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D84B7" w14:textId="4CFF5DC3" w:rsidR="003F6210" w:rsidRDefault="00455410" w:rsidP="001D117C">
      <w:pPr>
        <w:tabs>
          <w:tab w:val="left" w:pos="884"/>
          <w:tab w:val="left" w:pos="3861"/>
        </w:tabs>
        <w:spacing w:line="235" w:lineRule="auto"/>
        <w:ind w:right="38"/>
        <w:jc w:val="both"/>
        <w:rPr>
          <w:rFonts w:ascii="GHEA Grapalat" w:hAnsi="GHEA Grapalat"/>
          <w:color w:val="0A0A0A"/>
          <w:w w:val="80"/>
          <w:sz w:val="28"/>
          <w:lang w:val="hy-AM"/>
        </w:rPr>
      </w:pPr>
      <w:r>
        <w:rPr>
          <w:rFonts w:ascii="Times New Roman"/>
          <w:noProof/>
          <w:sz w:val="20"/>
        </w:rPr>
        <mc:AlternateContent>
          <mc:Choice Requires="wpg">
            <w:drawing>
              <wp:anchor distT="0" distB="0" distL="0" distR="0" simplePos="0" relativeHeight="15730688" behindDoc="0" locked="0" layoutInCell="1" allowOverlap="1" wp14:anchorId="23A47431" wp14:editId="1CA439ED">
                <wp:simplePos x="0" y="0"/>
                <wp:positionH relativeFrom="page">
                  <wp:posOffset>4444365</wp:posOffset>
                </wp:positionH>
                <wp:positionV relativeFrom="margin">
                  <wp:align>top</wp:align>
                </wp:positionV>
                <wp:extent cx="2821305" cy="1022350"/>
                <wp:effectExtent l="0" t="0" r="0" b="635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1557" cy="1022908"/>
                          <a:chOff x="0" y="0"/>
                          <a:chExt cx="2821557" cy="1022908"/>
                        </a:xfrm>
                      </wpg:grpSpPr>
                      <pic:pic xmlns:pic="http://schemas.openxmlformats.org/drawingml/2006/picture">
                        <pic:nvPicPr>
                          <pic:cNvPr id="56" name="Image 56"/>
                          <pic:cNvPicPr/>
                        </pic:nvPicPr>
                        <pic:blipFill>
                          <a:blip r:embed="rId7" cstate="print"/>
                          <a:stretch>
                            <a:fillRect/>
                          </a:stretch>
                        </pic:blipFill>
                        <pic:spPr>
                          <a:xfrm>
                            <a:off x="2068448" y="0"/>
                            <a:ext cx="680656" cy="204139"/>
                          </a:xfrm>
                          <a:prstGeom prst="rect">
                            <a:avLst/>
                          </a:prstGeom>
                        </pic:spPr>
                      </pic:pic>
                      <pic:pic xmlns:pic="http://schemas.openxmlformats.org/drawingml/2006/picture">
                        <pic:nvPicPr>
                          <pic:cNvPr id="57" name="Image 57"/>
                          <pic:cNvPicPr/>
                        </pic:nvPicPr>
                        <pic:blipFill>
                          <a:blip r:embed="rId8" cstate="print"/>
                          <a:stretch>
                            <a:fillRect/>
                          </a:stretch>
                        </pic:blipFill>
                        <pic:spPr>
                          <a:xfrm>
                            <a:off x="2673730" y="0"/>
                            <a:ext cx="147827" cy="204139"/>
                          </a:xfrm>
                          <a:prstGeom prst="rect">
                            <a:avLst/>
                          </a:prstGeom>
                        </pic:spPr>
                      </pic:pic>
                      <pic:pic xmlns:pic="http://schemas.openxmlformats.org/drawingml/2006/picture">
                        <pic:nvPicPr>
                          <pic:cNvPr id="58" name="Image 58"/>
                          <pic:cNvPicPr/>
                        </pic:nvPicPr>
                        <pic:blipFill>
                          <a:blip r:embed="rId9" cstate="print"/>
                          <a:stretch>
                            <a:fillRect/>
                          </a:stretch>
                        </pic:blipFill>
                        <pic:spPr>
                          <a:xfrm>
                            <a:off x="259079" y="204139"/>
                            <a:ext cx="158496" cy="204216"/>
                          </a:xfrm>
                          <a:prstGeom prst="rect">
                            <a:avLst/>
                          </a:prstGeom>
                        </pic:spPr>
                      </pic:pic>
                      <pic:pic xmlns:pic="http://schemas.openxmlformats.org/drawingml/2006/picture">
                        <pic:nvPicPr>
                          <pic:cNvPr id="59" name="Image 59"/>
                          <pic:cNvPicPr/>
                        </pic:nvPicPr>
                        <pic:blipFill>
                          <a:blip r:embed="rId10" cstate="print"/>
                          <a:stretch>
                            <a:fillRect/>
                          </a:stretch>
                        </pic:blipFill>
                        <pic:spPr>
                          <a:xfrm>
                            <a:off x="338327" y="204139"/>
                            <a:ext cx="834085" cy="204216"/>
                          </a:xfrm>
                          <a:prstGeom prst="rect">
                            <a:avLst/>
                          </a:prstGeom>
                        </pic:spPr>
                      </pic:pic>
                      <pic:pic xmlns:pic="http://schemas.openxmlformats.org/drawingml/2006/picture">
                        <pic:nvPicPr>
                          <pic:cNvPr id="60" name="Image 60"/>
                          <pic:cNvPicPr/>
                        </pic:nvPicPr>
                        <pic:blipFill>
                          <a:blip r:embed="rId11" cstate="print"/>
                          <a:stretch>
                            <a:fillRect/>
                          </a:stretch>
                        </pic:blipFill>
                        <pic:spPr>
                          <a:xfrm>
                            <a:off x="1108328" y="204139"/>
                            <a:ext cx="381000" cy="204216"/>
                          </a:xfrm>
                          <a:prstGeom prst="rect">
                            <a:avLst/>
                          </a:prstGeom>
                        </pic:spPr>
                      </pic:pic>
                      <pic:pic xmlns:pic="http://schemas.openxmlformats.org/drawingml/2006/picture">
                        <pic:nvPicPr>
                          <pic:cNvPr id="61" name="Image 61"/>
                          <pic:cNvPicPr/>
                        </pic:nvPicPr>
                        <pic:blipFill>
                          <a:blip r:embed="rId12" cstate="print"/>
                          <a:stretch>
                            <a:fillRect/>
                          </a:stretch>
                        </pic:blipFill>
                        <pic:spPr>
                          <a:xfrm>
                            <a:off x="1413128" y="204139"/>
                            <a:ext cx="103632" cy="204216"/>
                          </a:xfrm>
                          <a:prstGeom prst="rect">
                            <a:avLst/>
                          </a:prstGeom>
                        </pic:spPr>
                      </pic:pic>
                      <pic:pic xmlns:pic="http://schemas.openxmlformats.org/drawingml/2006/picture">
                        <pic:nvPicPr>
                          <pic:cNvPr id="62" name="Image 62"/>
                          <pic:cNvPicPr/>
                        </pic:nvPicPr>
                        <pic:blipFill>
                          <a:blip r:embed="rId13" cstate="print"/>
                          <a:stretch>
                            <a:fillRect/>
                          </a:stretch>
                        </pic:blipFill>
                        <pic:spPr>
                          <a:xfrm>
                            <a:off x="1464944" y="204139"/>
                            <a:ext cx="1352549" cy="204216"/>
                          </a:xfrm>
                          <a:prstGeom prst="rect">
                            <a:avLst/>
                          </a:prstGeom>
                        </pic:spPr>
                      </pic:pic>
                      <pic:pic xmlns:pic="http://schemas.openxmlformats.org/drawingml/2006/picture">
                        <pic:nvPicPr>
                          <pic:cNvPr id="63" name="Image 63"/>
                          <pic:cNvPicPr/>
                        </pic:nvPicPr>
                        <pic:blipFill>
                          <a:blip r:embed="rId14" cstate="print"/>
                          <a:stretch>
                            <a:fillRect/>
                          </a:stretch>
                        </pic:blipFill>
                        <pic:spPr>
                          <a:xfrm>
                            <a:off x="777620" y="408355"/>
                            <a:ext cx="2041270" cy="204216"/>
                          </a:xfrm>
                          <a:prstGeom prst="rect">
                            <a:avLst/>
                          </a:prstGeom>
                        </pic:spPr>
                      </pic:pic>
                      <pic:pic xmlns:pic="http://schemas.openxmlformats.org/drawingml/2006/picture">
                        <pic:nvPicPr>
                          <pic:cNvPr id="64" name="Image 64"/>
                          <pic:cNvPicPr/>
                        </pic:nvPicPr>
                        <pic:blipFill>
                          <a:blip r:embed="rId15" cstate="print"/>
                          <a:stretch>
                            <a:fillRect/>
                          </a:stretch>
                        </pic:blipFill>
                        <pic:spPr>
                          <a:xfrm>
                            <a:off x="0" y="614095"/>
                            <a:ext cx="2820162" cy="204216"/>
                          </a:xfrm>
                          <a:prstGeom prst="rect">
                            <a:avLst/>
                          </a:prstGeom>
                        </pic:spPr>
                      </pic:pic>
                      <pic:pic xmlns:pic="http://schemas.openxmlformats.org/drawingml/2006/picture">
                        <pic:nvPicPr>
                          <pic:cNvPr id="65" name="Image 65"/>
                          <pic:cNvPicPr/>
                        </pic:nvPicPr>
                        <pic:blipFill>
                          <a:blip r:embed="rId16" cstate="print"/>
                          <a:stretch>
                            <a:fillRect/>
                          </a:stretch>
                        </pic:blipFill>
                        <pic:spPr>
                          <a:xfrm>
                            <a:off x="1466469" y="818692"/>
                            <a:ext cx="1279385" cy="204216"/>
                          </a:xfrm>
                          <a:prstGeom prst="rect">
                            <a:avLst/>
                          </a:prstGeom>
                        </pic:spPr>
                      </pic:pic>
                      <pic:pic xmlns:pic="http://schemas.openxmlformats.org/drawingml/2006/picture">
                        <pic:nvPicPr>
                          <pic:cNvPr id="66" name="Image 66"/>
                          <pic:cNvPicPr/>
                        </pic:nvPicPr>
                        <pic:blipFill>
                          <a:blip r:embed="rId8" cstate="print"/>
                          <a:stretch>
                            <a:fillRect/>
                          </a:stretch>
                        </pic:blipFill>
                        <pic:spPr>
                          <a:xfrm>
                            <a:off x="2673730" y="818692"/>
                            <a:ext cx="147827" cy="204216"/>
                          </a:xfrm>
                          <a:prstGeom prst="rect">
                            <a:avLst/>
                          </a:prstGeom>
                        </pic:spPr>
                      </pic:pic>
                    </wpg:wgp>
                  </a:graphicData>
                </a:graphic>
              </wp:anchor>
            </w:drawing>
          </mc:Choice>
          <mc:Fallback>
            <w:pict>
              <v:group w14:anchorId="07C4C724" id="Group 54" o:spid="_x0000_s1026" style="position:absolute;margin-left:349.95pt;margin-top:0;width:222.15pt;height:80.5pt;z-index:15730688;mso-wrap-distance-left:0;mso-wrap-distance-right:0;mso-position-horizontal-relative:page;mso-position-vertical:top;mso-position-vertical-relative:margin" coordsize="28215,10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6" o:spid="_x0000_s1027" type="#_x0000_t75" style="position:absolute;left:20684;width:6807;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">
                  <v:imagedata r:id="rId17" o:title=""/>
                </v:shape>
                <v:shape id="Image 57" o:spid="_x0000_s1028" type="#_x0000_t75" style="position:absolute;left:26737;width:1478;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">
                  <v:imagedata r:id="rId18" o:title=""/>
                </v:shape>
                <v:shape id="Image 58" o:spid="_x0000_s1029" type="#_x0000_t75" style="position:absolute;left:2590;top:2041;width:158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">
                  <v:imagedata r:id="rId19" o:title=""/>
                </v:shape>
                <v:shape id="Image 59" o:spid="_x0000_s1030" type="#_x0000_t75" style="position:absolute;left:3383;top:2041;width:8341;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">
                  <v:imagedata r:id="rId20" o:title=""/>
                </v:shape>
                <v:shape id="Image 60" o:spid="_x0000_s1031" type="#_x0000_t75" style="position:absolute;left:11083;top:2041;width:3810;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">
                  <v:imagedata r:id="rId21" o:title=""/>
                </v:shape>
                <v:shape id="Image 61" o:spid="_x0000_s1032" type="#_x0000_t75" style="position:absolute;left:14131;top:2041;width:1036;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">
                  <v:imagedata r:id="rId22" o:title=""/>
                </v:shape>
                <v:shape id="Image 62" o:spid="_x0000_s1033" type="#_x0000_t75" style="position:absolute;left:14649;top:2041;width:1352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">
                  <v:imagedata r:id="rId23" o:title=""/>
                </v:shape>
                <v:shape id="Image 63" o:spid="_x0000_s1034" type="#_x0000_t75" style="position:absolute;left:7776;top:4083;width:20412;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">
                  <v:imagedata r:id="rId24" o:title=""/>
                </v:shape>
                <v:shape id="Image 64" o:spid="_x0000_s1035" type="#_x0000_t75" style="position:absolute;top:6140;width:28201;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">
                  <v:imagedata r:id="rId25" o:title=""/>
                </v:shape>
                <v:shape id="Image 65" o:spid="_x0000_s1036" type="#_x0000_t75" style="position:absolute;left:14664;top:8186;width:12794;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">
                  <v:imagedata r:id="rId26" o:title=""/>
                </v:shape>
                <v:shape id="Image 66" o:spid="_x0000_s1037" type="#_x0000_t75" style="position:absolute;left:26737;top:8186;width:1478;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">
                  <v:imagedata r:id="rId18" o:title=""/>
                </v:shape>
                <w10:wrap anchorx="page" anchory="margin"/>
              </v:group>
            </w:pict>
          </mc:Fallback>
        </mc:AlternateContent>
      </w:r>
      <w:r>
        <w:rPr>
          <w:rFonts w:ascii="Times New Roman"/>
          <w:noProof/>
          <w:sz w:val="20"/>
        </w:rPr>
        <mc:AlternateContent>
          <mc:Choice Requires="wpg">
            <w:drawing>
              <wp:anchor distT="0" distB="0" distL="0" distR="0" simplePos="0" relativeHeight="15730176" behindDoc="0" locked="0" layoutInCell="1" allowOverlap="1" wp14:anchorId="2021851B" wp14:editId="7BBCD801">
                <wp:simplePos x="0" y="0"/>
                <wp:positionH relativeFrom="page">
                  <wp:posOffset>495300</wp:posOffset>
                </wp:positionH>
                <wp:positionV relativeFrom="margin">
                  <wp:align>top</wp:align>
                </wp:positionV>
                <wp:extent cx="2614142" cy="1022908"/>
                <wp:effectExtent l="0" t="0" r="0" b="635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14142" cy="1022908"/>
                          <a:chOff x="0" y="0"/>
                          <a:chExt cx="2614142" cy="1022908"/>
                        </a:xfrm>
                      </wpg:grpSpPr>
                      <pic:pic xmlns:pic="http://schemas.openxmlformats.org/drawingml/2006/picture">
                        <pic:nvPicPr>
                          <pic:cNvPr id="36" name="Image 36"/>
                          <pic:cNvPicPr/>
                        </pic:nvPicPr>
                        <pic:blipFill>
                          <a:blip r:embed="rId27" cstate="print"/>
                          <a:stretch>
                            <a:fillRect/>
                          </a:stretch>
                        </pic:blipFill>
                        <pic:spPr>
                          <a:xfrm>
                            <a:off x="74676" y="0"/>
                            <a:ext cx="819873" cy="204139"/>
                          </a:xfrm>
                          <a:prstGeom prst="rect">
                            <a:avLst/>
                          </a:prstGeom>
                        </pic:spPr>
                      </pic:pic>
                      <pic:pic xmlns:pic="http://schemas.openxmlformats.org/drawingml/2006/picture">
                        <pic:nvPicPr>
                          <pic:cNvPr id="37" name="Image 37"/>
                          <pic:cNvPicPr/>
                        </pic:nvPicPr>
                        <pic:blipFill>
                          <a:blip r:embed="rId28" cstate="print"/>
                          <a:stretch>
                            <a:fillRect/>
                          </a:stretch>
                        </pic:blipFill>
                        <pic:spPr>
                          <a:xfrm>
                            <a:off x="850341" y="0"/>
                            <a:ext cx="226313" cy="204139"/>
                          </a:xfrm>
                          <a:prstGeom prst="rect">
                            <a:avLst/>
                          </a:prstGeom>
                        </pic:spPr>
                      </pic:pic>
                      <pic:pic xmlns:pic="http://schemas.openxmlformats.org/drawingml/2006/picture">
                        <pic:nvPicPr>
                          <pic:cNvPr id="38" name="Image 38"/>
                          <pic:cNvPicPr/>
                        </pic:nvPicPr>
                        <pic:blipFill>
                          <a:blip r:embed="rId29" cstate="print"/>
                          <a:stretch>
                            <a:fillRect/>
                          </a:stretch>
                        </pic:blipFill>
                        <pic:spPr>
                          <a:xfrm>
                            <a:off x="1001217" y="0"/>
                            <a:ext cx="158495" cy="204139"/>
                          </a:xfrm>
                          <a:prstGeom prst="rect">
                            <a:avLst/>
                          </a:prstGeom>
                        </pic:spPr>
                      </pic:pic>
                      <pic:pic xmlns:pic="http://schemas.openxmlformats.org/drawingml/2006/picture">
                        <pic:nvPicPr>
                          <pic:cNvPr id="39" name="Image 39"/>
                          <pic:cNvPicPr/>
                        </pic:nvPicPr>
                        <pic:blipFill>
                          <a:blip r:embed="rId30" cstate="print"/>
                          <a:stretch>
                            <a:fillRect/>
                          </a:stretch>
                        </pic:blipFill>
                        <pic:spPr>
                          <a:xfrm>
                            <a:off x="0" y="204139"/>
                            <a:ext cx="310896" cy="204216"/>
                          </a:xfrm>
                          <a:prstGeom prst="rect">
                            <a:avLst/>
                          </a:prstGeom>
                        </pic:spPr>
                      </pic:pic>
                      <pic:pic xmlns:pic="http://schemas.openxmlformats.org/drawingml/2006/picture">
                        <pic:nvPicPr>
                          <pic:cNvPr id="40" name="Image 40"/>
                          <pic:cNvPicPr/>
                        </pic:nvPicPr>
                        <pic:blipFill>
                          <a:blip r:embed="rId31" cstate="print"/>
                          <a:stretch>
                            <a:fillRect/>
                          </a:stretch>
                        </pic:blipFill>
                        <pic:spPr>
                          <a:xfrm>
                            <a:off x="252984" y="204139"/>
                            <a:ext cx="1056462" cy="204216"/>
                          </a:xfrm>
                          <a:prstGeom prst="rect">
                            <a:avLst/>
                          </a:prstGeom>
                        </pic:spPr>
                      </pic:pic>
                      <pic:pic xmlns:pic="http://schemas.openxmlformats.org/drawingml/2006/picture">
                        <pic:nvPicPr>
                          <pic:cNvPr id="41" name="Image 41"/>
                          <pic:cNvPicPr/>
                        </pic:nvPicPr>
                        <pic:blipFill>
                          <a:blip r:embed="rId32" cstate="print"/>
                          <a:stretch>
                            <a:fillRect/>
                          </a:stretch>
                        </pic:blipFill>
                        <pic:spPr>
                          <a:xfrm>
                            <a:off x="1260678" y="204139"/>
                            <a:ext cx="1115136" cy="204216"/>
                          </a:xfrm>
                          <a:prstGeom prst="rect">
                            <a:avLst/>
                          </a:prstGeom>
                        </pic:spPr>
                      </pic:pic>
                      <pic:pic xmlns:pic="http://schemas.openxmlformats.org/drawingml/2006/picture">
                        <pic:nvPicPr>
                          <pic:cNvPr id="42" name="Image 42"/>
                          <pic:cNvPicPr/>
                        </pic:nvPicPr>
                        <pic:blipFill>
                          <a:blip r:embed="rId33" cstate="print"/>
                          <a:stretch>
                            <a:fillRect/>
                          </a:stretch>
                        </pic:blipFill>
                        <pic:spPr>
                          <a:xfrm>
                            <a:off x="2319858" y="204139"/>
                            <a:ext cx="185927" cy="204216"/>
                          </a:xfrm>
                          <a:prstGeom prst="rect">
                            <a:avLst/>
                          </a:prstGeom>
                        </pic:spPr>
                      </pic:pic>
                      <pic:pic xmlns:pic="http://schemas.openxmlformats.org/drawingml/2006/picture">
                        <pic:nvPicPr>
                          <pic:cNvPr id="43" name="Image 43"/>
                          <pic:cNvPicPr/>
                        </pic:nvPicPr>
                        <pic:blipFill>
                          <a:blip r:embed="rId34" cstate="print"/>
                          <a:stretch>
                            <a:fillRect/>
                          </a:stretch>
                        </pic:blipFill>
                        <pic:spPr>
                          <a:xfrm>
                            <a:off x="0" y="408355"/>
                            <a:ext cx="1711960" cy="204216"/>
                          </a:xfrm>
                          <a:prstGeom prst="rect">
                            <a:avLst/>
                          </a:prstGeom>
                        </pic:spPr>
                      </pic:pic>
                      <pic:pic xmlns:pic="http://schemas.openxmlformats.org/drawingml/2006/picture">
                        <pic:nvPicPr>
                          <pic:cNvPr id="44" name="Image 44"/>
                          <pic:cNvPicPr/>
                        </pic:nvPicPr>
                        <pic:blipFill>
                          <a:blip r:embed="rId35" cstate="print"/>
                          <a:stretch>
                            <a:fillRect/>
                          </a:stretch>
                        </pic:blipFill>
                        <pic:spPr>
                          <a:xfrm>
                            <a:off x="1669110" y="408355"/>
                            <a:ext cx="945032" cy="204216"/>
                          </a:xfrm>
                          <a:prstGeom prst="rect">
                            <a:avLst/>
                          </a:prstGeom>
                        </pic:spPr>
                      </pic:pic>
                      <pic:pic xmlns:pic="http://schemas.openxmlformats.org/drawingml/2006/picture">
                        <pic:nvPicPr>
                          <pic:cNvPr id="45" name="Image 45"/>
                          <pic:cNvPicPr/>
                        </pic:nvPicPr>
                        <pic:blipFill>
                          <a:blip r:embed="rId36" cstate="print"/>
                          <a:stretch>
                            <a:fillRect/>
                          </a:stretch>
                        </pic:blipFill>
                        <pic:spPr>
                          <a:xfrm>
                            <a:off x="0" y="614095"/>
                            <a:ext cx="460857" cy="204216"/>
                          </a:xfrm>
                          <a:prstGeom prst="rect">
                            <a:avLst/>
                          </a:prstGeom>
                        </pic:spPr>
                      </pic:pic>
                      <pic:pic xmlns:pic="http://schemas.openxmlformats.org/drawingml/2006/picture">
                        <pic:nvPicPr>
                          <pic:cNvPr id="46" name="Image 46"/>
                          <pic:cNvPicPr/>
                        </pic:nvPicPr>
                        <pic:blipFill>
                          <a:blip r:embed="rId37" cstate="print"/>
                          <a:stretch>
                            <a:fillRect/>
                          </a:stretch>
                        </pic:blipFill>
                        <pic:spPr>
                          <a:xfrm>
                            <a:off x="383997" y="614095"/>
                            <a:ext cx="794219" cy="204216"/>
                          </a:xfrm>
                          <a:prstGeom prst="rect">
                            <a:avLst/>
                          </a:prstGeom>
                        </pic:spPr>
                      </pic:pic>
                      <pic:pic xmlns:pic="http://schemas.openxmlformats.org/drawingml/2006/picture">
                        <pic:nvPicPr>
                          <pic:cNvPr id="47" name="Image 47"/>
                          <pic:cNvPicPr/>
                        </pic:nvPicPr>
                        <pic:blipFill>
                          <a:blip r:embed="rId38" cstate="print"/>
                          <a:stretch>
                            <a:fillRect/>
                          </a:stretch>
                        </pic:blipFill>
                        <pic:spPr>
                          <a:xfrm>
                            <a:off x="1126185" y="614095"/>
                            <a:ext cx="718185" cy="204216"/>
                          </a:xfrm>
                          <a:prstGeom prst="rect">
                            <a:avLst/>
                          </a:prstGeom>
                        </pic:spPr>
                      </pic:pic>
                      <pic:pic xmlns:pic="http://schemas.openxmlformats.org/drawingml/2006/picture">
                        <pic:nvPicPr>
                          <pic:cNvPr id="48" name="Image 48"/>
                          <pic:cNvPicPr/>
                        </pic:nvPicPr>
                        <pic:blipFill>
                          <a:blip r:embed="rId12" cstate="print"/>
                          <a:stretch>
                            <a:fillRect/>
                          </a:stretch>
                        </pic:blipFill>
                        <pic:spPr>
                          <a:xfrm>
                            <a:off x="1783410" y="614095"/>
                            <a:ext cx="103631" cy="204216"/>
                          </a:xfrm>
                          <a:prstGeom prst="rect">
                            <a:avLst/>
                          </a:prstGeom>
                        </pic:spPr>
                      </pic:pic>
                      <pic:pic xmlns:pic="http://schemas.openxmlformats.org/drawingml/2006/picture">
                        <pic:nvPicPr>
                          <pic:cNvPr id="49" name="Image 49"/>
                          <pic:cNvPicPr/>
                        </pic:nvPicPr>
                        <pic:blipFill>
                          <a:blip r:embed="rId39" cstate="print"/>
                          <a:stretch>
                            <a:fillRect/>
                          </a:stretch>
                        </pic:blipFill>
                        <pic:spPr>
                          <a:xfrm>
                            <a:off x="1835226" y="614095"/>
                            <a:ext cx="338327" cy="204216"/>
                          </a:xfrm>
                          <a:prstGeom prst="rect">
                            <a:avLst/>
                          </a:prstGeom>
                        </pic:spPr>
                      </pic:pic>
                      <pic:pic xmlns:pic="http://schemas.openxmlformats.org/drawingml/2006/picture">
                        <pic:nvPicPr>
                          <pic:cNvPr id="50" name="Image 50"/>
                          <pic:cNvPicPr/>
                        </pic:nvPicPr>
                        <pic:blipFill>
                          <a:blip r:embed="rId40" cstate="print"/>
                          <a:stretch>
                            <a:fillRect/>
                          </a:stretch>
                        </pic:blipFill>
                        <pic:spPr>
                          <a:xfrm>
                            <a:off x="2117166" y="614095"/>
                            <a:ext cx="233172" cy="204216"/>
                          </a:xfrm>
                          <a:prstGeom prst="rect">
                            <a:avLst/>
                          </a:prstGeom>
                        </pic:spPr>
                      </pic:pic>
                      <pic:pic xmlns:pic="http://schemas.openxmlformats.org/drawingml/2006/picture">
                        <pic:nvPicPr>
                          <pic:cNvPr id="51" name="Image 51"/>
                          <pic:cNvPicPr/>
                        </pic:nvPicPr>
                        <pic:blipFill>
                          <a:blip r:embed="rId12" cstate="print"/>
                          <a:stretch>
                            <a:fillRect/>
                          </a:stretch>
                        </pic:blipFill>
                        <pic:spPr>
                          <a:xfrm>
                            <a:off x="2272614" y="614095"/>
                            <a:ext cx="103632" cy="204216"/>
                          </a:xfrm>
                          <a:prstGeom prst="rect">
                            <a:avLst/>
                          </a:prstGeom>
                        </pic:spPr>
                      </pic:pic>
                      <pic:pic xmlns:pic="http://schemas.openxmlformats.org/drawingml/2006/picture">
                        <pic:nvPicPr>
                          <pic:cNvPr id="52" name="Image 52"/>
                          <pic:cNvPicPr/>
                        </pic:nvPicPr>
                        <pic:blipFill>
                          <a:blip r:embed="rId41" cstate="print"/>
                          <a:stretch>
                            <a:fillRect/>
                          </a:stretch>
                        </pic:blipFill>
                        <pic:spPr>
                          <a:xfrm>
                            <a:off x="2324430" y="614095"/>
                            <a:ext cx="237743" cy="204216"/>
                          </a:xfrm>
                          <a:prstGeom prst="rect">
                            <a:avLst/>
                          </a:prstGeom>
                        </pic:spPr>
                      </pic:pic>
                      <pic:pic xmlns:pic="http://schemas.openxmlformats.org/drawingml/2006/picture">
                        <pic:nvPicPr>
                          <pic:cNvPr id="53" name="Image 53"/>
                          <pic:cNvPicPr/>
                        </pic:nvPicPr>
                        <pic:blipFill>
                          <a:blip r:embed="rId42" cstate="print"/>
                          <a:stretch>
                            <a:fillRect/>
                          </a:stretch>
                        </pic:blipFill>
                        <pic:spPr>
                          <a:xfrm>
                            <a:off x="0" y="818692"/>
                            <a:ext cx="771575" cy="204216"/>
                          </a:xfrm>
                          <a:prstGeom prst="rect">
                            <a:avLst/>
                          </a:prstGeom>
                        </pic:spPr>
                      </pic:pic>
                    </wpg:wgp>
                  </a:graphicData>
                </a:graphic>
              </wp:anchor>
            </w:drawing>
          </mc:Choice>
          <mc:Fallback>
            <w:pict>
              <v:group w14:anchorId="26E948FC" id="Group 34" o:spid="_x0000_s1026" style="position:absolute;margin-left:39pt;margin-top:0;width:205.85pt;height:80.55pt;z-index:15730176;mso-wrap-distance-left:0;mso-wrap-distance-right:0;mso-position-horizontal-relative:page;mso-position-vertical:top;mso-position-vertical-relative:margin" coordsize="26141,10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">
                <v:shape id="Image 36" o:spid="_x0000_s1027" type="#_x0000_t75" style="position:absolute;left:746;width:8199;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">
                  <v:imagedata r:id="rId43" o:title=""/>
                </v:shape>
                <v:shape id="Image 37" o:spid="_x0000_s1028" type="#_x0000_t75" style="position:absolute;left:8503;width:2263;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">
                  <v:imagedata r:id="rId44" o:title=""/>
                </v:shape>
                <v:shape id="Image 38" o:spid="_x0000_s1029" type="#_x0000_t75" style="position:absolute;left:10012;width:1585;height:2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">
                  <v:imagedata r:id="rId45" o:title=""/>
                </v:shape>
                <v:shape id="Image 39" o:spid="_x0000_s1030" type="#_x0000_t75" style="position:absolute;top:2041;width:3108;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">
                  <v:imagedata r:id="rId46" o:title=""/>
                </v:shape>
                <v:shape id="Image 40" o:spid="_x0000_s1031" type="#_x0000_t75" style="position:absolute;left:2529;top:2041;width:10565;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">
                  <v:imagedata r:id="rId47" o:title=""/>
                </v:shape>
                <v:shape id="Image 41" o:spid="_x0000_s1032" type="#_x0000_t75" style="position:absolute;left:12606;top:2041;width:11152;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">
                  <v:imagedata r:id="rId48" o:title=""/>
                </v:shape>
                <v:shape id="Image 42" o:spid="_x0000_s1033" type="#_x0000_t75" style="position:absolute;left:23198;top:2041;width:1859;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">
                  <v:imagedata r:id="rId49" o:title=""/>
                </v:shape>
                <v:shape id="Image 43" o:spid="_x0000_s1034" type="#_x0000_t75" style="position:absolute;top:4083;width:17119;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">
                  <v:imagedata r:id="rId50" o:title=""/>
                </v:shape>
                <v:shape id="Image 44" o:spid="_x0000_s1035" type="#_x0000_t75" style="position:absolute;left:16691;top:4083;width:9450;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">
                  <v:imagedata r:id="rId51" o:title=""/>
                </v:shape>
                <v:shape id="Image 45" o:spid="_x0000_s1036" type="#_x0000_t75" style="position:absolute;top:6140;width:4608;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">
                  <v:imagedata r:id="rId52" o:title=""/>
                </v:shape>
                <v:shape id="Image 46" o:spid="_x0000_s1037" type="#_x0000_t75" style="position:absolute;left:3839;top:6140;width:7943;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">
                  <v:imagedata r:id="rId53" o:title=""/>
                </v:shape>
                <v:shape id="Image 47" o:spid="_x0000_s1038" type="#_x0000_t75" style="position:absolute;left:11261;top:6140;width:7182;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">
                  <v:imagedata r:id="rId54" o:title=""/>
                </v:shape>
                <v:shape id="Image 48" o:spid="_x0000_s1039" type="#_x0000_t75" style="position:absolute;left:17834;top:6140;width:1036;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">
                  <v:imagedata r:id="rId22" o:title=""/>
                </v:shape>
                <v:shape id="Image 49" o:spid="_x0000_s1040" type="#_x0000_t75" style="position:absolute;left:18352;top:6140;width:3383;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">
                  <v:imagedata r:id="rId55" o:title=""/>
                </v:shape>
                <v:shape id="Image 50" o:spid="_x0000_s1041" type="#_x0000_t75" style="position:absolute;left:21171;top:6140;width:2332;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">
                  <v:imagedata r:id="rId56" o:title=""/>
                </v:shape>
                <v:shape id="Image 51" o:spid="_x0000_s1042" type="#_x0000_t75" style="position:absolute;left:22726;top:6140;width:1036;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">
                  <v:imagedata r:id="rId22" o:title=""/>
                </v:shape>
                <v:shape id="Image 52" o:spid="_x0000_s1043" type="#_x0000_t75" style="position:absolute;left:23244;top:6140;width:2377;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">
                  <v:imagedata r:id="rId57" o:title=""/>
                </v:shape>
                <v:shape id="Image 53" o:spid="_x0000_s1044" type="#_x0000_t75" style="position:absolute;top:8186;width:7715;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">
                  <v:imagedata r:id="rId58" o:title=""/>
                </v:shape>
                <w10:wrap anchorx="page" anchory="margin"/>
              </v:group>
            </w:pict>
          </mc:Fallback>
        </mc:AlternateContent>
      </w:r>
      <w:r w:rsidR="00DC67A3">
        <w:rPr>
          <w:rFonts w:ascii="GHEA Grapalat" w:hAnsi="GHEA Grapalat"/>
          <w:color w:val="0A0A0A"/>
          <w:w w:val="80"/>
          <w:sz w:val="28"/>
          <w:lang w:val="hy-AM"/>
        </w:rPr>
        <w:tab/>
      </w:r>
      <w:r w:rsidR="00DC67A3">
        <w:rPr>
          <w:rFonts w:ascii="GHEA Grapalat" w:hAnsi="GHEA Grapalat"/>
          <w:color w:val="0A0A0A"/>
          <w:w w:val="80"/>
          <w:sz w:val="28"/>
          <w:lang w:val="hy-AM"/>
        </w:rPr>
        <w:tab/>
      </w:r>
      <w:r w:rsidR="00DC67A3">
        <w:rPr>
          <w:rFonts w:ascii="GHEA Grapalat" w:hAnsi="GHEA Grapalat"/>
          <w:color w:val="0A0A0A"/>
          <w:w w:val="80"/>
          <w:sz w:val="28"/>
          <w:lang w:val="hy-AM"/>
        </w:rPr>
        <w:tab/>
      </w:r>
      <w:r w:rsidR="00DC67A3">
        <w:rPr>
          <w:rFonts w:ascii="GHEA Grapalat" w:hAnsi="GHEA Grapalat"/>
          <w:color w:val="0A0A0A"/>
          <w:w w:val="80"/>
          <w:sz w:val="28"/>
          <w:lang w:val="hy-AM"/>
        </w:rPr>
        <w:tab/>
      </w:r>
      <w:r w:rsidR="00DC67A3">
        <w:rPr>
          <w:rFonts w:ascii="GHEA Grapalat" w:hAnsi="GHEA Grapalat"/>
          <w:color w:val="0A0A0A"/>
          <w:w w:val="80"/>
          <w:sz w:val="28"/>
          <w:lang w:val="hy-AM"/>
        </w:rPr>
        <w:tab/>
      </w:r>
      <w:r w:rsidR="00DC67A3">
        <w:rPr>
          <w:rFonts w:ascii="GHEA Grapalat" w:hAnsi="GHEA Grapalat"/>
          <w:color w:val="0A0A0A"/>
          <w:w w:val="80"/>
          <w:sz w:val="28"/>
          <w:lang w:val="hy-AM"/>
        </w:rPr>
        <w:tab/>
        <w:t xml:space="preserve">    </w:t>
      </w:r>
    </w:p>
    <w:p w14:paraId="0118F49D" w14:textId="0ADB3A0D" w:rsidR="00FE4E67" w:rsidRPr="00D53168" w:rsidRDefault="00FE4E67" w:rsidP="00FE4E67">
      <w:pPr>
        <w:tabs>
          <w:tab w:val="left" w:pos="884"/>
          <w:tab w:val="left" w:pos="3861"/>
        </w:tabs>
        <w:spacing w:line="235" w:lineRule="auto"/>
        <w:ind w:left="-270" w:right="38"/>
        <w:rPr>
          <w:rFonts w:ascii="Times New Roman"/>
          <w:sz w:val="20"/>
          <w:lang w:val="hy-AM"/>
        </w:rPr>
      </w:pPr>
    </w:p>
    <w:p w14:paraId="6EA93D2A" w14:textId="360C4704" w:rsidR="003F6210" w:rsidRPr="00D53168" w:rsidRDefault="003F6210">
      <w:pPr>
        <w:pStyle w:val="BodyText"/>
        <w:spacing w:before="0"/>
        <w:ind w:left="0" w:firstLine="0"/>
        <w:jc w:val="left"/>
        <w:rPr>
          <w:rFonts w:ascii="Times New Roman"/>
          <w:sz w:val="20"/>
          <w:lang w:val="hy-AM"/>
        </w:rPr>
      </w:pPr>
    </w:p>
    <w:p w14:paraId="6D9C688B" w14:textId="77777777" w:rsidR="003F6210" w:rsidRPr="00D53168" w:rsidRDefault="003F6210">
      <w:pPr>
        <w:pStyle w:val="BodyText"/>
        <w:spacing w:before="0"/>
        <w:ind w:left="0" w:firstLine="0"/>
        <w:jc w:val="left"/>
        <w:rPr>
          <w:rFonts w:ascii="Times New Roman"/>
          <w:sz w:val="20"/>
          <w:lang w:val="hy-AM"/>
        </w:rPr>
      </w:pPr>
    </w:p>
    <w:p w14:paraId="2463991B" w14:textId="74DAC4DF" w:rsidR="003F6210" w:rsidRPr="00D53168" w:rsidRDefault="003F6210">
      <w:pPr>
        <w:pStyle w:val="BodyText"/>
        <w:spacing w:before="0"/>
        <w:ind w:left="0" w:firstLine="0"/>
        <w:jc w:val="left"/>
        <w:rPr>
          <w:rFonts w:ascii="Times New Roman"/>
          <w:sz w:val="20"/>
          <w:lang w:val="hy-AM"/>
        </w:rPr>
      </w:pPr>
    </w:p>
    <w:p w14:paraId="1BF556FC" w14:textId="27803332" w:rsidR="003F6210" w:rsidRPr="00D53168" w:rsidRDefault="003F6210">
      <w:pPr>
        <w:pStyle w:val="BodyText"/>
        <w:spacing w:before="0"/>
        <w:ind w:left="0" w:firstLine="0"/>
        <w:jc w:val="left"/>
        <w:rPr>
          <w:rFonts w:ascii="Times New Roman"/>
          <w:sz w:val="20"/>
          <w:lang w:val="hy-AM"/>
        </w:rPr>
      </w:pPr>
    </w:p>
    <w:p w14:paraId="2E16C189" w14:textId="6F62D003" w:rsidR="003F6210" w:rsidRPr="00D53168" w:rsidRDefault="003F6210">
      <w:pPr>
        <w:pStyle w:val="BodyText"/>
        <w:spacing w:before="0"/>
        <w:ind w:left="0" w:firstLine="0"/>
        <w:jc w:val="left"/>
        <w:rPr>
          <w:rFonts w:ascii="Times New Roman"/>
          <w:sz w:val="20"/>
          <w:lang w:val="hy-AM"/>
        </w:rPr>
      </w:pPr>
    </w:p>
    <w:p w14:paraId="3A0B8341" w14:textId="66EF9697" w:rsidR="003F6210" w:rsidRPr="00D53168" w:rsidRDefault="003F6210">
      <w:pPr>
        <w:pStyle w:val="BodyText"/>
        <w:spacing w:before="0"/>
        <w:ind w:left="0" w:firstLine="0"/>
        <w:jc w:val="left"/>
        <w:rPr>
          <w:rFonts w:ascii="Times New Roman"/>
          <w:sz w:val="20"/>
          <w:lang w:val="hy-AM"/>
        </w:rPr>
      </w:pPr>
    </w:p>
    <w:p w14:paraId="3B5C1F27" w14:textId="77777777" w:rsidR="00FE7730" w:rsidRDefault="00FE7730" w:rsidP="00FE7730">
      <w:pPr>
        <w:pStyle w:val="BodyText"/>
        <w:spacing w:before="0"/>
        <w:ind w:left="0" w:firstLine="0"/>
        <w:jc w:val="left"/>
        <w:rPr>
          <w:rFonts w:ascii="Times New Roman"/>
          <w:sz w:val="20"/>
          <w:lang w:val="hy-AM"/>
        </w:rPr>
      </w:pPr>
    </w:p>
    <w:p w14:paraId="772A7782" w14:textId="77777777" w:rsidR="00FE7730" w:rsidRDefault="00FE7730" w:rsidP="00FE7730">
      <w:pPr>
        <w:pStyle w:val="BodyText"/>
        <w:spacing w:before="0"/>
        <w:ind w:left="0" w:firstLine="0"/>
        <w:jc w:val="left"/>
        <w:rPr>
          <w:rFonts w:ascii="Times New Roman"/>
          <w:sz w:val="20"/>
          <w:lang w:val="hy-AM"/>
        </w:rPr>
      </w:pPr>
    </w:p>
    <w:p w14:paraId="781FB128" w14:textId="1338AA78" w:rsidR="00FE7730" w:rsidRDefault="00FE7730" w:rsidP="00FE7730">
      <w:pPr>
        <w:pStyle w:val="BodyText"/>
        <w:spacing w:before="0"/>
        <w:ind w:left="0" w:firstLine="0"/>
        <w:jc w:val="left"/>
        <w:rPr>
          <w:rFonts w:ascii="Times New Roman"/>
          <w:sz w:val="20"/>
          <w:lang w:val="hy-AM"/>
        </w:rPr>
      </w:pPr>
    </w:p>
    <w:p w14:paraId="04DA0516" w14:textId="400B4C6F" w:rsidR="00FE7730" w:rsidRDefault="00FE7730" w:rsidP="00FE7730">
      <w:pPr>
        <w:pStyle w:val="BodyText"/>
        <w:spacing w:before="0"/>
        <w:ind w:left="0" w:firstLine="0"/>
        <w:jc w:val="left"/>
        <w:rPr>
          <w:rFonts w:ascii="Times New Roman"/>
          <w:sz w:val="20"/>
          <w:lang w:val="hy-AM"/>
        </w:rPr>
      </w:pPr>
    </w:p>
    <w:p w14:paraId="4D0C7B45" w14:textId="77777777" w:rsidR="00FE7730" w:rsidRDefault="00FE7730" w:rsidP="00FE7730">
      <w:pPr>
        <w:pStyle w:val="BodyText"/>
        <w:spacing w:before="0"/>
        <w:ind w:left="0" w:firstLine="0"/>
        <w:jc w:val="left"/>
        <w:rPr>
          <w:rFonts w:ascii="Times New Roman"/>
          <w:sz w:val="20"/>
          <w:lang w:val="hy-AM"/>
        </w:rPr>
      </w:pPr>
    </w:p>
    <w:p w14:paraId="5DD35EE7" w14:textId="6BD372A4" w:rsidR="00FE7730" w:rsidRDefault="00323FF3" w:rsidP="00FE7730">
      <w:pPr>
        <w:pStyle w:val="BodyText"/>
        <w:spacing w:before="0"/>
        <w:ind w:left="0" w:firstLine="0"/>
        <w:jc w:val="left"/>
        <w:rPr>
          <w:rFonts w:ascii="Times New Roman"/>
          <w:sz w:val="20"/>
          <w:lang w:val="hy-AM"/>
        </w:rPr>
      </w:pPr>
      <w:r>
        <w:rPr>
          <w:rFonts w:ascii="Times New Roman"/>
          <w:noProof/>
          <w:sz w:val="20"/>
        </w:rPr>
        <mc:AlternateContent>
          <mc:Choice Requires="wpg">
            <w:drawing>
              <wp:anchor distT="0" distB="0" distL="0" distR="0" simplePos="0" relativeHeight="15731200" behindDoc="0" locked="0" layoutInCell="1" allowOverlap="1" wp14:anchorId="5D264411" wp14:editId="166792E8">
                <wp:simplePos x="0" y="0"/>
                <wp:positionH relativeFrom="margin">
                  <wp:align>center</wp:align>
                </wp:positionH>
                <wp:positionV relativeFrom="page">
                  <wp:posOffset>3835400</wp:posOffset>
                </wp:positionV>
                <wp:extent cx="5465445" cy="640080"/>
                <wp:effectExtent l="0" t="0" r="0" b="762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5445" cy="640080"/>
                          <a:chOff x="0" y="0"/>
                          <a:chExt cx="5465445" cy="640080"/>
                        </a:xfrm>
                      </wpg:grpSpPr>
                      <pic:pic xmlns:pic="http://schemas.openxmlformats.org/drawingml/2006/picture">
                        <pic:nvPicPr>
                          <pic:cNvPr id="68" name="Image 68"/>
                          <pic:cNvPicPr/>
                        </pic:nvPicPr>
                        <pic:blipFill>
                          <a:blip r:embed="rId59" cstate="print"/>
                          <a:stretch>
                            <a:fillRect/>
                          </a:stretch>
                        </pic:blipFill>
                        <pic:spPr>
                          <a:xfrm>
                            <a:off x="374853" y="0"/>
                            <a:ext cx="1134872" cy="202691"/>
                          </a:xfrm>
                          <a:prstGeom prst="rect">
                            <a:avLst/>
                          </a:prstGeom>
                        </pic:spPr>
                      </pic:pic>
                      <pic:pic xmlns:pic="http://schemas.openxmlformats.org/drawingml/2006/picture">
                        <pic:nvPicPr>
                          <pic:cNvPr id="69" name="Image 69"/>
                          <pic:cNvPicPr/>
                        </pic:nvPicPr>
                        <pic:blipFill>
                          <a:blip r:embed="rId60" cstate="print"/>
                          <a:stretch>
                            <a:fillRect/>
                          </a:stretch>
                        </pic:blipFill>
                        <pic:spPr>
                          <a:xfrm>
                            <a:off x="1443558" y="0"/>
                            <a:ext cx="1041044" cy="202691"/>
                          </a:xfrm>
                          <a:prstGeom prst="rect">
                            <a:avLst/>
                          </a:prstGeom>
                        </pic:spPr>
                      </pic:pic>
                      <pic:pic xmlns:pic="http://schemas.openxmlformats.org/drawingml/2006/picture">
                        <pic:nvPicPr>
                          <pic:cNvPr id="70" name="Image 70"/>
                          <pic:cNvPicPr/>
                        </pic:nvPicPr>
                        <pic:blipFill>
                          <a:blip r:embed="rId61" cstate="print"/>
                          <a:stretch>
                            <a:fillRect/>
                          </a:stretch>
                        </pic:blipFill>
                        <pic:spPr>
                          <a:xfrm>
                            <a:off x="2415870" y="0"/>
                            <a:ext cx="1133182" cy="202691"/>
                          </a:xfrm>
                          <a:prstGeom prst="rect">
                            <a:avLst/>
                          </a:prstGeom>
                        </pic:spPr>
                      </pic:pic>
                      <pic:pic xmlns:pic="http://schemas.openxmlformats.org/drawingml/2006/picture">
                        <pic:nvPicPr>
                          <pic:cNvPr id="71" name="Image 71"/>
                          <pic:cNvPicPr/>
                        </pic:nvPicPr>
                        <pic:blipFill>
                          <a:blip r:embed="rId62" cstate="print"/>
                          <a:stretch>
                            <a:fillRect/>
                          </a:stretch>
                        </pic:blipFill>
                        <pic:spPr>
                          <a:xfrm>
                            <a:off x="3482924" y="0"/>
                            <a:ext cx="1608709" cy="202691"/>
                          </a:xfrm>
                          <a:prstGeom prst="rect">
                            <a:avLst/>
                          </a:prstGeom>
                        </pic:spPr>
                      </pic:pic>
                      <pic:pic xmlns:pic="http://schemas.openxmlformats.org/drawingml/2006/picture">
                        <pic:nvPicPr>
                          <pic:cNvPr id="72" name="Image 72"/>
                          <pic:cNvPicPr/>
                        </pic:nvPicPr>
                        <pic:blipFill>
                          <a:blip r:embed="rId63" cstate="print"/>
                          <a:stretch>
                            <a:fillRect/>
                          </a:stretch>
                        </pic:blipFill>
                        <pic:spPr>
                          <a:xfrm>
                            <a:off x="0" y="219456"/>
                            <a:ext cx="1664208" cy="202691"/>
                          </a:xfrm>
                          <a:prstGeom prst="rect">
                            <a:avLst/>
                          </a:prstGeom>
                        </pic:spPr>
                      </pic:pic>
                      <pic:pic xmlns:pic="http://schemas.openxmlformats.org/drawingml/2006/picture">
                        <pic:nvPicPr>
                          <pic:cNvPr id="73" name="Image 73"/>
                          <pic:cNvPicPr/>
                        </pic:nvPicPr>
                        <pic:blipFill>
                          <a:blip r:embed="rId64" cstate="print"/>
                          <a:stretch>
                            <a:fillRect/>
                          </a:stretch>
                        </pic:blipFill>
                        <pic:spPr>
                          <a:xfrm>
                            <a:off x="1600530" y="219456"/>
                            <a:ext cx="179831" cy="202691"/>
                          </a:xfrm>
                          <a:prstGeom prst="rect">
                            <a:avLst/>
                          </a:prstGeom>
                        </pic:spPr>
                      </pic:pic>
                      <pic:pic xmlns:pic="http://schemas.openxmlformats.org/drawingml/2006/picture">
                        <pic:nvPicPr>
                          <pic:cNvPr id="74" name="Image 74"/>
                          <pic:cNvPicPr/>
                        </pic:nvPicPr>
                        <pic:blipFill>
                          <a:blip r:embed="rId65" cstate="print"/>
                          <a:stretch>
                            <a:fillRect/>
                          </a:stretch>
                        </pic:blipFill>
                        <pic:spPr>
                          <a:xfrm>
                            <a:off x="1690446" y="219456"/>
                            <a:ext cx="1148422" cy="202691"/>
                          </a:xfrm>
                          <a:prstGeom prst="rect">
                            <a:avLst/>
                          </a:prstGeom>
                        </pic:spPr>
                      </pic:pic>
                      <pic:pic xmlns:pic="http://schemas.openxmlformats.org/drawingml/2006/picture">
                        <pic:nvPicPr>
                          <pic:cNvPr id="75" name="Image 75"/>
                          <pic:cNvPicPr/>
                        </pic:nvPicPr>
                        <pic:blipFill>
                          <a:blip r:embed="rId66" cstate="print"/>
                          <a:stretch>
                            <a:fillRect/>
                          </a:stretch>
                        </pic:blipFill>
                        <pic:spPr>
                          <a:xfrm>
                            <a:off x="2771216" y="219456"/>
                            <a:ext cx="1489583" cy="202691"/>
                          </a:xfrm>
                          <a:prstGeom prst="rect">
                            <a:avLst/>
                          </a:prstGeom>
                        </pic:spPr>
                      </pic:pic>
                      <pic:pic xmlns:pic="http://schemas.openxmlformats.org/drawingml/2006/picture">
                        <pic:nvPicPr>
                          <pic:cNvPr id="76" name="Image 76"/>
                          <pic:cNvPicPr/>
                        </pic:nvPicPr>
                        <pic:blipFill>
                          <a:blip r:embed="rId67" cstate="print"/>
                          <a:stretch>
                            <a:fillRect/>
                          </a:stretch>
                        </pic:blipFill>
                        <pic:spPr>
                          <a:xfrm>
                            <a:off x="4193489" y="219456"/>
                            <a:ext cx="1187361" cy="202691"/>
                          </a:xfrm>
                          <a:prstGeom prst="rect">
                            <a:avLst/>
                          </a:prstGeom>
                        </pic:spPr>
                      </pic:pic>
                      <pic:pic xmlns:pic="http://schemas.openxmlformats.org/drawingml/2006/picture">
                        <pic:nvPicPr>
                          <pic:cNvPr id="77" name="Image 77"/>
                          <pic:cNvPicPr/>
                        </pic:nvPicPr>
                        <pic:blipFill>
                          <a:blip r:embed="rId68" cstate="print"/>
                          <a:stretch>
                            <a:fillRect/>
                          </a:stretch>
                        </pic:blipFill>
                        <pic:spPr>
                          <a:xfrm>
                            <a:off x="5261813" y="219456"/>
                            <a:ext cx="203453" cy="202691"/>
                          </a:xfrm>
                          <a:prstGeom prst="rect">
                            <a:avLst/>
                          </a:prstGeom>
                        </pic:spPr>
                      </pic:pic>
                      <pic:pic xmlns:pic="http://schemas.openxmlformats.org/drawingml/2006/picture">
                        <pic:nvPicPr>
                          <pic:cNvPr id="78" name="Image 78"/>
                          <pic:cNvPicPr/>
                        </pic:nvPicPr>
                        <pic:blipFill>
                          <a:blip r:embed="rId69" cstate="print"/>
                          <a:stretch>
                            <a:fillRect/>
                          </a:stretch>
                        </pic:blipFill>
                        <pic:spPr>
                          <a:xfrm>
                            <a:off x="2016582" y="437387"/>
                            <a:ext cx="1430146" cy="202691"/>
                          </a:xfrm>
                          <a:prstGeom prst="rect">
                            <a:avLst/>
                          </a:prstGeom>
                        </pic:spPr>
                      </pic:pic>
                    </wpg:wgp>
                  </a:graphicData>
                </a:graphic>
              </wp:anchor>
            </w:drawing>
          </mc:Choice>
          <mc:Fallback>
            <w:pict>
              <v:group w14:anchorId="4455355F" id="Group 67" o:spid="_x0000_s1026" style="position:absolute;margin-left:0;margin-top:302pt;width:430.35pt;height:50.4pt;z-index:15731200;mso-wrap-distance-left:0;mso-wrap-distance-right:0;mso-position-horizontal:center;mso-position-horizontal-relative:margin;mso-position-vertical-relative:page" coordsize="54654,6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">
                <v:shape id="Image 68" o:spid="_x0000_s1027" type="#_x0000_t75" style="position:absolute;left:3748;width:11349;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">
                  <v:imagedata r:id="rId70" o:title=""/>
                </v:shape>
                <v:shape id="Image 69" o:spid="_x0000_s1028" type="#_x0000_t75" style="position:absolute;left:14435;width:10411;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">
                  <v:imagedata r:id="rId71" o:title=""/>
                </v:shape>
                <v:shape id="Image 70" o:spid="_x0000_s1029" type="#_x0000_t75" style="position:absolute;left:24158;width:11332;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">
                  <v:imagedata r:id="rId72" o:title=""/>
                </v:shape>
                <v:shape id="Image 71" o:spid="_x0000_s1030" type="#_x0000_t75" style="position:absolute;left:34829;width:16087;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">
                  <v:imagedata r:id="rId73" o:title=""/>
                </v:shape>
                <v:shape id="Image 72" o:spid="_x0000_s1031" type="#_x0000_t75" style="position:absolute;top:2194;width:16642;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">
                  <v:imagedata r:id="rId74" o:title=""/>
                </v:shape>
                <v:shape id="Image 73" o:spid="_x0000_s1032" type="#_x0000_t75" style="position:absolute;left:16005;top:2194;width:1798;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">
                  <v:imagedata r:id="rId75" o:title=""/>
                </v:shape>
                <v:shape id="Image 74" o:spid="_x0000_s1033" type="#_x0000_t75" style="position:absolute;left:16904;top:2194;width:11484;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">
                  <v:imagedata r:id="rId76" o:title=""/>
                </v:shape>
                <v:shape id="Image 75" o:spid="_x0000_s1034" type="#_x0000_t75" style="position:absolute;left:27712;top:2194;width:14895;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">
                  <v:imagedata r:id="rId77" o:title=""/>
                </v:shape>
                <v:shape id="Image 76" o:spid="_x0000_s1035" type="#_x0000_t75" style="position:absolute;left:41934;top:2194;width:11874;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">
                  <v:imagedata r:id="rId78" o:title=""/>
                </v:shape>
                <v:shape id="Image 77" o:spid="_x0000_s1036" type="#_x0000_t75" style="position:absolute;left:52618;top:2194;width:2034;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">
                  <v:imagedata r:id="rId79" o:title=""/>
                </v:shape>
                <v:shape id="Image 78" o:spid="_x0000_s1037" type="#_x0000_t75" style="position:absolute;left:20165;top:4373;width:14302;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">
                  <v:imagedata r:id="rId80" o:title=""/>
                </v:shape>
                <w10:wrap anchorx="margin" anchory="page"/>
              </v:group>
            </w:pict>
          </mc:Fallback>
        </mc:AlternateContent>
      </w:r>
    </w:p>
    <w:p w14:paraId="600571CD" w14:textId="1EEC2866" w:rsidR="00FE7730" w:rsidRDefault="00FE7730" w:rsidP="00FE7730">
      <w:pPr>
        <w:pStyle w:val="BodyText"/>
        <w:spacing w:before="0"/>
        <w:ind w:left="0" w:firstLine="0"/>
        <w:jc w:val="left"/>
        <w:rPr>
          <w:rFonts w:ascii="Times New Roman"/>
          <w:sz w:val="20"/>
          <w:lang w:val="hy-AM"/>
        </w:rPr>
      </w:pPr>
    </w:p>
    <w:p w14:paraId="2E369917" w14:textId="77777777" w:rsidR="00FE7730" w:rsidRDefault="00FE7730" w:rsidP="00FE7730">
      <w:pPr>
        <w:pStyle w:val="BodyText"/>
        <w:spacing w:before="0"/>
        <w:ind w:left="0" w:firstLine="0"/>
        <w:jc w:val="left"/>
        <w:rPr>
          <w:rFonts w:ascii="Times New Roman"/>
          <w:sz w:val="20"/>
          <w:lang w:val="hy-AM"/>
        </w:rPr>
      </w:pPr>
    </w:p>
    <w:p w14:paraId="19BF10FA" w14:textId="7ABC8D64" w:rsidR="00FE7730" w:rsidRDefault="00FE7730" w:rsidP="00FE7730">
      <w:pPr>
        <w:pStyle w:val="BodyText"/>
        <w:spacing w:before="0"/>
        <w:ind w:left="0" w:firstLine="0"/>
        <w:jc w:val="left"/>
        <w:rPr>
          <w:rFonts w:ascii="Times New Roman"/>
          <w:sz w:val="20"/>
          <w:lang w:val="hy-AM"/>
        </w:rPr>
      </w:pPr>
    </w:p>
    <w:p w14:paraId="26D96AD5" w14:textId="41941100" w:rsidR="00FE7730" w:rsidRDefault="00FE7730" w:rsidP="00FE7730">
      <w:pPr>
        <w:pStyle w:val="BodyText"/>
        <w:spacing w:before="0"/>
        <w:ind w:left="0" w:firstLine="0"/>
        <w:jc w:val="left"/>
        <w:rPr>
          <w:rFonts w:ascii="Times New Roman"/>
          <w:sz w:val="20"/>
          <w:lang w:val="hy-AM"/>
        </w:rPr>
      </w:pPr>
    </w:p>
    <w:p w14:paraId="35D86BB2" w14:textId="38F296F2" w:rsidR="00FE7730" w:rsidRDefault="00FE7730" w:rsidP="00FE7730">
      <w:pPr>
        <w:pStyle w:val="BodyText"/>
        <w:spacing w:before="0"/>
        <w:ind w:left="0" w:firstLine="0"/>
        <w:jc w:val="left"/>
        <w:rPr>
          <w:rFonts w:ascii="Times New Roman"/>
          <w:sz w:val="20"/>
          <w:lang w:val="hy-AM"/>
        </w:rPr>
      </w:pPr>
    </w:p>
    <w:p w14:paraId="68F0C635" w14:textId="4C07EA68" w:rsidR="00FE7730" w:rsidRDefault="00FE7730" w:rsidP="00FE7730">
      <w:pPr>
        <w:pStyle w:val="BodyText"/>
        <w:spacing w:before="0" w:line="360" w:lineRule="auto"/>
        <w:ind w:left="0" w:firstLine="0"/>
        <w:jc w:val="left"/>
        <w:rPr>
          <w:rFonts w:ascii="Times New Roman"/>
          <w:sz w:val="20"/>
          <w:lang w:val="hy-AM"/>
        </w:rPr>
      </w:pPr>
    </w:p>
    <w:p w14:paraId="6BE7DDA2" w14:textId="283E561F" w:rsidR="00FE7730" w:rsidRDefault="00FE7730" w:rsidP="00FE7730">
      <w:pPr>
        <w:pStyle w:val="BodyText"/>
        <w:spacing w:before="0" w:line="360" w:lineRule="auto"/>
        <w:ind w:left="0" w:firstLine="0"/>
        <w:jc w:val="left"/>
        <w:rPr>
          <w:rFonts w:ascii="Times New Roman"/>
          <w:sz w:val="20"/>
          <w:lang w:val="hy-AM"/>
        </w:rPr>
      </w:pPr>
    </w:p>
    <w:p w14:paraId="4A143DF0" w14:textId="07357DC2" w:rsidR="00FE7730" w:rsidRDefault="00FE7730" w:rsidP="00795522">
      <w:pPr>
        <w:pStyle w:val="BodyText"/>
        <w:tabs>
          <w:tab w:val="left" w:pos="9810"/>
          <w:tab w:val="left" w:pos="9900"/>
        </w:tabs>
        <w:spacing w:before="0" w:line="360" w:lineRule="auto"/>
        <w:ind w:left="0" w:firstLine="0"/>
        <w:jc w:val="left"/>
        <w:rPr>
          <w:rFonts w:ascii="Times New Roman"/>
          <w:sz w:val="20"/>
          <w:lang w:val="hy-AM"/>
        </w:rPr>
      </w:pPr>
    </w:p>
    <w:p w14:paraId="2E9ABBA0" w14:textId="77777777" w:rsidR="00455410" w:rsidRDefault="00455410" w:rsidP="00795522">
      <w:pPr>
        <w:pStyle w:val="BodyText"/>
        <w:spacing w:before="0"/>
        <w:ind w:left="0" w:firstLine="0"/>
        <w:jc w:val="center"/>
        <w:rPr>
          <w:rFonts w:ascii="GHEA Grapalat" w:hAnsi="GHEA Grapalat"/>
          <w:b/>
          <w:color w:val="161616"/>
          <w:w w:val="85"/>
          <w:sz w:val="26"/>
          <w:lang w:val="hy-AM"/>
        </w:rPr>
      </w:pPr>
    </w:p>
    <w:p w14:paraId="44375485" w14:textId="77777777" w:rsidR="00455410" w:rsidRDefault="00455410" w:rsidP="00795522">
      <w:pPr>
        <w:pStyle w:val="BodyText"/>
        <w:spacing w:before="0"/>
        <w:ind w:left="0" w:firstLine="0"/>
        <w:jc w:val="center"/>
        <w:rPr>
          <w:rFonts w:ascii="GHEA Grapalat" w:hAnsi="GHEA Grapalat"/>
          <w:b/>
          <w:color w:val="161616"/>
          <w:w w:val="85"/>
          <w:sz w:val="26"/>
          <w:lang w:val="hy-AM"/>
        </w:rPr>
      </w:pPr>
    </w:p>
    <w:p w14:paraId="671523B1" w14:textId="77777777" w:rsidR="00455410" w:rsidRDefault="00455410" w:rsidP="00795522">
      <w:pPr>
        <w:pStyle w:val="BodyText"/>
        <w:spacing w:before="0"/>
        <w:ind w:left="0" w:firstLine="0"/>
        <w:jc w:val="center"/>
        <w:rPr>
          <w:rFonts w:ascii="GHEA Grapalat" w:hAnsi="GHEA Grapalat"/>
          <w:b/>
          <w:color w:val="161616"/>
          <w:w w:val="85"/>
          <w:sz w:val="26"/>
          <w:lang w:val="hy-AM"/>
        </w:rPr>
      </w:pPr>
    </w:p>
    <w:p w14:paraId="7C7C1ECB" w14:textId="77777777" w:rsidR="00455410" w:rsidRDefault="00455410" w:rsidP="00795522">
      <w:pPr>
        <w:pStyle w:val="BodyText"/>
        <w:spacing w:before="0"/>
        <w:ind w:left="0" w:firstLine="0"/>
        <w:jc w:val="center"/>
        <w:rPr>
          <w:rFonts w:ascii="GHEA Grapalat" w:hAnsi="GHEA Grapalat"/>
          <w:b/>
          <w:color w:val="161616"/>
          <w:w w:val="85"/>
          <w:sz w:val="26"/>
          <w:lang w:val="hy-AM"/>
        </w:rPr>
      </w:pPr>
    </w:p>
    <w:p w14:paraId="3841833A" w14:textId="310734AA" w:rsidR="003F6210" w:rsidRPr="00CF2665" w:rsidRDefault="00FE7730" w:rsidP="00795522">
      <w:pPr>
        <w:pStyle w:val="BodyText"/>
        <w:spacing w:before="0"/>
        <w:ind w:left="0" w:firstLine="0"/>
        <w:jc w:val="center"/>
        <w:rPr>
          <w:rFonts w:ascii="GHEA Grapalat" w:hAnsi="GHEA Grapalat"/>
          <w:b/>
          <w:color w:val="161616"/>
          <w:w w:val="85"/>
          <w:sz w:val="26"/>
          <w:lang w:val="hy-AM"/>
        </w:rPr>
        <w:sectPr w:rsidR="003F6210" w:rsidRPr="00CF2665" w:rsidSect="001D117C">
          <w:type w:val="continuous"/>
          <w:pgSz w:w="12240" w:h="15840"/>
          <w:pgMar w:top="1440" w:right="540" w:bottom="280" w:left="1530" w:header="720" w:footer="720" w:gutter="0"/>
          <w:cols w:space="720"/>
        </w:sectPr>
      </w:pPr>
      <w:r w:rsidRPr="0051361E">
        <w:rPr>
          <w:rFonts w:ascii="GHEA Grapalat" w:hAnsi="GHEA Grapalat"/>
          <w:b/>
          <w:color w:val="161616"/>
          <w:w w:val="85"/>
          <w:sz w:val="26"/>
          <w:lang w:val="hy-AM"/>
        </w:rPr>
        <w:t>ՓԱՐՏ-</w:t>
      </w:r>
      <w:r>
        <w:rPr>
          <w:rFonts w:ascii="GHEA Grapalat" w:hAnsi="GHEA Grapalat"/>
          <w:b/>
          <w:color w:val="161616"/>
          <w:w w:val="85"/>
          <w:sz w:val="26"/>
          <w:lang w:val="hy-AM"/>
        </w:rPr>
        <w:t>145</w:t>
      </w:r>
      <w:r w:rsidRPr="00CF2665">
        <w:rPr>
          <w:rFonts w:ascii="GHEA Grapalat" w:hAnsi="GHEA Grapalat"/>
          <w:b/>
          <w:color w:val="161616"/>
          <w:w w:val="85"/>
          <w:sz w:val="26"/>
          <w:lang w:val="hy-AM"/>
        </w:rPr>
        <w:t xml:space="preserve"> </w:t>
      </w:r>
      <w:r w:rsidRPr="0051361E">
        <w:rPr>
          <w:rFonts w:ascii="GHEA Grapalat" w:hAnsi="GHEA Grapalat"/>
          <w:b/>
          <w:color w:val="161616"/>
          <w:w w:val="85"/>
          <w:sz w:val="26"/>
          <w:lang w:val="hy-AM"/>
        </w:rPr>
        <w:t>(PART-</w:t>
      </w:r>
      <w:r w:rsidRPr="00CF2665">
        <w:rPr>
          <w:rFonts w:ascii="GHEA Grapalat" w:hAnsi="GHEA Grapalat"/>
          <w:b/>
          <w:color w:val="161616"/>
          <w:w w:val="85"/>
          <w:sz w:val="26"/>
          <w:lang w:val="hy-AM"/>
        </w:rPr>
        <w:t>145)</w:t>
      </w:r>
    </w:p>
    <w:p w14:paraId="44540DC1" w14:textId="77777777" w:rsidR="003F6210" w:rsidRDefault="00AD222C">
      <w:pPr>
        <w:pStyle w:val="BodyText"/>
        <w:spacing w:before="4"/>
        <w:ind w:left="0" w:firstLine="0"/>
        <w:jc w:val="left"/>
        <w:rPr>
          <w:rFonts w:ascii="Times New Roman"/>
          <w:sz w:val="17"/>
        </w:rPr>
      </w:pPr>
      <w:r>
        <w:rPr>
          <w:rFonts w:ascii="Times New Roman"/>
          <w:noProof/>
          <w:sz w:val="17"/>
        </w:rPr>
        <w:lastRenderedPageBreak/>
        <mc:AlternateContent>
          <mc:Choice Requires="wpg">
            <w:drawing>
              <wp:anchor distT="0" distB="0" distL="0" distR="0" simplePos="0" relativeHeight="15731712" behindDoc="0" locked="0" layoutInCell="1" allowOverlap="1" wp14:anchorId="5358C08E" wp14:editId="0EDFDB6F">
                <wp:simplePos x="0" y="0"/>
                <wp:positionH relativeFrom="page">
                  <wp:posOffset>0</wp:posOffset>
                </wp:positionH>
                <wp:positionV relativeFrom="page">
                  <wp:posOffset>0</wp:posOffset>
                </wp:positionV>
                <wp:extent cx="7557770" cy="10689590"/>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7770" cy="10689590"/>
                          <a:chOff x="0" y="0"/>
                          <a:chExt cx="7557770" cy="10689590"/>
                        </a:xfrm>
                      </wpg:grpSpPr>
                      <pic:pic xmlns:pic="http://schemas.openxmlformats.org/drawingml/2006/picture">
                        <pic:nvPicPr>
                          <pic:cNvPr id="87" name="Image 87"/>
                          <pic:cNvPicPr/>
                        </pic:nvPicPr>
                        <pic:blipFill>
                          <a:blip r:embed="rId81" cstate="print"/>
                          <a:stretch>
                            <a:fillRect/>
                          </a:stretch>
                        </pic:blipFill>
                        <pic:spPr>
                          <a:xfrm>
                            <a:off x="0" y="0"/>
                            <a:ext cx="7557768" cy="10689335"/>
                          </a:xfrm>
                          <a:prstGeom prst="rect">
                            <a:avLst/>
                          </a:prstGeom>
                        </pic:spPr>
                      </pic:pic>
                      <pic:pic xmlns:pic="http://schemas.openxmlformats.org/drawingml/2006/picture">
                        <pic:nvPicPr>
                          <pic:cNvPr id="88" name="Image 88"/>
                          <pic:cNvPicPr/>
                        </pic:nvPicPr>
                        <pic:blipFill>
                          <a:blip r:embed="rId82" cstate="print"/>
                          <a:stretch>
                            <a:fillRect/>
                          </a:stretch>
                        </pic:blipFill>
                        <pic:spPr>
                          <a:xfrm>
                            <a:off x="5162550" y="448309"/>
                            <a:ext cx="1498346" cy="1438402"/>
                          </a:xfrm>
                          <a:prstGeom prst="rect">
                            <a:avLst/>
                          </a:prstGeom>
                        </pic:spPr>
                      </pic:pic>
                      <wps:wsp>
                        <wps:cNvPr id="89" name="Graphic 89"/>
                        <wps:cNvSpPr/>
                        <wps:spPr>
                          <a:xfrm>
                            <a:off x="457200" y="441959"/>
                            <a:ext cx="2679700" cy="1008380"/>
                          </a:xfrm>
                          <a:custGeom>
                            <a:avLst/>
                            <a:gdLst/>
                            <a:ahLst/>
                            <a:cxnLst/>
                            <a:rect l="l" t="t" r="r" b="b"/>
                            <a:pathLst>
                              <a:path w="2679700" h="1008380">
                                <a:moveTo>
                                  <a:pt x="2679700" y="0"/>
                                </a:moveTo>
                                <a:lnTo>
                                  <a:pt x="0" y="0"/>
                                </a:lnTo>
                                <a:lnTo>
                                  <a:pt x="0" y="1008379"/>
                                </a:lnTo>
                                <a:lnTo>
                                  <a:pt x="2679700" y="1008379"/>
                                </a:lnTo>
                                <a:lnTo>
                                  <a:pt x="267970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0" name="Image 90"/>
                          <pic:cNvPicPr/>
                        </pic:nvPicPr>
                        <pic:blipFill>
                          <a:blip r:embed="rId83" cstate="print"/>
                          <a:stretch>
                            <a:fillRect/>
                          </a:stretch>
                        </pic:blipFill>
                        <pic:spPr>
                          <a:xfrm>
                            <a:off x="914400" y="8549640"/>
                            <a:ext cx="1936750" cy="873747"/>
                          </a:xfrm>
                          <a:prstGeom prst="rect">
                            <a:avLst/>
                          </a:prstGeom>
                        </pic:spPr>
                      </pic:pic>
                      <wps:wsp>
                        <wps:cNvPr id="91" name="Graphic 91"/>
                        <wps:cNvSpPr/>
                        <wps:spPr>
                          <a:xfrm>
                            <a:off x="457200" y="1880869"/>
                            <a:ext cx="1182370" cy="483870"/>
                          </a:xfrm>
                          <a:custGeom>
                            <a:avLst/>
                            <a:gdLst/>
                            <a:ahLst/>
                            <a:cxnLst/>
                            <a:rect l="l" t="t" r="r" b="b"/>
                            <a:pathLst>
                              <a:path w="1182370" h="483870">
                                <a:moveTo>
                                  <a:pt x="1182370" y="0"/>
                                </a:moveTo>
                                <a:lnTo>
                                  <a:pt x="0" y="0"/>
                                </a:lnTo>
                                <a:lnTo>
                                  <a:pt x="0" y="483870"/>
                                </a:lnTo>
                                <a:lnTo>
                                  <a:pt x="1182370" y="483870"/>
                                </a:lnTo>
                                <a:lnTo>
                                  <a:pt x="118237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2350B37" id="Group 86" o:spid="_x0000_s1026" style="position:absolute;margin-left:0;margin-top:0;width:595.1pt;height:841.7pt;z-index:15731712;mso-wrap-distance-left:0;mso-wrap-distance-right:0;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">
                <v:shape id="Image 87" o:spid="_x0000_s1027" type="#_x0000_t75" style="position:absolute;width:75577;height:106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">
                  <v:imagedata r:id="rId127" o:title=""/>
                </v:shape>
                <v:shape id="Image 88" o:spid="_x0000_s1028" type="#_x0000_t75" style="position:absolute;left:51625;top:4483;width:14983;height:14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">
                  <v:imagedata r:id="rId128" o:title=""/>
                </v:shape>
                <v:shape id="Graphic 89" o:spid="_x0000_s1029" style="position:absolute;left:4572;top:4419;width:26797;height:10084;visibility:visible;mso-wrap-style:square;v-text-anchor:top" coordsize="2679700,1008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" path="m2679700,l,,,1008379r2679700,l2679700,xe" stroked="f">
                  <v:path arrowok="t"/>
                </v:shape>
                <v:shape id="Image 90" o:spid="_x0000_s1030" type="#_x0000_t75" style="position:absolute;left:9144;top:85496;width:19367;height:8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">
                  <v:imagedata r:id="rId129" o:title=""/>
                </v:shape>
                <v:shape id="Graphic 91" o:spid="_x0000_s1031" style="position:absolute;left:4572;top:18808;width:11823;height:4839;visibility:visible;mso-wrap-style:square;v-text-anchor:top" coordsize="1182370,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" path="m1182370,l,,,483870r1182370,l1182370,xe" stroked="f">
                  <v:path arrowok="t"/>
                </v:shape>
                <w10:wrap anchorx="page" anchory="page"/>
              </v:group>
            </w:pict>
          </mc:Fallback>
        </mc:AlternateContent>
      </w:r>
    </w:p>
    <w:p w14:paraId="67A07C1A" w14:textId="77777777" w:rsidR="003F6210" w:rsidRDefault="003F6210">
      <w:pPr>
        <w:pStyle w:val="BodyText"/>
        <w:jc w:val="left"/>
        <w:rPr>
          <w:rFonts w:ascii="Times New Roman"/>
          <w:sz w:val="17"/>
        </w:rPr>
        <w:sectPr w:rsidR="003F6210">
          <w:pgSz w:w="11910" w:h="16840"/>
          <w:pgMar w:top="1920" w:right="1440" w:bottom="280" w:left="1440" w:header="720" w:footer="720" w:gutter="0"/>
          <w:cols w:space="720"/>
        </w:sectPr>
      </w:pPr>
    </w:p>
    <w:p w14:paraId="12C5ED3B" w14:textId="77777777" w:rsidR="003F6210" w:rsidRDefault="00AD222C">
      <w:pPr>
        <w:pStyle w:val="BodyText"/>
        <w:spacing w:before="34"/>
        <w:ind w:left="0" w:firstLine="0"/>
        <w:jc w:val="left"/>
      </w:pPr>
      <w:r>
        <w:lastRenderedPageBreak/>
        <w:t>This</w:t>
      </w:r>
      <w:r>
        <w:rPr>
          <w:spacing w:val="-4"/>
        </w:rPr>
        <w:t xml:space="preserve"> </w:t>
      </w:r>
      <w:r>
        <w:t>page</w:t>
      </w:r>
      <w:r>
        <w:rPr>
          <w:spacing w:val="-5"/>
        </w:rPr>
        <w:t xml:space="preserve"> </w:t>
      </w:r>
      <w:r>
        <w:t>intentionally</w:t>
      </w:r>
      <w:r>
        <w:rPr>
          <w:spacing w:val="-5"/>
        </w:rPr>
        <w:t xml:space="preserve"> </w:t>
      </w:r>
      <w:r>
        <w:t>left</w:t>
      </w:r>
      <w:r>
        <w:rPr>
          <w:spacing w:val="-3"/>
        </w:rPr>
        <w:t xml:space="preserve"> </w:t>
      </w:r>
      <w:r>
        <w:t>in</w:t>
      </w:r>
      <w:r>
        <w:rPr>
          <w:spacing w:val="-5"/>
        </w:rPr>
        <w:t xml:space="preserve"> </w:t>
      </w:r>
      <w:r>
        <w:rPr>
          <w:spacing w:val="-4"/>
        </w:rPr>
        <w:t>blank</w:t>
      </w:r>
    </w:p>
    <w:p w14:paraId="4E2AA69B" w14:textId="77777777" w:rsidR="003F6210" w:rsidRDefault="003F6210">
      <w:pPr>
        <w:pStyle w:val="BodyText"/>
        <w:jc w:val="left"/>
        <w:sectPr w:rsidR="003F6210">
          <w:footerReference w:type="default" r:id="rId130"/>
          <w:pgSz w:w="11910" w:h="16840"/>
          <w:pgMar w:top="1680" w:right="1440" w:bottom="1180" w:left="1440" w:header="0" w:footer="980" w:gutter="0"/>
          <w:pgNumType w:start="2"/>
          <w:cols w:space="720"/>
        </w:sectPr>
      </w:pPr>
    </w:p>
    <w:p w14:paraId="55466EA9" w14:textId="77777777" w:rsidR="003F6210" w:rsidRDefault="00AD222C">
      <w:pPr>
        <w:pStyle w:val="Heading1"/>
        <w:spacing w:before="329"/>
        <w:ind w:right="2"/>
      </w:pPr>
      <w:bookmarkStart w:id="0" w:name="_bookmark0"/>
      <w:bookmarkEnd w:id="0"/>
      <w:r>
        <w:rPr>
          <w:smallCaps/>
          <w:color w:val="212E63"/>
        </w:rPr>
        <w:lastRenderedPageBreak/>
        <w:t>Note</w:t>
      </w:r>
      <w:r>
        <w:rPr>
          <w:smallCaps/>
          <w:color w:val="212E63"/>
          <w:spacing w:val="-8"/>
        </w:rPr>
        <w:t xml:space="preserve"> </w:t>
      </w:r>
      <w:r>
        <w:rPr>
          <w:smallCaps/>
          <w:color w:val="212E63"/>
        </w:rPr>
        <w:t>from</w:t>
      </w:r>
      <w:r>
        <w:rPr>
          <w:smallCaps/>
          <w:color w:val="212E63"/>
          <w:spacing w:val="-7"/>
        </w:rPr>
        <w:t xml:space="preserve"> </w:t>
      </w:r>
      <w:r>
        <w:rPr>
          <w:smallCaps/>
          <w:color w:val="212E63"/>
        </w:rPr>
        <w:t>the</w:t>
      </w:r>
      <w:r>
        <w:rPr>
          <w:smallCaps/>
          <w:color w:val="212E63"/>
          <w:spacing w:val="-5"/>
        </w:rPr>
        <w:t xml:space="preserve"> </w:t>
      </w:r>
      <w:r>
        <w:rPr>
          <w:smallCaps/>
          <w:color w:val="212E63"/>
          <w:spacing w:val="-2"/>
        </w:rPr>
        <w:t>editor</w:t>
      </w:r>
    </w:p>
    <w:p w14:paraId="0A1027E2" w14:textId="77777777" w:rsidR="003F6210" w:rsidRDefault="00AD222C">
      <w:pPr>
        <w:pStyle w:val="BodyText"/>
        <w:spacing w:before="365"/>
        <w:ind w:left="360" w:right="355" w:firstLine="0"/>
      </w:pPr>
      <w:r>
        <w:t>The</w:t>
      </w:r>
      <w:r>
        <w:rPr>
          <w:spacing w:val="-4"/>
        </w:rPr>
        <w:t xml:space="preserve"> </w:t>
      </w:r>
      <w:r>
        <w:t>content</w:t>
      </w:r>
      <w:r>
        <w:rPr>
          <w:spacing w:val="-3"/>
        </w:rPr>
        <w:t xml:space="preserve"> </w:t>
      </w:r>
      <w:r>
        <w:t>of</w:t>
      </w:r>
      <w:r>
        <w:rPr>
          <w:spacing w:val="-3"/>
        </w:rPr>
        <w:t xml:space="preserve"> </w:t>
      </w:r>
      <w:r>
        <w:t>this</w:t>
      </w:r>
      <w:r>
        <w:rPr>
          <w:spacing w:val="-5"/>
        </w:rPr>
        <w:t xml:space="preserve"> </w:t>
      </w:r>
      <w:r>
        <w:t>document</w:t>
      </w:r>
      <w:r>
        <w:rPr>
          <w:spacing w:val="-3"/>
        </w:rPr>
        <w:t xml:space="preserve"> </w:t>
      </w:r>
      <w:r>
        <w:t>is</w:t>
      </w:r>
      <w:r>
        <w:rPr>
          <w:spacing w:val="-3"/>
        </w:rPr>
        <w:t xml:space="preserve"> </w:t>
      </w:r>
      <w:r>
        <w:t>arranged</w:t>
      </w:r>
      <w:r>
        <w:rPr>
          <w:spacing w:val="-4"/>
        </w:rPr>
        <w:t xml:space="preserve"> </w:t>
      </w:r>
      <w:r>
        <w:t>as</w:t>
      </w:r>
      <w:r>
        <w:rPr>
          <w:spacing w:val="-3"/>
        </w:rPr>
        <w:t xml:space="preserve"> </w:t>
      </w:r>
      <w:r>
        <w:t>follows:</w:t>
      </w:r>
      <w:r>
        <w:rPr>
          <w:spacing w:val="-4"/>
        </w:rPr>
        <w:t xml:space="preserve"> </w:t>
      </w:r>
      <w:r>
        <w:t>the</w:t>
      </w:r>
      <w:r>
        <w:rPr>
          <w:spacing w:val="-4"/>
        </w:rPr>
        <w:t xml:space="preserve"> </w:t>
      </w:r>
      <w:r>
        <w:t>cover</w:t>
      </w:r>
      <w:r>
        <w:rPr>
          <w:spacing w:val="-3"/>
        </w:rPr>
        <w:t xml:space="preserve"> </w:t>
      </w:r>
      <w:r>
        <w:t>regulation</w:t>
      </w:r>
      <w:r>
        <w:rPr>
          <w:spacing w:val="-4"/>
        </w:rPr>
        <w:t xml:space="preserve"> </w:t>
      </w:r>
      <w:r>
        <w:t>(recitals</w:t>
      </w:r>
      <w:r>
        <w:rPr>
          <w:spacing w:val="-3"/>
        </w:rPr>
        <w:t xml:space="preserve"> </w:t>
      </w:r>
      <w:r>
        <w:t>and</w:t>
      </w:r>
      <w:r>
        <w:rPr>
          <w:spacing w:val="-4"/>
        </w:rPr>
        <w:t xml:space="preserve"> </w:t>
      </w:r>
      <w:r>
        <w:t>articles)</w:t>
      </w:r>
      <w:r>
        <w:rPr>
          <w:spacing w:val="-3"/>
        </w:rPr>
        <w:t xml:space="preserve"> </w:t>
      </w:r>
      <w:r>
        <w:t>of</w:t>
      </w:r>
      <w:r>
        <w:rPr>
          <w:spacing w:val="-3"/>
        </w:rPr>
        <w:t xml:space="preserve"> </w:t>
      </w:r>
      <w:r>
        <w:t>the implementing rule (IR) appear first, then the IR annex points, followed by the related acceptable means of compliance (AMC) and guidance material (GM).</w:t>
      </w:r>
    </w:p>
    <w:p w14:paraId="28D6BE74" w14:textId="77777777" w:rsidR="003F6210" w:rsidRDefault="00AD222C">
      <w:pPr>
        <w:pStyle w:val="BodyText"/>
        <w:spacing w:before="121"/>
        <w:ind w:left="360" w:right="358" w:firstLine="0"/>
      </w:pPr>
      <w:r>
        <w:t>All elements (i.e. articles, IRs, AMC, and GM) are</w:t>
      </w:r>
      <w:r>
        <w:rPr>
          <w:spacing w:val="-2"/>
        </w:rPr>
        <w:t xml:space="preserve"> </w:t>
      </w:r>
      <w:r>
        <w:t>colour-coded and can</w:t>
      </w:r>
      <w:r>
        <w:rPr>
          <w:spacing w:val="-1"/>
        </w:rPr>
        <w:t xml:space="preserve"> </w:t>
      </w:r>
      <w:r>
        <w:t>be</w:t>
      </w:r>
      <w:r>
        <w:rPr>
          <w:spacing w:val="-2"/>
        </w:rPr>
        <w:t xml:space="preserve"> </w:t>
      </w:r>
      <w:r>
        <w:t>identified according</w:t>
      </w:r>
      <w:r>
        <w:rPr>
          <w:spacing w:val="-3"/>
        </w:rPr>
        <w:t xml:space="preserve"> </w:t>
      </w:r>
      <w:r>
        <w:t>to the illustration below.</w:t>
      </w:r>
    </w:p>
    <w:p w14:paraId="51552834" w14:textId="77777777" w:rsidR="003F6210" w:rsidRDefault="00AD222C">
      <w:pPr>
        <w:pStyle w:val="BodyText"/>
        <w:spacing w:before="95"/>
        <w:ind w:left="0" w:firstLine="0"/>
        <w:jc w:val="left"/>
        <w:rPr>
          <w:sz w:val="20"/>
        </w:rPr>
      </w:pPr>
      <w:r>
        <w:rPr>
          <w:noProof/>
          <w:sz w:val="20"/>
        </w:rPr>
        <mc:AlternateContent>
          <mc:Choice Requires="wps">
            <w:drawing>
              <wp:anchor distT="0" distB="0" distL="0" distR="0" simplePos="0" relativeHeight="487591424" behindDoc="1" locked="0" layoutInCell="1" allowOverlap="1" wp14:anchorId="3CF1EE9E" wp14:editId="285BED34">
                <wp:simplePos x="0" y="0"/>
                <wp:positionH relativeFrom="page">
                  <wp:posOffset>917752</wp:posOffset>
                </wp:positionH>
                <wp:positionV relativeFrom="paragraph">
                  <wp:posOffset>234271</wp:posOffset>
                </wp:positionV>
                <wp:extent cx="5749925" cy="2132330"/>
                <wp:effectExtent l="0" t="0" r="0" b="0"/>
                <wp:wrapTopAndBottom/>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9925" cy="2132330"/>
                        </a:xfrm>
                        <a:prstGeom prst="rect">
                          <a:avLst/>
                        </a:prstGeom>
                        <a:ln w="6095">
                          <a:solidFill>
                            <a:srgbClr val="000000"/>
                          </a:solidFill>
                          <a:prstDash val="solid"/>
                        </a:ln>
                      </wps:spPr>
                      <wps:txbx>
                        <w:txbxContent>
                          <w:p w14:paraId="3D5CAC51" w14:textId="77777777" w:rsidR="003F6210" w:rsidRDefault="003F6210">
                            <w:pPr>
                              <w:pStyle w:val="BodyText"/>
                              <w:spacing w:before="142"/>
                              <w:ind w:left="0" w:firstLine="0"/>
                              <w:jc w:val="left"/>
                              <w:rPr>
                                <w:sz w:val="32"/>
                              </w:rPr>
                            </w:pPr>
                          </w:p>
                          <w:p w14:paraId="274B6CAE" w14:textId="77777777" w:rsidR="003F6210" w:rsidRDefault="00AD222C">
                            <w:pPr>
                              <w:tabs>
                                <w:tab w:val="left" w:pos="8970"/>
                              </w:tabs>
                              <w:spacing w:line="566" w:lineRule="auto"/>
                              <w:ind w:left="103" w:right="72"/>
                              <w:jc w:val="both"/>
                              <w:rPr>
                                <w:b/>
                                <w:sz w:val="32"/>
                              </w:rPr>
                            </w:pPr>
                            <w:bookmarkStart w:id="1" w:name="_bookmark1"/>
                            <w:bookmarkEnd w:id="1"/>
                            <w:r>
                              <w:rPr>
                                <w:b/>
                                <w:color w:val="FFFFFF"/>
                                <w:sz w:val="32"/>
                                <w:shd w:val="clear" w:color="auto" w:fill="007EC2"/>
                              </w:rPr>
                              <w:t>Implementing rule</w:t>
                            </w:r>
                            <w:r>
                              <w:rPr>
                                <w:b/>
                                <w:color w:val="FFFFFF"/>
                                <w:sz w:val="32"/>
                                <w:shd w:val="clear" w:color="auto" w:fill="007EC2"/>
                              </w:rPr>
                              <w:tab/>
                            </w:r>
                            <w:r>
                              <w:rPr>
                                <w:b/>
                                <w:color w:val="FFFFFF"/>
                                <w:sz w:val="32"/>
                              </w:rPr>
                              <w:t xml:space="preserve"> </w:t>
                            </w:r>
                            <w:bookmarkStart w:id="2" w:name="_bookmark2"/>
                            <w:bookmarkEnd w:id="2"/>
                            <w:r>
                              <w:rPr>
                                <w:b/>
                                <w:color w:val="FFFFFF"/>
                                <w:sz w:val="32"/>
                                <w:shd w:val="clear" w:color="auto" w:fill="FABB39"/>
                              </w:rPr>
                              <w:t>Acceptable means of compliance</w:t>
                            </w:r>
                            <w:r>
                              <w:rPr>
                                <w:b/>
                                <w:color w:val="FFFFFF"/>
                                <w:sz w:val="32"/>
                                <w:shd w:val="clear" w:color="auto" w:fill="FABB39"/>
                              </w:rPr>
                              <w:tab/>
                            </w:r>
                            <w:r>
                              <w:rPr>
                                <w:b/>
                                <w:color w:val="FFFFFF"/>
                                <w:sz w:val="32"/>
                              </w:rPr>
                              <w:t xml:space="preserve"> </w:t>
                            </w:r>
                            <w:bookmarkStart w:id="3" w:name="_bookmark3"/>
                            <w:bookmarkEnd w:id="3"/>
                            <w:r>
                              <w:rPr>
                                <w:b/>
                                <w:color w:val="FFFFFF"/>
                                <w:sz w:val="32"/>
                                <w:shd w:val="clear" w:color="auto" w:fill="16CC7E"/>
                              </w:rPr>
                              <w:t>Guidance</w:t>
                            </w:r>
                            <w:r>
                              <w:rPr>
                                <w:b/>
                                <w:color w:val="FFFFFF"/>
                                <w:spacing w:val="-13"/>
                                <w:sz w:val="32"/>
                                <w:shd w:val="clear" w:color="auto" w:fill="16CC7E"/>
                              </w:rPr>
                              <w:t xml:space="preserve"> </w:t>
                            </w:r>
                            <w:r>
                              <w:rPr>
                                <w:b/>
                                <w:color w:val="FFFFFF"/>
                                <w:spacing w:val="-2"/>
                                <w:sz w:val="32"/>
                                <w:shd w:val="clear" w:color="auto" w:fill="16CC7E"/>
                              </w:rPr>
                              <w:t>material</w:t>
                            </w:r>
                            <w:r>
                              <w:rPr>
                                <w:b/>
                                <w:color w:val="FFFFFF"/>
                                <w:sz w:val="32"/>
                                <w:shd w:val="clear" w:color="auto" w:fill="16CC7E"/>
                              </w:rPr>
                              <w:tab/>
                            </w:r>
                          </w:p>
                        </w:txbxContent>
                      </wps:txbx>
                      <wps:bodyPr wrap="square" lIns="0" tIns="0" rIns="0" bIns="0" rtlCol="0">
                        <a:noAutofit/>
                      </wps:bodyPr>
                    </wps:wsp>
                  </a:graphicData>
                </a:graphic>
              </wp:anchor>
            </w:drawing>
          </mc:Choice>
          <mc:Fallback>
            <w:pict>
              <v:shapetype w14:anchorId="3CF1EE9E" id="_x0000_t202" coordsize="21600,21600" o:spt="202" path="m,l,21600r21600,l21600,xe">
                <v:stroke joinstyle="miter"/>
                <v:path gradientshapeok="t" o:connecttype="rect"/>
              </v:shapetype>
              <v:shape id="Textbox 99" o:spid="_x0000_s1026" type="#_x0000_t202" style="position:absolute;margin-left:72.25pt;margin-top:18.45pt;width:452.75pt;height:167.9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" filled="f" strokeweight=".16931mm">
                <v:path arrowok="t"/>
                <v:textbox inset="0,0,0,0">
                  <w:txbxContent>
                    <w:p w14:paraId="3D5CAC51" w14:textId="77777777" w:rsidR="003F6210" w:rsidRDefault="003F6210">
                      <w:pPr>
                        <w:pStyle w:val="BodyText"/>
                        <w:spacing w:before="142"/>
                        <w:ind w:left="0" w:firstLine="0"/>
                        <w:jc w:val="left"/>
                        <w:rPr>
                          <w:sz w:val="32"/>
                        </w:rPr>
                      </w:pPr>
                    </w:p>
                    <w:p w14:paraId="274B6CAE" w14:textId="77777777" w:rsidR="003F6210" w:rsidRDefault="00AD222C">
                      <w:pPr>
                        <w:tabs>
                          <w:tab w:val="left" w:pos="8970"/>
                        </w:tabs>
                        <w:spacing w:line="566" w:lineRule="auto"/>
                        <w:ind w:left="103" w:right="72"/>
                        <w:jc w:val="both"/>
                        <w:rPr>
                          <w:b/>
                          <w:sz w:val="32"/>
                        </w:rPr>
                      </w:pPr>
                      <w:bookmarkStart w:id="4" w:name="_bookmark1"/>
                      <w:bookmarkEnd w:id="4"/>
                      <w:r>
                        <w:rPr>
                          <w:b/>
                          <w:color w:val="FFFFFF"/>
                          <w:sz w:val="32"/>
                          <w:shd w:val="clear" w:color="auto" w:fill="007EC2"/>
                        </w:rPr>
                        <w:t>Implementing rule</w:t>
                      </w:r>
                      <w:r>
                        <w:rPr>
                          <w:b/>
                          <w:color w:val="FFFFFF"/>
                          <w:sz w:val="32"/>
                          <w:shd w:val="clear" w:color="auto" w:fill="007EC2"/>
                        </w:rPr>
                        <w:tab/>
                      </w:r>
                      <w:r>
                        <w:rPr>
                          <w:b/>
                          <w:color w:val="FFFFFF"/>
                          <w:sz w:val="32"/>
                        </w:rPr>
                        <w:t xml:space="preserve"> </w:t>
                      </w:r>
                      <w:bookmarkStart w:id="5" w:name="_bookmark2"/>
                      <w:bookmarkEnd w:id="5"/>
                      <w:r>
                        <w:rPr>
                          <w:b/>
                          <w:color w:val="FFFFFF"/>
                          <w:sz w:val="32"/>
                          <w:shd w:val="clear" w:color="auto" w:fill="FABB39"/>
                        </w:rPr>
                        <w:t>Acceptable means of compliance</w:t>
                      </w:r>
                      <w:r>
                        <w:rPr>
                          <w:b/>
                          <w:color w:val="FFFFFF"/>
                          <w:sz w:val="32"/>
                          <w:shd w:val="clear" w:color="auto" w:fill="FABB39"/>
                        </w:rPr>
                        <w:tab/>
                      </w:r>
                      <w:r>
                        <w:rPr>
                          <w:b/>
                          <w:color w:val="FFFFFF"/>
                          <w:sz w:val="32"/>
                        </w:rPr>
                        <w:t xml:space="preserve"> </w:t>
                      </w:r>
                      <w:bookmarkStart w:id="6" w:name="_bookmark3"/>
                      <w:bookmarkEnd w:id="6"/>
                      <w:r>
                        <w:rPr>
                          <w:b/>
                          <w:color w:val="FFFFFF"/>
                          <w:sz w:val="32"/>
                          <w:shd w:val="clear" w:color="auto" w:fill="16CC7E"/>
                        </w:rPr>
                        <w:t>Guidance</w:t>
                      </w:r>
                      <w:r>
                        <w:rPr>
                          <w:b/>
                          <w:color w:val="FFFFFF"/>
                          <w:spacing w:val="-13"/>
                          <w:sz w:val="32"/>
                          <w:shd w:val="clear" w:color="auto" w:fill="16CC7E"/>
                        </w:rPr>
                        <w:t xml:space="preserve"> </w:t>
                      </w:r>
                      <w:r>
                        <w:rPr>
                          <w:b/>
                          <w:color w:val="FFFFFF"/>
                          <w:spacing w:val="-2"/>
                          <w:sz w:val="32"/>
                          <w:shd w:val="clear" w:color="auto" w:fill="16CC7E"/>
                        </w:rPr>
                        <w:t>material</w:t>
                      </w:r>
                      <w:r>
                        <w:rPr>
                          <w:b/>
                          <w:color w:val="FFFFFF"/>
                          <w:sz w:val="32"/>
                          <w:shd w:val="clear" w:color="auto" w:fill="16CC7E"/>
                        </w:rPr>
                        <w:tab/>
                      </w:r>
                    </w:p>
                  </w:txbxContent>
                </v:textbox>
                <w10:wrap type="topAndBottom" anchorx="page"/>
              </v:shape>
            </w:pict>
          </mc:Fallback>
        </mc:AlternateContent>
      </w:r>
    </w:p>
    <w:p w14:paraId="4AF43858" w14:textId="77777777" w:rsidR="003F6210" w:rsidRDefault="003F6210">
      <w:pPr>
        <w:pStyle w:val="BodyText"/>
        <w:spacing w:before="0"/>
        <w:ind w:left="0" w:firstLine="0"/>
        <w:jc w:val="left"/>
      </w:pPr>
    </w:p>
    <w:p w14:paraId="16225F90" w14:textId="77777777" w:rsidR="003F6210" w:rsidRDefault="003F6210">
      <w:pPr>
        <w:pStyle w:val="BodyText"/>
        <w:spacing w:before="0"/>
        <w:ind w:left="0" w:firstLine="0"/>
        <w:jc w:val="left"/>
      </w:pPr>
    </w:p>
    <w:p w14:paraId="3FB8D7C0" w14:textId="77777777" w:rsidR="003F6210" w:rsidRDefault="003F6210">
      <w:pPr>
        <w:pStyle w:val="BodyText"/>
        <w:spacing w:before="0"/>
        <w:ind w:left="0" w:firstLine="0"/>
        <w:jc w:val="left"/>
      </w:pPr>
    </w:p>
    <w:p w14:paraId="3139C2AF" w14:textId="77777777" w:rsidR="003F6210" w:rsidRDefault="003F6210">
      <w:pPr>
        <w:pStyle w:val="BodyText"/>
        <w:spacing w:before="0"/>
        <w:ind w:left="0" w:firstLine="0"/>
        <w:jc w:val="left"/>
      </w:pPr>
    </w:p>
    <w:p w14:paraId="0FEE7690" w14:textId="77777777" w:rsidR="003F6210" w:rsidRDefault="003F6210">
      <w:pPr>
        <w:pStyle w:val="BodyText"/>
        <w:spacing w:before="0"/>
        <w:ind w:left="0" w:firstLine="0"/>
        <w:jc w:val="left"/>
      </w:pPr>
    </w:p>
    <w:p w14:paraId="4A4734A0" w14:textId="77777777" w:rsidR="003F6210" w:rsidRDefault="003F6210">
      <w:pPr>
        <w:pStyle w:val="BodyText"/>
        <w:spacing w:before="0"/>
        <w:ind w:left="0" w:firstLine="0"/>
        <w:jc w:val="left"/>
      </w:pPr>
    </w:p>
    <w:p w14:paraId="28BAAE73" w14:textId="77777777" w:rsidR="003F6210" w:rsidRDefault="003F6210">
      <w:pPr>
        <w:pStyle w:val="BodyText"/>
        <w:spacing w:before="0"/>
        <w:ind w:left="0" w:firstLine="0"/>
        <w:jc w:val="left"/>
      </w:pPr>
    </w:p>
    <w:p w14:paraId="1CC340D4" w14:textId="77777777" w:rsidR="003F6210" w:rsidRDefault="003F6210">
      <w:pPr>
        <w:pStyle w:val="BodyText"/>
        <w:spacing w:before="0"/>
        <w:ind w:left="0" w:firstLine="0"/>
        <w:jc w:val="left"/>
      </w:pPr>
    </w:p>
    <w:p w14:paraId="099AD0B2" w14:textId="77777777" w:rsidR="003F6210" w:rsidRDefault="003F6210">
      <w:pPr>
        <w:pStyle w:val="BodyText"/>
        <w:spacing w:before="0"/>
        <w:ind w:left="0" w:firstLine="0"/>
        <w:jc w:val="left"/>
      </w:pPr>
    </w:p>
    <w:p w14:paraId="134501AD" w14:textId="77777777" w:rsidR="003F6210" w:rsidRDefault="003F6210">
      <w:pPr>
        <w:pStyle w:val="BodyText"/>
        <w:spacing w:before="0"/>
        <w:ind w:left="0" w:firstLine="0"/>
        <w:jc w:val="left"/>
      </w:pPr>
    </w:p>
    <w:p w14:paraId="595E087D" w14:textId="77777777" w:rsidR="003F6210" w:rsidRDefault="003F6210">
      <w:pPr>
        <w:pStyle w:val="BodyText"/>
        <w:spacing w:before="0"/>
        <w:ind w:left="0" w:firstLine="0"/>
        <w:jc w:val="left"/>
      </w:pPr>
    </w:p>
    <w:p w14:paraId="0778778F" w14:textId="77777777" w:rsidR="003F6210" w:rsidRDefault="003F6210">
      <w:pPr>
        <w:pStyle w:val="BodyText"/>
        <w:spacing w:before="0"/>
        <w:ind w:left="0" w:firstLine="0"/>
        <w:jc w:val="left"/>
      </w:pPr>
    </w:p>
    <w:p w14:paraId="338F5BC0" w14:textId="77777777" w:rsidR="003F6210" w:rsidRDefault="003F6210">
      <w:pPr>
        <w:pStyle w:val="BodyText"/>
        <w:spacing w:before="10"/>
        <w:ind w:left="0" w:firstLine="0"/>
        <w:jc w:val="left"/>
      </w:pPr>
    </w:p>
    <w:p w14:paraId="1DBFB470" w14:textId="77777777" w:rsidR="003F6210" w:rsidRDefault="00AD222C">
      <w:pPr>
        <w:pStyle w:val="BodyText"/>
        <w:spacing w:before="0" w:line="348" w:lineRule="auto"/>
        <w:ind w:left="360" w:right="2203" w:firstLine="0"/>
        <w:jc w:val="left"/>
      </w:pPr>
      <w:r>
        <w:t>This</w:t>
      </w:r>
      <w:r>
        <w:rPr>
          <w:spacing w:val="-4"/>
        </w:rPr>
        <w:t xml:space="preserve"> </w:t>
      </w:r>
      <w:r>
        <w:t>document</w:t>
      </w:r>
      <w:r>
        <w:rPr>
          <w:spacing w:val="-4"/>
        </w:rPr>
        <w:t xml:space="preserve"> </w:t>
      </w:r>
      <w:r>
        <w:t>will</w:t>
      </w:r>
      <w:r>
        <w:rPr>
          <w:spacing w:val="-4"/>
        </w:rPr>
        <w:t xml:space="preserve"> </w:t>
      </w:r>
      <w:r>
        <w:t>be</w:t>
      </w:r>
      <w:r>
        <w:rPr>
          <w:spacing w:val="-6"/>
        </w:rPr>
        <w:t xml:space="preserve"> </w:t>
      </w:r>
      <w:r>
        <w:t>updated</w:t>
      </w:r>
      <w:r>
        <w:rPr>
          <w:spacing w:val="-4"/>
        </w:rPr>
        <w:t xml:space="preserve"> </w:t>
      </w:r>
      <w:r>
        <w:t>regularly</w:t>
      </w:r>
      <w:r>
        <w:rPr>
          <w:spacing w:val="-5"/>
        </w:rPr>
        <w:t xml:space="preserve"> </w:t>
      </w:r>
      <w:r>
        <w:t>to</w:t>
      </w:r>
      <w:r>
        <w:rPr>
          <w:spacing w:val="-5"/>
        </w:rPr>
        <w:t xml:space="preserve"> </w:t>
      </w:r>
      <w:r>
        <w:t>incorporate</w:t>
      </w:r>
      <w:r>
        <w:rPr>
          <w:spacing w:val="-5"/>
        </w:rPr>
        <w:t xml:space="preserve"> </w:t>
      </w:r>
      <w:r>
        <w:t>further</w:t>
      </w:r>
      <w:r>
        <w:rPr>
          <w:spacing w:val="-4"/>
        </w:rPr>
        <w:t xml:space="preserve"> </w:t>
      </w:r>
      <w:r>
        <w:t xml:space="preserve">amendments. Any comments should be sent to </w:t>
      </w:r>
      <w:hyperlink r:id="rId131">
        <w:r>
          <w:rPr>
            <w:color w:val="0000FF"/>
            <w:u w:val="single" w:color="0000FF"/>
          </w:rPr>
          <w:t>awd@gdca.am</w:t>
        </w:r>
        <w:r>
          <w:t>.</w:t>
        </w:r>
      </w:hyperlink>
    </w:p>
    <w:p w14:paraId="5E79DE70" w14:textId="77777777" w:rsidR="003F6210" w:rsidRDefault="003F6210">
      <w:pPr>
        <w:pStyle w:val="BodyText"/>
        <w:spacing w:line="348" w:lineRule="auto"/>
        <w:jc w:val="left"/>
        <w:sectPr w:rsidR="003F6210">
          <w:headerReference w:type="default" r:id="rId132"/>
          <w:footerReference w:type="default" r:id="rId133"/>
          <w:pgSz w:w="11910" w:h="16840"/>
          <w:pgMar w:top="1940" w:right="1080" w:bottom="1180" w:left="1080" w:header="886" w:footer="994" w:gutter="0"/>
          <w:cols w:space="720"/>
        </w:sectPr>
      </w:pPr>
    </w:p>
    <w:p w14:paraId="04575FE8" w14:textId="77777777" w:rsidR="003F6210" w:rsidRDefault="00AD222C">
      <w:pPr>
        <w:pStyle w:val="Heading1"/>
      </w:pPr>
      <w:bookmarkStart w:id="4" w:name="_bookmark4"/>
      <w:bookmarkEnd w:id="4"/>
      <w:r>
        <w:rPr>
          <w:smallCaps/>
          <w:color w:val="212E63"/>
        </w:rPr>
        <w:t>Table</w:t>
      </w:r>
      <w:r>
        <w:rPr>
          <w:smallCaps/>
          <w:color w:val="212E63"/>
          <w:spacing w:val="-7"/>
        </w:rPr>
        <w:t xml:space="preserve"> </w:t>
      </w:r>
      <w:r>
        <w:rPr>
          <w:smallCaps/>
          <w:color w:val="212E63"/>
        </w:rPr>
        <w:t>of</w:t>
      </w:r>
      <w:r>
        <w:rPr>
          <w:smallCaps/>
          <w:color w:val="212E63"/>
          <w:spacing w:val="-6"/>
        </w:rPr>
        <w:t xml:space="preserve"> </w:t>
      </w:r>
      <w:r>
        <w:rPr>
          <w:smallCaps/>
          <w:color w:val="212E63"/>
          <w:spacing w:val="-2"/>
        </w:rPr>
        <w:t>contents</w:t>
      </w:r>
    </w:p>
    <w:p w14:paraId="27070C5E" w14:textId="77777777" w:rsidR="003F6210" w:rsidRDefault="003F6210">
      <w:pPr>
        <w:pStyle w:val="Heading1"/>
        <w:sectPr w:rsidR="003F6210">
          <w:pgSz w:w="11910" w:h="16840"/>
          <w:pgMar w:top="1940" w:right="1080" w:bottom="1422" w:left="1080" w:header="886" w:footer="994" w:gutter="0"/>
          <w:cols w:space="720"/>
        </w:sectPr>
      </w:pPr>
    </w:p>
    <w:sdt>
      <w:sdtPr>
        <w:rPr>
          <w:sz w:val="24"/>
          <w:szCs w:val="24"/>
        </w:rPr>
        <w:id w:val="-367610835"/>
        <w:docPartObj>
          <w:docPartGallery w:val="Table of Contents"/>
          <w:docPartUnique/>
        </w:docPartObj>
      </w:sdtPr>
      <w:sdtContent>
        <w:p w14:paraId="547237C2" w14:textId="77777777" w:rsidR="003F6210" w:rsidRDefault="00AD222C">
          <w:pPr>
            <w:pStyle w:val="TOC1"/>
            <w:tabs>
              <w:tab w:val="right" w:leader="dot" w:pos="9377"/>
            </w:tabs>
          </w:pPr>
          <w:hyperlink w:anchor="_bookmark0" w:history="1">
            <w:r>
              <w:t>Note</w:t>
            </w:r>
            <w:r>
              <w:rPr>
                <w:spacing w:val="-8"/>
              </w:rPr>
              <w:t xml:space="preserve"> </w:t>
            </w:r>
            <w:r>
              <w:t>from</w:t>
            </w:r>
            <w:r>
              <w:rPr>
                <w:spacing w:val="-8"/>
              </w:rPr>
              <w:t xml:space="preserve"> </w:t>
            </w:r>
            <w:r>
              <w:t>the</w:t>
            </w:r>
            <w:r>
              <w:rPr>
                <w:spacing w:val="-8"/>
              </w:rPr>
              <w:t xml:space="preserve"> </w:t>
            </w:r>
            <w:r>
              <w:rPr>
                <w:spacing w:val="-2"/>
              </w:rPr>
              <w:t>editor</w:t>
            </w:r>
            <w:r>
              <w:tab/>
            </w:r>
            <w:r>
              <w:rPr>
                <w:spacing w:val="-10"/>
              </w:rPr>
              <w:t>3</w:t>
            </w:r>
          </w:hyperlink>
        </w:p>
        <w:p w14:paraId="3CD1DD80" w14:textId="77777777" w:rsidR="003F6210" w:rsidRDefault="00AD222C">
          <w:pPr>
            <w:pStyle w:val="TOC1"/>
            <w:tabs>
              <w:tab w:val="right" w:leader="dot" w:pos="9377"/>
            </w:tabs>
            <w:spacing w:before="240"/>
          </w:pPr>
          <w:hyperlink w:anchor="_bookmark1" w:history="1">
            <w:r>
              <w:rPr>
                <w:spacing w:val="-2"/>
              </w:rPr>
              <w:t>Implementing</w:t>
            </w:r>
            <w:r>
              <w:rPr>
                <w:spacing w:val="-1"/>
              </w:rPr>
              <w:t xml:space="preserve"> </w:t>
            </w:r>
            <w:r>
              <w:rPr>
                <w:spacing w:val="-4"/>
              </w:rPr>
              <w:t>rule</w:t>
            </w:r>
            <w:r>
              <w:tab/>
            </w:r>
            <w:r>
              <w:rPr>
                <w:spacing w:val="-10"/>
              </w:rPr>
              <w:t>3</w:t>
            </w:r>
          </w:hyperlink>
        </w:p>
        <w:p w14:paraId="5A2B510A" w14:textId="77777777" w:rsidR="003F6210" w:rsidRDefault="00AD222C">
          <w:pPr>
            <w:pStyle w:val="TOC1"/>
            <w:tabs>
              <w:tab w:val="right" w:leader="dot" w:pos="9377"/>
            </w:tabs>
          </w:pPr>
          <w:hyperlink w:anchor="_bookmark2" w:history="1">
            <w:r>
              <w:t>Acceptable</w:t>
            </w:r>
            <w:r>
              <w:rPr>
                <w:spacing w:val="-11"/>
              </w:rPr>
              <w:t xml:space="preserve"> </w:t>
            </w:r>
            <w:r>
              <w:t>means</w:t>
            </w:r>
            <w:r>
              <w:rPr>
                <w:spacing w:val="-10"/>
              </w:rPr>
              <w:t xml:space="preserve"> </w:t>
            </w:r>
            <w:r>
              <w:t>of</w:t>
            </w:r>
            <w:r>
              <w:rPr>
                <w:spacing w:val="-11"/>
              </w:rPr>
              <w:t xml:space="preserve"> </w:t>
            </w:r>
            <w:r>
              <w:rPr>
                <w:spacing w:val="-2"/>
              </w:rPr>
              <w:t>compliance</w:t>
            </w:r>
            <w:r>
              <w:tab/>
            </w:r>
            <w:r>
              <w:rPr>
                <w:spacing w:val="-10"/>
              </w:rPr>
              <w:t>3</w:t>
            </w:r>
          </w:hyperlink>
        </w:p>
        <w:p w14:paraId="4AD0C8CB" w14:textId="77777777" w:rsidR="003F6210" w:rsidRDefault="00AD222C">
          <w:pPr>
            <w:pStyle w:val="TOC1"/>
            <w:tabs>
              <w:tab w:val="right" w:leader="dot" w:pos="9377"/>
            </w:tabs>
          </w:pPr>
          <w:hyperlink w:anchor="_bookmark3" w:history="1">
            <w:r>
              <w:t>Guidance</w:t>
            </w:r>
            <w:r>
              <w:rPr>
                <w:spacing w:val="-13"/>
              </w:rPr>
              <w:t xml:space="preserve"> </w:t>
            </w:r>
            <w:r>
              <w:rPr>
                <w:spacing w:val="-2"/>
              </w:rPr>
              <w:t>material</w:t>
            </w:r>
            <w:r>
              <w:tab/>
            </w:r>
            <w:r>
              <w:rPr>
                <w:spacing w:val="-10"/>
              </w:rPr>
              <w:t>3</w:t>
            </w:r>
          </w:hyperlink>
        </w:p>
        <w:p w14:paraId="46B3FD9F" w14:textId="77777777" w:rsidR="003F6210" w:rsidRDefault="00AD222C">
          <w:pPr>
            <w:pStyle w:val="TOC1"/>
            <w:tabs>
              <w:tab w:val="right" w:leader="dot" w:pos="9377"/>
            </w:tabs>
            <w:spacing w:before="238"/>
          </w:pPr>
          <w:hyperlink w:anchor="_bookmark4" w:history="1">
            <w:r>
              <w:t>Table</w:t>
            </w:r>
            <w:r>
              <w:rPr>
                <w:spacing w:val="-7"/>
              </w:rPr>
              <w:t xml:space="preserve"> </w:t>
            </w:r>
            <w:r>
              <w:t>of</w:t>
            </w:r>
            <w:r>
              <w:rPr>
                <w:spacing w:val="-7"/>
              </w:rPr>
              <w:t xml:space="preserve"> </w:t>
            </w:r>
            <w:r>
              <w:rPr>
                <w:spacing w:val="-2"/>
              </w:rPr>
              <w:t>contents</w:t>
            </w:r>
            <w:r>
              <w:tab/>
            </w:r>
            <w:r>
              <w:rPr>
                <w:spacing w:val="-10"/>
              </w:rPr>
              <w:t>4</w:t>
            </w:r>
          </w:hyperlink>
        </w:p>
        <w:p w14:paraId="0215897E" w14:textId="77777777" w:rsidR="003F6210" w:rsidRDefault="00AD222C">
          <w:pPr>
            <w:pStyle w:val="TOC1"/>
            <w:tabs>
              <w:tab w:val="right" w:leader="dot" w:pos="9376"/>
            </w:tabs>
          </w:pPr>
          <w:hyperlink w:anchor="_bookmark5" w:history="1">
            <w:r>
              <w:t>Annex</w:t>
            </w:r>
            <w:r>
              <w:rPr>
                <w:spacing w:val="-10"/>
              </w:rPr>
              <w:t xml:space="preserve"> </w:t>
            </w:r>
            <w:r>
              <w:t>II</w:t>
            </w:r>
            <w:r>
              <w:rPr>
                <w:spacing w:val="-11"/>
              </w:rPr>
              <w:t xml:space="preserve"> </w:t>
            </w:r>
            <w:r>
              <w:t>(Part-</w:t>
            </w:r>
            <w:r>
              <w:rPr>
                <w:spacing w:val="-4"/>
              </w:rPr>
              <w:t>145)</w:t>
            </w:r>
            <w:r>
              <w:tab/>
            </w:r>
            <w:r>
              <w:rPr>
                <w:spacing w:val="-5"/>
              </w:rPr>
              <w:t>11</w:t>
            </w:r>
          </w:hyperlink>
        </w:p>
        <w:p w14:paraId="0F485A41" w14:textId="77777777" w:rsidR="003F6210" w:rsidRDefault="00AD222C">
          <w:pPr>
            <w:pStyle w:val="TOC2"/>
            <w:tabs>
              <w:tab w:val="right" w:leader="dot" w:pos="9378"/>
            </w:tabs>
          </w:pPr>
          <w:hyperlink w:anchor="_bookmark6" w:history="1">
            <w:r>
              <w:rPr>
                <w:spacing w:val="-2"/>
              </w:rPr>
              <w:t>GENERAL</w:t>
            </w:r>
            <w:r>
              <w:tab/>
            </w:r>
            <w:r>
              <w:rPr>
                <w:spacing w:val="-5"/>
              </w:rPr>
              <w:t>11</w:t>
            </w:r>
          </w:hyperlink>
        </w:p>
        <w:p w14:paraId="65BB1AEC" w14:textId="77777777" w:rsidR="003F6210" w:rsidRDefault="00AD222C">
          <w:pPr>
            <w:pStyle w:val="TOC3"/>
            <w:numPr>
              <w:ilvl w:val="1"/>
              <w:numId w:val="190"/>
            </w:numPr>
            <w:tabs>
              <w:tab w:val="left" w:pos="1816"/>
              <w:tab w:val="right" w:leader="dot" w:pos="9381"/>
            </w:tabs>
            <w:spacing w:before="119" w:line="240" w:lineRule="auto"/>
            <w:ind w:left="1816" w:hanging="604"/>
          </w:pPr>
          <w:hyperlink w:anchor="_bookmark7" w:history="1">
            <w:r>
              <w:t>Competent</w:t>
            </w:r>
            <w:r>
              <w:rPr>
                <w:spacing w:val="-5"/>
              </w:rPr>
              <w:t xml:space="preserve"> </w:t>
            </w:r>
            <w:r>
              <w:rPr>
                <w:spacing w:val="-2"/>
              </w:rPr>
              <w:t>authority</w:t>
            </w:r>
            <w:r>
              <w:tab/>
            </w:r>
            <w:r>
              <w:rPr>
                <w:spacing w:val="-5"/>
              </w:rPr>
              <w:t>11</w:t>
            </w:r>
          </w:hyperlink>
        </w:p>
        <w:p w14:paraId="5604C020" w14:textId="77777777" w:rsidR="003F6210" w:rsidRDefault="00AD222C">
          <w:pPr>
            <w:pStyle w:val="TOC3"/>
            <w:tabs>
              <w:tab w:val="right" w:leader="dot" w:pos="9381"/>
            </w:tabs>
            <w:spacing w:line="240" w:lineRule="auto"/>
          </w:pPr>
          <w:hyperlink w:anchor="_bookmark8" w:history="1">
            <w:r>
              <w:t>GM1</w:t>
            </w:r>
            <w:r>
              <w:rPr>
                <w:spacing w:val="-1"/>
              </w:rPr>
              <w:t xml:space="preserve"> </w:t>
            </w:r>
            <w:r>
              <w:t>to</w:t>
            </w:r>
            <w:r>
              <w:rPr>
                <w:spacing w:val="-2"/>
              </w:rPr>
              <w:t xml:space="preserve"> </w:t>
            </w:r>
            <w:r>
              <w:t>Annex</w:t>
            </w:r>
            <w:r>
              <w:rPr>
                <w:spacing w:val="-1"/>
              </w:rPr>
              <w:t xml:space="preserve"> </w:t>
            </w:r>
            <w:r>
              <w:t>II</w:t>
            </w:r>
            <w:r>
              <w:rPr>
                <w:spacing w:val="-2"/>
              </w:rPr>
              <w:t xml:space="preserve"> </w:t>
            </w:r>
            <w:r>
              <w:t>(Part-145)</w:t>
            </w:r>
            <w:r>
              <w:rPr>
                <w:spacing w:val="-1"/>
              </w:rPr>
              <w:t xml:space="preserve"> </w:t>
            </w:r>
            <w:r>
              <w:rPr>
                <w:spacing w:val="-2"/>
              </w:rPr>
              <w:t>Definitions</w:t>
            </w:r>
            <w:r>
              <w:tab/>
            </w:r>
            <w:r>
              <w:rPr>
                <w:spacing w:val="-5"/>
              </w:rPr>
              <w:t>11</w:t>
            </w:r>
          </w:hyperlink>
        </w:p>
        <w:p w14:paraId="0F4B7727" w14:textId="77777777" w:rsidR="003F6210" w:rsidRDefault="00AD222C">
          <w:pPr>
            <w:pStyle w:val="TOC2"/>
            <w:tabs>
              <w:tab w:val="right" w:leader="dot" w:pos="9378"/>
            </w:tabs>
            <w:spacing w:before="123"/>
          </w:pPr>
          <w:hyperlink w:anchor="_bookmark9" w:history="1">
            <w:r>
              <w:t>SECTION</w:t>
            </w:r>
            <w:r>
              <w:rPr>
                <w:spacing w:val="-7"/>
              </w:rPr>
              <w:t xml:space="preserve"> </w:t>
            </w:r>
            <w:r>
              <w:t>A</w:t>
            </w:r>
            <w:r>
              <w:rPr>
                <w:spacing w:val="-3"/>
              </w:rPr>
              <w:t xml:space="preserve"> </w:t>
            </w:r>
            <w:r>
              <w:t>—</w:t>
            </w:r>
            <w:r>
              <w:rPr>
                <w:spacing w:val="-4"/>
              </w:rPr>
              <w:t xml:space="preserve"> </w:t>
            </w:r>
            <w:r>
              <w:t>TECHNICAL</w:t>
            </w:r>
            <w:r>
              <w:rPr>
                <w:spacing w:val="-5"/>
              </w:rPr>
              <w:t xml:space="preserve"> </w:t>
            </w:r>
            <w:r>
              <w:t>AND</w:t>
            </w:r>
            <w:r>
              <w:rPr>
                <w:spacing w:val="-3"/>
              </w:rPr>
              <w:t xml:space="preserve"> </w:t>
            </w:r>
            <w:r>
              <w:t>ORGANISATION</w:t>
            </w:r>
            <w:r>
              <w:rPr>
                <w:spacing w:val="-4"/>
              </w:rPr>
              <w:t xml:space="preserve"> </w:t>
            </w:r>
            <w:r>
              <w:rPr>
                <w:spacing w:val="-2"/>
              </w:rPr>
              <w:t>REQUIREMENTS</w:t>
            </w:r>
            <w:r>
              <w:tab/>
            </w:r>
            <w:r>
              <w:rPr>
                <w:spacing w:val="-5"/>
              </w:rPr>
              <w:t>14</w:t>
            </w:r>
          </w:hyperlink>
        </w:p>
        <w:p w14:paraId="5D26B961" w14:textId="77777777" w:rsidR="003F6210" w:rsidRDefault="00AD222C">
          <w:pPr>
            <w:pStyle w:val="TOC3"/>
            <w:tabs>
              <w:tab w:val="right" w:leader="dot" w:pos="9381"/>
            </w:tabs>
            <w:spacing w:before="118"/>
          </w:pPr>
          <w:hyperlink w:anchor="_bookmark10" w:history="1">
            <w:r>
              <w:t>145.A.10</w:t>
            </w:r>
            <w:r>
              <w:rPr>
                <w:spacing w:val="-2"/>
              </w:rPr>
              <w:t xml:space="preserve"> </w:t>
            </w:r>
            <w:r>
              <w:rPr>
                <w:spacing w:val="-4"/>
              </w:rPr>
              <w:t>Scope</w:t>
            </w:r>
            <w:r>
              <w:tab/>
            </w:r>
            <w:r>
              <w:rPr>
                <w:spacing w:val="-5"/>
              </w:rPr>
              <w:t>14</w:t>
            </w:r>
          </w:hyperlink>
        </w:p>
        <w:p w14:paraId="31A2B081" w14:textId="77777777" w:rsidR="003F6210" w:rsidRDefault="00AD222C">
          <w:pPr>
            <w:pStyle w:val="TOC4"/>
            <w:tabs>
              <w:tab w:val="right" w:leader="dot" w:pos="9381"/>
            </w:tabs>
          </w:pPr>
          <w:hyperlink w:anchor="_bookmark11" w:history="1">
            <w:r>
              <w:t>AMC1</w:t>
            </w:r>
            <w:r>
              <w:rPr>
                <w:spacing w:val="-7"/>
              </w:rPr>
              <w:t xml:space="preserve"> </w:t>
            </w:r>
            <w:r>
              <w:t>145.A.10</w:t>
            </w:r>
            <w:r>
              <w:rPr>
                <w:spacing w:val="-4"/>
              </w:rPr>
              <w:t xml:space="preserve"> Scope</w:t>
            </w:r>
            <w:r>
              <w:tab/>
            </w:r>
            <w:r>
              <w:rPr>
                <w:spacing w:val="-5"/>
              </w:rPr>
              <w:t>14</w:t>
            </w:r>
          </w:hyperlink>
        </w:p>
        <w:p w14:paraId="495A1EC7" w14:textId="77777777" w:rsidR="003F6210" w:rsidRDefault="00AD222C">
          <w:pPr>
            <w:pStyle w:val="TOC4"/>
            <w:tabs>
              <w:tab w:val="right" w:leader="dot" w:pos="9381"/>
            </w:tabs>
          </w:pPr>
          <w:hyperlink w:anchor="_bookmark12" w:history="1">
            <w:r>
              <w:t>GM1</w:t>
            </w:r>
            <w:r>
              <w:rPr>
                <w:spacing w:val="-7"/>
              </w:rPr>
              <w:t xml:space="preserve"> </w:t>
            </w:r>
            <w:r>
              <w:t>145.A.10</w:t>
            </w:r>
            <w:r>
              <w:rPr>
                <w:spacing w:val="-5"/>
              </w:rPr>
              <w:t xml:space="preserve"> </w:t>
            </w:r>
            <w:r>
              <w:rPr>
                <w:spacing w:val="-4"/>
              </w:rPr>
              <w:t>Scope</w:t>
            </w:r>
            <w:r>
              <w:tab/>
            </w:r>
            <w:r>
              <w:rPr>
                <w:spacing w:val="-5"/>
              </w:rPr>
              <w:t>14</w:t>
            </w:r>
          </w:hyperlink>
        </w:p>
        <w:p w14:paraId="215B90EF" w14:textId="77777777" w:rsidR="003F6210" w:rsidRDefault="00AD222C">
          <w:pPr>
            <w:pStyle w:val="TOC3"/>
            <w:tabs>
              <w:tab w:val="right" w:leader="dot" w:pos="9381"/>
            </w:tabs>
            <w:spacing w:before="121"/>
          </w:pPr>
          <w:hyperlink w:anchor="_bookmark13" w:history="1">
            <w:r>
              <w:t>145.A.15</w:t>
            </w:r>
            <w:r>
              <w:rPr>
                <w:spacing w:val="-2"/>
              </w:rPr>
              <w:t xml:space="preserve"> </w:t>
            </w:r>
            <w:r>
              <w:t>Application</w:t>
            </w:r>
            <w:r>
              <w:rPr>
                <w:spacing w:val="-4"/>
              </w:rPr>
              <w:t xml:space="preserve"> </w:t>
            </w:r>
            <w:r>
              <w:t>for</w:t>
            </w:r>
            <w:r>
              <w:rPr>
                <w:spacing w:val="-4"/>
              </w:rPr>
              <w:t xml:space="preserve"> </w:t>
            </w:r>
            <w:r>
              <w:t>an</w:t>
            </w:r>
            <w:r>
              <w:rPr>
                <w:spacing w:val="-2"/>
              </w:rPr>
              <w:t xml:space="preserve"> </w:t>
            </w:r>
            <w:r>
              <w:t>organisation</w:t>
            </w:r>
            <w:r>
              <w:rPr>
                <w:spacing w:val="-3"/>
              </w:rPr>
              <w:t xml:space="preserve"> </w:t>
            </w:r>
            <w:r>
              <w:rPr>
                <w:spacing w:val="-2"/>
              </w:rPr>
              <w:t>certificate</w:t>
            </w:r>
            <w:r>
              <w:tab/>
            </w:r>
            <w:r>
              <w:rPr>
                <w:spacing w:val="-5"/>
              </w:rPr>
              <w:t>16</w:t>
            </w:r>
          </w:hyperlink>
        </w:p>
        <w:p w14:paraId="50D3F618" w14:textId="77777777" w:rsidR="003F6210" w:rsidRDefault="00AD222C">
          <w:pPr>
            <w:pStyle w:val="TOC4"/>
            <w:tabs>
              <w:tab w:val="right" w:leader="dot" w:pos="9381"/>
            </w:tabs>
          </w:pPr>
          <w:hyperlink w:anchor="_bookmark14" w:history="1">
            <w:r>
              <w:t>AMC1</w:t>
            </w:r>
            <w:r>
              <w:rPr>
                <w:spacing w:val="-7"/>
              </w:rPr>
              <w:t xml:space="preserve"> </w:t>
            </w:r>
            <w:r>
              <w:t>145.A.15</w:t>
            </w:r>
            <w:r>
              <w:rPr>
                <w:spacing w:val="-5"/>
              </w:rPr>
              <w:t xml:space="preserve"> </w:t>
            </w:r>
            <w:r>
              <w:t>Application</w:t>
            </w:r>
            <w:r>
              <w:rPr>
                <w:spacing w:val="-7"/>
              </w:rPr>
              <w:t xml:space="preserve"> </w:t>
            </w:r>
            <w:r>
              <w:t>for</w:t>
            </w:r>
            <w:r>
              <w:rPr>
                <w:spacing w:val="-5"/>
              </w:rPr>
              <w:t xml:space="preserve"> </w:t>
            </w:r>
            <w:r>
              <w:t>an</w:t>
            </w:r>
            <w:r>
              <w:rPr>
                <w:spacing w:val="-7"/>
              </w:rPr>
              <w:t xml:space="preserve"> </w:t>
            </w:r>
            <w:r>
              <w:t>organisation</w:t>
            </w:r>
            <w:r>
              <w:rPr>
                <w:spacing w:val="-6"/>
              </w:rPr>
              <w:t xml:space="preserve"> </w:t>
            </w:r>
            <w:r>
              <w:rPr>
                <w:spacing w:val="-2"/>
              </w:rPr>
              <w:t>certificate</w:t>
            </w:r>
            <w:r>
              <w:tab/>
            </w:r>
            <w:r>
              <w:rPr>
                <w:spacing w:val="-5"/>
              </w:rPr>
              <w:t>16</w:t>
            </w:r>
          </w:hyperlink>
        </w:p>
        <w:p w14:paraId="6E94C551" w14:textId="77777777" w:rsidR="003F6210" w:rsidRDefault="00AD222C">
          <w:pPr>
            <w:pStyle w:val="TOC4"/>
            <w:tabs>
              <w:tab w:val="right" w:leader="dot" w:pos="9381"/>
            </w:tabs>
          </w:pPr>
          <w:hyperlink w:anchor="_bookmark15" w:history="1">
            <w:r>
              <w:t>AMC2</w:t>
            </w:r>
            <w:r>
              <w:rPr>
                <w:spacing w:val="-7"/>
              </w:rPr>
              <w:t xml:space="preserve"> </w:t>
            </w:r>
            <w:r>
              <w:t>145.A.15</w:t>
            </w:r>
            <w:r>
              <w:rPr>
                <w:spacing w:val="-5"/>
              </w:rPr>
              <w:t xml:space="preserve"> </w:t>
            </w:r>
            <w:r>
              <w:t>Application</w:t>
            </w:r>
            <w:r>
              <w:rPr>
                <w:spacing w:val="-7"/>
              </w:rPr>
              <w:t xml:space="preserve"> </w:t>
            </w:r>
            <w:r>
              <w:t>for</w:t>
            </w:r>
            <w:r>
              <w:rPr>
                <w:spacing w:val="-5"/>
              </w:rPr>
              <w:t xml:space="preserve"> </w:t>
            </w:r>
            <w:r>
              <w:t>an</w:t>
            </w:r>
            <w:r>
              <w:rPr>
                <w:spacing w:val="-7"/>
              </w:rPr>
              <w:t xml:space="preserve"> </w:t>
            </w:r>
            <w:r>
              <w:t>organisation</w:t>
            </w:r>
            <w:r>
              <w:rPr>
                <w:spacing w:val="-6"/>
              </w:rPr>
              <w:t xml:space="preserve"> </w:t>
            </w:r>
            <w:r>
              <w:rPr>
                <w:spacing w:val="-2"/>
              </w:rPr>
              <w:t>certificate</w:t>
            </w:r>
            <w:r>
              <w:tab/>
            </w:r>
            <w:r>
              <w:rPr>
                <w:spacing w:val="-5"/>
              </w:rPr>
              <w:t>16</w:t>
            </w:r>
          </w:hyperlink>
        </w:p>
        <w:p w14:paraId="5C62A305" w14:textId="77777777" w:rsidR="003F6210" w:rsidRDefault="00AD222C">
          <w:pPr>
            <w:pStyle w:val="TOC3"/>
            <w:tabs>
              <w:tab w:val="right" w:leader="dot" w:pos="9381"/>
            </w:tabs>
          </w:pPr>
          <w:hyperlink w:anchor="_bookmark16" w:history="1">
            <w:r>
              <w:t>145.A.20</w:t>
            </w:r>
            <w:r>
              <w:rPr>
                <w:spacing w:val="-4"/>
              </w:rPr>
              <w:t xml:space="preserve"> </w:t>
            </w:r>
            <w:r>
              <w:t>Terms</w:t>
            </w:r>
            <w:r>
              <w:rPr>
                <w:spacing w:val="-3"/>
              </w:rPr>
              <w:t xml:space="preserve"> </w:t>
            </w:r>
            <w:r>
              <w:t>of</w:t>
            </w:r>
            <w:r>
              <w:rPr>
                <w:spacing w:val="-4"/>
              </w:rPr>
              <w:t xml:space="preserve"> </w:t>
            </w:r>
            <w:r>
              <w:t>approval</w:t>
            </w:r>
            <w:r>
              <w:rPr>
                <w:spacing w:val="-2"/>
              </w:rPr>
              <w:t xml:space="preserve"> </w:t>
            </w:r>
            <w:r>
              <w:t>and</w:t>
            </w:r>
            <w:r>
              <w:rPr>
                <w:spacing w:val="-2"/>
              </w:rPr>
              <w:t xml:space="preserve"> </w:t>
            </w:r>
            <w:r>
              <w:t>scope</w:t>
            </w:r>
            <w:r>
              <w:rPr>
                <w:spacing w:val="-4"/>
              </w:rPr>
              <w:t xml:space="preserve"> </w:t>
            </w:r>
            <w:r>
              <w:t>of</w:t>
            </w:r>
            <w:r>
              <w:rPr>
                <w:spacing w:val="-3"/>
              </w:rPr>
              <w:t xml:space="preserve"> </w:t>
            </w:r>
            <w:r>
              <w:rPr>
                <w:spacing w:val="-4"/>
              </w:rPr>
              <w:t>work</w:t>
            </w:r>
            <w:r>
              <w:tab/>
            </w:r>
            <w:r>
              <w:rPr>
                <w:spacing w:val="-5"/>
              </w:rPr>
              <w:t>17</w:t>
            </w:r>
          </w:hyperlink>
        </w:p>
        <w:p w14:paraId="4F14D48D" w14:textId="77777777" w:rsidR="003F6210" w:rsidRDefault="00AD222C">
          <w:pPr>
            <w:pStyle w:val="TOC4"/>
            <w:tabs>
              <w:tab w:val="right" w:leader="dot" w:pos="9381"/>
            </w:tabs>
          </w:pPr>
          <w:hyperlink w:anchor="_bookmark17" w:history="1">
            <w:r>
              <w:t>AMC1</w:t>
            </w:r>
            <w:r>
              <w:rPr>
                <w:spacing w:val="-5"/>
              </w:rPr>
              <w:t xml:space="preserve"> </w:t>
            </w:r>
            <w:r>
              <w:t>145.A.20</w:t>
            </w:r>
            <w:r>
              <w:rPr>
                <w:spacing w:val="-6"/>
              </w:rPr>
              <w:t xml:space="preserve"> </w:t>
            </w:r>
            <w:r>
              <w:t>Terms</w:t>
            </w:r>
            <w:r>
              <w:rPr>
                <w:spacing w:val="-4"/>
              </w:rPr>
              <w:t xml:space="preserve"> </w:t>
            </w:r>
            <w:r>
              <w:t>of</w:t>
            </w:r>
            <w:r>
              <w:rPr>
                <w:spacing w:val="-3"/>
              </w:rPr>
              <w:t xml:space="preserve"> </w:t>
            </w:r>
            <w:r>
              <w:t>approval</w:t>
            </w:r>
            <w:r>
              <w:rPr>
                <w:spacing w:val="-4"/>
              </w:rPr>
              <w:t xml:space="preserve"> </w:t>
            </w:r>
            <w:r>
              <w:t>and</w:t>
            </w:r>
            <w:r>
              <w:rPr>
                <w:spacing w:val="-5"/>
              </w:rPr>
              <w:t xml:space="preserve"> </w:t>
            </w:r>
            <w:r>
              <w:t>scope</w:t>
            </w:r>
            <w:r>
              <w:rPr>
                <w:spacing w:val="-5"/>
              </w:rPr>
              <w:t xml:space="preserve"> </w:t>
            </w:r>
            <w:r>
              <w:t>of</w:t>
            </w:r>
            <w:r>
              <w:rPr>
                <w:spacing w:val="-3"/>
              </w:rPr>
              <w:t xml:space="preserve"> </w:t>
            </w:r>
            <w:r>
              <w:rPr>
                <w:spacing w:val="-4"/>
              </w:rPr>
              <w:t>work</w:t>
            </w:r>
            <w:r>
              <w:tab/>
            </w:r>
            <w:r>
              <w:rPr>
                <w:spacing w:val="-5"/>
              </w:rPr>
              <w:t>17</w:t>
            </w:r>
          </w:hyperlink>
        </w:p>
        <w:p w14:paraId="6D2B07FA" w14:textId="77777777" w:rsidR="003F6210" w:rsidRDefault="00AD222C">
          <w:pPr>
            <w:pStyle w:val="TOC4"/>
            <w:tabs>
              <w:tab w:val="right" w:leader="dot" w:pos="9381"/>
            </w:tabs>
            <w:spacing w:before="1"/>
          </w:pPr>
          <w:hyperlink w:anchor="_bookmark18" w:history="1">
            <w:r>
              <w:t>AMC2</w:t>
            </w:r>
            <w:r>
              <w:rPr>
                <w:spacing w:val="-5"/>
              </w:rPr>
              <w:t xml:space="preserve"> </w:t>
            </w:r>
            <w:r>
              <w:t>145.A.20</w:t>
            </w:r>
            <w:r>
              <w:rPr>
                <w:spacing w:val="-6"/>
              </w:rPr>
              <w:t xml:space="preserve"> </w:t>
            </w:r>
            <w:r>
              <w:t>Terms</w:t>
            </w:r>
            <w:r>
              <w:rPr>
                <w:spacing w:val="-4"/>
              </w:rPr>
              <w:t xml:space="preserve"> </w:t>
            </w:r>
            <w:r>
              <w:t>of</w:t>
            </w:r>
            <w:r>
              <w:rPr>
                <w:spacing w:val="-3"/>
              </w:rPr>
              <w:t xml:space="preserve"> </w:t>
            </w:r>
            <w:r>
              <w:t>approval</w:t>
            </w:r>
            <w:r>
              <w:rPr>
                <w:spacing w:val="-4"/>
              </w:rPr>
              <w:t xml:space="preserve"> </w:t>
            </w:r>
            <w:r>
              <w:t>and</w:t>
            </w:r>
            <w:r>
              <w:rPr>
                <w:spacing w:val="-5"/>
              </w:rPr>
              <w:t xml:space="preserve"> </w:t>
            </w:r>
            <w:r>
              <w:t>scope</w:t>
            </w:r>
            <w:r>
              <w:rPr>
                <w:spacing w:val="-5"/>
              </w:rPr>
              <w:t xml:space="preserve"> </w:t>
            </w:r>
            <w:r>
              <w:t>of</w:t>
            </w:r>
            <w:r>
              <w:rPr>
                <w:spacing w:val="-3"/>
              </w:rPr>
              <w:t xml:space="preserve"> </w:t>
            </w:r>
            <w:r>
              <w:rPr>
                <w:spacing w:val="-4"/>
              </w:rPr>
              <w:t>work</w:t>
            </w:r>
            <w:r>
              <w:tab/>
            </w:r>
            <w:r>
              <w:rPr>
                <w:spacing w:val="-5"/>
              </w:rPr>
              <w:t>18</w:t>
            </w:r>
          </w:hyperlink>
        </w:p>
        <w:p w14:paraId="26DDEB19" w14:textId="77777777" w:rsidR="003F6210" w:rsidRDefault="00AD222C">
          <w:pPr>
            <w:pStyle w:val="TOC3"/>
            <w:tabs>
              <w:tab w:val="right" w:leader="dot" w:pos="9381"/>
            </w:tabs>
          </w:pPr>
          <w:hyperlink w:anchor="_bookmark19" w:history="1">
            <w:r>
              <w:t>145.A.25</w:t>
            </w:r>
            <w:r>
              <w:rPr>
                <w:spacing w:val="-2"/>
              </w:rPr>
              <w:t xml:space="preserve"> </w:t>
            </w:r>
            <w:r>
              <w:t>Facility</w:t>
            </w:r>
            <w:r>
              <w:rPr>
                <w:spacing w:val="-4"/>
              </w:rPr>
              <w:t xml:space="preserve"> </w:t>
            </w:r>
            <w:r>
              <w:rPr>
                <w:spacing w:val="-2"/>
              </w:rPr>
              <w:t>requirements</w:t>
            </w:r>
            <w:r>
              <w:tab/>
            </w:r>
            <w:r>
              <w:rPr>
                <w:spacing w:val="-5"/>
              </w:rPr>
              <w:t>18</w:t>
            </w:r>
          </w:hyperlink>
        </w:p>
        <w:p w14:paraId="2A90D980" w14:textId="77777777" w:rsidR="003F6210" w:rsidRDefault="00AD222C">
          <w:pPr>
            <w:pStyle w:val="TOC4"/>
            <w:tabs>
              <w:tab w:val="right" w:leader="dot" w:pos="9381"/>
            </w:tabs>
            <w:spacing w:line="267" w:lineRule="exact"/>
          </w:pPr>
          <w:hyperlink w:anchor="_bookmark20" w:history="1">
            <w:r>
              <w:t>AMC1</w:t>
            </w:r>
            <w:r>
              <w:rPr>
                <w:spacing w:val="-7"/>
              </w:rPr>
              <w:t xml:space="preserve"> </w:t>
            </w:r>
            <w:r>
              <w:t>145.A.25(a)</w:t>
            </w:r>
            <w:r>
              <w:rPr>
                <w:spacing w:val="-7"/>
              </w:rPr>
              <w:t xml:space="preserve"> </w:t>
            </w:r>
            <w:r>
              <w:t>Facility</w:t>
            </w:r>
            <w:r>
              <w:rPr>
                <w:spacing w:val="-8"/>
              </w:rPr>
              <w:t xml:space="preserve"> </w:t>
            </w:r>
            <w:r>
              <w:rPr>
                <w:spacing w:val="-2"/>
              </w:rPr>
              <w:t>requirements</w:t>
            </w:r>
            <w:r>
              <w:tab/>
            </w:r>
            <w:r>
              <w:rPr>
                <w:spacing w:val="-5"/>
              </w:rPr>
              <w:t>19</w:t>
            </w:r>
          </w:hyperlink>
        </w:p>
        <w:p w14:paraId="11F4DEEA" w14:textId="77777777" w:rsidR="003F6210" w:rsidRDefault="00AD222C">
          <w:pPr>
            <w:pStyle w:val="TOC4"/>
            <w:tabs>
              <w:tab w:val="right" w:leader="dot" w:pos="9381"/>
            </w:tabs>
            <w:spacing w:line="267" w:lineRule="exact"/>
          </w:pPr>
          <w:hyperlink w:anchor="_bookmark21" w:history="1">
            <w:r>
              <w:t>AMC</w:t>
            </w:r>
            <w:r>
              <w:rPr>
                <w:spacing w:val="-9"/>
              </w:rPr>
              <w:t xml:space="preserve"> </w:t>
            </w:r>
            <w:r>
              <w:t>145.A.25(b)</w:t>
            </w:r>
            <w:r>
              <w:rPr>
                <w:spacing w:val="-6"/>
              </w:rPr>
              <w:t xml:space="preserve"> </w:t>
            </w:r>
            <w:r>
              <w:t>Facility</w:t>
            </w:r>
            <w:r>
              <w:rPr>
                <w:spacing w:val="-6"/>
              </w:rPr>
              <w:t xml:space="preserve"> </w:t>
            </w:r>
            <w:r>
              <w:rPr>
                <w:spacing w:val="-2"/>
              </w:rPr>
              <w:t>requirements</w:t>
            </w:r>
            <w:r>
              <w:tab/>
            </w:r>
            <w:r>
              <w:rPr>
                <w:spacing w:val="-5"/>
              </w:rPr>
              <w:t>19</w:t>
            </w:r>
          </w:hyperlink>
        </w:p>
        <w:p w14:paraId="7A18818F" w14:textId="77777777" w:rsidR="003F6210" w:rsidRDefault="00AD222C">
          <w:pPr>
            <w:pStyle w:val="TOC4"/>
            <w:tabs>
              <w:tab w:val="right" w:leader="dot" w:pos="9381"/>
            </w:tabs>
            <w:spacing w:before="1"/>
          </w:pPr>
          <w:hyperlink w:anchor="_bookmark22" w:history="1">
            <w:r>
              <w:t>AMC</w:t>
            </w:r>
            <w:r>
              <w:rPr>
                <w:spacing w:val="-9"/>
              </w:rPr>
              <w:t xml:space="preserve"> </w:t>
            </w:r>
            <w:r>
              <w:t>145.A.25(d)</w:t>
            </w:r>
            <w:r>
              <w:rPr>
                <w:spacing w:val="-6"/>
              </w:rPr>
              <w:t xml:space="preserve"> </w:t>
            </w:r>
            <w:r>
              <w:t>Facility</w:t>
            </w:r>
            <w:r>
              <w:rPr>
                <w:spacing w:val="-6"/>
              </w:rPr>
              <w:t xml:space="preserve"> </w:t>
            </w:r>
            <w:r>
              <w:rPr>
                <w:spacing w:val="-2"/>
              </w:rPr>
              <w:t>requirements</w:t>
            </w:r>
            <w:r>
              <w:tab/>
            </w:r>
            <w:r>
              <w:rPr>
                <w:spacing w:val="-5"/>
              </w:rPr>
              <w:t>20</w:t>
            </w:r>
          </w:hyperlink>
        </w:p>
        <w:p w14:paraId="192F40E4" w14:textId="77777777" w:rsidR="003F6210" w:rsidRDefault="00AD222C">
          <w:pPr>
            <w:pStyle w:val="TOC3"/>
            <w:tabs>
              <w:tab w:val="right" w:leader="dot" w:pos="9381"/>
            </w:tabs>
          </w:pPr>
          <w:hyperlink w:anchor="_bookmark23" w:history="1">
            <w:r>
              <w:t>145.A.30</w:t>
            </w:r>
            <w:r>
              <w:rPr>
                <w:spacing w:val="-4"/>
              </w:rPr>
              <w:t xml:space="preserve"> </w:t>
            </w:r>
            <w:r>
              <w:t>Personnel</w:t>
            </w:r>
            <w:r>
              <w:rPr>
                <w:spacing w:val="-5"/>
              </w:rPr>
              <w:t xml:space="preserve"> </w:t>
            </w:r>
            <w:r>
              <w:rPr>
                <w:spacing w:val="-2"/>
              </w:rPr>
              <w:t>requirements</w:t>
            </w:r>
            <w:r>
              <w:tab/>
            </w:r>
            <w:r>
              <w:rPr>
                <w:spacing w:val="-5"/>
              </w:rPr>
              <w:t>20</w:t>
            </w:r>
          </w:hyperlink>
        </w:p>
        <w:p w14:paraId="44D91AB5" w14:textId="77777777" w:rsidR="003F6210" w:rsidRDefault="00AD222C">
          <w:pPr>
            <w:pStyle w:val="TOC4"/>
            <w:tabs>
              <w:tab w:val="right" w:leader="dot" w:pos="9381"/>
            </w:tabs>
          </w:pPr>
          <w:hyperlink w:anchor="_bookmark33" w:history="1">
            <w:r>
              <w:t>AMC1</w:t>
            </w:r>
            <w:r>
              <w:rPr>
                <w:spacing w:val="-8"/>
              </w:rPr>
              <w:t xml:space="preserve"> </w:t>
            </w:r>
            <w:r>
              <w:t>145.A.30(a)</w:t>
            </w:r>
            <w:r>
              <w:rPr>
                <w:spacing w:val="-8"/>
              </w:rPr>
              <w:t xml:space="preserve"> </w:t>
            </w:r>
            <w:r>
              <w:t>Personnel</w:t>
            </w:r>
            <w:r>
              <w:rPr>
                <w:spacing w:val="-6"/>
              </w:rPr>
              <w:t xml:space="preserve"> </w:t>
            </w:r>
            <w:r>
              <w:rPr>
                <w:spacing w:val="-2"/>
              </w:rPr>
              <w:t>requirements</w:t>
            </w:r>
            <w:r>
              <w:tab/>
            </w:r>
            <w:r>
              <w:rPr>
                <w:spacing w:val="-5"/>
              </w:rPr>
              <w:t>23</w:t>
            </w:r>
          </w:hyperlink>
        </w:p>
        <w:p w14:paraId="57E26E37" w14:textId="77777777" w:rsidR="003F6210" w:rsidRDefault="00AD222C">
          <w:pPr>
            <w:pStyle w:val="TOC4"/>
            <w:tabs>
              <w:tab w:val="right" w:leader="dot" w:pos="9381"/>
            </w:tabs>
          </w:pPr>
          <w:hyperlink w:anchor="_bookmark34" w:history="1">
            <w:r>
              <w:t>AMC1</w:t>
            </w:r>
            <w:r>
              <w:rPr>
                <w:spacing w:val="-7"/>
              </w:rPr>
              <w:t xml:space="preserve"> </w:t>
            </w:r>
            <w:r>
              <w:t>145.A.30(b)</w:t>
            </w:r>
            <w:r>
              <w:rPr>
                <w:spacing w:val="-8"/>
              </w:rPr>
              <w:t xml:space="preserve"> </w:t>
            </w:r>
            <w:r>
              <w:t>Personnel</w:t>
            </w:r>
            <w:r>
              <w:rPr>
                <w:spacing w:val="-6"/>
              </w:rPr>
              <w:t xml:space="preserve"> </w:t>
            </w:r>
            <w:r>
              <w:rPr>
                <w:spacing w:val="-2"/>
              </w:rPr>
              <w:t>requirements</w:t>
            </w:r>
            <w:r>
              <w:tab/>
            </w:r>
            <w:r>
              <w:rPr>
                <w:spacing w:val="-5"/>
              </w:rPr>
              <w:t>23</w:t>
            </w:r>
          </w:hyperlink>
        </w:p>
        <w:p w14:paraId="24AB135E" w14:textId="77777777" w:rsidR="003F6210" w:rsidRDefault="00AD222C">
          <w:pPr>
            <w:pStyle w:val="TOC4"/>
            <w:tabs>
              <w:tab w:val="right" w:leader="dot" w:pos="9381"/>
            </w:tabs>
          </w:pPr>
          <w:hyperlink w:anchor="_bookmark35" w:history="1">
            <w:r>
              <w:t>GM1</w:t>
            </w:r>
            <w:r>
              <w:rPr>
                <w:spacing w:val="-8"/>
              </w:rPr>
              <w:t xml:space="preserve"> </w:t>
            </w:r>
            <w:r>
              <w:t>145.A.30(b)</w:t>
            </w:r>
            <w:r>
              <w:rPr>
                <w:spacing w:val="-8"/>
              </w:rPr>
              <w:t xml:space="preserve"> </w:t>
            </w:r>
            <w:r>
              <w:t>Personnel</w:t>
            </w:r>
            <w:r>
              <w:rPr>
                <w:spacing w:val="-6"/>
              </w:rPr>
              <w:t xml:space="preserve"> </w:t>
            </w:r>
            <w:r>
              <w:rPr>
                <w:spacing w:val="-2"/>
              </w:rPr>
              <w:t>requirements</w:t>
            </w:r>
            <w:r>
              <w:tab/>
            </w:r>
            <w:r>
              <w:rPr>
                <w:spacing w:val="-5"/>
              </w:rPr>
              <w:t>24</w:t>
            </w:r>
          </w:hyperlink>
        </w:p>
        <w:p w14:paraId="5212B964" w14:textId="77777777" w:rsidR="003F6210" w:rsidRDefault="00AD222C">
          <w:pPr>
            <w:pStyle w:val="TOC4"/>
            <w:tabs>
              <w:tab w:val="right" w:leader="dot" w:pos="9381"/>
            </w:tabs>
            <w:spacing w:before="1"/>
          </w:pPr>
          <w:hyperlink w:anchor="_bookmark36" w:history="1">
            <w:r>
              <w:t>AMC1</w:t>
            </w:r>
            <w:r>
              <w:rPr>
                <w:spacing w:val="-9"/>
              </w:rPr>
              <w:t xml:space="preserve"> </w:t>
            </w:r>
            <w:r>
              <w:t>145.A.30(c);(ca)</w:t>
            </w:r>
            <w:r>
              <w:rPr>
                <w:spacing w:val="-9"/>
              </w:rPr>
              <w:t xml:space="preserve"> </w:t>
            </w:r>
            <w:r>
              <w:t>Personnel</w:t>
            </w:r>
            <w:r>
              <w:rPr>
                <w:spacing w:val="-7"/>
              </w:rPr>
              <w:t xml:space="preserve"> </w:t>
            </w:r>
            <w:r>
              <w:rPr>
                <w:spacing w:val="-2"/>
              </w:rPr>
              <w:t>requirements</w:t>
            </w:r>
            <w:r>
              <w:tab/>
            </w:r>
            <w:r>
              <w:rPr>
                <w:spacing w:val="-5"/>
              </w:rPr>
              <w:t>24</w:t>
            </w:r>
          </w:hyperlink>
        </w:p>
        <w:p w14:paraId="335F0CAB" w14:textId="77777777" w:rsidR="003F6210" w:rsidRDefault="00AD222C">
          <w:pPr>
            <w:pStyle w:val="TOC4"/>
            <w:tabs>
              <w:tab w:val="right" w:leader="dot" w:pos="9381"/>
            </w:tabs>
          </w:pPr>
          <w:hyperlink w:anchor="_bookmark37" w:history="1">
            <w:r>
              <w:t>GM1</w:t>
            </w:r>
            <w:r>
              <w:rPr>
                <w:spacing w:val="-9"/>
              </w:rPr>
              <w:t xml:space="preserve"> </w:t>
            </w:r>
            <w:r>
              <w:t>145.A.30(ca)</w:t>
            </w:r>
            <w:r>
              <w:rPr>
                <w:spacing w:val="-7"/>
              </w:rPr>
              <w:t xml:space="preserve"> </w:t>
            </w:r>
            <w:r>
              <w:t>Personnel</w:t>
            </w:r>
            <w:r>
              <w:rPr>
                <w:spacing w:val="-7"/>
              </w:rPr>
              <w:t xml:space="preserve"> </w:t>
            </w:r>
            <w:r>
              <w:rPr>
                <w:spacing w:val="-2"/>
              </w:rPr>
              <w:t>requirements</w:t>
            </w:r>
            <w:r>
              <w:tab/>
            </w:r>
            <w:r>
              <w:rPr>
                <w:spacing w:val="-5"/>
              </w:rPr>
              <w:t>26</w:t>
            </w:r>
          </w:hyperlink>
        </w:p>
        <w:p w14:paraId="6075BFB4" w14:textId="77777777" w:rsidR="003F6210" w:rsidRDefault="00AD222C">
          <w:pPr>
            <w:pStyle w:val="TOC4"/>
            <w:tabs>
              <w:tab w:val="right" w:leader="dot" w:pos="9381"/>
            </w:tabs>
            <w:spacing w:before="1"/>
          </w:pPr>
          <w:hyperlink w:anchor="_bookmark38" w:history="1">
            <w:r>
              <w:t>GM1</w:t>
            </w:r>
            <w:r>
              <w:rPr>
                <w:spacing w:val="-9"/>
              </w:rPr>
              <w:t xml:space="preserve"> </w:t>
            </w:r>
            <w:r>
              <w:t>145.A.30(cb)</w:t>
            </w:r>
            <w:r>
              <w:rPr>
                <w:spacing w:val="-7"/>
              </w:rPr>
              <w:t xml:space="preserve"> </w:t>
            </w:r>
            <w:r>
              <w:t>Personnel</w:t>
            </w:r>
            <w:r>
              <w:rPr>
                <w:spacing w:val="-6"/>
              </w:rPr>
              <w:t xml:space="preserve"> </w:t>
            </w:r>
            <w:r>
              <w:rPr>
                <w:spacing w:val="-2"/>
              </w:rPr>
              <w:t>requirements</w:t>
            </w:r>
            <w:r>
              <w:tab/>
            </w:r>
            <w:r>
              <w:rPr>
                <w:spacing w:val="-5"/>
              </w:rPr>
              <w:t>26</w:t>
            </w:r>
          </w:hyperlink>
        </w:p>
        <w:p w14:paraId="20485673" w14:textId="77777777" w:rsidR="003F6210" w:rsidRDefault="00AD222C">
          <w:pPr>
            <w:pStyle w:val="TOC4"/>
            <w:tabs>
              <w:tab w:val="right" w:leader="dot" w:pos="9381"/>
            </w:tabs>
          </w:pPr>
          <w:hyperlink w:anchor="_bookmark39" w:history="1">
            <w:r>
              <w:t>AMC1</w:t>
            </w:r>
            <w:r>
              <w:rPr>
                <w:spacing w:val="-9"/>
              </w:rPr>
              <w:t xml:space="preserve"> </w:t>
            </w:r>
            <w:r>
              <w:t>145.A.30(cc)</w:t>
            </w:r>
            <w:r>
              <w:rPr>
                <w:spacing w:val="-8"/>
              </w:rPr>
              <w:t xml:space="preserve"> </w:t>
            </w:r>
            <w:r>
              <w:t>Personnel</w:t>
            </w:r>
            <w:r>
              <w:rPr>
                <w:spacing w:val="-7"/>
              </w:rPr>
              <w:t xml:space="preserve"> </w:t>
            </w:r>
            <w:r>
              <w:rPr>
                <w:spacing w:val="-2"/>
              </w:rPr>
              <w:t>requirements</w:t>
            </w:r>
            <w:r>
              <w:tab/>
            </w:r>
            <w:r>
              <w:rPr>
                <w:spacing w:val="-5"/>
              </w:rPr>
              <w:t>26</w:t>
            </w:r>
          </w:hyperlink>
        </w:p>
        <w:p w14:paraId="12294F80" w14:textId="77777777" w:rsidR="003F6210" w:rsidRDefault="00AD222C">
          <w:pPr>
            <w:pStyle w:val="TOC4"/>
            <w:tabs>
              <w:tab w:val="right" w:leader="dot" w:pos="9381"/>
            </w:tabs>
            <w:spacing w:line="267" w:lineRule="exact"/>
          </w:pPr>
          <w:hyperlink w:anchor="_bookmark40" w:history="1">
            <w:r>
              <w:t>AMC1</w:t>
            </w:r>
            <w:r>
              <w:rPr>
                <w:spacing w:val="-7"/>
              </w:rPr>
              <w:t xml:space="preserve"> </w:t>
            </w:r>
            <w:r>
              <w:t>145.A.30(d)</w:t>
            </w:r>
            <w:r>
              <w:rPr>
                <w:spacing w:val="-8"/>
              </w:rPr>
              <w:t xml:space="preserve"> </w:t>
            </w:r>
            <w:r>
              <w:t>Personnel</w:t>
            </w:r>
            <w:r>
              <w:rPr>
                <w:spacing w:val="-6"/>
              </w:rPr>
              <w:t xml:space="preserve"> </w:t>
            </w:r>
            <w:r>
              <w:rPr>
                <w:spacing w:val="-2"/>
              </w:rPr>
              <w:t>requirements</w:t>
            </w:r>
            <w:r>
              <w:tab/>
            </w:r>
            <w:r>
              <w:rPr>
                <w:spacing w:val="-5"/>
              </w:rPr>
              <w:t>27</w:t>
            </w:r>
          </w:hyperlink>
        </w:p>
        <w:p w14:paraId="55DB8D2F" w14:textId="77777777" w:rsidR="003F6210" w:rsidRDefault="00AD222C">
          <w:pPr>
            <w:pStyle w:val="TOC4"/>
            <w:tabs>
              <w:tab w:val="right" w:leader="dot" w:pos="9381"/>
            </w:tabs>
            <w:spacing w:line="267" w:lineRule="exact"/>
          </w:pPr>
          <w:hyperlink w:anchor="_bookmark41" w:history="1">
            <w:r>
              <w:t>AMC1</w:t>
            </w:r>
            <w:r>
              <w:rPr>
                <w:spacing w:val="-8"/>
              </w:rPr>
              <w:t xml:space="preserve"> </w:t>
            </w:r>
            <w:r>
              <w:t>145.A.30(e)</w:t>
            </w:r>
            <w:r>
              <w:rPr>
                <w:spacing w:val="-7"/>
              </w:rPr>
              <w:t xml:space="preserve"> </w:t>
            </w:r>
            <w:r>
              <w:t>Personnel</w:t>
            </w:r>
            <w:r>
              <w:rPr>
                <w:spacing w:val="-7"/>
              </w:rPr>
              <w:t xml:space="preserve"> </w:t>
            </w:r>
            <w:r>
              <w:rPr>
                <w:spacing w:val="-2"/>
              </w:rPr>
              <w:t>requirements</w:t>
            </w:r>
            <w:r>
              <w:tab/>
            </w:r>
            <w:r>
              <w:rPr>
                <w:spacing w:val="-5"/>
              </w:rPr>
              <w:t>28</w:t>
            </w:r>
          </w:hyperlink>
        </w:p>
        <w:p w14:paraId="62C419F1" w14:textId="77777777" w:rsidR="003F6210" w:rsidRDefault="00AD222C">
          <w:pPr>
            <w:pStyle w:val="TOC4"/>
            <w:tabs>
              <w:tab w:val="right" w:leader="dot" w:pos="9381"/>
            </w:tabs>
            <w:spacing w:after="186"/>
          </w:pPr>
          <w:hyperlink w:anchor="_bookmark42" w:history="1">
            <w:r>
              <w:t>AMC2</w:t>
            </w:r>
            <w:r>
              <w:rPr>
                <w:spacing w:val="-8"/>
              </w:rPr>
              <w:t xml:space="preserve"> </w:t>
            </w:r>
            <w:r>
              <w:t>145.A.30(e)</w:t>
            </w:r>
            <w:r>
              <w:rPr>
                <w:spacing w:val="-7"/>
              </w:rPr>
              <w:t xml:space="preserve"> </w:t>
            </w:r>
            <w:r>
              <w:t>Personnel</w:t>
            </w:r>
            <w:r>
              <w:rPr>
                <w:spacing w:val="-7"/>
              </w:rPr>
              <w:t xml:space="preserve"> </w:t>
            </w:r>
            <w:r>
              <w:rPr>
                <w:spacing w:val="-2"/>
              </w:rPr>
              <w:t>requirements</w:t>
            </w:r>
            <w:r>
              <w:tab/>
            </w:r>
            <w:r>
              <w:rPr>
                <w:spacing w:val="-5"/>
              </w:rPr>
              <w:t>30</w:t>
            </w:r>
          </w:hyperlink>
        </w:p>
        <w:p w14:paraId="18241289" w14:textId="77777777" w:rsidR="003F6210" w:rsidRDefault="00AD222C">
          <w:pPr>
            <w:pStyle w:val="TOC4"/>
            <w:tabs>
              <w:tab w:val="right" w:leader="dot" w:pos="9381"/>
            </w:tabs>
            <w:spacing w:before="91"/>
          </w:pPr>
          <w:hyperlink w:anchor="_bookmark43" w:history="1">
            <w:r>
              <w:t>AMC3</w:t>
            </w:r>
            <w:r>
              <w:rPr>
                <w:spacing w:val="-8"/>
              </w:rPr>
              <w:t xml:space="preserve"> </w:t>
            </w:r>
            <w:r>
              <w:t>145.A.30(e)</w:t>
            </w:r>
            <w:r>
              <w:rPr>
                <w:spacing w:val="-7"/>
              </w:rPr>
              <w:t xml:space="preserve"> </w:t>
            </w:r>
            <w:r>
              <w:t>Personnel</w:t>
            </w:r>
            <w:r>
              <w:rPr>
                <w:spacing w:val="-7"/>
              </w:rPr>
              <w:t xml:space="preserve"> </w:t>
            </w:r>
            <w:r>
              <w:rPr>
                <w:spacing w:val="-2"/>
              </w:rPr>
              <w:t>requirements</w:t>
            </w:r>
            <w:r>
              <w:tab/>
            </w:r>
            <w:r>
              <w:rPr>
                <w:spacing w:val="-5"/>
              </w:rPr>
              <w:t>31</w:t>
            </w:r>
          </w:hyperlink>
        </w:p>
        <w:p w14:paraId="3AE7DF65" w14:textId="77777777" w:rsidR="003F6210" w:rsidRDefault="00AD222C">
          <w:pPr>
            <w:pStyle w:val="TOC4"/>
            <w:tabs>
              <w:tab w:val="right" w:leader="dot" w:pos="9381"/>
            </w:tabs>
          </w:pPr>
          <w:hyperlink w:anchor="_bookmark44" w:history="1">
            <w:r>
              <w:t>AMC4</w:t>
            </w:r>
            <w:r>
              <w:rPr>
                <w:spacing w:val="-8"/>
              </w:rPr>
              <w:t xml:space="preserve"> </w:t>
            </w:r>
            <w:r>
              <w:t>145.A.30(e)</w:t>
            </w:r>
            <w:r>
              <w:rPr>
                <w:spacing w:val="-7"/>
              </w:rPr>
              <w:t xml:space="preserve"> </w:t>
            </w:r>
            <w:r>
              <w:t>Personnel</w:t>
            </w:r>
            <w:r>
              <w:rPr>
                <w:spacing w:val="-7"/>
              </w:rPr>
              <w:t xml:space="preserve"> </w:t>
            </w:r>
            <w:r>
              <w:rPr>
                <w:spacing w:val="-2"/>
              </w:rPr>
              <w:t>requirements</w:t>
            </w:r>
            <w:r>
              <w:tab/>
            </w:r>
            <w:r>
              <w:rPr>
                <w:spacing w:val="-5"/>
              </w:rPr>
              <w:t>31</w:t>
            </w:r>
          </w:hyperlink>
        </w:p>
        <w:p w14:paraId="6C72066C" w14:textId="77777777" w:rsidR="003F6210" w:rsidRDefault="00AD222C">
          <w:pPr>
            <w:pStyle w:val="TOC4"/>
            <w:tabs>
              <w:tab w:val="right" w:leader="dot" w:pos="9381"/>
            </w:tabs>
            <w:spacing w:before="1"/>
          </w:pPr>
          <w:hyperlink w:anchor="_bookmark45" w:history="1">
            <w:r>
              <w:t>AMC5</w:t>
            </w:r>
            <w:r>
              <w:rPr>
                <w:spacing w:val="-8"/>
              </w:rPr>
              <w:t xml:space="preserve"> </w:t>
            </w:r>
            <w:r>
              <w:t>145.A.30(e)</w:t>
            </w:r>
            <w:r>
              <w:rPr>
                <w:spacing w:val="-7"/>
              </w:rPr>
              <w:t xml:space="preserve"> </w:t>
            </w:r>
            <w:r>
              <w:t>Personnel</w:t>
            </w:r>
            <w:r>
              <w:rPr>
                <w:spacing w:val="-7"/>
              </w:rPr>
              <w:t xml:space="preserve"> </w:t>
            </w:r>
            <w:r>
              <w:rPr>
                <w:spacing w:val="-2"/>
              </w:rPr>
              <w:t>requirements</w:t>
            </w:r>
            <w:r>
              <w:tab/>
            </w:r>
            <w:r>
              <w:rPr>
                <w:spacing w:val="-5"/>
              </w:rPr>
              <w:t>32</w:t>
            </w:r>
          </w:hyperlink>
        </w:p>
        <w:p w14:paraId="6D6D4A2D" w14:textId="77777777" w:rsidR="003F6210" w:rsidRDefault="00AD222C">
          <w:pPr>
            <w:pStyle w:val="TOC4"/>
            <w:tabs>
              <w:tab w:val="right" w:leader="dot" w:pos="9381"/>
            </w:tabs>
            <w:spacing w:line="267" w:lineRule="exact"/>
          </w:pPr>
          <w:hyperlink w:anchor="_bookmark46" w:history="1">
            <w:r>
              <w:t>GM1</w:t>
            </w:r>
            <w:r>
              <w:rPr>
                <w:spacing w:val="-8"/>
              </w:rPr>
              <w:t xml:space="preserve"> </w:t>
            </w:r>
            <w:r>
              <w:t>145.A.30(e)</w:t>
            </w:r>
            <w:r>
              <w:rPr>
                <w:spacing w:val="-8"/>
              </w:rPr>
              <w:t xml:space="preserve"> </w:t>
            </w:r>
            <w:r>
              <w:t>Personnel</w:t>
            </w:r>
            <w:r>
              <w:rPr>
                <w:spacing w:val="-6"/>
              </w:rPr>
              <w:t xml:space="preserve"> </w:t>
            </w:r>
            <w:r>
              <w:rPr>
                <w:spacing w:val="-2"/>
              </w:rPr>
              <w:t>requirements</w:t>
            </w:r>
            <w:r>
              <w:tab/>
            </w:r>
            <w:r>
              <w:rPr>
                <w:spacing w:val="-5"/>
              </w:rPr>
              <w:t>33</w:t>
            </w:r>
          </w:hyperlink>
        </w:p>
        <w:p w14:paraId="14C3A4C0" w14:textId="77777777" w:rsidR="003F6210" w:rsidRDefault="00AD222C">
          <w:pPr>
            <w:pStyle w:val="TOC4"/>
            <w:tabs>
              <w:tab w:val="right" w:leader="dot" w:pos="9381"/>
            </w:tabs>
            <w:spacing w:line="267" w:lineRule="exact"/>
          </w:pPr>
          <w:hyperlink w:anchor="_bookmark47" w:history="1">
            <w:r>
              <w:t>GM2</w:t>
            </w:r>
            <w:r>
              <w:rPr>
                <w:spacing w:val="-8"/>
              </w:rPr>
              <w:t xml:space="preserve"> </w:t>
            </w:r>
            <w:r>
              <w:t>145.A.30(e)</w:t>
            </w:r>
            <w:r>
              <w:rPr>
                <w:spacing w:val="-6"/>
              </w:rPr>
              <w:t xml:space="preserve"> </w:t>
            </w:r>
            <w:r>
              <w:t>Personnel</w:t>
            </w:r>
            <w:r>
              <w:rPr>
                <w:spacing w:val="-6"/>
              </w:rPr>
              <w:t xml:space="preserve"> </w:t>
            </w:r>
            <w:r>
              <w:rPr>
                <w:spacing w:val="-2"/>
              </w:rPr>
              <w:t>requirements</w:t>
            </w:r>
            <w:r>
              <w:tab/>
            </w:r>
            <w:r>
              <w:rPr>
                <w:spacing w:val="-5"/>
              </w:rPr>
              <w:t>35</w:t>
            </w:r>
          </w:hyperlink>
        </w:p>
        <w:p w14:paraId="30940BBA" w14:textId="77777777" w:rsidR="003F6210" w:rsidRDefault="00AD222C">
          <w:pPr>
            <w:pStyle w:val="TOC4"/>
            <w:tabs>
              <w:tab w:val="right" w:leader="dot" w:pos="9381"/>
            </w:tabs>
          </w:pPr>
          <w:hyperlink w:anchor="_bookmark48" w:history="1">
            <w:r>
              <w:t>GM3</w:t>
            </w:r>
            <w:r>
              <w:rPr>
                <w:spacing w:val="-8"/>
              </w:rPr>
              <w:t xml:space="preserve"> </w:t>
            </w:r>
            <w:r>
              <w:t>145.A.30(e)</w:t>
            </w:r>
            <w:r>
              <w:rPr>
                <w:spacing w:val="-8"/>
              </w:rPr>
              <w:t xml:space="preserve"> </w:t>
            </w:r>
            <w:r>
              <w:t>Personnel</w:t>
            </w:r>
            <w:r>
              <w:rPr>
                <w:spacing w:val="-6"/>
              </w:rPr>
              <w:t xml:space="preserve"> </w:t>
            </w:r>
            <w:r>
              <w:rPr>
                <w:spacing w:val="-2"/>
              </w:rPr>
              <w:t>requirements</w:t>
            </w:r>
            <w:r>
              <w:tab/>
            </w:r>
            <w:r>
              <w:rPr>
                <w:spacing w:val="-5"/>
              </w:rPr>
              <w:t>38</w:t>
            </w:r>
          </w:hyperlink>
        </w:p>
        <w:p w14:paraId="3A92BE54" w14:textId="77777777" w:rsidR="003F6210" w:rsidRDefault="00AD222C">
          <w:pPr>
            <w:pStyle w:val="TOC4"/>
            <w:tabs>
              <w:tab w:val="right" w:leader="dot" w:pos="9381"/>
            </w:tabs>
          </w:pPr>
          <w:hyperlink w:anchor="_bookmark49" w:history="1">
            <w:r>
              <w:t>GM4</w:t>
            </w:r>
            <w:r>
              <w:rPr>
                <w:spacing w:val="-8"/>
              </w:rPr>
              <w:t xml:space="preserve"> </w:t>
            </w:r>
            <w:r>
              <w:t>145.A.30(e)</w:t>
            </w:r>
            <w:r>
              <w:rPr>
                <w:spacing w:val="-8"/>
              </w:rPr>
              <w:t xml:space="preserve"> </w:t>
            </w:r>
            <w:r>
              <w:t>Personnel</w:t>
            </w:r>
            <w:r>
              <w:rPr>
                <w:spacing w:val="-6"/>
              </w:rPr>
              <w:t xml:space="preserve"> </w:t>
            </w:r>
            <w:r>
              <w:rPr>
                <w:spacing w:val="-2"/>
              </w:rPr>
              <w:t>requirements</w:t>
            </w:r>
            <w:r>
              <w:tab/>
            </w:r>
            <w:r>
              <w:rPr>
                <w:spacing w:val="-5"/>
              </w:rPr>
              <w:t>40</w:t>
            </w:r>
          </w:hyperlink>
        </w:p>
        <w:p w14:paraId="2A9C7B9A" w14:textId="77777777" w:rsidR="003F6210" w:rsidRDefault="00AD222C">
          <w:pPr>
            <w:pStyle w:val="TOC4"/>
            <w:tabs>
              <w:tab w:val="right" w:leader="dot" w:pos="9381"/>
            </w:tabs>
            <w:spacing w:before="1"/>
          </w:pPr>
          <w:hyperlink w:anchor="_bookmark50" w:history="1">
            <w:r>
              <w:t>GM5</w:t>
            </w:r>
            <w:r>
              <w:rPr>
                <w:spacing w:val="-8"/>
              </w:rPr>
              <w:t xml:space="preserve"> </w:t>
            </w:r>
            <w:r>
              <w:t>145.A.30(e)</w:t>
            </w:r>
            <w:r>
              <w:rPr>
                <w:spacing w:val="-8"/>
              </w:rPr>
              <w:t xml:space="preserve"> </w:t>
            </w:r>
            <w:r>
              <w:t>Personnel</w:t>
            </w:r>
            <w:r>
              <w:rPr>
                <w:spacing w:val="-6"/>
              </w:rPr>
              <w:t xml:space="preserve"> </w:t>
            </w:r>
            <w:r>
              <w:rPr>
                <w:spacing w:val="-2"/>
              </w:rPr>
              <w:t>requirements</w:t>
            </w:r>
            <w:r>
              <w:tab/>
            </w:r>
            <w:r>
              <w:rPr>
                <w:spacing w:val="-5"/>
              </w:rPr>
              <w:t>41</w:t>
            </w:r>
          </w:hyperlink>
        </w:p>
        <w:p w14:paraId="503E89AD" w14:textId="77777777" w:rsidR="003F6210" w:rsidRDefault="00AD222C">
          <w:pPr>
            <w:pStyle w:val="TOC4"/>
            <w:tabs>
              <w:tab w:val="right" w:leader="dot" w:pos="9381"/>
            </w:tabs>
          </w:pPr>
          <w:hyperlink w:anchor="_bookmark51" w:history="1">
            <w:r>
              <w:t>AMC</w:t>
            </w:r>
            <w:r>
              <w:rPr>
                <w:spacing w:val="-7"/>
              </w:rPr>
              <w:t xml:space="preserve"> </w:t>
            </w:r>
            <w:r>
              <w:t>145.A.30(f)</w:t>
            </w:r>
            <w:r>
              <w:rPr>
                <w:spacing w:val="-7"/>
              </w:rPr>
              <w:t xml:space="preserve"> </w:t>
            </w:r>
            <w:r>
              <w:t>Personnel</w:t>
            </w:r>
            <w:r>
              <w:rPr>
                <w:spacing w:val="-5"/>
              </w:rPr>
              <w:t xml:space="preserve"> </w:t>
            </w:r>
            <w:r>
              <w:rPr>
                <w:spacing w:val="-2"/>
              </w:rPr>
              <w:t>requirements</w:t>
            </w:r>
            <w:r>
              <w:tab/>
            </w:r>
            <w:r>
              <w:rPr>
                <w:spacing w:val="-5"/>
              </w:rPr>
              <w:t>41</w:t>
            </w:r>
          </w:hyperlink>
        </w:p>
        <w:p w14:paraId="0A349DAC" w14:textId="77777777" w:rsidR="003F6210" w:rsidRDefault="00AD222C">
          <w:pPr>
            <w:pStyle w:val="TOC4"/>
            <w:tabs>
              <w:tab w:val="right" w:leader="dot" w:pos="9381"/>
            </w:tabs>
            <w:spacing w:before="1"/>
          </w:pPr>
          <w:hyperlink w:anchor="_bookmark52" w:history="1">
            <w:r>
              <w:t>AMC</w:t>
            </w:r>
            <w:r>
              <w:rPr>
                <w:spacing w:val="-9"/>
              </w:rPr>
              <w:t xml:space="preserve"> </w:t>
            </w:r>
            <w:r>
              <w:t>145.A.30(g)</w:t>
            </w:r>
            <w:r>
              <w:rPr>
                <w:spacing w:val="-7"/>
              </w:rPr>
              <w:t xml:space="preserve"> </w:t>
            </w:r>
            <w:r>
              <w:t>Personnel</w:t>
            </w:r>
            <w:r>
              <w:rPr>
                <w:spacing w:val="-7"/>
              </w:rPr>
              <w:t xml:space="preserve"> </w:t>
            </w:r>
            <w:r>
              <w:rPr>
                <w:spacing w:val="-2"/>
              </w:rPr>
              <w:t>requirements</w:t>
            </w:r>
            <w:r>
              <w:tab/>
            </w:r>
            <w:r>
              <w:rPr>
                <w:spacing w:val="-5"/>
              </w:rPr>
              <w:t>42</w:t>
            </w:r>
          </w:hyperlink>
        </w:p>
        <w:p w14:paraId="1F919193" w14:textId="77777777" w:rsidR="003F6210" w:rsidRDefault="00AD222C">
          <w:pPr>
            <w:pStyle w:val="TOC4"/>
            <w:tabs>
              <w:tab w:val="right" w:leader="dot" w:pos="9381"/>
            </w:tabs>
          </w:pPr>
          <w:hyperlink w:anchor="_bookmark53" w:history="1">
            <w:r>
              <w:t>AMC1</w:t>
            </w:r>
            <w:r>
              <w:rPr>
                <w:spacing w:val="-7"/>
              </w:rPr>
              <w:t xml:space="preserve"> </w:t>
            </w:r>
            <w:r>
              <w:t>145.A.30(h)</w:t>
            </w:r>
            <w:r>
              <w:rPr>
                <w:spacing w:val="-8"/>
              </w:rPr>
              <w:t xml:space="preserve"> </w:t>
            </w:r>
            <w:r>
              <w:t>Personnel</w:t>
            </w:r>
            <w:r>
              <w:rPr>
                <w:spacing w:val="-6"/>
              </w:rPr>
              <w:t xml:space="preserve"> </w:t>
            </w:r>
            <w:r>
              <w:rPr>
                <w:spacing w:val="-2"/>
              </w:rPr>
              <w:t>requirements</w:t>
            </w:r>
            <w:r>
              <w:tab/>
            </w:r>
            <w:r>
              <w:rPr>
                <w:spacing w:val="-5"/>
              </w:rPr>
              <w:t>44</w:t>
            </w:r>
          </w:hyperlink>
        </w:p>
        <w:p w14:paraId="2E8A6FD2" w14:textId="77777777" w:rsidR="003F6210" w:rsidRDefault="00AD222C">
          <w:pPr>
            <w:pStyle w:val="TOC4"/>
            <w:tabs>
              <w:tab w:val="right" w:leader="dot" w:pos="9381"/>
            </w:tabs>
          </w:pPr>
          <w:hyperlink w:anchor="_bookmark54" w:history="1">
            <w:r>
              <w:t>AMC1</w:t>
            </w:r>
            <w:r>
              <w:rPr>
                <w:spacing w:val="-9"/>
              </w:rPr>
              <w:t xml:space="preserve"> </w:t>
            </w:r>
            <w:r>
              <w:t>145.A.30(j)(4)</w:t>
            </w:r>
            <w:r>
              <w:rPr>
                <w:spacing w:val="-8"/>
              </w:rPr>
              <w:t xml:space="preserve"> </w:t>
            </w:r>
            <w:r>
              <w:t>Personnel</w:t>
            </w:r>
            <w:r>
              <w:rPr>
                <w:spacing w:val="-8"/>
              </w:rPr>
              <w:t xml:space="preserve"> </w:t>
            </w:r>
            <w:r>
              <w:rPr>
                <w:spacing w:val="-2"/>
              </w:rPr>
              <w:t>requirements</w:t>
            </w:r>
            <w:r>
              <w:tab/>
            </w:r>
            <w:r>
              <w:rPr>
                <w:spacing w:val="-5"/>
              </w:rPr>
              <w:t>44</w:t>
            </w:r>
          </w:hyperlink>
        </w:p>
        <w:p w14:paraId="0FF0A6B4" w14:textId="77777777" w:rsidR="003F6210" w:rsidRDefault="00AD222C">
          <w:pPr>
            <w:pStyle w:val="TOC4"/>
            <w:tabs>
              <w:tab w:val="right" w:leader="dot" w:pos="9381"/>
            </w:tabs>
            <w:spacing w:before="1"/>
          </w:pPr>
          <w:hyperlink w:anchor="_bookmark55" w:history="1">
            <w:r>
              <w:t>AMC1</w:t>
            </w:r>
            <w:r>
              <w:rPr>
                <w:spacing w:val="-9"/>
              </w:rPr>
              <w:t xml:space="preserve"> </w:t>
            </w:r>
            <w:r>
              <w:t>145.A.30(j)(5)</w:t>
            </w:r>
            <w:r>
              <w:rPr>
                <w:spacing w:val="-8"/>
              </w:rPr>
              <w:t xml:space="preserve"> </w:t>
            </w:r>
            <w:r>
              <w:t>Personnel</w:t>
            </w:r>
            <w:r>
              <w:rPr>
                <w:spacing w:val="-8"/>
              </w:rPr>
              <w:t xml:space="preserve"> </w:t>
            </w:r>
            <w:r>
              <w:rPr>
                <w:spacing w:val="-2"/>
              </w:rPr>
              <w:t>requirements</w:t>
            </w:r>
            <w:r>
              <w:tab/>
            </w:r>
            <w:r>
              <w:rPr>
                <w:spacing w:val="-5"/>
              </w:rPr>
              <w:t>45</w:t>
            </w:r>
          </w:hyperlink>
        </w:p>
        <w:p w14:paraId="1E3811F2" w14:textId="77777777" w:rsidR="003F6210" w:rsidRDefault="00AD222C">
          <w:pPr>
            <w:pStyle w:val="TOC4"/>
            <w:tabs>
              <w:tab w:val="right" w:leader="dot" w:pos="9381"/>
            </w:tabs>
            <w:spacing w:line="267" w:lineRule="exact"/>
          </w:pPr>
          <w:hyperlink w:anchor="_bookmark56" w:history="1">
            <w:r>
              <w:t>AMC</w:t>
            </w:r>
            <w:r>
              <w:rPr>
                <w:spacing w:val="-11"/>
              </w:rPr>
              <w:t xml:space="preserve"> </w:t>
            </w:r>
            <w:r>
              <w:t>145.A.30(j)(5)(i)</w:t>
            </w:r>
            <w:r>
              <w:rPr>
                <w:spacing w:val="-11"/>
              </w:rPr>
              <w:t xml:space="preserve"> </w:t>
            </w:r>
            <w:r>
              <w:t>Personnel</w:t>
            </w:r>
            <w:r>
              <w:rPr>
                <w:spacing w:val="-9"/>
              </w:rPr>
              <w:t xml:space="preserve"> </w:t>
            </w:r>
            <w:r>
              <w:rPr>
                <w:spacing w:val="-2"/>
              </w:rPr>
              <w:t>requirements</w:t>
            </w:r>
            <w:r>
              <w:tab/>
            </w:r>
            <w:r>
              <w:rPr>
                <w:spacing w:val="-5"/>
              </w:rPr>
              <w:t>45</w:t>
            </w:r>
          </w:hyperlink>
        </w:p>
        <w:p w14:paraId="6815407C" w14:textId="77777777" w:rsidR="003F6210" w:rsidRDefault="00AD222C">
          <w:pPr>
            <w:pStyle w:val="TOC4"/>
            <w:tabs>
              <w:tab w:val="right" w:leader="dot" w:pos="9381"/>
            </w:tabs>
            <w:spacing w:line="267" w:lineRule="exact"/>
          </w:pPr>
          <w:hyperlink w:anchor="_bookmark57" w:history="1">
            <w:r>
              <w:t>AMC1</w:t>
            </w:r>
            <w:r>
              <w:rPr>
                <w:spacing w:val="-10"/>
              </w:rPr>
              <w:t xml:space="preserve"> </w:t>
            </w:r>
            <w:r>
              <w:t>145.A.30(j)(5)(ii)</w:t>
            </w:r>
            <w:r>
              <w:rPr>
                <w:spacing w:val="-9"/>
              </w:rPr>
              <w:t xml:space="preserve"> </w:t>
            </w:r>
            <w:r>
              <w:t>Personnel</w:t>
            </w:r>
            <w:r>
              <w:rPr>
                <w:spacing w:val="-8"/>
              </w:rPr>
              <w:t xml:space="preserve"> </w:t>
            </w:r>
            <w:r>
              <w:rPr>
                <w:spacing w:val="-2"/>
              </w:rPr>
              <w:t>requirements</w:t>
            </w:r>
            <w:r>
              <w:tab/>
            </w:r>
            <w:r>
              <w:rPr>
                <w:spacing w:val="-5"/>
              </w:rPr>
              <w:t>46</w:t>
            </w:r>
          </w:hyperlink>
        </w:p>
        <w:p w14:paraId="1257D182" w14:textId="77777777" w:rsidR="003F6210" w:rsidRDefault="00AD222C">
          <w:pPr>
            <w:pStyle w:val="TOC3"/>
            <w:tabs>
              <w:tab w:val="right" w:leader="dot" w:pos="9381"/>
            </w:tabs>
          </w:pPr>
          <w:hyperlink w:anchor="_bookmark58" w:history="1">
            <w:r>
              <w:t>145.A.35</w:t>
            </w:r>
            <w:r>
              <w:rPr>
                <w:spacing w:val="-2"/>
              </w:rPr>
              <w:t xml:space="preserve"> </w:t>
            </w:r>
            <w:r>
              <w:t>Certifying</w:t>
            </w:r>
            <w:r>
              <w:rPr>
                <w:spacing w:val="-4"/>
              </w:rPr>
              <w:t xml:space="preserve"> </w:t>
            </w:r>
            <w:r>
              <w:t>staff</w:t>
            </w:r>
            <w:r>
              <w:rPr>
                <w:spacing w:val="-4"/>
              </w:rPr>
              <w:t xml:space="preserve"> </w:t>
            </w:r>
            <w:r>
              <w:t>and</w:t>
            </w:r>
            <w:r>
              <w:rPr>
                <w:spacing w:val="-2"/>
              </w:rPr>
              <w:t xml:space="preserve"> </w:t>
            </w:r>
            <w:r>
              <w:t>support</w:t>
            </w:r>
            <w:r>
              <w:rPr>
                <w:spacing w:val="-3"/>
              </w:rPr>
              <w:t xml:space="preserve"> </w:t>
            </w:r>
            <w:r>
              <w:rPr>
                <w:spacing w:val="-4"/>
              </w:rPr>
              <w:t>staff</w:t>
            </w:r>
            <w:r>
              <w:tab/>
            </w:r>
            <w:r>
              <w:rPr>
                <w:spacing w:val="-5"/>
              </w:rPr>
              <w:t>46</w:t>
            </w:r>
          </w:hyperlink>
        </w:p>
        <w:p w14:paraId="4E0D1063" w14:textId="77777777" w:rsidR="003F6210" w:rsidRDefault="00AD222C">
          <w:pPr>
            <w:pStyle w:val="TOC4"/>
            <w:tabs>
              <w:tab w:val="right" w:leader="dot" w:pos="9381"/>
            </w:tabs>
          </w:pPr>
          <w:hyperlink w:anchor="_bookmark59" w:history="1">
            <w:r>
              <w:t>AMC</w:t>
            </w:r>
            <w:r>
              <w:rPr>
                <w:spacing w:val="-7"/>
              </w:rPr>
              <w:t xml:space="preserve"> </w:t>
            </w:r>
            <w:r>
              <w:t>145.A.35(a)</w:t>
            </w:r>
            <w:r>
              <w:rPr>
                <w:spacing w:val="-7"/>
              </w:rPr>
              <w:t xml:space="preserve"> </w:t>
            </w:r>
            <w:r>
              <w:t>Certifying</w:t>
            </w:r>
            <w:r>
              <w:rPr>
                <w:spacing w:val="-4"/>
              </w:rPr>
              <w:t xml:space="preserve"> </w:t>
            </w:r>
            <w:r>
              <w:t>staff</w:t>
            </w:r>
            <w:r>
              <w:rPr>
                <w:spacing w:val="-5"/>
              </w:rPr>
              <w:t xml:space="preserve"> </w:t>
            </w:r>
            <w:r>
              <w:t>and</w:t>
            </w:r>
            <w:r>
              <w:rPr>
                <w:spacing w:val="-8"/>
              </w:rPr>
              <w:t xml:space="preserve"> </w:t>
            </w:r>
            <w:r>
              <w:t>support</w:t>
            </w:r>
            <w:r>
              <w:rPr>
                <w:spacing w:val="-4"/>
              </w:rPr>
              <w:t xml:space="preserve"> </w:t>
            </w:r>
            <w:r>
              <w:rPr>
                <w:spacing w:val="-2"/>
              </w:rPr>
              <w:t>staff</w:t>
            </w:r>
            <w:r>
              <w:tab/>
            </w:r>
            <w:r>
              <w:rPr>
                <w:spacing w:val="-5"/>
              </w:rPr>
              <w:t>48</w:t>
            </w:r>
          </w:hyperlink>
        </w:p>
        <w:p w14:paraId="663A8D97" w14:textId="77777777" w:rsidR="003F6210" w:rsidRDefault="00AD222C">
          <w:pPr>
            <w:pStyle w:val="TOC4"/>
            <w:tabs>
              <w:tab w:val="right" w:leader="dot" w:pos="9381"/>
            </w:tabs>
          </w:pPr>
          <w:hyperlink w:anchor="_bookmark60" w:history="1">
            <w:r>
              <w:t>AMC</w:t>
            </w:r>
            <w:r>
              <w:rPr>
                <w:spacing w:val="-9"/>
              </w:rPr>
              <w:t xml:space="preserve"> </w:t>
            </w:r>
            <w:r>
              <w:t>145.A.35(b)</w:t>
            </w:r>
            <w:r>
              <w:rPr>
                <w:spacing w:val="-6"/>
              </w:rPr>
              <w:t xml:space="preserve"> </w:t>
            </w:r>
            <w:r>
              <w:t>Certifying</w:t>
            </w:r>
            <w:r>
              <w:rPr>
                <w:spacing w:val="-5"/>
              </w:rPr>
              <w:t xml:space="preserve"> </w:t>
            </w:r>
            <w:r>
              <w:t>staff</w:t>
            </w:r>
            <w:r>
              <w:rPr>
                <w:spacing w:val="-5"/>
              </w:rPr>
              <w:t xml:space="preserve"> </w:t>
            </w:r>
            <w:r>
              <w:t>and</w:t>
            </w:r>
            <w:r>
              <w:rPr>
                <w:spacing w:val="-7"/>
              </w:rPr>
              <w:t xml:space="preserve"> </w:t>
            </w:r>
            <w:r>
              <w:t>support</w:t>
            </w:r>
            <w:r>
              <w:rPr>
                <w:spacing w:val="-4"/>
              </w:rPr>
              <w:t xml:space="preserve"> </w:t>
            </w:r>
            <w:r>
              <w:rPr>
                <w:spacing w:val="-2"/>
              </w:rPr>
              <w:t>staff</w:t>
            </w:r>
            <w:r>
              <w:tab/>
            </w:r>
            <w:r>
              <w:rPr>
                <w:spacing w:val="-5"/>
              </w:rPr>
              <w:t>49</w:t>
            </w:r>
          </w:hyperlink>
        </w:p>
        <w:p w14:paraId="6F56BBB6" w14:textId="77777777" w:rsidR="003F6210" w:rsidRDefault="00AD222C">
          <w:pPr>
            <w:pStyle w:val="TOC4"/>
            <w:tabs>
              <w:tab w:val="right" w:leader="dot" w:pos="9381"/>
            </w:tabs>
          </w:pPr>
          <w:hyperlink w:anchor="_bookmark61" w:history="1">
            <w:r>
              <w:t>AMC</w:t>
            </w:r>
            <w:r>
              <w:rPr>
                <w:spacing w:val="-7"/>
              </w:rPr>
              <w:t xml:space="preserve"> </w:t>
            </w:r>
            <w:r>
              <w:t>145.A.35(c)</w:t>
            </w:r>
            <w:r>
              <w:rPr>
                <w:spacing w:val="-7"/>
              </w:rPr>
              <w:t xml:space="preserve"> </w:t>
            </w:r>
            <w:r>
              <w:t>Certifying</w:t>
            </w:r>
            <w:r>
              <w:rPr>
                <w:spacing w:val="-4"/>
              </w:rPr>
              <w:t xml:space="preserve"> </w:t>
            </w:r>
            <w:r>
              <w:t>staff</w:t>
            </w:r>
            <w:r>
              <w:rPr>
                <w:spacing w:val="-5"/>
              </w:rPr>
              <w:t xml:space="preserve"> </w:t>
            </w:r>
            <w:r>
              <w:t>and</w:t>
            </w:r>
            <w:r>
              <w:rPr>
                <w:spacing w:val="-8"/>
              </w:rPr>
              <w:t xml:space="preserve"> </w:t>
            </w:r>
            <w:r>
              <w:t>support</w:t>
            </w:r>
            <w:r>
              <w:rPr>
                <w:spacing w:val="-4"/>
              </w:rPr>
              <w:t xml:space="preserve"> </w:t>
            </w:r>
            <w:r>
              <w:rPr>
                <w:spacing w:val="-2"/>
              </w:rPr>
              <w:t>staff</w:t>
            </w:r>
            <w:r>
              <w:tab/>
            </w:r>
            <w:r>
              <w:rPr>
                <w:spacing w:val="-5"/>
              </w:rPr>
              <w:t>49</w:t>
            </w:r>
          </w:hyperlink>
        </w:p>
        <w:p w14:paraId="6D6C177F" w14:textId="77777777" w:rsidR="003F6210" w:rsidRDefault="00AD222C">
          <w:pPr>
            <w:pStyle w:val="TOC4"/>
            <w:tabs>
              <w:tab w:val="right" w:leader="dot" w:pos="9381"/>
            </w:tabs>
            <w:spacing w:before="1"/>
          </w:pPr>
          <w:hyperlink w:anchor="_bookmark62" w:history="1">
            <w:r>
              <w:t>AMC1</w:t>
            </w:r>
            <w:r>
              <w:rPr>
                <w:spacing w:val="-6"/>
              </w:rPr>
              <w:t xml:space="preserve"> </w:t>
            </w:r>
            <w:r>
              <w:t>145.A.35(d)</w:t>
            </w:r>
            <w:r>
              <w:rPr>
                <w:spacing w:val="-6"/>
              </w:rPr>
              <w:t xml:space="preserve"> </w:t>
            </w:r>
            <w:r>
              <w:t>Certifying</w:t>
            </w:r>
            <w:r>
              <w:rPr>
                <w:spacing w:val="-4"/>
              </w:rPr>
              <w:t xml:space="preserve"> </w:t>
            </w:r>
            <w:r>
              <w:t>staff</w:t>
            </w:r>
            <w:r>
              <w:rPr>
                <w:spacing w:val="-5"/>
              </w:rPr>
              <w:t xml:space="preserve"> </w:t>
            </w:r>
            <w:r>
              <w:t>and</w:t>
            </w:r>
            <w:r>
              <w:rPr>
                <w:spacing w:val="-5"/>
              </w:rPr>
              <w:t xml:space="preserve"> </w:t>
            </w:r>
            <w:r>
              <w:t>support</w:t>
            </w:r>
            <w:r>
              <w:rPr>
                <w:spacing w:val="-6"/>
              </w:rPr>
              <w:t xml:space="preserve"> </w:t>
            </w:r>
            <w:r>
              <w:rPr>
                <w:spacing w:val="-2"/>
              </w:rPr>
              <w:t>staff</w:t>
            </w:r>
            <w:r>
              <w:tab/>
            </w:r>
            <w:r>
              <w:rPr>
                <w:spacing w:val="-5"/>
              </w:rPr>
              <w:t>50</w:t>
            </w:r>
          </w:hyperlink>
        </w:p>
        <w:p w14:paraId="66CE5001" w14:textId="77777777" w:rsidR="003F6210" w:rsidRDefault="00AD222C">
          <w:pPr>
            <w:pStyle w:val="TOC4"/>
            <w:tabs>
              <w:tab w:val="right" w:leader="dot" w:pos="9381"/>
            </w:tabs>
          </w:pPr>
          <w:hyperlink w:anchor="_bookmark63" w:history="1">
            <w:r>
              <w:t>AMC1</w:t>
            </w:r>
            <w:r>
              <w:rPr>
                <w:spacing w:val="-6"/>
              </w:rPr>
              <w:t xml:space="preserve"> </w:t>
            </w:r>
            <w:r>
              <w:t>145.A.35(e)</w:t>
            </w:r>
            <w:r>
              <w:rPr>
                <w:spacing w:val="-6"/>
              </w:rPr>
              <w:t xml:space="preserve"> </w:t>
            </w:r>
            <w:r>
              <w:t>Certifying</w:t>
            </w:r>
            <w:r>
              <w:rPr>
                <w:spacing w:val="-5"/>
              </w:rPr>
              <w:t xml:space="preserve"> </w:t>
            </w:r>
            <w:r>
              <w:t>staff</w:t>
            </w:r>
            <w:r>
              <w:rPr>
                <w:spacing w:val="-5"/>
              </w:rPr>
              <w:t xml:space="preserve"> </w:t>
            </w:r>
            <w:r>
              <w:t>and</w:t>
            </w:r>
            <w:r>
              <w:rPr>
                <w:spacing w:val="-6"/>
              </w:rPr>
              <w:t xml:space="preserve"> </w:t>
            </w:r>
            <w:r>
              <w:t>support</w:t>
            </w:r>
            <w:r>
              <w:rPr>
                <w:spacing w:val="-6"/>
              </w:rPr>
              <w:t xml:space="preserve"> </w:t>
            </w:r>
            <w:r>
              <w:rPr>
                <w:spacing w:val="-2"/>
              </w:rPr>
              <w:t>staff</w:t>
            </w:r>
            <w:r>
              <w:tab/>
            </w:r>
            <w:r>
              <w:rPr>
                <w:spacing w:val="-5"/>
              </w:rPr>
              <w:t>50</w:t>
            </w:r>
          </w:hyperlink>
        </w:p>
        <w:p w14:paraId="13E033B9" w14:textId="77777777" w:rsidR="003F6210" w:rsidRDefault="00AD222C">
          <w:pPr>
            <w:pStyle w:val="TOC4"/>
            <w:tabs>
              <w:tab w:val="right" w:leader="dot" w:pos="9381"/>
            </w:tabs>
            <w:spacing w:before="1"/>
          </w:pPr>
          <w:hyperlink w:anchor="_bookmark64" w:history="1">
            <w:r>
              <w:t>AMC1</w:t>
            </w:r>
            <w:r>
              <w:rPr>
                <w:spacing w:val="-6"/>
              </w:rPr>
              <w:t xml:space="preserve"> </w:t>
            </w:r>
            <w:r>
              <w:t>145.A.35(f)</w:t>
            </w:r>
            <w:r>
              <w:rPr>
                <w:spacing w:val="-6"/>
              </w:rPr>
              <w:t xml:space="preserve"> </w:t>
            </w:r>
            <w:r>
              <w:t>Certifying</w:t>
            </w:r>
            <w:r>
              <w:rPr>
                <w:spacing w:val="-5"/>
              </w:rPr>
              <w:t xml:space="preserve"> </w:t>
            </w:r>
            <w:r>
              <w:t>staff</w:t>
            </w:r>
            <w:r>
              <w:rPr>
                <w:spacing w:val="-5"/>
              </w:rPr>
              <w:t xml:space="preserve"> </w:t>
            </w:r>
            <w:r>
              <w:t>and</w:t>
            </w:r>
            <w:r>
              <w:rPr>
                <w:spacing w:val="-7"/>
              </w:rPr>
              <w:t xml:space="preserve"> </w:t>
            </w:r>
            <w:r>
              <w:t>support</w:t>
            </w:r>
            <w:r>
              <w:rPr>
                <w:spacing w:val="-5"/>
              </w:rPr>
              <w:t xml:space="preserve"> </w:t>
            </w:r>
            <w:r>
              <w:rPr>
                <w:spacing w:val="-4"/>
              </w:rPr>
              <w:t>staff</w:t>
            </w:r>
            <w:r>
              <w:tab/>
            </w:r>
            <w:r>
              <w:rPr>
                <w:spacing w:val="-5"/>
              </w:rPr>
              <w:t>51</w:t>
            </w:r>
          </w:hyperlink>
        </w:p>
        <w:p w14:paraId="1B2CEF44" w14:textId="77777777" w:rsidR="003F6210" w:rsidRDefault="00AD222C">
          <w:pPr>
            <w:pStyle w:val="TOC4"/>
            <w:tabs>
              <w:tab w:val="right" w:leader="dot" w:pos="9381"/>
            </w:tabs>
          </w:pPr>
          <w:hyperlink w:anchor="_bookmark65" w:history="1">
            <w:r>
              <w:t>AMC1</w:t>
            </w:r>
            <w:r>
              <w:rPr>
                <w:spacing w:val="-6"/>
              </w:rPr>
              <w:t xml:space="preserve"> </w:t>
            </w:r>
            <w:r>
              <w:t>145.A.35(m)</w:t>
            </w:r>
            <w:r>
              <w:rPr>
                <w:spacing w:val="-6"/>
              </w:rPr>
              <w:t xml:space="preserve"> </w:t>
            </w:r>
            <w:r>
              <w:t>Certifying</w:t>
            </w:r>
            <w:r>
              <w:rPr>
                <w:spacing w:val="-5"/>
              </w:rPr>
              <w:t xml:space="preserve"> </w:t>
            </w:r>
            <w:r>
              <w:t>staff</w:t>
            </w:r>
            <w:r>
              <w:rPr>
                <w:spacing w:val="-4"/>
              </w:rPr>
              <w:t xml:space="preserve"> </w:t>
            </w:r>
            <w:r>
              <w:t>and</w:t>
            </w:r>
            <w:r>
              <w:rPr>
                <w:spacing w:val="-6"/>
              </w:rPr>
              <w:t xml:space="preserve"> </w:t>
            </w:r>
            <w:r>
              <w:t>support</w:t>
            </w:r>
            <w:r>
              <w:rPr>
                <w:spacing w:val="-6"/>
              </w:rPr>
              <w:t xml:space="preserve"> </w:t>
            </w:r>
            <w:r>
              <w:rPr>
                <w:spacing w:val="-2"/>
              </w:rPr>
              <w:t>staff</w:t>
            </w:r>
            <w:r>
              <w:tab/>
            </w:r>
            <w:r>
              <w:rPr>
                <w:spacing w:val="-5"/>
              </w:rPr>
              <w:t>51</w:t>
            </w:r>
          </w:hyperlink>
        </w:p>
        <w:p w14:paraId="25E3B9E1" w14:textId="77777777" w:rsidR="003F6210" w:rsidRDefault="00AD222C">
          <w:pPr>
            <w:pStyle w:val="TOC4"/>
            <w:tabs>
              <w:tab w:val="right" w:leader="dot" w:pos="9381"/>
            </w:tabs>
          </w:pPr>
          <w:hyperlink w:anchor="_bookmark66" w:history="1">
            <w:r>
              <w:t>AMC1</w:t>
            </w:r>
            <w:r>
              <w:rPr>
                <w:spacing w:val="-6"/>
              </w:rPr>
              <w:t xml:space="preserve"> </w:t>
            </w:r>
            <w:r>
              <w:t>145.A.35(n)</w:t>
            </w:r>
            <w:r>
              <w:rPr>
                <w:spacing w:val="-6"/>
              </w:rPr>
              <w:t xml:space="preserve"> </w:t>
            </w:r>
            <w:r>
              <w:t>Certifying</w:t>
            </w:r>
            <w:r>
              <w:rPr>
                <w:spacing w:val="-4"/>
              </w:rPr>
              <w:t xml:space="preserve"> </w:t>
            </w:r>
            <w:r>
              <w:t>staff</w:t>
            </w:r>
            <w:r>
              <w:rPr>
                <w:spacing w:val="-5"/>
              </w:rPr>
              <w:t xml:space="preserve"> </w:t>
            </w:r>
            <w:r>
              <w:t>and</w:t>
            </w:r>
            <w:r>
              <w:rPr>
                <w:spacing w:val="-5"/>
              </w:rPr>
              <w:t xml:space="preserve"> </w:t>
            </w:r>
            <w:r>
              <w:t>support</w:t>
            </w:r>
            <w:r>
              <w:rPr>
                <w:spacing w:val="-6"/>
              </w:rPr>
              <w:t xml:space="preserve"> </w:t>
            </w:r>
            <w:r>
              <w:rPr>
                <w:spacing w:val="-2"/>
              </w:rPr>
              <w:t>staff</w:t>
            </w:r>
            <w:r>
              <w:tab/>
            </w:r>
            <w:r>
              <w:rPr>
                <w:spacing w:val="-5"/>
              </w:rPr>
              <w:t>51</w:t>
            </w:r>
          </w:hyperlink>
        </w:p>
        <w:p w14:paraId="2C5EACBB" w14:textId="77777777" w:rsidR="003F6210" w:rsidRDefault="00AD222C">
          <w:pPr>
            <w:pStyle w:val="TOC3"/>
            <w:tabs>
              <w:tab w:val="right" w:leader="dot" w:pos="9381"/>
            </w:tabs>
            <w:spacing w:before="121"/>
          </w:pPr>
          <w:hyperlink w:anchor="_bookmark67" w:history="1">
            <w:r>
              <w:t>145.A.37</w:t>
            </w:r>
            <w:r>
              <w:rPr>
                <w:spacing w:val="-5"/>
              </w:rPr>
              <w:t xml:space="preserve"> </w:t>
            </w:r>
            <w:r>
              <w:t>Airworthiness</w:t>
            </w:r>
            <w:r>
              <w:rPr>
                <w:spacing w:val="-5"/>
              </w:rPr>
              <w:t xml:space="preserve"> </w:t>
            </w:r>
            <w:r>
              <w:t>review</w:t>
            </w:r>
            <w:r>
              <w:rPr>
                <w:spacing w:val="-4"/>
              </w:rPr>
              <w:t xml:space="preserve"> staff</w:t>
            </w:r>
            <w:r>
              <w:tab/>
            </w:r>
            <w:r>
              <w:rPr>
                <w:spacing w:val="-5"/>
              </w:rPr>
              <w:t>52</w:t>
            </w:r>
          </w:hyperlink>
        </w:p>
        <w:p w14:paraId="47153A0E" w14:textId="77777777" w:rsidR="003F6210" w:rsidRDefault="00AD222C">
          <w:pPr>
            <w:pStyle w:val="TOC4"/>
            <w:tabs>
              <w:tab w:val="right" w:leader="dot" w:pos="9381"/>
            </w:tabs>
          </w:pPr>
          <w:hyperlink w:anchor="_bookmark68" w:history="1">
            <w:r>
              <w:t>AMC1</w:t>
            </w:r>
            <w:r>
              <w:rPr>
                <w:spacing w:val="-9"/>
              </w:rPr>
              <w:t xml:space="preserve"> </w:t>
            </w:r>
            <w:r>
              <w:t>145.A.37</w:t>
            </w:r>
            <w:r>
              <w:rPr>
                <w:spacing w:val="-7"/>
              </w:rPr>
              <w:t xml:space="preserve"> </w:t>
            </w:r>
            <w:r>
              <w:t>Airworthiness</w:t>
            </w:r>
            <w:r>
              <w:rPr>
                <w:spacing w:val="-7"/>
              </w:rPr>
              <w:t xml:space="preserve"> </w:t>
            </w:r>
            <w:r>
              <w:t>review</w:t>
            </w:r>
            <w:r>
              <w:rPr>
                <w:spacing w:val="-8"/>
              </w:rPr>
              <w:t xml:space="preserve"> </w:t>
            </w:r>
            <w:r>
              <w:rPr>
                <w:spacing w:val="-2"/>
              </w:rPr>
              <w:t>staff</w:t>
            </w:r>
            <w:r>
              <w:tab/>
            </w:r>
            <w:r>
              <w:rPr>
                <w:spacing w:val="-5"/>
              </w:rPr>
              <w:t>52</w:t>
            </w:r>
          </w:hyperlink>
        </w:p>
        <w:p w14:paraId="146106CD" w14:textId="77777777" w:rsidR="003F6210" w:rsidRDefault="00AD222C">
          <w:pPr>
            <w:pStyle w:val="TOC4"/>
            <w:tabs>
              <w:tab w:val="right" w:leader="dot" w:pos="9381"/>
            </w:tabs>
          </w:pPr>
          <w:hyperlink w:anchor="_bookmark69" w:history="1">
            <w:r>
              <w:t>GM1</w:t>
            </w:r>
            <w:r>
              <w:rPr>
                <w:spacing w:val="-8"/>
              </w:rPr>
              <w:t xml:space="preserve"> </w:t>
            </w:r>
            <w:r>
              <w:t>145.A.37(b)</w:t>
            </w:r>
            <w:r>
              <w:rPr>
                <w:spacing w:val="-8"/>
              </w:rPr>
              <w:t xml:space="preserve"> </w:t>
            </w:r>
            <w:r>
              <w:t>Airworthiness</w:t>
            </w:r>
            <w:r>
              <w:rPr>
                <w:spacing w:val="-8"/>
              </w:rPr>
              <w:t xml:space="preserve"> </w:t>
            </w:r>
            <w:r>
              <w:t>review</w:t>
            </w:r>
            <w:r>
              <w:rPr>
                <w:spacing w:val="-7"/>
              </w:rPr>
              <w:t xml:space="preserve"> </w:t>
            </w:r>
            <w:r>
              <w:rPr>
                <w:spacing w:val="-2"/>
              </w:rPr>
              <w:t>staff</w:t>
            </w:r>
            <w:r>
              <w:tab/>
            </w:r>
            <w:r>
              <w:rPr>
                <w:spacing w:val="-5"/>
              </w:rPr>
              <w:t>52</w:t>
            </w:r>
          </w:hyperlink>
        </w:p>
        <w:p w14:paraId="694EA689" w14:textId="77777777" w:rsidR="003F6210" w:rsidRDefault="00AD222C">
          <w:pPr>
            <w:pStyle w:val="TOC3"/>
            <w:tabs>
              <w:tab w:val="right" w:leader="dot" w:pos="9381"/>
            </w:tabs>
          </w:pPr>
          <w:hyperlink w:anchor="_bookmark70" w:history="1">
            <w:r>
              <w:t>145.A.40</w:t>
            </w:r>
            <w:r>
              <w:rPr>
                <w:spacing w:val="-3"/>
              </w:rPr>
              <w:t xml:space="preserve"> </w:t>
            </w:r>
            <w:r>
              <w:t>Equipment</w:t>
            </w:r>
            <w:r>
              <w:rPr>
                <w:spacing w:val="-3"/>
              </w:rPr>
              <w:t xml:space="preserve"> </w:t>
            </w:r>
            <w:r>
              <w:t>and</w:t>
            </w:r>
            <w:r>
              <w:rPr>
                <w:spacing w:val="-3"/>
              </w:rPr>
              <w:t xml:space="preserve"> </w:t>
            </w:r>
            <w:r>
              <w:rPr>
                <w:spacing w:val="-4"/>
              </w:rPr>
              <w:t>tools</w:t>
            </w:r>
            <w:r>
              <w:tab/>
            </w:r>
            <w:r>
              <w:rPr>
                <w:spacing w:val="-5"/>
              </w:rPr>
              <w:t>53</w:t>
            </w:r>
          </w:hyperlink>
        </w:p>
        <w:p w14:paraId="0957BB3A" w14:textId="77777777" w:rsidR="003F6210" w:rsidRDefault="00AD222C">
          <w:pPr>
            <w:pStyle w:val="TOC4"/>
            <w:tabs>
              <w:tab w:val="right" w:leader="dot" w:pos="9381"/>
            </w:tabs>
            <w:spacing w:line="267" w:lineRule="exact"/>
          </w:pPr>
          <w:hyperlink w:anchor="_bookmark71" w:history="1">
            <w:r>
              <w:t>AMC</w:t>
            </w:r>
            <w:r>
              <w:rPr>
                <w:spacing w:val="-11"/>
              </w:rPr>
              <w:t xml:space="preserve"> </w:t>
            </w:r>
            <w:r>
              <w:t>145.A.40(a)</w:t>
            </w:r>
            <w:r>
              <w:rPr>
                <w:spacing w:val="-6"/>
              </w:rPr>
              <w:t xml:space="preserve"> </w:t>
            </w:r>
            <w:r>
              <w:t>Equipment</w:t>
            </w:r>
            <w:r>
              <w:rPr>
                <w:spacing w:val="-7"/>
              </w:rPr>
              <w:t xml:space="preserve"> </w:t>
            </w:r>
            <w:r>
              <w:t>and</w:t>
            </w:r>
            <w:r>
              <w:rPr>
                <w:spacing w:val="-7"/>
              </w:rPr>
              <w:t xml:space="preserve"> </w:t>
            </w:r>
            <w:r>
              <w:rPr>
                <w:spacing w:val="-4"/>
              </w:rPr>
              <w:t>tools</w:t>
            </w:r>
            <w:r>
              <w:tab/>
            </w:r>
            <w:r>
              <w:rPr>
                <w:spacing w:val="-5"/>
              </w:rPr>
              <w:t>53</w:t>
            </w:r>
          </w:hyperlink>
        </w:p>
        <w:p w14:paraId="05B6514D" w14:textId="77777777" w:rsidR="003F6210" w:rsidRDefault="00AD222C">
          <w:pPr>
            <w:pStyle w:val="TOC4"/>
            <w:tabs>
              <w:tab w:val="right" w:leader="dot" w:pos="9381"/>
            </w:tabs>
            <w:spacing w:line="267" w:lineRule="exact"/>
          </w:pPr>
          <w:hyperlink w:anchor="_bookmark72" w:history="1">
            <w:r>
              <w:t>AMC</w:t>
            </w:r>
            <w:r>
              <w:rPr>
                <w:spacing w:val="-9"/>
              </w:rPr>
              <w:t xml:space="preserve"> </w:t>
            </w:r>
            <w:r>
              <w:t>145.A.40(b)</w:t>
            </w:r>
            <w:r>
              <w:rPr>
                <w:spacing w:val="-6"/>
              </w:rPr>
              <w:t xml:space="preserve"> </w:t>
            </w:r>
            <w:r>
              <w:t>Equipment</w:t>
            </w:r>
            <w:r>
              <w:rPr>
                <w:spacing w:val="-6"/>
              </w:rPr>
              <w:t xml:space="preserve"> </w:t>
            </w:r>
            <w:r>
              <w:t>and</w:t>
            </w:r>
            <w:r>
              <w:rPr>
                <w:spacing w:val="-7"/>
              </w:rPr>
              <w:t xml:space="preserve"> </w:t>
            </w:r>
            <w:r>
              <w:rPr>
                <w:spacing w:val="-4"/>
              </w:rPr>
              <w:t>tools</w:t>
            </w:r>
            <w:r>
              <w:tab/>
            </w:r>
            <w:r>
              <w:rPr>
                <w:spacing w:val="-5"/>
              </w:rPr>
              <w:t>54</w:t>
            </w:r>
          </w:hyperlink>
        </w:p>
        <w:p w14:paraId="3E59B769" w14:textId="77777777" w:rsidR="003F6210" w:rsidRDefault="00AD222C">
          <w:pPr>
            <w:pStyle w:val="TOC3"/>
            <w:tabs>
              <w:tab w:val="right" w:leader="dot" w:pos="9381"/>
            </w:tabs>
            <w:spacing w:before="121"/>
          </w:pPr>
          <w:hyperlink w:anchor="_bookmark73" w:history="1">
            <w:r>
              <w:t>145.A.42</w:t>
            </w:r>
            <w:r>
              <w:rPr>
                <w:spacing w:val="-2"/>
              </w:rPr>
              <w:t xml:space="preserve"> Components</w:t>
            </w:r>
            <w:r>
              <w:tab/>
            </w:r>
            <w:r>
              <w:rPr>
                <w:spacing w:val="-5"/>
              </w:rPr>
              <w:t>54</w:t>
            </w:r>
          </w:hyperlink>
        </w:p>
        <w:p w14:paraId="12DE1914" w14:textId="77777777" w:rsidR="003F6210" w:rsidRDefault="00AD222C">
          <w:pPr>
            <w:pStyle w:val="TOC4"/>
            <w:tabs>
              <w:tab w:val="right" w:leader="dot" w:pos="9381"/>
            </w:tabs>
          </w:pPr>
          <w:hyperlink w:anchor="_bookmark74" w:history="1">
            <w:r>
              <w:t>AMC1</w:t>
            </w:r>
            <w:r>
              <w:rPr>
                <w:spacing w:val="-9"/>
              </w:rPr>
              <w:t xml:space="preserve"> </w:t>
            </w:r>
            <w:r>
              <w:t>145.A.42(a)(i)</w:t>
            </w:r>
            <w:r>
              <w:rPr>
                <w:spacing w:val="-8"/>
              </w:rPr>
              <w:t xml:space="preserve"> </w:t>
            </w:r>
            <w:r>
              <w:rPr>
                <w:spacing w:val="-2"/>
              </w:rPr>
              <w:t>Components</w:t>
            </w:r>
            <w:r>
              <w:tab/>
            </w:r>
            <w:r>
              <w:rPr>
                <w:spacing w:val="-5"/>
              </w:rPr>
              <w:t>55</w:t>
            </w:r>
          </w:hyperlink>
        </w:p>
        <w:p w14:paraId="6D74D740" w14:textId="77777777" w:rsidR="003F6210" w:rsidRDefault="00AD222C">
          <w:pPr>
            <w:pStyle w:val="TOC4"/>
            <w:tabs>
              <w:tab w:val="right" w:leader="dot" w:pos="9381"/>
            </w:tabs>
          </w:pPr>
          <w:hyperlink w:anchor="_bookmark75" w:history="1">
            <w:r>
              <w:t>GM1</w:t>
            </w:r>
            <w:r>
              <w:rPr>
                <w:spacing w:val="-9"/>
              </w:rPr>
              <w:t xml:space="preserve"> </w:t>
            </w:r>
            <w:r>
              <w:t>145.A.42(a)(i)</w:t>
            </w:r>
            <w:r>
              <w:rPr>
                <w:spacing w:val="-8"/>
              </w:rPr>
              <w:t xml:space="preserve"> </w:t>
            </w:r>
            <w:r>
              <w:rPr>
                <w:spacing w:val="-2"/>
              </w:rPr>
              <w:t>Components</w:t>
            </w:r>
            <w:r>
              <w:tab/>
            </w:r>
            <w:r>
              <w:rPr>
                <w:spacing w:val="-5"/>
              </w:rPr>
              <w:t>55</w:t>
            </w:r>
          </w:hyperlink>
        </w:p>
        <w:p w14:paraId="36729AED" w14:textId="77777777" w:rsidR="003F6210" w:rsidRDefault="00AD222C">
          <w:pPr>
            <w:pStyle w:val="TOC4"/>
            <w:tabs>
              <w:tab w:val="right" w:leader="dot" w:pos="9381"/>
            </w:tabs>
          </w:pPr>
          <w:hyperlink w:anchor="_bookmark76" w:history="1">
            <w:r>
              <w:t>AMC1</w:t>
            </w:r>
            <w:r>
              <w:rPr>
                <w:spacing w:val="-9"/>
              </w:rPr>
              <w:t xml:space="preserve"> </w:t>
            </w:r>
            <w:r>
              <w:t>145.A.42(a)(ii)</w:t>
            </w:r>
            <w:r>
              <w:rPr>
                <w:spacing w:val="-8"/>
              </w:rPr>
              <w:t xml:space="preserve"> </w:t>
            </w:r>
            <w:r>
              <w:rPr>
                <w:spacing w:val="-2"/>
              </w:rPr>
              <w:t>Components</w:t>
            </w:r>
            <w:r>
              <w:tab/>
            </w:r>
            <w:r>
              <w:rPr>
                <w:spacing w:val="-5"/>
              </w:rPr>
              <w:t>56</w:t>
            </w:r>
          </w:hyperlink>
        </w:p>
        <w:p w14:paraId="65AE467E" w14:textId="77777777" w:rsidR="003F6210" w:rsidRDefault="00AD222C">
          <w:pPr>
            <w:pStyle w:val="TOC4"/>
            <w:tabs>
              <w:tab w:val="right" w:leader="dot" w:pos="9381"/>
            </w:tabs>
            <w:spacing w:before="1"/>
          </w:pPr>
          <w:hyperlink w:anchor="_bookmark77" w:history="1">
            <w:r>
              <w:t>AMC1</w:t>
            </w:r>
            <w:r>
              <w:rPr>
                <w:spacing w:val="-9"/>
              </w:rPr>
              <w:t xml:space="preserve"> </w:t>
            </w:r>
            <w:r>
              <w:t>145.A.42(a)(iii)</w:t>
            </w:r>
            <w:r>
              <w:rPr>
                <w:spacing w:val="-8"/>
              </w:rPr>
              <w:t xml:space="preserve"> </w:t>
            </w:r>
            <w:r>
              <w:rPr>
                <w:spacing w:val="-2"/>
              </w:rPr>
              <w:t>Components</w:t>
            </w:r>
            <w:r>
              <w:tab/>
            </w:r>
            <w:r>
              <w:rPr>
                <w:spacing w:val="-5"/>
              </w:rPr>
              <w:t>56</w:t>
            </w:r>
          </w:hyperlink>
        </w:p>
        <w:p w14:paraId="69D34C27" w14:textId="77777777" w:rsidR="003F6210" w:rsidRDefault="00AD222C">
          <w:pPr>
            <w:pStyle w:val="TOC4"/>
            <w:tabs>
              <w:tab w:val="right" w:leader="dot" w:pos="9381"/>
            </w:tabs>
          </w:pPr>
          <w:hyperlink w:anchor="_bookmark78" w:history="1">
            <w:r>
              <w:t>AMC1</w:t>
            </w:r>
            <w:r>
              <w:rPr>
                <w:spacing w:val="-9"/>
              </w:rPr>
              <w:t xml:space="preserve"> </w:t>
            </w:r>
            <w:r>
              <w:t>145.A.42(a)(iv)</w:t>
            </w:r>
            <w:r>
              <w:rPr>
                <w:spacing w:val="-8"/>
              </w:rPr>
              <w:t xml:space="preserve"> </w:t>
            </w:r>
            <w:r>
              <w:rPr>
                <w:spacing w:val="-2"/>
              </w:rPr>
              <w:t>Components</w:t>
            </w:r>
            <w:r>
              <w:tab/>
            </w:r>
            <w:r>
              <w:rPr>
                <w:spacing w:val="-5"/>
              </w:rPr>
              <w:t>56</w:t>
            </w:r>
          </w:hyperlink>
        </w:p>
        <w:p w14:paraId="6A1D6216" w14:textId="77777777" w:rsidR="003F6210" w:rsidRDefault="00AD222C">
          <w:pPr>
            <w:pStyle w:val="TOC4"/>
            <w:tabs>
              <w:tab w:val="right" w:leader="dot" w:pos="9381"/>
            </w:tabs>
          </w:pPr>
          <w:hyperlink w:anchor="_bookmark79" w:history="1">
            <w:r>
              <w:t>AMC2</w:t>
            </w:r>
            <w:r>
              <w:rPr>
                <w:spacing w:val="-9"/>
              </w:rPr>
              <w:t xml:space="preserve"> </w:t>
            </w:r>
            <w:r>
              <w:t>145.A.42(a)(iv)</w:t>
            </w:r>
            <w:r>
              <w:rPr>
                <w:spacing w:val="-8"/>
              </w:rPr>
              <w:t xml:space="preserve"> </w:t>
            </w:r>
            <w:r>
              <w:rPr>
                <w:spacing w:val="-2"/>
              </w:rPr>
              <w:t>Components</w:t>
            </w:r>
            <w:r>
              <w:tab/>
            </w:r>
            <w:r>
              <w:rPr>
                <w:spacing w:val="-5"/>
              </w:rPr>
              <w:t>57</w:t>
            </w:r>
          </w:hyperlink>
        </w:p>
        <w:p w14:paraId="0448D1BE" w14:textId="77777777" w:rsidR="003F6210" w:rsidRDefault="00AD222C">
          <w:pPr>
            <w:pStyle w:val="TOC4"/>
            <w:tabs>
              <w:tab w:val="right" w:leader="dot" w:pos="9381"/>
            </w:tabs>
          </w:pPr>
          <w:hyperlink w:anchor="_bookmark80" w:history="1">
            <w:r>
              <w:t>AMC1</w:t>
            </w:r>
            <w:r>
              <w:rPr>
                <w:spacing w:val="-9"/>
              </w:rPr>
              <w:t xml:space="preserve"> </w:t>
            </w:r>
            <w:r>
              <w:t>145.A.42(a)(v)</w:t>
            </w:r>
            <w:r>
              <w:rPr>
                <w:spacing w:val="-8"/>
              </w:rPr>
              <w:t xml:space="preserve"> </w:t>
            </w:r>
            <w:r>
              <w:rPr>
                <w:spacing w:val="-2"/>
              </w:rPr>
              <w:t>Components</w:t>
            </w:r>
            <w:r>
              <w:tab/>
            </w:r>
            <w:r>
              <w:rPr>
                <w:spacing w:val="-5"/>
              </w:rPr>
              <w:t>57</w:t>
            </w:r>
          </w:hyperlink>
        </w:p>
        <w:p w14:paraId="78A32124" w14:textId="77777777" w:rsidR="003F6210" w:rsidRDefault="00AD222C">
          <w:pPr>
            <w:pStyle w:val="TOC4"/>
            <w:tabs>
              <w:tab w:val="right" w:leader="dot" w:pos="9381"/>
            </w:tabs>
            <w:spacing w:before="1"/>
          </w:pPr>
          <w:hyperlink w:anchor="_bookmark81" w:history="1">
            <w:r>
              <w:t>GM1</w:t>
            </w:r>
            <w:r>
              <w:rPr>
                <w:spacing w:val="-7"/>
              </w:rPr>
              <w:t xml:space="preserve"> </w:t>
            </w:r>
            <w:r>
              <w:t>145.A.42(b)</w:t>
            </w:r>
            <w:r>
              <w:rPr>
                <w:spacing w:val="-7"/>
              </w:rPr>
              <w:t xml:space="preserve"> </w:t>
            </w:r>
            <w:r>
              <w:rPr>
                <w:spacing w:val="-2"/>
              </w:rPr>
              <w:t>Components</w:t>
            </w:r>
            <w:r>
              <w:tab/>
            </w:r>
            <w:r>
              <w:rPr>
                <w:spacing w:val="-5"/>
              </w:rPr>
              <w:t>58</w:t>
            </w:r>
          </w:hyperlink>
        </w:p>
        <w:p w14:paraId="253B47FC" w14:textId="77777777" w:rsidR="003F6210" w:rsidRDefault="00AD222C">
          <w:pPr>
            <w:pStyle w:val="TOC4"/>
            <w:tabs>
              <w:tab w:val="right" w:leader="dot" w:pos="9381"/>
            </w:tabs>
            <w:spacing w:line="267" w:lineRule="exact"/>
          </w:pPr>
          <w:hyperlink w:anchor="_bookmark82" w:history="1">
            <w:r>
              <w:t>AMC1</w:t>
            </w:r>
            <w:r>
              <w:rPr>
                <w:spacing w:val="-8"/>
              </w:rPr>
              <w:t xml:space="preserve"> </w:t>
            </w:r>
            <w:r>
              <w:t>145.A.42(b)(i)</w:t>
            </w:r>
            <w:r>
              <w:rPr>
                <w:spacing w:val="-8"/>
              </w:rPr>
              <w:t xml:space="preserve"> </w:t>
            </w:r>
            <w:r>
              <w:rPr>
                <w:spacing w:val="-2"/>
              </w:rPr>
              <w:t>Components</w:t>
            </w:r>
            <w:r>
              <w:tab/>
            </w:r>
            <w:r>
              <w:rPr>
                <w:spacing w:val="-5"/>
              </w:rPr>
              <w:t>58</w:t>
            </w:r>
          </w:hyperlink>
        </w:p>
        <w:p w14:paraId="6E454338" w14:textId="77777777" w:rsidR="003F6210" w:rsidRDefault="00AD222C">
          <w:pPr>
            <w:pStyle w:val="TOC4"/>
            <w:tabs>
              <w:tab w:val="right" w:leader="dot" w:pos="9381"/>
            </w:tabs>
            <w:spacing w:line="267" w:lineRule="exact"/>
          </w:pPr>
          <w:hyperlink w:anchor="_bookmark83" w:history="1">
            <w:r>
              <w:t>GM1</w:t>
            </w:r>
            <w:r>
              <w:rPr>
                <w:spacing w:val="-8"/>
              </w:rPr>
              <w:t xml:space="preserve"> </w:t>
            </w:r>
            <w:r>
              <w:t>145.A.42(b)(i)</w:t>
            </w:r>
            <w:r>
              <w:rPr>
                <w:spacing w:val="-8"/>
              </w:rPr>
              <w:t xml:space="preserve"> </w:t>
            </w:r>
            <w:r>
              <w:rPr>
                <w:spacing w:val="-2"/>
              </w:rPr>
              <w:t>Components</w:t>
            </w:r>
            <w:r>
              <w:tab/>
            </w:r>
            <w:r>
              <w:rPr>
                <w:spacing w:val="-5"/>
              </w:rPr>
              <w:t>58</w:t>
            </w:r>
          </w:hyperlink>
        </w:p>
        <w:p w14:paraId="7230AFC8" w14:textId="77777777" w:rsidR="003F6210" w:rsidRDefault="00AD222C">
          <w:pPr>
            <w:pStyle w:val="TOC4"/>
            <w:tabs>
              <w:tab w:val="right" w:leader="dot" w:pos="9381"/>
            </w:tabs>
          </w:pPr>
          <w:hyperlink w:anchor="_bookmark84" w:history="1">
            <w:r>
              <w:t>GM2</w:t>
            </w:r>
            <w:r>
              <w:rPr>
                <w:spacing w:val="-8"/>
              </w:rPr>
              <w:t xml:space="preserve"> </w:t>
            </w:r>
            <w:r>
              <w:t>145.A.42(b)(i)</w:t>
            </w:r>
            <w:r>
              <w:rPr>
                <w:spacing w:val="-8"/>
              </w:rPr>
              <w:t xml:space="preserve"> </w:t>
            </w:r>
            <w:r>
              <w:rPr>
                <w:spacing w:val="-2"/>
              </w:rPr>
              <w:t>Components</w:t>
            </w:r>
            <w:r>
              <w:tab/>
            </w:r>
            <w:r>
              <w:rPr>
                <w:spacing w:val="-5"/>
              </w:rPr>
              <w:t>59</w:t>
            </w:r>
          </w:hyperlink>
        </w:p>
        <w:p w14:paraId="50D46FFC" w14:textId="77777777" w:rsidR="003F6210" w:rsidRDefault="00AD222C">
          <w:pPr>
            <w:pStyle w:val="TOC4"/>
            <w:tabs>
              <w:tab w:val="right" w:leader="dot" w:pos="9381"/>
            </w:tabs>
            <w:spacing w:before="1"/>
          </w:pPr>
          <w:hyperlink w:anchor="_bookmark85" w:history="1">
            <w:r>
              <w:t>GM3</w:t>
            </w:r>
            <w:r>
              <w:rPr>
                <w:spacing w:val="-7"/>
              </w:rPr>
              <w:t xml:space="preserve"> </w:t>
            </w:r>
            <w:r>
              <w:t>145.A.42(b)(i)</w:t>
            </w:r>
            <w:r>
              <w:rPr>
                <w:spacing w:val="-7"/>
              </w:rPr>
              <w:t xml:space="preserve"> </w:t>
            </w:r>
            <w:r>
              <w:rPr>
                <w:spacing w:val="-2"/>
              </w:rPr>
              <w:t>Components</w:t>
            </w:r>
            <w:r>
              <w:tab/>
            </w:r>
            <w:r>
              <w:rPr>
                <w:spacing w:val="-5"/>
              </w:rPr>
              <w:t>59</w:t>
            </w:r>
          </w:hyperlink>
        </w:p>
        <w:p w14:paraId="00D8F8C8" w14:textId="77777777" w:rsidR="003F6210" w:rsidRDefault="00AD222C">
          <w:pPr>
            <w:pStyle w:val="TOC4"/>
            <w:tabs>
              <w:tab w:val="right" w:leader="dot" w:pos="9381"/>
            </w:tabs>
          </w:pPr>
          <w:hyperlink w:anchor="_bookmark86" w:history="1">
            <w:r>
              <w:t>GM1</w:t>
            </w:r>
            <w:r>
              <w:rPr>
                <w:spacing w:val="-9"/>
              </w:rPr>
              <w:t xml:space="preserve"> </w:t>
            </w:r>
            <w:r>
              <w:t>145.A.42(b)(ii)</w:t>
            </w:r>
            <w:r>
              <w:rPr>
                <w:spacing w:val="-9"/>
              </w:rPr>
              <w:t xml:space="preserve"> </w:t>
            </w:r>
            <w:r>
              <w:rPr>
                <w:spacing w:val="-2"/>
              </w:rPr>
              <w:t>Components</w:t>
            </w:r>
            <w:r>
              <w:tab/>
            </w:r>
            <w:r>
              <w:rPr>
                <w:spacing w:val="-5"/>
              </w:rPr>
              <w:t>60</w:t>
            </w:r>
          </w:hyperlink>
        </w:p>
        <w:p w14:paraId="1ECCC928" w14:textId="77777777" w:rsidR="003F6210" w:rsidRDefault="00AD222C">
          <w:pPr>
            <w:pStyle w:val="TOC4"/>
            <w:tabs>
              <w:tab w:val="right" w:leader="dot" w:pos="9381"/>
            </w:tabs>
          </w:pPr>
          <w:hyperlink w:anchor="_bookmark87" w:history="1">
            <w:r>
              <w:t>AMC1</w:t>
            </w:r>
            <w:r>
              <w:rPr>
                <w:spacing w:val="-9"/>
              </w:rPr>
              <w:t xml:space="preserve"> </w:t>
            </w:r>
            <w:r>
              <w:t>145.A.42(b)(iii)</w:t>
            </w:r>
            <w:r>
              <w:rPr>
                <w:spacing w:val="-9"/>
              </w:rPr>
              <w:t xml:space="preserve"> </w:t>
            </w:r>
            <w:r>
              <w:rPr>
                <w:spacing w:val="-2"/>
              </w:rPr>
              <w:t>Components</w:t>
            </w:r>
            <w:r>
              <w:tab/>
            </w:r>
            <w:r>
              <w:rPr>
                <w:spacing w:val="-5"/>
              </w:rPr>
              <w:t>61</w:t>
            </w:r>
          </w:hyperlink>
        </w:p>
        <w:p w14:paraId="314DB55C" w14:textId="77777777" w:rsidR="003F6210" w:rsidRDefault="00AD222C">
          <w:pPr>
            <w:pStyle w:val="TOC4"/>
            <w:tabs>
              <w:tab w:val="right" w:leader="dot" w:pos="9381"/>
            </w:tabs>
          </w:pPr>
          <w:hyperlink w:anchor="_bookmark88" w:history="1">
            <w:r>
              <w:t>AMC1</w:t>
            </w:r>
            <w:r>
              <w:rPr>
                <w:spacing w:val="-6"/>
              </w:rPr>
              <w:t xml:space="preserve"> </w:t>
            </w:r>
            <w:r>
              <w:t>145.A.42(c)</w:t>
            </w:r>
            <w:r>
              <w:rPr>
                <w:spacing w:val="-6"/>
              </w:rPr>
              <w:t xml:space="preserve"> </w:t>
            </w:r>
            <w:r>
              <w:rPr>
                <w:spacing w:val="-2"/>
              </w:rPr>
              <w:t>Components</w:t>
            </w:r>
            <w:r>
              <w:tab/>
            </w:r>
            <w:r>
              <w:rPr>
                <w:spacing w:val="-5"/>
              </w:rPr>
              <w:t>62</w:t>
            </w:r>
          </w:hyperlink>
        </w:p>
        <w:p w14:paraId="0D3367C0" w14:textId="77777777" w:rsidR="003F6210" w:rsidRDefault="00AD222C">
          <w:pPr>
            <w:pStyle w:val="TOC4"/>
            <w:tabs>
              <w:tab w:val="right" w:leader="dot" w:pos="9381"/>
            </w:tabs>
            <w:spacing w:before="1" w:after="174"/>
          </w:pPr>
          <w:hyperlink w:anchor="_bookmark89" w:history="1">
            <w:r>
              <w:t>GM1</w:t>
            </w:r>
            <w:r>
              <w:rPr>
                <w:spacing w:val="-8"/>
              </w:rPr>
              <w:t xml:space="preserve"> </w:t>
            </w:r>
            <w:r>
              <w:t>145.A.42(c)(i)</w:t>
            </w:r>
            <w:r>
              <w:rPr>
                <w:spacing w:val="-8"/>
              </w:rPr>
              <w:t xml:space="preserve"> </w:t>
            </w:r>
            <w:r>
              <w:rPr>
                <w:spacing w:val="-2"/>
              </w:rPr>
              <w:t>Components</w:t>
            </w:r>
            <w:r>
              <w:tab/>
            </w:r>
            <w:r>
              <w:rPr>
                <w:spacing w:val="-5"/>
              </w:rPr>
              <w:t>63</w:t>
            </w:r>
          </w:hyperlink>
        </w:p>
        <w:p w14:paraId="081FDA00" w14:textId="77777777" w:rsidR="003F6210" w:rsidRDefault="00AD222C">
          <w:pPr>
            <w:pStyle w:val="TOC3"/>
            <w:tabs>
              <w:tab w:val="left" w:leader="dot" w:pos="9136"/>
            </w:tabs>
            <w:spacing w:before="91"/>
          </w:pPr>
          <w:hyperlink w:anchor="_bookmark90" w:history="1">
            <w:r>
              <w:t>145.A.45</w:t>
            </w:r>
            <w:r>
              <w:rPr>
                <w:spacing w:val="-3"/>
              </w:rPr>
              <w:t xml:space="preserve"> </w:t>
            </w:r>
            <w:r>
              <w:t>Maintenance</w:t>
            </w:r>
            <w:r>
              <w:rPr>
                <w:spacing w:val="-5"/>
              </w:rPr>
              <w:t xml:space="preserve"> </w:t>
            </w:r>
            <w:r>
              <w:rPr>
                <w:spacing w:val="-4"/>
              </w:rPr>
              <w:t>data</w:t>
            </w:r>
            <w:r>
              <w:tab/>
            </w:r>
            <w:r>
              <w:rPr>
                <w:spacing w:val="-5"/>
              </w:rPr>
              <w:t>63</w:t>
            </w:r>
          </w:hyperlink>
        </w:p>
        <w:p w14:paraId="48FAF865" w14:textId="77777777" w:rsidR="003F6210" w:rsidRDefault="00AD222C">
          <w:pPr>
            <w:pStyle w:val="TOC4"/>
            <w:tabs>
              <w:tab w:val="left" w:leader="dot" w:pos="9155"/>
            </w:tabs>
          </w:pPr>
          <w:hyperlink w:anchor="_bookmark91" w:history="1">
            <w:r>
              <w:t>GM1</w:t>
            </w:r>
            <w:r>
              <w:rPr>
                <w:spacing w:val="-9"/>
              </w:rPr>
              <w:t xml:space="preserve"> </w:t>
            </w:r>
            <w:r>
              <w:t>145.A.45(b)</w:t>
            </w:r>
            <w:r>
              <w:rPr>
                <w:spacing w:val="-6"/>
              </w:rPr>
              <w:t xml:space="preserve"> </w:t>
            </w:r>
            <w:r>
              <w:t>Maintenance</w:t>
            </w:r>
            <w:r>
              <w:rPr>
                <w:spacing w:val="-7"/>
              </w:rPr>
              <w:t xml:space="preserve"> </w:t>
            </w:r>
            <w:r>
              <w:rPr>
                <w:spacing w:val="-4"/>
              </w:rPr>
              <w:t>data</w:t>
            </w:r>
            <w:r>
              <w:tab/>
            </w:r>
            <w:r>
              <w:rPr>
                <w:spacing w:val="-5"/>
              </w:rPr>
              <w:t>64</w:t>
            </w:r>
          </w:hyperlink>
        </w:p>
        <w:p w14:paraId="5F181A56" w14:textId="77777777" w:rsidR="003F6210" w:rsidRDefault="00AD222C">
          <w:pPr>
            <w:pStyle w:val="TOC4"/>
            <w:tabs>
              <w:tab w:val="left" w:leader="dot" w:pos="9155"/>
            </w:tabs>
          </w:pPr>
          <w:hyperlink w:anchor="_bookmark92" w:history="1">
            <w:r>
              <w:t>AMC1</w:t>
            </w:r>
            <w:r>
              <w:rPr>
                <w:spacing w:val="-8"/>
              </w:rPr>
              <w:t xml:space="preserve"> </w:t>
            </w:r>
            <w:r>
              <w:t>145.A.45(c)</w:t>
            </w:r>
            <w:r>
              <w:rPr>
                <w:spacing w:val="-8"/>
              </w:rPr>
              <w:t xml:space="preserve"> </w:t>
            </w:r>
            <w:r>
              <w:t>Maintenance</w:t>
            </w:r>
            <w:r>
              <w:rPr>
                <w:spacing w:val="-7"/>
              </w:rPr>
              <w:t xml:space="preserve"> </w:t>
            </w:r>
            <w:r>
              <w:rPr>
                <w:spacing w:val="-4"/>
              </w:rPr>
              <w:t>data</w:t>
            </w:r>
            <w:r>
              <w:tab/>
            </w:r>
            <w:r>
              <w:rPr>
                <w:spacing w:val="-5"/>
              </w:rPr>
              <w:t>65</w:t>
            </w:r>
          </w:hyperlink>
        </w:p>
        <w:p w14:paraId="3AB73D18" w14:textId="77777777" w:rsidR="003F6210" w:rsidRDefault="00AD222C">
          <w:pPr>
            <w:pStyle w:val="TOC4"/>
            <w:tabs>
              <w:tab w:val="left" w:leader="dot" w:pos="9155"/>
            </w:tabs>
            <w:spacing w:before="1"/>
          </w:pPr>
          <w:hyperlink w:anchor="_bookmark93" w:history="1">
            <w:r>
              <w:t>AMC1</w:t>
            </w:r>
            <w:r>
              <w:rPr>
                <w:spacing w:val="-8"/>
              </w:rPr>
              <w:t xml:space="preserve"> </w:t>
            </w:r>
            <w:r>
              <w:t>145.A.45(d)</w:t>
            </w:r>
            <w:r>
              <w:rPr>
                <w:spacing w:val="-8"/>
              </w:rPr>
              <w:t xml:space="preserve"> </w:t>
            </w:r>
            <w:r>
              <w:t>Maintenance</w:t>
            </w:r>
            <w:r>
              <w:rPr>
                <w:spacing w:val="-7"/>
              </w:rPr>
              <w:t xml:space="preserve"> </w:t>
            </w:r>
            <w:r>
              <w:rPr>
                <w:spacing w:val="-4"/>
              </w:rPr>
              <w:t>data</w:t>
            </w:r>
            <w:r>
              <w:tab/>
            </w:r>
            <w:r>
              <w:rPr>
                <w:spacing w:val="-5"/>
              </w:rPr>
              <w:t>65</w:t>
            </w:r>
          </w:hyperlink>
        </w:p>
        <w:p w14:paraId="22AF921E" w14:textId="77777777" w:rsidR="003F6210" w:rsidRDefault="00AD222C">
          <w:pPr>
            <w:pStyle w:val="TOC4"/>
            <w:tabs>
              <w:tab w:val="left" w:leader="dot" w:pos="9155"/>
            </w:tabs>
          </w:pPr>
          <w:hyperlink w:anchor="_bookmark94" w:history="1">
            <w:r>
              <w:t>AMC1</w:t>
            </w:r>
            <w:r>
              <w:rPr>
                <w:spacing w:val="-9"/>
              </w:rPr>
              <w:t xml:space="preserve"> </w:t>
            </w:r>
            <w:r>
              <w:t>145.A.45(e)</w:t>
            </w:r>
            <w:r>
              <w:rPr>
                <w:spacing w:val="-7"/>
              </w:rPr>
              <w:t xml:space="preserve"> </w:t>
            </w:r>
            <w:r>
              <w:t>Maintenance</w:t>
            </w:r>
            <w:r>
              <w:rPr>
                <w:spacing w:val="-8"/>
              </w:rPr>
              <w:t xml:space="preserve"> </w:t>
            </w:r>
            <w:r>
              <w:rPr>
                <w:spacing w:val="-4"/>
              </w:rPr>
              <w:t>data</w:t>
            </w:r>
            <w:r>
              <w:tab/>
            </w:r>
            <w:r>
              <w:rPr>
                <w:spacing w:val="-5"/>
              </w:rPr>
              <w:t>65</w:t>
            </w:r>
          </w:hyperlink>
        </w:p>
        <w:p w14:paraId="44855EEB" w14:textId="77777777" w:rsidR="003F6210" w:rsidRDefault="00AD222C">
          <w:pPr>
            <w:pStyle w:val="TOC4"/>
            <w:tabs>
              <w:tab w:val="left" w:leader="dot" w:pos="9155"/>
            </w:tabs>
            <w:spacing w:line="267" w:lineRule="exact"/>
          </w:pPr>
          <w:hyperlink w:anchor="_bookmark95" w:history="1">
            <w:r>
              <w:t>AMC</w:t>
            </w:r>
            <w:r>
              <w:rPr>
                <w:spacing w:val="-9"/>
              </w:rPr>
              <w:t xml:space="preserve"> </w:t>
            </w:r>
            <w:r>
              <w:t>145.A.45(f)</w:t>
            </w:r>
            <w:r>
              <w:rPr>
                <w:spacing w:val="-7"/>
              </w:rPr>
              <w:t xml:space="preserve"> </w:t>
            </w:r>
            <w:r>
              <w:t>Maintenance</w:t>
            </w:r>
            <w:r>
              <w:rPr>
                <w:spacing w:val="-7"/>
              </w:rPr>
              <w:t xml:space="preserve"> </w:t>
            </w:r>
            <w:r>
              <w:rPr>
                <w:spacing w:val="-4"/>
              </w:rPr>
              <w:t>data</w:t>
            </w:r>
            <w:r>
              <w:tab/>
            </w:r>
            <w:r>
              <w:rPr>
                <w:spacing w:val="-5"/>
              </w:rPr>
              <w:t>66</w:t>
            </w:r>
          </w:hyperlink>
        </w:p>
        <w:p w14:paraId="4B9724ED" w14:textId="77777777" w:rsidR="003F6210" w:rsidRDefault="00AD222C">
          <w:pPr>
            <w:pStyle w:val="TOC4"/>
            <w:tabs>
              <w:tab w:val="left" w:leader="dot" w:pos="9155"/>
            </w:tabs>
            <w:spacing w:line="267" w:lineRule="exact"/>
          </w:pPr>
          <w:hyperlink w:anchor="_bookmark96" w:history="1">
            <w:r>
              <w:t>AMC1</w:t>
            </w:r>
            <w:r>
              <w:rPr>
                <w:spacing w:val="-8"/>
              </w:rPr>
              <w:t xml:space="preserve"> </w:t>
            </w:r>
            <w:r>
              <w:t>145.A.45(g)</w:t>
            </w:r>
            <w:r>
              <w:rPr>
                <w:spacing w:val="-6"/>
              </w:rPr>
              <w:t xml:space="preserve"> </w:t>
            </w:r>
            <w:r>
              <w:t>Maintenance</w:t>
            </w:r>
            <w:r>
              <w:rPr>
                <w:spacing w:val="-7"/>
              </w:rPr>
              <w:t xml:space="preserve"> </w:t>
            </w:r>
            <w:r>
              <w:rPr>
                <w:spacing w:val="-4"/>
              </w:rPr>
              <w:t>data</w:t>
            </w:r>
            <w:r>
              <w:tab/>
            </w:r>
            <w:r>
              <w:rPr>
                <w:spacing w:val="-5"/>
              </w:rPr>
              <w:t>66</w:t>
            </w:r>
          </w:hyperlink>
        </w:p>
        <w:p w14:paraId="007083D9" w14:textId="77777777" w:rsidR="003F6210" w:rsidRDefault="00AD222C">
          <w:pPr>
            <w:pStyle w:val="TOC3"/>
            <w:numPr>
              <w:ilvl w:val="2"/>
              <w:numId w:val="189"/>
            </w:numPr>
            <w:tabs>
              <w:tab w:val="left" w:pos="2146"/>
              <w:tab w:val="left" w:leader="dot" w:pos="9136"/>
            </w:tabs>
            <w:spacing w:before="121" w:line="240" w:lineRule="auto"/>
            <w:ind w:left="2146" w:hanging="934"/>
          </w:pPr>
          <w:hyperlink w:anchor="_bookmark97" w:history="1">
            <w:r>
              <w:t>Production</w:t>
            </w:r>
            <w:r>
              <w:rPr>
                <w:spacing w:val="-6"/>
              </w:rPr>
              <w:t xml:space="preserve"> </w:t>
            </w:r>
            <w:r>
              <w:rPr>
                <w:spacing w:val="-2"/>
              </w:rPr>
              <w:t>planning</w:t>
            </w:r>
            <w:r>
              <w:tab/>
            </w:r>
            <w:r>
              <w:rPr>
                <w:spacing w:val="-5"/>
              </w:rPr>
              <w:t>66</w:t>
            </w:r>
          </w:hyperlink>
        </w:p>
        <w:p w14:paraId="777ED6F3" w14:textId="77777777" w:rsidR="003F6210" w:rsidRDefault="00AD222C">
          <w:pPr>
            <w:pStyle w:val="TOC4"/>
            <w:tabs>
              <w:tab w:val="left" w:leader="dot" w:pos="9155"/>
            </w:tabs>
          </w:pPr>
          <w:hyperlink w:anchor="_bookmark98" w:history="1">
            <w:r>
              <w:t>AMC</w:t>
            </w:r>
            <w:r>
              <w:rPr>
                <w:spacing w:val="-9"/>
              </w:rPr>
              <w:t xml:space="preserve"> </w:t>
            </w:r>
            <w:r>
              <w:t>145.A.47(a)</w:t>
            </w:r>
            <w:r>
              <w:rPr>
                <w:spacing w:val="-7"/>
              </w:rPr>
              <w:t xml:space="preserve"> </w:t>
            </w:r>
            <w:r>
              <w:t>Production</w:t>
            </w:r>
            <w:r>
              <w:rPr>
                <w:spacing w:val="-8"/>
              </w:rPr>
              <w:t xml:space="preserve"> </w:t>
            </w:r>
            <w:r>
              <w:rPr>
                <w:spacing w:val="-2"/>
              </w:rPr>
              <w:t>planning</w:t>
            </w:r>
            <w:r>
              <w:tab/>
            </w:r>
            <w:r>
              <w:rPr>
                <w:spacing w:val="-5"/>
              </w:rPr>
              <w:t>67</w:t>
            </w:r>
          </w:hyperlink>
        </w:p>
        <w:p w14:paraId="58090E2E" w14:textId="77777777" w:rsidR="003F6210" w:rsidRDefault="00AD222C">
          <w:pPr>
            <w:pStyle w:val="TOC4"/>
            <w:tabs>
              <w:tab w:val="left" w:leader="dot" w:pos="9155"/>
            </w:tabs>
          </w:pPr>
          <w:hyperlink w:anchor="_bookmark99" w:history="1">
            <w:r>
              <w:t>AMC1</w:t>
            </w:r>
            <w:r>
              <w:rPr>
                <w:spacing w:val="-8"/>
              </w:rPr>
              <w:t xml:space="preserve"> </w:t>
            </w:r>
            <w:r>
              <w:t>145.A.47(b)</w:t>
            </w:r>
            <w:r>
              <w:rPr>
                <w:spacing w:val="-9"/>
              </w:rPr>
              <w:t xml:space="preserve"> </w:t>
            </w:r>
            <w:r>
              <w:t>Production</w:t>
            </w:r>
            <w:r>
              <w:rPr>
                <w:spacing w:val="-7"/>
              </w:rPr>
              <w:t xml:space="preserve"> </w:t>
            </w:r>
            <w:r>
              <w:rPr>
                <w:spacing w:val="-2"/>
              </w:rPr>
              <w:t>planning</w:t>
            </w:r>
            <w:r>
              <w:tab/>
            </w:r>
            <w:r>
              <w:rPr>
                <w:spacing w:val="-5"/>
              </w:rPr>
              <w:t>67</w:t>
            </w:r>
          </w:hyperlink>
        </w:p>
        <w:p w14:paraId="6E71E149" w14:textId="77777777" w:rsidR="003F6210" w:rsidRDefault="00AD222C">
          <w:pPr>
            <w:pStyle w:val="TOC4"/>
            <w:tabs>
              <w:tab w:val="left" w:leader="dot" w:pos="9155"/>
            </w:tabs>
          </w:pPr>
          <w:hyperlink w:anchor="_bookmark100" w:history="1">
            <w:r>
              <w:t>GM1</w:t>
            </w:r>
            <w:r>
              <w:rPr>
                <w:spacing w:val="-9"/>
              </w:rPr>
              <w:t xml:space="preserve"> </w:t>
            </w:r>
            <w:r>
              <w:t>145.A.47(b)</w:t>
            </w:r>
            <w:r>
              <w:rPr>
                <w:spacing w:val="-9"/>
              </w:rPr>
              <w:t xml:space="preserve"> </w:t>
            </w:r>
            <w:r>
              <w:t>Production</w:t>
            </w:r>
            <w:r>
              <w:rPr>
                <w:spacing w:val="-8"/>
              </w:rPr>
              <w:t xml:space="preserve"> </w:t>
            </w:r>
            <w:r>
              <w:rPr>
                <w:spacing w:val="-2"/>
              </w:rPr>
              <w:t>planning</w:t>
            </w:r>
            <w:r>
              <w:tab/>
            </w:r>
            <w:r>
              <w:rPr>
                <w:spacing w:val="-5"/>
              </w:rPr>
              <w:t>68</w:t>
            </w:r>
          </w:hyperlink>
        </w:p>
        <w:p w14:paraId="21DCA0E9" w14:textId="77777777" w:rsidR="003F6210" w:rsidRDefault="00AD222C">
          <w:pPr>
            <w:pStyle w:val="TOC4"/>
            <w:tabs>
              <w:tab w:val="left" w:leader="dot" w:pos="9155"/>
            </w:tabs>
            <w:spacing w:before="1"/>
          </w:pPr>
          <w:hyperlink w:anchor="_bookmark101" w:history="1">
            <w:r>
              <w:t>AMC</w:t>
            </w:r>
            <w:r>
              <w:rPr>
                <w:spacing w:val="-9"/>
              </w:rPr>
              <w:t xml:space="preserve"> </w:t>
            </w:r>
            <w:r>
              <w:t>145.A.47(c)</w:t>
            </w:r>
            <w:r>
              <w:rPr>
                <w:spacing w:val="-7"/>
              </w:rPr>
              <w:t xml:space="preserve"> </w:t>
            </w:r>
            <w:r>
              <w:t>Production</w:t>
            </w:r>
            <w:r>
              <w:rPr>
                <w:spacing w:val="-8"/>
              </w:rPr>
              <w:t xml:space="preserve"> </w:t>
            </w:r>
            <w:r>
              <w:rPr>
                <w:spacing w:val="-2"/>
              </w:rPr>
              <w:t>planning</w:t>
            </w:r>
            <w:r>
              <w:tab/>
            </w:r>
            <w:r>
              <w:rPr>
                <w:spacing w:val="-5"/>
              </w:rPr>
              <w:t>69</w:t>
            </w:r>
          </w:hyperlink>
        </w:p>
        <w:p w14:paraId="2815D9FF" w14:textId="77777777" w:rsidR="003F6210" w:rsidRDefault="00AD222C">
          <w:pPr>
            <w:pStyle w:val="TOC4"/>
            <w:tabs>
              <w:tab w:val="left" w:leader="dot" w:pos="9155"/>
            </w:tabs>
          </w:pPr>
          <w:hyperlink w:anchor="_bookmark102" w:history="1">
            <w:r>
              <w:t>GM1</w:t>
            </w:r>
            <w:r>
              <w:rPr>
                <w:spacing w:val="-9"/>
              </w:rPr>
              <w:t xml:space="preserve"> </w:t>
            </w:r>
            <w:r>
              <w:t>145.A.47(d)</w:t>
            </w:r>
            <w:r>
              <w:rPr>
                <w:spacing w:val="-8"/>
              </w:rPr>
              <w:t xml:space="preserve"> </w:t>
            </w:r>
            <w:r>
              <w:t>Production</w:t>
            </w:r>
            <w:r>
              <w:rPr>
                <w:spacing w:val="-8"/>
              </w:rPr>
              <w:t xml:space="preserve"> </w:t>
            </w:r>
            <w:r>
              <w:rPr>
                <w:spacing w:val="-2"/>
              </w:rPr>
              <w:t>planning</w:t>
            </w:r>
            <w:r>
              <w:tab/>
            </w:r>
            <w:r>
              <w:rPr>
                <w:spacing w:val="-5"/>
              </w:rPr>
              <w:t>69</w:t>
            </w:r>
          </w:hyperlink>
        </w:p>
        <w:p w14:paraId="6958CCD2" w14:textId="77777777" w:rsidR="003F6210" w:rsidRDefault="00AD222C">
          <w:pPr>
            <w:pStyle w:val="TOC3"/>
            <w:numPr>
              <w:ilvl w:val="2"/>
              <w:numId w:val="189"/>
            </w:numPr>
            <w:tabs>
              <w:tab w:val="left" w:pos="2146"/>
              <w:tab w:val="left" w:leader="dot" w:pos="9136"/>
            </w:tabs>
            <w:ind w:left="2146" w:hanging="934"/>
          </w:pPr>
          <w:hyperlink w:anchor="_bookmark103" w:history="1">
            <w:r>
              <w:t>Performance</w:t>
            </w:r>
            <w:r>
              <w:rPr>
                <w:spacing w:val="-5"/>
              </w:rPr>
              <w:t xml:space="preserve"> </w:t>
            </w:r>
            <w:r>
              <w:t>of</w:t>
            </w:r>
            <w:r>
              <w:rPr>
                <w:spacing w:val="-4"/>
              </w:rPr>
              <w:t xml:space="preserve"> </w:t>
            </w:r>
            <w:r>
              <w:rPr>
                <w:spacing w:val="-2"/>
              </w:rPr>
              <w:t>maintenance</w:t>
            </w:r>
            <w:r>
              <w:tab/>
            </w:r>
            <w:r>
              <w:rPr>
                <w:spacing w:val="-5"/>
              </w:rPr>
              <w:t>69</w:t>
            </w:r>
          </w:hyperlink>
        </w:p>
        <w:p w14:paraId="0EB6958B" w14:textId="77777777" w:rsidR="003F6210" w:rsidRDefault="00AD222C">
          <w:pPr>
            <w:pStyle w:val="TOC4"/>
            <w:tabs>
              <w:tab w:val="left" w:leader="dot" w:pos="9155"/>
            </w:tabs>
          </w:pPr>
          <w:hyperlink w:anchor="_bookmark104" w:history="1">
            <w:r>
              <w:t>GM</w:t>
            </w:r>
            <w:r>
              <w:rPr>
                <w:spacing w:val="-6"/>
              </w:rPr>
              <w:t xml:space="preserve"> </w:t>
            </w:r>
            <w:r>
              <w:t>145.A.48</w:t>
            </w:r>
            <w:r>
              <w:rPr>
                <w:spacing w:val="-4"/>
              </w:rPr>
              <w:t xml:space="preserve"> </w:t>
            </w:r>
            <w:r>
              <w:t>Performance</w:t>
            </w:r>
            <w:r>
              <w:rPr>
                <w:spacing w:val="-7"/>
              </w:rPr>
              <w:t xml:space="preserve"> </w:t>
            </w:r>
            <w:r>
              <w:t>of</w:t>
            </w:r>
            <w:r>
              <w:rPr>
                <w:spacing w:val="-4"/>
              </w:rPr>
              <w:t xml:space="preserve"> </w:t>
            </w:r>
            <w:r>
              <w:rPr>
                <w:spacing w:val="-2"/>
              </w:rPr>
              <w:t>maintenance</w:t>
            </w:r>
            <w:r>
              <w:tab/>
            </w:r>
            <w:r>
              <w:rPr>
                <w:spacing w:val="-5"/>
              </w:rPr>
              <w:t>70</w:t>
            </w:r>
          </w:hyperlink>
        </w:p>
        <w:p w14:paraId="0D93B5A3" w14:textId="77777777" w:rsidR="003F6210" w:rsidRDefault="00AD222C">
          <w:pPr>
            <w:pStyle w:val="TOC4"/>
            <w:tabs>
              <w:tab w:val="left" w:leader="dot" w:pos="9155"/>
            </w:tabs>
          </w:pPr>
          <w:hyperlink w:anchor="_bookmark105" w:history="1">
            <w:r>
              <w:t>AMC1</w:t>
            </w:r>
            <w:r>
              <w:rPr>
                <w:spacing w:val="-5"/>
              </w:rPr>
              <w:t xml:space="preserve"> </w:t>
            </w:r>
            <w:r>
              <w:t>145.A.48(a)</w:t>
            </w:r>
            <w:r>
              <w:rPr>
                <w:spacing w:val="-4"/>
              </w:rPr>
              <w:t xml:space="preserve"> </w:t>
            </w:r>
            <w:r>
              <w:t>Performance</w:t>
            </w:r>
            <w:r>
              <w:rPr>
                <w:spacing w:val="-5"/>
              </w:rPr>
              <w:t xml:space="preserve"> </w:t>
            </w:r>
            <w:r>
              <w:t>of</w:t>
            </w:r>
            <w:r>
              <w:rPr>
                <w:spacing w:val="-4"/>
              </w:rPr>
              <w:t xml:space="preserve"> </w:t>
            </w:r>
            <w:r>
              <w:rPr>
                <w:spacing w:val="-2"/>
              </w:rPr>
              <w:t>maintenance</w:t>
            </w:r>
            <w:r>
              <w:tab/>
            </w:r>
            <w:r>
              <w:rPr>
                <w:spacing w:val="-5"/>
              </w:rPr>
              <w:t>70</w:t>
            </w:r>
          </w:hyperlink>
        </w:p>
        <w:p w14:paraId="76ABF445" w14:textId="77777777" w:rsidR="003F6210" w:rsidRDefault="00AD222C">
          <w:pPr>
            <w:pStyle w:val="TOC4"/>
            <w:tabs>
              <w:tab w:val="left" w:leader="dot" w:pos="9155"/>
            </w:tabs>
            <w:spacing w:before="1"/>
          </w:pPr>
          <w:hyperlink w:anchor="_bookmark106" w:history="1">
            <w:r>
              <w:t>GM1</w:t>
            </w:r>
            <w:r>
              <w:rPr>
                <w:spacing w:val="-8"/>
              </w:rPr>
              <w:t xml:space="preserve"> </w:t>
            </w:r>
            <w:r>
              <w:t>145.A.48(c)</w:t>
            </w:r>
            <w:r>
              <w:rPr>
                <w:spacing w:val="-5"/>
              </w:rPr>
              <w:t xml:space="preserve"> </w:t>
            </w:r>
            <w:r>
              <w:t>Performance</w:t>
            </w:r>
            <w:r>
              <w:rPr>
                <w:spacing w:val="-6"/>
              </w:rPr>
              <w:t xml:space="preserve"> </w:t>
            </w:r>
            <w:r>
              <w:t>of</w:t>
            </w:r>
            <w:r>
              <w:rPr>
                <w:spacing w:val="-5"/>
              </w:rPr>
              <w:t xml:space="preserve"> </w:t>
            </w:r>
            <w:r>
              <w:rPr>
                <w:spacing w:val="-2"/>
              </w:rPr>
              <w:t>maintenance</w:t>
            </w:r>
            <w:r>
              <w:tab/>
            </w:r>
            <w:r>
              <w:rPr>
                <w:spacing w:val="-5"/>
              </w:rPr>
              <w:t>70</w:t>
            </w:r>
          </w:hyperlink>
        </w:p>
        <w:p w14:paraId="3DC6F4E6" w14:textId="77777777" w:rsidR="003F6210" w:rsidRDefault="00AD222C">
          <w:pPr>
            <w:pStyle w:val="TOC4"/>
            <w:tabs>
              <w:tab w:val="left" w:leader="dot" w:pos="9155"/>
            </w:tabs>
          </w:pPr>
          <w:hyperlink w:anchor="_bookmark107" w:history="1">
            <w:r>
              <w:t>AMC1</w:t>
            </w:r>
            <w:r>
              <w:rPr>
                <w:spacing w:val="-7"/>
              </w:rPr>
              <w:t xml:space="preserve"> </w:t>
            </w:r>
            <w:r>
              <w:t>145.A.48(c)(2)</w:t>
            </w:r>
            <w:r>
              <w:rPr>
                <w:spacing w:val="-5"/>
              </w:rPr>
              <w:t xml:space="preserve"> </w:t>
            </w:r>
            <w:r>
              <w:t>Performance</w:t>
            </w:r>
            <w:r>
              <w:rPr>
                <w:spacing w:val="-6"/>
              </w:rPr>
              <w:t xml:space="preserve"> </w:t>
            </w:r>
            <w:r>
              <w:t>of</w:t>
            </w:r>
            <w:r>
              <w:rPr>
                <w:spacing w:val="-7"/>
              </w:rPr>
              <w:t xml:space="preserve"> </w:t>
            </w:r>
            <w:r>
              <w:rPr>
                <w:spacing w:val="-2"/>
              </w:rPr>
              <w:t>maintenance</w:t>
            </w:r>
            <w:r>
              <w:tab/>
            </w:r>
            <w:r>
              <w:rPr>
                <w:spacing w:val="-5"/>
              </w:rPr>
              <w:t>71</w:t>
            </w:r>
          </w:hyperlink>
        </w:p>
        <w:p w14:paraId="14AE02E2" w14:textId="77777777" w:rsidR="003F6210" w:rsidRDefault="00AD222C">
          <w:pPr>
            <w:pStyle w:val="TOC4"/>
            <w:tabs>
              <w:tab w:val="left" w:leader="dot" w:pos="9155"/>
            </w:tabs>
            <w:spacing w:line="268" w:lineRule="exact"/>
          </w:pPr>
          <w:hyperlink w:anchor="_bookmark108" w:history="1">
            <w:r>
              <w:t>AMC2</w:t>
            </w:r>
            <w:r>
              <w:rPr>
                <w:spacing w:val="-7"/>
              </w:rPr>
              <w:t xml:space="preserve"> </w:t>
            </w:r>
            <w:r>
              <w:t>145.A.48(c)(2)</w:t>
            </w:r>
            <w:r>
              <w:rPr>
                <w:spacing w:val="-5"/>
              </w:rPr>
              <w:t xml:space="preserve"> </w:t>
            </w:r>
            <w:r>
              <w:t>Performance</w:t>
            </w:r>
            <w:r>
              <w:rPr>
                <w:spacing w:val="-6"/>
              </w:rPr>
              <w:t xml:space="preserve"> </w:t>
            </w:r>
            <w:r>
              <w:t>of</w:t>
            </w:r>
            <w:r>
              <w:rPr>
                <w:spacing w:val="-7"/>
              </w:rPr>
              <w:t xml:space="preserve"> </w:t>
            </w:r>
            <w:r>
              <w:rPr>
                <w:spacing w:val="-2"/>
              </w:rPr>
              <w:t>maintenance</w:t>
            </w:r>
            <w:r>
              <w:tab/>
            </w:r>
            <w:r>
              <w:rPr>
                <w:spacing w:val="-5"/>
              </w:rPr>
              <w:t>71</w:t>
            </w:r>
          </w:hyperlink>
        </w:p>
        <w:p w14:paraId="72B15E15" w14:textId="77777777" w:rsidR="003F6210" w:rsidRDefault="00AD222C">
          <w:pPr>
            <w:pStyle w:val="TOC4"/>
            <w:tabs>
              <w:tab w:val="left" w:leader="dot" w:pos="9155"/>
            </w:tabs>
            <w:spacing w:line="268" w:lineRule="exact"/>
          </w:pPr>
          <w:hyperlink w:anchor="_bookmark109" w:history="1">
            <w:r>
              <w:t>AMC3</w:t>
            </w:r>
            <w:r>
              <w:rPr>
                <w:spacing w:val="-7"/>
              </w:rPr>
              <w:t xml:space="preserve"> </w:t>
            </w:r>
            <w:r>
              <w:t>145.A.48(c)(2)</w:t>
            </w:r>
            <w:r>
              <w:rPr>
                <w:spacing w:val="-5"/>
              </w:rPr>
              <w:t xml:space="preserve"> </w:t>
            </w:r>
            <w:r>
              <w:t>Performance</w:t>
            </w:r>
            <w:r>
              <w:rPr>
                <w:spacing w:val="-6"/>
              </w:rPr>
              <w:t xml:space="preserve"> </w:t>
            </w:r>
            <w:r>
              <w:t>of</w:t>
            </w:r>
            <w:r>
              <w:rPr>
                <w:spacing w:val="-7"/>
              </w:rPr>
              <w:t xml:space="preserve"> </w:t>
            </w:r>
            <w:r>
              <w:rPr>
                <w:spacing w:val="-2"/>
              </w:rPr>
              <w:t>maintenance</w:t>
            </w:r>
            <w:r>
              <w:tab/>
            </w:r>
            <w:r>
              <w:rPr>
                <w:spacing w:val="-5"/>
              </w:rPr>
              <w:t>71</w:t>
            </w:r>
          </w:hyperlink>
        </w:p>
        <w:p w14:paraId="19733E7F" w14:textId="77777777" w:rsidR="003F6210" w:rsidRDefault="00AD222C">
          <w:pPr>
            <w:pStyle w:val="TOC4"/>
            <w:tabs>
              <w:tab w:val="left" w:leader="dot" w:pos="9155"/>
            </w:tabs>
          </w:pPr>
          <w:hyperlink w:anchor="_bookmark110" w:history="1">
            <w:r>
              <w:t>AMC4</w:t>
            </w:r>
            <w:r>
              <w:rPr>
                <w:spacing w:val="-7"/>
              </w:rPr>
              <w:t xml:space="preserve"> </w:t>
            </w:r>
            <w:r>
              <w:t>145.A.48(c)(2)</w:t>
            </w:r>
            <w:r>
              <w:rPr>
                <w:spacing w:val="-5"/>
              </w:rPr>
              <w:t xml:space="preserve"> </w:t>
            </w:r>
            <w:r>
              <w:t>Performance</w:t>
            </w:r>
            <w:r>
              <w:rPr>
                <w:spacing w:val="-6"/>
              </w:rPr>
              <w:t xml:space="preserve"> </w:t>
            </w:r>
            <w:r>
              <w:t>of</w:t>
            </w:r>
            <w:r>
              <w:rPr>
                <w:spacing w:val="-7"/>
              </w:rPr>
              <w:t xml:space="preserve"> </w:t>
            </w:r>
            <w:r>
              <w:rPr>
                <w:spacing w:val="-2"/>
              </w:rPr>
              <w:t>maintenance</w:t>
            </w:r>
            <w:r>
              <w:tab/>
            </w:r>
            <w:r>
              <w:rPr>
                <w:spacing w:val="-5"/>
              </w:rPr>
              <w:t>72</w:t>
            </w:r>
          </w:hyperlink>
        </w:p>
        <w:p w14:paraId="75315325" w14:textId="77777777" w:rsidR="003F6210" w:rsidRDefault="00AD222C">
          <w:pPr>
            <w:pStyle w:val="TOC4"/>
            <w:tabs>
              <w:tab w:val="left" w:leader="dot" w:pos="9155"/>
            </w:tabs>
            <w:spacing w:before="1"/>
          </w:pPr>
          <w:hyperlink w:anchor="_bookmark111" w:history="1">
            <w:r>
              <w:t>AMC1</w:t>
            </w:r>
            <w:r>
              <w:rPr>
                <w:spacing w:val="-7"/>
              </w:rPr>
              <w:t xml:space="preserve"> </w:t>
            </w:r>
            <w:r>
              <w:t>145.A.48(c)(3)</w:t>
            </w:r>
            <w:r>
              <w:rPr>
                <w:spacing w:val="-5"/>
              </w:rPr>
              <w:t xml:space="preserve"> </w:t>
            </w:r>
            <w:r>
              <w:t>Performance</w:t>
            </w:r>
            <w:r>
              <w:rPr>
                <w:spacing w:val="-6"/>
              </w:rPr>
              <w:t xml:space="preserve"> </w:t>
            </w:r>
            <w:r>
              <w:t>of</w:t>
            </w:r>
            <w:r>
              <w:rPr>
                <w:spacing w:val="-7"/>
              </w:rPr>
              <w:t xml:space="preserve"> </w:t>
            </w:r>
            <w:r>
              <w:rPr>
                <w:spacing w:val="-2"/>
              </w:rPr>
              <w:t>maintenance</w:t>
            </w:r>
            <w:r>
              <w:tab/>
            </w:r>
            <w:r>
              <w:rPr>
                <w:spacing w:val="-5"/>
              </w:rPr>
              <w:t>73</w:t>
            </w:r>
          </w:hyperlink>
        </w:p>
        <w:p w14:paraId="004F9773" w14:textId="77777777" w:rsidR="003F6210" w:rsidRDefault="00AD222C">
          <w:pPr>
            <w:pStyle w:val="TOC4"/>
            <w:tabs>
              <w:tab w:val="left" w:leader="dot" w:pos="9155"/>
            </w:tabs>
          </w:pPr>
          <w:hyperlink w:anchor="_bookmark112" w:history="1">
            <w:r>
              <w:t>GM1</w:t>
            </w:r>
            <w:r>
              <w:rPr>
                <w:spacing w:val="-6"/>
              </w:rPr>
              <w:t xml:space="preserve"> </w:t>
            </w:r>
            <w:r>
              <w:t>145.A.48(c)(3)</w:t>
            </w:r>
            <w:r>
              <w:rPr>
                <w:spacing w:val="-5"/>
              </w:rPr>
              <w:t xml:space="preserve"> </w:t>
            </w:r>
            <w:r>
              <w:t>Performance</w:t>
            </w:r>
            <w:r>
              <w:rPr>
                <w:spacing w:val="-5"/>
              </w:rPr>
              <w:t xml:space="preserve"> </w:t>
            </w:r>
            <w:r>
              <w:t>of</w:t>
            </w:r>
            <w:r>
              <w:rPr>
                <w:spacing w:val="-4"/>
              </w:rPr>
              <w:t xml:space="preserve"> </w:t>
            </w:r>
            <w:r>
              <w:rPr>
                <w:spacing w:val="-2"/>
              </w:rPr>
              <w:t>maintenance</w:t>
            </w:r>
            <w:r>
              <w:tab/>
            </w:r>
            <w:r>
              <w:rPr>
                <w:spacing w:val="-5"/>
              </w:rPr>
              <w:t>74</w:t>
            </w:r>
          </w:hyperlink>
        </w:p>
        <w:p w14:paraId="0871C490" w14:textId="77777777" w:rsidR="003F6210" w:rsidRDefault="00AD222C">
          <w:pPr>
            <w:pStyle w:val="TOC3"/>
            <w:tabs>
              <w:tab w:val="left" w:leader="dot" w:pos="9136"/>
            </w:tabs>
          </w:pPr>
          <w:hyperlink w:anchor="_bookmark113" w:history="1">
            <w:r>
              <w:t>145.A.50</w:t>
            </w:r>
            <w:r>
              <w:rPr>
                <w:spacing w:val="-3"/>
              </w:rPr>
              <w:t xml:space="preserve"> </w:t>
            </w:r>
            <w:r>
              <w:t>Certification</w:t>
            </w:r>
            <w:r>
              <w:rPr>
                <w:spacing w:val="-2"/>
              </w:rPr>
              <w:t xml:space="preserve"> </w:t>
            </w:r>
            <w:r>
              <w:t>of</w:t>
            </w:r>
            <w:r>
              <w:rPr>
                <w:spacing w:val="-3"/>
              </w:rPr>
              <w:t xml:space="preserve"> </w:t>
            </w:r>
            <w:r>
              <w:rPr>
                <w:spacing w:val="-2"/>
              </w:rPr>
              <w:t>maintenance</w:t>
            </w:r>
            <w:r>
              <w:tab/>
            </w:r>
            <w:r>
              <w:rPr>
                <w:spacing w:val="-5"/>
              </w:rPr>
              <w:t>74</w:t>
            </w:r>
          </w:hyperlink>
        </w:p>
        <w:p w14:paraId="0F8E7B1E" w14:textId="77777777" w:rsidR="003F6210" w:rsidRDefault="00AD222C">
          <w:pPr>
            <w:pStyle w:val="TOC4"/>
            <w:tabs>
              <w:tab w:val="left" w:leader="dot" w:pos="9155"/>
            </w:tabs>
            <w:ind w:right="361"/>
          </w:pPr>
          <w:hyperlink w:anchor="_bookmark114" w:history="1">
            <w:r>
              <w:t>AMC</w:t>
            </w:r>
            <w:r>
              <w:rPr>
                <w:spacing w:val="-5"/>
              </w:rPr>
              <w:t xml:space="preserve"> </w:t>
            </w:r>
            <w:r>
              <w:t>145.A.50</w:t>
            </w:r>
            <w:r>
              <w:rPr>
                <w:spacing w:val="-8"/>
              </w:rPr>
              <w:t xml:space="preserve"> </w:t>
            </w:r>
            <w:r>
              <w:t>Certification</w:t>
            </w:r>
            <w:r>
              <w:rPr>
                <w:spacing w:val="-7"/>
              </w:rPr>
              <w:t xml:space="preserve"> </w:t>
            </w:r>
            <w:r>
              <w:t>of</w:t>
            </w:r>
            <w:r>
              <w:rPr>
                <w:spacing w:val="-7"/>
              </w:rPr>
              <w:t xml:space="preserve"> </w:t>
            </w:r>
            <w:r>
              <w:t>maintenance</w:t>
            </w:r>
            <w:r>
              <w:rPr>
                <w:spacing w:val="-7"/>
              </w:rPr>
              <w:t xml:space="preserve"> </w:t>
            </w:r>
            <w:r>
              <w:t>after</w:t>
            </w:r>
            <w:r>
              <w:rPr>
                <w:spacing w:val="-7"/>
              </w:rPr>
              <w:t xml:space="preserve"> </w:t>
            </w:r>
            <w:r>
              <w:t>embodiment</w:t>
            </w:r>
            <w:r>
              <w:rPr>
                <w:spacing w:val="-7"/>
              </w:rPr>
              <w:t xml:space="preserve"> </w:t>
            </w:r>
            <w:r>
              <w:t>of</w:t>
            </w:r>
            <w:r>
              <w:rPr>
                <w:spacing w:val="-7"/>
              </w:rPr>
              <w:t xml:space="preserve"> </w:t>
            </w:r>
            <w:r>
              <w:t>a</w:t>
            </w:r>
            <w:r>
              <w:rPr>
                <w:spacing w:val="-8"/>
              </w:rPr>
              <w:t xml:space="preserve"> </w:t>
            </w:r>
            <w:r>
              <w:t>Standard</w:t>
            </w:r>
            <w:r>
              <w:rPr>
                <w:spacing w:val="-7"/>
              </w:rPr>
              <w:t xml:space="preserve"> </w:t>
            </w:r>
            <w:r>
              <w:t>Change</w:t>
            </w:r>
            <w:r>
              <w:rPr>
                <w:spacing w:val="-7"/>
              </w:rPr>
              <w:t xml:space="preserve"> </w:t>
            </w:r>
            <w:r>
              <w:t>or</w:t>
            </w:r>
          </w:hyperlink>
          <w:r>
            <w:t xml:space="preserve"> </w:t>
          </w:r>
          <w:hyperlink w:anchor="_bookmark114" w:history="1">
            <w:r>
              <w:t>Standard</w:t>
            </w:r>
            <w:r>
              <w:rPr>
                <w:spacing w:val="-7"/>
              </w:rPr>
              <w:t xml:space="preserve"> </w:t>
            </w:r>
            <w:r>
              <w:t>Repair</w:t>
            </w:r>
            <w:r>
              <w:rPr>
                <w:spacing w:val="-5"/>
              </w:rPr>
              <w:t xml:space="preserve"> </w:t>
            </w:r>
            <w:r>
              <w:rPr>
                <w:spacing w:val="-2"/>
              </w:rPr>
              <w:t>(SC/SR)</w:t>
            </w:r>
            <w:r>
              <w:tab/>
            </w:r>
            <w:r>
              <w:rPr>
                <w:spacing w:val="-5"/>
              </w:rPr>
              <w:t>75</w:t>
            </w:r>
          </w:hyperlink>
        </w:p>
        <w:p w14:paraId="6815F598" w14:textId="77777777" w:rsidR="003F6210" w:rsidRDefault="00AD222C">
          <w:pPr>
            <w:pStyle w:val="TOC4"/>
            <w:tabs>
              <w:tab w:val="left" w:leader="dot" w:pos="9155"/>
            </w:tabs>
            <w:spacing w:before="1"/>
          </w:pPr>
          <w:hyperlink w:anchor="_bookmark115" w:history="1">
            <w:r>
              <w:t>GM1</w:t>
            </w:r>
            <w:r>
              <w:rPr>
                <w:spacing w:val="-8"/>
              </w:rPr>
              <w:t xml:space="preserve"> </w:t>
            </w:r>
            <w:r>
              <w:t>145.A.50(a)</w:t>
            </w:r>
            <w:r>
              <w:rPr>
                <w:spacing w:val="-8"/>
              </w:rPr>
              <w:t xml:space="preserve"> </w:t>
            </w:r>
            <w:r>
              <w:t>Certification</w:t>
            </w:r>
            <w:r>
              <w:rPr>
                <w:spacing w:val="-7"/>
              </w:rPr>
              <w:t xml:space="preserve"> </w:t>
            </w:r>
            <w:r>
              <w:t>of</w:t>
            </w:r>
            <w:r>
              <w:rPr>
                <w:spacing w:val="-6"/>
              </w:rPr>
              <w:t xml:space="preserve"> </w:t>
            </w:r>
            <w:r>
              <w:rPr>
                <w:spacing w:val="-2"/>
              </w:rPr>
              <w:t>maintenance</w:t>
            </w:r>
            <w:r>
              <w:tab/>
            </w:r>
            <w:r>
              <w:rPr>
                <w:spacing w:val="-5"/>
              </w:rPr>
              <w:t>75</w:t>
            </w:r>
          </w:hyperlink>
        </w:p>
        <w:p w14:paraId="2D7BB2A8" w14:textId="77777777" w:rsidR="003F6210" w:rsidRDefault="00AD222C">
          <w:pPr>
            <w:pStyle w:val="TOC4"/>
            <w:tabs>
              <w:tab w:val="left" w:leader="dot" w:pos="9155"/>
            </w:tabs>
          </w:pPr>
          <w:hyperlink w:anchor="_bookmark116" w:history="1">
            <w:r>
              <w:t>AMC</w:t>
            </w:r>
            <w:r>
              <w:rPr>
                <w:spacing w:val="-8"/>
              </w:rPr>
              <w:t xml:space="preserve"> </w:t>
            </w:r>
            <w:r>
              <w:t>145.A.50(b)</w:t>
            </w:r>
            <w:r>
              <w:rPr>
                <w:spacing w:val="-8"/>
              </w:rPr>
              <w:t xml:space="preserve"> </w:t>
            </w:r>
            <w:r>
              <w:t>Certification</w:t>
            </w:r>
            <w:r>
              <w:rPr>
                <w:spacing w:val="-7"/>
              </w:rPr>
              <w:t xml:space="preserve"> </w:t>
            </w:r>
            <w:r>
              <w:t>of</w:t>
            </w:r>
            <w:r>
              <w:rPr>
                <w:spacing w:val="-6"/>
              </w:rPr>
              <w:t xml:space="preserve"> </w:t>
            </w:r>
            <w:r>
              <w:rPr>
                <w:spacing w:val="-2"/>
              </w:rPr>
              <w:t>maintenance</w:t>
            </w:r>
            <w:r>
              <w:tab/>
            </w:r>
            <w:r>
              <w:rPr>
                <w:spacing w:val="-5"/>
              </w:rPr>
              <w:t>75</w:t>
            </w:r>
          </w:hyperlink>
        </w:p>
        <w:p w14:paraId="7D819E82" w14:textId="77777777" w:rsidR="003F6210" w:rsidRDefault="00AD222C">
          <w:pPr>
            <w:pStyle w:val="TOC4"/>
            <w:tabs>
              <w:tab w:val="left" w:leader="dot" w:pos="9155"/>
            </w:tabs>
          </w:pPr>
          <w:hyperlink w:anchor="_bookmark117" w:history="1">
            <w:r>
              <w:t>AMC1</w:t>
            </w:r>
            <w:r>
              <w:rPr>
                <w:spacing w:val="-7"/>
              </w:rPr>
              <w:t xml:space="preserve"> </w:t>
            </w:r>
            <w:r>
              <w:t>145.A.50(d)</w:t>
            </w:r>
            <w:r>
              <w:rPr>
                <w:spacing w:val="-7"/>
              </w:rPr>
              <w:t xml:space="preserve"> </w:t>
            </w:r>
            <w:r>
              <w:t>Certification</w:t>
            </w:r>
            <w:r>
              <w:rPr>
                <w:spacing w:val="-6"/>
              </w:rPr>
              <w:t xml:space="preserve"> </w:t>
            </w:r>
            <w:r>
              <w:t>of</w:t>
            </w:r>
            <w:r>
              <w:rPr>
                <w:spacing w:val="-5"/>
              </w:rPr>
              <w:t xml:space="preserve"> </w:t>
            </w:r>
            <w:r>
              <w:rPr>
                <w:spacing w:val="-2"/>
              </w:rPr>
              <w:t>maintenance</w:t>
            </w:r>
            <w:r>
              <w:tab/>
            </w:r>
            <w:r>
              <w:rPr>
                <w:spacing w:val="-5"/>
              </w:rPr>
              <w:t>76</w:t>
            </w:r>
          </w:hyperlink>
        </w:p>
        <w:p w14:paraId="70AAEC5E" w14:textId="77777777" w:rsidR="003F6210" w:rsidRDefault="00AD222C">
          <w:pPr>
            <w:pStyle w:val="TOC4"/>
            <w:tabs>
              <w:tab w:val="left" w:leader="dot" w:pos="9155"/>
            </w:tabs>
          </w:pPr>
          <w:hyperlink w:anchor="_bookmark118" w:history="1">
            <w:r>
              <w:t>AMC2</w:t>
            </w:r>
            <w:r>
              <w:rPr>
                <w:spacing w:val="-7"/>
              </w:rPr>
              <w:t xml:space="preserve"> </w:t>
            </w:r>
            <w:r>
              <w:t>145.A.50(d)</w:t>
            </w:r>
            <w:r>
              <w:rPr>
                <w:spacing w:val="-7"/>
              </w:rPr>
              <w:t xml:space="preserve"> </w:t>
            </w:r>
            <w:r>
              <w:t>Certification</w:t>
            </w:r>
            <w:r>
              <w:rPr>
                <w:spacing w:val="-6"/>
              </w:rPr>
              <w:t xml:space="preserve"> </w:t>
            </w:r>
            <w:r>
              <w:t>of</w:t>
            </w:r>
            <w:r>
              <w:rPr>
                <w:spacing w:val="-5"/>
              </w:rPr>
              <w:t xml:space="preserve"> </w:t>
            </w:r>
            <w:r>
              <w:rPr>
                <w:spacing w:val="-2"/>
              </w:rPr>
              <w:t>maintenance</w:t>
            </w:r>
            <w:r>
              <w:tab/>
            </w:r>
            <w:r>
              <w:rPr>
                <w:spacing w:val="-5"/>
              </w:rPr>
              <w:t>76</w:t>
            </w:r>
          </w:hyperlink>
        </w:p>
        <w:p w14:paraId="683AB7D3" w14:textId="77777777" w:rsidR="003F6210" w:rsidRDefault="00AD222C">
          <w:pPr>
            <w:pStyle w:val="TOC4"/>
            <w:tabs>
              <w:tab w:val="left" w:leader="dot" w:pos="9155"/>
            </w:tabs>
            <w:spacing w:before="1" w:line="267" w:lineRule="exact"/>
          </w:pPr>
          <w:hyperlink w:anchor="_bookmark119" w:history="1">
            <w:r>
              <w:t>GM</w:t>
            </w:r>
            <w:r>
              <w:rPr>
                <w:spacing w:val="-4"/>
              </w:rPr>
              <w:t xml:space="preserve"> </w:t>
            </w:r>
            <w:r>
              <w:t>145.A.50(d)</w:t>
            </w:r>
            <w:r>
              <w:rPr>
                <w:spacing w:val="-4"/>
              </w:rPr>
              <w:t xml:space="preserve"> </w:t>
            </w:r>
            <w:r>
              <w:t>CAC</w:t>
            </w:r>
            <w:r>
              <w:rPr>
                <w:spacing w:val="-4"/>
              </w:rPr>
              <w:t xml:space="preserve"> </w:t>
            </w:r>
            <w:r>
              <w:t>Form</w:t>
            </w:r>
            <w:r>
              <w:rPr>
                <w:spacing w:val="-4"/>
              </w:rPr>
              <w:t xml:space="preserve"> </w:t>
            </w:r>
            <w:r>
              <w:t>1</w:t>
            </w:r>
            <w:r>
              <w:rPr>
                <w:spacing w:val="-4"/>
              </w:rPr>
              <w:t xml:space="preserve"> </w:t>
            </w:r>
            <w:r>
              <w:t>Block</w:t>
            </w:r>
            <w:r>
              <w:rPr>
                <w:spacing w:val="-5"/>
              </w:rPr>
              <w:t xml:space="preserve"> </w:t>
            </w:r>
            <w:r>
              <w:t>12</w:t>
            </w:r>
            <w:r>
              <w:rPr>
                <w:spacing w:val="-3"/>
              </w:rPr>
              <w:t xml:space="preserve"> </w:t>
            </w:r>
            <w:r>
              <w:rPr>
                <w:spacing w:val="-2"/>
              </w:rPr>
              <w:t>‘Remarks’</w:t>
            </w:r>
            <w:r>
              <w:rPr>
                <w:rFonts w:ascii="Times New Roman" w:hAnsi="Times New Roman"/>
                <w:b w:val="0"/>
              </w:rPr>
              <w:tab/>
            </w:r>
            <w:r>
              <w:rPr>
                <w:spacing w:val="-5"/>
              </w:rPr>
              <w:t>80</w:t>
            </w:r>
          </w:hyperlink>
        </w:p>
        <w:p w14:paraId="2FAB063A" w14:textId="77777777" w:rsidR="003F6210" w:rsidRDefault="00AD222C">
          <w:pPr>
            <w:pStyle w:val="TOC4"/>
            <w:tabs>
              <w:tab w:val="left" w:leader="dot" w:pos="9155"/>
            </w:tabs>
            <w:spacing w:line="267" w:lineRule="exact"/>
          </w:pPr>
          <w:hyperlink w:anchor="_bookmark120" w:history="1">
            <w:r>
              <w:t>AMC1</w:t>
            </w:r>
            <w:r>
              <w:rPr>
                <w:spacing w:val="-8"/>
              </w:rPr>
              <w:t xml:space="preserve"> </w:t>
            </w:r>
            <w:r>
              <w:t>145.A.50(e)</w:t>
            </w:r>
            <w:r>
              <w:rPr>
                <w:spacing w:val="-6"/>
              </w:rPr>
              <w:t xml:space="preserve"> </w:t>
            </w:r>
            <w:r>
              <w:t>Certification</w:t>
            </w:r>
            <w:r>
              <w:rPr>
                <w:spacing w:val="-7"/>
              </w:rPr>
              <w:t xml:space="preserve"> </w:t>
            </w:r>
            <w:r>
              <w:t>of</w:t>
            </w:r>
            <w:r>
              <w:rPr>
                <w:spacing w:val="-6"/>
              </w:rPr>
              <w:t xml:space="preserve"> </w:t>
            </w:r>
            <w:r>
              <w:rPr>
                <w:spacing w:val="-2"/>
              </w:rPr>
              <w:t>maintenance</w:t>
            </w:r>
            <w:r>
              <w:tab/>
            </w:r>
            <w:r>
              <w:rPr>
                <w:spacing w:val="-5"/>
              </w:rPr>
              <w:t>81</w:t>
            </w:r>
          </w:hyperlink>
        </w:p>
        <w:p w14:paraId="4F1A9A1D" w14:textId="77777777" w:rsidR="003F6210" w:rsidRDefault="00AD222C">
          <w:pPr>
            <w:pStyle w:val="TOC4"/>
            <w:tabs>
              <w:tab w:val="left" w:leader="dot" w:pos="9155"/>
            </w:tabs>
          </w:pPr>
          <w:hyperlink w:anchor="_bookmark121" w:history="1">
            <w:r>
              <w:t>AMC1</w:t>
            </w:r>
            <w:r>
              <w:rPr>
                <w:spacing w:val="-9"/>
              </w:rPr>
              <w:t xml:space="preserve"> </w:t>
            </w:r>
            <w:r>
              <w:t>145.A.50(f)</w:t>
            </w:r>
            <w:r>
              <w:rPr>
                <w:spacing w:val="-6"/>
              </w:rPr>
              <w:t xml:space="preserve"> </w:t>
            </w:r>
            <w:r>
              <w:t>Certification</w:t>
            </w:r>
            <w:r>
              <w:rPr>
                <w:spacing w:val="-7"/>
              </w:rPr>
              <w:t xml:space="preserve"> </w:t>
            </w:r>
            <w:r>
              <w:t>of</w:t>
            </w:r>
            <w:r>
              <w:rPr>
                <w:spacing w:val="-5"/>
              </w:rPr>
              <w:t xml:space="preserve"> </w:t>
            </w:r>
            <w:r>
              <w:rPr>
                <w:spacing w:val="-2"/>
              </w:rPr>
              <w:t>maintenance</w:t>
            </w:r>
            <w:r>
              <w:tab/>
            </w:r>
            <w:r>
              <w:rPr>
                <w:spacing w:val="-5"/>
              </w:rPr>
              <w:t>82</w:t>
            </w:r>
          </w:hyperlink>
        </w:p>
        <w:p w14:paraId="4A972978" w14:textId="77777777" w:rsidR="003F6210" w:rsidRDefault="00AD222C">
          <w:pPr>
            <w:pStyle w:val="TOC3"/>
            <w:tabs>
              <w:tab w:val="left" w:leader="dot" w:pos="9136"/>
            </w:tabs>
            <w:spacing w:before="121"/>
          </w:pPr>
          <w:hyperlink w:anchor="_bookmark122" w:history="1">
            <w:r>
              <w:t>145.A.55</w:t>
            </w:r>
            <w:r>
              <w:rPr>
                <w:spacing w:val="-4"/>
              </w:rPr>
              <w:t xml:space="preserve"> </w:t>
            </w:r>
            <w:r>
              <w:t>Record-</w:t>
            </w:r>
            <w:r>
              <w:rPr>
                <w:spacing w:val="-2"/>
              </w:rPr>
              <w:t>keeping</w:t>
            </w:r>
            <w:r>
              <w:tab/>
            </w:r>
            <w:r>
              <w:rPr>
                <w:spacing w:val="-5"/>
              </w:rPr>
              <w:t>82</w:t>
            </w:r>
          </w:hyperlink>
        </w:p>
        <w:p w14:paraId="241EBFC1" w14:textId="77777777" w:rsidR="003F6210" w:rsidRDefault="00AD222C">
          <w:pPr>
            <w:pStyle w:val="TOC4"/>
            <w:tabs>
              <w:tab w:val="left" w:leader="dot" w:pos="9155"/>
            </w:tabs>
          </w:pPr>
          <w:hyperlink w:anchor="_bookmark123" w:history="1">
            <w:r>
              <w:t>AMC1</w:t>
            </w:r>
            <w:r>
              <w:rPr>
                <w:spacing w:val="-8"/>
              </w:rPr>
              <w:t xml:space="preserve"> </w:t>
            </w:r>
            <w:r>
              <w:t>145.A.55</w:t>
            </w:r>
            <w:r>
              <w:rPr>
                <w:spacing w:val="-6"/>
              </w:rPr>
              <w:t xml:space="preserve"> </w:t>
            </w:r>
            <w:r>
              <w:t>Record-</w:t>
            </w:r>
            <w:r>
              <w:rPr>
                <w:spacing w:val="-2"/>
              </w:rPr>
              <w:t>keeping</w:t>
            </w:r>
            <w:r>
              <w:tab/>
            </w:r>
            <w:r>
              <w:rPr>
                <w:spacing w:val="-5"/>
              </w:rPr>
              <w:t>84</w:t>
            </w:r>
          </w:hyperlink>
        </w:p>
        <w:p w14:paraId="4AAF1CD0" w14:textId="77777777" w:rsidR="003F6210" w:rsidRDefault="00AD222C">
          <w:pPr>
            <w:pStyle w:val="TOC4"/>
            <w:tabs>
              <w:tab w:val="left" w:leader="dot" w:pos="9155"/>
            </w:tabs>
          </w:pPr>
          <w:hyperlink w:anchor="_bookmark124" w:history="1">
            <w:r>
              <w:t>GM1</w:t>
            </w:r>
            <w:r>
              <w:rPr>
                <w:spacing w:val="-8"/>
              </w:rPr>
              <w:t xml:space="preserve"> </w:t>
            </w:r>
            <w:r>
              <w:t>145.A.55</w:t>
            </w:r>
            <w:r>
              <w:rPr>
                <w:spacing w:val="-8"/>
              </w:rPr>
              <w:t xml:space="preserve"> </w:t>
            </w:r>
            <w:r>
              <w:t>Record-</w:t>
            </w:r>
            <w:r>
              <w:rPr>
                <w:spacing w:val="-2"/>
              </w:rPr>
              <w:t>keeping</w:t>
            </w:r>
            <w:r>
              <w:tab/>
            </w:r>
            <w:r>
              <w:rPr>
                <w:spacing w:val="-5"/>
              </w:rPr>
              <w:t>84</w:t>
            </w:r>
          </w:hyperlink>
        </w:p>
        <w:p w14:paraId="3AF13F44" w14:textId="77777777" w:rsidR="003F6210" w:rsidRDefault="00AD222C">
          <w:pPr>
            <w:pStyle w:val="TOC4"/>
            <w:tabs>
              <w:tab w:val="left" w:leader="dot" w:pos="9155"/>
            </w:tabs>
          </w:pPr>
          <w:hyperlink w:anchor="_bookmark125" w:history="1">
            <w:r>
              <w:t>GM1</w:t>
            </w:r>
            <w:r>
              <w:rPr>
                <w:spacing w:val="-12"/>
              </w:rPr>
              <w:t xml:space="preserve"> </w:t>
            </w:r>
            <w:r>
              <w:t>145.A.55(a)(1)</w:t>
            </w:r>
            <w:r>
              <w:rPr>
                <w:spacing w:val="-11"/>
              </w:rPr>
              <w:t xml:space="preserve"> </w:t>
            </w:r>
            <w:r>
              <w:t>Record-</w:t>
            </w:r>
            <w:r>
              <w:rPr>
                <w:spacing w:val="-2"/>
              </w:rPr>
              <w:t>keeping</w:t>
            </w:r>
            <w:r>
              <w:tab/>
            </w:r>
            <w:r>
              <w:rPr>
                <w:spacing w:val="-5"/>
              </w:rPr>
              <w:t>84</w:t>
            </w:r>
          </w:hyperlink>
        </w:p>
        <w:p w14:paraId="5414D62A" w14:textId="77777777" w:rsidR="003F6210" w:rsidRDefault="00AD222C">
          <w:pPr>
            <w:pStyle w:val="TOC4"/>
            <w:tabs>
              <w:tab w:val="left" w:leader="dot" w:pos="9155"/>
            </w:tabs>
          </w:pPr>
          <w:hyperlink w:anchor="_bookmark126" w:history="1">
            <w:r>
              <w:t>AMC1</w:t>
            </w:r>
            <w:r>
              <w:rPr>
                <w:spacing w:val="-12"/>
              </w:rPr>
              <w:t xml:space="preserve"> </w:t>
            </w:r>
            <w:r>
              <w:t>145.A.55(a)(3)</w:t>
            </w:r>
            <w:r>
              <w:rPr>
                <w:spacing w:val="-10"/>
              </w:rPr>
              <w:t xml:space="preserve"> </w:t>
            </w:r>
            <w:r>
              <w:t>Record-</w:t>
            </w:r>
            <w:r>
              <w:rPr>
                <w:spacing w:val="-2"/>
              </w:rPr>
              <w:t>keeping</w:t>
            </w:r>
            <w:r>
              <w:tab/>
            </w:r>
            <w:r>
              <w:rPr>
                <w:spacing w:val="-5"/>
              </w:rPr>
              <w:t>85</w:t>
            </w:r>
          </w:hyperlink>
        </w:p>
        <w:p w14:paraId="3E68E785" w14:textId="77777777" w:rsidR="003F6210" w:rsidRDefault="00AD222C">
          <w:pPr>
            <w:pStyle w:val="TOC4"/>
            <w:tabs>
              <w:tab w:val="left" w:leader="dot" w:pos="9155"/>
            </w:tabs>
            <w:spacing w:before="1"/>
          </w:pPr>
          <w:hyperlink w:anchor="_bookmark127" w:history="1">
            <w:r>
              <w:t>AMC1</w:t>
            </w:r>
            <w:r>
              <w:rPr>
                <w:spacing w:val="-9"/>
              </w:rPr>
              <w:t xml:space="preserve"> </w:t>
            </w:r>
            <w:r>
              <w:t>145.A.55(d)</w:t>
            </w:r>
            <w:r>
              <w:rPr>
                <w:spacing w:val="-8"/>
              </w:rPr>
              <w:t xml:space="preserve"> </w:t>
            </w:r>
            <w:r>
              <w:t>Record-</w:t>
            </w:r>
            <w:r>
              <w:rPr>
                <w:spacing w:val="-2"/>
              </w:rPr>
              <w:t>keeping</w:t>
            </w:r>
            <w:r>
              <w:tab/>
            </w:r>
            <w:r>
              <w:rPr>
                <w:spacing w:val="-5"/>
              </w:rPr>
              <w:t>85</w:t>
            </w:r>
          </w:hyperlink>
        </w:p>
        <w:p w14:paraId="5986A01F" w14:textId="77777777" w:rsidR="003F6210" w:rsidRDefault="00AD222C">
          <w:pPr>
            <w:pStyle w:val="TOC4"/>
            <w:tabs>
              <w:tab w:val="left" w:leader="dot" w:pos="9155"/>
            </w:tabs>
          </w:pPr>
          <w:hyperlink w:anchor="_bookmark128" w:history="1">
            <w:r>
              <w:t>AMC2</w:t>
            </w:r>
            <w:r>
              <w:rPr>
                <w:spacing w:val="-9"/>
              </w:rPr>
              <w:t xml:space="preserve"> </w:t>
            </w:r>
            <w:r>
              <w:t>145.A.55(d)</w:t>
            </w:r>
            <w:r>
              <w:rPr>
                <w:spacing w:val="-8"/>
              </w:rPr>
              <w:t xml:space="preserve"> </w:t>
            </w:r>
            <w:r>
              <w:t>Record-</w:t>
            </w:r>
            <w:r>
              <w:rPr>
                <w:spacing w:val="-2"/>
              </w:rPr>
              <w:t>keeping</w:t>
            </w:r>
            <w:r>
              <w:tab/>
            </w:r>
            <w:r>
              <w:rPr>
                <w:spacing w:val="-5"/>
              </w:rPr>
              <w:t>86</w:t>
            </w:r>
          </w:hyperlink>
        </w:p>
        <w:p w14:paraId="1CB9B80E" w14:textId="77777777" w:rsidR="003F6210" w:rsidRDefault="00AD222C">
          <w:pPr>
            <w:pStyle w:val="TOC3"/>
            <w:tabs>
              <w:tab w:val="left" w:leader="dot" w:pos="9136"/>
            </w:tabs>
            <w:spacing w:line="240" w:lineRule="auto"/>
          </w:pPr>
          <w:hyperlink w:anchor="_bookmark129" w:history="1">
            <w:r>
              <w:t>145.A.60</w:t>
            </w:r>
            <w:r>
              <w:rPr>
                <w:spacing w:val="-4"/>
              </w:rPr>
              <w:t xml:space="preserve"> </w:t>
            </w:r>
            <w:r>
              <w:t>Occurrence</w:t>
            </w:r>
            <w:r>
              <w:rPr>
                <w:spacing w:val="-4"/>
              </w:rPr>
              <w:t xml:space="preserve"> </w:t>
            </w:r>
            <w:r>
              <w:rPr>
                <w:spacing w:val="-2"/>
              </w:rPr>
              <w:t>reporting</w:t>
            </w:r>
            <w:r>
              <w:tab/>
            </w:r>
            <w:r>
              <w:rPr>
                <w:spacing w:val="-5"/>
              </w:rPr>
              <w:t>86</w:t>
            </w:r>
          </w:hyperlink>
        </w:p>
        <w:p w14:paraId="1BD6AF0E" w14:textId="77777777" w:rsidR="003F6210" w:rsidRDefault="00AD222C">
          <w:pPr>
            <w:pStyle w:val="TOC4"/>
            <w:tabs>
              <w:tab w:val="left" w:leader="dot" w:pos="9155"/>
            </w:tabs>
          </w:pPr>
          <w:hyperlink w:anchor="_bookmark130" w:history="1">
            <w:r>
              <w:t>AMC1</w:t>
            </w:r>
            <w:r>
              <w:rPr>
                <w:spacing w:val="-7"/>
              </w:rPr>
              <w:t xml:space="preserve"> </w:t>
            </w:r>
            <w:r>
              <w:t>145.A.60</w:t>
            </w:r>
            <w:r>
              <w:rPr>
                <w:spacing w:val="-6"/>
              </w:rPr>
              <w:t xml:space="preserve"> </w:t>
            </w:r>
            <w:r>
              <w:t>Occurrence</w:t>
            </w:r>
            <w:r>
              <w:rPr>
                <w:spacing w:val="-6"/>
              </w:rPr>
              <w:t xml:space="preserve"> </w:t>
            </w:r>
            <w:r>
              <w:rPr>
                <w:spacing w:val="-2"/>
              </w:rPr>
              <w:t>reporting</w:t>
            </w:r>
            <w:r>
              <w:tab/>
            </w:r>
            <w:r>
              <w:rPr>
                <w:spacing w:val="-5"/>
              </w:rPr>
              <w:t>87</w:t>
            </w:r>
          </w:hyperlink>
        </w:p>
        <w:p w14:paraId="160667E2" w14:textId="77777777" w:rsidR="003F6210" w:rsidRDefault="00AD222C">
          <w:pPr>
            <w:pStyle w:val="TOC4"/>
            <w:tabs>
              <w:tab w:val="left" w:leader="dot" w:pos="9155"/>
            </w:tabs>
            <w:spacing w:before="1"/>
          </w:pPr>
          <w:hyperlink w:anchor="_bookmark131" w:history="1">
            <w:r>
              <w:t>AMC2</w:t>
            </w:r>
            <w:r>
              <w:rPr>
                <w:spacing w:val="-7"/>
              </w:rPr>
              <w:t xml:space="preserve"> </w:t>
            </w:r>
            <w:r>
              <w:t>145.A.60</w:t>
            </w:r>
            <w:r>
              <w:rPr>
                <w:spacing w:val="-6"/>
              </w:rPr>
              <w:t xml:space="preserve"> </w:t>
            </w:r>
            <w:r>
              <w:t>Occurrence</w:t>
            </w:r>
            <w:r>
              <w:rPr>
                <w:spacing w:val="-6"/>
              </w:rPr>
              <w:t xml:space="preserve"> </w:t>
            </w:r>
            <w:r>
              <w:rPr>
                <w:spacing w:val="-2"/>
              </w:rPr>
              <w:t>reporting</w:t>
            </w:r>
            <w:r>
              <w:tab/>
            </w:r>
            <w:r>
              <w:rPr>
                <w:spacing w:val="-5"/>
              </w:rPr>
              <w:t>88</w:t>
            </w:r>
          </w:hyperlink>
        </w:p>
        <w:p w14:paraId="0ECBFAA2" w14:textId="77777777" w:rsidR="003F6210" w:rsidRDefault="00AD222C">
          <w:pPr>
            <w:pStyle w:val="TOC4"/>
            <w:tabs>
              <w:tab w:val="left" w:leader="dot" w:pos="9155"/>
            </w:tabs>
            <w:spacing w:line="267" w:lineRule="exact"/>
          </w:pPr>
          <w:hyperlink w:anchor="_bookmark132" w:history="1">
            <w:r>
              <w:t>GM1</w:t>
            </w:r>
            <w:r>
              <w:rPr>
                <w:spacing w:val="-7"/>
              </w:rPr>
              <w:t xml:space="preserve"> </w:t>
            </w:r>
            <w:r>
              <w:t>145.A.60</w:t>
            </w:r>
            <w:r>
              <w:rPr>
                <w:spacing w:val="-6"/>
              </w:rPr>
              <w:t xml:space="preserve"> </w:t>
            </w:r>
            <w:r>
              <w:t>Occurrence</w:t>
            </w:r>
            <w:r>
              <w:rPr>
                <w:spacing w:val="-7"/>
              </w:rPr>
              <w:t xml:space="preserve"> </w:t>
            </w:r>
            <w:r>
              <w:rPr>
                <w:spacing w:val="-2"/>
              </w:rPr>
              <w:t>reporting</w:t>
            </w:r>
            <w:r>
              <w:tab/>
            </w:r>
            <w:r>
              <w:rPr>
                <w:spacing w:val="-5"/>
              </w:rPr>
              <w:t>88</w:t>
            </w:r>
          </w:hyperlink>
        </w:p>
        <w:p w14:paraId="425ACECD" w14:textId="77777777" w:rsidR="003F6210" w:rsidRDefault="00AD222C">
          <w:pPr>
            <w:pStyle w:val="TOC4"/>
            <w:tabs>
              <w:tab w:val="left" w:leader="dot" w:pos="9155"/>
            </w:tabs>
            <w:spacing w:line="267" w:lineRule="exact"/>
          </w:pPr>
          <w:hyperlink w:anchor="_bookmark133" w:history="1">
            <w:r>
              <w:t>GM1</w:t>
            </w:r>
            <w:r>
              <w:rPr>
                <w:spacing w:val="-9"/>
              </w:rPr>
              <w:t xml:space="preserve"> </w:t>
            </w:r>
            <w:r>
              <w:t>145.A.60(b)</w:t>
            </w:r>
            <w:r>
              <w:rPr>
                <w:spacing w:val="-3"/>
              </w:rPr>
              <w:t xml:space="preserve"> </w:t>
            </w:r>
            <w:r>
              <w:t>Occurrence</w:t>
            </w:r>
            <w:r>
              <w:rPr>
                <w:spacing w:val="-7"/>
              </w:rPr>
              <w:t xml:space="preserve"> </w:t>
            </w:r>
            <w:r>
              <w:rPr>
                <w:spacing w:val="-2"/>
              </w:rPr>
              <w:t>reporting</w:t>
            </w:r>
            <w:r>
              <w:tab/>
            </w:r>
            <w:r>
              <w:rPr>
                <w:spacing w:val="-5"/>
              </w:rPr>
              <w:t>88</w:t>
            </w:r>
          </w:hyperlink>
        </w:p>
        <w:p w14:paraId="30BC5FEC" w14:textId="77777777" w:rsidR="003F6210" w:rsidRDefault="00AD222C">
          <w:pPr>
            <w:pStyle w:val="TOC3"/>
            <w:tabs>
              <w:tab w:val="left" w:leader="dot" w:pos="9136"/>
            </w:tabs>
            <w:spacing w:after="130" w:line="240" w:lineRule="auto"/>
          </w:pPr>
          <w:hyperlink w:anchor="_bookmark134" w:history="1">
            <w:r>
              <w:t>145.A.65</w:t>
            </w:r>
            <w:r>
              <w:rPr>
                <w:spacing w:val="-3"/>
              </w:rPr>
              <w:t xml:space="preserve"> </w:t>
            </w:r>
            <w:r>
              <w:t>Maintenance</w:t>
            </w:r>
            <w:r>
              <w:rPr>
                <w:spacing w:val="-5"/>
              </w:rPr>
              <w:t xml:space="preserve"> </w:t>
            </w:r>
            <w:r>
              <w:rPr>
                <w:spacing w:val="-2"/>
              </w:rPr>
              <w:t>procedures</w:t>
            </w:r>
            <w:r>
              <w:tab/>
            </w:r>
            <w:r>
              <w:rPr>
                <w:spacing w:val="-5"/>
              </w:rPr>
              <w:t>88</w:t>
            </w:r>
          </w:hyperlink>
        </w:p>
        <w:p w14:paraId="45B8A538" w14:textId="77777777" w:rsidR="003F6210" w:rsidRDefault="00AD222C">
          <w:pPr>
            <w:pStyle w:val="TOC4"/>
            <w:tabs>
              <w:tab w:val="right" w:leader="dot" w:pos="9381"/>
            </w:tabs>
            <w:spacing w:before="91"/>
          </w:pPr>
          <w:hyperlink w:anchor="_bookmark135" w:history="1">
            <w:r>
              <w:t>AMC1</w:t>
            </w:r>
            <w:r>
              <w:rPr>
                <w:spacing w:val="-7"/>
              </w:rPr>
              <w:t xml:space="preserve"> </w:t>
            </w:r>
            <w:r>
              <w:t>145.A.65</w:t>
            </w:r>
            <w:r>
              <w:rPr>
                <w:spacing w:val="-6"/>
              </w:rPr>
              <w:t xml:space="preserve"> </w:t>
            </w:r>
            <w:r>
              <w:t>Maintenance</w:t>
            </w:r>
            <w:r>
              <w:rPr>
                <w:spacing w:val="-6"/>
              </w:rPr>
              <w:t xml:space="preserve"> </w:t>
            </w:r>
            <w:r>
              <w:rPr>
                <w:spacing w:val="-2"/>
              </w:rPr>
              <w:t>procedures</w:t>
            </w:r>
            <w:r>
              <w:tab/>
            </w:r>
            <w:r>
              <w:rPr>
                <w:spacing w:val="-5"/>
              </w:rPr>
              <w:t>89</w:t>
            </w:r>
          </w:hyperlink>
        </w:p>
        <w:p w14:paraId="57A72FEE" w14:textId="77777777" w:rsidR="003F6210" w:rsidRDefault="00AD222C">
          <w:pPr>
            <w:pStyle w:val="TOC4"/>
            <w:tabs>
              <w:tab w:val="right" w:leader="dot" w:pos="9381"/>
            </w:tabs>
          </w:pPr>
          <w:hyperlink w:anchor="_bookmark136" w:history="1">
            <w:r>
              <w:t>GM1</w:t>
            </w:r>
            <w:r>
              <w:rPr>
                <w:spacing w:val="-8"/>
              </w:rPr>
              <w:t xml:space="preserve"> </w:t>
            </w:r>
            <w:r>
              <w:t>145.A.65</w:t>
            </w:r>
            <w:r>
              <w:rPr>
                <w:spacing w:val="-8"/>
              </w:rPr>
              <w:t xml:space="preserve"> </w:t>
            </w:r>
            <w:r>
              <w:t>Maintenance</w:t>
            </w:r>
            <w:r>
              <w:rPr>
                <w:spacing w:val="-6"/>
              </w:rPr>
              <w:t xml:space="preserve"> </w:t>
            </w:r>
            <w:r>
              <w:rPr>
                <w:spacing w:val="-2"/>
              </w:rPr>
              <w:t>procedures</w:t>
            </w:r>
            <w:r>
              <w:tab/>
            </w:r>
            <w:r>
              <w:rPr>
                <w:spacing w:val="-5"/>
              </w:rPr>
              <w:t>89</w:t>
            </w:r>
          </w:hyperlink>
        </w:p>
        <w:p w14:paraId="43E6AE74" w14:textId="77777777" w:rsidR="003F6210" w:rsidRDefault="00AD222C">
          <w:pPr>
            <w:pStyle w:val="TOC4"/>
            <w:tabs>
              <w:tab w:val="right" w:leader="dot" w:pos="9381"/>
            </w:tabs>
            <w:spacing w:before="1"/>
          </w:pPr>
          <w:hyperlink w:anchor="_bookmark137" w:history="1">
            <w:r>
              <w:t>GM2</w:t>
            </w:r>
            <w:r>
              <w:rPr>
                <w:spacing w:val="-10"/>
              </w:rPr>
              <w:t xml:space="preserve"> </w:t>
            </w:r>
            <w:r>
              <w:t>145.A.65(b)(1)</w:t>
            </w:r>
            <w:r>
              <w:rPr>
                <w:spacing w:val="-8"/>
              </w:rPr>
              <w:t xml:space="preserve"> </w:t>
            </w:r>
            <w:r>
              <w:t>Maintenance</w:t>
            </w:r>
            <w:r>
              <w:rPr>
                <w:spacing w:val="-9"/>
              </w:rPr>
              <w:t xml:space="preserve"> </w:t>
            </w:r>
            <w:r>
              <w:rPr>
                <w:spacing w:val="-2"/>
              </w:rPr>
              <w:t>procedures</w:t>
            </w:r>
            <w:r>
              <w:tab/>
            </w:r>
            <w:r>
              <w:rPr>
                <w:spacing w:val="-5"/>
              </w:rPr>
              <w:t>89</w:t>
            </w:r>
          </w:hyperlink>
        </w:p>
        <w:p w14:paraId="03BF6EB0" w14:textId="77777777" w:rsidR="003F6210" w:rsidRDefault="00AD222C">
          <w:pPr>
            <w:pStyle w:val="TOC4"/>
            <w:tabs>
              <w:tab w:val="right" w:leader="dot" w:pos="9381"/>
            </w:tabs>
          </w:pPr>
          <w:hyperlink w:anchor="_bookmark138" w:history="1">
            <w:r>
              <w:t>AMC1</w:t>
            </w:r>
            <w:r>
              <w:rPr>
                <w:spacing w:val="-9"/>
              </w:rPr>
              <w:t xml:space="preserve"> </w:t>
            </w:r>
            <w:r>
              <w:t>145.A.65(b)(2)</w:t>
            </w:r>
            <w:r>
              <w:rPr>
                <w:spacing w:val="-8"/>
              </w:rPr>
              <w:t xml:space="preserve"> </w:t>
            </w:r>
            <w:r>
              <w:t>Maintenance</w:t>
            </w:r>
            <w:r>
              <w:rPr>
                <w:spacing w:val="-8"/>
              </w:rPr>
              <w:t xml:space="preserve"> </w:t>
            </w:r>
            <w:r>
              <w:rPr>
                <w:spacing w:val="-2"/>
              </w:rPr>
              <w:t>procedures</w:t>
            </w:r>
            <w:r>
              <w:tab/>
            </w:r>
            <w:r>
              <w:rPr>
                <w:spacing w:val="-5"/>
              </w:rPr>
              <w:t>90</w:t>
            </w:r>
          </w:hyperlink>
        </w:p>
        <w:p w14:paraId="6206018B" w14:textId="77777777" w:rsidR="003F6210" w:rsidRDefault="00AD222C">
          <w:pPr>
            <w:pStyle w:val="TOC3"/>
            <w:tabs>
              <w:tab w:val="right" w:leader="dot" w:pos="9381"/>
            </w:tabs>
          </w:pPr>
          <w:hyperlink w:anchor="_bookmark139" w:history="1">
            <w:r>
              <w:t>145.A.70</w:t>
            </w:r>
            <w:r>
              <w:rPr>
                <w:spacing w:val="-4"/>
              </w:rPr>
              <w:t xml:space="preserve"> </w:t>
            </w:r>
            <w:r>
              <w:t>Maintenance</w:t>
            </w:r>
            <w:r>
              <w:rPr>
                <w:spacing w:val="-6"/>
              </w:rPr>
              <w:t xml:space="preserve"> </w:t>
            </w:r>
            <w:r>
              <w:t>organisation</w:t>
            </w:r>
            <w:r>
              <w:rPr>
                <w:spacing w:val="-3"/>
              </w:rPr>
              <w:t xml:space="preserve"> </w:t>
            </w:r>
            <w:r>
              <w:t>exposition</w:t>
            </w:r>
            <w:r>
              <w:rPr>
                <w:spacing w:val="2"/>
              </w:rPr>
              <w:t xml:space="preserve"> </w:t>
            </w:r>
            <w:r>
              <w:rPr>
                <w:spacing w:val="-2"/>
              </w:rPr>
              <w:t>(MOE)</w:t>
            </w:r>
            <w:r>
              <w:tab/>
            </w:r>
            <w:r>
              <w:rPr>
                <w:spacing w:val="-5"/>
              </w:rPr>
              <w:t>90</w:t>
            </w:r>
          </w:hyperlink>
        </w:p>
        <w:p w14:paraId="1B7626C3" w14:textId="77777777" w:rsidR="003F6210" w:rsidRDefault="00AD222C">
          <w:pPr>
            <w:pStyle w:val="TOC4"/>
            <w:tabs>
              <w:tab w:val="right" w:leader="dot" w:pos="9381"/>
            </w:tabs>
            <w:spacing w:line="267" w:lineRule="exact"/>
          </w:pPr>
          <w:hyperlink w:anchor="_bookmark140" w:history="1">
            <w:r>
              <w:t>AMC1</w:t>
            </w:r>
            <w:r>
              <w:rPr>
                <w:spacing w:val="-9"/>
              </w:rPr>
              <w:t xml:space="preserve"> </w:t>
            </w:r>
            <w:r>
              <w:t>145.A.70</w:t>
            </w:r>
            <w:r>
              <w:rPr>
                <w:spacing w:val="-8"/>
              </w:rPr>
              <w:t xml:space="preserve"> </w:t>
            </w:r>
            <w:r>
              <w:t>Maintenance</w:t>
            </w:r>
            <w:r>
              <w:rPr>
                <w:spacing w:val="-9"/>
              </w:rPr>
              <w:t xml:space="preserve"> </w:t>
            </w:r>
            <w:r>
              <w:t>organisation</w:t>
            </w:r>
            <w:r>
              <w:rPr>
                <w:spacing w:val="-9"/>
              </w:rPr>
              <w:t xml:space="preserve"> </w:t>
            </w:r>
            <w:r>
              <w:t>exposition</w:t>
            </w:r>
            <w:r>
              <w:rPr>
                <w:spacing w:val="-8"/>
              </w:rPr>
              <w:t xml:space="preserve"> </w:t>
            </w:r>
            <w:r>
              <w:rPr>
                <w:spacing w:val="-2"/>
              </w:rPr>
              <w:t>(MOE)</w:t>
            </w:r>
            <w:r>
              <w:tab/>
            </w:r>
            <w:r>
              <w:rPr>
                <w:spacing w:val="-5"/>
              </w:rPr>
              <w:t>91</w:t>
            </w:r>
          </w:hyperlink>
        </w:p>
        <w:p w14:paraId="1EB9C495" w14:textId="77777777" w:rsidR="003F6210" w:rsidRDefault="00AD222C">
          <w:pPr>
            <w:pStyle w:val="TOC4"/>
            <w:tabs>
              <w:tab w:val="right" w:leader="dot" w:pos="9381"/>
            </w:tabs>
            <w:spacing w:line="267" w:lineRule="exact"/>
          </w:pPr>
          <w:hyperlink w:anchor="_bookmark141" w:history="1">
            <w:r>
              <w:t>GM1</w:t>
            </w:r>
            <w:r>
              <w:rPr>
                <w:spacing w:val="-11"/>
              </w:rPr>
              <w:t xml:space="preserve"> </w:t>
            </w:r>
            <w:r>
              <w:t>145.A.70</w:t>
            </w:r>
            <w:r>
              <w:rPr>
                <w:spacing w:val="-9"/>
              </w:rPr>
              <w:t xml:space="preserve"> </w:t>
            </w:r>
            <w:r>
              <w:t>Maintenance</w:t>
            </w:r>
            <w:r>
              <w:rPr>
                <w:spacing w:val="-9"/>
              </w:rPr>
              <w:t xml:space="preserve"> </w:t>
            </w:r>
            <w:r>
              <w:t>organisation</w:t>
            </w:r>
            <w:r>
              <w:rPr>
                <w:spacing w:val="-8"/>
              </w:rPr>
              <w:t xml:space="preserve"> </w:t>
            </w:r>
            <w:r>
              <w:t>exposition</w:t>
            </w:r>
            <w:r>
              <w:rPr>
                <w:spacing w:val="-9"/>
              </w:rPr>
              <w:t xml:space="preserve"> </w:t>
            </w:r>
            <w:r>
              <w:rPr>
                <w:spacing w:val="-2"/>
              </w:rPr>
              <w:t>(MOE)</w:t>
            </w:r>
            <w:r>
              <w:tab/>
            </w:r>
            <w:r>
              <w:rPr>
                <w:spacing w:val="-5"/>
              </w:rPr>
              <w:t>91</w:t>
            </w:r>
          </w:hyperlink>
        </w:p>
        <w:p w14:paraId="57B75561" w14:textId="77777777" w:rsidR="003F6210" w:rsidRDefault="00AD222C">
          <w:pPr>
            <w:pStyle w:val="TOC4"/>
            <w:tabs>
              <w:tab w:val="right" w:leader="dot" w:pos="9381"/>
            </w:tabs>
            <w:spacing w:before="1"/>
          </w:pPr>
          <w:hyperlink w:anchor="_bookmark142" w:history="1">
            <w:r>
              <w:t>AMC1</w:t>
            </w:r>
            <w:r>
              <w:rPr>
                <w:spacing w:val="-11"/>
              </w:rPr>
              <w:t xml:space="preserve"> </w:t>
            </w:r>
            <w:r>
              <w:t>145.A.70(a)</w:t>
            </w:r>
            <w:r>
              <w:rPr>
                <w:spacing w:val="-10"/>
              </w:rPr>
              <w:t xml:space="preserve"> </w:t>
            </w:r>
            <w:r>
              <w:t>Maintenance</w:t>
            </w:r>
            <w:r>
              <w:rPr>
                <w:spacing w:val="-9"/>
              </w:rPr>
              <w:t xml:space="preserve"> </w:t>
            </w:r>
            <w:r>
              <w:t>organisation</w:t>
            </w:r>
            <w:r>
              <w:rPr>
                <w:spacing w:val="-9"/>
              </w:rPr>
              <w:t xml:space="preserve"> </w:t>
            </w:r>
            <w:r>
              <w:t>exposition</w:t>
            </w:r>
            <w:r>
              <w:rPr>
                <w:spacing w:val="-8"/>
              </w:rPr>
              <w:t xml:space="preserve"> </w:t>
            </w:r>
            <w:r>
              <w:rPr>
                <w:spacing w:val="-2"/>
              </w:rPr>
              <w:t>(MOE)</w:t>
            </w:r>
            <w:r>
              <w:tab/>
            </w:r>
            <w:r>
              <w:rPr>
                <w:spacing w:val="-5"/>
              </w:rPr>
              <w:t>91</w:t>
            </w:r>
          </w:hyperlink>
        </w:p>
        <w:p w14:paraId="2F534E7E" w14:textId="77777777" w:rsidR="003F6210" w:rsidRDefault="00AD222C">
          <w:pPr>
            <w:pStyle w:val="TOC4"/>
            <w:tabs>
              <w:tab w:val="right" w:leader="dot" w:pos="9381"/>
            </w:tabs>
          </w:pPr>
          <w:hyperlink w:anchor="_bookmark143" w:history="1">
            <w:r>
              <w:t>AMC1</w:t>
            </w:r>
            <w:r>
              <w:rPr>
                <w:spacing w:val="-12"/>
              </w:rPr>
              <w:t xml:space="preserve"> </w:t>
            </w:r>
            <w:r>
              <w:t>145.A.70(a)(1)</w:t>
            </w:r>
            <w:r>
              <w:rPr>
                <w:spacing w:val="-10"/>
              </w:rPr>
              <w:t xml:space="preserve"> </w:t>
            </w:r>
            <w:r>
              <w:t>Maintenance</w:t>
            </w:r>
            <w:r>
              <w:rPr>
                <w:spacing w:val="-10"/>
              </w:rPr>
              <w:t xml:space="preserve"> </w:t>
            </w:r>
            <w:r>
              <w:t>organisation</w:t>
            </w:r>
            <w:r>
              <w:rPr>
                <w:spacing w:val="-10"/>
              </w:rPr>
              <w:t xml:space="preserve"> </w:t>
            </w:r>
            <w:r>
              <w:t>exposition</w:t>
            </w:r>
            <w:r>
              <w:rPr>
                <w:spacing w:val="-9"/>
              </w:rPr>
              <w:t xml:space="preserve"> </w:t>
            </w:r>
            <w:r>
              <w:rPr>
                <w:spacing w:val="-2"/>
              </w:rPr>
              <w:t>(MOE)</w:t>
            </w:r>
            <w:r>
              <w:tab/>
            </w:r>
            <w:r>
              <w:rPr>
                <w:spacing w:val="-5"/>
              </w:rPr>
              <w:t>95</w:t>
            </w:r>
          </w:hyperlink>
        </w:p>
        <w:p w14:paraId="29F712F6" w14:textId="77777777" w:rsidR="003F6210" w:rsidRDefault="00AD222C">
          <w:pPr>
            <w:pStyle w:val="TOC3"/>
            <w:tabs>
              <w:tab w:val="right" w:leader="dot" w:pos="9381"/>
            </w:tabs>
            <w:spacing w:before="121"/>
          </w:pPr>
          <w:hyperlink w:anchor="_bookmark144" w:history="1">
            <w:r>
              <w:t>145.A.75</w:t>
            </w:r>
            <w:r>
              <w:rPr>
                <w:spacing w:val="-2"/>
              </w:rPr>
              <w:t xml:space="preserve"> </w:t>
            </w:r>
            <w:r>
              <w:t>Privileges</w:t>
            </w:r>
            <w:r>
              <w:rPr>
                <w:spacing w:val="-3"/>
              </w:rPr>
              <w:t xml:space="preserve"> </w:t>
            </w:r>
            <w:r>
              <w:t>of</w:t>
            </w:r>
            <w:r>
              <w:rPr>
                <w:spacing w:val="-3"/>
              </w:rPr>
              <w:t xml:space="preserve"> </w:t>
            </w:r>
            <w:r>
              <w:t>the</w:t>
            </w:r>
            <w:r>
              <w:rPr>
                <w:spacing w:val="-3"/>
              </w:rPr>
              <w:t xml:space="preserve"> </w:t>
            </w:r>
            <w:r>
              <w:rPr>
                <w:spacing w:val="-2"/>
              </w:rPr>
              <w:t>organisation</w:t>
            </w:r>
            <w:r>
              <w:tab/>
            </w:r>
            <w:r>
              <w:rPr>
                <w:spacing w:val="-5"/>
              </w:rPr>
              <w:t>96</w:t>
            </w:r>
          </w:hyperlink>
        </w:p>
        <w:p w14:paraId="069F4362" w14:textId="77777777" w:rsidR="003F6210" w:rsidRDefault="00AD222C">
          <w:pPr>
            <w:pStyle w:val="TOC4"/>
            <w:tabs>
              <w:tab w:val="right" w:leader="dot" w:pos="9381"/>
            </w:tabs>
          </w:pPr>
          <w:hyperlink w:anchor="_bookmark145" w:history="1">
            <w:r>
              <w:t>AMC1</w:t>
            </w:r>
            <w:r>
              <w:rPr>
                <w:spacing w:val="-6"/>
              </w:rPr>
              <w:t xml:space="preserve"> </w:t>
            </w:r>
            <w:r>
              <w:t>145.A.75(b)</w:t>
            </w:r>
            <w:r>
              <w:rPr>
                <w:spacing w:val="-7"/>
              </w:rPr>
              <w:t xml:space="preserve"> </w:t>
            </w:r>
            <w:r>
              <w:t>Privileges</w:t>
            </w:r>
            <w:r>
              <w:rPr>
                <w:spacing w:val="-4"/>
              </w:rPr>
              <w:t xml:space="preserve"> </w:t>
            </w:r>
            <w:r>
              <w:t>of</w:t>
            </w:r>
            <w:r>
              <w:rPr>
                <w:spacing w:val="-5"/>
              </w:rPr>
              <w:t xml:space="preserve"> </w:t>
            </w:r>
            <w:r>
              <w:t>the</w:t>
            </w:r>
            <w:r>
              <w:rPr>
                <w:spacing w:val="-6"/>
              </w:rPr>
              <w:t xml:space="preserve"> </w:t>
            </w:r>
            <w:r>
              <w:rPr>
                <w:spacing w:val="-2"/>
              </w:rPr>
              <w:t>organisation</w:t>
            </w:r>
            <w:r>
              <w:tab/>
            </w:r>
            <w:r>
              <w:rPr>
                <w:spacing w:val="-5"/>
              </w:rPr>
              <w:t>96</w:t>
            </w:r>
          </w:hyperlink>
        </w:p>
        <w:p w14:paraId="26E8BC2D" w14:textId="77777777" w:rsidR="003F6210" w:rsidRDefault="00AD222C">
          <w:pPr>
            <w:pStyle w:val="TOC3"/>
            <w:tabs>
              <w:tab w:val="right" w:leader="dot" w:pos="9381"/>
            </w:tabs>
          </w:pPr>
          <w:hyperlink w:anchor="_bookmark146" w:history="1">
            <w:r>
              <w:t>145.A.85</w:t>
            </w:r>
            <w:r>
              <w:rPr>
                <w:spacing w:val="-2"/>
              </w:rPr>
              <w:t xml:space="preserve"> </w:t>
            </w:r>
            <w:r>
              <w:t>Changes</w:t>
            </w:r>
            <w:r>
              <w:rPr>
                <w:spacing w:val="-3"/>
              </w:rPr>
              <w:t xml:space="preserve"> </w:t>
            </w:r>
            <w:r>
              <w:t>to</w:t>
            </w:r>
            <w:r>
              <w:rPr>
                <w:spacing w:val="-1"/>
              </w:rPr>
              <w:t xml:space="preserve"> </w:t>
            </w:r>
            <w:r>
              <w:t>the</w:t>
            </w:r>
            <w:r>
              <w:rPr>
                <w:spacing w:val="-3"/>
              </w:rPr>
              <w:t xml:space="preserve"> </w:t>
            </w:r>
            <w:r>
              <w:rPr>
                <w:spacing w:val="-2"/>
              </w:rPr>
              <w:t>organisation</w:t>
            </w:r>
            <w:r>
              <w:tab/>
            </w:r>
            <w:r>
              <w:rPr>
                <w:spacing w:val="-5"/>
              </w:rPr>
              <w:t>98</w:t>
            </w:r>
          </w:hyperlink>
        </w:p>
        <w:p w14:paraId="4987DF51" w14:textId="77777777" w:rsidR="003F6210" w:rsidRDefault="00AD222C">
          <w:pPr>
            <w:pStyle w:val="TOC4"/>
            <w:tabs>
              <w:tab w:val="right" w:leader="dot" w:pos="9381"/>
            </w:tabs>
          </w:pPr>
          <w:hyperlink w:anchor="_bookmark147" w:history="1">
            <w:r>
              <w:t>AMC1</w:t>
            </w:r>
            <w:r>
              <w:rPr>
                <w:spacing w:val="-5"/>
              </w:rPr>
              <w:t xml:space="preserve"> </w:t>
            </w:r>
            <w:r>
              <w:t>145.A.85</w:t>
            </w:r>
            <w:r>
              <w:rPr>
                <w:spacing w:val="-5"/>
              </w:rPr>
              <w:t xml:space="preserve"> </w:t>
            </w:r>
            <w:r>
              <w:t>Changes</w:t>
            </w:r>
            <w:r>
              <w:rPr>
                <w:spacing w:val="-3"/>
              </w:rPr>
              <w:t xml:space="preserve"> </w:t>
            </w:r>
            <w:r>
              <w:t>to</w:t>
            </w:r>
            <w:r>
              <w:rPr>
                <w:spacing w:val="-4"/>
              </w:rPr>
              <w:t xml:space="preserve"> </w:t>
            </w:r>
            <w:r>
              <w:t>the</w:t>
            </w:r>
            <w:r>
              <w:rPr>
                <w:spacing w:val="-4"/>
              </w:rPr>
              <w:t xml:space="preserve"> </w:t>
            </w:r>
            <w:r>
              <w:rPr>
                <w:spacing w:val="-2"/>
              </w:rPr>
              <w:t>organisation</w:t>
            </w:r>
            <w:r>
              <w:tab/>
            </w:r>
            <w:r>
              <w:rPr>
                <w:spacing w:val="-5"/>
              </w:rPr>
              <w:t>99</w:t>
            </w:r>
          </w:hyperlink>
        </w:p>
        <w:p w14:paraId="7C8EFF83" w14:textId="77777777" w:rsidR="003F6210" w:rsidRDefault="00AD222C">
          <w:pPr>
            <w:pStyle w:val="TOC4"/>
            <w:tabs>
              <w:tab w:val="right" w:leader="dot" w:pos="9381"/>
            </w:tabs>
          </w:pPr>
          <w:hyperlink w:anchor="_bookmark148" w:history="1">
            <w:r>
              <w:t>AMC2</w:t>
            </w:r>
            <w:r>
              <w:rPr>
                <w:spacing w:val="-5"/>
              </w:rPr>
              <w:t xml:space="preserve"> </w:t>
            </w:r>
            <w:r>
              <w:t>145.A.85</w:t>
            </w:r>
            <w:r>
              <w:rPr>
                <w:spacing w:val="-5"/>
              </w:rPr>
              <w:t xml:space="preserve"> </w:t>
            </w:r>
            <w:r>
              <w:t>Changes</w:t>
            </w:r>
            <w:r>
              <w:rPr>
                <w:spacing w:val="-3"/>
              </w:rPr>
              <w:t xml:space="preserve"> </w:t>
            </w:r>
            <w:r>
              <w:t>to</w:t>
            </w:r>
            <w:r>
              <w:rPr>
                <w:spacing w:val="-4"/>
              </w:rPr>
              <w:t xml:space="preserve"> </w:t>
            </w:r>
            <w:r>
              <w:t>the</w:t>
            </w:r>
            <w:r>
              <w:rPr>
                <w:spacing w:val="-4"/>
              </w:rPr>
              <w:t xml:space="preserve"> </w:t>
            </w:r>
            <w:r>
              <w:rPr>
                <w:spacing w:val="-2"/>
              </w:rPr>
              <w:t>organisation</w:t>
            </w:r>
            <w:r>
              <w:tab/>
            </w:r>
            <w:r>
              <w:rPr>
                <w:spacing w:val="-5"/>
              </w:rPr>
              <w:t>99</w:t>
            </w:r>
          </w:hyperlink>
        </w:p>
        <w:p w14:paraId="14ED43AC" w14:textId="77777777" w:rsidR="003F6210" w:rsidRDefault="00AD222C">
          <w:pPr>
            <w:pStyle w:val="TOC4"/>
            <w:tabs>
              <w:tab w:val="right" w:leader="dot" w:pos="9381"/>
            </w:tabs>
          </w:pPr>
          <w:hyperlink w:anchor="_bookmark149" w:history="1">
            <w:r>
              <w:t>GM1</w:t>
            </w:r>
            <w:r>
              <w:rPr>
                <w:spacing w:val="-5"/>
              </w:rPr>
              <w:t xml:space="preserve"> </w:t>
            </w:r>
            <w:r>
              <w:t>145.A.85</w:t>
            </w:r>
            <w:r>
              <w:rPr>
                <w:spacing w:val="-4"/>
              </w:rPr>
              <w:t xml:space="preserve"> </w:t>
            </w:r>
            <w:r>
              <w:t>Changes</w:t>
            </w:r>
            <w:r>
              <w:rPr>
                <w:spacing w:val="-5"/>
              </w:rPr>
              <w:t xml:space="preserve"> </w:t>
            </w:r>
            <w:r>
              <w:t>to</w:t>
            </w:r>
            <w:r>
              <w:rPr>
                <w:spacing w:val="-5"/>
              </w:rPr>
              <w:t xml:space="preserve"> </w:t>
            </w:r>
            <w:r>
              <w:t>the</w:t>
            </w:r>
            <w:r>
              <w:rPr>
                <w:spacing w:val="-3"/>
              </w:rPr>
              <w:t xml:space="preserve"> </w:t>
            </w:r>
            <w:r>
              <w:rPr>
                <w:spacing w:val="-2"/>
              </w:rPr>
              <w:t>organisation</w:t>
            </w:r>
            <w:r>
              <w:tab/>
            </w:r>
            <w:r>
              <w:rPr>
                <w:spacing w:val="-5"/>
              </w:rPr>
              <w:t>99</w:t>
            </w:r>
          </w:hyperlink>
        </w:p>
        <w:p w14:paraId="6D49D35B" w14:textId="77777777" w:rsidR="003F6210" w:rsidRDefault="00AD222C">
          <w:pPr>
            <w:pStyle w:val="TOC4"/>
            <w:tabs>
              <w:tab w:val="right" w:leader="dot" w:pos="9380"/>
            </w:tabs>
            <w:spacing w:before="1"/>
          </w:pPr>
          <w:hyperlink w:anchor="_bookmark150" w:history="1">
            <w:r>
              <w:t>GM1</w:t>
            </w:r>
            <w:r>
              <w:rPr>
                <w:spacing w:val="-6"/>
              </w:rPr>
              <w:t xml:space="preserve"> </w:t>
            </w:r>
            <w:r>
              <w:t>145.A.85(a)(1)</w:t>
            </w:r>
            <w:r>
              <w:rPr>
                <w:spacing w:val="-6"/>
              </w:rPr>
              <w:t xml:space="preserve"> </w:t>
            </w:r>
            <w:r>
              <w:t>Changes</w:t>
            </w:r>
            <w:r>
              <w:rPr>
                <w:spacing w:val="-4"/>
              </w:rPr>
              <w:t xml:space="preserve"> </w:t>
            </w:r>
            <w:r>
              <w:t>to</w:t>
            </w:r>
            <w:r>
              <w:rPr>
                <w:spacing w:val="-5"/>
              </w:rPr>
              <w:t xml:space="preserve"> </w:t>
            </w:r>
            <w:r>
              <w:t>the</w:t>
            </w:r>
            <w:r>
              <w:rPr>
                <w:spacing w:val="-5"/>
              </w:rPr>
              <w:t xml:space="preserve"> </w:t>
            </w:r>
            <w:r>
              <w:rPr>
                <w:spacing w:val="-2"/>
              </w:rPr>
              <w:t>organisation</w:t>
            </w:r>
            <w:r>
              <w:tab/>
            </w:r>
            <w:r>
              <w:rPr>
                <w:spacing w:val="-5"/>
              </w:rPr>
              <w:t>100</w:t>
            </w:r>
          </w:hyperlink>
        </w:p>
        <w:p w14:paraId="443E3AE7" w14:textId="77777777" w:rsidR="003F6210" w:rsidRDefault="00AD222C">
          <w:pPr>
            <w:pStyle w:val="TOC4"/>
            <w:tabs>
              <w:tab w:val="right" w:leader="dot" w:pos="9380"/>
            </w:tabs>
          </w:pPr>
          <w:hyperlink w:anchor="_bookmark151" w:history="1">
            <w:r>
              <w:t>GM1</w:t>
            </w:r>
            <w:r>
              <w:rPr>
                <w:spacing w:val="-6"/>
              </w:rPr>
              <w:t xml:space="preserve"> </w:t>
            </w:r>
            <w:r>
              <w:t>145.A.85(a)(2)</w:t>
            </w:r>
            <w:r>
              <w:rPr>
                <w:spacing w:val="-6"/>
              </w:rPr>
              <w:t xml:space="preserve"> </w:t>
            </w:r>
            <w:r>
              <w:t>Changes</w:t>
            </w:r>
            <w:r>
              <w:rPr>
                <w:spacing w:val="-4"/>
              </w:rPr>
              <w:t xml:space="preserve"> </w:t>
            </w:r>
            <w:r>
              <w:t>to</w:t>
            </w:r>
            <w:r>
              <w:rPr>
                <w:spacing w:val="-5"/>
              </w:rPr>
              <w:t xml:space="preserve"> </w:t>
            </w:r>
            <w:r>
              <w:t>the</w:t>
            </w:r>
            <w:r>
              <w:rPr>
                <w:spacing w:val="-5"/>
              </w:rPr>
              <w:t xml:space="preserve"> </w:t>
            </w:r>
            <w:r>
              <w:rPr>
                <w:spacing w:val="-2"/>
              </w:rPr>
              <w:t>organisation</w:t>
            </w:r>
            <w:r>
              <w:tab/>
            </w:r>
            <w:r>
              <w:rPr>
                <w:spacing w:val="-5"/>
              </w:rPr>
              <w:t>100</w:t>
            </w:r>
          </w:hyperlink>
        </w:p>
        <w:p w14:paraId="226678AD" w14:textId="77777777" w:rsidR="003F6210" w:rsidRDefault="00AD222C">
          <w:pPr>
            <w:pStyle w:val="TOC4"/>
            <w:tabs>
              <w:tab w:val="right" w:leader="dot" w:pos="9380"/>
            </w:tabs>
          </w:pPr>
          <w:hyperlink w:anchor="_bookmark152" w:history="1">
            <w:r>
              <w:t>GM1</w:t>
            </w:r>
            <w:r>
              <w:rPr>
                <w:spacing w:val="-6"/>
              </w:rPr>
              <w:t xml:space="preserve"> </w:t>
            </w:r>
            <w:r>
              <w:t>145.A.85(b)</w:t>
            </w:r>
            <w:r>
              <w:rPr>
                <w:spacing w:val="-5"/>
              </w:rPr>
              <w:t xml:space="preserve"> </w:t>
            </w:r>
            <w:r>
              <w:t>Changes</w:t>
            </w:r>
            <w:r>
              <w:rPr>
                <w:spacing w:val="-5"/>
              </w:rPr>
              <w:t xml:space="preserve"> </w:t>
            </w:r>
            <w:r>
              <w:t>to</w:t>
            </w:r>
            <w:r>
              <w:rPr>
                <w:spacing w:val="-4"/>
              </w:rPr>
              <w:t xml:space="preserve"> </w:t>
            </w:r>
            <w:r>
              <w:t>the</w:t>
            </w:r>
            <w:r>
              <w:rPr>
                <w:spacing w:val="-4"/>
              </w:rPr>
              <w:t xml:space="preserve"> </w:t>
            </w:r>
            <w:r>
              <w:rPr>
                <w:spacing w:val="-2"/>
              </w:rPr>
              <w:t>organisation</w:t>
            </w:r>
            <w:r>
              <w:tab/>
            </w:r>
            <w:r>
              <w:rPr>
                <w:spacing w:val="-5"/>
              </w:rPr>
              <w:t>100</w:t>
            </w:r>
          </w:hyperlink>
        </w:p>
        <w:p w14:paraId="503046A2" w14:textId="77777777" w:rsidR="003F6210" w:rsidRDefault="00AD222C">
          <w:pPr>
            <w:pStyle w:val="TOC3"/>
            <w:tabs>
              <w:tab w:val="right" w:leader="dot" w:pos="9381"/>
            </w:tabs>
            <w:spacing w:before="121" w:line="240" w:lineRule="auto"/>
          </w:pPr>
          <w:hyperlink w:anchor="_bookmark153" w:history="1">
            <w:r>
              <w:t>145.A.90</w:t>
            </w:r>
            <w:r>
              <w:rPr>
                <w:spacing w:val="-3"/>
              </w:rPr>
              <w:t xml:space="preserve"> </w:t>
            </w:r>
            <w:r>
              <w:t>Continued</w:t>
            </w:r>
            <w:r>
              <w:rPr>
                <w:spacing w:val="-2"/>
              </w:rPr>
              <w:t xml:space="preserve"> validity</w:t>
            </w:r>
            <w:r>
              <w:tab/>
            </w:r>
            <w:r>
              <w:rPr>
                <w:spacing w:val="-5"/>
              </w:rPr>
              <w:t>101</w:t>
            </w:r>
          </w:hyperlink>
        </w:p>
        <w:p w14:paraId="6712A11F" w14:textId="77777777" w:rsidR="003F6210" w:rsidRDefault="00AD222C">
          <w:pPr>
            <w:pStyle w:val="TOC3"/>
            <w:tabs>
              <w:tab w:val="right" w:leader="dot" w:pos="9381"/>
            </w:tabs>
          </w:pPr>
          <w:hyperlink w:anchor="_bookmark154" w:history="1">
            <w:r>
              <w:t>145.A.95</w:t>
            </w:r>
            <w:r>
              <w:rPr>
                <w:spacing w:val="-3"/>
              </w:rPr>
              <w:t xml:space="preserve"> </w:t>
            </w:r>
            <w:r>
              <w:t>Findings</w:t>
            </w:r>
            <w:r>
              <w:rPr>
                <w:spacing w:val="-3"/>
              </w:rPr>
              <w:t xml:space="preserve"> </w:t>
            </w:r>
            <w:r>
              <w:t>and</w:t>
            </w:r>
            <w:r>
              <w:rPr>
                <w:spacing w:val="-3"/>
              </w:rPr>
              <w:t xml:space="preserve"> </w:t>
            </w:r>
            <w:r>
              <w:rPr>
                <w:spacing w:val="-2"/>
              </w:rPr>
              <w:t>observations</w:t>
            </w:r>
            <w:r>
              <w:tab/>
            </w:r>
            <w:r>
              <w:rPr>
                <w:spacing w:val="-5"/>
              </w:rPr>
              <w:t>101</w:t>
            </w:r>
          </w:hyperlink>
        </w:p>
        <w:p w14:paraId="50BC0E28" w14:textId="77777777" w:rsidR="003F6210" w:rsidRDefault="00AD222C">
          <w:pPr>
            <w:pStyle w:val="TOC4"/>
            <w:tabs>
              <w:tab w:val="right" w:leader="dot" w:pos="9380"/>
            </w:tabs>
          </w:pPr>
          <w:hyperlink w:anchor="_bookmark155" w:history="1">
            <w:r>
              <w:t>AMC1</w:t>
            </w:r>
            <w:r>
              <w:rPr>
                <w:spacing w:val="-5"/>
              </w:rPr>
              <w:t xml:space="preserve"> </w:t>
            </w:r>
            <w:r>
              <w:t>145.A.95</w:t>
            </w:r>
            <w:r>
              <w:rPr>
                <w:spacing w:val="-5"/>
              </w:rPr>
              <w:t xml:space="preserve"> </w:t>
            </w:r>
            <w:r>
              <w:t>Findings</w:t>
            </w:r>
            <w:r>
              <w:rPr>
                <w:spacing w:val="-5"/>
              </w:rPr>
              <w:t xml:space="preserve"> </w:t>
            </w:r>
            <w:r>
              <w:t>and</w:t>
            </w:r>
            <w:r>
              <w:rPr>
                <w:spacing w:val="-5"/>
              </w:rPr>
              <w:t xml:space="preserve"> </w:t>
            </w:r>
            <w:r>
              <w:rPr>
                <w:spacing w:val="-2"/>
              </w:rPr>
              <w:t>observations</w:t>
            </w:r>
            <w:r>
              <w:tab/>
            </w:r>
            <w:r>
              <w:rPr>
                <w:spacing w:val="-5"/>
              </w:rPr>
              <w:t>101</w:t>
            </w:r>
          </w:hyperlink>
        </w:p>
        <w:p w14:paraId="597803F3" w14:textId="77777777" w:rsidR="003F6210" w:rsidRDefault="00AD222C">
          <w:pPr>
            <w:pStyle w:val="TOC4"/>
            <w:tabs>
              <w:tab w:val="right" w:leader="dot" w:pos="9380"/>
            </w:tabs>
          </w:pPr>
          <w:hyperlink w:anchor="_bookmark156" w:history="1">
            <w:r>
              <w:t>AMC2</w:t>
            </w:r>
            <w:r>
              <w:rPr>
                <w:spacing w:val="-5"/>
              </w:rPr>
              <w:t xml:space="preserve"> </w:t>
            </w:r>
            <w:r>
              <w:t>145.A.95</w:t>
            </w:r>
            <w:r>
              <w:rPr>
                <w:spacing w:val="-5"/>
              </w:rPr>
              <w:t xml:space="preserve"> </w:t>
            </w:r>
            <w:r>
              <w:t>Findings</w:t>
            </w:r>
            <w:r>
              <w:rPr>
                <w:spacing w:val="-5"/>
              </w:rPr>
              <w:t xml:space="preserve"> </w:t>
            </w:r>
            <w:r>
              <w:t>and</w:t>
            </w:r>
            <w:r>
              <w:rPr>
                <w:spacing w:val="-5"/>
              </w:rPr>
              <w:t xml:space="preserve"> </w:t>
            </w:r>
            <w:r>
              <w:rPr>
                <w:spacing w:val="-2"/>
              </w:rPr>
              <w:t>observations</w:t>
            </w:r>
            <w:r>
              <w:tab/>
            </w:r>
            <w:r>
              <w:rPr>
                <w:spacing w:val="-5"/>
              </w:rPr>
              <w:t>102</w:t>
            </w:r>
          </w:hyperlink>
        </w:p>
        <w:p w14:paraId="6C3C5EEF" w14:textId="77777777" w:rsidR="003F6210" w:rsidRDefault="00AD222C">
          <w:pPr>
            <w:pStyle w:val="TOC4"/>
            <w:tabs>
              <w:tab w:val="right" w:leader="dot" w:pos="9380"/>
            </w:tabs>
          </w:pPr>
          <w:hyperlink w:anchor="_bookmark157" w:history="1">
            <w:r>
              <w:t>GM1</w:t>
            </w:r>
            <w:r>
              <w:rPr>
                <w:spacing w:val="-7"/>
              </w:rPr>
              <w:t xml:space="preserve"> </w:t>
            </w:r>
            <w:r>
              <w:t>145.A.95</w:t>
            </w:r>
            <w:r>
              <w:rPr>
                <w:spacing w:val="-6"/>
              </w:rPr>
              <w:t xml:space="preserve"> </w:t>
            </w:r>
            <w:r>
              <w:t>Findings</w:t>
            </w:r>
            <w:r>
              <w:rPr>
                <w:spacing w:val="-4"/>
              </w:rPr>
              <w:t xml:space="preserve"> </w:t>
            </w:r>
            <w:r>
              <w:t>and</w:t>
            </w:r>
            <w:r>
              <w:rPr>
                <w:spacing w:val="-5"/>
              </w:rPr>
              <w:t xml:space="preserve"> </w:t>
            </w:r>
            <w:r>
              <w:rPr>
                <w:spacing w:val="-2"/>
              </w:rPr>
              <w:t>observations</w:t>
            </w:r>
            <w:r>
              <w:tab/>
            </w:r>
            <w:r>
              <w:rPr>
                <w:spacing w:val="-5"/>
              </w:rPr>
              <w:t>102</w:t>
            </w:r>
          </w:hyperlink>
        </w:p>
        <w:p w14:paraId="6312F8F9" w14:textId="77777777" w:rsidR="003F6210" w:rsidRDefault="00AD222C">
          <w:pPr>
            <w:pStyle w:val="TOC3"/>
            <w:tabs>
              <w:tab w:val="right" w:leader="dot" w:pos="9381"/>
            </w:tabs>
            <w:spacing w:before="121" w:line="292" w:lineRule="exact"/>
          </w:pPr>
          <w:hyperlink w:anchor="_bookmark158" w:history="1">
            <w:r>
              <w:t>145.A.120</w:t>
            </w:r>
            <w:r>
              <w:rPr>
                <w:spacing w:val="-2"/>
              </w:rPr>
              <w:t xml:space="preserve"> </w:t>
            </w:r>
            <w:r>
              <w:t>Means</w:t>
            </w:r>
            <w:r>
              <w:rPr>
                <w:spacing w:val="-3"/>
              </w:rPr>
              <w:t xml:space="preserve"> </w:t>
            </w:r>
            <w:r>
              <w:t>of</w:t>
            </w:r>
            <w:r>
              <w:rPr>
                <w:spacing w:val="-1"/>
              </w:rPr>
              <w:t xml:space="preserve"> </w:t>
            </w:r>
            <w:r>
              <w:rPr>
                <w:spacing w:val="-2"/>
              </w:rPr>
              <w:t>compliance</w:t>
            </w:r>
            <w:r>
              <w:tab/>
            </w:r>
            <w:r>
              <w:rPr>
                <w:spacing w:val="-5"/>
              </w:rPr>
              <w:t>103</w:t>
            </w:r>
          </w:hyperlink>
        </w:p>
        <w:p w14:paraId="69E655ED" w14:textId="77777777" w:rsidR="003F6210" w:rsidRDefault="00AD222C">
          <w:pPr>
            <w:pStyle w:val="TOC4"/>
            <w:tabs>
              <w:tab w:val="right" w:leader="dot" w:pos="9380"/>
            </w:tabs>
            <w:spacing w:line="267" w:lineRule="exact"/>
          </w:pPr>
          <w:hyperlink w:anchor="_bookmark159" w:history="1">
            <w:r>
              <w:t>GM1</w:t>
            </w:r>
            <w:r>
              <w:rPr>
                <w:spacing w:val="-6"/>
              </w:rPr>
              <w:t xml:space="preserve"> </w:t>
            </w:r>
            <w:r>
              <w:t>145.A.120</w:t>
            </w:r>
            <w:r>
              <w:rPr>
                <w:spacing w:val="-4"/>
              </w:rPr>
              <w:t xml:space="preserve"> </w:t>
            </w:r>
            <w:r>
              <w:t>Means</w:t>
            </w:r>
            <w:r>
              <w:rPr>
                <w:spacing w:val="-5"/>
              </w:rPr>
              <w:t xml:space="preserve"> </w:t>
            </w:r>
            <w:r>
              <w:t>of</w:t>
            </w:r>
            <w:r>
              <w:rPr>
                <w:spacing w:val="-5"/>
              </w:rPr>
              <w:t xml:space="preserve"> </w:t>
            </w:r>
            <w:r>
              <w:rPr>
                <w:spacing w:val="-2"/>
              </w:rPr>
              <w:t>compliance</w:t>
            </w:r>
            <w:r>
              <w:tab/>
            </w:r>
            <w:r>
              <w:rPr>
                <w:spacing w:val="-5"/>
              </w:rPr>
              <w:t>103</w:t>
            </w:r>
          </w:hyperlink>
        </w:p>
        <w:p w14:paraId="447B4D66" w14:textId="77777777" w:rsidR="003F6210" w:rsidRDefault="00AD222C">
          <w:pPr>
            <w:pStyle w:val="TOC4"/>
            <w:tabs>
              <w:tab w:val="right" w:leader="dot" w:pos="9380"/>
            </w:tabs>
          </w:pPr>
          <w:hyperlink w:anchor="_bookmark160" w:history="1">
            <w:r>
              <w:t>GM2</w:t>
            </w:r>
            <w:r>
              <w:rPr>
                <w:spacing w:val="-6"/>
              </w:rPr>
              <w:t xml:space="preserve"> </w:t>
            </w:r>
            <w:r>
              <w:t>145.A.120</w:t>
            </w:r>
            <w:r>
              <w:rPr>
                <w:spacing w:val="-4"/>
              </w:rPr>
              <w:t xml:space="preserve"> </w:t>
            </w:r>
            <w:r>
              <w:t>Means</w:t>
            </w:r>
            <w:r>
              <w:rPr>
                <w:spacing w:val="-5"/>
              </w:rPr>
              <w:t xml:space="preserve"> </w:t>
            </w:r>
            <w:r>
              <w:t>of</w:t>
            </w:r>
            <w:r>
              <w:rPr>
                <w:spacing w:val="-5"/>
              </w:rPr>
              <w:t xml:space="preserve"> </w:t>
            </w:r>
            <w:r>
              <w:rPr>
                <w:spacing w:val="-2"/>
              </w:rPr>
              <w:t>Compliance</w:t>
            </w:r>
            <w:r>
              <w:tab/>
            </w:r>
            <w:r>
              <w:rPr>
                <w:spacing w:val="-5"/>
              </w:rPr>
              <w:t>103</w:t>
            </w:r>
          </w:hyperlink>
        </w:p>
        <w:p w14:paraId="495515E6" w14:textId="77777777" w:rsidR="003F6210" w:rsidRDefault="00AD222C">
          <w:pPr>
            <w:pStyle w:val="TOC4"/>
            <w:tabs>
              <w:tab w:val="right" w:leader="dot" w:pos="9380"/>
            </w:tabs>
          </w:pPr>
          <w:hyperlink w:anchor="_bookmark161" w:history="1">
            <w:r>
              <w:t>AMC1</w:t>
            </w:r>
            <w:r>
              <w:rPr>
                <w:spacing w:val="-6"/>
              </w:rPr>
              <w:t xml:space="preserve"> </w:t>
            </w:r>
            <w:r>
              <w:t>145.A.120(b)</w:t>
            </w:r>
            <w:r>
              <w:rPr>
                <w:spacing w:val="-5"/>
              </w:rPr>
              <w:t xml:space="preserve"> </w:t>
            </w:r>
            <w:r>
              <w:t>Means</w:t>
            </w:r>
            <w:r>
              <w:rPr>
                <w:spacing w:val="-6"/>
              </w:rPr>
              <w:t xml:space="preserve"> </w:t>
            </w:r>
            <w:r>
              <w:t>of</w:t>
            </w:r>
            <w:r>
              <w:rPr>
                <w:spacing w:val="-4"/>
              </w:rPr>
              <w:t xml:space="preserve"> </w:t>
            </w:r>
            <w:r>
              <w:rPr>
                <w:spacing w:val="-2"/>
              </w:rPr>
              <w:t>compliance</w:t>
            </w:r>
            <w:r>
              <w:tab/>
            </w:r>
            <w:r>
              <w:rPr>
                <w:spacing w:val="-5"/>
              </w:rPr>
              <w:t>104</w:t>
            </w:r>
          </w:hyperlink>
        </w:p>
        <w:p w14:paraId="6035FC35" w14:textId="77777777" w:rsidR="003F6210" w:rsidRDefault="00AD222C">
          <w:pPr>
            <w:pStyle w:val="TOC3"/>
            <w:tabs>
              <w:tab w:val="right" w:leader="dot" w:pos="9381"/>
            </w:tabs>
            <w:spacing w:line="240" w:lineRule="auto"/>
          </w:pPr>
          <w:hyperlink w:anchor="_bookmark162" w:history="1">
            <w:r>
              <w:t>145.A.140</w:t>
            </w:r>
            <w:r>
              <w:rPr>
                <w:spacing w:val="-4"/>
              </w:rPr>
              <w:t xml:space="preserve"> </w:t>
            </w:r>
            <w:r>
              <w:rPr>
                <w:spacing w:val="-2"/>
              </w:rPr>
              <w:t>Access</w:t>
            </w:r>
            <w:r>
              <w:tab/>
            </w:r>
            <w:r>
              <w:rPr>
                <w:spacing w:val="-5"/>
              </w:rPr>
              <w:t>104</w:t>
            </w:r>
          </w:hyperlink>
        </w:p>
        <w:p w14:paraId="12196D6D" w14:textId="77777777" w:rsidR="003F6210" w:rsidRDefault="00AD222C">
          <w:pPr>
            <w:pStyle w:val="TOC3"/>
            <w:tabs>
              <w:tab w:val="right" w:leader="dot" w:pos="9381"/>
            </w:tabs>
            <w:spacing w:before="121" w:line="240" w:lineRule="auto"/>
          </w:pPr>
          <w:hyperlink w:anchor="_bookmark163" w:history="1">
            <w:r>
              <w:t>145.A.155</w:t>
            </w:r>
            <w:r>
              <w:rPr>
                <w:spacing w:val="-3"/>
              </w:rPr>
              <w:t xml:space="preserve"> </w:t>
            </w:r>
            <w:r>
              <w:t>Immediate</w:t>
            </w:r>
            <w:r>
              <w:rPr>
                <w:spacing w:val="-2"/>
              </w:rPr>
              <w:t xml:space="preserve"> </w:t>
            </w:r>
            <w:r>
              <w:t>reaction</w:t>
            </w:r>
            <w:r>
              <w:rPr>
                <w:spacing w:val="-3"/>
              </w:rPr>
              <w:t xml:space="preserve"> </w:t>
            </w:r>
            <w:r>
              <w:t>to</w:t>
            </w:r>
            <w:r>
              <w:rPr>
                <w:spacing w:val="-1"/>
              </w:rPr>
              <w:t xml:space="preserve"> </w:t>
            </w:r>
            <w:r>
              <w:t>a</w:t>
            </w:r>
            <w:r>
              <w:rPr>
                <w:spacing w:val="-5"/>
              </w:rPr>
              <w:t xml:space="preserve"> </w:t>
            </w:r>
            <w:r>
              <w:t>safety</w:t>
            </w:r>
            <w:r>
              <w:rPr>
                <w:spacing w:val="-1"/>
              </w:rPr>
              <w:t xml:space="preserve"> </w:t>
            </w:r>
            <w:r>
              <w:rPr>
                <w:spacing w:val="-2"/>
              </w:rPr>
              <w:t>problem</w:t>
            </w:r>
            <w:r>
              <w:tab/>
            </w:r>
            <w:r>
              <w:rPr>
                <w:spacing w:val="-5"/>
              </w:rPr>
              <w:t>105</w:t>
            </w:r>
          </w:hyperlink>
        </w:p>
        <w:p w14:paraId="74879ED9" w14:textId="77777777" w:rsidR="003F6210" w:rsidRDefault="00AD222C">
          <w:pPr>
            <w:pStyle w:val="TOC3"/>
            <w:tabs>
              <w:tab w:val="right" w:leader="dot" w:pos="9381"/>
            </w:tabs>
          </w:pPr>
          <w:hyperlink w:anchor="_bookmark164" w:history="1">
            <w:r>
              <w:t>145.A.200</w:t>
            </w:r>
            <w:r>
              <w:rPr>
                <w:spacing w:val="-4"/>
              </w:rPr>
              <w:t xml:space="preserve"> </w:t>
            </w:r>
            <w:r>
              <w:t>Management</w:t>
            </w:r>
            <w:r>
              <w:rPr>
                <w:spacing w:val="-4"/>
              </w:rPr>
              <w:t xml:space="preserve"> </w:t>
            </w:r>
            <w:r>
              <w:rPr>
                <w:spacing w:val="-2"/>
              </w:rPr>
              <w:t>system</w:t>
            </w:r>
            <w:r>
              <w:tab/>
            </w:r>
            <w:r>
              <w:rPr>
                <w:spacing w:val="-5"/>
              </w:rPr>
              <w:t>105</w:t>
            </w:r>
          </w:hyperlink>
        </w:p>
        <w:p w14:paraId="11E5EA23" w14:textId="77777777" w:rsidR="003F6210" w:rsidRDefault="00AD222C">
          <w:pPr>
            <w:pStyle w:val="TOC4"/>
            <w:tabs>
              <w:tab w:val="right" w:leader="dot" w:pos="9380"/>
            </w:tabs>
          </w:pPr>
          <w:hyperlink w:anchor="_bookmark165" w:history="1">
            <w:r>
              <w:t>GM1</w:t>
            </w:r>
            <w:r>
              <w:rPr>
                <w:spacing w:val="-9"/>
              </w:rPr>
              <w:t xml:space="preserve"> </w:t>
            </w:r>
            <w:r>
              <w:t>145.A.200</w:t>
            </w:r>
            <w:r>
              <w:rPr>
                <w:spacing w:val="-7"/>
              </w:rPr>
              <w:t xml:space="preserve"> </w:t>
            </w:r>
            <w:r>
              <w:t>Management</w:t>
            </w:r>
            <w:r>
              <w:rPr>
                <w:spacing w:val="-6"/>
              </w:rPr>
              <w:t xml:space="preserve"> </w:t>
            </w:r>
            <w:r>
              <w:rPr>
                <w:spacing w:val="-2"/>
              </w:rPr>
              <w:t>system</w:t>
            </w:r>
            <w:r>
              <w:tab/>
            </w:r>
            <w:r>
              <w:rPr>
                <w:spacing w:val="-5"/>
              </w:rPr>
              <w:t>105</w:t>
            </w:r>
          </w:hyperlink>
        </w:p>
        <w:p w14:paraId="3C540B92" w14:textId="77777777" w:rsidR="003F6210" w:rsidRDefault="00AD222C">
          <w:pPr>
            <w:pStyle w:val="TOC4"/>
            <w:tabs>
              <w:tab w:val="right" w:leader="dot" w:pos="9380"/>
            </w:tabs>
          </w:pPr>
          <w:hyperlink w:anchor="_bookmark166" w:history="1">
            <w:r>
              <w:t>AMC1</w:t>
            </w:r>
            <w:r>
              <w:rPr>
                <w:spacing w:val="-9"/>
              </w:rPr>
              <w:t xml:space="preserve"> </w:t>
            </w:r>
            <w:r>
              <w:t>145.A.200(a)(1)</w:t>
            </w:r>
            <w:r>
              <w:rPr>
                <w:spacing w:val="-9"/>
              </w:rPr>
              <w:t xml:space="preserve"> </w:t>
            </w:r>
            <w:r>
              <w:t>Management</w:t>
            </w:r>
            <w:r>
              <w:rPr>
                <w:spacing w:val="-7"/>
              </w:rPr>
              <w:t xml:space="preserve"> </w:t>
            </w:r>
            <w:r>
              <w:rPr>
                <w:spacing w:val="-2"/>
              </w:rPr>
              <w:t>system</w:t>
            </w:r>
            <w:r>
              <w:tab/>
            </w:r>
            <w:r>
              <w:rPr>
                <w:spacing w:val="-5"/>
              </w:rPr>
              <w:t>108</w:t>
            </w:r>
          </w:hyperlink>
        </w:p>
        <w:p w14:paraId="7F4CA51F" w14:textId="77777777" w:rsidR="003F6210" w:rsidRDefault="00AD222C">
          <w:pPr>
            <w:pStyle w:val="TOC4"/>
            <w:tabs>
              <w:tab w:val="right" w:leader="dot" w:pos="9380"/>
            </w:tabs>
          </w:pPr>
          <w:hyperlink w:anchor="_bookmark167" w:history="1">
            <w:r>
              <w:t>GM1</w:t>
            </w:r>
            <w:r>
              <w:rPr>
                <w:spacing w:val="-11"/>
              </w:rPr>
              <w:t xml:space="preserve"> </w:t>
            </w:r>
            <w:r>
              <w:t>145.A.200(a)(1)</w:t>
            </w:r>
            <w:r>
              <w:rPr>
                <w:spacing w:val="-9"/>
              </w:rPr>
              <w:t xml:space="preserve"> </w:t>
            </w:r>
            <w:r>
              <w:t>Management</w:t>
            </w:r>
            <w:r>
              <w:rPr>
                <w:spacing w:val="-8"/>
              </w:rPr>
              <w:t xml:space="preserve"> </w:t>
            </w:r>
            <w:r>
              <w:rPr>
                <w:spacing w:val="-2"/>
              </w:rPr>
              <w:t>system</w:t>
            </w:r>
            <w:r>
              <w:tab/>
            </w:r>
            <w:r>
              <w:rPr>
                <w:spacing w:val="-5"/>
              </w:rPr>
              <w:t>108</w:t>
            </w:r>
          </w:hyperlink>
        </w:p>
        <w:p w14:paraId="3A67823C" w14:textId="77777777" w:rsidR="003F6210" w:rsidRDefault="00AD222C">
          <w:pPr>
            <w:pStyle w:val="TOC4"/>
            <w:tabs>
              <w:tab w:val="right" w:leader="dot" w:pos="9380"/>
            </w:tabs>
          </w:pPr>
          <w:hyperlink w:anchor="_bookmark168" w:history="1">
            <w:r>
              <w:t>GM2</w:t>
            </w:r>
            <w:r>
              <w:rPr>
                <w:spacing w:val="-11"/>
              </w:rPr>
              <w:t xml:space="preserve"> </w:t>
            </w:r>
            <w:r>
              <w:t>145.A.200(a)(1)</w:t>
            </w:r>
            <w:r>
              <w:rPr>
                <w:spacing w:val="-9"/>
              </w:rPr>
              <w:t xml:space="preserve"> </w:t>
            </w:r>
            <w:r>
              <w:t>Management</w:t>
            </w:r>
            <w:r>
              <w:rPr>
                <w:spacing w:val="-8"/>
              </w:rPr>
              <w:t xml:space="preserve"> </w:t>
            </w:r>
            <w:r>
              <w:rPr>
                <w:spacing w:val="-2"/>
              </w:rPr>
              <w:t>system</w:t>
            </w:r>
            <w:r>
              <w:tab/>
            </w:r>
            <w:r>
              <w:rPr>
                <w:spacing w:val="-5"/>
              </w:rPr>
              <w:t>109</w:t>
            </w:r>
          </w:hyperlink>
        </w:p>
        <w:p w14:paraId="2FFC07E6" w14:textId="77777777" w:rsidR="003F6210" w:rsidRDefault="00AD222C">
          <w:pPr>
            <w:pStyle w:val="TOC4"/>
            <w:tabs>
              <w:tab w:val="right" w:leader="dot" w:pos="9380"/>
            </w:tabs>
          </w:pPr>
          <w:hyperlink w:anchor="_bookmark169" w:history="1">
            <w:r>
              <w:t>AMC1</w:t>
            </w:r>
            <w:r>
              <w:rPr>
                <w:spacing w:val="-9"/>
              </w:rPr>
              <w:t xml:space="preserve"> </w:t>
            </w:r>
            <w:r>
              <w:t>145.A.200(a)(2)</w:t>
            </w:r>
            <w:r>
              <w:rPr>
                <w:spacing w:val="-9"/>
              </w:rPr>
              <w:t xml:space="preserve"> </w:t>
            </w:r>
            <w:r>
              <w:t>Management</w:t>
            </w:r>
            <w:r>
              <w:rPr>
                <w:spacing w:val="-7"/>
              </w:rPr>
              <w:t xml:space="preserve"> </w:t>
            </w:r>
            <w:r>
              <w:rPr>
                <w:spacing w:val="-2"/>
              </w:rPr>
              <w:t>system</w:t>
            </w:r>
            <w:r>
              <w:tab/>
            </w:r>
            <w:r>
              <w:rPr>
                <w:spacing w:val="-5"/>
              </w:rPr>
              <w:t>109</w:t>
            </w:r>
          </w:hyperlink>
        </w:p>
        <w:p w14:paraId="72C7BCB2" w14:textId="77777777" w:rsidR="003F6210" w:rsidRDefault="00AD222C">
          <w:pPr>
            <w:pStyle w:val="TOC4"/>
            <w:tabs>
              <w:tab w:val="right" w:leader="dot" w:pos="9380"/>
            </w:tabs>
            <w:spacing w:before="1"/>
          </w:pPr>
          <w:hyperlink w:anchor="_bookmark170" w:history="1">
            <w:r>
              <w:t>GM1</w:t>
            </w:r>
            <w:r>
              <w:rPr>
                <w:spacing w:val="-11"/>
              </w:rPr>
              <w:t xml:space="preserve"> </w:t>
            </w:r>
            <w:r>
              <w:t>145.A.200(a)(2)</w:t>
            </w:r>
            <w:r>
              <w:rPr>
                <w:spacing w:val="-9"/>
              </w:rPr>
              <w:t xml:space="preserve"> </w:t>
            </w:r>
            <w:r>
              <w:t>Management</w:t>
            </w:r>
            <w:r>
              <w:rPr>
                <w:spacing w:val="-8"/>
              </w:rPr>
              <w:t xml:space="preserve"> </w:t>
            </w:r>
            <w:r>
              <w:rPr>
                <w:spacing w:val="-2"/>
              </w:rPr>
              <w:t>system</w:t>
            </w:r>
            <w:r>
              <w:tab/>
            </w:r>
            <w:r>
              <w:rPr>
                <w:spacing w:val="-5"/>
              </w:rPr>
              <w:t>110</w:t>
            </w:r>
          </w:hyperlink>
        </w:p>
        <w:p w14:paraId="739EF711" w14:textId="77777777" w:rsidR="003F6210" w:rsidRDefault="00AD222C">
          <w:pPr>
            <w:pStyle w:val="TOC4"/>
            <w:tabs>
              <w:tab w:val="right" w:leader="dot" w:pos="9380"/>
            </w:tabs>
          </w:pPr>
          <w:hyperlink w:anchor="_bookmark171" w:history="1">
            <w:r>
              <w:t>AMC1</w:t>
            </w:r>
            <w:r>
              <w:rPr>
                <w:spacing w:val="-9"/>
              </w:rPr>
              <w:t xml:space="preserve"> </w:t>
            </w:r>
            <w:r>
              <w:t>145.A.200(a)(3)</w:t>
            </w:r>
            <w:r>
              <w:rPr>
                <w:spacing w:val="-9"/>
              </w:rPr>
              <w:t xml:space="preserve"> </w:t>
            </w:r>
            <w:r>
              <w:t>Management</w:t>
            </w:r>
            <w:r>
              <w:rPr>
                <w:spacing w:val="-7"/>
              </w:rPr>
              <w:t xml:space="preserve"> </w:t>
            </w:r>
            <w:r>
              <w:rPr>
                <w:spacing w:val="-2"/>
              </w:rPr>
              <w:t>system</w:t>
            </w:r>
            <w:r>
              <w:tab/>
            </w:r>
            <w:r>
              <w:rPr>
                <w:spacing w:val="-5"/>
              </w:rPr>
              <w:t>111</w:t>
            </w:r>
          </w:hyperlink>
        </w:p>
        <w:p w14:paraId="34793180" w14:textId="77777777" w:rsidR="003F6210" w:rsidRDefault="00AD222C">
          <w:pPr>
            <w:pStyle w:val="TOC4"/>
            <w:tabs>
              <w:tab w:val="right" w:leader="dot" w:pos="9380"/>
            </w:tabs>
          </w:pPr>
          <w:hyperlink w:anchor="_bookmark172" w:history="1">
            <w:r>
              <w:t>GM1</w:t>
            </w:r>
            <w:r>
              <w:rPr>
                <w:spacing w:val="-11"/>
              </w:rPr>
              <w:t xml:space="preserve"> </w:t>
            </w:r>
            <w:r>
              <w:t>145.A.200(a)(3)</w:t>
            </w:r>
            <w:r>
              <w:rPr>
                <w:spacing w:val="-9"/>
              </w:rPr>
              <w:t xml:space="preserve"> </w:t>
            </w:r>
            <w:r>
              <w:t>Management</w:t>
            </w:r>
            <w:r>
              <w:rPr>
                <w:spacing w:val="-8"/>
              </w:rPr>
              <w:t xml:space="preserve"> </w:t>
            </w:r>
            <w:r>
              <w:rPr>
                <w:spacing w:val="-2"/>
              </w:rPr>
              <w:t>system</w:t>
            </w:r>
            <w:r>
              <w:tab/>
            </w:r>
            <w:r>
              <w:rPr>
                <w:spacing w:val="-5"/>
              </w:rPr>
              <w:t>113</w:t>
            </w:r>
          </w:hyperlink>
        </w:p>
        <w:p w14:paraId="286CCBC0" w14:textId="77777777" w:rsidR="003F6210" w:rsidRDefault="00AD222C">
          <w:pPr>
            <w:pStyle w:val="TOC4"/>
            <w:tabs>
              <w:tab w:val="right" w:leader="dot" w:pos="9380"/>
            </w:tabs>
            <w:spacing w:before="1" w:line="267" w:lineRule="exact"/>
          </w:pPr>
          <w:hyperlink w:anchor="_bookmark173" w:history="1">
            <w:r>
              <w:t>GM2</w:t>
            </w:r>
            <w:r>
              <w:rPr>
                <w:spacing w:val="-11"/>
              </w:rPr>
              <w:t xml:space="preserve"> </w:t>
            </w:r>
            <w:r>
              <w:t>145.A.200(a)(3)</w:t>
            </w:r>
            <w:r>
              <w:rPr>
                <w:spacing w:val="-9"/>
              </w:rPr>
              <w:t xml:space="preserve"> </w:t>
            </w:r>
            <w:r>
              <w:t>Management</w:t>
            </w:r>
            <w:r>
              <w:rPr>
                <w:spacing w:val="-8"/>
              </w:rPr>
              <w:t xml:space="preserve"> </w:t>
            </w:r>
            <w:r>
              <w:rPr>
                <w:spacing w:val="-2"/>
              </w:rPr>
              <w:t>system</w:t>
            </w:r>
            <w:r>
              <w:tab/>
            </w:r>
            <w:r>
              <w:rPr>
                <w:spacing w:val="-5"/>
              </w:rPr>
              <w:t>113</w:t>
            </w:r>
          </w:hyperlink>
        </w:p>
        <w:p w14:paraId="70D14CD4" w14:textId="77777777" w:rsidR="003F6210" w:rsidRDefault="00AD222C">
          <w:pPr>
            <w:pStyle w:val="TOC4"/>
            <w:tabs>
              <w:tab w:val="right" w:leader="dot" w:pos="9380"/>
            </w:tabs>
            <w:spacing w:line="267" w:lineRule="exact"/>
          </w:pPr>
          <w:hyperlink w:anchor="_bookmark174" w:history="1">
            <w:r>
              <w:t>AMC1</w:t>
            </w:r>
            <w:r>
              <w:rPr>
                <w:spacing w:val="-9"/>
              </w:rPr>
              <w:t xml:space="preserve"> </w:t>
            </w:r>
            <w:r>
              <w:t>145.A.200(a)(4)</w:t>
            </w:r>
            <w:r>
              <w:rPr>
                <w:spacing w:val="-9"/>
              </w:rPr>
              <w:t xml:space="preserve"> </w:t>
            </w:r>
            <w:r>
              <w:t>Management</w:t>
            </w:r>
            <w:r>
              <w:rPr>
                <w:spacing w:val="-7"/>
              </w:rPr>
              <w:t xml:space="preserve"> </w:t>
            </w:r>
            <w:r>
              <w:rPr>
                <w:spacing w:val="-2"/>
              </w:rPr>
              <w:t>system</w:t>
            </w:r>
            <w:r>
              <w:tab/>
            </w:r>
            <w:r>
              <w:rPr>
                <w:spacing w:val="-5"/>
              </w:rPr>
              <w:t>115</w:t>
            </w:r>
          </w:hyperlink>
        </w:p>
        <w:p w14:paraId="287D572E" w14:textId="77777777" w:rsidR="003F6210" w:rsidRDefault="00AD222C">
          <w:pPr>
            <w:pStyle w:val="TOC4"/>
            <w:tabs>
              <w:tab w:val="right" w:leader="dot" w:pos="9380"/>
            </w:tabs>
          </w:pPr>
          <w:hyperlink w:anchor="_bookmark175" w:history="1">
            <w:r>
              <w:t>GM1</w:t>
            </w:r>
            <w:r>
              <w:rPr>
                <w:spacing w:val="-11"/>
              </w:rPr>
              <w:t xml:space="preserve"> </w:t>
            </w:r>
            <w:r>
              <w:t>145.A.200(a)(4)</w:t>
            </w:r>
            <w:r>
              <w:rPr>
                <w:spacing w:val="-9"/>
              </w:rPr>
              <w:t xml:space="preserve"> </w:t>
            </w:r>
            <w:r>
              <w:t>Management</w:t>
            </w:r>
            <w:r>
              <w:rPr>
                <w:spacing w:val="-8"/>
              </w:rPr>
              <w:t xml:space="preserve"> </w:t>
            </w:r>
            <w:r>
              <w:rPr>
                <w:spacing w:val="-2"/>
              </w:rPr>
              <w:t>system</w:t>
            </w:r>
            <w:r>
              <w:tab/>
            </w:r>
            <w:r>
              <w:rPr>
                <w:spacing w:val="-5"/>
              </w:rPr>
              <w:t>115</w:t>
            </w:r>
          </w:hyperlink>
        </w:p>
        <w:p w14:paraId="6B86446B" w14:textId="77777777" w:rsidR="003F6210" w:rsidRDefault="00AD222C">
          <w:pPr>
            <w:pStyle w:val="TOC4"/>
            <w:tabs>
              <w:tab w:val="right" w:leader="dot" w:pos="9380"/>
            </w:tabs>
          </w:pPr>
          <w:hyperlink w:anchor="_bookmark176" w:history="1">
            <w:r>
              <w:t>GM1</w:t>
            </w:r>
            <w:r>
              <w:rPr>
                <w:spacing w:val="-11"/>
              </w:rPr>
              <w:t xml:space="preserve"> </w:t>
            </w:r>
            <w:r>
              <w:t>145.A.200(a)(5)</w:t>
            </w:r>
            <w:r>
              <w:rPr>
                <w:spacing w:val="-9"/>
              </w:rPr>
              <w:t xml:space="preserve"> </w:t>
            </w:r>
            <w:r>
              <w:t>Management</w:t>
            </w:r>
            <w:r>
              <w:rPr>
                <w:spacing w:val="-8"/>
              </w:rPr>
              <w:t xml:space="preserve"> </w:t>
            </w:r>
            <w:r>
              <w:rPr>
                <w:spacing w:val="-2"/>
              </w:rPr>
              <w:t>system</w:t>
            </w:r>
            <w:r>
              <w:tab/>
            </w:r>
            <w:r>
              <w:rPr>
                <w:spacing w:val="-5"/>
              </w:rPr>
              <w:t>116</w:t>
            </w:r>
          </w:hyperlink>
        </w:p>
        <w:p w14:paraId="18FBAC5E" w14:textId="77777777" w:rsidR="003F6210" w:rsidRDefault="00AD222C">
          <w:pPr>
            <w:pStyle w:val="TOC4"/>
            <w:tabs>
              <w:tab w:val="right" w:leader="dot" w:pos="9380"/>
            </w:tabs>
            <w:spacing w:before="1"/>
          </w:pPr>
          <w:hyperlink w:anchor="_bookmark177" w:history="1">
            <w:r>
              <w:t>AMC1</w:t>
            </w:r>
            <w:r>
              <w:rPr>
                <w:spacing w:val="-9"/>
              </w:rPr>
              <w:t xml:space="preserve"> </w:t>
            </w:r>
            <w:r>
              <w:t>145.A.200(a)(6)</w:t>
            </w:r>
            <w:r>
              <w:rPr>
                <w:spacing w:val="-9"/>
              </w:rPr>
              <w:t xml:space="preserve"> </w:t>
            </w:r>
            <w:r>
              <w:t>Management</w:t>
            </w:r>
            <w:r>
              <w:rPr>
                <w:spacing w:val="-7"/>
              </w:rPr>
              <w:t xml:space="preserve"> </w:t>
            </w:r>
            <w:r>
              <w:rPr>
                <w:spacing w:val="-2"/>
              </w:rPr>
              <w:t>system</w:t>
            </w:r>
            <w:r>
              <w:tab/>
            </w:r>
            <w:r>
              <w:rPr>
                <w:spacing w:val="-5"/>
              </w:rPr>
              <w:t>116</w:t>
            </w:r>
          </w:hyperlink>
        </w:p>
        <w:p w14:paraId="0A10506B" w14:textId="77777777" w:rsidR="003F6210" w:rsidRDefault="00AD222C">
          <w:pPr>
            <w:pStyle w:val="TOC4"/>
            <w:tabs>
              <w:tab w:val="right" w:leader="dot" w:pos="9380"/>
            </w:tabs>
            <w:spacing w:after="240"/>
          </w:pPr>
          <w:hyperlink w:anchor="_bookmark178" w:history="1">
            <w:r>
              <w:t>AMC2</w:t>
            </w:r>
            <w:r>
              <w:rPr>
                <w:spacing w:val="-9"/>
              </w:rPr>
              <w:t xml:space="preserve"> </w:t>
            </w:r>
            <w:r>
              <w:t>145.A.200(a)(6)</w:t>
            </w:r>
            <w:r>
              <w:rPr>
                <w:spacing w:val="-9"/>
              </w:rPr>
              <w:t xml:space="preserve"> </w:t>
            </w:r>
            <w:r>
              <w:t>Management</w:t>
            </w:r>
            <w:r>
              <w:rPr>
                <w:spacing w:val="-7"/>
              </w:rPr>
              <w:t xml:space="preserve"> </w:t>
            </w:r>
            <w:r>
              <w:rPr>
                <w:spacing w:val="-2"/>
              </w:rPr>
              <w:t>system</w:t>
            </w:r>
            <w:r>
              <w:tab/>
            </w:r>
            <w:r>
              <w:rPr>
                <w:spacing w:val="-5"/>
              </w:rPr>
              <w:t>116</w:t>
            </w:r>
          </w:hyperlink>
        </w:p>
        <w:p w14:paraId="2EE9CA2D" w14:textId="77777777" w:rsidR="003F6210" w:rsidRDefault="00AD222C">
          <w:pPr>
            <w:pStyle w:val="TOC4"/>
            <w:tabs>
              <w:tab w:val="left" w:leader="dot" w:pos="9045"/>
            </w:tabs>
            <w:spacing w:before="91"/>
          </w:pPr>
          <w:hyperlink w:anchor="_bookmark179" w:history="1">
            <w:r>
              <w:t>AMC3</w:t>
            </w:r>
            <w:r>
              <w:rPr>
                <w:spacing w:val="-9"/>
              </w:rPr>
              <w:t xml:space="preserve"> </w:t>
            </w:r>
            <w:r>
              <w:t>145.A.200(a)(6)</w:t>
            </w:r>
            <w:r>
              <w:rPr>
                <w:spacing w:val="-9"/>
              </w:rPr>
              <w:t xml:space="preserve"> </w:t>
            </w:r>
            <w:r>
              <w:t>Management</w:t>
            </w:r>
            <w:r>
              <w:rPr>
                <w:spacing w:val="-7"/>
              </w:rPr>
              <w:t xml:space="preserve"> </w:t>
            </w:r>
            <w:r>
              <w:rPr>
                <w:spacing w:val="-2"/>
              </w:rPr>
              <w:t>system</w:t>
            </w:r>
            <w:r>
              <w:tab/>
            </w:r>
            <w:r>
              <w:rPr>
                <w:spacing w:val="-5"/>
              </w:rPr>
              <w:t>118</w:t>
            </w:r>
          </w:hyperlink>
        </w:p>
        <w:p w14:paraId="59FDE7C1" w14:textId="77777777" w:rsidR="003F6210" w:rsidRDefault="00AD222C">
          <w:pPr>
            <w:pStyle w:val="TOC4"/>
            <w:tabs>
              <w:tab w:val="left" w:leader="dot" w:pos="9045"/>
            </w:tabs>
          </w:pPr>
          <w:hyperlink w:anchor="_bookmark180" w:history="1">
            <w:r>
              <w:t>AMC4</w:t>
            </w:r>
            <w:r>
              <w:rPr>
                <w:spacing w:val="-9"/>
              </w:rPr>
              <w:t xml:space="preserve"> </w:t>
            </w:r>
            <w:r>
              <w:t>145.A.200(a)(6)</w:t>
            </w:r>
            <w:r>
              <w:rPr>
                <w:spacing w:val="-9"/>
              </w:rPr>
              <w:t xml:space="preserve"> </w:t>
            </w:r>
            <w:r>
              <w:t>Management</w:t>
            </w:r>
            <w:r>
              <w:rPr>
                <w:spacing w:val="-7"/>
              </w:rPr>
              <w:t xml:space="preserve"> </w:t>
            </w:r>
            <w:r>
              <w:rPr>
                <w:spacing w:val="-2"/>
              </w:rPr>
              <w:t>system</w:t>
            </w:r>
            <w:r>
              <w:tab/>
            </w:r>
            <w:r>
              <w:rPr>
                <w:spacing w:val="-5"/>
              </w:rPr>
              <w:t>118</w:t>
            </w:r>
          </w:hyperlink>
        </w:p>
        <w:p w14:paraId="7CB0B4EC" w14:textId="77777777" w:rsidR="003F6210" w:rsidRDefault="00AD222C">
          <w:pPr>
            <w:pStyle w:val="TOC4"/>
            <w:tabs>
              <w:tab w:val="left" w:leader="dot" w:pos="9045"/>
            </w:tabs>
            <w:spacing w:before="1"/>
          </w:pPr>
          <w:hyperlink w:anchor="_bookmark181" w:history="1">
            <w:r>
              <w:t>GM1</w:t>
            </w:r>
            <w:r>
              <w:rPr>
                <w:spacing w:val="-11"/>
              </w:rPr>
              <w:t xml:space="preserve"> </w:t>
            </w:r>
            <w:r>
              <w:t>145.A.200(a)(6)</w:t>
            </w:r>
            <w:r>
              <w:rPr>
                <w:spacing w:val="-9"/>
              </w:rPr>
              <w:t xml:space="preserve"> </w:t>
            </w:r>
            <w:r>
              <w:t>Management</w:t>
            </w:r>
            <w:r>
              <w:rPr>
                <w:spacing w:val="-8"/>
              </w:rPr>
              <w:t xml:space="preserve"> </w:t>
            </w:r>
            <w:r>
              <w:rPr>
                <w:spacing w:val="-2"/>
              </w:rPr>
              <w:t>system</w:t>
            </w:r>
            <w:r>
              <w:tab/>
            </w:r>
            <w:r>
              <w:rPr>
                <w:spacing w:val="-5"/>
              </w:rPr>
              <w:t>119</w:t>
            </w:r>
          </w:hyperlink>
        </w:p>
        <w:p w14:paraId="2219AB76" w14:textId="77777777" w:rsidR="003F6210" w:rsidRDefault="00AD222C">
          <w:pPr>
            <w:pStyle w:val="TOC4"/>
            <w:tabs>
              <w:tab w:val="left" w:leader="dot" w:pos="9045"/>
            </w:tabs>
            <w:spacing w:line="267" w:lineRule="exact"/>
          </w:pPr>
          <w:hyperlink w:anchor="_bookmark182" w:history="1">
            <w:r>
              <w:t>GM2</w:t>
            </w:r>
            <w:r>
              <w:rPr>
                <w:spacing w:val="-11"/>
              </w:rPr>
              <w:t xml:space="preserve"> </w:t>
            </w:r>
            <w:r>
              <w:t>145.A.200(a)(6)</w:t>
            </w:r>
            <w:r>
              <w:rPr>
                <w:spacing w:val="-9"/>
              </w:rPr>
              <w:t xml:space="preserve"> </w:t>
            </w:r>
            <w:r>
              <w:t>Management</w:t>
            </w:r>
            <w:r>
              <w:rPr>
                <w:spacing w:val="-8"/>
              </w:rPr>
              <w:t xml:space="preserve"> </w:t>
            </w:r>
            <w:r>
              <w:rPr>
                <w:spacing w:val="-2"/>
              </w:rPr>
              <w:t>system</w:t>
            </w:r>
            <w:r>
              <w:tab/>
            </w:r>
            <w:r>
              <w:rPr>
                <w:spacing w:val="-5"/>
              </w:rPr>
              <w:t>119</w:t>
            </w:r>
          </w:hyperlink>
        </w:p>
        <w:p w14:paraId="4DD38CBB" w14:textId="77777777" w:rsidR="003F6210" w:rsidRDefault="00AD222C">
          <w:pPr>
            <w:pStyle w:val="TOC4"/>
            <w:spacing w:line="267" w:lineRule="exact"/>
          </w:pPr>
          <w:hyperlink w:anchor="_bookmark183" w:history="1">
            <w:r>
              <w:t>GM1</w:t>
            </w:r>
            <w:r>
              <w:rPr>
                <w:spacing w:val="-9"/>
              </w:rPr>
              <w:t xml:space="preserve"> </w:t>
            </w:r>
            <w:r>
              <w:t>145.A.200(a)(6)</w:t>
            </w:r>
            <w:r>
              <w:rPr>
                <w:spacing w:val="-6"/>
              </w:rPr>
              <w:t xml:space="preserve"> </w:t>
            </w:r>
            <w:r>
              <w:t>and</w:t>
            </w:r>
            <w:r>
              <w:rPr>
                <w:spacing w:val="-9"/>
              </w:rPr>
              <w:t xml:space="preserve"> </w:t>
            </w:r>
            <w:r>
              <w:t>145.B.300</w:t>
            </w:r>
            <w:r>
              <w:rPr>
                <w:spacing w:val="-7"/>
              </w:rPr>
              <w:t xml:space="preserve"> </w:t>
            </w:r>
            <w:r>
              <w:t>Management</w:t>
            </w:r>
            <w:r>
              <w:rPr>
                <w:spacing w:val="-8"/>
              </w:rPr>
              <w:t xml:space="preserve"> </w:t>
            </w:r>
            <w:r>
              <w:t>system</w:t>
            </w:r>
            <w:r>
              <w:rPr>
                <w:spacing w:val="-6"/>
              </w:rPr>
              <w:t xml:space="preserve"> </w:t>
            </w:r>
            <w:r>
              <w:t>and</w:t>
            </w:r>
            <w:r>
              <w:rPr>
                <w:spacing w:val="-7"/>
              </w:rPr>
              <w:t xml:space="preserve"> </w:t>
            </w:r>
            <w:r>
              <w:t>Oversight</w:t>
            </w:r>
            <w:r>
              <w:rPr>
                <w:spacing w:val="-7"/>
              </w:rPr>
              <w:t xml:space="preserve"> </w:t>
            </w:r>
            <w:r>
              <w:t>principles</w:t>
            </w:r>
            <w:r>
              <w:rPr>
                <w:spacing w:val="3"/>
              </w:rPr>
              <w:t xml:space="preserve"> </w:t>
            </w:r>
            <w:r>
              <w:rPr>
                <w:spacing w:val="-5"/>
              </w:rPr>
              <w:t>121</w:t>
            </w:r>
          </w:hyperlink>
        </w:p>
        <w:p w14:paraId="47CACAFC" w14:textId="77777777" w:rsidR="003F6210" w:rsidRDefault="00AD222C">
          <w:pPr>
            <w:pStyle w:val="TOC3"/>
            <w:tabs>
              <w:tab w:val="left" w:leader="dot" w:pos="9013"/>
            </w:tabs>
            <w:spacing w:line="240" w:lineRule="auto"/>
          </w:pPr>
          <w:hyperlink w:anchor="_bookmark184" w:history="1">
            <w:r>
              <w:t>145.A.200A</w:t>
            </w:r>
            <w:r>
              <w:rPr>
                <w:spacing w:val="-6"/>
              </w:rPr>
              <w:t xml:space="preserve"> </w:t>
            </w:r>
            <w:r>
              <w:t>Information</w:t>
            </w:r>
            <w:r>
              <w:rPr>
                <w:spacing w:val="-5"/>
              </w:rPr>
              <w:t xml:space="preserve"> </w:t>
            </w:r>
            <w:r>
              <w:t>security</w:t>
            </w:r>
            <w:r>
              <w:rPr>
                <w:spacing w:val="-4"/>
              </w:rPr>
              <w:t xml:space="preserve"> </w:t>
            </w:r>
            <w:r>
              <w:t>management</w:t>
            </w:r>
            <w:r>
              <w:rPr>
                <w:spacing w:val="-3"/>
              </w:rPr>
              <w:t xml:space="preserve"> </w:t>
            </w:r>
            <w:r>
              <w:rPr>
                <w:spacing w:val="-2"/>
              </w:rPr>
              <w:t>system</w:t>
            </w:r>
            <w:r>
              <w:tab/>
            </w:r>
            <w:r>
              <w:rPr>
                <w:spacing w:val="-5"/>
              </w:rPr>
              <w:t>122</w:t>
            </w:r>
          </w:hyperlink>
        </w:p>
        <w:p w14:paraId="49D9F259" w14:textId="77777777" w:rsidR="003F6210" w:rsidRDefault="00AD222C">
          <w:pPr>
            <w:pStyle w:val="TOC3"/>
            <w:tabs>
              <w:tab w:val="left" w:leader="dot" w:pos="9013"/>
            </w:tabs>
            <w:spacing w:before="123"/>
          </w:pPr>
          <w:hyperlink w:anchor="_bookmark185" w:history="1">
            <w:r>
              <w:t>145.A.202</w:t>
            </w:r>
            <w:r>
              <w:rPr>
                <w:spacing w:val="-5"/>
              </w:rPr>
              <w:t xml:space="preserve"> </w:t>
            </w:r>
            <w:r>
              <w:t>Internal</w:t>
            </w:r>
            <w:r>
              <w:rPr>
                <w:spacing w:val="-3"/>
              </w:rPr>
              <w:t xml:space="preserve"> </w:t>
            </w:r>
            <w:r>
              <w:t>safety</w:t>
            </w:r>
            <w:r>
              <w:rPr>
                <w:spacing w:val="-5"/>
              </w:rPr>
              <w:t xml:space="preserve"> </w:t>
            </w:r>
            <w:r>
              <w:t>reporting</w:t>
            </w:r>
            <w:r>
              <w:rPr>
                <w:spacing w:val="-4"/>
              </w:rPr>
              <w:t xml:space="preserve"> </w:t>
            </w:r>
            <w:r>
              <w:rPr>
                <w:spacing w:val="-2"/>
              </w:rPr>
              <w:t>scheme</w:t>
            </w:r>
            <w:r>
              <w:tab/>
            </w:r>
            <w:r>
              <w:rPr>
                <w:spacing w:val="-5"/>
              </w:rPr>
              <w:t>123</w:t>
            </w:r>
          </w:hyperlink>
        </w:p>
        <w:p w14:paraId="49332124" w14:textId="77777777" w:rsidR="003F6210" w:rsidRDefault="00AD222C">
          <w:pPr>
            <w:pStyle w:val="TOC4"/>
            <w:tabs>
              <w:tab w:val="left" w:leader="dot" w:pos="9045"/>
            </w:tabs>
            <w:spacing w:line="268" w:lineRule="exact"/>
          </w:pPr>
          <w:hyperlink w:anchor="_bookmark186" w:history="1">
            <w:r>
              <w:t>AMC1</w:t>
            </w:r>
            <w:r>
              <w:rPr>
                <w:spacing w:val="-6"/>
              </w:rPr>
              <w:t xml:space="preserve"> </w:t>
            </w:r>
            <w:r>
              <w:t>145.A.202</w:t>
            </w:r>
            <w:r>
              <w:rPr>
                <w:spacing w:val="-7"/>
              </w:rPr>
              <w:t xml:space="preserve"> </w:t>
            </w:r>
            <w:r>
              <w:t>Internal</w:t>
            </w:r>
            <w:r>
              <w:rPr>
                <w:spacing w:val="-6"/>
              </w:rPr>
              <w:t xml:space="preserve"> </w:t>
            </w:r>
            <w:r>
              <w:t>safety</w:t>
            </w:r>
            <w:r>
              <w:rPr>
                <w:spacing w:val="-4"/>
              </w:rPr>
              <w:t xml:space="preserve"> </w:t>
            </w:r>
            <w:r>
              <w:t>reporting</w:t>
            </w:r>
            <w:r>
              <w:rPr>
                <w:spacing w:val="-6"/>
              </w:rPr>
              <w:t xml:space="preserve"> </w:t>
            </w:r>
            <w:r>
              <w:rPr>
                <w:spacing w:val="-2"/>
              </w:rPr>
              <w:t>scheme</w:t>
            </w:r>
            <w:r>
              <w:tab/>
            </w:r>
            <w:r>
              <w:rPr>
                <w:spacing w:val="-5"/>
              </w:rPr>
              <w:t>123</w:t>
            </w:r>
          </w:hyperlink>
        </w:p>
        <w:p w14:paraId="498B2FA1" w14:textId="77777777" w:rsidR="003F6210" w:rsidRDefault="00AD222C">
          <w:pPr>
            <w:pStyle w:val="TOC4"/>
            <w:tabs>
              <w:tab w:val="left" w:leader="dot" w:pos="9045"/>
            </w:tabs>
            <w:spacing w:line="268" w:lineRule="exact"/>
          </w:pPr>
          <w:hyperlink w:anchor="_bookmark187" w:history="1">
            <w:r>
              <w:t>GM1</w:t>
            </w:r>
            <w:r>
              <w:rPr>
                <w:spacing w:val="-7"/>
              </w:rPr>
              <w:t xml:space="preserve"> </w:t>
            </w:r>
            <w:r>
              <w:t>145.A.202</w:t>
            </w:r>
            <w:r>
              <w:rPr>
                <w:spacing w:val="-7"/>
              </w:rPr>
              <w:t xml:space="preserve"> </w:t>
            </w:r>
            <w:r>
              <w:t>Internal</w:t>
            </w:r>
            <w:r>
              <w:rPr>
                <w:spacing w:val="-7"/>
              </w:rPr>
              <w:t xml:space="preserve"> </w:t>
            </w:r>
            <w:r>
              <w:t>safety</w:t>
            </w:r>
            <w:r>
              <w:rPr>
                <w:spacing w:val="-5"/>
              </w:rPr>
              <w:t xml:space="preserve"> </w:t>
            </w:r>
            <w:r>
              <w:t>reporting</w:t>
            </w:r>
            <w:r>
              <w:rPr>
                <w:spacing w:val="-6"/>
              </w:rPr>
              <w:t xml:space="preserve"> </w:t>
            </w:r>
            <w:r>
              <w:rPr>
                <w:spacing w:val="-2"/>
              </w:rPr>
              <w:t>scheme</w:t>
            </w:r>
            <w:r>
              <w:tab/>
            </w:r>
            <w:r>
              <w:rPr>
                <w:spacing w:val="-5"/>
              </w:rPr>
              <w:t>124</w:t>
            </w:r>
          </w:hyperlink>
        </w:p>
        <w:p w14:paraId="7BAF0D40" w14:textId="77777777" w:rsidR="003F6210" w:rsidRDefault="00AD222C">
          <w:pPr>
            <w:pStyle w:val="TOC3"/>
            <w:tabs>
              <w:tab w:val="left" w:leader="dot" w:pos="9013"/>
            </w:tabs>
          </w:pPr>
          <w:hyperlink w:anchor="_bookmark188" w:history="1">
            <w:r>
              <w:t>145.A.205</w:t>
            </w:r>
            <w:r>
              <w:rPr>
                <w:spacing w:val="-3"/>
              </w:rPr>
              <w:t xml:space="preserve"> </w:t>
            </w:r>
            <w:r>
              <w:t>Contracting</w:t>
            </w:r>
            <w:r>
              <w:rPr>
                <w:spacing w:val="-4"/>
              </w:rPr>
              <w:t xml:space="preserve"> </w:t>
            </w:r>
            <w:r>
              <w:t>and</w:t>
            </w:r>
            <w:r>
              <w:rPr>
                <w:spacing w:val="-2"/>
              </w:rPr>
              <w:t xml:space="preserve"> subcontracting</w:t>
            </w:r>
            <w:r>
              <w:tab/>
            </w:r>
            <w:r>
              <w:rPr>
                <w:spacing w:val="-5"/>
              </w:rPr>
              <w:t>124</w:t>
            </w:r>
          </w:hyperlink>
        </w:p>
        <w:p w14:paraId="059C4152" w14:textId="77777777" w:rsidR="003F6210" w:rsidRDefault="00AD222C">
          <w:pPr>
            <w:pStyle w:val="TOC4"/>
            <w:tabs>
              <w:tab w:val="left" w:leader="dot" w:pos="9045"/>
            </w:tabs>
          </w:pPr>
          <w:hyperlink w:anchor="_bookmark189" w:history="1">
            <w:r>
              <w:t>GM1</w:t>
            </w:r>
            <w:r>
              <w:rPr>
                <w:spacing w:val="-8"/>
              </w:rPr>
              <w:t xml:space="preserve"> </w:t>
            </w:r>
            <w:r>
              <w:t>145.A.205</w:t>
            </w:r>
            <w:r>
              <w:rPr>
                <w:spacing w:val="-8"/>
              </w:rPr>
              <w:t xml:space="preserve"> </w:t>
            </w:r>
            <w:r>
              <w:t>Contracting</w:t>
            </w:r>
            <w:r>
              <w:rPr>
                <w:spacing w:val="-6"/>
              </w:rPr>
              <w:t xml:space="preserve"> </w:t>
            </w:r>
            <w:r>
              <w:t>and</w:t>
            </w:r>
            <w:r>
              <w:rPr>
                <w:spacing w:val="-6"/>
              </w:rPr>
              <w:t xml:space="preserve"> </w:t>
            </w:r>
            <w:r>
              <w:rPr>
                <w:spacing w:val="-2"/>
              </w:rPr>
              <w:t>subcontracting</w:t>
            </w:r>
            <w:r>
              <w:tab/>
            </w:r>
            <w:r>
              <w:rPr>
                <w:spacing w:val="-5"/>
              </w:rPr>
              <w:t>125</w:t>
            </w:r>
          </w:hyperlink>
        </w:p>
        <w:p w14:paraId="56829E03" w14:textId="77777777" w:rsidR="003F6210" w:rsidRDefault="00AD222C">
          <w:pPr>
            <w:pStyle w:val="TOC4"/>
            <w:tabs>
              <w:tab w:val="left" w:leader="dot" w:pos="9045"/>
            </w:tabs>
          </w:pPr>
          <w:hyperlink w:anchor="_bookmark190" w:history="1">
            <w:r>
              <w:t>GM2</w:t>
            </w:r>
            <w:r>
              <w:rPr>
                <w:spacing w:val="-8"/>
              </w:rPr>
              <w:t xml:space="preserve"> </w:t>
            </w:r>
            <w:r>
              <w:t>145.A.205</w:t>
            </w:r>
            <w:r>
              <w:rPr>
                <w:spacing w:val="-8"/>
              </w:rPr>
              <w:t xml:space="preserve"> </w:t>
            </w:r>
            <w:r>
              <w:t>Contracting</w:t>
            </w:r>
            <w:r>
              <w:rPr>
                <w:spacing w:val="-6"/>
              </w:rPr>
              <w:t xml:space="preserve"> </w:t>
            </w:r>
            <w:r>
              <w:t>and</w:t>
            </w:r>
            <w:r>
              <w:rPr>
                <w:spacing w:val="-6"/>
              </w:rPr>
              <w:t xml:space="preserve"> </w:t>
            </w:r>
            <w:r>
              <w:rPr>
                <w:spacing w:val="-2"/>
              </w:rPr>
              <w:t>subcontracting</w:t>
            </w:r>
            <w:r>
              <w:tab/>
            </w:r>
            <w:r>
              <w:rPr>
                <w:spacing w:val="-5"/>
              </w:rPr>
              <w:t>125</w:t>
            </w:r>
          </w:hyperlink>
        </w:p>
        <w:p w14:paraId="6BF4ADE8" w14:textId="77777777" w:rsidR="003F6210" w:rsidRDefault="00AD222C">
          <w:pPr>
            <w:pStyle w:val="TOC2"/>
            <w:tabs>
              <w:tab w:val="left" w:leader="dot" w:pos="8953"/>
            </w:tabs>
            <w:spacing w:before="121"/>
          </w:pPr>
          <w:hyperlink w:anchor="_bookmark191" w:history="1">
            <w:r>
              <w:t>SECTION</w:t>
            </w:r>
            <w:r>
              <w:rPr>
                <w:spacing w:val="-4"/>
              </w:rPr>
              <w:t xml:space="preserve"> </w:t>
            </w:r>
            <w:r>
              <w:t>B</w:t>
            </w:r>
            <w:r>
              <w:rPr>
                <w:spacing w:val="-2"/>
              </w:rPr>
              <w:t xml:space="preserve"> </w:t>
            </w:r>
            <w:r>
              <w:t>—</w:t>
            </w:r>
            <w:r>
              <w:rPr>
                <w:spacing w:val="-2"/>
              </w:rPr>
              <w:t xml:space="preserve"> </w:t>
            </w:r>
            <w:r>
              <w:t>AUTHORITY</w:t>
            </w:r>
            <w:r>
              <w:rPr>
                <w:spacing w:val="-2"/>
              </w:rPr>
              <w:t xml:space="preserve"> REQUIREMENTS</w:t>
            </w:r>
            <w:r>
              <w:tab/>
            </w:r>
            <w:r>
              <w:rPr>
                <w:spacing w:val="-5"/>
              </w:rPr>
              <w:t>126</w:t>
            </w:r>
          </w:hyperlink>
        </w:p>
        <w:p w14:paraId="24C08ECD" w14:textId="77777777" w:rsidR="003F6210" w:rsidRDefault="00AD222C">
          <w:pPr>
            <w:pStyle w:val="TOC3"/>
            <w:tabs>
              <w:tab w:val="left" w:leader="dot" w:pos="9013"/>
            </w:tabs>
            <w:spacing w:before="121" w:line="240" w:lineRule="auto"/>
          </w:pPr>
          <w:hyperlink w:anchor="_bookmark192" w:history="1">
            <w:r>
              <w:t>145.B.005</w:t>
            </w:r>
            <w:r>
              <w:rPr>
                <w:spacing w:val="-2"/>
              </w:rPr>
              <w:t xml:space="preserve"> Scope</w:t>
            </w:r>
            <w:r>
              <w:tab/>
            </w:r>
            <w:r>
              <w:rPr>
                <w:spacing w:val="-5"/>
              </w:rPr>
              <w:t>126</w:t>
            </w:r>
          </w:hyperlink>
        </w:p>
        <w:p w14:paraId="0A330925" w14:textId="77777777" w:rsidR="003F6210" w:rsidRDefault="00AD222C">
          <w:pPr>
            <w:pStyle w:val="TOC3"/>
            <w:tabs>
              <w:tab w:val="left" w:leader="dot" w:pos="9013"/>
            </w:tabs>
            <w:spacing w:line="240" w:lineRule="auto"/>
          </w:pPr>
          <w:hyperlink w:anchor="_bookmark193" w:history="1">
            <w:r>
              <w:t>145.B.115</w:t>
            </w:r>
            <w:r>
              <w:rPr>
                <w:spacing w:val="-4"/>
              </w:rPr>
              <w:t xml:space="preserve"> </w:t>
            </w:r>
            <w:r>
              <w:t>Oversight</w:t>
            </w:r>
            <w:r>
              <w:rPr>
                <w:spacing w:val="-2"/>
              </w:rPr>
              <w:t xml:space="preserve"> documentation</w:t>
            </w:r>
            <w:r>
              <w:tab/>
            </w:r>
            <w:r>
              <w:rPr>
                <w:spacing w:val="-5"/>
              </w:rPr>
              <w:t>126</w:t>
            </w:r>
          </w:hyperlink>
        </w:p>
        <w:p w14:paraId="62F28C88" w14:textId="77777777" w:rsidR="003F6210" w:rsidRDefault="00AD222C">
          <w:pPr>
            <w:pStyle w:val="TOC3"/>
            <w:tabs>
              <w:tab w:val="left" w:leader="dot" w:pos="9013"/>
            </w:tabs>
            <w:spacing w:line="240" w:lineRule="auto"/>
          </w:pPr>
          <w:hyperlink w:anchor="_bookmark194" w:history="1">
            <w:r>
              <w:t>145.B.120</w:t>
            </w:r>
            <w:r>
              <w:rPr>
                <w:spacing w:val="-3"/>
              </w:rPr>
              <w:t xml:space="preserve"> </w:t>
            </w:r>
            <w:r>
              <w:t>Means</w:t>
            </w:r>
            <w:r>
              <w:rPr>
                <w:spacing w:val="-2"/>
              </w:rPr>
              <w:t xml:space="preserve"> </w:t>
            </w:r>
            <w:r>
              <w:t>of</w:t>
            </w:r>
            <w:r>
              <w:rPr>
                <w:spacing w:val="-2"/>
              </w:rPr>
              <w:t xml:space="preserve"> compliance</w:t>
            </w:r>
            <w:r>
              <w:tab/>
            </w:r>
            <w:r>
              <w:rPr>
                <w:spacing w:val="-5"/>
              </w:rPr>
              <w:t>126</w:t>
            </w:r>
          </w:hyperlink>
        </w:p>
        <w:p w14:paraId="0E06312D" w14:textId="77777777" w:rsidR="003F6210" w:rsidRDefault="00AD222C">
          <w:pPr>
            <w:pStyle w:val="TOC4"/>
            <w:tabs>
              <w:tab w:val="left" w:leader="dot" w:pos="9045"/>
            </w:tabs>
          </w:pPr>
          <w:hyperlink w:anchor="_bookmark195" w:history="1">
            <w:r>
              <w:t>GM1</w:t>
            </w:r>
            <w:r>
              <w:rPr>
                <w:spacing w:val="-6"/>
              </w:rPr>
              <w:t xml:space="preserve"> </w:t>
            </w:r>
            <w:r>
              <w:t>145.B.120</w:t>
            </w:r>
            <w:r>
              <w:rPr>
                <w:spacing w:val="-4"/>
              </w:rPr>
              <w:t xml:space="preserve"> </w:t>
            </w:r>
            <w:r>
              <w:t>Means</w:t>
            </w:r>
            <w:r>
              <w:rPr>
                <w:spacing w:val="-5"/>
              </w:rPr>
              <w:t xml:space="preserve"> </w:t>
            </w:r>
            <w:r>
              <w:t>of</w:t>
            </w:r>
            <w:r>
              <w:rPr>
                <w:spacing w:val="-5"/>
              </w:rPr>
              <w:t xml:space="preserve"> </w:t>
            </w:r>
            <w:r>
              <w:rPr>
                <w:spacing w:val="-2"/>
              </w:rPr>
              <w:t>compliance</w:t>
            </w:r>
            <w:r>
              <w:tab/>
            </w:r>
            <w:r>
              <w:rPr>
                <w:spacing w:val="-5"/>
              </w:rPr>
              <w:t>126</w:t>
            </w:r>
          </w:hyperlink>
        </w:p>
        <w:p w14:paraId="1E9930D0" w14:textId="77777777" w:rsidR="003F6210" w:rsidRDefault="00AD222C">
          <w:pPr>
            <w:pStyle w:val="TOC4"/>
            <w:tabs>
              <w:tab w:val="left" w:leader="dot" w:pos="9045"/>
            </w:tabs>
          </w:pPr>
          <w:hyperlink w:anchor="_bookmark196" w:history="1">
            <w:r>
              <w:t>AMC1</w:t>
            </w:r>
            <w:r>
              <w:rPr>
                <w:spacing w:val="-6"/>
              </w:rPr>
              <w:t xml:space="preserve"> </w:t>
            </w:r>
            <w:r>
              <w:t>145.B.120(b);(c)</w:t>
            </w:r>
            <w:r>
              <w:rPr>
                <w:spacing w:val="-7"/>
              </w:rPr>
              <w:t xml:space="preserve"> </w:t>
            </w:r>
            <w:r>
              <w:t>Means</w:t>
            </w:r>
            <w:r>
              <w:rPr>
                <w:spacing w:val="-5"/>
              </w:rPr>
              <w:t xml:space="preserve"> </w:t>
            </w:r>
            <w:r>
              <w:t>of</w:t>
            </w:r>
            <w:r>
              <w:rPr>
                <w:spacing w:val="-5"/>
              </w:rPr>
              <w:t xml:space="preserve"> </w:t>
            </w:r>
            <w:r>
              <w:rPr>
                <w:spacing w:val="-2"/>
              </w:rPr>
              <w:t>compliance</w:t>
            </w:r>
            <w:r>
              <w:tab/>
            </w:r>
            <w:r>
              <w:rPr>
                <w:spacing w:val="-5"/>
              </w:rPr>
              <w:t>126</w:t>
            </w:r>
          </w:hyperlink>
        </w:p>
        <w:p w14:paraId="75F26E81" w14:textId="77777777" w:rsidR="003F6210" w:rsidRDefault="00AD222C">
          <w:pPr>
            <w:pStyle w:val="TOC4"/>
            <w:tabs>
              <w:tab w:val="left" w:leader="dot" w:pos="9045"/>
            </w:tabs>
          </w:pPr>
          <w:hyperlink w:anchor="_bookmark197" w:history="1">
            <w:r>
              <w:t>GM1</w:t>
            </w:r>
            <w:r>
              <w:rPr>
                <w:spacing w:val="-8"/>
              </w:rPr>
              <w:t xml:space="preserve"> </w:t>
            </w:r>
            <w:r>
              <w:t>145.B.120(b);(c)</w:t>
            </w:r>
            <w:r>
              <w:rPr>
                <w:spacing w:val="-6"/>
              </w:rPr>
              <w:t xml:space="preserve"> </w:t>
            </w:r>
            <w:r>
              <w:t>Means</w:t>
            </w:r>
            <w:r>
              <w:rPr>
                <w:spacing w:val="-6"/>
              </w:rPr>
              <w:t xml:space="preserve"> </w:t>
            </w:r>
            <w:r>
              <w:t>of</w:t>
            </w:r>
            <w:r>
              <w:rPr>
                <w:spacing w:val="-5"/>
              </w:rPr>
              <w:t xml:space="preserve"> </w:t>
            </w:r>
            <w:r>
              <w:rPr>
                <w:spacing w:val="-2"/>
              </w:rPr>
              <w:t>Compliance</w:t>
            </w:r>
            <w:r>
              <w:tab/>
            </w:r>
            <w:r>
              <w:rPr>
                <w:spacing w:val="-5"/>
              </w:rPr>
              <w:t>127</w:t>
            </w:r>
          </w:hyperlink>
        </w:p>
        <w:p w14:paraId="70864DFC" w14:textId="77777777" w:rsidR="003F6210" w:rsidRDefault="00AD222C">
          <w:pPr>
            <w:pStyle w:val="TOC3"/>
            <w:tabs>
              <w:tab w:val="left" w:leader="dot" w:pos="9013"/>
            </w:tabs>
            <w:spacing w:before="121"/>
          </w:pPr>
          <w:hyperlink w:anchor="_bookmark198" w:history="1">
            <w:r>
              <w:t>145.B.125</w:t>
            </w:r>
            <w:r>
              <w:rPr>
                <w:spacing w:val="-3"/>
              </w:rPr>
              <w:t xml:space="preserve"> </w:t>
            </w:r>
            <w:r>
              <w:t>Information</w:t>
            </w:r>
            <w:r>
              <w:rPr>
                <w:spacing w:val="-3"/>
              </w:rPr>
              <w:t xml:space="preserve"> </w:t>
            </w:r>
            <w:r>
              <w:t>to</w:t>
            </w:r>
            <w:r>
              <w:rPr>
                <w:spacing w:val="-2"/>
              </w:rPr>
              <w:t xml:space="preserve"> </w:t>
            </w:r>
            <w:r>
              <w:t>the</w:t>
            </w:r>
            <w:r>
              <w:rPr>
                <w:spacing w:val="-4"/>
              </w:rPr>
              <w:t xml:space="preserve"> </w:t>
            </w:r>
            <w:r>
              <w:rPr>
                <w:spacing w:val="-2"/>
              </w:rPr>
              <w:t>Agency</w:t>
            </w:r>
            <w:r>
              <w:tab/>
            </w:r>
            <w:r>
              <w:rPr>
                <w:spacing w:val="-5"/>
              </w:rPr>
              <w:t>127</w:t>
            </w:r>
          </w:hyperlink>
        </w:p>
        <w:p w14:paraId="6B6AB7F4" w14:textId="77777777" w:rsidR="003F6210" w:rsidRDefault="00AD222C">
          <w:pPr>
            <w:pStyle w:val="TOC4"/>
            <w:tabs>
              <w:tab w:val="left" w:leader="dot" w:pos="9045"/>
            </w:tabs>
            <w:spacing w:line="267" w:lineRule="exact"/>
          </w:pPr>
          <w:hyperlink w:anchor="_bookmark199" w:history="1">
            <w:r>
              <w:t>AMC1</w:t>
            </w:r>
            <w:r>
              <w:rPr>
                <w:spacing w:val="-6"/>
              </w:rPr>
              <w:t xml:space="preserve"> </w:t>
            </w:r>
            <w:r>
              <w:t>145.B.125(b)</w:t>
            </w:r>
            <w:r>
              <w:rPr>
                <w:spacing w:val="-6"/>
              </w:rPr>
              <w:t xml:space="preserve"> </w:t>
            </w:r>
            <w:r>
              <w:t>Information</w:t>
            </w:r>
            <w:r>
              <w:rPr>
                <w:spacing w:val="-6"/>
              </w:rPr>
              <w:t xml:space="preserve"> </w:t>
            </w:r>
            <w:r>
              <w:t>to</w:t>
            </w:r>
            <w:r>
              <w:rPr>
                <w:spacing w:val="-5"/>
              </w:rPr>
              <w:t xml:space="preserve"> </w:t>
            </w:r>
            <w:r>
              <w:t>the</w:t>
            </w:r>
            <w:r>
              <w:rPr>
                <w:spacing w:val="-5"/>
              </w:rPr>
              <w:t xml:space="preserve"> </w:t>
            </w:r>
            <w:r>
              <w:rPr>
                <w:spacing w:val="-2"/>
              </w:rPr>
              <w:t>Agency</w:t>
            </w:r>
            <w:r>
              <w:tab/>
            </w:r>
            <w:r>
              <w:rPr>
                <w:spacing w:val="-5"/>
              </w:rPr>
              <w:t>127</w:t>
            </w:r>
          </w:hyperlink>
        </w:p>
        <w:p w14:paraId="781FEBC5" w14:textId="77777777" w:rsidR="003F6210" w:rsidRDefault="00AD222C">
          <w:pPr>
            <w:pStyle w:val="TOC4"/>
            <w:tabs>
              <w:tab w:val="left" w:leader="dot" w:pos="9045"/>
            </w:tabs>
            <w:spacing w:line="267" w:lineRule="exact"/>
          </w:pPr>
          <w:hyperlink w:anchor="_bookmark200" w:history="1">
            <w:r>
              <w:t>GM1</w:t>
            </w:r>
            <w:r>
              <w:rPr>
                <w:spacing w:val="-9"/>
              </w:rPr>
              <w:t xml:space="preserve"> </w:t>
            </w:r>
            <w:r>
              <w:t>145.B.125(b)</w:t>
            </w:r>
            <w:r>
              <w:rPr>
                <w:spacing w:val="-6"/>
              </w:rPr>
              <w:t xml:space="preserve"> </w:t>
            </w:r>
            <w:r>
              <w:t>Information</w:t>
            </w:r>
            <w:r>
              <w:rPr>
                <w:spacing w:val="-6"/>
              </w:rPr>
              <w:t xml:space="preserve"> </w:t>
            </w:r>
            <w:r>
              <w:t>to</w:t>
            </w:r>
            <w:r>
              <w:rPr>
                <w:spacing w:val="-5"/>
              </w:rPr>
              <w:t xml:space="preserve"> </w:t>
            </w:r>
            <w:r>
              <w:t>the</w:t>
            </w:r>
            <w:r>
              <w:rPr>
                <w:spacing w:val="-5"/>
              </w:rPr>
              <w:t xml:space="preserve"> </w:t>
            </w:r>
            <w:r>
              <w:rPr>
                <w:spacing w:val="-2"/>
              </w:rPr>
              <w:t>Agency</w:t>
            </w:r>
            <w:r>
              <w:tab/>
            </w:r>
            <w:r>
              <w:rPr>
                <w:spacing w:val="-5"/>
              </w:rPr>
              <w:t>127</w:t>
            </w:r>
          </w:hyperlink>
        </w:p>
        <w:p w14:paraId="7BA4E690" w14:textId="77777777" w:rsidR="003F6210" w:rsidRDefault="00AD222C">
          <w:pPr>
            <w:pStyle w:val="TOC4"/>
            <w:tabs>
              <w:tab w:val="left" w:leader="dot" w:pos="9045"/>
            </w:tabs>
          </w:pPr>
          <w:hyperlink w:anchor="_bookmark201" w:history="1">
            <w:r>
              <w:t>GM2</w:t>
            </w:r>
            <w:r>
              <w:rPr>
                <w:spacing w:val="-9"/>
              </w:rPr>
              <w:t xml:space="preserve"> </w:t>
            </w:r>
            <w:r>
              <w:t>145.B.125(b)</w:t>
            </w:r>
            <w:r>
              <w:rPr>
                <w:spacing w:val="-6"/>
              </w:rPr>
              <w:t xml:space="preserve"> </w:t>
            </w:r>
            <w:r>
              <w:t>Information</w:t>
            </w:r>
            <w:r>
              <w:rPr>
                <w:spacing w:val="-6"/>
              </w:rPr>
              <w:t xml:space="preserve"> </w:t>
            </w:r>
            <w:r>
              <w:t>to</w:t>
            </w:r>
            <w:r>
              <w:rPr>
                <w:spacing w:val="-5"/>
              </w:rPr>
              <w:t xml:space="preserve"> </w:t>
            </w:r>
            <w:r>
              <w:t>the</w:t>
            </w:r>
            <w:r>
              <w:rPr>
                <w:spacing w:val="-5"/>
              </w:rPr>
              <w:t xml:space="preserve"> </w:t>
            </w:r>
            <w:r>
              <w:rPr>
                <w:spacing w:val="-2"/>
              </w:rPr>
              <w:t>Agency</w:t>
            </w:r>
            <w:r>
              <w:tab/>
            </w:r>
            <w:r>
              <w:rPr>
                <w:spacing w:val="-5"/>
              </w:rPr>
              <w:t>128</w:t>
            </w:r>
          </w:hyperlink>
        </w:p>
        <w:p w14:paraId="002E2837" w14:textId="77777777" w:rsidR="003F6210" w:rsidRDefault="00AD222C">
          <w:pPr>
            <w:pStyle w:val="TOC4"/>
            <w:tabs>
              <w:tab w:val="left" w:leader="dot" w:pos="9045"/>
            </w:tabs>
          </w:pPr>
          <w:hyperlink w:anchor="_bookmark202" w:history="1">
            <w:r>
              <w:t>GM3</w:t>
            </w:r>
            <w:r>
              <w:rPr>
                <w:spacing w:val="-9"/>
              </w:rPr>
              <w:t xml:space="preserve"> </w:t>
            </w:r>
            <w:r>
              <w:t>145.B.125(b)</w:t>
            </w:r>
            <w:r>
              <w:rPr>
                <w:spacing w:val="-6"/>
              </w:rPr>
              <w:t xml:space="preserve"> </w:t>
            </w:r>
            <w:r>
              <w:t>Information</w:t>
            </w:r>
            <w:r>
              <w:rPr>
                <w:spacing w:val="-6"/>
              </w:rPr>
              <w:t xml:space="preserve"> </w:t>
            </w:r>
            <w:r>
              <w:t>to</w:t>
            </w:r>
            <w:r>
              <w:rPr>
                <w:spacing w:val="-5"/>
              </w:rPr>
              <w:t xml:space="preserve"> </w:t>
            </w:r>
            <w:r>
              <w:t>the</w:t>
            </w:r>
            <w:r>
              <w:rPr>
                <w:spacing w:val="-5"/>
              </w:rPr>
              <w:t xml:space="preserve"> </w:t>
            </w:r>
            <w:r>
              <w:rPr>
                <w:spacing w:val="-2"/>
              </w:rPr>
              <w:t>Agency</w:t>
            </w:r>
            <w:r>
              <w:tab/>
            </w:r>
            <w:r>
              <w:rPr>
                <w:spacing w:val="-5"/>
              </w:rPr>
              <w:t>128</w:t>
            </w:r>
          </w:hyperlink>
        </w:p>
        <w:p w14:paraId="05C969E0" w14:textId="77777777" w:rsidR="003F6210" w:rsidRDefault="00AD222C">
          <w:pPr>
            <w:pStyle w:val="TOC3"/>
            <w:tabs>
              <w:tab w:val="left" w:leader="dot" w:pos="9013"/>
            </w:tabs>
            <w:spacing w:line="240" w:lineRule="auto"/>
          </w:pPr>
          <w:hyperlink w:anchor="_bookmark203" w:history="1">
            <w:r>
              <w:t>145.B.135</w:t>
            </w:r>
            <w:r>
              <w:rPr>
                <w:spacing w:val="-3"/>
              </w:rPr>
              <w:t xml:space="preserve"> </w:t>
            </w:r>
            <w:r>
              <w:t>Immediate</w:t>
            </w:r>
            <w:r>
              <w:rPr>
                <w:spacing w:val="-3"/>
              </w:rPr>
              <w:t xml:space="preserve"> </w:t>
            </w:r>
            <w:r>
              <w:t>reaction</w:t>
            </w:r>
            <w:r>
              <w:rPr>
                <w:spacing w:val="-2"/>
              </w:rPr>
              <w:t xml:space="preserve"> </w:t>
            </w:r>
            <w:r>
              <w:t>to</w:t>
            </w:r>
            <w:r>
              <w:rPr>
                <w:spacing w:val="-2"/>
              </w:rPr>
              <w:t xml:space="preserve"> </w:t>
            </w:r>
            <w:r>
              <w:t>a</w:t>
            </w:r>
            <w:r>
              <w:rPr>
                <w:spacing w:val="-4"/>
              </w:rPr>
              <w:t xml:space="preserve"> </w:t>
            </w:r>
            <w:r>
              <w:t>safety</w:t>
            </w:r>
            <w:r>
              <w:rPr>
                <w:spacing w:val="-2"/>
              </w:rPr>
              <w:t xml:space="preserve"> problem</w:t>
            </w:r>
            <w:r>
              <w:tab/>
            </w:r>
            <w:r>
              <w:rPr>
                <w:spacing w:val="-5"/>
              </w:rPr>
              <w:t>128</w:t>
            </w:r>
          </w:hyperlink>
        </w:p>
        <w:p w14:paraId="1AEF6A14" w14:textId="77777777" w:rsidR="003F6210" w:rsidRDefault="00AD222C">
          <w:pPr>
            <w:pStyle w:val="TOC3"/>
            <w:tabs>
              <w:tab w:val="left" w:leader="dot" w:pos="9013"/>
            </w:tabs>
            <w:spacing w:line="240" w:lineRule="auto"/>
            <w:ind w:right="363"/>
          </w:pPr>
          <w:hyperlink w:anchor="_bookmark204" w:history="1">
            <w:r>
              <w:t>145.B.135A Immediate reaction to an information security incident or</w:t>
            </w:r>
          </w:hyperlink>
          <w:r>
            <w:t xml:space="preserve"> </w:t>
          </w:r>
          <w:hyperlink w:anchor="_bookmark204" w:history="1">
            <w:r>
              <w:t>vulnerability</w:t>
            </w:r>
            <w:r>
              <w:rPr>
                <w:spacing w:val="-5"/>
              </w:rPr>
              <w:t xml:space="preserve"> </w:t>
            </w:r>
            <w:r>
              <w:t>with an</w:t>
            </w:r>
            <w:r>
              <w:rPr>
                <w:spacing w:val="-4"/>
              </w:rPr>
              <w:t xml:space="preserve"> </w:t>
            </w:r>
            <w:r>
              <w:t>impact</w:t>
            </w:r>
            <w:r>
              <w:rPr>
                <w:spacing w:val="-1"/>
              </w:rPr>
              <w:t xml:space="preserve"> </w:t>
            </w:r>
            <w:r>
              <w:t>on</w:t>
            </w:r>
            <w:r>
              <w:rPr>
                <w:spacing w:val="-4"/>
              </w:rPr>
              <w:t xml:space="preserve"> </w:t>
            </w:r>
            <w:r>
              <w:t>aviation</w:t>
            </w:r>
            <w:r>
              <w:rPr>
                <w:spacing w:val="-1"/>
              </w:rPr>
              <w:t xml:space="preserve"> </w:t>
            </w:r>
            <w:r>
              <w:rPr>
                <w:spacing w:val="-2"/>
              </w:rPr>
              <w:t>safety</w:t>
            </w:r>
            <w:r>
              <w:tab/>
            </w:r>
            <w:r>
              <w:rPr>
                <w:spacing w:val="-5"/>
              </w:rPr>
              <w:t>128</w:t>
            </w:r>
          </w:hyperlink>
        </w:p>
        <w:p w14:paraId="6DC54FD9" w14:textId="77777777" w:rsidR="003F6210" w:rsidRDefault="00AD222C">
          <w:pPr>
            <w:pStyle w:val="TOC4"/>
            <w:tabs>
              <w:tab w:val="left" w:leader="dot" w:pos="9045"/>
            </w:tabs>
            <w:ind w:right="357"/>
          </w:pPr>
          <w:hyperlink w:anchor="_bookmark205" w:history="1">
            <w:r>
              <w:t>AMC1</w:t>
            </w:r>
            <w:r>
              <w:rPr>
                <w:spacing w:val="80"/>
              </w:rPr>
              <w:t xml:space="preserve"> </w:t>
            </w:r>
            <w:r>
              <w:t>145.B.135A</w:t>
            </w:r>
            <w:r>
              <w:rPr>
                <w:spacing w:val="80"/>
              </w:rPr>
              <w:t xml:space="preserve"> </w:t>
            </w:r>
            <w:r>
              <w:t>Immediate</w:t>
            </w:r>
            <w:r>
              <w:rPr>
                <w:spacing w:val="80"/>
              </w:rPr>
              <w:t xml:space="preserve"> </w:t>
            </w:r>
            <w:r>
              <w:t>reaction</w:t>
            </w:r>
            <w:r>
              <w:rPr>
                <w:spacing w:val="80"/>
              </w:rPr>
              <w:t xml:space="preserve"> </w:t>
            </w:r>
            <w:r>
              <w:t>to</w:t>
            </w:r>
            <w:r>
              <w:rPr>
                <w:spacing w:val="80"/>
              </w:rPr>
              <w:t xml:space="preserve"> </w:t>
            </w:r>
            <w:r>
              <w:t>an</w:t>
            </w:r>
            <w:r>
              <w:rPr>
                <w:spacing w:val="80"/>
              </w:rPr>
              <w:t xml:space="preserve"> </w:t>
            </w:r>
            <w:r>
              <w:t>information</w:t>
            </w:r>
            <w:r>
              <w:rPr>
                <w:spacing w:val="80"/>
              </w:rPr>
              <w:t xml:space="preserve"> </w:t>
            </w:r>
            <w:r>
              <w:t>security</w:t>
            </w:r>
            <w:r>
              <w:rPr>
                <w:spacing w:val="80"/>
              </w:rPr>
              <w:t xml:space="preserve"> </w:t>
            </w:r>
            <w:r>
              <w:t>incident</w:t>
            </w:r>
            <w:r>
              <w:rPr>
                <w:spacing w:val="80"/>
              </w:rPr>
              <w:t xml:space="preserve"> </w:t>
            </w:r>
            <w:r>
              <w:t>or</w:t>
            </w:r>
          </w:hyperlink>
          <w:r>
            <w:t xml:space="preserve"> </w:t>
          </w:r>
          <w:hyperlink w:anchor="_bookmark205" w:history="1">
            <w:r>
              <w:t>vulnerability</w:t>
            </w:r>
            <w:r>
              <w:rPr>
                <w:spacing w:val="-6"/>
              </w:rPr>
              <w:t xml:space="preserve"> </w:t>
            </w:r>
            <w:r>
              <w:t>with</w:t>
            </w:r>
            <w:r>
              <w:rPr>
                <w:spacing w:val="-7"/>
              </w:rPr>
              <w:t xml:space="preserve"> </w:t>
            </w:r>
            <w:r>
              <w:t>an</w:t>
            </w:r>
            <w:r>
              <w:rPr>
                <w:spacing w:val="-5"/>
              </w:rPr>
              <w:t xml:space="preserve"> </w:t>
            </w:r>
            <w:r>
              <w:t>impact</w:t>
            </w:r>
            <w:r>
              <w:rPr>
                <w:spacing w:val="-4"/>
              </w:rPr>
              <w:t xml:space="preserve"> </w:t>
            </w:r>
            <w:r>
              <w:t>on</w:t>
            </w:r>
            <w:r>
              <w:rPr>
                <w:spacing w:val="-5"/>
              </w:rPr>
              <w:t xml:space="preserve"> </w:t>
            </w:r>
            <w:r>
              <w:t>aviation</w:t>
            </w:r>
            <w:r>
              <w:rPr>
                <w:spacing w:val="-4"/>
              </w:rPr>
              <w:t xml:space="preserve"> </w:t>
            </w:r>
            <w:r>
              <w:rPr>
                <w:spacing w:val="-2"/>
              </w:rPr>
              <w:t>safety</w:t>
            </w:r>
            <w:r>
              <w:tab/>
            </w:r>
            <w:r>
              <w:rPr>
                <w:spacing w:val="-5"/>
              </w:rPr>
              <w:t>128</w:t>
            </w:r>
          </w:hyperlink>
        </w:p>
        <w:p w14:paraId="459535E6" w14:textId="77777777" w:rsidR="003F6210" w:rsidRDefault="00AD222C">
          <w:pPr>
            <w:pStyle w:val="TOC4"/>
            <w:tabs>
              <w:tab w:val="left" w:leader="dot" w:pos="9045"/>
            </w:tabs>
            <w:spacing w:before="1"/>
            <w:ind w:right="356"/>
          </w:pPr>
          <w:hyperlink w:anchor="_bookmark206" w:history="1">
            <w:r>
              <w:t>GM1</w:t>
            </w:r>
            <w:r>
              <w:rPr>
                <w:spacing w:val="80"/>
              </w:rPr>
              <w:t xml:space="preserve"> </w:t>
            </w:r>
            <w:r>
              <w:t>145.B.135A</w:t>
            </w:r>
            <w:r>
              <w:rPr>
                <w:spacing w:val="80"/>
              </w:rPr>
              <w:t xml:space="preserve"> </w:t>
            </w:r>
            <w:r>
              <w:t>Immediate</w:t>
            </w:r>
            <w:r>
              <w:rPr>
                <w:spacing w:val="80"/>
              </w:rPr>
              <w:t xml:space="preserve"> </w:t>
            </w:r>
            <w:r>
              <w:t>reaction</w:t>
            </w:r>
            <w:r>
              <w:rPr>
                <w:spacing w:val="80"/>
              </w:rPr>
              <w:t xml:space="preserve"> </w:t>
            </w:r>
            <w:r>
              <w:t>to</w:t>
            </w:r>
            <w:r>
              <w:rPr>
                <w:spacing w:val="80"/>
              </w:rPr>
              <w:t xml:space="preserve"> </w:t>
            </w:r>
            <w:r>
              <w:t>an</w:t>
            </w:r>
            <w:r>
              <w:rPr>
                <w:spacing w:val="80"/>
              </w:rPr>
              <w:t xml:space="preserve"> </w:t>
            </w:r>
            <w:r>
              <w:t>information</w:t>
            </w:r>
            <w:r>
              <w:rPr>
                <w:spacing w:val="80"/>
              </w:rPr>
              <w:t xml:space="preserve"> </w:t>
            </w:r>
            <w:r>
              <w:t>security</w:t>
            </w:r>
            <w:r>
              <w:rPr>
                <w:spacing w:val="80"/>
              </w:rPr>
              <w:t xml:space="preserve"> </w:t>
            </w:r>
            <w:r>
              <w:t>incident</w:t>
            </w:r>
            <w:r>
              <w:rPr>
                <w:spacing w:val="80"/>
              </w:rPr>
              <w:t xml:space="preserve"> </w:t>
            </w:r>
            <w:r>
              <w:t>or</w:t>
            </w:r>
          </w:hyperlink>
          <w:r>
            <w:rPr>
              <w:spacing w:val="80"/>
            </w:rPr>
            <w:t xml:space="preserve"> </w:t>
          </w:r>
          <w:hyperlink w:anchor="_bookmark206" w:history="1">
            <w:r>
              <w:t>vulnerability</w:t>
            </w:r>
            <w:r>
              <w:rPr>
                <w:spacing w:val="-6"/>
              </w:rPr>
              <w:t xml:space="preserve"> </w:t>
            </w:r>
            <w:r>
              <w:t>with</w:t>
            </w:r>
            <w:r>
              <w:rPr>
                <w:spacing w:val="-7"/>
              </w:rPr>
              <w:t xml:space="preserve"> </w:t>
            </w:r>
            <w:r>
              <w:t>an</w:t>
            </w:r>
            <w:r>
              <w:rPr>
                <w:spacing w:val="-5"/>
              </w:rPr>
              <w:t xml:space="preserve"> </w:t>
            </w:r>
            <w:r>
              <w:t>impact</w:t>
            </w:r>
            <w:r>
              <w:rPr>
                <w:spacing w:val="-4"/>
              </w:rPr>
              <w:t xml:space="preserve"> </w:t>
            </w:r>
            <w:r>
              <w:t>on</w:t>
            </w:r>
            <w:r>
              <w:rPr>
                <w:spacing w:val="-5"/>
              </w:rPr>
              <w:t xml:space="preserve"> </w:t>
            </w:r>
            <w:r>
              <w:t>aviation</w:t>
            </w:r>
            <w:r>
              <w:rPr>
                <w:spacing w:val="-4"/>
              </w:rPr>
              <w:t xml:space="preserve"> </w:t>
            </w:r>
            <w:r>
              <w:rPr>
                <w:spacing w:val="-2"/>
              </w:rPr>
              <w:t>safety</w:t>
            </w:r>
            <w:r>
              <w:tab/>
            </w:r>
            <w:r>
              <w:rPr>
                <w:spacing w:val="-5"/>
              </w:rPr>
              <w:t>129</w:t>
            </w:r>
          </w:hyperlink>
        </w:p>
        <w:p w14:paraId="084196BE" w14:textId="77777777" w:rsidR="003F6210" w:rsidRDefault="00AD222C">
          <w:pPr>
            <w:pStyle w:val="TOC3"/>
            <w:tabs>
              <w:tab w:val="left" w:leader="dot" w:pos="9013"/>
            </w:tabs>
          </w:pPr>
          <w:hyperlink w:anchor="_bookmark207" w:history="1">
            <w:r>
              <w:t>145.B.200</w:t>
            </w:r>
            <w:r>
              <w:rPr>
                <w:spacing w:val="-5"/>
              </w:rPr>
              <w:t xml:space="preserve"> </w:t>
            </w:r>
            <w:r>
              <w:t>Management</w:t>
            </w:r>
            <w:r>
              <w:rPr>
                <w:spacing w:val="-3"/>
              </w:rPr>
              <w:t xml:space="preserve"> </w:t>
            </w:r>
            <w:r>
              <w:rPr>
                <w:spacing w:val="-2"/>
              </w:rPr>
              <w:t>system</w:t>
            </w:r>
            <w:r>
              <w:tab/>
            </w:r>
            <w:r>
              <w:rPr>
                <w:spacing w:val="-5"/>
              </w:rPr>
              <w:t>129</w:t>
            </w:r>
          </w:hyperlink>
        </w:p>
        <w:p w14:paraId="5740B6DC" w14:textId="77777777" w:rsidR="003F6210" w:rsidRDefault="00AD222C">
          <w:pPr>
            <w:pStyle w:val="TOC4"/>
            <w:tabs>
              <w:tab w:val="left" w:leader="dot" w:pos="9045"/>
            </w:tabs>
          </w:pPr>
          <w:hyperlink w:anchor="_bookmark208" w:history="1">
            <w:r>
              <w:t>AMC1</w:t>
            </w:r>
            <w:r>
              <w:rPr>
                <w:spacing w:val="-7"/>
              </w:rPr>
              <w:t xml:space="preserve"> </w:t>
            </w:r>
            <w:r>
              <w:t>145.B.200</w:t>
            </w:r>
            <w:r>
              <w:rPr>
                <w:spacing w:val="-7"/>
              </w:rPr>
              <w:t xml:space="preserve"> </w:t>
            </w:r>
            <w:r>
              <w:t>Management</w:t>
            </w:r>
            <w:r>
              <w:rPr>
                <w:spacing w:val="-5"/>
              </w:rPr>
              <w:t xml:space="preserve"> </w:t>
            </w:r>
            <w:r>
              <w:rPr>
                <w:spacing w:val="-2"/>
              </w:rPr>
              <w:t>system</w:t>
            </w:r>
            <w:r>
              <w:tab/>
            </w:r>
            <w:r>
              <w:rPr>
                <w:spacing w:val="-5"/>
              </w:rPr>
              <w:t>130</w:t>
            </w:r>
          </w:hyperlink>
        </w:p>
        <w:p w14:paraId="68B40CD5" w14:textId="77777777" w:rsidR="003F6210" w:rsidRDefault="00AD222C">
          <w:pPr>
            <w:pStyle w:val="TOC4"/>
            <w:tabs>
              <w:tab w:val="left" w:leader="dot" w:pos="9045"/>
            </w:tabs>
            <w:spacing w:before="1"/>
          </w:pPr>
          <w:hyperlink w:anchor="_bookmark209" w:history="1">
            <w:r>
              <w:t>AMC2</w:t>
            </w:r>
            <w:r>
              <w:rPr>
                <w:spacing w:val="-7"/>
              </w:rPr>
              <w:t xml:space="preserve"> </w:t>
            </w:r>
            <w:r>
              <w:t>145.B.200</w:t>
            </w:r>
            <w:r>
              <w:rPr>
                <w:spacing w:val="-7"/>
              </w:rPr>
              <w:t xml:space="preserve"> </w:t>
            </w:r>
            <w:r>
              <w:t>Management</w:t>
            </w:r>
            <w:r>
              <w:rPr>
                <w:spacing w:val="-5"/>
              </w:rPr>
              <w:t xml:space="preserve"> </w:t>
            </w:r>
            <w:r>
              <w:rPr>
                <w:spacing w:val="-2"/>
              </w:rPr>
              <w:t>system</w:t>
            </w:r>
            <w:r>
              <w:tab/>
            </w:r>
            <w:r>
              <w:rPr>
                <w:spacing w:val="-5"/>
              </w:rPr>
              <w:t>130</w:t>
            </w:r>
          </w:hyperlink>
        </w:p>
        <w:p w14:paraId="5E5D2B55" w14:textId="77777777" w:rsidR="003F6210" w:rsidRDefault="00AD222C">
          <w:pPr>
            <w:pStyle w:val="TOC4"/>
            <w:tabs>
              <w:tab w:val="left" w:leader="dot" w:pos="9045"/>
            </w:tabs>
          </w:pPr>
          <w:hyperlink w:anchor="_bookmark210" w:history="1">
            <w:r>
              <w:t>AMC1</w:t>
            </w:r>
            <w:r>
              <w:rPr>
                <w:spacing w:val="-9"/>
              </w:rPr>
              <w:t xml:space="preserve"> </w:t>
            </w:r>
            <w:r>
              <w:t>145.B.200(a)(1)</w:t>
            </w:r>
            <w:r>
              <w:rPr>
                <w:spacing w:val="-8"/>
              </w:rPr>
              <w:t xml:space="preserve"> </w:t>
            </w:r>
            <w:r>
              <w:t>Management</w:t>
            </w:r>
            <w:r>
              <w:rPr>
                <w:spacing w:val="-8"/>
              </w:rPr>
              <w:t xml:space="preserve"> </w:t>
            </w:r>
            <w:r>
              <w:rPr>
                <w:spacing w:val="-2"/>
              </w:rPr>
              <w:t>system</w:t>
            </w:r>
            <w:r>
              <w:tab/>
            </w:r>
            <w:r>
              <w:rPr>
                <w:spacing w:val="-5"/>
              </w:rPr>
              <w:t>131</w:t>
            </w:r>
          </w:hyperlink>
        </w:p>
        <w:p w14:paraId="3754418F" w14:textId="77777777" w:rsidR="003F6210" w:rsidRDefault="00AD222C">
          <w:pPr>
            <w:pStyle w:val="TOC4"/>
            <w:tabs>
              <w:tab w:val="left" w:leader="dot" w:pos="9045"/>
            </w:tabs>
          </w:pPr>
          <w:hyperlink w:anchor="_bookmark211" w:history="1">
            <w:r>
              <w:t>GM1</w:t>
            </w:r>
            <w:r>
              <w:rPr>
                <w:spacing w:val="-11"/>
              </w:rPr>
              <w:t xml:space="preserve"> </w:t>
            </w:r>
            <w:r>
              <w:t>145.B.200(a)(2)</w:t>
            </w:r>
            <w:r>
              <w:rPr>
                <w:spacing w:val="-9"/>
              </w:rPr>
              <w:t xml:space="preserve"> </w:t>
            </w:r>
            <w:r>
              <w:t>Management</w:t>
            </w:r>
            <w:r>
              <w:rPr>
                <w:spacing w:val="-8"/>
              </w:rPr>
              <w:t xml:space="preserve"> </w:t>
            </w:r>
            <w:r>
              <w:rPr>
                <w:spacing w:val="-2"/>
              </w:rPr>
              <w:t>system</w:t>
            </w:r>
            <w:r>
              <w:tab/>
            </w:r>
            <w:r>
              <w:rPr>
                <w:spacing w:val="-5"/>
              </w:rPr>
              <w:t>132</w:t>
            </w:r>
          </w:hyperlink>
        </w:p>
        <w:p w14:paraId="3663D115" w14:textId="77777777" w:rsidR="003F6210" w:rsidRDefault="00AD222C">
          <w:pPr>
            <w:pStyle w:val="TOC4"/>
            <w:tabs>
              <w:tab w:val="left" w:leader="dot" w:pos="9045"/>
            </w:tabs>
          </w:pPr>
          <w:hyperlink w:anchor="_bookmark212" w:history="1">
            <w:r>
              <w:t>AMC1</w:t>
            </w:r>
            <w:r>
              <w:rPr>
                <w:spacing w:val="-9"/>
              </w:rPr>
              <w:t xml:space="preserve"> </w:t>
            </w:r>
            <w:r>
              <w:t>145.B.200(a)(3)</w:t>
            </w:r>
            <w:r>
              <w:rPr>
                <w:spacing w:val="-8"/>
              </w:rPr>
              <w:t xml:space="preserve"> </w:t>
            </w:r>
            <w:r>
              <w:t>Management</w:t>
            </w:r>
            <w:r>
              <w:rPr>
                <w:spacing w:val="-8"/>
              </w:rPr>
              <w:t xml:space="preserve"> </w:t>
            </w:r>
            <w:r>
              <w:rPr>
                <w:spacing w:val="-2"/>
              </w:rPr>
              <w:t>system</w:t>
            </w:r>
            <w:r>
              <w:tab/>
            </w:r>
            <w:r>
              <w:rPr>
                <w:spacing w:val="-5"/>
              </w:rPr>
              <w:t>134</w:t>
            </w:r>
          </w:hyperlink>
        </w:p>
        <w:p w14:paraId="2E58ED12" w14:textId="77777777" w:rsidR="003F6210" w:rsidRDefault="00AD222C">
          <w:pPr>
            <w:pStyle w:val="TOC4"/>
            <w:tabs>
              <w:tab w:val="left" w:leader="dot" w:pos="9045"/>
            </w:tabs>
            <w:spacing w:before="1" w:line="267" w:lineRule="exact"/>
          </w:pPr>
          <w:hyperlink w:anchor="_bookmark213" w:history="1">
            <w:r>
              <w:t>AMC2</w:t>
            </w:r>
            <w:r>
              <w:rPr>
                <w:spacing w:val="-9"/>
              </w:rPr>
              <w:t xml:space="preserve"> </w:t>
            </w:r>
            <w:r>
              <w:t>145.B.200(a)(3)</w:t>
            </w:r>
            <w:r>
              <w:rPr>
                <w:spacing w:val="-8"/>
              </w:rPr>
              <w:t xml:space="preserve"> </w:t>
            </w:r>
            <w:r>
              <w:t>Management</w:t>
            </w:r>
            <w:r>
              <w:rPr>
                <w:spacing w:val="-8"/>
              </w:rPr>
              <w:t xml:space="preserve"> </w:t>
            </w:r>
            <w:r>
              <w:rPr>
                <w:spacing w:val="-2"/>
              </w:rPr>
              <w:t>system</w:t>
            </w:r>
            <w:r>
              <w:tab/>
            </w:r>
            <w:r>
              <w:rPr>
                <w:spacing w:val="-5"/>
              </w:rPr>
              <w:t>134</w:t>
            </w:r>
          </w:hyperlink>
        </w:p>
        <w:p w14:paraId="248B883C" w14:textId="77777777" w:rsidR="003F6210" w:rsidRDefault="00AD222C">
          <w:pPr>
            <w:pStyle w:val="TOC4"/>
            <w:tabs>
              <w:tab w:val="left" w:leader="dot" w:pos="9045"/>
            </w:tabs>
            <w:spacing w:line="267" w:lineRule="exact"/>
          </w:pPr>
          <w:hyperlink w:anchor="_bookmark214" w:history="1">
            <w:r>
              <w:t>AMC3</w:t>
            </w:r>
            <w:r>
              <w:rPr>
                <w:spacing w:val="-9"/>
              </w:rPr>
              <w:t xml:space="preserve"> </w:t>
            </w:r>
            <w:r>
              <w:t>145.B.200(a)(3)</w:t>
            </w:r>
            <w:r>
              <w:rPr>
                <w:spacing w:val="-8"/>
              </w:rPr>
              <w:t xml:space="preserve"> </w:t>
            </w:r>
            <w:r>
              <w:t>Management</w:t>
            </w:r>
            <w:r>
              <w:rPr>
                <w:spacing w:val="-8"/>
              </w:rPr>
              <w:t xml:space="preserve"> </w:t>
            </w:r>
            <w:r>
              <w:rPr>
                <w:spacing w:val="-2"/>
              </w:rPr>
              <w:t>system</w:t>
            </w:r>
            <w:r>
              <w:tab/>
            </w:r>
            <w:r>
              <w:rPr>
                <w:spacing w:val="-5"/>
              </w:rPr>
              <w:t>135</w:t>
            </w:r>
          </w:hyperlink>
        </w:p>
        <w:p w14:paraId="17F61E38" w14:textId="77777777" w:rsidR="003F6210" w:rsidRDefault="00AD222C">
          <w:pPr>
            <w:pStyle w:val="TOC4"/>
            <w:tabs>
              <w:tab w:val="left" w:leader="dot" w:pos="9045"/>
            </w:tabs>
          </w:pPr>
          <w:hyperlink w:anchor="_bookmark215" w:history="1">
            <w:r>
              <w:t>AMC1</w:t>
            </w:r>
            <w:r>
              <w:rPr>
                <w:spacing w:val="-9"/>
              </w:rPr>
              <w:t xml:space="preserve"> </w:t>
            </w:r>
            <w:r>
              <w:t>145.B.200(a)(5)</w:t>
            </w:r>
            <w:r>
              <w:rPr>
                <w:spacing w:val="-8"/>
              </w:rPr>
              <w:t xml:space="preserve"> </w:t>
            </w:r>
            <w:r>
              <w:t>Management</w:t>
            </w:r>
            <w:r>
              <w:rPr>
                <w:spacing w:val="-8"/>
              </w:rPr>
              <w:t xml:space="preserve"> </w:t>
            </w:r>
            <w:r>
              <w:rPr>
                <w:spacing w:val="-2"/>
              </w:rPr>
              <w:t>system</w:t>
            </w:r>
            <w:r>
              <w:tab/>
            </w:r>
            <w:r>
              <w:rPr>
                <w:spacing w:val="-5"/>
              </w:rPr>
              <w:t>136</w:t>
            </w:r>
          </w:hyperlink>
        </w:p>
        <w:p w14:paraId="57F21B91" w14:textId="77777777" w:rsidR="003F6210" w:rsidRDefault="00AD222C">
          <w:pPr>
            <w:pStyle w:val="TOC4"/>
            <w:tabs>
              <w:tab w:val="left" w:leader="dot" w:pos="9045"/>
            </w:tabs>
          </w:pPr>
          <w:hyperlink w:anchor="_bookmark216" w:history="1">
            <w:r>
              <w:t>GM1</w:t>
            </w:r>
            <w:r>
              <w:rPr>
                <w:spacing w:val="-11"/>
              </w:rPr>
              <w:t xml:space="preserve"> </w:t>
            </w:r>
            <w:r>
              <w:t>145.B.200(a)(5)</w:t>
            </w:r>
            <w:r>
              <w:rPr>
                <w:spacing w:val="-9"/>
              </w:rPr>
              <w:t xml:space="preserve"> </w:t>
            </w:r>
            <w:r>
              <w:t>Management</w:t>
            </w:r>
            <w:r>
              <w:rPr>
                <w:spacing w:val="-8"/>
              </w:rPr>
              <w:t xml:space="preserve"> </w:t>
            </w:r>
            <w:r>
              <w:rPr>
                <w:spacing w:val="-2"/>
              </w:rPr>
              <w:t>system</w:t>
            </w:r>
            <w:r>
              <w:tab/>
            </w:r>
            <w:r>
              <w:rPr>
                <w:spacing w:val="-5"/>
              </w:rPr>
              <w:t>137</w:t>
            </w:r>
          </w:hyperlink>
        </w:p>
        <w:p w14:paraId="7E185F9D" w14:textId="77777777" w:rsidR="003F6210" w:rsidRDefault="00AD222C">
          <w:pPr>
            <w:pStyle w:val="TOC4"/>
            <w:tabs>
              <w:tab w:val="left" w:leader="dot" w:pos="9045"/>
            </w:tabs>
            <w:spacing w:before="1"/>
          </w:pPr>
          <w:hyperlink w:anchor="_bookmark217" w:history="1">
            <w:r>
              <w:t>AMC1</w:t>
            </w:r>
            <w:r>
              <w:rPr>
                <w:spacing w:val="-8"/>
              </w:rPr>
              <w:t xml:space="preserve"> </w:t>
            </w:r>
            <w:r>
              <w:t>145.B.200(d)</w:t>
            </w:r>
            <w:r>
              <w:rPr>
                <w:spacing w:val="-7"/>
              </w:rPr>
              <w:t xml:space="preserve"> </w:t>
            </w:r>
            <w:r>
              <w:t>Management</w:t>
            </w:r>
            <w:r>
              <w:rPr>
                <w:spacing w:val="-7"/>
              </w:rPr>
              <w:t xml:space="preserve"> </w:t>
            </w:r>
            <w:r>
              <w:rPr>
                <w:spacing w:val="-2"/>
              </w:rPr>
              <w:t>system</w:t>
            </w:r>
            <w:r>
              <w:tab/>
            </w:r>
            <w:r>
              <w:rPr>
                <w:spacing w:val="-5"/>
              </w:rPr>
              <w:t>137</w:t>
            </w:r>
          </w:hyperlink>
        </w:p>
        <w:p w14:paraId="0819175B" w14:textId="77777777" w:rsidR="003F6210" w:rsidRDefault="00AD222C">
          <w:pPr>
            <w:pStyle w:val="TOC3"/>
            <w:tabs>
              <w:tab w:val="left" w:leader="dot" w:pos="9013"/>
            </w:tabs>
            <w:spacing w:after="20" w:line="240" w:lineRule="auto"/>
          </w:pPr>
          <w:hyperlink w:anchor="_bookmark218" w:history="1">
            <w:r>
              <w:t>145.B.205</w:t>
            </w:r>
            <w:r>
              <w:rPr>
                <w:spacing w:val="-4"/>
              </w:rPr>
              <w:t xml:space="preserve"> </w:t>
            </w:r>
            <w:r>
              <w:t>Allocation</w:t>
            </w:r>
            <w:r>
              <w:rPr>
                <w:spacing w:val="-4"/>
              </w:rPr>
              <w:t xml:space="preserve"> </w:t>
            </w:r>
            <w:r>
              <w:t>of</w:t>
            </w:r>
            <w:r>
              <w:rPr>
                <w:spacing w:val="-3"/>
              </w:rPr>
              <w:t xml:space="preserve"> </w:t>
            </w:r>
            <w:r>
              <w:rPr>
                <w:spacing w:val="-2"/>
              </w:rPr>
              <w:t>tasks</w:t>
            </w:r>
            <w:r>
              <w:tab/>
            </w:r>
            <w:r>
              <w:rPr>
                <w:spacing w:val="-5"/>
              </w:rPr>
              <w:t>138</w:t>
            </w:r>
          </w:hyperlink>
        </w:p>
        <w:p w14:paraId="45A1A15A" w14:textId="77777777" w:rsidR="003F6210" w:rsidRDefault="00AD222C">
          <w:pPr>
            <w:pStyle w:val="TOC4"/>
            <w:tabs>
              <w:tab w:val="left" w:leader="dot" w:pos="9045"/>
            </w:tabs>
            <w:spacing w:before="91"/>
          </w:pPr>
          <w:hyperlink w:anchor="_bookmark219" w:history="1">
            <w:r>
              <w:t>GM1</w:t>
            </w:r>
            <w:r>
              <w:rPr>
                <w:spacing w:val="-6"/>
              </w:rPr>
              <w:t xml:space="preserve"> </w:t>
            </w:r>
            <w:r>
              <w:t>145.B.205</w:t>
            </w:r>
            <w:r>
              <w:rPr>
                <w:spacing w:val="-6"/>
              </w:rPr>
              <w:t xml:space="preserve"> </w:t>
            </w:r>
            <w:r>
              <w:t>Allocation</w:t>
            </w:r>
            <w:r>
              <w:rPr>
                <w:spacing w:val="-4"/>
              </w:rPr>
              <w:t xml:space="preserve"> </w:t>
            </w:r>
            <w:r>
              <w:t>of</w:t>
            </w:r>
            <w:r>
              <w:rPr>
                <w:spacing w:val="-4"/>
              </w:rPr>
              <w:t xml:space="preserve"> </w:t>
            </w:r>
            <w:r>
              <w:t>tasks</w:t>
            </w:r>
            <w:r>
              <w:rPr>
                <w:spacing w:val="-1"/>
              </w:rPr>
              <w:t xml:space="preserve"> </w:t>
            </w:r>
            <w:r>
              <w:t>to</w:t>
            </w:r>
            <w:r>
              <w:rPr>
                <w:spacing w:val="-5"/>
              </w:rPr>
              <w:t xml:space="preserve"> </w:t>
            </w:r>
            <w:r>
              <w:t>qualified</w:t>
            </w:r>
            <w:r>
              <w:rPr>
                <w:spacing w:val="-4"/>
              </w:rPr>
              <w:t xml:space="preserve"> </w:t>
            </w:r>
            <w:r>
              <w:rPr>
                <w:spacing w:val="-2"/>
              </w:rPr>
              <w:t>entities</w:t>
            </w:r>
            <w:r>
              <w:tab/>
            </w:r>
            <w:r>
              <w:rPr>
                <w:spacing w:val="-5"/>
              </w:rPr>
              <w:t>138</w:t>
            </w:r>
          </w:hyperlink>
        </w:p>
        <w:p w14:paraId="64B7C260" w14:textId="77777777" w:rsidR="003F6210" w:rsidRDefault="00AD222C">
          <w:pPr>
            <w:pStyle w:val="TOC4"/>
            <w:tabs>
              <w:tab w:val="left" w:leader="dot" w:pos="9045"/>
            </w:tabs>
          </w:pPr>
          <w:hyperlink w:anchor="_bookmark220" w:history="1">
            <w:r>
              <w:t>GM1</w:t>
            </w:r>
            <w:r>
              <w:rPr>
                <w:spacing w:val="-7"/>
              </w:rPr>
              <w:t xml:space="preserve"> </w:t>
            </w:r>
            <w:r>
              <w:t>145.B.205</w:t>
            </w:r>
            <w:r>
              <w:rPr>
                <w:spacing w:val="-7"/>
              </w:rPr>
              <w:t xml:space="preserve"> </w:t>
            </w:r>
            <w:r>
              <w:t>Allocation</w:t>
            </w:r>
            <w:r>
              <w:rPr>
                <w:spacing w:val="-6"/>
              </w:rPr>
              <w:t xml:space="preserve"> </w:t>
            </w:r>
            <w:r>
              <w:t>of</w:t>
            </w:r>
            <w:r>
              <w:rPr>
                <w:spacing w:val="-4"/>
              </w:rPr>
              <w:t xml:space="preserve"> </w:t>
            </w:r>
            <w:r>
              <w:rPr>
                <w:spacing w:val="-2"/>
              </w:rPr>
              <w:t>tasks</w:t>
            </w:r>
            <w:r>
              <w:tab/>
            </w:r>
            <w:r>
              <w:rPr>
                <w:spacing w:val="-5"/>
              </w:rPr>
              <w:t>138</w:t>
            </w:r>
          </w:hyperlink>
        </w:p>
        <w:p w14:paraId="78A8BE0E" w14:textId="77777777" w:rsidR="003F6210" w:rsidRDefault="00AD222C">
          <w:pPr>
            <w:pStyle w:val="TOC3"/>
            <w:tabs>
              <w:tab w:val="left" w:leader="dot" w:pos="9013"/>
            </w:tabs>
            <w:spacing w:before="121" w:line="240" w:lineRule="auto"/>
          </w:pPr>
          <w:hyperlink w:anchor="_bookmark221" w:history="1">
            <w:r>
              <w:t>145.B.210</w:t>
            </w:r>
            <w:r>
              <w:rPr>
                <w:spacing w:val="-4"/>
              </w:rPr>
              <w:t xml:space="preserve"> </w:t>
            </w:r>
            <w:r>
              <w:t>Changes</w:t>
            </w:r>
            <w:r>
              <w:rPr>
                <w:spacing w:val="-3"/>
              </w:rPr>
              <w:t xml:space="preserve"> </w:t>
            </w:r>
            <w:r>
              <w:t>in</w:t>
            </w:r>
            <w:r>
              <w:rPr>
                <w:spacing w:val="-2"/>
              </w:rPr>
              <w:t xml:space="preserve"> </w:t>
            </w:r>
            <w:r>
              <w:t>the</w:t>
            </w:r>
            <w:r>
              <w:rPr>
                <w:spacing w:val="-4"/>
              </w:rPr>
              <w:t xml:space="preserve"> </w:t>
            </w:r>
            <w:r>
              <w:t>management</w:t>
            </w:r>
            <w:r>
              <w:rPr>
                <w:spacing w:val="-2"/>
              </w:rPr>
              <w:t xml:space="preserve"> system</w:t>
            </w:r>
            <w:r>
              <w:tab/>
            </w:r>
            <w:r>
              <w:rPr>
                <w:spacing w:val="-5"/>
              </w:rPr>
              <w:t>138</w:t>
            </w:r>
          </w:hyperlink>
        </w:p>
        <w:p w14:paraId="7C900F7A" w14:textId="77777777" w:rsidR="003F6210" w:rsidRDefault="00AD222C">
          <w:pPr>
            <w:pStyle w:val="TOC3"/>
            <w:tabs>
              <w:tab w:val="left" w:leader="dot" w:pos="9013"/>
            </w:tabs>
          </w:pPr>
          <w:hyperlink w:anchor="_bookmark222" w:history="1">
            <w:r>
              <w:t>145.B.220</w:t>
            </w:r>
            <w:r>
              <w:rPr>
                <w:spacing w:val="-4"/>
              </w:rPr>
              <w:t xml:space="preserve"> </w:t>
            </w:r>
            <w:r>
              <w:t>Record-</w:t>
            </w:r>
            <w:r>
              <w:rPr>
                <w:spacing w:val="-2"/>
              </w:rPr>
              <w:t>keeping</w:t>
            </w:r>
            <w:r>
              <w:tab/>
            </w:r>
            <w:r>
              <w:rPr>
                <w:spacing w:val="-5"/>
              </w:rPr>
              <w:t>139</w:t>
            </w:r>
          </w:hyperlink>
        </w:p>
        <w:p w14:paraId="3DAEA6D8" w14:textId="77777777" w:rsidR="003F6210" w:rsidRDefault="00AD222C">
          <w:pPr>
            <w:pStyle w:val="TOC4"/>
            <w:tabs>
              <w:tab w:val="left" w:leader="dot" w:pos="9045"/>
            </w:tabs>
          </w:pPr>
          <w:hyperlink w:anchor="_bookmark223" w:history="1">
            <w:r>
              <w:t>AMC1</w:t>
            </w:r>
            <w:r>
              <w:rPr>
                <w:spacing w:val="-11"/>
              </w:rPr>
              <w:t xml:space="preserve"> </w:t>
            </w:r>
            <w:r>
              <w:t>145.B.220(a)</w:t>
            </w:r>
            <w:r>
              <w:rPr>
                <w:spacing w:val="-10"/>
              </w:rPr>
              <w:t xml:space="preserve"> </w:t>
            </w:r>
            <w:r>
              <w:t>Record-</w:t>
            </w:r>
            <w:r>
              <w:rPr>
                <w:spacing w:val="-2"/>
              </w:rPr>
              <w:t>keeping</w:t>
            </w:r>
            <w:r>
              <w:tab/>
            </w:r>
            <w:r>
              <w:rPr>
                <w:spacing w:val="-5"/>
              </w:rPr>
              <w:t>140</w:t>
            </w:r>
          </w:hyperlink>
        </w:p>
        <w:p w14:paraId="7043791E" w14:textId="77777777" w:rsidR="003F6210" w:rsidRDefault="00AD222C">
          <w:pPr>
            <w:pStyle w:val="TOC4"/>
            <w:tabs>
              <w:tab w:val="left" w:leader="dot" w:pos="9045"/>
            </w:tabs>
          </w:pPr>
          <w:hyperlink w:anchor="_bookmark224" w:history="1">
            <w:r>
              <w:rPr>
                <w:spacing w:val="-2"/>
              </w:rPr>
              <w:t>AMC1</w:t>
            </w:r>
            <w:r>
              <w:rPr>
                <w:spacing w:val="12"/>
              </w:rPr>
              <w:t xml:space="preserve"> </w:t>
            </w:r>
            <w:r>
              <w:rPr>
                <w:spacing w:val="-2"/>
              </w:rPr>
              <w:t>145.B.220(a)(1)</w:t>
            </w:r>
            <w:r>
              <w:rPr>
                <w:spacing w:val="15"/>
              </w:rPr>
              <w:t xml:space="preserve"> </w:t>
            </w:r>
            <w:r>
              <w:rPr>
                <w:spacing w:val="-2"/>
              </w:rPr>
              <w:t>Record-keeping</w:t>
            </w:r>
            <w:r>
              <w:tab/>
            </w:r>
            <w:r>
              <w:rPr>
                <w:spacing w:val="-5"/>
              </w:rPr>
              <w:t>140</w:t>
            </w:r>
          </w:hyperlink>
        </w:p>
        <w:p w14:paraId="678A6D21" w14:textId="77777777" w:rsidR="003F6210" w:rsidRDefault="00AD222C">
          <w:pPr>
            <w:pStyle w:val="TOC3"/>
            <w:tabs>
              <w:tab w:val="left" w:leader="dot" w:pos="9013"/>
            </w:tabs>
            <w:spacing w:line="240" w:lineRule="auto"/>
          </w:pPr>
          <w:hyperlink w:anchor="_bookmark225" w:history="1">
            <w:r>
              <w:t>145.B.300</w:t>
            </w:r>
            <w:r>
              <w:rPr>
                <w:spacing w:val="-4"/>
              </w:rPr>
              <w:t xml:space="preserve"> </w:t>
            </w:r>
            <w:r>
              <w:t>Oversight</w:t>
            </w:r>
            <w:r>
              <w:rPr>
                <w:spacing w:val="-2"/>
              </w:rPr>
              <w:t xml:space="preserve"> principles</w:t>
            </w:r>
            <w:r>
              <w:tab/>
            </w:r>
            <w:r>
              <w:rPr>
                <w:spacing w:val="-5"/>
              </w:rPr>
              <w:t>140</w:t>
            </w:r>
          </w:hyperlink>
        </w:p>
        <w:p w14:paraId="4489874B" w14:textId="77777777" w:rsidR="003F6210" w:rsidRDefault="00AD222C">
          <w:pPr>
            <w:pStyle w:val="TOC4"/>
            <w:tabs>
              <w:tab w:val="left" w:leader="dot" w:pos="9045"/>
            </w:tabs>
          </w:pPr>
          <w:hyperlink w:anchor="_bookmark226" w:history="1">
            <w:r>
              <w:t>AMC1</w:t>
            </w:r>
            <w:r>
              <w:rPr>
                <w:spacing w:val="-10"/>
              </w:rPr>
              <w:t xml:space="preserve"> </w:t>
            </w:r>
            <w:r>
              <w:t>145.B.300(a);(b);(c)</w:t>
            </w:r>
            <w:r>
              <w:rPr>
                <w:spacing w:val="-10"/>
              </w:rPr>
              <w:t xml:space="preserve"> </w:t>
            </w:r>
            <w:r>
              <w:t>Oversight</w:t>
            </w:r>
            <w:r>
              <w:rPr>
                <w:spacing w:val="-10"/>
              </w:rPr>
              <w:t xml:space="preserve"> </w:t>
            </w:r>
            <w:r>
              <w:rPr>
                <w:spacing w:val="-2"/>
              </w:rPr>
              <w:t>principles</w:t>
            </w:r>
            <w:r>
              <w:tab/>
            </w:r>
            <w:r>
              <w:rPr>
                <w:spacing w:val="-5"/>
              </w:rPr>
              <w:t>141</w:t>
            </w:r>
          </w:hyperlink>
        </w:p>
        <w:p w14:paraId="6B182F32" w14:textId="77777777" w:rsidR="003F6210" w:rsidRDefault="00AD222C">
          <w:pPr>
            <w:pStyle w:val="TOC4"/>
            <w:tabs>
              <w:tab w:val="left" w:leader="dot" w:pos="9045"/>
            </w:tabs>
            <w:spacing w:before="1"/>
          </w:pPr>
          <w:hyperlink w:anchor="_bookmark227" w:history="1">
            <w:r>
              <w:t>AMC1</w:t>
            </w:r>
            <w:r>
              <w:rPr>
                <w:spacing w:val="-7"/>
              </w:rPr>
              <w:t xml:space="preserve"> </w:t>
            </w:r>
            <w:r>
              <w:t>145.B.300(f)</w:t>
            </w:r>
            <w:r>
              <w:rPr>
                <w:spacing w:val="-8"/>
              </w:rPr>
              <w:t xml:space="preserve"> </w:t>
            </w:r>
            <w:r>
              <w:t>Oversight</w:t>
            </w:r>
            <w:r>
              <w:rPr>
                <w:spacing w:val="-6"/>
              </w:rPr>
              <w:t xml:space="preserve"> </w:t>
            </w:r>
            <w:r>
              <w:rPr>
                <w:spacing w:val="-2"/>
              </w:rPr>
              <w:t>principles</w:t>
            </w:r>
            <w:r>
              <w:tab/>
            </w:r>
            <w:r>
              <w:rPr>
                <w:spacing w:val="-5"/>
              </w:rPr>
              <w:t>141</w:t>
            </w:r>
          </w:hyperlink>
        </w:p>
        <w:p w14:paraId="19D78109" w14:textId="77777777" w:rsidR="003F6210" w:rsidRDefault="00AD222C">
          <w:pPr>
            <w:pStyle w:val="TOC3"/>
            <w:tabs>
              <w:tab w:val="left" w:leader="dot" w:pos="9013"/>
            </w:tabs>
          </w:pPr>
          <w:hyperlink w:anchor="_bookmark228" w:history="1">
            <w:r>
              <w:t>145.B.305</w:t>
            </w:r>
            <w:r>
              <w:rPr>
                <w:spacing w:val="-4"/>
              </w:rPr>
              <w:t xml:space="preserve"> </w:t>
            </w:r>
            <w:r>
              <w:t>Oversight</w:t>
            </w:r>
            <w:r>
              <w:rPr>
                <w:spacing w:val="-2"/>
              </w:rPr>
              <w:t xml:space="preserve"> programme</w:t>
            </w:r>
            <w:r>
              <w:tab/>
            </w:r>
            <w:r>
              <w:rPr>
                <w:spacing w:val="-5"/>
              </w:rPr>
              <w:t>142</w:t>
            </w:r>
          </w:hyperlink>
        </w:p>
        <w:p w14:paraId="7B7DF116" w14:textId="77777777" w:rsidR="003F6210" w:rsidRDefault="00AD222C">
          <w:pPr>
            <w:pStyle w:val="TOC4"/>
            <w:tabs>
              <w:tab w:val="left" w:leader="dot" w:pos="9045"/>
            </w:tabs>
            <w:spacing w:line="267" w:lineRule="exact"/>
          </w:pPr>
          <w:hyperlink w:anchor="_bookmark229" w:history="1">
            <w:r>
              <w:t>AMC1</w:t>
            </w:r>
            <w:r>
              <w:rPr>
                <w:spacing w:val="-8"/>
              </w:rPr>
              <w:t xml:space="preserve"> </w:t>
            </w:r>
            <w:r>
              <w:t>145.B.305(a);(b)</w:t>
            </w:r>
            <w:r>
              <w:rPr>
                <w:spacing w:val="-9"/>
              </w:rPr>
              <w:t xml:space="preserve"> </w:t>
            </w:r>
            <w:r>
              <w:t>Oversight</w:t>
            </w:r>
            <w:r>
              <w:rPr>
                <w:spacing w:val="-7"/>
              </w:rPr>
              <w:t xml:space="preserve"> </w:t>
            </w:r>
            <w:r>
              <w:rPr>
                <w:spacing w:val="-2"/>
              </w:rPr>
              <w:t>programme</w:t>
            </w:r>
            <w:r>
              <w:tab/>
            </w:r>
            <w:r>
              <w:rPr>
                <w:spacing w:val="-5"/>
              </w:rPr>
              <w:t>143</w:t>
            </w:r>
          </w:hyperlink>
        </w:p>
        <w:p w14:paraId="2996C963" w14:textId="77777777" w:rsidR="003F6210" w:rsidRDefault="00AD222C">
          <w:pPr>
            <w:pStyle w:val="TOC4"/>
            <w:tabs>
              <w:tab w:val="left" w:leader="dot" w:pos="9045"/>
            </w:tabs>
            <w:spacing w:line="267" w:lineRule="exact"/>
          </w:pPr>
          <w:hyperlink w:anchor="_bookmark230" w:history="1">
            <w:r>
              <w:t>AMC1</w:t>
            </w:r>
            <w:r>
              <w:rPr>
                <w:spacing w:val="-8"/>
              </w:rPr>
              <w:t xml:space="preserve"> </w:t>
            </w:r>
            <w:r>
              <w:t>145.B.305(b)</w:t>
            </w:r>
            <w:r>
              <w:rPr>
                <w:spacing w:val="-7"/>
              </w:rPr>
              <w:t xml:space="preserve"> </w:t>
            </w:r>
            <w:r>
              <w:t>Oversight</w:t>
            </w:r>
            <w:r>
              <w:rPr>
                <w:spacing w:val="-6"/>
              </w:rPr>
              <w:t xml:space="preserve"> </w:t>
            </w:r>
            <w:r>
              <w:rPr>
                <w:spacing w:val="-2"/>
              </w:rPr>
              <w:t>programme</w:t>
            </w:r>
            <w:r>
              <w:tab/>
            </w:r>
            <w:r>
              <w:rPr>
                <w:spacing w:val="-5"/>
              </w:rPr>
              <w:t>143</w:t>
            </w:r>
          </w:hyperlink>
        </w:p>
        <w:p w14:paraId="18B8A020" w14:textId="77777777" w:rsidR="003F6210" w:rsidRDefault="00AD222C">
          <w:pPr>
            <w:pStyle w:val="TOC4"/>
            <w:tabs>
              <w:tab w:val="left" w:leader="dot" w:pos="9045"/>
            </w:tabs>
          </w:pPr>
          <w:hyperlink w:anchor="_bookmark231" w:history="1">
            <w:r>
              <w:t>AMC2</w:t>
            </w:r>
            <w:r>
              <w:rPr>
                <w:spacing w:val="-8"/>
              </w:rPr>
              <w:t xml:space="preserve"> </w:t>
            </w:r>
            <w:r>
              <w:t>145.B.305(b)</w:t>
            </w:r>
            <w:r>
              <w:rPr>
                <w:spacing w:val="-7"/>
              </w:rPr>
              <w:t xml:space="preserve"> </w:t>
            </w:r>
            <w:r>
              <w:t>Oversight</w:t>
            </w:r>
            <w:r>
              <w:rPr>
                <w:spacing w:val="-6"/>
              </w:rPr>
              <w:t xml:space="preserve"> </w:t>
            </w:r>
            <w:r>
              <w:rPr>
                <w:spacing w:val="-2"/>
              </w:rPr>
              <w:t>programme</w:t>
            </w:r>
            <w:r>
              <w:tab/>
            </w:r>
            <w:r>
              <w:rPr>
                <w:spacing w:val="-5"/>
              </w:rPr>
              <w:t>144</w:t>
            </w:r>
          </w:hyperlink>
        </w:p>
        <w:p w14:paraId="7DE3B833" w14:textId="77777777" w:rsidR="003F6210" w:rsidRDefault="00AD222C">
          <w:pPr>
            <w:pStyle w:val="TOC4"/>
            <w:tabs>
              <w:tab w:val="left" w:leader="dot" w:pos="9045"/>
            </w:tabs>
            <w:spacing w:before="1"/>
          </w:pPr>
          <w:hyperlink w:anchor="_bookmark232" w:history="1">
            <w:r>
              <w:t>AMC1</w:t>
            </w:r>
            <w:r>
              <w:rPr>
                <w:spacing w:val="-9"/>
              </w:rPr>
              <w:t xml:space="preserve"> </w:t>
            </w:r>
            <w:r>
              <w:t>145.B.305(b)(1)</w:t>
            </w:r>
            <w:r>
              <w:rPr>
                <w:spacing w:val="-8"/>
              </w:rPr>
              <w:t xml:space="preserve"> </w:t>
            </w:r>
            <w:r>
              <w:t>Oversight</w:t>
            </w:r>
            <w:r>
              <w:rPr>
                <w:spacing w:val="-7"/>
              </w:rPr>
              <w:t xml:space="preserve"> </w:t>
            </w:r>
            <w:r>
              <w:rPr>
                <w:spacing w:val="-2"/>
              </w:rPr>
              <w:t>programme</w:t>
            </w:r>
            <w:r>
              <w:tab/>
            </w:r>
            <w:r>
              <w:rPr>
                <w:spacing w:val="-5"/>
              </w:rPr>
              <w:t>144</w:t>
            </w:r>
          </w:hyperlink>
        </w:p>
        <w:p w14:paraId="241E6ECC" w14:textId="77777777" w:rsidR="003F6210" w:rsidRDefault="00AD222C">
          <w:pPr>
            <w:pStyle w:val="TOC4"/>
            <w:tabs>
              <w:tab w:val="left" w:leader="dot" w:pos="9045"/>
            </w:tabs>
          </w:pPr>
          <w:hyperlink w:anchor="_bookmark233" w:history="1">
            <w:r>
              <w:t>AMC1</w:t>
            </w:r>
            <w:r>
              <w:rPr>
                <w:spacing w:val="-8"/>
              </w:rPr>
              <w:t xml:space="preserve"> </w:t>
            </w:r>
            <w:r>
              <w:t>145.B.305(c)</w:t>
            </w:r>
            <w:r>
              <w:rPr>
                <w:spacing w:val="-7"/>
              </w:rPr>
              <w:t xml:space="preserve"> </w:t>
            </w:r>
            <w:r>
              <w:t>Oversight</w:t>
            </w:r>
            <w:r>
              <w:rPr>
                <w:spacing w:val="-6"/>
              </w:rPr>
              <w:t xml:space="preserve"> </w:t>
            </w:r>
            <w:r>
              <w:rPr>
                <w:spacing w:val="-2"/>
              </w:rPr>
              <w:t>programme</w:t>
            </w:r>
            <w:r>
              <w:tab/>
            </w:r>
            <w:r>
              <w:rPr>
                <w:spacing w:val="-5"/>
              </w:rPr>
              <w:t>144</w:t>
            </w:r>
          </w:hyperlink>
        </w:p>
        <w:p w14:paraId="3E8D3BBC" w14:textId="77777777" w:rsidR="003F6210" w:rsidRDefault="00AD222C">
          <w:pPr>
            <w:pStyle w:val="TOC4"/>
            <w:tabs>
              <w:tab w:val="left" w:leader="dot" w:pos="9045"/>
            </w:tabs>
          </w:pPr>
          <w:hyperlink w:anchor="_bookmark234" w:history="1">
            <w:r>
              <w:t>AMC2</w:t>
            </w:r>
            <w:r>
              <w:rPr>
                <w:spacing w:val="-8"/>
              </w:rPr>
              <w:t xml:space="preserve"> </w:t>
            </w:r>
            <w:r>
              <w:t>145.B.305(c)</w:t>
            </w:r>
            <w:r>
              <w:rPr>
                <w:spacing w:val="-7"/>
              </w:rPr>
              <w:t xml:space="preserve"> </w:t>
            </w:r>
            <w:r>
              <w:t>Oversight</w:t>
            </w:r>
            <w:r>
              <w:rPr>
                <w:spacing w:val="-6"/>
              </w:rPr>
              <w:t xml:space="preserve"> </w:t>
            </w:r>
            <w:r>
              <w:rPr>
                <w:spacing w:val="-2"/>
              </w:rPr>
              <w:t>programme</w:t>
            </w:r>
            <w:r>
              <w:tab/>
            </w:r>
            <w:r>
              <w:rPr>
                <w:spacing w:val="-5"/>
              </w:rPr>
              <w:t>145</w:t>
            </w:r>
          </w:hyperlink>
        </w:p>
        <w:p w14:paraId="4B397AE8" w14:textId="77777777" w:rsidR="003F6210" w:rsidRDefault="00AD222C">
          <w:pPr>
            <w:pStyle w:val="TOC4"/>
            <w:tabs>
              <w:tab w:val="left" w:leader="dot" w:pos="9045"/>
            </w:tabs>
          </w:pPr>
          <w:hyperlink w:anchor="_bookmark235" w:history="1">
            <w:r>
              <w:t>GM1</w:t>
            </w:r>
            <w:r>
              <w:rPr>
                <w:spacing w:val="-10"/>
              </w:rPr>
              <w:t xml:space="preserve"> </w:t>
            </w:r>
            <w:r>
              <w:t>145.B.305(c)</w:t>
            </w:r>
            <w:r>
              <w:rPr>
                <w:spacing w:val="-7"/>
              </w:rPr>
              <w:t xml:space="preserve"> </w:t>
            </w:r>
            <w:r>
              <w:t>Oversight</w:t>
            </w:r>
            <w:r>
              <w:rPr>
                <w:spacing w:val="-7"/>
              </w:rPr>
              <w:t xml:space="preserve"> </w:t>
            </w:r>
            <w:r>
              <w:rPr>
                <w:spacing w:val="-2"/>
              </w:rPr>
              <w:t>programme</w:t>
            </w:r>
            <w:r>
              <w:tab/>
            </w:r>
            <w:r>
              <w:rPr>
                <w:spacing w:val="-5"/>
              </w:rPr>
              <w:t>145</w:t>
            </w:r>
          </w:hyperlink>
        </w:p>
        <w:p w14:paraId="772CE76D" w14:textId="77777777" w:rsidR="003F6210" w:rsidRDefault="00AD222C">
          <w:pPr>
            <w:pStyle w:val="TOC4"/>
            <w:tabs>
              <w:tab w:val="left" w:leader="dot" w:pos="9045"/>
            </w:tabs>
            <w:spacing w:before="1"/>
          </w:pPr>
          <w:hyperlink w:anchor="_bookmark236" w:history="1">
            <w:r>
              <w:t>AMC1</w:t>
            </w:r>
            <w:r>
              <w:rPr>
                <w:spacing w:val="-8"/>
              </w:rPr>
              <w:t xml:space="preserve"> </w:t>
            </w:r>
            <w:r>
              <w:t>145.B.305(d)</w:t>
            </w:r>
            <w:r>
              <w:rPr>
                <w:spacing w:val="-7"/>
              </w:rPr>
              <w:t xml:space="preserve"> </w:t>
            </w:r>
            <w:r>
              <w:t>Oversight</w:t>
            </w:r>
            <w:r>
              <w:rPr>
                <w:spacing w:val="-6"/>
              </w:rPr>
              <w:t xml:space="preserve"> </w:t>
            </w:r>
            <w:r>
              <w:rPr>
                <w:spacing w:val="-2"/>
              </w:rPr>
              <w:t>programme</w:t>
            </w:r>
            <w:r>
              <w:tab/>
            </w:r>
            <w:r>
              <w:rPr>
                <w:spacing w:val="-5"/>
              </w:rPr>
              <w:t>145</w:t>
            </w:r>
          </w:hyperlink>
        </w:p>
        <w:p w14:paraId="10B735F0" w14:textId="77777777" w:rsidR="003F6210" w:rsidRDefault="00AD222C">
          <w:pPr>
            <w:pStyle w:val="TOC4"/>
            <w:tabs>
              <w:tab w:val="left" w:leader="dot" w:pos="9045"/>
            </w:tabs>
          </w:pPr>
          <w:hyperlink w:anchor="_bookmark237" w:history="1">
            <w:r>
              <w:t>GM1</w:t>
            </w:r>
            <w:r>
              <w:rPr>
                <w:spacing w:val="-9"/>
              </w:rPr>
              <w:t xml:space="preserve"> </w:t>
            </w:r>
            <w:r>
              <w:t>145.B.305(d)(2)</w:t>
            </w:r>
            <w:r>
              <w:rPr>
                <w:spacing w:val="-8"/>
              </w:rPr>
              <w:t xml:space="preserve"> </w:t>
            </w:r>
            <w:r>
              <w:t>Oversight</w:t>
            </w:r>
            <w:r>
              <w:rPr>
                <w:spacing w:val="-8"/>
              </w:rPr>
              <w:t xml:space="preserve"> </w:t>
            </w:r>
            <w:r>
              <w:rPr>
                <w:spacing w:val="-2"/>
              </w:rPr>
              <w:t>programme</w:t>
            </w:r>
            <w:r>
              <w:tab/>
            </w:r>
            <w:r>
              <w:rPr>
                <w:spacing w:val="-5"/>
              </w:rPr>
              <w:t>146</w:t>
            </w:r>
          </w:hyperlink>
        </w:p>
        <w:p w14:paraId="5F9CFD0C" w14:textId="77777777" w:rsidR="003F6210" w:rsidRDefault="00AD222C">
          <w:pPr>
            <w:pStyle w:val="TOC3"/>
            <w:tabs>
              <w:tab w:val="left" w:leader="dot" w:pos="9013"/>
            </w:tabs>
            <w:spacing w:before="121"/>
          </w:pPr>
          <w:hyperlink w:anchor="_bookmark238" w:history="1">
            <w:r>
              <w:t>145.B.310</w:t>
            </w:r>
            <w:r>
              <w:rPr>
                <w:spacing w:val="-6"/>
              </w:rPr>
              <w:t xml:space="preserve"> </w:t>
            </w:r>
            <w:r>
              <w:t>Initial</w:t>
            </w:r>
            <w:r>
              <w:rPr>
                <w:spacing w:val="-4"/>
              </w:rPr>
              <w:t xml:space="preserve"> </w:t>
            </w:r>
            <w:r>
              <w:t>certification</w:t>
            </w:r>
            <w:r>
              <w:rPr>
                <w:spacing w:val="-5"/>
              </w:rPr>
              <w:t xml:space="preserve"> </w:t>
            </w:r>
            <w:r>
              <w:rPr>
                <w:spacing w:val="-2"/>
              </w:rPr>
              <w:t>procedure</w:t>
            </w:r>
            <w:r>
              <w:tab/>
            </w:r>
            <w:r>
              <w:rPr>
                <w:spacing w:val="-5"/>
              </w:rPr>
              <w:t>146</w:t>
            </w:r>
          </w:hyperlink>
        </w:p>
        <w:p w14:paraId="24A48C6E" w14:textId="77777777" w:rsidR="003F6210" w:rsidRDefault="00AD222C">
          <w:pPr>
            <w:pStyle w:val="TOC4"/>
            <w:tabs>
              <w:tab w:val="left" w:leader="dot" w:pos="9045"/>
            </w:tabs>
          </w:pPr>
          <w:hyperlink w:anchor="_bookmark239" w:history="1">
            <w:r>
              <w:t>AMC1</w:t>
            </w:r>
            <w:r>
              <w:rPr>
                <w:spacing w:val="-8"/>
              </w:rPr>
              <w:t xml:space="preserve"> </w:t>
            </w:r>
            <w:r>
              <w:t>145.B.310</w:t>
            </w:r>
            <w:r>
              <w:rPr>
                <w:spacing w:val="-8"/>
              </w:rPr>
              <w:t xml:space="preserve"> </w:t>
            </w:r>
            <w:r>
              <w:t>Initial</w:t>
            </w:r>
            <w:r>
              <w:rPr>
                <w:spacing w:val="-6"/>
              </w:rPr>
              <w:t xml:space="preserve"> </w:t>
            </w:r>
            <w:r>
              <w:t>certification</w:t>
            </w:r>
            <w:r>
              <w:rPr>
                <w:spacing w:val="-7"/>
              </w:rPr>
              <w:t xml:space="preserve"> </w:t>
            </w:r>
            <w:r>
              <w:rPr>
                <w:spacing w:val="-2"/>
              </w:rPr>
              <w:t>procedure</w:t>
            </w:r>
            <w:r>
              <w:tab/>
            </w:r>
            <w:r>
              <w:rPr>
                <w:spacing w:val="-5"/>
              </w:rPr>
              <w:t>147</w:t>
            </w:r>
          </w:hyperlink>
        </w:p>
        <w:p w14:paraId="57AC0DFC" w14:textId="77777777" w:rsidR="003F6210" w:rsidRDefault="00AD222C">
          <w:pPr>
            <w:pStyle w:val="TOC4"/>
            <w:tabs>
              <w:tab w:val="left" w:leader="dot" w:pos="9045"/>
            </w:tabs>
          </w:pPr>
          <w:hyperlink w:anchor="_bookmark240" w:history="1">
            <w:r>
              <w:t>AMC1</w:t>
            </w:r>
            <w:r>
              <w:rPr>
                <w:spacing w:val="-8"/>
              </w:rPr>
              <w:t xml:space="preserve"> </w:t>
            </w:r>
            <w:r>
              <w:t>145.B.310(a)</w:t>
            </w:r>
            <w:r>
              <w:rPr>
                <w:spacing w:val="-8"/>
              </w:rPr>
              <w:t xml:space="preserve"> </w:t>
            </w:r>
            <w:r>
              <w:t>Initial</w:t>
            </w:r>
            <w:r>
              <w:rPr>
                <w:spacing w:val="-9"/>
              </w:rPr>
              <w:t xml:space="preserve"> </w:t>
            </w:r>
            <w:r>
              <w:t>certification</w:t>
            </w:r>
            <w:r>
              <w:rPr>
                <w:spacing w:val="-7"/>
              </w:rPr>
              <w:t xml:space="preserve"> </w:t>
            </w:r>
            <w:r>
              <w:rPr>
                <w:spacing w:val="-2"/>
              </w:rPr>
              <w:t>procedure</w:t>
            </w:r>
            <w:r>
              <w:tab/>
            </w:r>
            <w:r>
              <w:rPr>
                <w:spacing w:val="-5"/>
              </w:rPr>
              <w:t>147</w:t>
            </w:r>
          </w:hyperlink>
        </w:p>
        <w:p w14:paraId="7EA154F5" w14:textId="77777777" w:rsidR="003F6210" w:rsidRDefault="00AD222C">
          <w:pPr>
            <w:pStyle w:val="TOC4"/>
            <w:tabs>
              <w:tab w:val="left" w:leader="dot" w:pos="9045"/>
            </w:tabs>
            <w:spacing w:line="267" w:lineRule="exact"/>
          </w:pPr>
          <w:hyperlink w:anchor="_bookmark241" w:history="1">
            <w:r>
              <w:t>AMC1</w:t>
            </w:r>
            <w:r>
              <w:rPr>
                <w:spacing w:val="-8"/>
              </w:rPr>
              <w:t xml:space="preserve"> </w:t>
            </w:r>
            <w:r>
              <w:t>145.B.310(c)</w:t>
            </w:r>
            <w:r>
              <w:rPr>
                <w:spacing w:val="-8"/>
              </w:rPr>
              <w:t xml:space="preserve"> </w:t>
            </w:r>
            <w:r>
              <w:t>Initial</w:t>
            </w:r>
            <w:r>
              <w:rPr>
                <w:spacing w:val="-8"/>
              </w:rPr>
              <w:t xml:space="preserve"> </w:t>
            </w:r>
            <w:r>
              <w:t>certification</w:t>
            </w:r>
            <w:r>
              <w:rPr>
                <w:spacing w:val="-7"/>
              </w:rPr>
              <w:t xml:space="preserve"> </w:t>
            </w:r>
            <w:r>
              <w:rPr>
                <w:spacing w:val="-2"/>
              </w:rPr>
              <w:t>procedure</w:t>
            </w:r>
            <w:r>
              <w:tab/>
            </w:r>
            <w:r>
              <w:rPr>
                <w:spacing w:val="-5"/>
              </w:rPr>
              <w:t>148</w:t>
            </w:r>
          </w:hyperlink>
        </w:p>
        <w:p w14:paraId="0E454819" w14:textId="77777777" w:rsidR="003F6210" w:rsidRDefault="00AD222C">
          <w:pPr>
            <w:pStyle w:val="TOC4"/>
            <w:tabs>
              <w:tab w:val="left" w:leader="dot" w:pos="9045"/>
            </w:tabs>
            <w:spacing w:line="267" w:lineRule="exact"/>
          </w:pPr>
          <w:hyperlink w:anchor="_bookmark242" w:history="1">
            <w:r>
              <w:t>AMC2</w:t>
            </w:r>
            <w:r>
              <w:rPr>
                <w:spacing w:val="-8"/>
              </w:rPr>
              <w:t xml:space="preserve"> </w:t>
            </w:r>
            <w:r>
              <w:t>145.B.310(c)</w:t>
            </w:r>
            <w:r>
              <w:rPr>
                <w:spacing w:val="-8"/>
              </w:rPr>
              <w:t xml:space="preserve"> </w:t>
            </w:r>
            <w:r>
              <w:t>Initial</w:t>
            </w:r>
            <w:r>
              <w:rPr>
                <w:spacing w:val="-8"/>
              </w:rPr>
              <w:t xml:space="preserve"> </w:t>
            </w:r>
            <w:r>
              <w:t>certification</w:t>
            </w:r>
            <w:r>
              <w:rPr>
                <w:spacing w:val="-7"/>
              </w:rPr>
              <w:t xml:space="preserve"> </w:t>
            </w:r>
            <w:r>
              <w:rPr>
                <w:spacing w:val="-2"/>
              </w:rPr>
              <w:t>procedure</w:t>
            </w:r>
            <w:r>
              <w:tab/>
            </w:r>
            <w:r>
              <w:rPr>
                <w:spacing w:val="-5"/>
              </w:rPr>
              <w:t>148</w:t>
            </w:r>
          </w:hyperlink>
        </w:p>
        <w:p w14:paraId="12EB9BC2" w14:textId="77777777" w:rsidR="003F6210" w:rsidRDefault="00AD222C">
          <w:pPr>
            <w:pStyle w:val="TOC4"/>
            <w:tabs>
              <w:tab w:val="left" w:leader="dot" w:pos="9045"/>
            </w:tabs>
          </w:pPr>
          <w:hyperlink w:anchor="_bookmark243" w:history="1">
            <w:r>
              <w:t>AMC1</w:t>
            </w:r>
            <w:r>
              <w:rPr>
                <w:spacing w:val="-8"/>
              </w:rPr>
              <w:t xml:space="preserve"> </w:t>
            </w:r>
            <w:r>
              <w:t>145.B.310(d)</w:t>
            </w:r>
            <w:r>
              <w:rPr>
                <w:spacing w:val="-7"/>
              </w:rPr>
              <w:t xml:space="preserve"> </w:t>
            </w:r>
            <w:r>
              <w:t>Initial</w:t>
            </w:r>
            <w:r>
              <w:rPr>
                <w:spacing w:val="-8"/>
              </w:rPr>
              <w:t xml:space="preserve"> </w:t>
            </w:r>
            <w:r>
              <w:t>certification</w:t>
            </w:r>
            <w:r>
              <w:rPr>
                <w:spacing w:val="-7"/>
              </w:rPr>
              <w:t xml:space="preserve"> </w:t>
            </w:r>
            <w:r>
              <w:rPr>
                <w:spacing w:val="-2"/>
              </w:rPr>
              <w:t>procedure</w:t>
            </w:r>
            <w:r>
              <w:tab/>
            </w:r>
            <w:r>
              <w:rPr>
                <w:spacing w:val="-5"/>
              </w:rPr>
              <w:t>148</w:t>
            </w:r>
          </w:hyperlink>
        </w:p>
        <w:p w14:paraId="73C32F8D" w14:textId="77777777" w:rsidR="003F6210" w:rsidRDefault="00AD222C">
          <w:pPr>
            <w:pStyle w:val="TOC3"/>
            <w:tabs>
              <w:tab w:val="left" w:leader="dot" w:pos="9013"/>
            </w:tabs>
            <w:spacing w:before="121"/>
          </w:pPr>
          <w:hyperlink w:anchor="_bookmark244" w:history="1">
            <w:r>
              <w:t>145.B.330</w:t>
            </w:r>
            <w:r>
              <w:rPr>
                <w:spacing w:val="-3"/>
              </w:rPr>
              <w:t xml:space="preserve"> </w:t>
            </w:r>
            <w:r>
              <w:t>Changes</w:t>
            </w:r>
            <w:r>
              <w:rPr>
                <w:spacing w:val="2"/>
              </w:rPr>
              <w:t xml:space="preserve"> </w:t>
            </w:r>
            <w:r>
              <w:t>–</w:t>
            </w:r>
            <w:r>
              <w:rPr>
                <w:spacing w:val="-2"/>
              </w:rPr>
              <w:t xml:space="preserve"> organisations</w:t>
            </w:r>
            <w:r>
              <w:tab/>
            </w:r>
            <w:r>
              <w:rPr>
                <w:spacing w:val="-5"/>
              </w:rPr>
              <w:t>148</w:t>
            </w:r>
          </w:hyperlink>
        </w:p>
        <w:p w14:paraId="22041867" w14:textId="77777777" w:rsidR="003F6210" w:rsidRDefault="00AD222C">
          <w:pPr>
            <w:pStyle w:val="TOC4"/>
            <w:tabs>
              <w:tab w:val="left" w:leader="dot" w:pos="9045"/>
            </w:tabs>
          </w:pPr>
          <w:hyperlink w:anchor="_bookmark245" w:history="1">
            <w:r>
              <w:t>AMC1</w:t>
            </w:r>
            <w:r>
              <w:rPr>
                <w:spacing w:val="-5"/>
              </w:rPr>
              <w:t xml:space="preserve"> </w:t>
            </w:r>
            <w:r>
              <w:t>145.B.330</w:t>
            </w:r>
            <w:r>
              <w:rPr>
                <w:spacing w:val="-4"/>
              </w:rPr>
              <w:t xml:space="preserve"> </w:t>
            </w:r>
            <w:r>
              <w:t>Changes</w:t>
            </w:r>
            <w:r>
              <w:rPr>
                <w:spacing w:val="-5"/>
              </w:rPr>
              <w:t xml:space="preserve"> </w:t>
            </w:r>
            <w:r>
              <w:t>—</w:t>
            </w:r>
            <w:r>
              <w:rPr>
                <w:spacing w:val="-4"/>
              </w:rPr>
              <w:t xml:space="preserve"> </w:t>
            </w:r>
            <w:r>
              <w:rPr>
                <w:spacing w:val="-2"/>
              </w:rPr>
              <w:t>organisations</w:t>
            </w:r>
            <w:r>
              <w:tab/>
            </w:r>
            <w:r>
              <w:rPr>
                <w:spacing w:val="-5"/>
              </w:rPr>
              <w:t>149</w:t>
            </w:r>
          </w:hyperlink>
        </w:p>
        <w:p w14:paraId="1228FBB7" w14:textId="77777777" w:rsidR="003F6210" w:rsidRDefault="00AD222C">
          <w:pPr>
            <w:pStyle w:val="TOC4"/>
            <w:tabs>
              <w:tab w:val="left" w:leader="dot" w:pos="9045"/>
            </w:tabs>
          </w:pPr>
          <w:hyperlink w:anchor="_bookmark246" w:history="1">
            <w:r>
              <w:t>GM1</w:t>
            </w:r>
            <w:r>
              <w:rPr>
                <w:spacing w:val="-6"/>
              </w:rPr>
              <w:t xml:space="preserve"> </w:t>
            </w:r>
            <w:r>
              <w:t>145.B.330</w:t>
            </w:r>
            <w:r>
              <w:rPr>
                <w:spacing w:val="-5"/>
              </w:rPr>
              <w:t xml:space="preserve"> </w:t>
            </w:r>
            <w:r>
              <w:t>Changes</w:t>
            </w:r>
            <w:r>
              <w:rPr>
                <w:spacing w:val="-3"/>
              </w:rPr>
              <w:t xml:space="preserve"> </w:t>
            </w:r>
            <w:r>
              <w:t>—</w:t>
            </w:r>
            <w:r>
              <w:rPr>
                <w:spacing w:val="-4"/>
              </w:rPr>
              <w:t xml:space="preserve"> </w:t>
            </w:r>
            <w:r>
              <w:rPr>
                <w:spacing w:val="-2"/>
              </w:rPr>
              <w:t>organisations</w:t>
            </w:r>
            <w:r>
              <w:tab/>
            </w:r>
            <w:r>
              <w:rPr>
                <w:spacing w:val="-5"/>
              </w:rPr>
              <w:t>149</w:t>
            </w:r>
          </w:hyperlink>
        </w:p>
        <w:p w14:paraId="494D5C38" w14:textId="77777777" w:rsidR="003F6210" w:rsidRDefault="00AD222C">
          <w:pPr>
            <w:pStyle w:val="TOC4"/>
            <w:tabs>
              <w:tab w:val="left" w:leader="dot" w:pos="9045"/>
            </w:tabs>
          </w:pPr>
          <w:hyperlink w:anchor="_bookmark247" w:history="1">
            <w:r>
              <w:t>AMC1</w:t>
            </w:r>
            <w:r>
              <w:rPr>
                <w:spacing w:val="-6"/>
              </w:rPr>
              <w:t xml:space="preserve"> </w:t>
            </w:r>
            <w:r>
              <w:t>145.B.330(e)</w:t>
            </w:r>
            <w:r>
              <w:rPr>
                <w:spacing w:val="-6"/>
              </w:rPr>
              <w:t xml:space="preserve"> </w:t>
            </w:r>
            <w:r>
              <w:t>Changes</w:t>
            </w:r>
            <w:r>
              <w:rPr>
                <w:spacing w:val="-2"/>
              </w:rPr>
              <w:t xml:space="preserve"> </w:t>
            </w:r>
            <w:r>
              <w:t>—</w:t>
            </w:r>
            <w:r>
              <w:rPr>
                <w:spacing w:val="-5"/>
              </w:rPr>
              <w:t xml:space="preserve"> </w:t>
            </w:r>
            <w:r>
              <w:rPr>
                <w:spacing w:val="-2"/>
              </w:rPr>
              <w:t>organisations</w:t>
            </w:r>
            <w:r>
              <w:tab/>
            </w:r>
            <w:r>
              <w:rPr>
                <w:spacing w:val="-5"/>
              </w:rPr>
              <w:t>149</w:t>
            </w:r>
          </w:hyperlink>
        </w:p>
        <w:p w14:paraId="37D7A7C9" w14:textId="77777777" w:rsidR="003F6210" w:rsidRDefault="00AD222C">
          <w:pPr>
            <w:pStyle w:val="TOC3"/>
            <w:tabs>
              <w:tab w:val="left" w:leader="dot" w:pos="9013"/>
            </w:tabs>
            <w:spacing w:before="121" w:line="240" w:lineRule="auto"/>
          </w:pPr>
          <w:hyperlink w:anchor="_bookmark248" w:history="1">
            <w:r>
              <w:t>145.B.330A</w:t>
            </w:r>
            <w:r>
              <w:rPr>
                <w:spacing w:val="-5"/>
              </w:rPr>
              <w:t xml:space="preserve"> </w:t>
            </w:r>
            <w:r>
              <w:t>Changes</w:t>
            </w:r>
            <w:r>
              <w:rPr>
                <w:spacing w:val="-4"/>
              </w:rPr>
              <w:t xml:space="preserve"> </w:t>
            </w:r>
            <w:r>
              <w:t>to</w:t>
            </w:r>
            <w:r>
              <w:rPr>
                <w:spacing w:val="-4"/>
              </w:rPr>
              <w:t xml:space="preserve"> </w:t>
            </w:r>
            <w:r>
              <w:t>the</w:t>
            </w:r>
            <w:r>
              <w:rPr>
                <w:spacing w:val="-5"/>
              </w:rPr>
              <w:t xml:space="preserve"> </w:t>
            </w:r>
            <w:r>
              <w:t>information</w:t>
            </w:r>
            <w:r>
              <w:rPr>
                <w:spacing w:val="-2"/>
              </w:rPr>
              <w:t xml:space="preserve"> </w:t>
            </w:r>
            <w:r>
              <w:t>security</w:t>
            </w:r>
            <w:r>
              <w:rPr>
                <w:spacing w:val="-6"/>
              </w:rPr>
              <w:t xml:space="preserve"> </w:t>
            </w:r>
            <w:r>
              <w:t>management</w:t>
            </w:r>
            <w:r>
              <w:rPr>
                <w:spacing w:val="-2"/>
              </w:rPr>
              <w:t xml:space="preserve"> system</w:t>
            </w:r>
            <w:r>
              <w:tab/>
            </w:r>
            <w:r>
              <w:rPr>
                <w:spacing w:val="-5"/>
              </w:rPr>
              <w:t>150</w:t>
            </w:r>
          </w:hyperlink>
        </w:p>
        <w:p w14:paraId="674CA2E2" w14:textId="77777777" w:rsidR="003F6210" w:rsidRDefault="00AD222C">
          <w:pPr>
            <w:pStyle w:val="TOC3"/>
            <w:tabs>
              <w:tab w:val="left" w:leader="dot" w:pos="9013"/>
            </w:tabs>
          </w:pPr>
          <w:hyperlink w:anchor="_bookmark249" w:history="1">
            <w:r>
              <w:t>145.B.350</w:t>
            </w:r>
            <w:r>
              <w:rPr>
                <w:spacing w:val="-7"/>
              </w:rPr>
              <w:t xml:space="preserve"> </w:t>
            </w:r>
            <w:r>
              <w:t>Findings</w:t>
            </w:r>
            <w:r>
              <w:rPr>
                <w:spacing w:val="-3"/>
              </w:rPr>
              <w:t xml:space="preserve"> </w:t>
            </w:r>
            <w:r>
              <w:t>and</w:t>
            </w:r>
            <w:r>
              <w:rPr>
                <w:spacing w:val="-4"/>
              </w:rPr>
              <w:t xml:space="preserve"> </w:t>
            </w:r>
            <w:r>
              <w:t>corrective</w:t>
            </w:r>
            <w:r>
              <w:rPr>
                <w:spacing w:val="-4"/>
              </w:rPr>
              <w:t xml:space="preserve"> </w:t>
            </w:r>
            <w:r>
              <w:t>actions;</w:t>
            </w:r>
            <w:r>
              <w:rPr>
                <w:spacing w:val="-4"/>
              </w:rPr>
              <w:t xml:space="preserve"> </w:t>
            </w:r>
            <w:r>
              <w:rPr>
                <w:spacing w:val="-2"/>
              </w:rPr>
              <w:t>observations</w:t>
            </w:r>
            <w:r>
              <w:tab/>
            </w:r>
            <w:r>
              <w:rPr>
                <w:spacing w:val="-5"/>
              </w:rPr>
              <w:t>150</w:t>
            </w:r>
          </w:hyperlink>
        </w:p>
        <w:p w14:paraId="0211A247" w14:textId="77777777" w:rsidR="003F6210" w:rsidRDefault="00AD222C">
          <w:pPr>
            <w:pStyle w:val="TOC4"/>
            <w:tabs>
              <w:tab w:val="left" w:leader="dot" w:pos="9045"/>
            </w:tabs>
          </w:pPr>
          <w:hyperlink w:anchor="_bookmark250" w:history="1">
            <w:r>
              <w:t>GM1</w:t>
            </w:r>
            <w:r>
              <w:rPr>
                <w:spacing w:val="-9"/>
              </w:rPr>
              <w:t xml:space="preserve"> </w:t>
            </w:r>
            <w:r>
              <w:t>145.B.350(f)</w:t>
            </w:r>
            <w:r>
              <w:rPr>
                <w:spacing w:val="-5"/>
              </w:rPr>
              <w:t xml:space="preserve"> </w:t>
            </w:r>
            <w:r>
              <w:t>Findings</w:t>
            </w:r>
            <w:r>
              <w:rPr>
                <w:spacing w:val="-6"/>
              </w:rPr>
              <w:t xml:space="preserve"> </w:t>
            </w:r>
            <w:r>
              <w:t>and</w:t>
            </w:r>
            <w:r>
              <w:rPr>
                <w:spacing w:val="-6"/>
              </w:rPr>
              <w:t xml:space="preserve"> </w:t>
            </w:r>
            <w:r>
              <w:t>corrective</w:t>
            </w:r>
            <w:r>
              <w:rPr>
                <w:spacing w:val="-6"/>
              </w:rPr>
              <w:t xml:space="preserve"> </w:t>
            </w:r>
            <w:r>
              <w:t>actions;</w:t>
            </w:r>
            <w:r>
              <w:rPr>
                <w:spacing w:val="-6"/>
              </w:rPr>
              <w:t xml:space="preserve"> </w:t>
            </w:r>
            <w:r>
              <w:rPr>
                <w:spacing w:val="-2"/>
              </w:rPr>
              <w:t>observations</w:t>
            </w:r>
            <w:r>
              <w:tab/>
            </w:r>
            <w:r>
              <w:rPr>
                <w:spacing w:val="-5"/>
              </w:rPr>
              <w:t>151</w:t>
            </w:r>
          </w:hyperlink>
        </w:p>
        <w:p w14:paraId="798B4007" w14:textId="77777777" w:rsidR="003F6210" w:rsidRDefault="00AD222C">
          <w:pPr>
            <w:pStyle w:val="TOC3"/>
            <w:tabs>
              <w:tab w:val="left" w:leader="dot" w:pos="9013"/>
            </w:tabs>
            <w:spacing w:line="240" w:lineRule="auto"/>
          </w:pPr>
          <w:hyperlink w:anchor="_bookmark251" w:history="1">
            <w:r>
              <w:t>145.B.355</w:t>
            </w:r>
            <w:r>
              <w:rPr>
                <w:spacing w:val="-4"/>
              </w:rPr>
              <w:t xml:space="preserve"> </w:t>
            </w:r>
            <w:r>
              <w:t>Suspension,</w:t>
            </w:r>
            <w:r>
              <w:rPr>
                <w:spacing w:val="-3"/>
              </w:rPr>
              <w:t xml:space="preserve"> </w:t>
            </w:r>
            <w:r>
              <w:t>limitation</w:t>
            </w:r>
            <w:r>
              <w:rPr>
                <w:spacing w:val="-4"/>
              </w:rPr>
              <w:t xml:space="preserve"> </w:t>
            </w:r>
            <w:r>
              <w:t>and</w:t>
            </w:r>
            <w:r>
              <w:rPr>
                <w:spacing w:val="-3"/>
              </w:rPr>
              <w:t xml:space="preserve"> </w:t>
            </w:r>
            <w:r>
              <w:rPr>
                <w:spacing w:val="-2"/>
              </w:rPr>
              <w:t>revocation</w:t>
            </w:r>
            <w:r>
              <w:tab/>
            </w:r>
            <w:r>
              <w:rPr>
                <w:spacing w:val="-5"/>
              </w:rPr>
              <w:t>152</w:t>
            </w:r>
          </w:hyperlink>
        </w:p>
        <w:p w14:paraId="6E243C43" w14:textId="77777777" w:rsidR="003F6210" w:rsidRDefault="00AD222C">
          <w:pPr>
            <w:pStyle w:val="TOC2"/>
            <w:tabs>
              <w:tab w:val="left" w:leader="dot" w:pos="8953"/>
            </w:tabs>
          </w:pPr>
          <w:hyperlink w:anchor="_bookmark252" w:history="1">
            <w:r>
              <w:t>APPENDICES</w:t>
            </w:r>
            <w:r>
              <w:rPr>
                <w:spacing w:val="-4"/>
              </w:rPr>
              <w:t xml:space="preserve"> </w:t>
            </w:r>
            <w:r>
              <w:t>TO</w:t>
            </w:r>
            <w:r>
              <w:rPr>
                <w:spacing w:val="-4"/>
              </w:rPr>
              <w:t xml:space="preserve"> </w:t>
            </w:r>
            <w:r>
              <w:t>ANNEX</w:t>
            </w:r>
            <w:r>
              <w:rPr>
                <w:spacing w:val="-5"/>
              </w:rPr>
              <w:t xml:space="preserve"> </w:t>
            </w:r>
            <w:r>
              <w:t>II</w:t>
            </w:r>
            <w:r>
              <w:rPr>
                <w:spacing w:val="-3"/>
              </w:rPr>
              <w:t xml:space="preserve"> </w:t>
            </w:r>
            <w:r>
              <w:t>(Part-</w:t>
            </w:r>
            <w:r>
              <w:rPr>
                <w:spacing w:val="-4"/>
              </w:rPr>
              <w:t>145)</w:t>
            </w:r>
            <w:r>
              <w:tab/>
            </w:r>
            <w:r>
              <w:rPr>
                <w:spacing w:val="-5"/>
              </w:rPr>
              <w:t>153</w:t>
            </w:r>
          </w:hyperlink>
        </w:p>
        <w:p w14:paraId="7F28C082" w14:textId="77777777" w:rsidR="003F6210" w:rsidRDefault="00AD222C">
          <w:pPr>
            <w:pStyle w:val="TOC3"/>
            <w:tabs>
              <w:tab w:val="left" w:leader="dot" w:pos="9013"/>
            </w:tabs>
            <w:spacing w:before="121" w:line="240" w:lineRule="auto"/>
          </w:pPr>
          <w:hyperlink w:anchor="_bookmark253" w:history="1">
            <w:r>
              <w:t>Appendix</w:t>
            </w:r>
            <w:r>
              <w:rPr>
                <w:spacing w:val="-7"/>
              </w:rPr>
              <w:t xml:space="preserve"> </w:t>
            </w:r>
            <w:r>
              <w:t>I</w:t>
            </w:r>
            <w:r>
              <w:rPr>
                <w:spacing w:val="-1"/>
              </w:rPr>
              <w:t xml:space="preserve"> </w:t>
            </w:r>
            <w:r>
              <w:t>—</w:t>
            </w:r>
            <w:r>
              <w:rPr>
                <w:spacing w:val="-3"/>
              </w:rPr>
              <w:t xml:space="preserve"> </w:t>
            </w:r>
            <w:r>
              <w:t>Authorised</w:t>
            </w:r>
            <w:r>
              <w:rPr>
                <w:spacing w:val="-2"/>
              </w:rPr>
              <w:t xml:space="preserve"> </w:t>
            </w:r>
            <w:r>
              <w:t>Release</w:t>
            </w:r>
            <w:r>
              <w:rPr>
                <w:spacing w:val="-3"/>
              </w:rPr>
              <w:t xml:space="preserve"> </w:t>
            </w:r>
            <w:r>
              <w:t>Certificate</w:t>
            </w:r>
            <w:r>
              <w:rPr>
                <w:spacing w:val="1"/>
              </w:rPr>
              <w:t xml:space="preserve"> </w:t>
            </w:r>
            <w:r>
              <w:t>—</w:t>
            </w:r>
            <w:r>
              <w:rPr>
                <w:spacing w:val="-5"/>
              </w:rPr>
              <w:t xml:space="preserve"> </w:t>
            </w:r>
            <w:r>
              <w:t>CAC</w:t>
            </w:r>
            <w:r>
              <w:rPr>
                <w:spacing w:val="-3"/>
              </w:rPr>
              <w:t xml:space="preserve"> </w:t>
            </w:r>
            <w:r>
              <w:t>Form</w:t>
            </w:r>
            <w:r>
              <w:rPr>
                <w:spacing w:val="-3"/>
              </w:rPr>
              <w:t xml:space="preserve"> </w:t>
            </w:r>
            <w:r>
              <w:rPr>
                <w:spacing w:val="-10"/>
              </w:rPr>
              <w:t>1</w:t>
            </w:r>
            <w:r>
              <w:tab/>
            </w:r>
            <w:r>
              <w:rPr>
                <w:spacing w:val="-5"/>
              </w:rPr>
              <w:t>153</w:t>
            </w:r>
          </w:hyperlink>
        </w:p>
        <w:p w14:paraId="596E4A43" w14:textId="77777777" w:rsidR="003F6210" w:rsidRDefault="00AD222C">
          <w:pPr>
            <w:pStyle w:val="TOC3"/>
            <w:tabs>
              <w:tab w:val="left" w:leader="dot" w:pos="9013"/>
            </w:tabs>
            <w:spacing w:line="240" w:lineRule="auto"/>
            <w:ind w:right="363"/>
          </w:pPr>
          <w:hyperlink w:anchor="_bookmark254" w:history="1">
            <w:r>
              <w:t>Appendix II — Class and rating system for the terms of approval of Part-145</w:t>
            </w:r>
          </w:hyperlink>
          <w:r>
            <w:t xml:space="preserve"> </w:t>
          </w:r>
          <w:hyperlink w:anchor="_bookmark254" w:history="1">
            <w:r>
              <w:t>maintenance</w:t>
            </w:r>
            <w:r>
              <w:rPr>
                <w:spacing w:val="-4"/>
              </w:rPr>
              <w:t xml:space="preserve"> </w:t>
            </w:r>
            <w:r>
              <w:rPr>
                <w:spacing w:val="-2"/>
              </w:rPr>
              <w:t>organisations</w:t>
            </w:r>
            <w:r>
              <w:tab/>
            </w:r>
            <w:r>
              <w:rPr>
                <w:spacing w:val="-5"/>
              </w:rPr>
              <w:t>153</w:t>
            </w:r>
          </w:hyperlink>
        </w:p>
        <w:p w14:paraId="7723E319" w14:textId="77777777" w:rsidR="003F6210" w:rsidRDefault="00AD222C">
          <w:pPr>
            <w:pStyle w:val="TOC3"/>
            <w:tabs>
              <w:tab w:val="left" w:leader="dot" w:pos="9013"/>
            </w:tabs>
          </w:pPr>
          <w:hyperlink w:anchor="_bookmark255" w:history="1">
            <w:r>
              <w:t>Appendix</w:t>
            </w:r>
            <w:r>
              <w:rPr>
                <w:spacing w:val="-7"/>
              </w:rPr>
              <w:t xml:space="preserve"> </w:t>
            </w:r>
            <w:r>
              <w:t>III</w:t>
            </w:r>
            <w:r>
              <w:rPr>
                <w:spacing w:val="-2"/>
              </w:rPr>
              <w:t xml:space="preserve"> </w:t>
            </w:r>
            <w:r>
              <w:t>—</w:t>
            </w:r>
            <w:r>
              <w:rPr>
                <w:spacing w:val="-3"/>
              </w:rPr>
              <w:t xml:space="preserve"> </w:t>
            </w:r>
            <w:r>
              <w:t>Maintenance</w:t>
            </w:r>
            <w:r>
              <w:rPr>
                <w:spacing w:val="-3"/>
              </w:rPr>
              <w:t xml:space="preserve"> </w:t>
            </w:r>
            <w:r>
              <w:t>Organisation</w:t>
            </w:r>
            <w:r>
              <w:rPr>
                <w:spacing w:val="-2"/>
              </w:rPr>
              <w:t xml:space="preserve"> </w:t>
            </w:r>
            <w:r>
              <w:t>Certificate —</w:t>
            </w:r>
            <w:r>
              <w:rPr>
                <w:spacing w:val="-4"/>
              </w:rPr>
              <w:t xml:space="preserve"> </w:t>
            </w:r>
            <w:r>
              <w:t>CAC</w:t>
            </w:r>
            <w:r>
              <w:rPr>
                <w:spacing w:val="-3"/>
              </w:rPr>
              <w:t xml:space="preserve"> </w:t>
            </w:r>
            <w:r>
              <w:t>Form</w:t>
            </w:r>
            <w:r>
              <w:rPr>
                <w:spacing w:val="-3"/>
              </w:rPr>
              <w:t xml:space="preserve"> </w:t>
            </w:r>
            <w:r>
              <w:t>3-</w:t>
            </w:r>
            <w:r>
              <w:rPr>
                <w:spacing w:val="-5"/>
              </w:rPr>
              <w:t>145</w:t>
            </w:r>
            <w:r>
              <w:tab/>
            </w:r>
            <w:r>
              <w:rPr>
                <w:spacing w:val="-5"/>
              </w:rPr>
              <w:t>158</w:t>
            </w:r>
          </w:hyperlink>
        </w:p>
        <w:p w14:paraId="36CC3277" w14:textId="77777777" w:rsidR="003F6210" w:rsidRDefault="00AD222C">
          <w:pPr>
            <w:pStyle w:val="TOC4"/>
            <w:tabs>
              <w:tab w:val="left" w:leader="dot" w:pos="9045"/>
            </w:tabs>
            <w:ind w:right="353"/>
          </w:pPr>
          <w:hyperlink w:anchor="_bookmark256" w:history="1">
            <w:r>
              <w:t>AMC1</w:t>
            </w:r>
            <w:r>
              <w:rPr>
                <w:spacing w:val="-8"/>
              </w:rPr>
              <w:t xml:space="preserve"> </w:t>
            </w:r>
            <w:r>
              <w:t>Appendix</w:t>
            </w:r>
            <w:r>
              <w:rPr>
                <w:spacing w:val="-7"/>
              </w:rPr>
              <w:t xml:space="preserve"> </w:t>
            </w:r>
            <w:r>
              <w:t>III</w:t>
            </w:r>
            <w:r>
              <w:rPr>
                <w:spacing w:val="-7"/>
              </w:rPr>
              <w:t xml:space="preserve"> </w:t>
            </w:r>
            <w:r>
              <w:t>—</w:t>
            </w:r>
            <w:r>
              <w:rPr>
                <w:spacing w:val="-7"/>
              </w:rPr>
              <w:t xml:space="preserve"> </w:t>
            </w:r>
            <w:r>
              <w:t>Maintenance</w:t>
            </w:r>
            <w:r>
              <w:rPr>
                <w:spacing w:val="-7"/>
              </w:rPr>
              <w:t xml:space="preserve"> </w:t>
            </w:r>
            <w:r>
              <w:t>Organisation</w:t>
            </w:r>
            <w:r>
              <w:rPr>
                <w:spacing w:val="-7"/>
              </w:rPr>
              <w:t xml:space="preserve"> </w:t>
            </w:r>
            <w:r>
              <w:t>Approval</w:t>
            </w:r>
            <w:r>
              <w:rPr>
                <w:spacing w:val="-6"/>
              </w:rPr>
              <w:t xml:space="preserve"> </w:t>
            </w:r>
            <w:r>
              <w:t>referred</w:t>
            </w:r>
            <w:r>
              <w:rPr>
                <w:spacing w:val="-7"/>
              </w:rPr>
              <w:t xml:space="preserve"> </w:t>
            </w:r>
            <w:r>
              <w:t>to</w:t>
            </w:r>
            <w:r>
              <w:rPr>
                <w:spacing w:val="-8"/>
              </w:rPr>
              <w:t xml:space="preserve"> </w:t>
            </w:r>
            <w:r>
              <w:t>in</w:t>
            </w:r>
            <w:r>
              <w:rPr>
                <w:spacing w:val="-10"/>
              </w:rPr>
              <w:t xml:space="preserve"> </w:t>
            </w:r>
            <w:r>
              <w:t>Annex</w:t>
            </w:r>
            <w:r>
              <w:rPr>
                <w:spacing w:val="-7"/>
              </w:rPr>
              <w:t xml:space="preserve"> </w:t>
            </w:r>
            <w:r>
              <w:t>II</w:t>
            </w:r>
            <w:r>
              <w:rPr>
                <w:spacing w:val="-8"/>
              </w:rPr>
              <w:t xml:space="preserve"> </w:t>
            </w:r>
            <w:r>
              <w:t>(Part-</w:t>
            </w:r>
          </w:hyperlink>
          <w:r>
            <w:t xml:space="preserve"> </w:t>
          </w:r>
          <w:hyperlink w:anchor="_bookmark256" w:history="1">
            <w:r>
              <w:rPr>
                <w:spacing w:val="-4"/>
              </w:rPr>
              <w:t>145)</w:t>
            </w:r>
            <w:r>
              <w:tab/>
            </w:r>
            <w:r>
              <w:rPr>
                <w:spacing w:val="-5"/>
              </w:rPr>
              <w:t>160</w:t>
            </w:r>
          </w:hyperlink>
        </w:p>
        <w:p w14:paraId="52B8C6C9" w14:textId="77777777" w:rsidR="003F6210" w:rsidRDefault="00AD222C">
          <w:pPr>
            <w:pStyle w:val="TOC4"/>
            <w:tabs>
              <w:tab w:val="left" w:leader="dot" w:pos="9045"/>
            </w:tabs>
            <w:spacing w:after="240"/>
          </w:pPr>
          <w:hyperlink w:anchor="_bookmark257" w:history="1">
            <w:r>
              <w:t>GM1</w:t>
            </w:r>
            <w:r>
              <w:rPr>
                <w:spacing w:val="-7"/>
              </w:rPr>
              <w:t xml:space="preserve"> </w:t>
            </w:r>
            <w:r>
              <w:t>Appendix</w:t>
            </w:r>
            <w:r>
              <w:rPr>
                <w:spacing w:val="-4"/>
              </w:rPr>
              <w:t xml:space="preserve"> </w:t>
            </w:r>
            <w:r>
              <w:t>III</w:t>
            </w:r>
            <w:r>
              <w:rPr>
                <w:spacing w:val="-3"/>
              </w:rPr>
              <w:t xml:space="preserve"> </w:t>
            </w:r>
            <w:r>
              <w:t>—</w:t>
            </w:r>
            <w:r>
              <w:rPr>
                <w:spacing w:val="-7"/>
              </w:rPr>
              <w:t xml:space="preserve"> </w:t>
            </w:r>
            <w:r>
              <w:t>Maintenance</w:t>
            </w:r>
            <w:r>
              <w:rPr>
                <w:spacing w:val="-6"/>
              </w:rPr>
              <w:t xml:space="preserve"> </w:t>
            </w:r>
            <w:r>
              <w:t>Organisation</w:t>
            </w:r>
            <w:r>
              <w:rPr>
                <w:spacing w:val="-5"/>
              </w:rPr>
              <w:t xml:space="preserve"> </w:t>
            </w:r>
            <w:r>
              <w:t>Certificate</w:t>
            </w:r>
            <w:r>
              <w:rPr>
                <w:spacing w:val="-3"/>
              </w:rPr>
              <w:t xml:space="preserve"> </w:t>
            </w:r>
            <w:r>
              <w:t>—</w:t>
            </w:r>
            <w:r>
              <w:rPr>
                <w:spacing w:val="-7"/>
              </w:rPr>
              <w:t xml:space="preserve"> </w:t>
            </w:r>
            <w:r>
              <w:t>CAC</w:t>
            </w:r>
            <w:r>
              <w:rPr>
                <w:spacing w:val="-4"/>
              </w:rPr>
              <w:t xml:space="preserve"> </w:t>
            </w:r>
            <w:r>
              <w:t>Form</w:t>
            </w:r>
            <w:r>
              <w:rPr>
                <w:spacing w:val="-4"/>
              </w:rPr>
              <w:t xml:space="preserve"> </w:t>
            </w:r>
            <w:r>
              <w:t>3-</w:t>
            </w:r>
            <w:r>
              <w:rPr>
                <w:spacing w:val="-5"/>
              </w:rPr>
              <w:t>145</w:t>
            </w:r>
            <w:r>
              <w:tab/>
            </w:r>
            <w:r>
              <w:rPr>
                <w:spacing w:val="-5"/>
              </w:rPr>
              <w:t>160</w:t>
            </w:r>
          </w:hyperlink>
        </w:p>
        <w:p w14:paraId="15AEF8C5" w14:textId="77777777" w:rsidR="003F6210" w:rsidRDefault="00AD222C">
          <w:pPr>
            <w:pStyle w:val="TOC3"/>
            <w:tabs>
              <w:tab w:val="left" w:leader="dot" w:pos="9013"/>
            </w:tabs>
            <w:spacing w:before="91" w:line="240" w:lineRule="auto"/>
            <w:ind w:right="363"/>
          </w:pPr>
          <w:hyperlink w:anchor="_bookmark258" w:history="1">
            <w:r>
              <w:t>Appendix IV — Conditions for the use of staff not qualified in accordance with</w:t>
            </w:r>
          </w:hyperlink>
          <w:r>
            <w:t xml:space="preserve"> </w:t>
          </w:r>
          <w:hyperlink w:anchor="_bookmark258" w:history="1">
            <w:r>
              <w:t>Annex</w:t>
            </w:r>
            <w:r>
              <w:rPr>
                <w:spacing w:val="-3"/>
              </w:rPr>
              <w:t xml:space="preserve"> </w:t>
            </w:r>
            <w:r>
              <w:t>III</w:t>
            </w:r>
            <w:r>
              <w:rPr>
                <w:spacing w:val="-3"/>
              </w:rPr>
              <w:t xml:space="preserve"> </w:t>
            </w:r>
            <w:r>
              <w:t>(Part-66)</w:t>
            </w:r>
            <w:r>
              <w:rPr>
                <w:spacing w:val="-2"/>
              </w:rPr>
              <w:t xml:space="preserve"> </w:t>
            </w:r>
            <w:r>
              <w:t>referred</w:t>
            </w:r>
            <w:r>
              <w:rPr>
                <w:spacing w:val="-1"/>
              </w:rPr>
              <w:t xml:space="preserve"> </w:t>
            </w:r>
            <w:r>
              <w:t>to</w:t>
            </w:r>
            <w:r>
              <w:rPr>
                <w:spacing w:val="-3"/>
              </w:rPr>
              <w:t xml:space="preserve"> </w:t>
            </w:r>
            <w:r>
              <w:t>in</w:t>
            </w:r>
            <w:r>
              <w:rPr>
                <w:spacing w:val="-4"/>
              </w:rPr>
              <w:t xml:space="preserve"> </w:t>
            </w:r>
            <w:r>
              <w:t>points</w:t>
            </w:r>
            <w:r>
              <w:rPr>
                <w:spacing w:val="-3"/>
              </w:rPr>
              <w:t xml:space="preserve"> </w:t>
            </w:r>
            <w:r>
              <w:t>145.A.30(j)1</w:t>
            </w:r>
            <w:r>
              <w:rPr>
                <w:spacing w:val="-2"/>
              </w:rPr>
              <w:t xml:space="preserve"> </w:t>
            </w:r>
            <w:r>
              <w:t>and</w:t>
            </w:r>
            <w:r>
              <w:rPr>
                <w:spacing w:val="-3"/>
              </w:rPr>
              <w:t xml:space="preserve"> </w:t>
            </w:r>
            <w:r>
              <w:rPr>
                <w:spacing w:val="-10"/>
              </w:rPr>
              <w:t>2</w:t>
            </w:r>
            <w:r>
              <w:tab/>
            </w:r>
            <w:r>
              <w:rPr>
                <w:spacing w:val="-5"/>
              </w:rPr>
              <w:t>160</w:t>
            </w:r>
          </w:hyperlink>
        </w:p>
        <w:p w14:paraId="748A58AF" w14:textId="77777777" w:rsidR="003F6210" w:rsidRDefault="00AD222C">
          <w:pPr>
            <w:pStyle w:val="TOC2"/>
            <w:tabs>
              <w:tab w:val="left" w:leader="dot" w:pos="8953"/>
            </w:tabs>
          </w:pPr>
          <w:hyperlink w:anchor="_bookmark259" w:history="1">
            <w:r>
              <w:t>APPENDICES</w:t>
            </w:r>
            <w:r>
              <w:rPr>
                <w:spacing w:val="-4"/>
              </w:rPr>
              <w:t xml:space="preserve"> </w:t>
            </w:r>
            <w:r>
              <w:t>TO</w:t>
            </w:r>
            <w:r>
              <w:rPr>
                <w:spacing w:val="-4"/>
              </w:rPr>
              <w:t xml:space="preserve"> </w:t>
            </w:r>
            <w:r>
              <w:t>AMC</w:t>
            </w:r>
            <w:r>
              <w:rPr>
                <w:spacing w:val="-2"/>
              </w:rPr>
              <w:t xml:space="preserve"> </w:t>
            </w:r>
            <w:r>
              <w:t>TO</w:t>
            </w:r>
            <w:r>
              <w:rPr>
                <w:spacing w:val="-4"/>
              </w:rPr>
              <w:t xml:space="preserve"> </w:t>
            </w:r>
            <w:r>
              <w:t>ANNEX</w:t>
            </w:r>
            <w:r>
              <w:rPr>
                <w:spacing w:val="-5"/>
              </w:rPr>
              <w:t xml:space="preserve"> </w:t>
            </w:r>
            <w:r>
              <w:t>II</w:t>
            </w:r>
            <w:r>
              <w:rPr>
                <w:spacing w:val="-3"/>
              </w:rPr>
              <w:t xml:space="preserve"> </w:t>
            </w:r>
            <w:r>
              <w:t>(Part-</w:t>
            </w:r>
            <w:r>
              <w:rPr>
                <w:spacing w:val="-4"/>
              </w:rPr>
              <w:t>145)</w:t>
            </w:r>
            <w:r>
              <w:tab/>
            </w:r>
            <w:r>
              <w:rPr>
                <w:spacing w:val="-5"/>
              </w:rPr>
              <w:t>162</w:t>
            </w:r>
          </w:hyperlink>
        </w:p>
        <w:p w14:paraId="7A791779" w14:textId="77777777" w:rsidR="003F6210" w:rsidRDefault="00AD222C">
          <w:pPr>
            <w:pStyle w:val="TOC3"/>
            <w:tabs>
              <w:tab w:val="left" w:leader="dot" w:pos="9013"/>
            </w:tabs>
            <w:spacing w:before="121" w:line="240" w:lineRule="auto"/>
          </w:pPr>
          <w:hyperlink w:anchor="_bookmark260" w:history="1">
            <w:r>
              <w:t>Appendix</w:t>
            </w:r>
            <w:r>
              <w:rPr>
                <w:spacing w:val="-6"/>
              </w:rPr>
              <w:t xml:space="preserve"> </w:t>
            </w:r>
            <w:r>
              <w:t>II</w:t>
            </w:r>
            <w:r>
              <w:rPr>
                <w:spacing w:val="-3"/>
              </w:rPr>
              <w:t xml:space="preserve"> </w:t>
            </w:r>
            <w:r>
              <w:t>to</w:t>
            </w:r>
            <w:r>
              <w:rPr>
                <w:spacing w:val="-2"/>
              </w:rPr>
              <w:t xml:space="preserve"> </w:t>
            </w:r>
            <w:r>
              <w:t>AMC2</w:t>
            </w:r>
            <w:r>
              <w:rPr>
                <w:spacing w:val="-1"/>
              </w:rPr>
              <w:t xml:space="preserve"> </w:t>
            </w:r>
            <w:r>
              <w:t>145.B.310(c)</w:t>
            </w:r>
            <w:r>
              <w:rPr>
                <w:spacing w:val="2"/>
              </w:rPr>
              <w:t xml:space="preserve"> </w:t>
            </w:r>
            <w:r>
              <w:t>—</w:t>
            </w:r>
            <w:r>
              <w:rPr>
                <w:spacing w:val="-2"/>
              </w:rPr>
              <w:t xml:space="preserve"> </w:t>
            </w:r>
            <w:r>
              <w:t>CAC</w:t>
            </w:r>
            <w:r>
              <w:rPr>
                <w:spacing w:val="-4"/>
              </w:rPr>
              <w:t xml:space="preserve"> </w:t>
            </w:r>
            <w:r>
              <w:t>Form</w:t>
            </w:r>
            <w:r>
              <w:rPr>
                <w:spacing w:val="-4"/>
              </w:rPr>
              <w:t xml:space="preserve"> </w:t>
            </w:r>
            <w:r>
              <w:rPr>
                <w:spacing w:val="-10"/>
              </w:rPr>
              <w:t>6</w:t>
            </w:r>
            <w:r>
              <w:tab/>
            </w:r>
            <w:r>
              <w:rPr>
                <w:spacing w:val="-5"/>
              </w:rPr>
              <w:t>162</w:t>
            </w:r>
          </w:hyperlink>
        </w:p>
        <w:p w14:paraId="12867E5C" w14:textId="77777777" w:rsidR="003F6210" w:rsidRDefault="00AD222C">
          <w:pPr>
            <w:pStyle w:val="TOC3"/>
            <w:tabs>
              <w:tab w:val="left" w:leader="dot" w:pos="9013"/>
            </w:tabs>
            <w:spacing w:line="240" w:lineRule="auto"/>
          </w:pPr>
          <w:hyperlink w:anchor="_bookmark261" w:history="1">
            <w:r>
              <w:t>Appendix</w:t>
            </w:r>
            <w:r>
              <w:rPr>
                <w:spacing w:val="-4"/>
              </w:rPr>
              <w:t xml:space="preserve"> </w:t>
            </w:r>
            <w:r>
              <w:t>III</w:t>
            </w:r>
            <w:r>
              <w:rPr>
                <w:spacing w:val="-2"/>
              </w:rPr>
              <w:t xml:space="preserve"> </w:t>
            </w:r>
            <w:r>
              <w:t>to</w:t>
            </w:r>
            <w:r>
              <w:rPr>
                <w:spacing w:val="-3"/>
              </w:rPr>
              <w:t xml:space="preserve"> </w:t>
            </w:r>
            <w:r>
              <w:t>AMC1</w:t>
            </w:r>
            <w:r>
              <w:rPr>
                <w:spacing w:val="-2"/>
              </w:rPr>
              <w:t xml:space="preserve"> </w:t>
            </w:r>
            <w:r>
              <w:t>145.A.15</w:t>
            </w:r>
            <w:r>
              <w:rPr>
                <w:spacing w:val="1"/>
              </w:rPr>
              <w:t xml:space="preserve"> </w:t>
            </w:r>
            <w:r>
              <w:t>— CAC</w:t>
            </w:r>
            <w:r>
              <w:rPr>
                <w:spacing w:val="-1"/>
              </w:rPr>
              <w:t xml:space="preserve"> </w:t>
            </w:r>
            <w:r>
              <w:t>Form</w:t>
            </w:r>
            <w:r>
              <w:rPr>
                <w:spacing w:val="-2"/>
              </w:rPr>
              <w:t xml:space="preserve"> </w:t>
            </w:r>
            <w:r>
              <w:rPr>
                <w:spacing w:val="-10"/>
              </w:rPr>
              <w:t>2</w:t>
            </w:r>
            <w:r>
              <w:tab/>
            </w:r>
            <w:r>
              <w:rPr>
                <w:spacing w:val="-5"/>
              </w:rPr>
              <w:t>170</w:t>
            </w:r>
          </w:hyperlink>
        </w:p>
        <w:p w14:paraId="4CAA5D92" w14:textId="77777777" w:rsidR="003F6210" w:rsidRDefault="00AD222C">
          <w:pPr>
            <w:pStyle w:val="TOC3"/>
            <w:tabs>
              <w:tab w:val="left" w:leader="dot" w:pos="9013"/>
            </w:tabs>
            <w:spacing w:line="240" w:lineRule="auto"/>
            <w:ind w:right="363"/>
          </w:pPr>
          <w:hyperlink w:anchor="_bookmark262" w:history="1">
            <w:r>
              <w:t>Appendix IV to AMC5 145.A.30(e) and AMC2 145.B.200(a)(3) — Fuel Tank Safety</w:t>
            </w:r>
          </w:hyperlink>
          <w:r>
            <w:t xml:space="preserve"> </w:t>
          </w:r>
          <w:hyperlink w:anchor="_bookmark262" w:history="1">
            <w:r>
              <w:rPr>
                <w:spacing w:val="-2"/>
              </w:rPr>
              <w:t>Training</w:t>
            </w:r>
            <w:r>
              <w:tab/>
            </w:r>
            <w:r>
              <w:rPr>
                <w:spacing w:val="-4"/>
              </w:rPr>
              <w:t>170</w:t>
            </w:r>
          </w:hyperlink>
        </w:p>
      </w:sdtContent>
    </w:sdt>
    <w:p w14:paraId="3ED49530" w14:textId="77777777" w:rsidR="003F6210" w:rsidRDefault="003F6210">
      <w:pPr>
        <w:pStyle w:val="TOC3"/>
        <w:spacing w:line="240" w:lineRule="auto"/>
        <w:sectPr w:rsidR="003F6210">
          <w:type w:val="continuous"/>
          <w:pgSz w:w="11910" w:h="16840"/>
          <w:pgMar w:top="1949" w:right="1080" w:bottom="1422" w:left="1080" w:header="886" w:footer="994" w:gutter="0"/>
          <w:cols w:space="720"/>
        </w:sectPr>
      </w:pPr>
    </w:p>
    <w:p w14:paraId="7C6C2288" w14:textId="77777777" w:rsidR="003F6210" w:rsidRDefault="00AD222C">
      <w:pPr>
        <w:spacing w:before="89"/>
        <w:ind w:left="5"/>
        <w:jc w:val="center"/>
        <w:rPr>
          <w:b/>
          <w:sz w:val="40"/>
        </w:rPr>
      </w:pPr>
      <w:bookmarkStart w:id="5" w:name="_bookmark5"/>
      <w:bookmarkEnd w:id="5"/>
      <w:r>
        <w:rPr>
          <w:b/>
          <w:color w:val="212E63"/>
          <w:sz w:val="40"/>
        </w:rPr>
        <w:t>A</w:t>
      </w:r>
      <w:r>
        <w:rPr>
          <w:b/>
          <w:color w:val="212E63"/>
          <w:sz w:val="32"/>
        </w:rPr>
        <w:t>NNEX</w:t>
      </w:r>
      <w:r>
        <w:rPr>
          <w:b/>
          <w:color w:val="212E63"/>
          <w:spacing w:val="-13"/>
          <w:sz w:val="32"/>
        </w:rPr>
        <w:t xml:space="preserve"> </w:t>
      </w:r>
      <w:r>
        <w:rPr>
          <w:b/>
          <w:color w:val="212E63"/>
          <w:sz w:val="40"/>
        </w:rPr>
        <w:t>II</w:t>
      </w:r>
      <w:r>
        <w:rPr>
          <w:b/>
          <w:color w:val="212E63"/>
          <w:spacing w:val="-22"/>
          <w:sz w:val="40"/>
        </w:rPr>
        <w:t xml:space="preserve"> </w:t>
      </w:r>
      <w:r>
        <w:rPr>
          <w:b/>
          <w:color w:val="212E63"/>
          <w:sz w:val="40"/>
        </w:rPr>
        <w:t>(P</w:t>
      </w:r>
      <w:r>
        <w:rPr>
          <w:b/>
          <w:color w:val="212E63"/>
          <w:sz w:val="32"/>
        </w:rPr>
        <w:t>ART</w:t>
      </w:r>
      <w:r>
        <w:rPr>
          <w:b/>
          <w:color w:val="212E63"/>
          <w:sz w:val="40"/>
        </w:rPr>
        <w:t>-</w:t>
      </w:r>
      <w:r>
        <w:rPr>
          <w:b/>
          <w:color w:val="212E63"/>
          <w:spacing w:val="-4"/>
          <w:sz w:val="40"/>
        </w:rPr>
        <w:t>145)</w:t>
      </w:r>
    </w:p>
    <w:p w14:paraId="5B75C247" w14:textId="77777777" w:rsidR="003F6210" w:rsidRDefault="00AD222C">
      <w:pPr>
        <w:pStyle w:val="Heading2"/>
        <w:spacing w:before="121"/>
        <w:ind w:right="1"/>
      </w:pPr>
      <w:bookmarkStart w:id="6" w:name="_bookmark6"/>
      <w:bookmarkEnd w:id="6"/>
      <w:r>
        <w:rPr>
          <w:color w:val="007EC2"/>
          <w:spacing w:val="-2"/>
        </w:rPr>
        <w:t>GENERAL</w:t>
      </w:r>
    </w:p>
    <w:p w14:paraId="4FAAF5D5" w14:textId="77777777" w:rsidR="003F6210" w:rsidRDefault="00AD222C">
      <w:pPr>
        <w:pStyle w:val="Heading3"/>
        <w:numPr>
          <w:ilvl w:val="1"/>
          <w:numId w:val="188"/>
        </w:numPr>
        <w:tabs>
          <w:tab w:val="left" w:pos="1164"/>
          <w:tab w:val="left" w:pos="9416"/>
        </w:tabs>
        <w:spacing w:before="360" w:line="390" w:lineRule="exact"/>
        <w:ind w:left="1164" w:hanging="804"/>
      </w:pPr>
      <w:bookmarkStart w:id="7" w:name="_bookmark7"/>
      <w:bookmarkEnd w:id="7"/>
      <w:r>
        <w:rPr>
          <w:color w:val="FFFFFF"/>
          <w:shd w:val="clear" w:color="auto" w:fill="007EC2"/>
        </w:rPr>
        <w:t>Competent</w:t>
      </w:r>
      <w:r>
        <w:rPr>
          <w:color w:val="FFFFFF"/>
          <w:spacing w:val="-12"/>
          <w:shd w:val="clear" w:color="auto" w:fill="007EC2"/>
        </w:rPr>
        <w:t xml:space="preserve"> </w:t>
      </w:r>
      <w:r>
        <w:rPr>
          <w:color w:val="FFFFFF"/>
          <w:spacing w:val="-2"/>
          <w:shd w:val="clear" w:color="auto" w:fill="007EC2"/>
        </w:rPr>
        <w:t>authority</w:t>
      </w:r>
      <w:r>
        <w:rPr>
          <w:color w:val="FFFFFF"/>
          <w:shd w:val="clear" w:color="auto" w:fill="007EC2"/>
        </w:rPr>
        <w:tab/>
      </w:r>
    </w:p>
    <w:p w14:paraId="6CA5D6A0"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127A7B2" w14:textId="77777777" w:rsidR="003F6210" w:rsidRDefault="00AD222C">
      <w:pPr>
        <w:pStyle w:val="BodyText"/>
        <w:ind w:left="360" w:firstLine="0"/>
        <w:jc w:val="left"/>
      </w:pPr>
      <w:r>
        <w:t>For</w:t>
      </w:r>
      <w:r>
        <w:rPr>
          <w:spacing w:val="31"/>
        </w:rPr>
        <w:t xml:space="preserve"> </w:t>
      </w:r>
      <w:r>
        <w:t>the</w:t>
      </w:r>
      <w:r>
        <w:rPr>
          <w:spacing w:val="29"/>
        </w:rPr>
        <w:t xml:space="preserve"> </w:t>
      </w:r>
      <w:r>
        <w:t>purpose</w:t>
      </w:r>
      <w:r>
        <w:rPr>
          <w:spacing w:val="29"/>
        </w:rPr>
        <w:t xml:space="preserve"> </w:t>
      </w:r>
      <w:r>
        <w:t>of</w:t>
      </w:r>
      <w:r>
        <w:rPr>
          <w:spacing w:val="31"/>
        </w:rPr>
        <w:t xml:space="preserve"> </w:t>
      </w:r>
      <w:r>
        <w:t>this</w:t>
      </w:r>
      <w:r>
        <w:rPr>
          <w:spacing w:val="31"/>
        </w:rPr>
        <w:t xml:space="preserve"> </w:t>
      </w:r>
      <w:r>
        <w:t>Annex,</w:t>
      </w:r>
      <w:r>
        <w:rPr>
          <w:spacing w:val="31"/>
        </w:rPr>
        <w:t xml:space="preserve"> </w:t>
      </w:r>
      <w:r>
        <w:t>the</w:t>
      </w:r>
      <w:r>
        <w:rPr>
          <w:spacing w:val="29"/>
        </w:rPr>
        <w:t xml:space="preserve"> </w:t>
      </w:r>
      <w:r>
        <w:t>competent</w:t>
      </w:r>
      <w:r>
        <w:rPr>
          <w:spacing w:val="31"/>
        </w:rPr>
        <w:t xml:space="preserve"> </w:t>
      </w:r>
      <w:r>
        <w:t>authority</w:t>
      </w:r>
      <w:r>
        <w:rPr>
          <w:spacing w:val="29"/>
        </w:rPr>
        <w:t xml:space="preserve"> </w:t>
      </w:r>
      <w:r>
        <w:t>shall</w:t>
      </w:r>
      <w:r>
        <w:rPr>
          <w:spacing w:val="30"/>
        </w:rPr>
        <w:t xml:space="preserve"> </w:t>
      </w:r>
      <w:r>
        <w:t>be</w:t>
      </w:r>
      <w:r>
        <w:rPr>
          <w:spacing w:val="32"/>
        </w:rPr>
        <w:t xml:space="preserve"> </w:t>
      </w:r>
      <w:r>
        <w:t>the</w:t>
      </w:r>
      <w:r>
        <w:rPr>
          <w:spacing w:val="29"/>
        </w:rPr>
        <w:t xml:space="preserve"> </w:t>
      </w:r>
      <w:r>
        <w:t>Civil</w:t>
      </w:r>
      <w:r>
        <w:rPr>
          <w:spacing w:val="30"/>
        </w:rPr>
        <w:t xml:space="preserve"> </w:t>
      </w:r>
      <w:r>
        <w:t>Aviation</w:t>
      </w:r>
      <w:r>
        <w:rPr>
          <w:spacing w:val="30"/>
        </w:rPr>
        <w:t xml:space="preserve"> </w:t>
      </w:r>
      <w:r>
        <w:t>Committee</w:t>
      </w:r>
      <w:r>
        <w:rPr>
          <w:spacing w:val="29"/>
        </w:rPr>
        <w:t xml:space="preserve"> </w:t>
      </w:r>
      <w:r>
        <w:t>of Republic of Armenia.</w:t>
      </w:r>
    </w:p>
    <w:p w14:paraId="59591CF9" w14:textId="77777777" w:rsidR="003F6210" w:rsidRDefault="00AD222C">
      <w:pPr>
        <w:pStyle w:val="Heading3"/>
        <w:tabs>
          <w:tab w:val="left" w:pos="9416"/>
        </w:tabs>
        <w:spacing w:before="362" w:line="390" w:lineRule="exact"/>
      </w:pPr>
      <w:bookmarkStart w:id="8" w:name="_bookmark8"/>
      <w:bookmarkEnd w:id="8"/>
      <w:r>
        <w:rPr>
          <w:color w:val="FFFFFF"/>
          <w:shd w:val="clear" w:color="auto" w:fill="16CC7E"/>
        </w:rPr>
        <w:t>GM1</w:t>
      </w:r>
      <w:r>
        <w:rPr>
          <w:color w:val="FFFFFF"/>
          <w:spacing w:val="-8"/>
          <w:shd w:val="clear" w:color="auto" w:fill="16CC7E"/>
        </w:rPr>
        <w:t xml:space="preserve"> </w:t>
      </w:r>
      <w:r>
        <w:rPr>
          <w:color w:val="FFFFFF"/>
          <w:shd w:val="clear" w:color="auto" w:fill="16CC7E"/>
        </w:rPr>
        <w:t>to</w:t>
      </w:r>
      <w:r>
        <w:rPr>
          <w:color w:val="FFFFFF"/>
          <w:spacing w:val="-6"/>
          <w:shd w:val="clear" w:color="auto" w:fill="16CC7E"/>
        </w:rPr>
        <w:t xml:space="preserve"> </w:t>
      </w:r>
      <w:r>
        <w:rPr>
          <w:color w:val="FFFFFF"/>
          <w:shd w:val="clear" w:color="auto" w:fill="16CC7E"/>
        </w:rPr>
        <w:t>Annex</w:t>
      </w:r>
      <w:r>
        <w:rPr>
          <w:color w:val="FFFFFF"/>
          <w:spacing w:val="-7"/>
          <w:shd w:val="clear" w:color="auto" w:fill="16CC7E"/>
        </w:rPr>
        <w:t xml:space="preserve"> </w:t>
      </w:r>
      <w:r>
        <w:rPr>
          <w:color w:val="FFFFFF"/>
          <w:shd w:val="clear" w:color="auto" w:fill="16CC7E"/>
        </w:rPr>
        <w:t>II</w:t>
      </w:r>
      <w:r>
        <w:rPr>
          <w:color w:val="FFFFFF"/>
          <w:spacing w:val="-4"/>
          <w:shd w:val="clear" w:color="auto" w:fill="16CC7E"/>
        </w:rPr>
        <w:t xml:space="preserve"> </w:t>
      </w:r>
      <w:r>
        <w:rPr>
          <w:color w:val="FFFFFF"/>
          <w:shd w:val="clear" w:color="auto" w:fill="16CC7E"/>
        </w:rPr>
        <w:t>(Part-145)</w:t>
      </w:r>
      <w:r>
        <w:rPr>
          <w:color w:val="FFFFFF"/>
          <w:spacing w:val="-7"/>
          <w:shd w:val="clear" w:color="auto" w:fill="16CC7E"/>
        </w:rPr>
        <w:t xml:space="preserve"> </w:t>
      </w:r>
      <w:r>
        <w:rPr>
          <w:color w:val="FFFFFF"/>
          <w:spacing w:val="-2"/>
          <w:shd w:val="clear" w:color="auto" w:fill="16CC7E"/>
        </w:rPr>
        <w:t>Definitions</w:t>
      </w:r>
      <w:r>
        <w:rPr>
          <w:color w:val="FFFFFF"/>
          <w:shd w:val="clear" w:color="auto" w:fill="16CC7E"/>
        </w:rPr>
        <w:tab/>
      </w:r>
    </w:p>
    <w:p w14:paraId="4AB956F8"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34A521E" w14:textId="77777777" w:rsidR="003F6210" w:rsidRDefault="00AD222C">
      <w:pPr>
        <w:pStyle w:val="BodyText"/>
        <w:ind w:left="360" w:firstLine="0"/>
        <w:jc w:val="left"/>
      </w:pPr>
      <w:r>
        <w:t>For</w:t>
      </w:r>
      <w:r>
        <w:rPr>
          <w:spacing w:val="-5"/>
        </w:rPr>
        <w:t xml:space="preserve"> </w:t>
      </w:r>
      <w:r>
        <w:t>the</w:t>
      </w:r>
      <w:r>
        <w:rPr>
          <w:spacing w:val="-4"/>
        </w:rPr>
        <w:t xml:space="preserve"> </w:t>
      </w:r>
      <w:r>
        <w:t>purpose</w:t>
      </w:r>
      <w:r>
        <w:rPr>
          <w:spacing w:val="-5"/>
        </w:rPr>
        <w:t xml:space="preserve"> </w:t>
      </w:r>
      <w:r>
        <w:t>of</w:t>
      </w:r>
      <w:r>
        <w:rPr>
          <w:spacing w:val="-2"/>
        </w:rPr>
        <w:t xml:space="preserve"> </w:t>
      </w:r>
      <w:r>
        <w:t>the</w:t>
      </w:r>
      <w:r>
        <w:rPr>
          <w:spacing w:val="-5"/>
        </w:rPr>
        <w:t xml:space="preserve"> </w:t>
      </w:r>
      <w:r>
        <w:t>AMC</w:t>
      </w:r>
      <w:r>
        <w:rPr>
          <w:spacing w:val="-2"/>
        </w:rPr>
        <w:t xml:space="preserve"> </w:t>
      </w:r>
      <w:r>
        <w:t>&amp;</w:t>
      </w:r>
      <w:r>
        <w:rPr>
          <w:spacing w:val="-5"/>
        </w:rPr>
        <w:t xml:space="preserve"> </w:t>
      </w:r>
      <w:r>
        <w:t>GM</w:t>
      </w:r>
      <w:r>
        <w:rPr>
          <w:spacing w:val="-3"/>
        </w:rPr>
        <w:t xml:space="preserve"> </w:t>
      </w:r>
      <w:r>
        <w:t>to</w:t>
      </w:r>
      <w:r>
        <w:rPr>
          <w:spacing w:val="-4"/>
        </w:rPr>
        <w:t xml:space="preserve"> </w:t>
      </w:r>
      <w:r>
        <w:t>Part-145,</w:t>
      </w:r>
      <w:r>
        <w:rPr>
          <w:spacing w:val="-3"/>
        </w:rPr>
        <w:t xml:space="preserve"> </w:t>
      </w:r>
      <w:r>
        <w:t>the</w:t>
      </w:r>
      <w:r>
        <w:rPr>
          <w:spacing w:val="-4"/>
        </w:rPr>
        <w:t xml:space="preserve"> </w:t>
      </w:r>
      <w:r>
        <w:t>following</w:t>
      </w:r>
      <w:r>
        <w:rPr>
          <w:spacing w:val="-6"/>
        </w:rPr>
        <w:t xml:space="preserve"> </w:t>
      </w:r>
      <w:r>
        <w:t>definitions</w:t>
      </w:r>
      <w:r>
        <w:rPr>
          <w:spacing w:val="-2"/>
        </w:rPr>
        <w:t xml:space="preserve"> </w:t>
      </w:r>
      <w:r>
        <w:t>are</w:t>
      </w:r>
      <w:r>
        <w:rPr>
          <w:spacing w:val="-4"/>
        </w:rPr>
        <w:t xml:space="preserve"> </w:t>
      </w:r>
      <w:r>
        <w:rPr>
          <w:spacing w:val="-2"/>
        </w:rPr>
        <w:t>used:</w:t>
      </w:r>
    </w:p>
    <w:p w14:paraId="153D2391" w14:textId="77777777" w:rsidR="003F6210" w:rsidRDefault="003F6210">
      <w:pPr>
        <w:pStyle w:val="BodyText"/>
        <w:spacing w:before="5"/>
        <w:ind w:left="0" w:firstLine="0"/>
        <w:jc w:val="left"/>
        <w:rPr>
          <w:sz w:val="13"/>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1714"/>
        <w:gridCol w:w="7391"/>
      </w:tblGrid>
      <w:tr w:rsidR="003F6210" w14:paraId="25910386" w14:textId="77777777">
        <w:trPr>
          <w:trHeight w:val="366"/>
          <w:tblCellSpacing w:w="21" w:type="dxa"/>
        </w:trPr>
        <w:tc>
          <w:tcPr>
            <w:tcW w:w="1651" w:type="dxa"/>
            <w:tcBorders>
              <w:top w:val="nil"/>
              <w:left w:val="nil"/>
            </w:tcBorders>
            <w:shd w:val="clear" w:color="auto" w:fill="808080"/>
          </w:tcPr>
          <w:p w14:paraId="658A1CE8" w14:textId="77777777" w:rsidR="003F6210" w:rsidRDefault="003F6210">
            <w:pPr>
              <w:pStyle w:val="TableParagraph"/>
              <w:rPr>
                <w:rFonts w:ascii="Times New Roman"/>
                <w:sz w:val="20"/>
              </w:rPr>
            </w:pPr>
          </w:p>
        </w:tc>
        <w:tc>
          <w:tcPr>
            <w:tcW w:w="7328" w:type="dxa"/>
            <w:tcBorders>
              <w:top w:val="nil"/>
              <w:right w:val="nil"/>
            </w:tcBorders>
            <w:shd w:val="clear" w:color="auto" w:fill="D9D9D9"/>
          </w:tcPr>
          <w:p w14:paraId="7E83E910" w14:textId="77777777" w:rsidR="003F6210" w:rsidRDefault="003F6210">
            <w:pPr>
              <w:pStyle w:val="TableParagraph"/>
              <w:rPr>
                <w:rFonts w:ascii="Times New Roman"/>
                <w:sz w:val="20"/>
              </w:rPr>
            </w:pPr>
          </w:p>
        </w:tc>
      </w:tr>
      <w:tr w:rsidR="003F6210" w14:paraId="56251844" w14:textId="77777777">
        <w:trPr>
          <w:trHeight w:val="1215"/>
          <w:tblCellSpacing w:w="21" w:type="dxa"/>
        </w:trPr>
        <w:tc>
          <w:tcPr>
            <w:tcW w:w="1651" w:type="dxa"/>
            <w:tcBorders>
              <w:left w:val="nil"/>
            </w:tcBorders>
            <w:shd w:val="clear" w:color="auto" w:fill="808080"/>
          </w:tcPr>
          <w:p w14:paraId="4740F722" w14:textId="77777777" w:rsidR="003F6210" w:rsidRDefault="00AD222C">
            <w:pPr>
              <w:pStyle w:val="TableParagraph"/>
              <w:ind w:left="86"/>
              <w:rPr>
                <w:b/>
                <w:sz w:val="20"/>
              </w:rPr>
            </w:pPr>
            <w:r>
              <w:rPr>
                <w:b/>
                <w:color w:val="FFFFFF"/>
                <w:spacing w:val="-2"/>
                <w:sz w:val="20"/>
              </w:rPr>
              <w:t>Audit</w:t>
            </w:r>
          </w:p>
        </w:tc>
        <w:tc>
          <w:tcPr>
            <w:tcW w:w="7328" w:type="dxa"/>
            <w:tcBorders>
              <w:right w:val="nil"/>
            </w:tcBorders>
            <w:shd w:val="clear" w:color="auto" w:fill="D9D9D9"/>
          </w:tcPr>
          <w:p w14:paraId="2255A9D2" w14:textId="77777777" w:rsidR="003F6210" w:rsidRDefault="00AD222C">
            <w:pPr>
              <w:pStyle w:val="TableParagraph"/>
              <w:ind w:left="86" w:right="92"/>
              <w:jc w:val="both"/>
              <w:rPr>
                <w:sz w:val="20"/>
              </w:rPr>
            </w:pPr>
            <w:r>
              <w:rPr>
                <w:sz w:val="20"/>
              </w:rPr>
              <w:t xml:space="preserve">refers to a systematic, independent, and documented process for obtaining evidence, </w:t>
            </w:r>
            <w:r>
              <w:rPr>
                <w:spacing w:val="-2"/>
                <w:sz w:val="20"/>
              </w:rPr>
              <w:t>and evaluating</w:t>
            </w:r>
            <w:r>
              <w:rPr>
                <w:spacing w:val="-3"/>
                <w:sz w:val="20"/>
              </w:rPr>
              <w:t xml:space="preserve"> </w:t>
            </w:r>
            <w:r>
              <w:rPr>
                <w:spacing w:val="-2"/>
                <w:sz w:val="20"/>
              </w:rPr>
              <w:t>it</w:t>
            </w:r>
            <w:r>
              <w:rPr>
                <w:spacing w:val="-5"/>
                <w:sz w:val="20"/>
              </w:rPr>
              <w:t xml:space="preserve"> </w:t>
            </w:r>
            <w:r>
              <w:rPr>
                <w:spacing w:val="-2"/>
                <w:sz w:val="20"/>
              </w:rPr>
              <w:t>objectively to determine</w:t>
            </w:r>
            <w:r>
              <w:rPr>
                <w:spacing w:val="-3"/>
                <w:sz w:val="20"/>
              </w:rPr>
              <w:t xml:space="preserve"> </w:t>
            </w:r>
            <w:r>
              <w:rPr>
                <w:spacing w:val="-2"/>
                <w:sz w:val="20"/>
              </w:rPr>
              <w:t>the</w:t>
            </w:r>
            <w:r>
              <w:rPr>
                <w:spacing w:val="-3"/>
                <w:sz w:val="20"/>
              </w:rPr>
              <w:t xml:space="preserve"> </w:t>
            </w:r>
            <w:r>
              <w:rPr>
                <w:spacing w:val="-2"/>
                <w:sz w:val="20"/>
              </w:rPr>
              <w:t>extent to which requirements</w:t>
            </w:r>
            <w:r>
              <w:rPr>
                <w:spacing w:val="-3"/>
                <w:sz w:val="20"/>
              </w:rPr>
              <w:t xml:space="preserve"> </w:t>
            </w:r>
            <w:r>
              <w:rPr>
                <w:spacing w:val="-2"/>
                <w:sz w:val="20"/>
              </w:rPr>
              <w:t>are</w:t>
            </w:r>
            <w:r>
              <w:rPr>
                <w:spacing w:val="-3"/>
                <w:sz w:val="20"/>
              </w:rPr>
              <w:t xml:space="preserve"> </w:t>
            </w:r>
            <w:r>
              <w:rPr>
                <w:spacing w:val="-2"/>
                <w:sz w:val="20"/>
              </w:rPr>
              <w:t>complied with.</w:t>
            </w:r>
          </w:p>
          <w:p w14:paraId="4B60A84B" w14:textId="77777777" w:rsidR="003F6210" w:rsidRDefault="00AD222C">
            <w:pPr>
              <w:pStyle w:val="TableParagraph"/>
              <w:spacing w:before="123"/>
              <w:ind w:left="86"/>
              <w:jc w:val="both"/>
              <w:rPr>
                <w:sz w:val="20"/>
              </w:rPr>
            </w:pPr>
            <w:r>
              <w:rPr>
                <w:sz w:val="20"/>
              </w:rPr>
              <w:t>Note:</w:t>
            </w:r>
            <w:r>
              <w:rPr>
                <w:spacing w:val="-8"/>
                <w:sz w:val="20"/>
              </w:rPr>
              <w:t xml:space="preserve"> </w:t>
            </w:r>
            <w:r>
              <w:rPr>
                <w:sz w:val="20"/>
              </w:rPr>
              <w:t>Audits</w:t>
            </w:r>
            <w:r>
              <w:rPr>
                <w:spacing w:val="-8"/>
                <w:sz w:val="20"/>
              </w:rPr>
              <w:t xml:space="preserve"> </w:t>
            </w:r>
            <w:r>
              <w:rPr>
                <w:sz w:val="20"/>
              </w:rPr>
              <w:t>may</w:t>
            </w:r>
            <w:r>
              <w:rPr>
                <w:spacing w:val="-5"/>
                <w:sz w:val="20"/>
              </w:rPr>
              <w:t xml:space="preserve"> </w:t>
            </w:r>
            <w:r>
              <w:rPr>
                <w:sz w:val="20"/>
              </w:rPr>
              <w:t>include</w:t>
            </w:r>
            <w:r>
              <w:rPr>
                <w:spacing w:val="-7"/>
                <w:sz w:val="20"/>
              </w:rPr>
              <w:t xml:space="preserve"> </w:t>
            </w:r>
            <w:r>
              <w:rPr>
                <w:spacing w:val="-2"/>
                <w:sz w:val="20"/>
              </w:rPr>
              <w:t>inspections.</w:t>
            </w:r>
          </w:p>
        </w:tc>
      </w:tr>
      <w:tr w:rsidR="003F6210" w14:paraId="5B281BE3" w14:textId="77777777">
        <w:trPr>
          <w:trHeight w:val="2194"/>
          <w:tblCellSpacing w:w="21" w:type="dxa"/>
        </w:trPr>
        <w:tc>
          <w:tcPr>
            <w:tcW w:w="1651" w:type="dxa"/>
            <w:tcBorders>
              <w:left w:val="nil"/>
            </w:tcBorders>
            <w:shd w:val="clear" w:color="auto" w:fill="808080"/>
          </w:tcPr>
          <w:p w14:paraId="6820CC6E" w14:textId="77777777" w:rsidR="003F6210" w:rsidRDefault="00AD222C">
            <w:pPr>
              <w:pStyle w:val="TableParagraph"/>
              <w:spacing w:before="3"/>
              <w:ind w:left="86"/>
              <w:rPr>
                <w:b/>
                <w:sz w:val="20"/>
              </w:rPr>
            </w:pPr>
            <w:r>
              <w:rPr>
                <w:b/>
                <w:color w:val="FFFFFF"/>
                <w:spacing w:val="-2"/>
                <w:sz w:val="20"/>
              </w:rPr>
              <w:t>Assessment</w:t>
            </w:r>
          </w:p>
        </w:tc>
        <w:tc>
          <w:tcPr>
            <w:tcW w:w="7328" w:type="dxa"/>
            <w:tcBorders>
              <w:right w:val="nil"/>
            </w:tcBorders>
            <w:shd w:val="clear" w:color="auto" w:fill="D9D9D9"/>
          </w:tcPr>
          <w:p w14:paraId="4D4F8F19" w14:textId="77777777" w:rsidR="003F6210" w:rsidRDefault="00AD222C">
            <w:pPr>
              <w:pStyle w:val="TableParagraph"/>
              <w:spacing w:before="63"/>
              <w:ind w:left="28" w:right="91"/>
              <w:jc w:val="both"/>
              <w:rPr>
                <w:sz w:val="20"/>
              </w:rPr>
            </w:pPr>
            <w:r>
              <w:rPr>
                <w:sz w:val="20"/>
              </w:rPr>
              <w:t>in</w:t>
            </w:r>
            <w:r>
              <w:rPr>
                <w:spacing w:val="-12"/>
                <w:sz w:val="20"/>
              </w:rPr>
              <w:t xml:space="preserve"> </w:t>
            </w:r>
            <w:r>
              <w:rPr>
                <w:sz w:val="20"/>
              </w:rPr>
              <w:t>the</w:t>
            </w:r>
            <w:r>
              <w:rPr>
                <w:spacing w:val="-11"/>
                <w:sz w:val="20"/>
              </w:rPr>
              <w:t xml:space="preserve"> </w:t>
            </w:r>
            <w:r>
              <w:rPr>
                <w:sz w:val="20"/>
              </w:rPr>
              <w:t>context</w:t>
            </w:r>
            <w:r>
              <w:rPr>
                <w:spacing w:val="-11"/>
                <w:sz w:val="20"/>
              </w:rPr>
              <w:t xml:space="preserve"> </w:t>
            </w:r>
            <w:r>
              <w:rPr>
                <w:sz w:val="20"/>
              </w:rPr>
              <w:t>of</w:t>
            </w:r>
            <w:r>
              <w:rPr>
                <w:spacing w:val="-12"/>
                <w:sz w:val="20"/>
              </w:rPr>
              <w:t xml:space="preserve"> </w:t>
            </w:r>
            <w:r>
              <w:rPr>
                <w:sz w:val="20"/>
              </w:rPr>
              <w:t>management</w:t>
            </w:r>
            <w:r>
              <w:rPr>
                <w:spacing w:val="-11"/>
                <w:sz w:val="20"/>
              </w:rPr>
              <w:t xml:space="preserve"> </w:t>
            </w:r>
            <w:r>
              <w:rPr>
                <w:sz w:val="20"/>
              </w:rPr>
              <w:t>system</w:t>
            </w:r>
            <w:r>
              <w:rPr>
                <w:spacing w:val="-11"/>
                <w:sz w:val="20"/>
              </w:rPr>
              <w:t xml:space="preserve"> </w:t>
            </w:r>
            <w:r>
              <w:rPr>
                <w:sz w:val="20"/>
              </w:rPr>
              <w:t>performance</w:t>
            </w:r>
            <w:r>
              <w:rPr>
                <w:spacing w:val="-12"/>
                <w:sz w:val="20"/>
              </w:rPr>
              <w:t xml:space="preserve"> </w:t>
            </w:r>
            <w:r>
              <w:rPr>
                <w:sz w:val="20"/>
              </w:rPr>
              <w:t>monitoring,</w:t>
            </w:r>
            <w:r>
              <w:rPr>
                <w:spacing w:val="-11"/>
                <w:sz w:val="20"/>
              </w:rPr>
              <w:t xml:space="preserve"> </w:t>
            </w:r>
            <w:r>
              <w:rPr>
                <w:sz w:val="20"/>
              </w:rPr>
              <w:t>continuous</w:t>
            </w:r>
            <w:r>
              <w:rPr>
                <w:spacing w:val="-11"/>
                <w:sz w:val="20"/>
              </w:rPr>
              <w:t xml:space="preserve"> </w:t>
            </w:r>
            <w:r>
              <w:rPr>
                <w:sz w:val="20"/>
              </w:rPr>
              <w:t>improvement and oversight, refers to a planned and documented activity performed by competent personnel to evaluate and analyse the achieved level of performance and maturity in relation to the organisation’s policy and objectives.</w:t>
            </w:r>
          </w:p>
          <w:p w14:paraId="00318495" w14:textId="77777777" w:rsidR="003F6210" w:rsidRDefault="00AD222C">
            <w:pPr>
              <w:pStyle w:val="TableParagraph"/>
              <w:spacing w:before="60"/>
              <w:ind w:left="28" w:right="92"/>
              <w:jc w:val="both"/>
              <w:rPr>
                <w:i/>
                <w:sz w:val="20"/>
              </w:rPr>
            </w:pPr>
            <w:r>
              <w:rPr>
                <w:i/>
                <w:sz w:val="20"/>
              </w:rPr>
              <w:t>Note:</w:t>
            </w:r>
            <w:r>
              <w:rPr>
                <w:i/>
                <w:spacing w:val="-8"/>
                <w:sz w:val="20"/>
              </w:rPr>
              <w:t xml:space="preserve"> </w:t>
            </w:r>
            <w:r>
              <w:rPr>
                <w:i/>
                <w:sz w:val="20"/>
              </w:rPr>
              <w:t>An</w:t>
            </w:r>
            <w:r>
              <w:rPr>
                <w:i/>
                <w:spacing w:val="-7"/>
                <w:sz w:val="20"/>
              </w:rPr>
              <w:t xml:space="preserve"> </w:t>
            </w:r>
            <w:r>
              <w:rPr>
                <w:i/>
                <w:sz w:val="20"/>
              </w:rPr>
              <w:t>assessment</w:t>
            </w:r>
            <w:r>
              <w:rPr>
                <w:i/>
                <w:spacing w:val="-7"/>
                <w:sz w:val="20"/>
              </w:rPr>
              <w:t xml:space="preserve"> </w:t>
            </w:r>
            <w:r>
              <w:rPr>
                <w:i/>
                <w:sz w:val="20"/>
              </w:rPr>
              <w:t>focuses</w:t>
            </w:r>
            <w:r>
              <w:rPr>
                <w:i/>
                <w:spacing w:val="-8"/>
                <w:sz w:val="20"/>
              </w:rPr>
              <w:t xml:space="preserve"> </w:t>
            </w:r>
            <w:r>
              <w:rPr>
                <w:i/>
                <w:sz w:val="20"/>
              </w:rPr>
              <w:t>on</w:t>
            </w:r>
            <w:r>
              <w:rPr>
                <w:i/>
                <w:spacing w:val="-7"/>
                <w:sz w:val="20"/>
              </w:rPr>
              <w:t xml:space="preserve"> </w:t>
            </w:r>
            <w:r>
              <w:rPr>
                <w:i/>
                <w:sz w:val="20"/>
              </w:rPr>
              <w:t>desirable</w:t>
            </w:r>
            <w:r>
              <w:rPr>
                <w:i/>
                <w:spacing w:val="-7"/>
                <w:sz w:val="20"/>
              </w:rPr>
              <w:t xml:space="preserve"> </w:t>
            </w:r>
            <w:r>
              <w:rPr>
                <w:i/>
                <w:sz w:val="20"/>
              </w:rPr>
              <w:t>outcomes</w:t>
            </w:r>
            <w:r>
              <w:rPr>
                <w:i/>
                <w:spacing w:val="-8"/>
                <w:sz w:val="20"/>
              </w:rPr>
              <w:t xml:space="preserve"> </w:t>
            </w:r>
            <w:r>
              <w:rPr>
                <w:i/>
                <w:sz w:val="20"/>
              </w:rPr>
              <w:t>and</w:t>
            </w:r>
            <w:r>
              <w:rPr>
                <w:i/>
                <w:spacing w:val="-7"/>
                <w:sz w:val="20"/>
              </w:rPr>
              <w:t xml:space="preserve"> </w:t>
            </w:r>
            <w:r>
              <w:rPr>
                <w:i/>
                <w:sz w:val="20"/>
              </w:rPr>
              <w:t>the</w:t>
            </w:r>
            <w:r>
              <w:rPr>
                <w:i/>
                <w:spacing w:val="-7"/>
                <w:sz w:val="20"/>
              </w:rPr>
              <w:t xml:space="preserve"> </w:t>
            </w:r>
            <w:r>
              <w:rPr>
                <w:i/>
                <w:sz w:val="20"/>
              </w:rPr>
              <w:t>overall</w:t>
            </w:r>
            <w:r>
              <w:rPr>
                <w:i/>
                <w:spacing w:val="-8"/>
                <w:sz w:val="20"/>
              </w:rPr>
              <w:t xml:space="preserve"> </w:t>
            </w:r>
            <w:r>
              <w:rPr>
                <w:i/>
                <w:sz w:val="20"/>
              </w:rPr>
              <w:t>performance,</w:t>
            </w:r>
            <w:r>
              <w:rPr>
                <w:i/>
                <w:spacing w:val="-7"/>
                <w:sz w:val="20"/>
              </w:rPr>
              <w:t xml:space="preserve"> </w:t>
            </w:r>
            <w:r>
              <w:rPr>
                <w:i/>
                <w:sz w:val="20"/>
              </w:rPr>
              <w:t>looking at the organisation as a whole. The main objective of the assessment is to identify the strengths and weaknesses to drive continual improvement.</w:t>
            </w:r>
          </w:p>
          <w:p w14:paraId="06B7FB15" w14:textId="77777777" w:rsidR="003F6210" w:rsidRDefault="00AD222C">
            <w:pPr>
              <w:pStyle w:val="TableParagraph"/>
              <w:spacing w:before="60"/>
              <w:ind w:left="28"/>
              <w:jc w:val="both"/>
              <w:rPr>
                <w:i/>
                <w:sz w:val="20"/>
              </w:rPr>
            </w:pPr>
            <w:r>
              <w:rPr>
                <w:i/>
                <w:sz w:val="20"/>
              </w:rPr>
              <w:t>Remark:</w:t>
            </w:r>
            <w:r>
              <w:rPr>
                <w:i/>
                <w:spacing w:val="-7"/>
                <w:sz w:val="20"/>
              </w:rPr>
              <w:t xml:space="preserve"> </w:t>
            </w:r>
            <w:r>
              <w:rPr>
                <w:i/>
                <w:sz w:val="20"/>
              </w:rPr>
              <w:t>For</w:t>
            </w:r>
            <w:r>
              <w:rPr>
                <w:i/>
                <w:spacing w:val="-7"/>
                <w:sz w:val="20"/>
              </w:rPr>
              <w:t xml:space="preserve"> </w:t>
            </w:r>
            <w:r>
              <w:rPr>
                <w:i/>
                <w:sz w:val="20"/>
              </w:rPr>
              <w:t>‘risk</w:t>
            </w:r>
            <w:r>
              <w:rPr>
                <w:i/>
                <w:spacing w:val="-6"/>
                <w:sz w:val="20"/>
              </w:rPr>
              <w:t xml:space="preserve"> </w:t>
            </w:r>
            <w:r>
              <w:rPr>
                <w:i/>
                <w:sz w:val="20"/>
              </w:rPr>
              <w:t>assessment’,</w:t>
            </w:r>
            <w:r>
              <w:rPr>
                <w:i/>
                <w:spacing w:val="-6"/>
                <w:sz w:val="20"/>
              </w:rPr>
              <w:t xml:space="preserve"> </w:t>
            </w:r>
            <w:r>
              <w:rPr>
                <w:i/>
                <w:sz w:val="20"/>
              </w:rPr>
              <w:t>please</w:t>
            </w:r>
            <w:r>
              <w:rPr>
                <w:i/>
                <w:spacing w:val="-5"/>
                <w:sz w:val="20"/>
              </w:rPr>
              <w:t xml:space="preserve"> </w:t>
            </w:r>
            <w:r>
              <w:rPr>
                <w:i/>
                <w:sz w:val="20"/>
              </w:rPr>
              <w:t>refer</w:t>
            </w:r>
            <w:r>
              <w:rPr>
                <w:i/>
                <w:spacing w:val="-7"/>
                <w:sz w:val="20"/>
              </w:rPr>
              <w:t xml:space="preserve"> </w:t>
            </w:r>
            <w:r>
              <w:rPr>
                <w:i/>
                <w:sz w:val="20"/>
              </w:rPr>
              <w:t>to</w:t>
            </w:r>
            <w:r>
              <w:rPr>
                <w:i/>
                <w:spacing w:val="-6"/>
                <w:sz w:val="20"/>
              </w:rPr>
              <w:t xml:space="preserve"> </w:t>
            </w:r>
            <w:r>
              <w:rPr>
                <w:i/>
                <w:sz w:val="20"/>
              </w:rPr>
              <w:t>the</w:t>
            </w:r>
            <w:r>
              <w:rPr>
                <w:i/>
                <w:spacing w:val="-5"/>
                <w:sz w:val="20"/>
              </w:rPr>
              <w:t xml:space="preserve"> </w:t>
            </w:r>
            <w:r>
              <w:rPr>
                <w:i/>
                <w:sz w:val="20"/>
              </w:rPr>
              <w:t>definition</w:t>
            </w:r>
            <w:r>
              <w:rPr>
                <w:i/>
                <w:spacing w:val="-8"/>
                <w:sz w:val="20"/>
              </w:rPr>
              <w:t xml:space="preserve"> </w:t>
            </w:r>
            <w:r>
              <w:rPr>
                <w:i/>
                <w:spacing w:val="-2"/>
                <w:sz w:val="20"/>
              </w:rPr>
              <w:t>below.</w:t>
            </w:r>
          </w:p>
        </w:tc>
      </w:tr>
      <w:tr w:rsidR="003F6210" w14:paraId="6443BB7A" w14:textId="77777777">
        <w:trPr>
          <w:trHeight w:val="608"/>
          <w:tblCellSpacing w:w="21" w:type="dxa"/>
        </w:trPr>
        <w:tc>
          <w:tcPr>
            <w:tcW w:w="1651" w:type="dxa"/>
            <w:tcBorders>
              <w:left w:val="nil"/>
            </w:tcBorders>
            <w:shd w:val="clear" w:color="auto" w:fill="808080"/>
          </w:tcPr>
          <w:p w14:paraId="2CC2B1B7" w14:textId="77777777" w:rsidR="003F6210" w:rsidRDefault="00AD222C">
            <w:pPr>
              <w:pStyle w:val="TableParagraph"/>
              <w:ind w:left="86" w:right="146"/>
              <w:rPr>
                <w:b/>
                <w:sz w:val="20"/>
              </w:rPr>
            </w:pPr>
            <w:r>
              <w:rPr>
                <w:b/>
                <w:color w:val="FFFFFF"/>
                <w:spacing w:val="-4"/>
                <w:sz w:val="20"/>
              </w:rPr>
              <w:t xml:space="preserve">Base </w:t>
            </w:r>
            <w:r>
              <w:rPr>
                <w:b/>
                <w:color w:val="FFFFFF"/>
                <w:spacing w:val="-2"/>
                <w:sz w:val="20"/>
              </w:rPr>
              <w:t>maintenance</w:t>
            </w:r>
          </w:p>
        </w:tc>
        <w:tc>
          <w:tcPr>
            <w:tcW w:w="7328" w:type="dxa"/>
            <w:tcBorders>
              <w:right w:val="nil"/>
            </w:tcBorders>
            <w:shd w:val="clear" w:color="auto" w:fill="D9D9D9"/>
          </w:tcPr>
          <w:p w14:paraId="4428975E" w14:textId="77777777" w:rsidR="003F6210" w:rsidRDefault="00AD222C">
            <w:pPr>
              <w:pStyle w:val="TableParagraph"/>
              <w:spacing w:before="63"/>
              <w:ind w:left="28"/>
              <w:rPr>
                <w:sz w:val="20"/>
              </w:rPr>
            </w:pPr>
            <w:r>
              <w:rPr>
                <w:noProof/>
                <w:sz w:val="20"/>
              </w:rPr>
              <mc:AlternateContent>
                <mc:Choice Requires="wpg">
                  <w:drawing>
                    <wp:anchor distT="0" distB="0" distL="0" distR="0" simplePos="0" relativeHeight="15732736" behindDoc="0" locked="0" layoutInCell="1" allowOverlap="1" wp14:anchorId="69A7BA81" wp14:editId="62AAE62A">
                      <wp:simplePos x="0" y="0"/>
                      <wp:positionH relativeFrom="column">
                        <wp:posOffset>262102</wp:posOffset>
                      </wp:positionH>
                      <wp:positionV relativeFrom="paragraph">
                        <wp:posOffset>174644</wp:posOffset>
                      </wp:positionV>
                      <wp:extent cx="805180" cy="762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180" cy="7620"/>
                                <a:chOff x="0" y="0"/>
                                <a:chExt cx="805180" cy="7620"/>
                              </a:xfrm>
                            </wpg:grpSpPr>
                            <wps:wsp>
                              <wps:cNvPr id="101" name="Graphic 101"/>
                              <wps:cNvSpPr/>
                              <wps:spPr>
                                <a:xfrm>
                                  <a:off x="0" y="0"/>
                                  <a:ext cx="805180" cy="7620"/>
                                </a:xfrm>
                                <a:custGeom>
                                  <a:avLst/>
                                  <a:gdLst/>
                                  <a:ahLst/>
                                  <a:cxnLst/>
                                  <a:rect l="l" t="t" r="r" b="b"/>
                                  <a:pathLst>
                                    <a:path w="805180" h="7620">
                                      <a:moveTo>
                                        <a:pt x="804976" y="0"/>
                                      </a:moveTo>
                                      <a:lnTo>
                                        <a:pt x="0" y="0"/>
                                      </a:lnTo>
                                      <a:lnTo>
                                        <a:pt x="0" y="7619"/>
                                      </a:lnTo>
                                      <a:lnTo>
                                        <a:pt x="804976" y="7619"/>
                                      </a:lnTo>
                                      <a:lnTo>
                                        <a:pt x="804976"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609306F0" id="Group 100" o:spid="_x0000_s1026" style="position:absolute;margin-left:20.65pt;margin-top:13.75pt;width:63.4pt;height:.6pt;z-index:15732736;mso-wrap-distance-left:0;mso-wrap-distance-right:0" coordsize="805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">
                      <v:shape id="Graphic 101" o:spid="_x0000_s1027" style="position:absolute;width:8051;height:76;visibility:visible;mso-wrap-style:square;v-text-anchor:top" coordsize="805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" path="m804976,l,,,7619r804976,l804976,xe" fillcolor="blue" stroked="f">
                        <v:path arrowok="t"/>
                      </v:shape>
                    </v:group>
                  </w:pict>
                </mc:Fallback>
              </mc:AlternateContent>
            </w:r>
            <w:r>
              <w:rPr>
                <w:sz w:val="20"/>
              </w:rPr>
              <w:t>Ref.</w:t>
            </w:r>
            <w:r>
              <w:rPr>
                <w:spacing w:val="-5"/>
                <w:sz w:val="20"/>
              </w:rPr>
              <w:t xml:space="preserve"> </w:t>
            </w:r>
            <w:hyperlink w:anchor="_bookmark11" w:history="1">
              <w:r>
                <w:rPr>
                  <w:color w:val="0000FF"/>
                  <w:sz w:val="20"/>
                </w:rPr>
                <w:t>AMC1</w:t>
              </w:r>
              <w:r>
                <w:rPr>
                  <w:color w:val="0000FF"/>
                  <w:spacing w:val="-5"/>
                  <w:sz w:val="20"/>
                </w:rPr>
                <w:t xml:space="preserve"> </w:t>
              </w:r>
              <w:r>
                <w:rPr>
                  <w:color w:val="0000FF"/>
                  <w:spacing w:val="-2"/>
                  <w:sz w:val="20"/>
                </w:rPr>
                <w:t>145.A.10</w:t>
              </w:r>
            </w:hyperlink>
          </w:p>
        </w:tc>
      </w:tr>
      <w:tr w:rsidR="003F6210" w14:paraId="41E80092" w14:textId="77777777">
        <w:trPr>
          <w:trHeight w:val="852"/>
          <w:tblCellSpacing w:w="21" w:type="dxa"/>
        </w:trPr>
        <w:tc>
          <w:tcPr>
            <w:tcW w:w="1651" w:type="dxa"/>
            <w:tcBorders>
              <w:left w:val="nil"/>
            </w:tcBorders>
            <w:shd w:val="clear" w:color="auto" w:fill="808080"/>
          </w:tcPr>
          <w:p w14:paraId="157C185B" w14:textId="77777777" w:rsidR="003F6210" w:rsidRDefault="00AD222C">
            <w:pPr>
              <w:pStyle w:val="TableParagraph"/>
              <w:spacing w:before="3"/>
              <w:ind w:left="86" w:right="146"/>
              <w:rPr>
                <w:b/>
                <w:sz w:val="20"/>
              </w:rPr>
            </w:pPr>
            <w:r>
              <w:rPr>
                <w:b/>
                <w:color w:val="FFFFFF"/>
                <w:spacing w:val="-4"/>
                <w:sz w:val="20"/>
              </w:rPr>
              <w:t xml:space="preserve">Base </w:t>
            </w:r>
            <w:r>
              <w:rPr>
                <w:b/>
                <w:color w:val="FFFFFF"/>
                <w:spacing w:val="-2"/>
                <w:sz w:val="20"/>
              </w:rPr>
              <w:t>maintenance hangar</w:t>
            </w:r>
          </w:p>
        </w:tc>
        <w:tc>
          <w:tcPr>
            <w:tcW w:w="7328" w:type="dxa"/>
            <w:tcBorders>
              <w:right w:val="nil"/>
            </w:tcBorders>
            <w:shd w:val="clear" w:color="auto" w:fill="D9D9D9"/>
          </w:tcPr>
          <w:p w14:paraId="54BF1726" w14:textId="77777777" w:rsidR="003F6210" w:rsidRDefault="00AD222C">
            <w:pPr>
              <w:pStyle w:val="TableParagraph"/>
              <w:spacing w:before="63"/>
              <w:ind w:left="28"/>
              <w:rPr>
                <w:sz w:val="20"/>
              </w:rPr>
            </w:pPr>
            <w:r>
              <w:rPr>
                <w:sz w:val="20"/>
              </w:rPr>
              <w:t>refers to a closed facility that can house an aircraft and protect it from environmental</w:t>
            </w:r>
            <w:r>
              <w:rPr>
                <w:spacing w:val="40"/>
                <w:sz w:val="20"/>
              </w:rPr>
              <w:t xml:space="preserve"> </w:t>
            </w:r>
            <w:r>
              <w:rPr>
                <w:spacing w:val="-2"/>
                <w:sz w:val="20"/>
              </w:rPr>
              <w:t>conditions.</w:t>
            </w:r>
          </w:p>
        </w:tc>
      </w:tr>
      <w:tr w:rsidR="003F6210" w14:paraId="17090B0F" w14:textId="77777777">
        <w:trPr>
          <w:trHeight w:val="607"/>
          <w:tblCellSpacing w:w="21" w:type="dxa"/>
        </w:trPr>
        <w:tc>
          <w:tcPr>
            <w:tcW w:w="1651" w:type="dxa"/>
            <w:tcBorders>
              <w:left w:val="nil"/>
            </w:tcBorders>
            <w:shd w:val="clear" w:color="auto" w:fill="808080"/>
          </w:tcPr>
          <w:p w14:paraId="7C6AACDD" w14:textId="77777777" w:rsidR="003F6210" w:rsidRDefault="00AD222C">
            <w:pPr>
              <w:pStyle w:val="TableParagraph"/>
              <w:spacing w:before="3"/>
              <w:ind w:left="86"/>
              <w:rPr>
                <w:b/>
                <w:sz w:val="20"/>
              </w:rPr>
            </w:pPr>
            <w:r>
              <w:rPr>
                <w:b/>
                <w:color w:val="FFFFFF"/>
                <w:spacing w:val="-2"/>
                <w:sz w:val="20"/>
              </w:rPr>
              <w:t>Competency</w:t>
            </w:r>
          </w:p>
        </w:tc>
        <w:tc>
          <w:tcPr>
            <w:tcW w:w="7328" w:type="dxa"/>
            <w:tcBorders>
              <w:right w:val="nil"/>
            </w:tcBorders>
            <w:shd w:val="clear" w:color="auto" w:fill="D9D9D9"/>
          </w:tcPr>
          <w:p w14:paraId="23769399" w14:textId="77777777" w:rsidR="003F6210" w:rsidRDefault="00AD222C">
            <w:pPr>
              <w:pStyle w:val="TableParagraph"/>
              <w:spacing w:before="60"/>
              <w:ind w:left="28"/>
              <w:rPr>
                <w:sz w:val="20"/>
              </w:rPr>
            </w:pPr>
            <w:r>
              <w:rPr>
                <w:sz w:val="20"/>
              </w:rPr>
              <w:t>is</w:t>
            </w:r>
            <w:r>
              <w:rPr>
                <w:spacing w:val="40"/>
                <w:sz w:val="20"/>
              </w:rPr>
              <w:t xml:space="preserve"> </w:t>
            </w:r>
            <w:r>
              <w:rPr>
                <w:sz w:val="20"/>
              </w:rPr>
              <w:t>a</w:t>
            </w:r>
            <w:r>
              <w:rPr>
                <w:spacing w:val="40"/>
                <w:sz w:val="20"/>
              </w:rPr>
              <w:t xml:space="preserve"> </w:t>
            </w:r>
            <w:r>
              <w:rPr>
                <w:sz w:val="20"/>
              </w:rPr>
              <w:t>combination</w:t>
            </w:r>
            <w:r>
              <w:rPr>
                <w:spacing w:val="40"/>
                <w:sz w:val="20"/>
              </w:rPr>
              <w:t xml:space="preserve"> </w:t>
            </w:r>
            <w:r>
              <w:rPr>
                <w:sz w:val="20"/>
              </w:rPr>
              <w:t>of</w:t>
            </w:r>
            <w:r>
              <w:rPr>
                <w:spacing w:val="40"/>
                <w:sz w:val="20"/>
              </w:rPr>
              <w:t xml:space="preserve"> </w:t>
            </w:r>
            <w:r>
              <w:rPr>
                <w:sz w:val="20"/>
              </w:rPr>
              <w:t>individual</w:t>
            </w:r>
            <w:r>
              <w:rPr>
                <w:spacing w:val="40"/>
                <w:sz w:val="20"/>
              </w:rPr>
              <w:t xml:space="preserve"> </w:t>
            </w:r>
            <w:r>
              <w:rPr>
                <w:sz w:val="20"/>
              </w:rPr>
              <w:t>skills,</w:t>
            </w:r>
            <w:r>
              <w:rPr>
                <w:spacing w:val="40"/>
                <w:sz w:val="20"/>
              </w:rPr>
              <w:t xml:space="preserve"> </w:t>
            </w:r>
            <w:r>
              <w:rPr>
                <w:sz w:val="20"/>
              </w:rPr>
              <w:t>practical</w:t>
            </w:r>
            <w:r>
              <w:rPr>
                <w:spacing w:val="40"/>
                <w:sz w:val="20"/>
              </w:rPr>
              <w:t xml:space="preserve"> </w:t>
            </w:r>
            <w:r>
              <w:rPr>
                <w:sz w:val="20"/>
              </w:rPr>
              <w:t>and</w:t>
            </w:r>
            <w:r>
              <w:rPr>
                <w:spacing w:val="40"/>
                <w:sz w:val="20"/>
              </w:rPr>
              <w:t xml:space="preserve"> </w:t>
            </w:r>
            <w:r>
              <w:rPr>
                <w:sz w:val="20"/>
              </w:rPr>
              <w:t>theoretical</w:t>
            </w:r>
            <w:r>
              <w:rPr>
                <w:spacing w:val="40"/>
                <w:sz w:val="20"/>
              </w:rPr>
              <w:t xml:space="preserve"> </w:t>
            </w:r>
            <w:r>
              <w:rPr>
                <w:sz w:val="20"/>
              </w:rPr>
              <w:t>knowledge,</w:t>
            </w:r>
            <w:r>
              <w:rPr>
                <w:spacing w:val="40"/>
                <w:sz w:val="20"/>
              </w:rPr>
              <w:t xml:space="preserve"> </w:t>
            </w:r>
            <w:r>
              <w:rPr>
                <w:sz w:val="20"/>
              </w:rPr>
              <w:t>attitude, training, and experience.</w:t>
            </w:r>
          </w:p>
        </w:tc>
      </w:tr>
      <w:tr w:rsidR="003F6210" w14:paraId="33EFA401" w14:textId="77777777">
        <w:trPr>
          <w:trHeight w:val="365"/>
          <w:tblCellSpacing w:w="21" w:type="dxa"/>
        </w:trPr>
        <w:tc>
          <w:tcPr>
            <w:tcW w:w="1651" w:type="dxa"/>
            <w:tcBorders>
              <w:left w:val="nil"/>
            </w:tcBorders>
            <w:shd w:val="clear" w:color="auto" w:fill="808080"/>
          </w:tcPr>
          <w:p w14:paraId="50F9F3F3" w14:textId="77777777" w:rsidR="003F6210" w:rsidRDefault="00AD222C">
            <w:pPr>
              <w:pStyle w:val="TableParagraph"/>
              <w:spacing w:before="3"/>
              <w:ind w:left="86"/>
              <w:rPr>
                <w:b/>
                <w:sz w:val="20"/>
              </w:rPr>
            </w:pPr>
            <w:r>
              <w:rPr>
                <w:b/>
                <w:color w:val="FFFFFF"/>
                <w:spacing w:val="-2"/>
                <w:sz w:val="20"/>
              </w:rPr>
              <w:t>Correction</w:t>
            </w:r>
          </w:p>
        </w:tc>
        <w:tc>
          <w:tcPr>
            <w:tcW w:w="7328" w:type="dxa"/>
            <w:tcBorders>
              <w:right w:val="nil"/>
            </w:tcBorders>
            <w:shd w:val="clear" w:color="auto" w:fill="D9D9D9"/>
          </w:tcPr>
          <w:p w14:paraId="20107F48" w14:textId="77777777" w:rsidR="003F6210" w:rsidRDefault="00AD222C">
            <w:pPr>
              <w:pStyle w:val="TableParagraph"/>
              <w:spacing w:before="63"/>
              <w:ind w:left="28"/>
              <w:rPr>
                <w:sz w:val="20"/>
              </w:rPr>
            </w:pPr>
            <w:r>
              <w:rPr>
                <w:sz w:val="20"/>
              </w:rPr>
              <w:t>is</w:t>
            </w:r>
            <w:r>
              <w:rPr>
                <w:spacing w:val="-7"/>
                <w:sz w:val="20"/>
              </w:rPr>
              <w:t xml:space="preserve"> </w:t>
            </w:r>
            <w:r>
              <w:rPr>
                <w:sz w:val="20"/>
              </w:rPr>
              <w:t>the</w:t>
            </w:r>
            <w:r>
              <w:rPr>
                <w:spacing w:val="-5"/>
                <w:sz w:val="20"/>
              </w:rPr>
              <w:t xml:space="preserve"> </w:t>
            </w:r>
            <w:r>
              <w:rPr>
                <w:sz w:val="20"/>
              </w:rPr>
              <w:t>action</w:t>
            </w:r>
            <w:r>
              <w:rPr>
                <w:spacing w:val="-4"/>
                <w:sz w:val="20"/>
              </w:rPr>
              <w:t xml:space="preserve"> </w:t>
            </w:r>
            <w:r>
              <w:rPr>
                <w:sz w:val="20"/>
              </w:rPr>
              <w:t>to</w:t>
            </w:r>
            <w:r>
              <w:rPr>
                <w:spacing w:val="-4"/>
                <w:sz w:val="20"/>
              </w:rPr>
              <w:t xml:space="preserve"> </w:t>
            </w:r>
            <w:r>
              <w:rPr>
                <w:sz w:val="20"/>
              </w:rPr>
              <w:t>eliminate</w:t>
            </w:r>
            <w:r>
              <w:rPr>
                <w:spacing w:val="-5"/>
                <w:sz w:val="20"/>
              </w:rPr>
              <w:t xml:space="preserve"> </w:t>
            </w:r>
            <w:r>
              <w:rPr>
                <w:sz w:val="20"/>
              </w:rPr>
              <w:t>a</w:t>
            </w:r>
            <w:r>
              <w:rPr>
                <w:spacing w:val="-5"/>
                <w:sz w:val="20"/>
              </w:rPr>
              <w:t xml:space="preserve"> </w:t>
            </w:r>
            <w:r>
              <w:rPr>
                <w:sz w:val="20"/>
              </w:rPr>
              <w:t>detected</w:t>
            </w:r>
            <w:r>
              <w:rPr>
                <w:spacing w:val="-4"/>
                <w:sz w:val="20"/>
              </w:rPr>
              <w:t xml:space="preserve"> </w:t>
            </w:r>
            <w:r>
              <w:rPr>
                <w:sz w:val="20"/>
              </w:rPr>
              <w:t>non-</w:t>
            </w:r>
            <w:r>
              <w:rPr>
                <w:spacing w:val="-2"/>
                <w:sz w:val="20"/>
              </w:rPr>
              <w:t>compliance.</w:t>
            </w:r>
          </w:p>
        </w:tc>
      </w:tr>
      <w:tr w:rsidR="003F6210" w14:paraId="214A07E4" w14:textId="77777777">
        <w:trPr>
          <w:trHeight w:val="1095"/>
          <w:tblCellSpacing w:w="21" w:type="dxa"/>
        </w:trPr>
        <w:tc>
          <w:tcPr>
            <w:tcW w:w="1651" w:type="dxa"/>
            <w:tcBorders>
              <w:left w:val="nil"/>
            </w:tcBorders>
            <w:shd w:val="clear" w:color="auto" w:fill="808080"/>
          </w:tcPr>
          <w:p w14:paraId="0B7392B5" w14:textId="77777777" w:rsidR="003F6210" w:rsidRDefault="00AD222C">
            <w:pPr>
              <w:pStyle w:val="TableParagraph"/>
              <w:ind w:left="86"/>
              <w:rPr>
                <w:b/>
                <w:sz w:val="20"/>
              </w:rPr>
            </w:pPr>
            <w:r>
              <w:rPr>
                <w:b/>
                <w:color w:val="FFFFFF"/>
                <w:spacing w:val="-2"/>
                <w:sz w:val="20"/>
              </w:rPr>
              <w:t>Corrective</w:t>
            </w:r>
            <w:r>
              <w:rPr>
                <w:b/>
                <w:color w:val="FFFFFF"/>
                <w:spacing w:val="7"/>
                <w:sz w:val="20"/>
              </w:rPr>
              <w:t xml:space="preserve"> </w:t>
            </w:r>
            <w:r>
              <w:rPr>
                <w:b/>
                <w:color w:val="FFFFFF"/>
                <w:spacing w:val="-2"/>
                <w:sz w:val="20"/>
              </w:rPr>
              <w:t>action</w:t>
            </w:r>
          </w:p>
        </w:tc>
        <w:tc>
          <w:tcPr>
            <w:tcW w:w="7328" w:type="dxa"/>
            <w:tcBorders>
              <w:right w:val="nil"/>
            </w:tcBorders>
            <w:shd w:val="clear" w:color="auto" w:fill="D9D9D9"/>
          </w:tcPr>
          <w:p w14:paraId="6BCFE326" w14:textId="77777777" w:rsidR="003F6210" w:rsidRDefault="00AD222C">
            <w:pPr>
              <w:pStyle w:val="TableParagraph"/>
              <w:spacing w:before="60"/>
              <w:ind w:left="28" w:right="92"/>
              <w:jc w:val="both"/>
              <w:rPr>
                <w:sz w:val="20"/>
              </w:rPr>
            </w:pPr>
            <w:r>
              <w:rPr>
                <w:sz w:val="20"/>
              </w:rPr>
              <w:t>is the action to eliminate or mitigate the root cause(s) and prevent the recurrence of an existing detected non-compliance, or other undesirable conditions or situations. Proper determination of the root cause(s) is crucial for defining effective corrective actions to prevent reoccurrence.</w:t>
            </w:r>
          </w:p>
        </w:tc>
      </w:tr>
      <w:tr w:rsidR="003F6210" w14:paraId="07380E84" w14:textId="77777777">
        <w:trPr>
          <w:trHeight w:val="1403"/>
          <w:tblCellSpacing w:w="21" w:type="dxa"/>
        </w:trPr>
        <w:tc>
          <w:tcPr>
            <w:tcW w:w="1651" w:type="dxa"/>
            <w:tcBorders>
              <w:left w:val="nil"/>
              <w:bottom w:val="nil"/>
            </w:tcBorders>
            <w:shd w:val="clear" w:color="auto" w:fill="808080"/>
          </w:tcPr>
          <w:p w14:paraId="301D7CA3" w14:textId="77777777" w:rsidR="003F6210" w:rsidRDefault="00AD222C">
            <w:pPr>
              <w:pStyle w:val="TableParagraph"/>
              <w:spacing w:before="3"/>
              <w:ind w:left="86"/>
              <w:rPr>
                <w:b/>
                <w:sz w:val="20"/>
              </w:rPr>
            </w:pPr>
            <w:r>
              <w:rPr>
                <w:b/>
                <w:color w:val="FFFFFF"/>
                <w:spacing w:val="-2"/>
                <w:sz w:val="20"/>
              </w:rPr>
              <w:t>Error</w:t>
            </w:r>
          </w:p>
        </w:tc>
        <w:tc>
          <w:tcPr>
            <w:tcW w:w="7328" w:type="dxa"/>
            <w:tcBorders>
              <w:bottom w:val="nil"/>
              <w:right w:val="nil"/>
            </w:tcBorders>
            <w:shd w:val="clear" w:color="auto" w:fill="D9D9D9"/>
          </w:tcPr>
          <w:p w14:paraId="764345A4" w14:textId="77777777" w:rsidR="003F6210" w:rsidRDefault="00AD222C">
            <w:pPr>
              <w:pStyle w:val="TableParagraph"/>
              <w:spacing w:before="63"/>
              <w:ind w:left="28" w:right="92"/>
              <w:jc w:val="both"/>
              <w:rPr>
                <w:sz w:val="20"/>
              </w:rPr>
            </w:pPr>
            <w:r>
              <w:rPr>
                <w:sz w:val="20"/>
              </w:rPr>
              <w:t>is</w:t>
            </w:r>
            <w:r>
              <w:rPr>
                <w:spacing w:val="-10"/>
                <w:sz w:val="20"/>
              </w:rPr>
              <w:t xml:space="preserve"> </w:t>
            </w:r>
            <w:r>
              <w:rPr>
                <w:sz w:val="20"/>
              </w:rPr>
              <w:t>an</w:t>
            </w:r>
            <w:r>
              <w:rPr>
                <w:spacing w:val="-8"/>
                <w:sz w:val="20"/>
              </w:rPr>
              <w:t xml:space="preserve"> </w:t>
            </w:r>
            <w:r>
              <w:rPr>
                <w:sz w:val="20"/>
              </w:rPr>
              <w:t>action</w:t>
            </w:r>
            <w:r>
              <w:rPr>
                <w:spacing w:val="-8"/>
                <w:sz w:val="20"/>
              </w:rPr>
              <w:t xml:space="preserve"> </w:t>
            </w:r>
            <w:r>
              <w:rPr>
                <w:sz w:val="20"/>
              </w:rPr>
              <w:t>or</w:t>
            </w:r>
            <w:r>
              <w:rPr>
                <w:spacing w:val="-9"/>
                <w:sz w:val="20"/>
              </w:rPr>
              <w:t xml:space="preserve"> </w:t>
            </w:r>
            <w:r>
              <w:rPr>
                <w:sz w:val="20"/>
              </w:rPr>
              <w:t>inaction</w:t>
            </w:r>
            <w:r>
              <w:rPr>
                <w:spacing w:val="-8"/>
                <w:sz w:val="20"/>
              </w:rPr>
              <w:t xml:space="preserve"> </w:t>
            </w:r>
            <w:r>
              <w:rPr>
                <w:sz w:val="20"/>
              </w:rPr>
              <w:t>by</w:t>
            </w:r>
            <w:r>
              <w:rPr>
                <w:spacing w:val="-8"/>
                <w:sz w:val="20"/>
              </w:rPr>
              <w:t xml:space="preserve"> </w:t>
            </w:r>
            <w:r>
              <w:rPr>
                <w:sz w:val="20"/>
              </w:rPr>
              <w:t>a</w:t>
            </w:r>
            <w:r>
              <w:rPr>
                <w:spacing w:val="-11"/>
                <w:sz w:val="20"/>
              </w:rPr>
              <w:t xml:space="preserve"> </w:t>
            </w:r>
            <w:r>
              <w:rPr>
                <w:sz w:val="20"/>
              </w:rPr>
              <w:t>person</w:t>
            </w:r>
            <w:r>
              <w:rPr>
                <w:spacing w:val="-8"/>
                <w:sz w:val="20"/>
              </w:rPr>
              <w:t xml:space="preserve"> </w:t>
            </w:r>
            <w:r>
              <w:rPr>
                <w:sz w:val="20"/>
              </w:rPr>
              <w:t>that</w:t>
            </w:r>
            <w:r>
              <w:rPr>
                <w:spacing w:val="-8"/>
                <w:sz w:val="20"/>
              </w:rPr>
              <w:t xml:space="preserve"> </w:t>
            </w:r>
            <w:r>
              <w:rPr>
                <w:sz w:val="20"/>
              </w:rPr>
              <w:t>may</w:t>
            </w:r>
            <w:r>
              <w:rPr>
                <w:spacing w:val="-7"/>
                <w:sz w:val="20"/>
              </w:rPr>
              <w:t xml:space="preserve"> </w:t>
            </w:r>
            <w:r>
              <w:rPr>
                <w:sz w:val="20"/>
              </w:rPr>
              <w:t>lead</w:t>
            </w:r>
            <w:r>
              <w:rPr>
                <w:spacing w:val="-8"/>
                <w:sz w:val="20"/>
              </w:rPr>
              <w:t xml:space="preserve"> </w:t>
            </w:r>
            <w:r>
              <w:rPr>
                <w:sz w:val="20"/>
              </w:rPr>
              <w:t>to</w:t>
            </w:r>
            <w:r>
              <w:rPr>
                <w:spacing w:val="-8"/>
                <w:sz w:val="20"/>
              </w:rPr>
              <w:t xml:space="preserve"> </w:t>
            </w:r>
            <w:r>
              <w:rPr>
                <w:sz w:val="20"/>
              </w:rPr>
              <w:t>deviations</w:t>
            </w:r>
            <w:r>
              <w:rPr>
                <w:spacing w:val="-10"/>
                <w:sz w:val="20"/>
              </w:rPr>
              <w:t xml:space="preserve"> </w:t>
            </w:r>
            <w:r>
              <w:rPr>
                <w:sz w:val="20"/>
              </w:rPr>
              <w:t>from</w:t>
            </w:r>
            <w:r>
              <w:rPr>
                <w:spacing w:val="-10"/>
                <w:sz w:val="20"/>
              </w:rPr>
              <w:t xml:space="preserve"> </w:t>
            </w:r>
            <w:r>
              <w:rPr>
                <w:sz w:val="20"/>
              </w:rPr>
              <w:t>accepted</w:t>
            </w:r>
            <w:r>
              <w:rPr>
                <w:spacing w:val="-9"/>
                <w:sz w:val="20"/>
              </w:rPr>
              <w:t xml:space="preserve"> </w:t>
            </w:r>
            <w:r>
              <w:rPr>
                <w:sz w:val="20"/>
              </w:rPr>
              <w:t>procedures or regulations.</w:t>
            </w:r>
          </w:p>
          <w:p w14:paraId="0DD388E9" w14:textId="77777777" w:rsidR="003F6210" w:rsidRDefault="00AD222C">
            <w:pPr>
              <w:pStyle w:val="TableParagraph"/>
              <w:spacing w:before="59"/>
              <w:ind w:left="28" w:right="93"/>
              <w:jc w:val="both"/>
              <w:rPr>
                <w:i/>
                <w:sz w:val="20"/>
              </w:rPr>
            </w:pPr>
            <w:r>
              <w:rPr>
                <w:i/>
                <w:sz w:val="20"/>
              </w:rPr>
              <w:t>Note: Errors are often associated with occasions when a planned sequence of mental or physical activities either fails to achieve its intended outcome, or is not appropriate with regard</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intended</w:t>
            </w:r>
            <w:r>
              <w:rPr>
                <w:i/>
                <w:spacing w:val="-3"/>
                <w:sz w:val="20"/>
              </w:rPr>
              <w:t xml:space="preserve"> </w:t>
            </w:r>
            <w:r>
              <w:rPr>
                <w:i/>
                <w:sz w:val="20"/>
              </w:rPr>
              <w:t>outcome,</w:t>
            </w:r>
            <w:r>
              <w:rPr>
                <w:i/>
                <w:spacing w:val="-3"/>
                <w:sz w:val="20"/>
              </w:rPr>
              <w:t xml:space="preserve"> </w:t>
            </w:r>
            <w:r>
              <w:rPr>
                <w:i/>
                <w:sz w:val="20"/>
              </w:rPr>
              <w:t>and</w:t>
            </w:r>
            <w:r>
              <w:rPr>
                <w:i/>
                <w:spacing w:val="-3"/>
                <w:sz w:val="20"/>
              </w:rPr>
              <w:t xml:space="preserve"> </w:t>
            </w:r>
            <w:r>
              <w:rPr>
                <w:i/>
                <w:sz w:val="20"/>
              </w:rPr>
              <w:t>when</w:t>
            </w:r>
            <w:r>
              <w:rPr>
                <w:i/>
                <w:spacing w:val="-3"/>
                <w:sz w:val="20"/>
              </w:rPr>
              <w:t xml:space="preserve"> </w:t>
            </w:r>
            <w:r>
              <w:rPr>
                <w:i/>
                <w:sz w:val="20"/>
              </w:rPr>
              <w:t>results</w:t>
            </w:r>
            <w:r>
              <w:rPr>
                <w:i/>
                <w:spacing w:val="-4"/>
                <w:sz w:val="20"/>
              </w:rPr>
              <w:t xml:space="preserve"> </w:t>
            </w:r>
            <w:r>
              <w:rPr>
                <w:i/>
                <w:sz w:val="20"/>
              </w:rPr>
              <w:t>cannot</w:t>
            </w:r>
            <w:r>
              <w:rPr>
                <w:i/>
                <w:spacing w:val="-7"/>
                <w:sz w:val="20"/>
              </w:rPr>
              <w:t xml:space="preserve"> </w:t>
            </w:r>
            <w:r>
              <w:rPr>
                <w:i/>
                <w:sz w:val="20"/>
              </w:rPr>
              <w:t>be</w:t>
            </w:r>
            <w:r>
              <w:rPr>
                <w:i/>
                <w:spacing w:val="-3"/>
                <w:sz w:val="20"/>
              </w:rPr>
              <w:t xml:space="preserve"> </w:t>
            </w:r>
            <w:r>
              <w:rPr>
                <w:i/>
                <w:sz w:val="20"/>
              </w:rPr>
              <w:t>attributed</w:t>
            </w:r>
            <w:r>
              <w:rPr>
                <w:i/>
                <w:spacing w:val="-3"/>
                <w:sz w:val="20"/>
              </w:rPr>
              <w:t xml:space="preserve"> </w:t>
            </w:r>
            <w:r>
              <w:rPr>
                <w:i/>
                <w:sz w:val="20"/>
              </w:rPr>
              <w:t>purely</w:t>
            </w:r>
            <w:r>
              <w:rPr>
                <w:i/>
                <w:spacing w:val="-4"/>
                <w:sz w:val="20"/>
              </w:rPr>
              <w:t xml:space="preserve"> </w:t>
            </w:r>
            <w:r>
              <w:rPr>
                <w:i/>
                <w:sz w:val="20"/>
              </w:rPr>
              <w:t>to</w:t>
            </w:r>
            <w:r>
              <w:rPr>
                <w:i/>
                <w:spacing w:val="-4"/>
                <w:sz w:val="20"/>
              </w:rPr>
              <w:t xml:space="preserve"> </w:t>
            </w:r>
            <w:r>
              <w:rPr>
                <w:i/>
                <w:sz w:val="20"/>
              </w:rPr>
              <w:t>chance.</w:t>
            </w:r>
          </w:p>
        </w:tc>
      </w:tr>
    </w:tbl>
    <w:p w14:paraId="0C919674" w14:textId="77777777" w:rsidR="003F6210" w:rsidRDefault="003F6210">
      <w:pPr>
        <w:pStyle w:val="TableParagraph"/>
        <w:jc w:val="both"/>
        <w:rPr>
          <w:i/>
          <w:sz w:val="20"/>
        </w:rPr>
        <w:sectPr w:rsidR="003F6210">
          <w:pgSz w:w="11910" w:h="16840"/>
          <w:pgMar w:top="1940" w:right="1080" w:bottom="1180" w:left="1080" w:header="886" w:footer="994" w:gutter="0"/>
          <w:cols w:space="720"/>
        </w:sectPr>
      </w:pPr>
    </w:p>
    <w:p w14:paraId="484591F8" w14:textId="77777777" w:rsidR="003F6210" w:rsidRDefault="003F6210">
      <w:pPr>
        <w:pStyle w:val="BodyText"/>
        <w:spacing w:before="0"/>
        <w:ind w:left="0" w:firstLine="0"/>
        <w:jc w:val="left"/>
        <w:rPr>
          <w:sz w:val="11"/>
        </w:rPr>
      </w:pPr>
    </w:p>
    <w:tbl>
      <w:tblPr>
        <w:tblW w:w="0" w:type="auto"/>
        <w:tblInd w:w="41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673"/>
        <w:gridCol w:w="7350"/>
      </w:tblGrid>
      <w:tr w:rsidR="003F6210" w14:paraId="6587A939" w14:textId="77777777">
        <w:trPr>
          <w:trHeight w:val="1098"/>
        </w:trPr>
        <w:tc>
          <w:tcPr>
            <w:tcW w:w="1673" w:type="dxa"/>
            <w:tcBorders>
              <w:top w:val="nil"/>
              <w:left w:val="nil"/>
            </w:tcBorders>
            <w:shd w:val="clear" w:color="auto" w:fill="808080"/>
          </w:tcPr>
          <w:p w14:paraId="2FFDA8EB" w14:textId="77777777" w:rsidR="003F6210" w:rsidRDefault="00AD222C">
            <w:pPr>
              <w:pStyle w:val="TableParagraph"/>
              <w:spacing w:before="4"/>
              <w:ind w:left="86"/>
              <w:rPr>
                <w:b/>
                <w:sz w:val="20"/>
              </w:rPr>
            </w:pPr>
            <w:r>
              <w:rPr>
                <w:b/>
                <w:color w:val="FFFFFF"/>
                <w:spacing w:val="-2"/>
                <w:sz w:val="20"/>
              </w:rPr>
              <w:t>Fatigue</w:t>
            </w:r>
          </w:p>
        </w:tc>
        <w:tc>
          <w:tcPr>
            <w:tcW w:w="7350" w:type="dxa"/>
            <w:tcBorders>
              <w:top w:val="nil"/>
              <w:right w:val="nil"/>
            </w:tcBorders>
            <w:shd w:val="clear" w:color="auto" w:fill="D9D9D9"/>
          </w:tcPr>
          <w:p w14:paraId="31460056" w14:textId="77777777" w:rsidR="003F6210" w:rsidRDefault="00AD222C">
            <w:pPr>
              <w:pStyle w:val="TableParagraph"/>
              <w:spacing w:before="61"/>
              <w:ind w:left="27" w:right="95"/>
              <w:jc w:val="both"/>
              <w:rPr>
                <w:sz w:val="20"/>
              </w:rPr>
            </w:pPr>
            <w:r>
              <w:rPr>
                <w:sz w:val="20"/>
              </w:rPr>
              <w:t>is a physiological state of reduced mental or physical performance capability resulting from sleep loss or extended wakefulness, circadian phase, or workload (mental and/or physical activity) that can impair a person’s alertness and ability to safely perform his or her tasks.</w:t>
            </w:r>
          </w:p>
        </w:tc>
      </w:tr>
      <w:tr w:rsidR="003F6210" w14:paraId="47DC4F47" w14:textId="77777777">
        <w:trPr>
          <w:trHeight w:val="607"/>
        </w:trPr>
        <w:tc>
          <w:tcPr>
            <w:tcW w:w="1673" w:type="dxa"/>
            <w:tcBorders>
              <w:left w:val="nil"/>
            </w:tcBorders>
            <w:shd w:val="clear" w:color="auto" w:fill="808080"/>
          </w:tcPr>
          <w:p w14:paraId="2073E293" w14:textId="77777777" w:rsidR="003F6210" w:rsidRDefault="00AD222C">
            <w:pPr>
              <w:pStyle w:val="TableParagraph"/>
              <w:ind w:left="86"/>
              <w:rPr>
                <w:b/>
                <w:sz w:val="20"/>
              </w:rPr>
            </w:pPr>
            <w:r>
              <w:rPr>
                <w:b/>
                <w:color w:val="FFFFFF"/>
                <w:spacing w:val="-2"/>
                <w:sz w:val="20"/>
              </w:rPr>
              <w:t>Hazard</w:t>
            </w:r>
          </w:p>
        </w:tc>
        <w:tc>
          <w:tcPr>
            <w:tcW w:w="7350" w:type="dxa"/>
            <w:tcBorders>
              <w:right w:val="nil"/>
            </w:tcBorders>
            <w:shd w:val="clear" w:color="auto" w:fill="D9D9D9"/>
          </w:tcPr>
          <w:p w14:paraId="18C7E657" w14:textId="77777777" w:rsidR="003F6210" w:rsidRDefault="00AD222C">
            <w:pPr>
              <w:pStyle w:val="TableParagraph"/>
              <w:spacing w:before="60"/>
              <w:ind w:left="27"/>
              <w:rPr>
                <w:sz w:val="20"/>
              </w:rPr>
            </w:pPr>
            <w:r>
              <w:rPr>
                <w:sz w:val="20"/>
              </w:rPr>
              <w:t>is</w:t>
            </w:r>
            <w:r>
              <w:rPr>
                <w:spacing w:val="-7"/>
                <w:sz w:val="20"/>
              </w:rPr>
              <w:t xml:space="preserve"> </w:t>
            </w:r>
            <w:r>
              <w:rPr>
                <w:sz w:val="20"/>
              </w:rPr>
              <w:t>a</w:t>
            </w:r>
            <w:r>
              <w:rPr>
                <w:spacing w:val="-6"/>
                <w:sz w:val="20"/>
              </w:rPr>
              <w:t xml:space="preserve"> </w:t>
            </w:r>
            <w:r>
              <w:rPr>
                <w:sz w:val="20"/>
              </w:rPr>
              <w:t>condition</w:t>
            </w:r>
            <w:r>
              <w:rPr>
                <w:spacing w:val="-6"/>
                <w:sz w:val="20"/>
              </w:rPr>
              <w:t xml:space="preserve"> </w:t>
            </w:r>
            <w:r>
              <w:rPr>
                <w:sz w:val="20"/>
              </w:rPr>
              <w:t>or</w:t>
            </w:r>
            <w:r>
              <w:rPr>
                <w:spacing w:val="-6"/>
                <w:sz w:val="20"/>
              </w:rPr>
              <w:t xml:space="preserve"> </w:t>
            </w:r>
            <w:r>
              <w:rPr>
                <w:sz w:val="20"/>
              </w:rPr>
              <w:t>an</w:t>
            </w:r>
            <w:r>
              <w:rPr>
                <w:spacing w:val="-5"/>
                <w:sz w:val="20"/>
              </w:rPr>
              <w:t xml:space="preserve"> </w:t>
            </w:r>
            <w:r>
              <w:rPr>
                <w:sz w:val="20"/>
              </w:rPr>
              <w:t>object</w:t>
            </w:r>
            <w:r>
              <w:rPr>
                <w:spacing w:val="-6"/>
                <w:sz w:val="20"/>
              </w:rPr>
              <w:t xml:space="preserve"> </w:t>
            </w:r>
            <w:r>
              <w:rPr>
                <w:sz w:val="20"/>
              </w:rPr>
              <w:t>with</w:t>
            </w:r>
            <w:r>
              <w:rPr>
                <w:spacing w:val="-6"/>
                <w:sz w:val="20"/>
              </w:rPr>
              <w:t xml:space="preserve"> </w:t>
            </w:r>
            <w:r>
              <w:rPr>
                <w:sz w:val="20"/>
              </w:rPr>
              <w:t>the</w:t>
            </w:r>
            <w:r>
              <w:rPr>
                <w:spacing w:val="-6"/>
                <w:sz w:val="20"/>
              </w:rPr>
              <w:t xml:space="preserve"> </w:t>
            </w:r>
            <w:r>
              <w:rPr>
                <w:sz w:val="20"/>
              </w:rPr>
              <w:t>potential</w:t>
            </w:r>
            <w:r>
              <w:rPr>
                <w:spacing w:val="-6"/>
                <w:sz w:val="20"/>
              </w:rPr>
              <w:t xml:space="preserve"> </w:t>
            </w:r>
            <w:r>
              <w:rPr>
                <w:sz w:val="20"/>
              </w:rPr>
              <w:t>to</w:t>
            </w:r>
            <w:r>
              <w:rPr>
                <w:spacing w:val="-6"/>
                <w:sz w:val="20"/>
              </w:rPr>
              <w:t xml:space="preserve"> </w:t>
            </w:r>
            <w:r>
              <w:rPr>
                <w:sz w:val="20"/>
              </w:rPr>
              <w:t>cause</w:t>
            </w:r>
            <w:r>
              <w:rPr>
                <w:spacing w:val="-6"/>
                <w:sz w:val="20"/>
              </w:rPr>
              <w:t xml:space="preserve"> </w:t>
            </w:r>
            <w:r>
              <w:rPr>
                <w:sz w:val="20"/>
              </w:rPr>
              <w:t>or</w:t>
            </w:r>
            <w:r>
              <w:rPr>
                <w:spacing w:val="-6"/>
                <w:sz w:val="20"/>
              </w:rPr>
              <w:t xml:space="preserve"> </w:t>
            </w:r>
            <w:r>
              <w:rPr>
                <w:sz w:val="20"/>
              </w:rPr>
              <w:t>contribute</w:t>
            </w:r>
            <w:r>
              <w:rPr>
                <w:spacing w:val="-6"/>
                <w:sz w:val="20"/>
              </w:rPr>
              <w:t xml:space="preserve"> </w:t>
            </w:r>
            <w:r>
              <w:rPr>
                <w:sz w:val="20"/>
              </w:rPr>
              <w:t>to</w:t>
            </w:r>
            <w:r>
              <w:rPr>
                <w:spacing w:val="-6"/>
                <w:sz w:val="20"/>
              </w:rPr>
              <w:t xml:space="preserve"> </w:t>
            </w:r>
            <w:r>
              <w:rPr>
                <w:sz w:val="20"/>
              </w:rPr>
              <w:t>an aircraft</w:t>
            </w:r>
            <w:r>
              <w:rPr>
                <w:spacing w:val="-6"/>
                <w:sz w:val="20"/>
              </w:rPr>
              <w:t xml:space="preserve"> </w:t>
            </w:r>
            <w:r>
              <w:rPr>
                <w:sz w:val="20"/>
              </w:rPr>
              <w:t>incident or accident.</w:t>
            </w:r>
          </w:p>
        </w:tc>
      </w:tr>
      <w:tr w:rsidR="003F6210" w14:paraId="6F23A65D" w14:textId="77777777">
        <w:trPr>
          <w:trHeight w:val="853"/>
        </w:trPr>
        <w:tc>
          <w:tcPr>
            <w:tcW w:w="1673" w:type="dxa"/>
            <w:tcBorders>
              <w:left w:val="nil"/>
            </w:tcBorders>
            <w:shd w:val="clear" w:color="auto" w:fill="808080"/>
          </w:tcPr>
          <w:p w14:paraId="69DA2F0E" w14:textId="77777777" w:rsidR="003F6210" w:rsidRDefault="00AD222C">
            <w:pPr>
              <w:pStyle w:val="TableParagraph"/>
              <w:spacing w:before="3"/>
              <w:ind w:left="86"/>
              <w:rPr>
                <w:b/>
                <w:sz w:val="20"/>
              </w:rPr>
            </w:pPr>
            <w:r>
              <w:rPr>
                <w:b/>
                <w:color w:val="FFFFFF"/>
                <w:sz w:val="20"/>
              </w:rPr>
              <w:t>Human</w:t>
            </w:r>
            <w:r>
              <w:rPr>
                <w:b/>
                <w:color w:val="FFFFFF"/>
                <w:spacing w:val="-8"/>
                <w:sz w:val="20"/>
              </w:rPr>
              <w:t xml:space="preserve"> </w:t>
            </w:r>
            <w:r>
              <w:rPr>
                <w:b/>
                <w:color w:val="FFFFFF"/>
                <w:spacing w:val="-2"/>
                <w:sz w:val="20"/>
              </w:rPr>
              <w:t>factors</w:t>
            </w:r>
          </w:p>
        </w:tc>
        <w:tc>
          <w:tcPr>
            <w:tcW w:w="7350" w:type="dxa"/>
            <w:tcBorders>
              <w:right w:val="nil"/>
            </w:tcBorders>
            <w:shd w:val="clear" w:color="auto" w:fill="D9D9D9"/>
          </w:tcPr>
          <w:p w14:paraId="724C2B3D" w14:textId="77777777" w:rsidR="003F6210" w:rsidRDefault="00AD222C">
            <w:pPr>
              <w:pStyle w:val="TableParagraph"/>
              <w:ind w:left="85" w:right="91"/>
              <w:jc w:val="both"/>
              <w:rPr>
                <w:sz w:val="20"/>
              </w:rPr>
            </w:pPr>
            <w:r>
              <w:rPr>
                <w:sz w:val="20"/>
              </w:rPr>
              <w:t>is anything that affects human performance, which means principles that apply to aeronautical activities, and which seek safe interface between the human and other system components by proper consideration of human performance.</w:t>
            </w:r>
          </w:p>
        </w:tc>
      </w:tr>
      <w:tr w:rsidR="003F6210" w14:paraId="57CD55D1" w14:textId="77777777">
        <w:trPr>
          <w:trHeight w:val="607"/>
        </w:trPr>
        <w:tc>
          <w:tcPr>
            <w:tcW w:w="1673" w:type="dxa"/>
            <w:tcBorders>
              <w:left w:val="nil"/>
            </w:tcBorders>
            <w:shd w:val="clear" w:color="auto" w:fill="808080"/>
          </w:tcPr>
          <w:p w14:paraId="45B22A82" w14:textId="77777777" w:rsidR="003F6210" w:rsidRDefault="00AD222C">
            <w:pPr>
              <w:pStyle w:val="TableParagraph"/>
              <w:ind w:left="86"/>
              <w:rPr>
                <w:b/>
                <w:sz w:val="20"/>
              </w:rPr>
            </w:pPr>
            <w:r>
              <w:rPr>
                <w:b/>
                <w:color w:val="FFFFFF"/>
                <w:spacing w:val="-2"/>
                <w:sz w:val="20"/>
              </w:rPr>
              <w:t>Human performance</w:t>
            </w:r>
          </w:p>
        </w:tc>
        <w:tc>
          <w:tcPr>
            <w:tcW w:w="7350" w:type="dxa"/>
            <w:tcBorders>
              <w:right w:val="nil"/>
            </w:tcBorders>
            <w:shd w:val="clear" w:color="auto" w:fill="D9D9D9"/>
          </w:tcPr>
          <w:p w14:paraId="5F158648" w14:textId="77777777" w:rsidR="003F6210" w:rsidRDefault="00AD222C">
            <w:pPr>
              <w:pStyle w:val="TableParagraph"/>
              <w:ind w:left="85"/>
              <w:rPr>
                <w:sz w:val="20"/>
              </w:rPr>
            </w:pPr>
            <w:r>
              <w:rPr>
                <w:sz w:val="20"/>
              </w:rPr>
              <w:t>refers</w:t>
            </w:r>
            <w:r>
              <w:rPr>
                <w:spacing w:val="22"/>
                <w:sz w:val="20"/>
              </w:rPr>
              <w:t xml:space="preserve"> </w:t>
            </w:r>
            <w:r>
              <w:rPr>
                <w:sz w:val="20"/>
              </w:rPr>
              <w:t>to</w:t>
            </w:r>
            <w:r>
              <w:rPr>
                <w:spacing w:val="23"/>
                <w:sz w:val="20"/>
              </w:rPr>
              <w:t xml:space="preserve"> </w:t>
            </w:r>
            <w:r>
              <w:rPr>
                <w:sz w:val="20"/>
              </w:rPr>
              <w:t>human</w:t>
            </w:r>
            <w:r>
              <w:rPr>
                <w:spacing w:val="24"/>
                <w:sz w:val="20"/>
              </w:rPr>
              <w:t xml:space="preserve"> </w:t>
            </w:r>
            <w:r>
              <w:rPr>
                <w:sz w:val="20"/>
              </w:rPr>
              <w:t>capabilities</w:t>
            </w:r>
            <w:r>
              <w:rPr>
                <w:spacing w:val="24"/>
                <w:sz w:val="20"/>
              </w:rPr>
              <w:t xml:space="preserve"> </w:t>
            </w:r>
            <w:r>
              <w:rPr>
                <w:sz w:val="20"/>
              </w:rPr>
              <w:t>and</w:t>
            </w:r>
            <w:r>
              <w:rPr>
                <w:spacing w:val="24"/>
                <w:sz w:val="20"/>
              </w:rPr>
              <w:t xml:space="preserve"> </w:t>
            </w:r>
            <w:r>
              <w:rPr>
                <w:sz w:val="20"/>
              </w:rPr>
              <w:t>limitations</w:t>
            </w:r>
            <w:r>
              <w:rPr>
                <w:spacing w:val="22"/>
                <w:sz w:val="20"/>
              </w:rPr>
              <w:t xml:space="preserve"> </w:t>
            </w:r>
            <w:r>
              <w:rPr>
                <w:sz w:val="20"/>
              </w:rPr>
              <w:t>which</w:t>
            </w:r>
            <w:r>
              <w:rPr>
                <w:spacing w:val="23"/>
                <w:sz w:val="20"/>
              </w:rPr>
              <w:t xml:space="preserve"> </w:t>
            </w:r>
            <w:r>
              <w:rPr>
                <w:sz w:val="20"/>
              </w:rPr>
              <w:t>have</w:t>
            </w:r>
            <w:r>
              <w:rPr>
                <w:spacing w:val="22"/>
                <w:sz w:val="20"/>
              </w:rPr>
              <w:t xml:space="preserve"> </w:t>
            </w:r>
            <w:r>
              <w:rPr>
                <w:sz w:val="20"/>
              </w:rPr>
              <w:t>an</w:t>
            </w:r>
            <w:r>
              <w:rPr>
                <w:spacing w:val="24"/>
                <w:sz w:val="20"/>
              </w:rPr>
              <w:t xml:space="preserve"> </w:t>
            </w:r>
            <w:r>
              <w:rPr>
                <w:sz w:val="20"/>
              </w:rPr>
              <w:t>impact</w:t>
            </w:r>
            <w:r>
              <w:rPr>
                <w:spacing w:val="23"/>
                <w:sz w:val="20"/>
              </w:rPr>
              <w:t xml:space="preserve"> </w:t>
            </w:r>
            <w:r>
              <w:rPr>
                <w:sz w:val="20"/>
              </w:rPr>
              <w:t>on</w:t>
            </w:r>
            <w:r>
              <w:rPr>
                <w:spacing w:val="24"/>
                <w:sz w:val="20"/>
              </w:rPr>
              <w:t xml:space="preserve"> </w:t>
            </w:r>
            <w:r>
              <w:rPr>
                <w:sz w:val="20"/>
              </w:rPr>
              <w:t>the</w:t>
            </w:r>
            <w:r>
              <w:rPr>
                <w:spacing w:val="22"/>
                <w:sz w:val="20"/>
              </w:rPr>
              <w:t xml:space="preserve"> </w:t>
            </w:r>
            <w:r>
              <w:rPr>
                <w:sz w:val="20"/>
              </w:rPr>
              <w:t>safety</w:t>
            </w:r>
            <w:r>
              <w:rPr>
                <w:spacing w:val="24"/>
                <w:sz w:val="20"/>
              </w:rPr>
              <w:t xml:space="preserve"> </w:t>
            </w:r>
            <w:r>
              <w:rPr>
                <w:sz w:val="20"/>
              </w:rPr>
              <w:t>and efficiency of aeronautical activities.</w:t>
            </w:r>
          </w:p>
        </w:tc>
      </w:tr>
      <w:tr w:rsidR="003F6210" w14:paraId="645CC0C6" w14:textId="77777777">
        <w:trPr>
          <w:trHeight w:val="1704"/>
        </w:trPr>
        <w:tc>
          <w:tcPr>
            <w:tcW w:w="1673" w:type="dxa"/>
            <w:tcBorders>
              <w:left w:val="nil"/>
            </w:tcBorders>
            <w:shd w:val="clear" w:color="auto" w:fill="808080"/>
          </w:tcPr>
          <w:p w14:paraId="7B620EB6" w14:textId="77777777" w:rsidR="003F6210" w:rsidRDefault="00AD222C">
            <w:pPr>
              <w:pStyle w:val="TableParagraph"/>
              <w:spacing w:before="3"/>
              <w:ind w:left="86"/>
              <w:rPr>
                <w:b/>
                <w:sz w:val="20"/>
              </w:rPr>
            </w:pPr>
            <w:r>
              <w:rPr>
                <w:b/>
                <w:color w:val="FFFFFF"/>
                <w:spacing w:val="-2"/>
                <w:sz w:val="20"/>
              </w:rPr>
              <w:t>Inspection</w:t>
            </w:r>
          </w:p>
        </w:tc>
        <w:tc>
          <w:tcPr>
            <w:tcW w:w="7350" w:type="dxa"/>
            <w:tcBorders>
              <w:right w:val="nil"/>
            </w:tcBorders>
            <w:shd w:val="clear" w:color="auto" w:fill="D9D9D9"/>
          </w:tcPr>
          <w:p w14:paraId="7BDB4982" w14:textId="77777777" w:rsidR="003F6210" w:rsidRDefault="00AD222C">
            <w:pPr>
              <w:pStyle w:val="TableParagraph"/>
              <w:ind w:left="85" w:right="87"/>
              <w:jc w:val="both"/>
              <w:rPr>
                <w:sz w:val="20"/>
              </w:rPr>
            </w:pPr>
            <w:r>
              <w:rPr>
                <w:sz w:val="20"/>
              </w:rPr>
              <w:t>in the context of compliance monitoring and oversight, refers to an independent documented conformity evaluation by observation and judgement accompanied, as appropriate, by measurement, testing or gauging, in order to verify compliance with applicable requirements.</w:t>
            </w:r>
          </w:p>
          <w:p w14:paraId="26A007EC" w14:textId="77777777" w:rsidR="003F6210" w:rsidRDefault="00AD222C">
            <w:pPr>
              <w:pStyle w:val="TableParagraph"/>
              <w:spacing w:before="121"/>
              <w:ind w:left="85" w:right="95"/>
              <w:jc w:val="both"/>
              <w:rPr>
                <w:i/>
                <w:sz w:val="20"/>
              </w:rPr>
            </w:pPr>
            <w:r>
              <w:rPr>
                <w:i/>
                <w:sz w:val="20"/>
              </w:rPr>
              <w:t>Note:</w:t>
            </w:r>
            <w:r>
              <w:rPr>
                <w:i/>
                <w:spacing w:val="-4"/>
                <w:sz w:val="20"/>
              </w:rPr>
              <w:t xml:space="preserve"> </w:t>
            </w:r>
            <w:r>
              <w:rPr>
                <w:i/>
                <w:sz w:val="20"/>
              </w:rPr>
              <w:t>Inspection</w:t>
            </w:r>
            <w:r>
              <w:rPr>
                <w:i/>
                <w:spacing w:val="-5"/>
                <w:sz w:val="20"/>
              </w:rPr>
              <w:t xml:space="preserve"> </w:t>
            </w:r>
            <w:r>
              <w:rPr>
                <w:i/>
                <w:sz w:val="20"/>
              </w:rPr>
              <w:t>may</w:t>
            </w:r>
            <w:r>
              <w:rPr>
                <w:i/>
                <w:spacing w:val="-4"/>
                <w:sz w:val="20"/>
              </w:rPr>
              <w:t xml:space="preserve"> </w:t>
            </w:r>
            <w:r>
              <w:rPr>
                <w:i/>
                <w:sz w:val="20"/>
              </w:rPr>
              <w:t>be</w:t>
            </w:r>
            <w:r>
              <w:rPr>
                <w:i/>
                <w:spacing w:val="-3"/>
                <w:sz w:val="20"/>
              </w:rPr>
              <w:t xml:space="preserve"> </w:t>
            </w:r>
            <w:r>
              <w:rPr>
                <w:i/>
                <w:sz w:val="20"/>
              </w:rPr>
              <w:t>part</w:t>
            </w:r>
            <w:r>
              <w:rPr>
                <w:i/>
                <w:spacing w:val="-5"/>
                <w:sz w:val="20"/>
              </w:rPr>
              <w:t xml:space="preserve"> </w:t>
            </w:r>
            <w:r>
              <w:rPr>
                <w:i/>
                <w:sz w:val="20"/>
              </w:rPr>
              <w:t>of</w:t>
            </w:r>
            <w:r>
              <w:rPr>
                <w:i/>
                <w:spacing w:val="-5"/>
                <w:sz w:val="20"/>
              </w:rPr>
              <w:t xml:space="preserve"> </w:t>
            </w:r>
            <w:r>
              <w:rPr>
                <w:i/>
                <w:sz w:val="20"/>
              </w:rPr>
              <w:t>an</w:t>
            </w:r>
            <w:r>
              <w:rPr>
                <w:i/>
                <w:spacing w:val="-3"/>
                <w:sz w:val="20"/>
              </w:rPr>
              <w:t xml:space="preserve"> </w:t>
            </w:r>
            <w:r>
              <w:rPr>
                <w:i/>
                <w:sz w:val="20"/>
              </w:rPr>
              <w:t>audit</w:t>
            </w:r>
            <w:r>
              <w:rPr>
                <w:i/>
                <w:spacing w:val="-3"/>
                <w:sz w:val="20"/>
              </w:rPr>
              <w:t xml:space="preserve"> </w:t>
            </w:r>
            <w:r>
              <w:rPr>
                <w:i/>
                <w:sz w:val="20"/>
              </w:rPr>
              <w:t>(e.g.</w:t>
            </w:r>
            <w:r>
              <w:rPr>
                <w:i/>
                <w:spacing w:val="-3"/>
                <w:sz w:val="20"/>
              </w:rPr>
              <w:t xml:space="preserve"> </w:t>
            </w:r>
            <w:r>
              <w:rPr>
                <w:i/>
                <w:sz w:val="20"/>
              </w:rPr>
              <w:t>product</w:t>
            </w:r>
            <w:r>
              <w:rPr>
                <w:i/>
                <w:spacing w:val="-6"/>
                <w:sz w:val="20"/>
              </w:rPr>
              <w:t xml:space="preserve"> </w:t>
            </w:r>
            <w:r>
              <w:rPr>
                <w:i/>
                <w:sz w:val="20"/>
              </w:rPr>
              <w:t>audit),</w:t>
            </w:r>
            <w:r>
              <w:rPr>
                <w:i/>
                <w:spacing w:val="-3"/>
                <w:sz w:val="20"/>
              </w:rPr>
              <w:t xml:space="preserve"> </w:t>
            </w:r>
            <w:r>
              <w:rPr>
                <w:i/>
                <w:sz w:val="20"/>
              </w:rPr>
              <w:t>but</w:t>
            </w:r>
            <w:r>
              <w:rPr>
                <w:i/>
                <w:spacing w:val="-3"/>
                <w:sz w:val="20"/>
              </w:rPr>
              <w:t xml:space="preserve"> </w:t>
            </w:r>
            <w:r>
              <w:rPr>
                <w:i/>
                <w:sz w:val="20"/>
              </w:rPr>
              <w:t>may</w:t>
            </w:r>
            <w:r>
              <w:rPr>
                <w:i/>
                <w:spacing w:val="-4"/>
                <w:sz w:val="20"/>
              </w:rPr>
              <w:t xml:space="preserve"> </w:t>
            </w:r>
            <w:r>
              <w:rPr>
                <w:i/>
                <w:sz w:val="20"/>
              </w:rPr>
              <w:t>also</w:t>
            </w:r>
            <w:r>
              <w:rPr>
                <w:i/>
                <w:spacing w:val="-3"/>
                <w:sz w:val="20"/>
              </w:rPr>
              <w:t xml:space="preserve"> </w:t>
            </w:r>
            <w:r>
              <w:rPr>
                <w:i/>
                <w:sz w:val="20"/>
              </w:rPr>
              <w:t>be</w:t>
            </w:r>
            <w:r>
              <w:rPr>
                <w:i/>
                <w:spacing w:val="-3"/>
                <w:sz w:val="20"/>
              </w:rPr>
              <w:t xml:space="preserve"> </w:t>
            </w:r>
            <w:r>
              <w:rPr>
                <w:i/>
                <w:sz w:val="20"/>
              </w:rPr>
              <w:t>conducted outside of the normal audit plan; for example, to verify closure of a particular finding.</w:t>
            </w:r>
          </w:p>
        </w:tc>
      </w:tr>
      <w:tr w:rsidR="003F6210" w14:paraId="38015B9B" w14:textId="77777777">
        <w:trPr>
          <w:trHeight w:val="1097"/>
        </w:trPr>
        <w:tc>
          <w:tcPr>
            <w:tcW w:w="1673" w:type="dxa"/>
            <w:tcBorders>
              <w:left w:val="nil"/>
            </w:tcBorders>
            <w:shd w:val="clear" w:color="auto" w:fill="808080"/>
          </w:tcPr>
          <w:p w14:paraId="555C562D" w14:textId="77777777" w:rsidR="003F6210" w:rsidRDefault="00AD222C">
            <w:pPr>
              <w:pStyle w:val="TableParagraph"/>
              <w:spacing w:before="3"/>
              <w:ind w:left="86"/>
              <w:rPr>
                <w:b/>
                <w:sz w:val="20"/>
              </w:rPr>
            </w:pPr>
            <w:r>
              <w:rPr>
                <w:b/>
                <w:color w:val="FFFFFF"/>
                <w:sz w:val="20"/>
              </w:rPr>
              <w:t>Just</w:t>
            </w:r>
            <w:r>
              <w:rPr>
                <w:b/>
                <w:color w:val="FFFFFF"/>
                <w:spacing w:val="-6"/>
                <w:sz w:val="20"/>
              </w:rPr>
              <w:t xml:space="preserve"> </w:t>
            </w:r>
            <w:r>
              <w:rPr>
                <w:b/>
                <w:color w:val="FFFFFF"/>
                <w:spacing w:val="-2"/>
                <w:sz w:val="20"/>
              </w:rPr>
              <w:t>culture</w:t>
            </w:r>
          </w:p>
        </w:tc>
        <w:tc>
          <w:tcPr>
            <w:tcW w:w="7350" w:type="dxa"/>
            <w:tcBorders>
              <w:right w:val="nil"/>
            </w:tcBorders>
            <w:shd w:val="clear" w:color="auto" w:fill="D9D9D9"/>
          </w:tcPr>
          <w:p w14:paraId="5262EBEA" w14:textId="77777777" w:rsidR="003F6210" w:rsidRDefault="00AD222C">
            <w:pPr>
              <w:pStyle w:val="TableParagraph"/>
              <w:spacing w:before="3"/>
              <w:ind w:left="85" w:right="89"/>
              <w:jc w:val="both"/>
              <w:rPr>
                <w:sz w:val="20"/>
              </w:rPr>
            </w:pPr>
            <w:r>
              <w:rPr>
                <w:sz w:val="20"/>
              </w:rPr>
              <w:t>a culture in which front-line operators or other persons are not punished for actions, omissions</w:t>
            </w:r>
            <w:r>
              <w:rPr>
                <w:spacing w:val="-3"/>
                <w:sz w:val="20"/>
              </w:rPr>
              <w:t xml:space="preserve"> </w:t>
            </w:r>
            <w:r>
              <w:rPr>
                <w:sz w:val="20"/>
              </w:rPr>
              <w:t>or</w:t>
            </w:r>
            <w:r>
              <w:rPr>
                <w:spacing w:val="-2"/>
                <w:sz w:val="20"/>
              </w:rPr>
              <w:t xml:space="preserve"> </w:t>
            </w:r>
            <w:r>
              <w:rPr>
                <w:sz w:val="20"/>
              </w:rPr>
              <w:t>decisions</w:t>
            </w:r>
            <w:r>
              <w:rPr>
                <w:spacing w:val="-3"/>
                <w:sz w:val="20"/>
              </w:rPr>
              <w:t xml:space="preserve"> </w:t>
            </w:r>
            <w:r>
              <w:rPr>
                <w:sz w:val="20"/>
              </w:rPr>
              <w:t>taken by</w:t>
            </w:r>
            <w:r>
              <w:rPr>
                <w:spacing w:val="-1"/>
                <w:sz w:val="20"/>
              </w:rPr>
              <w:t xml:space="preserve"> </w:t>
            </w:r>
            <w:r>
              <w:rPr>
                <w:sz w:val="20"/>
              </w:rPr>
              <w:t>them</w:t>
            </w:r>
            <w:r>
              <w:rPr>
                <w:spacing w:val="-3"/>
                <w:sz w:val="20"/>
              </w:rPr>
              <w:t xml:space="preserve"> </w:t>
            </w:r>
            <w:r>
              <w:rPr>
                <w:sz w:val="20"/>
              </w:rPr>
              <w:t>that</w:t>
            </w:r>
            <w:r>
              <w:rPr>
                <w:spacing w:val="-1"/>
                <w:sz w:val="20"/>
              </w:rPr>
              <w:t xml:space="preserve"> </w:t>
            </w:r>
            <w:r>
              <w:rPr>
                <w:sz w:val="20"/>
              </w:rPr>
              <w:t>are</w:t>
            </w:r>
            <w:r>
              <w:rPr>
                <w:spacing w:val="-3"/>
                <w:sz w:val="20"/>
              </w:rPr>
              <w:t xml:space="preserve"> </w:t>
            </w:r>
            <w:r>
              <w:rPr>
                <w:sz w:val="20"/>
              </w:rPr>
              <w:t>commensurate</w:t>
            </w:r>
            <w:r>
              <w:rPr>
                <w:spacing w:val="-3"/>
                <w:sz w:val="20"/>
              </w:rPr>
              <w:t xml:space="preserve"> </w:t>
            </w:r>
            <w:r>
              <w:rPr>
                <w:sz w:val="20"/>
              </w:rPr>
              <w:t>with</w:t>
            </w:r>
            <w:r>
              <w:rPr>
                <w:spacing w:val="-1"/>
                <w:sz w:val="20"/>
              </w:rPr>
              <w:t xml:space="preserve"> </w:t>
            </w:r>
            <w:r>
              <w:rPr>
                <w:sz w:val="20"/>
              </w:rPr>
              <w:t>their</w:t>
            </w:r>
            <w:r>
              <w:rPr>
                <w:spacing w:val="-2"/>
                <w:sz w:val="20"/>
              </w:rPr>
              <w:t xml:space="preserve"> </w:t>
            </w:r>
            <w:r>
              <w:rPr>
                <w:sz w:val="20"/>
              </w:rPr>
              <w:t>experience</w:t>
            </w:r>
            <w:r>
              <w:rPr>
                <w:spacing w:val="-3"/>
                <w:sz w:val="20"/>
              </w:rPr>
              <w:t xml:space="preserve"> </w:t>
            </w:r>
            <w:r>
              <w:rPr>
                <w:sz w:val="20"/>
              </w:rPr>
              <w:t xml:space="preserve">and training, but in which gross negligence, wilful violations and destructive acts are not </w:t>
            </w:r>
            <w:r>
              <w:rPr>
                <w:spacing w:val="-2"/>
                <w:sz w:val="20"/>
              </w:rPr>
              <w:t>tolerated</w:t>
            </w:r>
          </w:p>
        </w:tc>
      </w:tr>
      <w:tr w:rsidR="003F6210" w14:paraId="076674E6" w14:textId="77777777">
        <w:trPr>
          <w:trHeight w:val="407"/>
        </w:trPr>
        <w:tc>
          <w:tcPr>
            <w:tcW w:w="1673" w:type="dxa"/>
            <w:tcBorders>
              <w:left w:val="nil"/>
              <w:bottom w:val="nil"/>
            </w:tcBorders>
            <w:shd w:val="clear" w:color="auto" w:fill="808080"/>
          </w:tcPr>
          <w:p w14:paraId="27241CDB" w14:textId="77777777" w:rsidR="003F6210" w:rsidRDefault="00AD222C">
            <w:pPr>
              <w:pStyle w:val="TableParagraph"/>
              <w:ind w:left="86"/>
              <w:rPr>
                <w:b/>
                <w:sz w:val="20"/>
              </w:rPr>
            </w:pPr>
            <w:r>
              <w:rPr>
                <w:b/>
                <w:color w:val="FFFFFF"/>
                <w:sz w:val="20"/>
              </w:rPr>
              <w:t>Line</w:t>
            </w:r>
            <w:r>
              <w:rPr>
                <w:b/>
                <w:color w:val="FFFFFF"/>
                <w:spacing w:val="-6"/>
                <w:sz w:val="20"/>
              </w:rPr>
              <w:t xml:space="preserve"> </w:t>
            </w:r>
            <w:r>
              <w:rPr>
                <w:b/>
                <w:color w:val="FFFFFF"/>
                <w:spacing w:val="-2"/>
                <w:sz w:val="20"/>
              </w:rPr>
              <w:t>maintenance</w:t>
            </w:r>
          </w:p>
        </w:tc>
        <w:tc>
          <w:tcPr>
            <w:tcW w:w="7350" w:type="dxa"/>
            <w:tcBorders>
              <w:bottom w:val="nil"/>
              <w:right w:val="nil"/>
            </w:tcBorders>
            <w:shd w:val="clear" w:color="auto" w:fill="D9D9D9"/>
          </w:tcPr>
          <w:p w14:paraId="2F73C557" w14:textId="77777777" w:rsidR="003F6210" w:rsidRDefault="00AD222C">
            <w:pPr>
              <w:pStyle w:val="TableParagraph"/>
              <w:ind w:left="85"/>
              <w:rPr>
                <w:sz w:val="20"/>
              </w:rPr>
            </w:pPr>
            <w:r>
              <w:rPr>
                <w:sz w:val="20"/>
              </w:rPr>
              <w:t>Ref.</w:t>
            </w:r>
            <w:r>
              <w:rPr>
                <w:spacing w:val="-5"/>
                <w:sz w:val="20"/>
              </w:rPr>
              <w:t xml:space="preserve"> </w:t>
            </w:r>
            <w:hyperlink w:anchor="_bookmark11" w:history="1">
              <w:r>
                <w:rPr>
                  <w:color w:val="0000FF"/>
                  <w:sz w:val="20"/>
                  <w:u w:val="single" w:color="0000FF"/>
                </w:rPr>
                <w:t>AMC1</w:t>
              </w:r>
              <w:r>
                <w:rPr>
                  <w:color w:val="0000FF"/>
                  <w:spacing w:val="-5"/>
                  <w:sz w:val="20"/>
                  <w:u w:val="single" w:color="0000FF"/>
                </w:rPr>
                <w:t xml:space="preserve"> </w:t>
              </w:r>
              <w:r>
                <w:rPr>
                  <w:color w:val="0000FF"/>
                  <w:spacing w:val="-2"/>
                  <w:sz w:val="20"/>
                  <w:u w:val="single" w:color="0000FF"/>
                </w:rPr>
                <w:t>145.A.10</w:t>
              </w:r>
            </w:hyperlink>
          </w:p>
        </w:tc>
      </w:tr>
      <w:tr w:rsidR="003F6210" w14:paraId="02D85586" w14:textId="77777777">
        <w:trPr>
          <w:trHeight w:val="1463"/>
        </w:trPr>
        <w:tc>
          <w:tcPr>
            <w:tcW w:w="1673" w:type="dxa"/>
            <w:tcBorders>
              <w:top w:val="nil"/>
              <w:left w:val="nil"/>
            </w:tcBorders>
            <w:shd w:val="clear" w:color="auto" w:fill="808080"/>
          </w:tcPr>
          <w:p w14:paraId="009F4A50" w14:textId="77777777" w:rsidR="003F6210" w:rsidRDefault="00AD222C">
            <w:pPr>
              <w:pStyle w:val="TableParagraph"/>
              <w:spacing w:before="4"/>
              <w:ind w:left="86"/>
              <w:rPr>
                <w:b/>
                <w:sz w:val="20"/>
              </w:rPr>
            </w:pPr>
            <w:r>
              <w:rPr>
                <w:b/>
                <w:color w:val="FFFFFF"/>
                <w:sz w:val="20"/>
              </w:rPr>
              <w:t>Near</w:t>
            </w:r>
            <w:r>
              <w:rPr>
                <w:b/>
                <w:color w:val="FFFFFF"/>
                <w:spacing w:val="-6"/>
                <w:sz w:val="20"/>
              </w:rPr>
              <w:t xml:space="preserve"> </w:t>
            </w:r>
            <w:r>
              <w:rPr>
                <w:b/>
                <w:color w:val="FFFFFF"/>
                <w:spacing w:val="-4"/>
                <w:sz w:val="20"/>
              </w:rPr>
              <w:t>miss</w:t>
            </w:r>
          </w:p>
        </w:tc>
        <w:tc>
          <w:tcPr>
            <w:tcW w:w="7350" w:type="dxa"/>
            <w:tcBorders>
              <w:top w:val="nil"/>
              <w:right w:val="nil"/>
            </w:tcBorders>
            <w:shd w:val="clear" w:color="auto" w:fill="D9D9D9"/>
          </w:tcPr>
          <w:p w14:paraId="79F29FB9" w14:textId="77777777" w:rsidR="003F6210" w:rsidRDefault="00AD222C">
            <w:pPr>
              <w:pStyle w:val="TableParagraph"/>
              <w:spacing w:before="4"/>
              <w:ind w:left="85" w:right="84"/>
              <w:jc w:val="both"/>
              <w:rPr>
                <w:sz w:val="20"/>
              </w:rPr>
            </w:pPr>
            <w:r>
              <w:rPr>
                <w:sz w:val="20"/>
              </w:rPr>
              <w:t>is an event in which an occurrence to be mandatorily reported according to Regulation on Reporting, analysis and follow-up of occurrences in civil aviation of the Republic of Armenia was narrowly averted or avoided.</w:t>
            </w:r>
          </w:p>
          <w:p w14:paraId="6BE6730B" w14:textId="77777777" w:rsidR="003F6210" w:rsidRDefault="00AD222C">
            <w:pPr>
              <w:pStyle w:val="TableParagraph"/>
              <w:spacing w:before="119"/>
              <w:ind w:left="85" w:right="97"/>
              <w:jc w:val="both"/>
              <w:rPr>
                <w:i/>
                <w:sz w:val="20"/>
              </w:rPr>
            </w:pPr>
            <w:r>
              <w:rPr>
                <w:i/>
                <w:sz w:val="20"/>
              </w:rPr>
              <w:t>Example:</w:t>
            </w:r>
            <w:r>
              <w:rPr>
                <w:i/>
                <w:spacing w:val="-3"/>
                <w:sz w:val="20"/>
              </w:rPr>
              <w:t xml:space="preserve"> </w:t>
            </w:r>
            <w:r>
              <w:rPr>
                <w:i/>
                <w:sz w:val="20"/>
              </w:rPr>
              <w:t>A</w:t>
            </w:r>
            <w:r>
              <w:rPr>
                <w:i/>
                <w:spacing w:val="-2"/>
                <w:sz w:val="20"/>
              </w:rPr>
              <w:t xml:space="preserve"> </w:t>
            </w:r>
            <w:r>
              <w:rPr>
                <w:i/>
                <w:sz w:val="20"/>
              </w:rPr>
              <w:t>mechanic</w:t>
            </w:r>
            <w:r>
              <w:rPr>
                <w:i/>
                <w:spacing w:val="-2"/>
                <w:sz w:val="20"/>
              </w:rPr>
              <w:t xml:space="preserve"> </w:t>
            </w:r>
            <w:r>
              <w:rPr>
                <w:i/>
                <w:sz w:val="20"/>
              </w:rPr>
              <w:t>on</w:t>
            </w:r>
            <w:r>
              <w:rPr>
                <w:i/>
                <w:spacing w:val="-2"/>
                <w:sz w:val="20"/>
              </w:rPr>
              <w:t xml:space="preserve"> </w:t>
            </w:r>
            <w:r>
              <w:rPr>
                <w:i/>
                <w:sz w:val="20"/>
              </w:rPr>
              <w:t>rechecking</w:t>
            </w:r>
            <w:r>
              <w:rPr>
                <w:i/>
                <w:spacing w:val="-2"/>
                <w:sz w:val="20"/>
              </w:rPr>
              <w:t xml:space="preserve"> </w:t>
            </w:r>
            <w:r>
              <w:rPr>
                <w:i/>
                <w:sz w:val="20"/>
              </w:rPr>
              <w:t>his</w:t>
            </w:r>
            <w:r>
              <w:rPr>
                <w:i/>
                <w:spacing w:val="-4"/>
                <w:sz w:val="20"/>
              </w:rPr>
              <w:t xml:space="preserve"> </w:t>
            </w:r>
            <w:r>
              <w:rPr>
                <w:i/>
                <w:sz w:val="20"/>
              </w:rPr>
              <w:t>or</w:t>
            </w:r>
            <w:r>
              <w:rPr>
                <w:i/>
                <w:spacing w:val="-4"/>
                <w:sz w:val="20"/>
              </w:rPr>
              <w:t xml:space="preserve"> </w:t>
            </w:r>
            <w:r>
              <w:rPr>
                <w:i/>
                <w:sz w:val="20"/>
              </w:rPr>
              <w:t>her</w:t>
            </w:r>
            <w:r>
              <w:rPr>
                <w:i/>
                <w:spacing w:val="-1"/>
                <w:sz w:val="20"/>
              </w:rPr>
              <w:t xml:space="preserve"> </w:t>
            </w:r>
            <w:r>
              <w:rPr>
                <w:i/>
                <w:sz w:val="20"/>
              </w:rPr>
              <w:t>work</w:t>
            </w:r>
            <w:r>
              <w:rPr>
                <w:i/>
                <w:spacing w:val="-2"/>
                <w:sz w:val="20"/>
              </w:rPr>
              <w:t xml:space="preserve"> </w:t>
            </w:r>
            <w:r>
              <w:rPr>
                <w:i/>
                <w:sz w:val="20"/>
              </w:rPr>
              <w:t>at</w:t>
            </w:r>
            <w:r>
              <w:rPr>
                <w:i/>
                <w:spacing w:val="-2"/>
                <w:sz w:val="20"/>
              </w:rPr>
              <w:t xml:space="preserve"> </w:t>
            </w:r>
            <w:r>
              <w:rPr>
                <w:i/>
                <w:sz w:val="20"/>
              </w:rPr>
              <w:t>the</w:t>
            </w:r>
            <w:r>
              <w:rPr>
                <w:i/>
                <w:spacing w:val="-2"/>
                <w:sz w:val="20"/>
              </w:rPr>
              <w:t xml:space="preserve"> </w:t>
            </w:r>
            <w:r>
              <w:rPr>
                <w:i/>
                <w:sz w:val="20"/>
              </w:rPr>
              <w:t>end</w:t>
            </w:r>
            <w:r>
              <w:rPr>
                <w:i/>
                <w:spacing w:val="-2"/>
                <w:sz w:val="20"/>
              </w:rPr>
              <w:t xml:space="preserve"> </w:t>
            </w:r>
            <w:r>
              <w:rPr>
                <w:i/>
                <w:sz w:val="20"/>
              </w:rPr>
              <w:t>of</w:t>
            </w:r>
            <w:r>
              <w:rPr>
                <w:i/>
                <w:spacing w:val="-4"/>
                <w:sz w:val="20"/>
              </w:rPr>
              <w:t xml:space="preserve"> </w:t>
            </w:r>
            <w:r>
              <w:rPr>
                <w:i/>
                <w:sz w:val="20"/>
              </w:rPr>
              <w:t>a</w:t>
            </w:r>
            <w:r>
              <w:rPr>
                <w:i/>
                <w:spacing w:val="-2"/>
                <w:sz w:val="20"/>
              </w:rPr>
              <w:t xml:space="preserve"> </w:t>
            </w:r>
            <w:r>
              <w:rPr>
                <w:i/>
                <w:sz w:val="20"/>
              </w:rPr>
              <w:t>task</w:t>
            </w:r>
            <w:r>
              <w:rPr>
                <w:i/>
                <w:spacing w:val="-2"/>
                <w:sz w:val="20"/>
              </w:rPr>
              <w:t xml:space="preserve"> </w:t>
            </w:r>
            <w:r>
              <w:rPr>
                <w:i/>
                <w:sz w:val="20"/>
              </w:rPr>
              <w:t>realises</w:t>
            </w:r>
            <w:r>
              <w:rPr>
                <w:i/>
                <w:spacing w:val="-3"/>
                <w:sz w:val="20"/>
              </w:rPr>
              <w:t xml:space="preserve"> </w:t>
            </w:r>
            <w:r>
              <w:rPr>
                <w:i/>
                <w:sz w:val="20"/>
              </w:rPr>
              <w:t>that</w:t>
            </w:r>
            <w:r>
              <w:rPr>
                <w:i/>
                <w:spacing w:val="-2"/>
                <w:sz w:val="20"/>
              </w:rPr>
              <w:t xml:space="preserve"> </w:t>
            </w:r>
            <w:r>
              <w:rPr>
                <w:i/>
                <w:sz w:val="20"/>
              </w:rPr>
              <w:t>one work card step was not properly carried out.</w:t>
            </w:r>
          </w:p>
        </w:tc>
      </w:tr>
      <w:tr w:rsidR="003F6210" w14:paraId="3AD3B66B" w14:textId="77777777">
        <w:trPr>
          <w:trHeight w:val="608"/>
        </w:trPr>
        <w:tc>
          <w:tcPr>
            <w:tcW w:w="1673" w:type="dxa"/>
            <w:tcBorders>
              <w:left w:val="nil"/>
            </w:tcBorders>
            <w:shd w:val="clear" w:color="auto" w:fill="808080"/>
          </w:tcPr>
          <w:p w14:paraId="4055B824" w14:textId="77777777" w:rsidR="003F6210" w:rsidRDefault="00AD222C">
            <w:pPr>
              <w:pStyle w:val="TableParagraph"/>
              <w:ind w:left="86"/>
              <w:rPr>
                <w:b/>
                <w:sz w:val="20"/>
              </w:rPr>
            </w:pPr>
            <w:r>
              <w:rPr>
                <w:b/>
                <w:color w:val="FFFFFF"/>
                <w:spacing w:val="-2"/>
                <w:sz w:val="20"/>
              </w:rPr>
              <w:t>Organisational factor</w:t>
            </w:r>
          </w:p>
        </w:tc>
        <w:tc>
          <w:tcPr>
            <w:tcW w:w="7350" w:type="dxa"/>
            <w:tcBorders>
              <w:right w:val="nil"/>
            </w:tcBorders>
            <w:shd w:val="clear" w:color="auto" w:fill="D9D9D9"/>
          </w:tcPr>
          <w:p w14:paraId="33861B57" w14:textId="77777777" w:rsidR="003F6210" w:rsidRDefault="00AD222C">
            <w:pPr>
              <w:pStyle w:val="TableParagraph"/>
              <w:ind w:left="85"/>
              <w:rPr>
                <w:sz w:val="20"/>
              </w:rPr>
            </w:pPr>
            <w:r>
              <w:rPr>
                <w:sz w:val="20"/>
              </w:rPr>
              <w:t>is</w:t>
            </w:r>
            <w:r>
              <w:rPr>
                <w:spacing w:val="-6"/>
                <w:sz w:val="20"/>
              </w:rPr>
              <w:t xml:space="preserve"> </w:t>
            </w:r>
            <w:r>
              <w:rPr>
                <w:sz w:val="20"/>
              </w:rPr>
              <w:t>a</w:t>
            </w:r>
            <w:r>
              <w:rPr>
                <w:spacing w:val="-4"/>
                <w:sz w:val="20"/>
              </w:rPr>
              <w:t xml:space="preserve"> </w:t>
            </w:r>
            <w:r>
              <w:rPr>
                <w:sz w:val="20"/>
              </w:rPr>
              <w:t>condition</w:t>
            </w:r>
            <w:r>
              <w:rPr>
                <w:spacing w:val="-4"/>
                <w:sz w:val="20"/>
              </w:rPr>
              <w:t xml:space="preserve"> </w:t>
            </w:r>
            <w:r>
              <w:rPr>
                <w:sz w:val="20"/>
              </w:rPr>
              <w:t>that</w:t>
            </w:r>
            <w:r>
              <w:rPr>
                <w:spacing w:val="-4"/>
                <w:sz w:val="20"/>
              </w:rPr>
              <w:t xml:space="preserve"> </w:t>
            </w:r>
            <w:r>
              <w:rPr>
                <w:sz w:val="20"/>
              </w:rPr>
              <w:t>affects</w:t>
            </w:r>
            <w:r>
              <w:rPr>
                <w:spacing w:val="-6"/>
                <w:sz w:val="20"/>
              </w:rPr>
              <w:t xml:space="preserve"> </w:t>
            </w:r>
            <w:r>
              <w:rPr>
                <w:sz w:val="20"/>
              </w:rPr>
              <w:t>the</w:t>
            </w:r>
            <w:r>
              <w:rPr>
                <w:spacing w:val="-3"/>
                <w:sz w:val="20"/>
              </w:rPr>
              <w:t xml:space="preserve"> </w:t>
            </w:r>
            <w:r>
              <w:rPr>
                <w:sz w:val="20"/>
              </w:rPr>
              <w:t>effectiveness</w:t>
            </w:r>
            <w:r>
              <w:rPr>
                <w:spacing w:val="-6"/>
                <w:sz w:val="20"/>
              </w:rPr>
              <w:t xml:space="preserve"> </w:t>
            </w:r>
            <w:r>
              <w:rPr>
                <w:sz w:val="20"/>
              </w:rPr>
              <w:t>of</w:t>
            </w:r>
            <w:r>
              <w:rPr>
                <w:spacing w:val="-6"/>
                <w:sz w:val="20"/>
              </w:rPr>
              <w:t xml:space="preserve"> </w:t>
            </w:r>
            <w:r>
              <w:rPr>
                <w:sz w:val="20"/>
              </w:rPr>
              <w:t>safety</w:t>
            </w:r>
            <w:r>
              <w:rPr>
                <w:spacing w:val="-3"/>
                <w:sz w:val="20"/>
              </w:rPr>
              <w:t xml:space="preserve"> </w:t>
            </w:r>
            <w:r>
              <w:rPr>
                <w:sz w:val="20"/>
              </w:rPr>
              <w:t>risk</w:t>
            </w:r>
            <w:r>
              <w:rPr>
                <w:spacing w:val="-1"/>
                <w:sz w:val="20"/>
              </w:rPr>
              <w:t xml:space="preserve"> </w:t>
            </w:r>
            <w:r>
              <w:rPr>
                <w:sz w:val="20"/>
              </w:rPr>
              <w:t>controls,</w:t>
            </w:r>
            <w:r>
              <w:rPr>
                <w:spacing w:val="-4"/>
                <w:sz w:val="20"/>
              </w:rPr>
              <w:t xml:space="preserve"> </w:t>
            </w:r>
            <w:r>
              <w:rPr>
                <w:sz w:val="20"/>
              </w:rPr>
              <w:t>related</w:t>
            </w:r>
            <w:r>
              <w:rPr>
                <w:spacing w:val="-4"/>
                <w:sz w:val="20"/>
              </w:rPr>
              <w:t xml:space="preserve"> </w:t>
            </w:r>
            <w:r>
              <w:rPr>
                <w:sz w:val="20"/>
              </w:rPr>
              <w:t>to</w:t>
            </w:r>
            <w:r>
              <w:rPr>
                <w:spacing w:val="-4"/>
                <w:sz w:val="20"/>
              </w:rPr>
              <w:t xml:space="preserve"> </w:t>
            </w:r>
            <w:r>
              <w:rPr>
                <w:sz w:val="20"/>
              </w:rPr>
              <w:t>the</w:t>
            </w:r>
            <w:r>
              <w:rPr>
                <w:spacing w:val="-5"/>
                <w:sz w:val="20"/>
              </w:rPr>
              <w:t xml:space="preserve"> </w:t>
            </w:r>
            <w:r>
              <w:rPr>
                <w:sz w:val="20"/>
              </w:rPr>
              <w:t>culture, policies, processes, resources, and workplace of an organisation.</w:t>
            </w:r>
          </w:p>
        </w:tc>
      </w:tr>
      <w:tr w:rsidR="003F6210" w14:paraId="7A7B6292" w14:textId="77777777">
        <w:trPr>
          <w:trHeight w:val="607"/>
        </w:trPr>
        <w:tc>
          <w:tcPr>
            <w:tcW w:w="1673" w:type="dxa"/>
            <w:tcBorders>
              <w:left w:val="nil"/>
            </w:tcBorders>
            <w:shd w:val="clear" w:color="auto" w:fill="808080"/>
          </w:tcPr>
          <w:p w14:paraId="6709EA3B" w14:textId="77777777" w:rsidR="003F6210" w:rsidRDefault="00AD222C">
            <w:pPr>
              <w:pStyle w:val="TableParagraph"/>
              <w:ind w:left="86" w:right="378"/>
              <w:rPr>
                <w:b/>
                <w:sz w:val="20"/>
              </w:rPr>
            </w:pPr>
            <w:r>
              <w:rPr>
                <w:b/>
                <w:color w:val="FFFFFF"/>
                <w:spacing w:val="-2"/>
                <w:sz w:val="20"/>
              </w:rPr>
              <w:t xml:space="preserve">Oversight </w:t>
            </w:r>
            <w:r>
              <w:rPr>
                <w:b/>
                <w:color w:val="FFFFFF"/>
                <w:sz w:val="20"/>
              </w:rPr>
              <w:t>planning</w:t>
            </w:r>
            <w:r>
              <w:rPr>
                <w:b/>
                <w:color w:val="FFFFFF"/>
                <w:spacing w:val="-12"/>
                <w:sz w:val="20"/>
              </w:rPr>
              <w:t xml:space="preserve"> </w:t>
            </w:r>
            <w:r>
              <w:rPr>
                <w:b/>
                <w:color w:val="FFFFFF"/>
                <w:sz w:val="20"/>
              </w:rPr>
              <w:t>cycle</w:t>
            </w:r>
          </w:p>
        </w:tc>
        <w:tc>
          <w:tcPr>
            <w:tcW w:w="7350" w:type="dxa"/>
            <w:tcBorders>
              <w:right w:val="nil"/>
            </w:tcBorders>
            <w:shd w:val="clear" w:color="auto" w:fill="D9D9D9"/>
          </w:tcPr>
          <w:p w14:paraId="026BBE97" w14:textId="77777777" w:rsidR="003F6210" w:rsidRDefault="00AD222C">
            <w:pPr>
              <w:pStyle w:val="TableParagraph"/>
              <w:ind w:left="85"/>
              <w:rPr>
                <w:sz w:val="20"/>
              </w:rPr>
            </w:pPr>
            <w:r>
              <w:rPr>
                <w:sz w:val="20"/>
              </w:rPr>
              <w:t>refers to the time frame within which all areas of the approval and all processes should be reviewed by the competent authority by means of audits and inspections.</w:t>
            </w:r>
          </w:p>
        </w:tc>
      </w:tr>
      <w:tr w:rsidR="003F6210" w14:paraId="777735BB" w14:textId="77777777">
        <w:trPr>
          <w:trHeight w:val="1097"/>
        </w:trPr>
        <w:tc>
          <w:tcPr>
            <w:tcW w:w="1673" w:type="dxa"/>
            <w:tcBorders>
              <w:left w:val="nil"/>
            </w:tcBorders>
            <w:shd w:val="clear" w:color="auto" w:fill="808080"/>
          </w:tcPr>
          <w:p w14:paraId="6A817253" w14:textId="77777777" w:rsidR="003F6210" w:rsidRDefault="00AD222C">
            <w:pPr>
              <w:pStyle w:val="TableParagraph"/>
              <w:ind w:left="86"/>
              <w:rPr>
                <w:b/>
                <w:sz w:val="20"/>
              </w:rPr>
            </w:pPr>
            <w:r>
              <w:rPr>
                <w:b/>
                <w:color w:val="FFFFFF"/>
                <w:spacing w:val="-2"/>
                <w:sz w:val="20"/>
              </w:rPr>
              <w:t>Oversight programme</w:t>
            </w:r>
          </w:p>
        </w:tc>
        <w:tc>
          <w:tcPr>
            <w:tcW w:w="7350" w:type="dxa"/>
            <w:tcBorders>
              <w:right w:val="nil"/>
            </w:tcBorders>
            <w:shd w:val="clear" w:color="auto" w:fill="D9D9D9"/>
          </w:tcPr>
          <w:p w14:paraId="030BD1AB" w14:textId="77777777" w:rsidR="003F6210" w:rsidRDefault="00AD222C">
            <w:pPr>
              <w:pStyle w:val="TableParagraph"/>
              <w:ind w:left="85" w:right="95"/>
              <w:jc w:val="both"/>
              <w:rPr>
                <w:sz w:val="20"/>
              </w:rPr>
            </w:pPr>
            <w:r>
              <w:rPr>
                <w:sz w:val="20"/>
              </w:rPr>
              <w:t>refers to the detailed oversight schedule that defines the number of audits and inspections, the scope and duration of each audit and inspection, including details of product audits and locations, as appropriate, to be performed by the competent authority, and the tentative time frame for performing each audit and inspection.</w:t>
            </w:r>
          </w:p>
        </w:tc>
      </w:tr>
      <w:tr w:rsidR="003F6210" w14:paraId="654D117B" w14:textId="77777777">
        <w:trPr>
          <w:trHeight w:val="607"/>
        </w:trPr>
        <w:tc>
          <w:tcPr>
            <w:tcW w:w="1673" w:type="dxa"/>
            <w:tcBorders>
              <w:left w:val="nil"/>
            </w:tcBorders>
            <w:shd w:val="clear" w:color="auto" w:fill="808080"/>
          </w:tcPr>
          <w:p w14:paraId="33553202" w14:textId="77777777" w:rsidR="003F6210" w:rsidRDefault="00AD222C">
            <w:pPr>
              <w:pStyle w:val="TableParagraph"/>
              <w:ind w:left="86"/>
              <w:rPr>
                <w:b/>
                <w:sz w:val="20"/>
              </w:rPr>
            </w:pPr>
            <w:r>
              <w:rPr>
                <w:b/>
                <w:color w:val="FFFFFF"/>
                <w:spacing w:val="-2"/>
                <w:sz w:val="20"/>
              </w:rPr>
              <w:t>Preventive</w:t>
            </w:r>
            <w:r>
              <w:rPr>
                <w:b/>
                <w:color w:val="FFFFFF"/>
                <w:spacing w:val="5"/>
                <w:sz w:val="20"/>
              </w:rPr>
              <w:t xml:space="preserve"> </w:t>
            </w:r>
            <w:r>
              <w:rPr>
                <w:b/>
                <w:color w:val="FFFFFF"/>
                <w:spacing w:val="-2"/>
                <w:sz w:val="20"/>
              </w:rPr>
              <w:t>action</w:t>
            </w:r>
          </w:p>
        </w:tc>
        <w:tc>
          <w:tcPr>
            <w:tcW w:w="7350" w:type="dxa"/>
            <w:tcBorders>
              <w:right w:val="nil"/>
            </w:tcBorders>
            <w:shd w:val="clear" w:color="auto" w:fill="D9D9D9"/>
          </w:tcPr>
          <w:p w14:paraId="666C56DC" w14:textId="77777777" w:rsidR="003F6210" w:rsidRDefault="00AD222C">
            <w:pPr>
              <w:pStyle w:val="TableParagraph"/>
              <w:ind w:left="85"/>
              <w:rPr>
                <w:sz w:val="20"/>
              </w:rPr>
            </w:pPr>
            <w:r>
              <w:rPr>
                <w:sz w:val="20"/>
              </w:rPr>
              <w:t>is the action to eliminate the cause of a potential non-compliance or other undesirable potential situations.</w:t>
            </w:r>
          </w:p>
        </w:tc>
      </w:tr>
      <w:tr w:rsidR="003F6210" w14:paraId="72931712" w14:textId="77777777">
        <w:trPr>
          <w:trHeight w:val="852"/>
        </w:trPr>
        <w:tc>
          <w:tcPr>
            <w:tcW w:w="1673" w:type="dxa"/>
            <w:tcBorders>
              <w:left w:val="nil"/>
            </w:tcBorders>
            <w:shd w:val="clear" w:color="auto" w:fill="808080"/>
          </w:tcPr>
          <w:p w14:paraId="58A49A89" w14:textId="77777777" w:rsidR="003F6210" w:rsidRDefault="00AD222C">
            <w:pPr>
              <w:pStyle w:val="TableParagraph"/>
              <w:spacing w:before="3"/>
              <w:ind w:left="86"/>
              <w:rPr>
                <w:b/>
                <w:sz w:val="20"/>
              </w:rPr>
            </w:pPr>
            <w:r>
              <w:rPr>
                <w:b/>
                <w:color w:val="FFFFFF"/>
                <w:sz w:val="20"/>
              </w:rPr>
              <w:t>Risk</w:t>
            </w:r>
            <w:r>
              <w:rPr>
                <w:b/>
                <w:color w:val="FFFFFF"/>
                <w:spacing w:val="-5"/>
                <w:sz w:val="20"/>
              </w:rPr>
              <w:t xml:space="preserve"> </w:t>
            </w:r>
            <w:r>
              <w:rPr>
                <w:b/>
                <w:color w:val="FFFFFF"/>
                <w:spacing w:val="-2"/>
                <w:sz w:val="20"/>
              </w:rPr>
              <w:t>assessment</w:t>
            </w:r>
          </w:p>
        </w:tc>
        <w:tc>
          <w:tcPr>
            <w:tcW w:w="7350" w:type="dxa"/>
            <w:tcBorders>
              <w:right w:val="nil"/>
            </w:tcBorders>
            <w:shd w:val="clear" w:color="auto" w:fill="D9D9D9"/>
          </w:tcPr>
          <w:p w14:paraId="3DC96777" w14:textId="77777777" w:rsidR="003F6210" w:rsidRDefault="00AD222C">
            <w:pPr>
              <w:pStyle w:val="TableParagraph"/>
              <w:ind w:left="85" w:right="88"/>
              <w:jc w:val="both"/>
              <w:rPr>
                <w:sz w:val="20"/>
              </w:rPr>
            </w:pPr>
            <w:r>
              <w:rPr>
                <w:sz w:val="20"/>
              </w:rPr>
              <w:t xml:space="preserve">is an evaluation based on engineering and operational judgement and/or analysis methods in order to establish whether the achieved or perceived risk is acceptable or </w:t>
            </w:r>
            <w:r>
              <w:rPr>
                <w:spacing w:val="-2"/>
                <w:sz w:val="20"/>
              </w:rPr>
              <w:t>tolerable.</w:t>
            </w:r>
          </w:p>
        </w:tc>
      </w:tr>
      <w:tr w:rsidR="003F6210" w14:paraId="505A0595" w14:textId="77777777">
        <w:trPr>
          <w:trHeight w:val="1095"/>
        </w:trPr>
        <w:tc>
          <w:tcPr>
            <w:tcW w:w="1673" w:type="dxa"/>
            <w:tcBorders>
              <w:left w:val="nil"/>
              <w:bottom w:val="nil"/>
            </w:tcBorders>
            <w:shd w:val="clear" w:color="auto" w:fill="808080"/>
          </w:tcPr>
          <w:p w14:paraId="0FE8FB63" w14:textId="77777777" w:rsidR="003F6210" w:rsidRDefault="00AD222C">
            <w:pPr>
              <w:pStyle w:val="TableParagraph"/>
              <w:spacing w:before="3"/>
              <w:ind w:left="86"/>
              <w:rPr>
                <w:b/>
                <w:sz w:val="20"/>
              </w:rPr>
            </w:pPr>
            <w:r>
              <w:rPr>
                <w:b/>
                <w:color w:val="FFFFFF"/>
                <w:sz w:val="20"/>
              </w:rPr>
              <w:t>Safety</w:t>
            </w:r>
            <w:r>
              <w:rPr>
                <w:b/>
                <w:color w:val="FFFFFF"/>
                <w:spacing w:val="-8"/>
                <w:sz w:val="20"/>
              </w:rPr>
              <w:t xml:space="preserve"> </w:t>
            </w:r>
            <w:r>
              <w:rPr>
                <w:b/>
                <w:color w:val="FFFFFF"/>
                <w:spacing w:val="-2"/>
                <w:sz w:val="20"/>
              </w:rPr>
              <w:t>culture</w:t>
            </w:r>
          </w:p>
        </w:tc>
        <w:tc>
          <w:tcPr>
            <w:tcW w:w="7350" w:type="dxa"/>
            <w:tcBorders>
              <w:bottom w:val="nil"/>
              <w:right w:val="nil"/>
            </w:tcBorders>
            <w:shd w:val="clear" w:color="auto" w:fill="D9D9D9"/>
          </w:tcPr>
          <w:p w14:paraId="7800C387" w14:textId="77777777" w:rsidR="003F6210" w:rsidRDefault="00AD222C">
            <w:pPr>
              <w:pStyle w:val="TableParagraph"/>
              <w:ind w:left="85" w:right="92"/>
              <w:jc w:val="both"/>
              <w:rPr>
                <w:sz w:val="20"/>
              </w:rPr>
            </w:pPr>
            <w:r>
              <w:rPr>
                <w:sz w:val="20"/>
              </w:rPr>
              <w:t>is an enduring set of values, norms, attitudes, and practices within an organisation concerned with minimising the exposure of the workforce and the general public to dangerous or hazardous conditions. In a positive safety culture, a shared concern for, commitment to, and accountability for safety is promoted.</w:t>
            </w:r>
          </w:p>
        </w:tc>
      </w:tr>
    </w:tbl>
    <w:p w14:paraId="28950291" w14:textId="77777777" w:rsidR="003F6210" w:rsidRDefault="003F6210">
      <w:pPr>
        <w:pStyle w:val="TableParagraph"/>
        <w:jc w:val="both"/>
        <w:rPr>
          <w:sz w:val="20"/>
        </w:rPr>
        <w:sectPr w:rsidR="003F6210">
          <w:pgSz w:w="11910" w:h="16840"/>
          <w:pgMar w:top="1940" w:right="1080" w:bottom="1180" w:left="1080" w:header="886" w:footer="994" w:gutter="0"/>
          <w:cols w:space="720"/>
        </w:sectPr>
      </w:pPr>
    </w:p>
    <w:p w14:paraId="77903B8E" w14:textId="77777777" w:rsidR="003F6210" w:rsidRDefault="003F6210">
      <w:pPr>
        <w:pStyle w:val="BodyText"/>
        <w:spacing w:before="0"/>
        <w:ind w:left="0" w:firstLine="0"/>
        <w:jc w:val="left"/>
        <w:rPr>
          <w:sz w:val="11"/>
        </w:rPr>
      </w:pPr>
    </w:p>
    <w:tbl>
      <w:tblPr>
        <w:tblW w:w="0" w:type="auto"/>
        <w:tblInd w:w="413" w:type="dxa"/>
        <w:tblLayout w:type="fixed"/>
        <w:tblCellMar>
          <w:left w:w="0" w:type="dxa"/>
          <w:right w:w="0" w:type="dxa"/>
        </w:tblCellMar>
        <w:tblLook w:val="01E0" w:firstRow="1" w:lastRow="1" w:firstColumn="1" w:lastColumn="1" w:noHBand="0" w:noVBand="0"/>
      </w:tblPr>
      <w:tblGrid>
        <w:gridCol w:w="1673"/>
        <w:gridCol w:w="7350"/>
      </w:tblGrid>
      <w:tr w:rsidR="003F6210" w14:paraId="0DB980D4" w14:textId="77777777">
        <w:trPr>
          <w:trHeight w:val="608"/>
        </w:trPr>
        <w:tc>
          <w:tcPr>
            <w:tcW w:w="1673" w:type="dxa"/>
            <w:tcBorders>
              <w:bottom w:val="single" w:sz="18" w:space="0" w:color="FFFFFF"/>
              <w:right w:val="single" w:sz="18" w:space="0" w:color="FFFFFF"/>
            </w:tcBorders>
            <w:shd w:val="clear" w:color="auto" w:fill="808080"/>
          </w:tcPr>
          <w:p w14:paraId="7349B057" w14:textId="77777777" w:rsidR="003F6210" w:rsidRDefault="00AD222C">
            <w:pPr>
              <w:pStyle w:val="TableParagraph"/>
              <w:spacing w:before="4"/>
              <w:ind w:left="86"/>
              <w:rPr>
                <w:b/>
                <w:sz w:val="20"/>
              </w:rPr>
            </w:pPr>
            <w:r>
              <w:rPr>
                <w:b/>
                <w:color w:val="FFFFFF"/>
                <w:sz w:val="20"/>
              </w:rPr>
              <w:t>Safety</w:t>
            </w:r>
            <w:r>
              <w:rPr>
                <w:b/>
                <w:color w:val="FFFFFF"/>
                <w:spacing w:val="-8"/>
                <w:sz w:val="20"/>
              </w:rPr>
              <w:t xml:space="preserve"> </w:t>
            </w:r>
            <w:r>
              <w:rPr>
                <w:b/>
                <w:color w:val="FFFFFF"/>
                <w:spacing w:val="-4"/>
                <w:sz w:val="20"/>
              </w:rPr>
              <w:t>risk</w:t>
            </w:r>
          </w:p>
        </w:tc>
        <w:tc>
          <w:tcPr>
            <w:tcW w:w="7350" w:type="dxa"/>
            <w:tcBorders>
              <w:left w:val="single" w:sz="18" w:space="0" w:color="FFFFFF"/>
              <w:bottom w:val="single" w:sz="18" w:space="0" w:color="FFFFFF"/>
            </w:tcBorders>
            <w:shd w:val="clear" w:color="auto" w:fill="D9D9D9"/>
          </w:tcPr>
          <w:p w14:paraId="6CFF0040" w14:textId="77777777" w:rsidR="003F6210" w:rsidRDefault="00AD222C">
            <w:pPr>
              <w:pStyle w:val="TableParagraph"/>
              <w:spacing w:before="1"/>
              <w:ind w:left="85"/>
              <w:rPr>
                <w:sz w:val="20"/>
              </w:rPr>
            </w:pPr>
            <w:r>
              <w:rPr>
                <w:sz w:val="20"/>
              </w:rPr>
              <w:t xml:space="preserve">refers to the predicted probability and severity of the consequences or outcomes of a </w:t>
            </w:r>
            <w:r>
              <w:rPr>
                <w:spacing w:val="-2"/>
                <w:sz w:val="20"/>
              </w:rPr>
              <w:t>hazard.</w:t>
            </w:r>
          </w:p>
        </w:tc>
      </w:tr>
      <w:tr w:rsidR="003F6210" w14:paraId="603C4504" w14:textId="77777777">
        <w:trPr>
          <w:trHeight w:val="2601"/>
        </w:trPr>
        <w:tc>
          <w:tcPr>
            <w:tcW w:w="1673" w:type="dxa"/>
            <w:tcBorders>
              <w:top w:val="single" w:sz="18" w:space="0" w:color="FFFFFF"/>
              <w:right w:val="single" w:sz="18" w:space="0" w:color="FFFFFF"/>
            </w:tcBorders>
            <w:shd w:val="clear" w:color="auto" w:fill="808080"/>
          </w:tcPr>
          <w:p w14:paraId="208FF5F2" w14:textId="77777777" w:rsidR="003F6210" w:rsidRDefault="00AD222C">
            <w:pPr>
              <w:pStyle w:val="TableParagraph"/>
              <w:spacing w:before="3"/>
              <w:ind w:left="86"/>
              <w:rPr>
                <w:b/>
                <w:sz w:val="20"/>
              </w:rPr>
            </w:pPr>
            <w:r>
              <w:rPr>
                <w:b/>
                <w:color w:val="FFFFFF"/>
                <w:sz w:val="20"/>
              </w:rPr>
              <w:t>Safety</w:t>
            </w:r>
            <w:r>
              <w:rPr>
                <w:b/>
                <w:color w:val="FFFFFF"/>
                <w:spacing w:val="-8"/>
                <w:sz w:val="20"/>
              </w:rPr>
              <w:t xml:space="preserve"> </w:t>
            </w:r>
            <w:r>
              <w:rPr>
                <w:b/>
                <w:color w:val="FFFFFF"/>
                <w:spacing w:val="-2"/>
                <w:sz w:val="20"/>
              </w:rPr>
              <w:t>training</w:t>
            </w:r>
          </w:p>
        </w:tc>
        <w:tc>
          <w:tcPr>
            <w:tcW w:w="7350" w:type="dxa"/>
            <w:tcBorders>
              <w:top w:val="single" w:sz="18" w:space="0" w:color="FFFFFF"/>
              <w:left w:val="single" w:sz="18" w:space="0" w:color="FFFFFF"/>
            </w:tcBorders>
            <w:shd w:val="clear" w:color="auto" w:fill="D9D9D9"/>
          </w:tcPr>
          <w:p w14:paraId="4DDB0FD8" w14:textId="77777777" w:rsidR="003F6210" w:rsidRDefault="00AD222C">
            <w:pPr>
              <w:pStyle w:val="TableParagraph"/>
              <w:spacing w:before="3"/>
              <w:ind w:left="85" w:right="92"/>
              <w:jc w:val="both"/>
              <w:rPr>
                <w:sz w:val="20"/>
              </w:rPr>
            </w:pPr>
            <w:r>
              <w:rPr>
                <w:sz w:val="20"/>
              </w:rPr>
              <w:t>refers to dedicated training to support safety management policies and processes, including human factors training.</w:t>
            </w:r>
          </w:p>
          <w:p w14:paraId="67FB9D85" w14:textId="77777777" w:rsidR="003F6210" w:rsidRDefault="00AD222C">
            <w:pPr>
              <w:pStyle w:val="TableParagraph"/>
              <w:spacing w:before="119"/>
              <w:ind w:left="85" w:right="88"/>
              <w:jc w:val="both"/>
              <w:rPr>
                <w:i/>
                <w:sz w:val="20"/>
              </w:rPr>
            </w:pPr>
            <w:r>
              <w:rPr>
                <w:i/>
                <w:sz w:val="20"/>
              </w:rPr>
              <w:t>Note: The main purpose</w:t>
            </w:r>
            <w:r>
              <w:rPr>
                <w:i/>
                <w:spacing w:val="-1"/>
                <w:sz w:val="20"/>
              </w:rPr>
              <w:t xml:space="preserve"> </w:t>
            </w:r>
            <w:r>
              <w:rPr>
                <w:i/>
                <w:sz w:val="20"/>
              </w:rPr>
              <w:t>of the safety training programme is to ensure that personnel at all levels of the organisation</w:t>
            </w:r>
            <w:r>
              <w:rPr>
                <w:i/>
                <w:spacing w:val="-3"/>
                <w:sz w:val="20"/>
              </w:rPr>
              <w:t xml:space="preserve"> </w:t>
            </w:r>
            <w:r>
              <w:rPr>
                <w:i/>
                <w:sz w:val="20"/>
              </w:rPr>
              <w:t>maintain their competency</w:t>
            </w:r>
            <w:r>
              <w:rPr>
                <w:i/>
                <w:spacing w:val="-1"/>
                <w:sz w:val="20"/>
              </w:rPr>
              <w:t xml:space="preserve"> </w:t>
            </w:r>
            <w:r>
              <w:rPr>
                <w:i/>
                <w:sz w:val="20"/>
              </w:rPr>
              <w:t>to fulfil their roles safely. Safety training should, in particular, consider the safety knowledge derived from hazard identification and risk management processes, and support the fostering of a positive safety culture.</w:t>
            </w:r>
          </w:p>
          <w:p w14:paraId="3AD6DF2B" w14:textId="77777777" w:rsidR="003F6210" w:rsidRDefault="00AD222C">
            <w:pPr>
              <w:pStyle w:val="TableParagraph"/>
              <w:spacing w:before="121"/>
              <w:ind w:left="85" w:right="87"/>
              <w:jc w:val="both"/>
              <w:rPr>
                <w:i/>
                <w:sz w:val="20"/>
              </w:rPr>
            </w:pPr>
            <w:r>
              <w:rPr>
                <w:i/>
                <w:sz w:val="20"/>
              </w:rPr>
              <w:t>Note: Safety management training refers to specific training for the staff involved in safety</w:t>
            </w:r>
            <w:r>
              <w:rPr>
                <w:i/>
                <w:spacing w:val="-1"/>
                <w:sz w:val="20"/>
              </w:rPr>
              <w:t xml:space="preserve"> </w:t>
            </w:r>
            <w:r>
              <w:rPr>
                <w:i/>
                <w:sz w:val="20"/>
              </w:rPr>
              <w:t>management</w:t>
            </w:r>
            <w:r>
              <w:rPr>
                <w:i/>
                <w:spacing w:val="-1"/>
                <w:sz w:val="20"/>
              </w:rPr>
              <w:t xml:space="preserve"> </w:t>
            </w:r>
            <w:r>
              <w:rPr>
                <w:i/>
                <w:sz w:val="20"/>
              </w:rPr>
              <w:t>functions</w:t>
            </w:r>
            <w:r>
              <w:rPr>
                <w:i/>
                <w:spacing w:val="-2"/>
                <w:sz w:val="20"/>
              </w:rPr>
              <w:t xml:space="preserve"> </w:t>
            </w:r>
            <w:r>
              <w:rPr>
                <w:i/>
                <w:sz w:val="20"/>
              </w:rPr>
              <w:t>in</w:t>
            </w:r>
            <w:r>
              <w:rPr>
                <w:i/>
                <w:spacing w:val="-1"/>
                <w:sz w:val="20"/>
              </w:rPr>
              <w:t xml:space="preserve"> </w:t>
            </w:r>
            <w:r>
              <w:rPr>
                <w:i/>
                <w:sz w:val="20"/>
              </w:rPr>
              <w:t>accordance</w:t>
            </w:r>
            <w:r>
              <w:rPr>
                <w:i/>
                <w:spacing w:val="-1"/>
                <w:sz w:val="20"/>
              </w:rPr>
              <w:t xml:space="preserve"> </w:t>
            </w:r>
            <w:r>
              <w:rPr>
                <w:i/>
                <w:sz w:val="20"/>
              </w:rPr>
              <w:t>with</w:t>
            </w:r>
            <w:r>
              <w:rPr>
                <w:i/>
                <w:spacing w:val="-1"/>
                <w:sz w:val="20"/>
              </w:rPr>
              <w:t xml:space="preserve"> </w:t>
            </w:r>
            <w:r>
              <w:rPr>
                <w:i/>
                <w:sz w:val="20"/>
              </w:rPr>
              <w:t xml:space="preserve">point </w:t>
            </w:r>
            <w:hyperlink w:anchor="_bookmark27" w:history="1">
              <w:r>
                <w:rPr>
                  <w:i/>
                  <w:color w:val="0000FF"/>
                  <w:sz w:val="20"/>
                  <w:u w:val="single" w:color="0000FF"/>
                </w:rPr>
                <w:t>145.A.30(ca)</w:t>
              </w:r>
            </w:hyperlink>
            <w:r>
              <w:rPr>
                <w:i/>
                <w:color w:val="0000FF"/>
                <w:sz w:val="20"/>
              </w:rPr>
              <w:t xml:space="preserve"> </w:t>
            </w:r>
            <w:r>
              <w:rPr>
                <w:i/>
                <w:sz w:val="20"/>
              </w:rPr>
              <w:t>or</w:t>
            </w:r>
            <w:r>
              <w:rPr>
                <w:i/>
                <w:spacing w:val="-2"/>
                <w:sz w:val="20"/>
              </w:rPr>
              <w:t xml:space="preserve"> </w:t>
            </w:r>
            <w:hyperlink w:anchor="_bookmark164" w:history="1">
              <w:r>
                <w:rPr>
                  <w:i/>
                  <w:color w:val="0000FF"/>
                  <w:sz w:val="20"/>
                  <w:u w:val="single" w:color="0000FF"/>
                </w:rPr>
                <w:t>145.A.200(a)(3)</w:t>
              </w:r>
              <w:r>
                <w:rPr>
                  <w:i/>
                  <w:sz w:val="20"/>
                </w:rPr>
                <w:t>.</w:t>
              </w:r>
            </w:hyperlink>
          </w:p>
        </w:tc>
      </w:tr>
      <w:tr w:rsidR="003F6210" w14:paraId="68597A5B" w14:textId="77777777">
        <w:trPr>
          <w:trHeight w:val="367"/>
        </w:trPr>
        <w:tc>
          <w:tcPr>
            <w:tcW w:w="1673" w:type="dxa"/>
            <w:tcBorders>
              <w:right w:val="single" w:sz="18" w:space="0" w:color="FFFFFF"/>
            </w:tcBorders>
            <w:shd w:val="clear" w:color="auto" w:fill="808080"/>
          </w:tcPr>
          <w:p w14:paraId="0330A6D7" w14:textId="77777777" w:rsidR="003F6210" w:rsidRDefault="00AD222C">
            <w:pPr>
              <w:pStyle w:val="TableParagraph"/>
              <w:spacing w:before="4"/>
              <w:ind w:left="86"/>
              <w:rPr>
                <w:b/>
                <w:sz w:val="20"/>
              </w:rPr>
            </w:pPr>
            <w:r>
              <w:rPr>
                <w:b/>
                <w:color w:val="FFFFFF"/>
                <w:sz w:val="20"/>
              </w:rPr>
              <w:t>Working</w:t>
            </w:r>
            <w:r>
              <w:rPr>
                <w:b/>
                <w:color w:val="FFFFFF"/>
                <w:spacing w:val="-12"/>
                <w:sz w:val="20"/>
              </w:rPr>
              <w:t xml:space="preserve"> </w:t>
            </w:r>
            <w:r>
              <w:rPr>
                <w:b/>
                <w:color w:val="FFFFFF"/>
                <w:spacing w:val="-4"/>
                <w:sz w:val="20"/>
              </w:rPr>
              <w:t>days</w:t>
            </w:r>
          </w:p>
        </w:tc>
        <w:tc>
          <w:tcPr>
            <w:tcW w:w="7350" w:type="dxa"/>
            <w:tcBorders>
              <w:left w:val="single" w:sz="18" w:space="0" w:color="FFFFFF"/>
            </w:tcBorders>
            <w:shd w:val="clear" w:color="auto" w:fill="D9D9D9"/>
          </w:tcPr>
          <w:p w14:paraId="7C7D274C" w14:textId="77777777" w:rsidR="003F6210" w:rsidRDefault="00AD222C">
            <w:pPr>
              <w:pStyle w:val="TableParagraph"/>
              <w:spacing w:before="4"/>
              <w:ind w:left="85"/>
              <w:rPr>
                <w:sz w:val="20"/>
              </w:rPr>
            </w:pPr>
            <w:r>
              <w:rPr>
                <w:sz w:val="20"/>
              </w:rPr>
              <w:t>refer</w:t>
            </w:r>
            <w:r>
              <w:rPr>
                <w:spacing w:val="-6"/>
                <w:sz w:val="20"/>
              </w:rPr>
              <w:t xml:space="preserve"> </w:t>
            </w:r>
            <w:r>
              <w:rPr>
                <w:sz w:val="20"/>
              </w:rPr>
              <w:t>to</w:t>
            </w:r>
            <w:r>
              <w:rPr>
                <w:spacing w:val="-6"/>
                <w:sz w:val="20"/>
              </w:rPr>
              <w:t xml:space="preserve"> </w:t>
            </w:r>
            <w:r>
              <w:rPr>
                <w:sz w:val="20"/>
              </w:rPr>
              <w:t>days</w:t>
            </w:r>
            <w:r>
              <w:rPr>
                <w:spacing w:val="-7"/>
                <w:sz w:val="20"/>
              </w:rPr>
              <w:t xml:space="preserve"> </w:t>
            </w:r>
            <w:r>
              <w:rPr>
                <w:sz w:val="20"/>
              </w:rPr>
              <w:t>between</w:t>
            </w:r>
            <w:r>
              <w:rPr>
                <w:spacing w:val="-6"/>
                <w:sz w:val="20"/>
              </w:rPr>
              <w:t xml:space="preserve"> </w:t>
            </w:r>
            <w:r>
              <w:rPr>
                <w:sz w:val="20"/>
              </w:rPr>
              <w:t>and</w:t>
            </w:r>
            <w:r>
              <w:rPr>
                <w:spacing w:val="-6"/>
                <w:sz w:val="20"/>
              </w:rPr>
              <w:t xml:space="preserve"> </w:t>
            </w:r>
            <w:r>
              <w:rPr>
                <w:sz w:val="20"/>
              </w:rPr>
              <w:t>including</w:t>
            </w:r>
            <w:r>
              <w:rPr>
                <w:spacing w:val="-2"/>
                <w:sz w:val="20"/>
              </w:rPr>
              <w:t xml:space="preserve"> </w:t>
            </w:r>
            <w:r>
              <w:rPr>
                <w:sz w:val="20"/>
              </w:rPr>
              <w:t>Monday</w:t>
            </w:r>
            <w:r>
              <w:rPr>
                <w:spacing w:val="-4"/>
                <w:sz w:val="20"/>
              </w:rPr>
              <w:t xml:space="preserve"> </w:t>
            </w:r>
            <w:r>
              <w:rPr>
                <w:sz w:val="20"/>
              </w:rPr>
              <w:t>to</w:t>
            </w:r>
            <w:r>
              <w:rPr>
                <w:spacing w:val="-6"/>
                <w:sz w:val="20"/>
              </w:rPr>
              <w:t xml:space="preserve"> </w:t>
            </w:r>
            <w:r>
              <w:rPr>
                <w:sz w:val="20"/>
              </w:rPr>
              <w:t>Friday,</w:t>
            </w:r>
            <w:r>
              <w:rPr>
                <w:spacing w:val="-6"/>
                <w:sz w:val="20"/>
              </w:rPr>
              <w:t xml:space="preserve"> </w:t>
            </w:r>
            <w:r>
              <w:rPr>
                <w:sz w:val="20"/>
              </w:rPr>
              <w:t>not</w:t>
            </w:r>
            <w:r>
              <w:rPr>
                <w:spacing w:val="-5"/>
                <w:sz w:val="20"/>
              </w:rPr>
              <w:t xml:space="preserve"> </w:t>
            </w:r>
            <w:r>
              <w:rPr>
                <w:sz w:val="20"/>
              </w:rPr>
              <w:t>including</w:t>
            </w:r>
            <w:r>
              <w:rPr>
                <w:spacing w:val="-7"/>
                <w:sz w:val="20"/>
              </w:rPr>
              <w:t xml:space="preserve"> </w:t>
            </w:r>
            <w:r>
              <w:rPr>
                <w:sz w:val="20"/>
              </w:rPr>
              <w:t>public</w:t>
            </w:r>
            <w:r>
              <w:rPr>
                <w:spacing w:val="-7"/>
                <w:sz w:val="20"/>
              </w:rPr>
              <w:t xml:space="preserve"> </w:t>
            </w:r>
            <w:r>
              <w:rPr>
                <w:spacing w:val="-2"/>
                <w:sz w:val="20"/>
              </w:rPr>
              <w:t>holidays.</w:t>
            </w:r>
          </w:p>
        </w:tc>
      </w:tr>
    </w:tbl>
    <w:p w14:paraId="4BB7ED9E" w14:textId="77777777" w:rsidR="003F6210" w:rsidRDefault="003F6210">
      <w:pPr>
        <w:pStyle w:val="TableParagraph"/>
        <w:rPr>
          <w:sz w:val="20"/>
        </w:rPr>
        <w:sectPr w:rsidR="003F6210">
          <w:pgSz w:w="11910" w:h="16840"/>
          <w:pgMar w:top="1940" w:right="1080" w:bottom="1180" w:left="1080" w:header="886" w:footer="994" w:gutter="0"/>
          <w:cols w:space="720"/>
        </w:sectPr>
      </w:pPr>
    </w:p>
    <w:p w14:paraId="6A23AA33" w14:textId="77777777" w:rsidR="003F6210" w:rsidRDefault="00AD222C">
      <w:pPr>
        <w:pStyle w:val="Heading2"/>
        <w:ind w:left="3668" w:hanging="2235"/>
        <w:jc w:val="left"/>
      </w:pPr>
      <w:bookmarkStart w:id="9" w:name="_bookmark9"/>
      <w:bookmarkEnd w:id="9"/>
      <w:r>
        <w:rPr>
          <w:color w:val="007EC2"/>
        </w:rPr>
        <w:t>SECTION</w:t>
      </w:r>
      <w:r>
        <w:rPr>
          <w:color w:val="007EC2"/>
          <w:spacing w:val="-21"/>
        </w:rPr>
        <w:t xml:space="preserve"> </w:t>
      </w:r>
      <w:r>
        <w:rPr>
          <w:color w:val="007EC2"/>
        </w:rPr>
        <w:t>A</w:t>
      </w:r>
      <w:r>
        <w:rPr>
          <w:color w:val="007EC2"/>
          <w:spacing w:val="-20"/>
        </w:rPr>
        <w:t xml:space="preserve"> </w:t>
      </w:r>
      <w:r>
        <w:rPr>
          <w:color w:val="007EC2"/>
        </w:rPr>
        <w:t>—</w:t>
      </w:r>
      <w:r>
        <w:rPr>
          <w:color w:val="007EC2"/>
          <w:spacing w:val="-21"/>
        </w:rPr>
        <w:t xml:space="preserve"> </w:t>
      </w:r>
      <w:r>
        <w:rPr>
          <w:color w:val="007EC2"/>
        </w:rPr>
        <w:t>TECHNICAL</w:t>
      </w:r>
      <w:r>
        <w:rPr>
          <w:color w:val="007EC2"/>
          <w:spacing w:val="-20"/>
        </w:rPr>
        <w:t xml:space="preserve"> </w:t>
      </w:r>
      <w:r>
        <w:rPr>
          <w:color w:val="007EC2"/>
        </w:rPr>
        <w:t>AND</w:t>
      </w:r>
      <w:r>
        <w:rPr>
          <w:color w:val="007EC2"/>
          <w:spacing w:val="-20"/>
        </w:rPr>
        <w:t xml:space="preserve"> </w:t>
      </w:r>
      <w:r>
        <w:rPr>
          <w:color w:val="007EC2"/>
        </w:rPr>
        <w:t xml:space="preserve">ORGANISATION </w:t>
      </w:r>
      <w:r>
        <w:rPr>
          <w:color w:val="007EC2"/>
          <w:spacing w:val="-2"/>
        </w:rPr>
        <w:t>REQUIREMENTS</w:t>
      </w:r>
    </w:p>
    <w:p w14:paraId="754564A1" w14:textId="77777777" w:rsidR="003F6210" w:rsidRDefault="00AD222C">
      <w:pPr>
        <w:pStyle w:val="BodyText"/>
        <w:spacing w:before="91"/>
        <w:ind w:left="0" w:firstLine="0"/>
        <w:jc w:val="left"/>
        <w:rPr>
          <w:b/>
          <w:sz w:val="20"/>
        </w:rPr>
      </w:pPr>
      <w:r>
        <w:rPr>
          <w:b/>
          <w:noProof/>
          <w:sz w:val="20"/>
        </w:rPr>
        <mc:AlternateContent>
          <mc:Choice Requires="wps">
            <w:drawing>
              <wp:anchor distT="0" distB="0" distL="0" distR="0" simplePos="0" relativeHeight="487592448" behindDoc="1" locked="0" layoutInCell="1" allowOverlap="1" wp14:anchorId="514CCA66" wp14:editId="09FD8F8A">
                <wp:simplePos x="0" y="0"/>
                <wp:positionH relativeFrom="page">
                  <wp:posOffset>896416</wp:posOffset>
                </wp:positionH>
                <wp:positionV relativeFrom="paragraph">
                  <wp:posOffset>228396</wp:posOffset>
                </wp:positionV>
                <wp:extent cx="5769610" cy="248920"/>
                <wp:effectExtent l="0" t="0" r="0" b="0"/>
                <wp:wrapTopAndBottom/>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582479A2" w14:textId="77777777" w:rsidR="003F6210" w:rsidRDefault="00AD222C">
                            <w:pPr>
                              <w:ind w:left="28"/>
                              <w:rPr>
                                <w:b/>
                                <w:color w:val="000000"/>
                                <w:sz w:val="32"/>
                              </w:rPr>
                            </w:pPr>
                            <w:bookmarkStart w:id="10" w:name="_bookmark10"/>
                            <w:bookmarkEnd w:id="10"/>
                            <w:r>
                              <w:rPr>
                                <w:b/>
                                <w:color w:val="FFFFFF"/>
                                <w:sz w:val="32"/>
                              </w:rPr>
                              <w:t>145.A.10</w:t>
                            </w:r>
                            <w:r>
                              <w:rPr>
                                <w:b/>
                                <w:color w:val="FFFFFF"/>
                                <w:spacing w:val="-16"/>
                                <w:sz w:val="32"/>
                              </w:rPr>
                              <w:t xml:space="preserve"> </w:t>
                            </w:r>
                            <w:r>
                              <w:rPr>
                                <w:b/>
                                <w:color w:val="FFFFFF"/>
                                <w:spacing w:val="-2"/>
                                <w:sz w:val="32"/>
                              </w:rPr>
                              <w:t>Scope</w:t>
                            </w:r>
                          </w:p>
                        </w:txbxContent>
                      </wps:txbx>
                      <wps:bodyPr wrap="square" lIns="0" tIns="0" rIns="0" bIns="0" rtlCol="0">
                        <a:noAutofit/>
                      </wps:bodyPr>
                    </wps:wsp>
                  </a:graphicData>
                </a:graphic>
              </wp:anchor>
            </w:drawing>
          </mc:Choice>
          <mc:Fallback>
            <w:pict>
              <v:shape w14:anchorId="514CCA66" id="Textbox 102" o:spid="_x0000_s1027" type="#_x0000_t202" style="position:absolute;margin-left:70.6pt;margin-top:18pt;width:454.3pt;height:19.6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" fillcolor="#007ec2" stroked="f">
                <v:textbox inset="0,0,0,0">
                  <w:txbxContent>
                    <w:p w14:paraId="582479A2" w14:textId="77777777" w:rsidR="003F6210" w:rsidRDefault="00AD222C">
                      <w:pPr>
                        <w:ind w:left="28"/>
                        <w:rPr>
                          <w:b/>
                          <w:color w:val="000000"/>
                          <w:sz w:val="32"/>
                        </w:rPr>
                      </w:pPr>
                      <w:bookmarkStart w:id="14" w:name="_bookmark10"/>
                      <w:bookmarkEnd w:id="14"/>
                      <w:r>
                        <w:rPr>
                          <w:b/>
                          <w:color w:val="FFFFFF"/>
                          <w:sz w:val="32"/>
                        </w:rPr>
                        <w:t>145.A.10</w:t>
                      </w:r>
                      <w:r>
                        <w:rPr>
                          <w:b/>
                          <w:color w:val="FFFFFF"/>
                          <w:spacing w:val="-16"/>
                          <w:sz w:val="32"/>
                        </w:rPr>
                        <w:t xml:space="preserve"> </w:t>
                      </w:r>
                      <w:r>
                        <w:rPr>
                          <w:b/>
                          <w:color w:val="FFFFFF"/>
                          <w:spacing w:val="-2"/>
                          <w:sz w:val="32"/>
                        </w:rPr>
                        <w:t>Scope</w:t>
                      </w:r>
                    </w:p>
                  </w:txbxContent>
                </v:textbox>
                <w10:wrap type="topAndBottom" anchorx="page"/>
              </v:shape>
            </w:pict>
          </mc:Fallback>
        </mc:AlternateContent>
      </w:r>
    </w:p>
    <w:p w14:paraId="0232693B"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2FBAFE8" w14:textId="77777777" w:rsidR="003F6210" w:rsidRDefault="00AD222C">
      <w:pPr>
        <w:pStyle w:val="BodyText"/>
        <w:spacing w:before="119"/>
        <w:ind w:left="360" w:right="347" w:firstLine="0"/>
        <w:jc w:val="left"/>
      </w:pPr>
      <w:r>
        <w:t>This</w:t>
      </w:r>
      <w:r>
        <w:rPr>
          <w:spacing w:val="21"/>
        </w:rPr>
        <w:t xml:space="preserve"> </w:t>
      </w:r>
      <w:r>
        <w:t>Section</w:t>
      </w:r>
      <w:r>
        <w:rPr>
          <w:spacing w:val="23"/>
        </w:rPr>
        <w:t xml:space="preserve"> </w:t>
      </w:r>
      <w:r>
        <w:t>establishes</w:t>
      </w:r>
      <w:r>
        <w:rPr>
          <w:spacing w:val="22"/>
        </w:rPr>
        <w:t xml:space="preserve"> </w:t>
      </w:r>
      <w:r>
        <w:t>the</w:t>
      </w:r>
      <w:r>
        <w:rPr>
          <w:spacing w:val="20"/>
        </w:rPr>
        <w:t xml:space="preserve"> </w:t>
      </w:r>
      <w:r>
        <w:t>requirements</w:t>
      </w:r>
      <w:r>
        <w:rPr>
          <w:spacing w:val="22"/>
        </w:rPr>
        <w:t xml:space="preserve"> </w:t>
      </w:r>
      <w:r>
        <w:t>to</w:t>
      </w:r>
      <w:r>
        <w:rPr>
          <w:spacing w:val="21"/>
        </w:rPr>
        <w:t xml:space="preserve"> </w:t>
      </w:r>
      <w:r>
        <w:t>be</w:t>
      </w:r>
      <w:r>
        <w:rPr>
          <w:spacing w:val="22"/>
        </w:rPr>
        <w:t xml:space="preserve"> </w:t>
      </w:r>
      <w:r>
        <w:t>met</w:t>
      </w:r>
      <w:r>
        <w:rPr>
          <w:spacing w:val="24"/>
        </w:rPr>
        <w:t xml:space="preserve"> </w:t>
      </w:r>
      <w:r>
        <w:t>by</w:t>
      </w:r>
      <w:r>
        <w:rPr>
          <w:spacing w:val="20"/>
        </w:rPr>
        <w:t xml:space="preserve"> </w:t>
      </w:r>
      <w:r>
        <w:t>an</w:t>
      </w:r>
      <w:r>
        <w:rPr>
          <w:spacing w:val="21"/>
        </w:rPr>
        <w:t xml:space="preserve"> </w:t>
      </w:r>
      <w:r>
        <w:t>organisation</w:t>
      </w:r>
      <w:r>
        <w:rPr>
          <w:spacing w:val="21"/>
        </w:rPr>
        <w:t xml:space="preserve"> </w:t>
      </w:r>
      <w:r>
        <w:t>to</w:t>
      </w:r>
      <w:r>
        <w:rPr>
          <w:spacing w:val="21"/>
        </w:rPr>
        <w:t xml:space="preserve"> </w:t>
      </w:r>
      <w:r>
        <w:t>qualify</w:t>
      </w:r>
      <w:r>
        <w:rPr>
          <w:spacing w:val="20"/>
        </w:rPr>
        <w:t xml:space="preserve"> </w:t>
      </w:r>
      <w:r>
        <w:t>for</w:t>
      </w:r>
      <w:r>
        <w:rPr>
          <w:spacing w:val="22"/>
        </w:rPr>
        <w:t xml:space="preserve"> </w:t>
      </w:r>
      <w:r>
        <w:t>the</w:t>
      </w:r>
      <w:r>
        <w:rPr>
          <w:spacing w:val="20"/>
        </w:rPr>
        <w:t xml:space="preserve"> </w:t>
      </w:r>
      <w:r>
        <w:t>issue</w:t>
      </w:r>
      <w:r>
        <w:rPr>
          <w:spacing w:val="20"/>
        </w:rPr>
        <w:t xml:space="preserve"> </w:t>
      </w:r>
      <w:r>
        <w:t>or continuation of an approval certificate for the maintenance of aircraft and components.</w:t>
      </w:r>
    </w:p>
    <w:p w14:paraId="6C984F51"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592960" behindDoc="1" locked="0" layoutInCell="1" allowOverlap="1" wp14:anchorId="5F78447F" wp14:editId="23E8B227">
                <wp:simplePos x="0" y="0"/>
                <wp:positionH relativeFrom="page">
                  <wp:posOffset>896416</wp:posOffset>
                </wp:positionH>
                <wp:positionV relativeFrom="paragraph">
                  <wp:posOffset>229611</wp:posOffset>
                </wp:positionV>
                <wp:extent cx="5769610" cy="248920"/>
                <wp:effectExtent l="0" t="0" r="0" b="0"/>
                <wp:wrapTopAndBottom/>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3AF5538" w14:textId="77777777" w:rsidR="003F6210" w:rsidRDefault="00AD222C">
                            <w:pPr>
                              <w:ind w:left="28"/>
                              <w:rPr>
                                <w:b/>
                                <w:color w:val="000000"/>
                                <w:sz w:val="32"/>
                              </w:rPr>
                            </w:pPr>
                            <w:bookmarkStart w:id="11" w:name="_bookmark11"/>
                            <w:bookmarkEnd w:id="11"/>
                            <w:r>
                              <w:rPr>
                                <w:b/>
                                <w:color w:val="FFFFFF"/>
                                <w:sz w:val="32"/>
                              </w:rPr>
                              <w:t>AMC1</w:t>
                            </w:r>
                            <w:r>
                              <w:rPr>
                                <w:b/>
                                <w:color w:val="FFFFFF"/>
                                <w:spacing w:val="-12"/>
                                <w:sz w:val="32"/>
                              </w:rPr>
                              <w:t xml:space="preserve"> </w:t>
                            </w:r>
                            <w:r>
                              <w:rPr>
                                <w:b/>
                                <w:color w:val="FFFFFF"/>
                                <w:sz w:val="32"/>
                              </w:rPr>
                              <w:t>145.A.10</w:t>
                            </w:r>
                            <w:r>
                              <w:rPr>
                                <w:b/>
                                <w:color w:val="FFFFFF"/>
                                <w:spacing w:val="-12"/>
                                <w:sz w:val="32"/>
                              </w:rPr>
                              <w:t xml:space="preserve"> </w:t>
                            </w:r>
                            <w:r>
                              <w:rPr>
                                <w:b/>
                                <w:color w:val="FFFFFF"/>
                                <w:spacing w:val="-4"/>
                                <w:sz w:val="32"/>
                              </w:rPr>
                              <w:t>Scope</w:t>
                            </w:r>
                          </w:p>
                        </w:txbxContent>
                      </wps:txbx>
                      <wps:bodyPr wrap="square" lIns="0" tIns="0" rIns="0" bIns="0" rtlCol="0">
                        <a:noAutofit/>
                      </wps:bodyPr>
                    </wps:wsp>
                  </a:graphicData>
                </a:graphic>
              </wp:anchor>
            </w:drawing>
          </mc:Choice>
          <mc:Fallback>
            <w:pict>
              <v:shape w14:anchorId="5F78447F" id="Textbox 103" o:spid="_x0000_s1028" type="#_x0000_t202" style="position:absolute;margin-left:70.6pt;margin-top:18.1pt;width:454.3pt;height:19.6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WFuAEAAFY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" fillcolor="#fabb39" stroked="f">
                <v:textbox inset="0,0,0,0">
                  <w:txbxContent>
                    <w:p w14:paraId="63AF5538" w14:textId="77777777" w:rsidR="003F6210" w:rsidRDefault="00AD222C">
                      <w:pPr>
                        <w:ind w:left="28"/>
                        <w:rPr>
                          <w:b/>
                          <w:color w:val="000000"/>
                          <w:sz w:val="32"/>
                        </w:rPr>
                      </w:pPr>
                      <w:bookmarkStart w:id="16" w:name="_bookmark11"/>
                      <w:bookmarkEnd w:id="16"/>
                      <w:r>
                        <w:rPr>
                          <w:b/>
                          <w:color w:val="FFFFFF"/>
                          <w:sz w:val="32"/>
                        </w:rPr>
                        <w:t>AMC1</w:t>
                      </w:r>
                      <w:r>
                        <w:rPr>
                          <w:b/>
                          <w:color w:val="FFFFFF"/>
                          <w:spacing w:val="-12"/>
                          <w:sz w:val="32"/>
                        </w:rPr>
                        <w:t xml:space="preserve"> </w:t>
                      </w:r>
                      <w:r>
                        <w:rPr>
                          <w:b/>
                          <w:color w:val="FFFFFF"/>
                          <w:sz w:val="32"/>
                        </w:rPr>
                        <w:t>145.A.10</w:t>
                      </w:r>
                      <w:r>
                        <w:rPr>
                          <w:b/>
                          <w:color w:val="FFFFFF"/>
                          <w:spacing w:val="-12"/>
                          <w:sz w:val="32"/>
                        </w:rPr>
                        <w:t xml:space="preserve"> </w:t>
                      </w:r>
                      <w:r>
                        <w:rPr>
                          <w:b/>
                          <w:color w:val="FFFFFF"/>
                          <w:spacing w:val="-4"/>
                          <w:sz w:val="32"/>
                        </w:rPr>
                        <w:t>Scope</w:t>
                      </w:r>
                    </w:p>
                  </w:txbxContent>
                </v:textbox>
                <w10:wrap type="topAndBottom" anchorx="page"/>
              </v:shape>
            </w:pict>
          </mc:Fallback>
        </mc:AlternateContent>
      </w:r>
    </w:p>
    <w:p w14:paraId="2A27C6D2"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3032B72" w14:textId="77777777" w:rsidR="003F6210" w:rsidRDefault="00AD222C">
      <w:pPr>
        <w:spacing w:before="121"/>
        <w:ind w:left="360"/>
        <w:rPr>
          <w:b/>
          <w:sz w:val="20"/>
        </w:rPr>
      </w:pPr>
      <w:r>
        <w:rPr>
          <w:b/>
          <w:sz w:val="20"/>
        </w:rPr>
        <w:t>LINE</w:t>
      </w:r>
      <w:r>
        <w:rPr>
          <w:b/>
          <w:spacing w:val="-8"/>
          <w:sz w:val="20"/>
        </w:rPr>
        <w:t xml:space="preserve"> </w:t>
      </w:r>
      <w:r>
        <w:rPr>
          <w:b/>
          <w:sz w:val="20"/>
        </w:rPr>
        <w:t>MAINTENANCE</w:t>
      </w:r>
      <w:r>
        <w:rPr>
          <w:b/>
          <w:spacing w:val="-5"/>
          <w:sz w:val="20"/>
        </w:rPr>
        <w:t xml:space="preserve"> </w:t>
      </w:r>
      <w:r>
        <w:rPr>
          <w:b/>
          <w:sz w:val="20"/>
        </w:rPr>
        <w:t>AND</w:t>
      </w:r>
      <w:r>
        <w:rPr>
          <w:b/>
          <w:spacing w:val="-7"/>
          <w:sz w:val="20"/>
        </w:rPr>
        <w:t xml:space="preserve"> </w:t>
      </w:r>
      <w:r>
        <w:rPr>
          <w:b/>
          <w:sz w:val="20"/>
        </w:rPr>
        <w:t>BASE</w:t>
      </w:r>
      <w:r>
        <w:rPr>
          <w:b/>
          <w:spacing w:val="-8"/>
          <w:sz w:val="20"/>
        </w:rPr>
        <w:t xml:space="preserve"> </w:t>
      </w:r>
      <w:r>
        <w:rPr>
          <w:b/>
          <w:spacing w:val="-2"/>
          <w:sz w:val="20"/>
        </w:rPr>
        <w:t>MAINTENANCE</w:t>
      </w:r>
    </w:p>
    <w:p w14:paraId="3BA6A75B" w14:textId="77777777" w:rsidR="003F6210" w:rsidRDefault="00AD222C">
      <w:pPr>
        <w:pStyle w:val="ListParagraph"/>
        <w:numPr>
          <w:ilvl w:val="0"/>
          <w:numId w:val="187"/>
        </w:numPr>
        <w:tabs>
          <w:tab w:val="left" w:pos="922"/>
          <w:tab w:val="left" w:pos="926"/>
        </w:tabs>
        <w:spacing w:before="118"/>
        <w:ind w:right="360"/>
      </w:pPr>
      <w:r>
        <w:t>‘Line maintenance’ refers to limited maintenance for the aircraft suitable to be carried out whilst the aircraft remains in the air operation environment.</w:t>
      </w:r>
    </w:p>
    <w:p w14:paraId="036F19F7" w14:textId="77777777" w:rsidR="003F6210" w:rsidRDefault="00AD222C">
      <w:pPr>
        <w:pStyle w:val="BodyText"/>
        <w:spacing w:before="118"/>
        <w:ind w:firstLine="0"/>
      </w:pPr>
      <w:r>
        <w:t>Line</w:t>
      </w:r>
      <w:r>
        <w:rPr>
          <w:spacing w:val="-7"/>
        </w:rPr>
        <w:t xml:space="preserve"> </w:t>
      </w:r>
      <w:r>
        <w:t>maintenance</w:t>
      </w:r>
      <w:r>
        <w:rPr>
          <w:spacing w:val="-6"/>
        </w:rPr>
        <w:t xml:space="preserve"> </w:t>
      </w:r>
      <w:r>
        <w:t>may</w:t>
      </w:r>
      <w:r>
        <w:rPr>
          <w:spacing w:val="-7"/>
        </w:rPr>
        <w:t xml:space="preserve"> </w:t>
      </w:r>
      <w:r>
        <w:rPr>
          <w:spacing w:val="-2"/>
        </w:rPr>
        <w:t>include:</w:t>
      </w:r>
    </w:p>
    <w:p w14:paraId="5843CC48" w14:textId="77777777" w:rsidR="003F6210" w:rsidRDefault="00AD222C">
      <w:pPr>
        <w:pStyle w:val="ListParagraph"/>
        <w:numPr>
          <w:ilvl w:val="1"/>
          <w:numId w:val="187"/>
        </w:numPr>
        <w:tabs>
          <w:tab w:val="left" w:pos="1492"/>
        </w:tabs>
        <w:ind w:left="1492" w:hanging="566"/>
      </w:pPr>
      <w:r>
        <w:t>trouble</w:t>
      </w:r>
      <w:r>
        <w:rPr>
          <w:spacing w:val="-10"/>
        </w:rPr>
        <w:t xml:space="preserve"> </w:t>
      </w:r>
      <w:r>
        <w:rPr>
          <w:spacing w:val="-2"/>
        </w:rPr>
        <w:t>shooting;</w:t>
      </w:r>
    </w:p>
    <w:p w14:paraId="3C00BECC" w14:textId="77777777" w:rsidR="003F6210" w:rsidRDefault="00AD222C">
      <w:pPr>
        <w:pStyle w:val="ListParagraph"/>
        <w:numPr>
          <w:ilvl w:val="1"/>
          <w:numId w:val="187"/>
        </w:numPr>
        <w:tabs>
          <w:tab w:val="left" w:pos="1492"/>
        </w:tabs>
        <w:spacing w:before="120"/>
        <w:ind w:left="1492" w:hanging="566"/>
      </w:pPr>
      <w:r>
        <w:t>defect</w:t>
      </w:r>
      <w:r>
        <w:rPr>
          <w:spacing w:val="-7"/>
        </w:rPr>
        <w:t xml:space="preserve"> </w:t>
      </w:r>
      <w:r>
        <w:rPr>
          <w:spacing w:val="-2"/>
        </w:rPr>
        <w:t>rectification;</w:t>
      </w:r>
    </w:p>
    <w:p w14:paraId="03A46D62" w14:textId="77777777" w:rsidR="003F6210" w:rsidRDefault="00AD222C">
      <w:pPr>
        <w:pStyle w:val="ListParagraph"/>
        <w:numPr>
          <w:ilvl w:val="1"/>
          <w:numId w:val="187"/>
        </w:numPr>
        <w:tabs>
          <w:tab w:val="left" w:pos="1493"/>
        </w:tabs>
        <w:ind w:right="363"/>
      </w:pPr>
      <w:r>
        <w:t>component replacement with use of external test equipment if required. Component replacement may include components such as engines and propellers;</w:t>
      </w:r>
    </w:p>
    <w:p w14:paraId="5604F0D6" w14:textId="77777777" w:rsidR="003F6210" w:rsidRDefault="00AD222C">
      <w:pPr>
        <w:pStyle w:val="ListParagraph"/>
        <w:numPr>
          <w:ilvl w:val="1"/>
          <w:numId w:val="187"/>
        </w:numPr>
        <w:tabs>
          <w:tab w:val="left" w:pos="1493"/>
        </w:tabs>
        <w:spacing w:before="119"/>
        <w:ind w:right="355"/>
      </w:pPr>
      <w:r>
        <w:t>maintenance that will detect obvious unsatisfactory conditions / discrepancies / malfunctions, but does not require extensive in-depth inspection. It may also include internal</w:t>
      </w:r>
      <w:r>
        <w:rPr>
          <w:spacing w:val="-13"/>
        </w:rPr>
        <w:t xml:space="preserve"> </w:t>
      </w:r>
      <w:r>
        <w:t>structure,</w:t>
      </w:r>
      <w:r>
        <w:rPr>
          <w:spacing w:val="-12"/>
        </w:rPr>
        <w:t xml:space="preserve"> </w:t>
      </w:r>
      <w:r>
        <w:t>systems</w:t>
      </w:r>
      <w:r>
        <w:rPr>
          <w:spacing w:val="-13"/>
        </w:rPr>
        <w:t xml:space="preserve"> </w:t>
      </w:r>
      <w:r>
        <w:t>and</w:t>
      </w:r>
      <w:r>
        <w:rPr>
          <w:spacing w:val="-12"/>
        </w:rPr>
        <w:t xml:space="preserve"> </w:t>
      </w:r>
      <w:r>
        <w:t>powerplant</w:t>
      </w:r>
      <w:r>
        <w:rPr>
          <w:spacing w:val="-13"/>
        </w:rPr>
        <w:t xml:space="preserve"> </w:t>
      </w:r>
      <w:r>
        <w:t>items</w:t>
      </w:r>
      <w:r>
        <w:rPr>
          <w:spacing w:val="-12"/>
        </w:rPr>
        <w:t xml:space="preserve"> </w:t>
      </w:r>
      <w:r>
        <w:t>which</w:t>
      </w:r>
      <w:r>
        <w:rPr>
          <w:spacing w:val="-13"/>
        </w:rPr>
        <w:t xml:space="preserve"> </w:t>
      </w:r>
      <w:r>
        <w:t>are</w:t>
      </w:r>
      <w:r>
        <w:rPr>
          <w:spacing w:val="-12"/>
        </w:rPr>
        <w:t xml:space="preserve"> </w:t>
      </w:r>
      <w:r>
        <w:t>visible</w:t>
      </w:r>
      <w:r>
        <w:rPr>
          <w:spacing w:val="-12"/>
        </w:rPr>
        <w:t xml:space="preserve"> </w:t>
      </w:r>
      <w:r>
        <w:t>through</w:t>
      </w:r>
      <w:r>
        <w:rPr>
          <w:spacing w:val="-13"/>
        </w:rPr>
        <w:t xml:space="preserve"> </w:t>
      </w:r>
      <w:r>
        <w:t>quick</w:t>
      </w:r>
      <w:r>
        <w:rPr>
          <w:spacing w:val="-12"/>
        </w:rPr>
        <w:t xml:space="preserve"> </w:t>
      </w:r>
      <w:r>
        <w:t>opening access panels/doors/ports;</w:t>
      </w:r>
    </w:p>
    <w:p w14:paraId="16983057" w14:textId="77777777" w:rsidR="003F6210" w:rsidRDefault="00AD222C">
      <w:pPr>
        <w:pStyle w:val="ListParagraph"/>
        <w:numPr>
          <w:ilvl w:val="1"/>
          <w:numId w:val="187"/>
        </w:numPr>
        <w:tabs>
          <w:tab w:val="left" w:pos="1493"/>
        </w:tabs>
        <w:ind w:right="358"/>
      </w:pPr>
      <w:r>
        <w:t>repairs, modifications and other maintenance tasks which do not require extensive disassembly and can be accomplished by simple means.</w:t>
      </w:r>
    </w:p>
    <w:p w14:paraId="678330FA" w14:textId="77777777" w:rsidR="003F6210" w:rsidRDefault="00AD222C">
      <w:pPr>
        <w:pStyle w:val="ListParagraph"/>
        <w:numPr>
          <w:ilvl w:val="0"/>
          <w:numId w:val="187"/>
        </w:numPr>
        <w:tabs>
          <w:tab w:val="left" w:pos="924"/>
        </w:tabs>
        <w:spacing w:before="120"/>
        <w:ind w:left="924" w:hanging="564"/>
      </w:pPr>
      <w:r>
        <w:t>‘Base</w:t>
      </w:r>
      <w:r>
        <w:rPr>
          <w:spacing w:val="-8"/>
        </w:rPr>
        <w:t xml:space="preserve"> </w:t>
      </w:r>
      <w:r>
        <w:t>maintenance’</w:t>
      </w:r>
      <w:r>
        <w:rPr>
          <w:spacing w:val="-3"/>
        </w:rPr>
        <w:t xml:space="preserve"> </w:t>
      </w:r>
      <w:r>
        <w:t>refers</w:t>
      </w:r>
      <w:r>
        <w:rPr>
          <w:spacing w:val="-4"/>
        </w:rPr>
        <w:t xml:space="preserve"> </w:t>
      </w:r>
      <w:r>
        <w:t>to</w:t>
      </w:r>
      <w:r>
        <w:rPr>
          <w:spacing w:val="-5"/>
        </w:rPr>
        <w:t xml:space="preserve"> </w:t>
      </w:r>
      <w:r>
        <w:t>any</w:t>
      </w:r>
      <w:r>
        <w:rPr>
          <w:spacing w:val="-5"/>
        </w:rPr>
        <w:t xml:space="preserve"> </w:t>
      </w:r>
      <w:r>
        <w:t>maintenance</w:t>
      </w:r>
      <w:r>
        <w:rPr>
          <w:spacing w:val="-6"/>
        </w:rPr>
        <w:t xml:space="preserve"> </w:t>
      </w:r>
      <w:r>
        <w:t>for</w:t>
      </w:r>
      <w:r>
        <w:rPr>
          <w:spacing w:val="-3"/>
        </w:rPr>
        <w:t xml:space="preserve"> </w:t>
      </w:r>
      <w:r>
        <w:t>the</w:t>
      </w:r>
      <w:r>
        <w:rPr>
          <w:spacing w:val="-1"/>
        </w:rPr>
        <w:t xml:space="preserve"> </w:t>
      </w:r>
      <w:r>
        <w:t>aircraft</w:t>
      </w:r>
      <w:r>
        <w:rPr>
          <w:spacing w:val="-3"/>
        </w:rPr>
        <w:t xml:space="preserve"> </w:t>
      </w:r>
      <w:r>
        <w:t>other</w:t>
      </w:r>
      <w:r>
        <w:rPr>
          <w:spacing w:val="-4"/>
        </w:rPr>
        <w:t xml:space="preserve"> </w:t>
      </w:r>
      <w:r>
        <w:t>than</w:t>
      </w:r>
      <w:r>
        <w:rPr>
          <w:spacing w:val="-4"/>
        </w:rPr>
        <w:t xml:space="preserve"> </w:t>
      </w:r>
      <w:r>
        <w:t>line</w:t>
      </w:r>
      <w:r>
        <w:rPr>
          <w:spacing w:val="-5"/>
        </w:rPr>
        <w:t xml:space="preserve"> </w:t>
      </w:r>
      <w:r>
        <w:rPr>
          <w:spacing w:val="-2"/>
        </w:rPr>
        <w:t>maintenance.</w:t>
      </w:r>
    </w:p>
    <w:p w14:paraId="2EFAC994" w14:textId="77777777" w:rsidR="003F6210" w:rsidRDefault="00AD222C">
      <w:pPr>
        <w:pStyle w:val="ListParagraph"/>
        <w:numPr>
          <w:ilvl w:val="0"/>
          <w:numId w:val="187"/>
        </w:numPr>
        <w:tabs>
          <w:tab w:val="left" w:pos="924"/>
          <w:tab w:val="left" w:pos="926"/>
        </w:tabs>
        <w:ind w:right="359"/>
      </w:pPr>
      <w:r>
        <w:t>Organisations maintaining aircraft should</w:t>
      </w:r>
      <w:r>
        <w:rPr>
          <w:spacing w:val="-1"/>
        </w:rPr>
        <w:t xml:space="preserve"> </w:t>
      </w:r>
      <w:r>
        <w:t>have</w:t>
      </w:r>
      <w:r>
        <w:rPr>
          <w:spacing w:val="-2"/>
        </w:rPr>
        <w:t xml:space="preserve"> </w:t>
      </w:r>
      <w:r>
        <w:t>a procedure</w:t>
      </w:r>
      <w:r>
        <w:rPr>
          <w:spacing w:val="-2"/>
        </w:rPr>
        <w:t xml:space="preserve"> </w:t>
      </w:r>
      <w:r>
        <w:t>to determine whether the</w:t>
      </w:r>
      <w:r>
        <w:rPr>
          <w:spacing w:val="-2"/>
        </w:rPr>
        <w:t xml:space="preserve"> </w:t>
      </w:r>
      <w:r>
        <w:t>tasks or groups</w:t>
      </w:r>
      <w:r>
        <w:rPr>
          <w:spacing w:val="-2"/>
        </w:rPr>
        <w:t xml:space="preserve"> </w:t>
      </w:r>
      <w:r>
        <w:t>of</w:t>
      </w:r>
      <w:r>
        <w:rPr>
          <w:spacing w:val="-3"/>
        </w:rPr>
        <w:t xml:space="preserve"> </w:t>
      </w:r>
      <w:r>
        <w:t>tasks</w:t>
      </w:r>
      <w:r>
        <w:rPr>
          <w:spacing w:val="-2"/>
        </w:rPr>
        <w:t xml:space="preserve"> </w:t>
      </w:r>
      <w:r>
        <w:t>to</w:t>
      </w:r>
      <w:r>
        <w:rPr>
          <w:spacing w:val="-6"/>
        </w:rPr>
        <w:t xml:space="preserve"> </w:t>
      </w:r>
      <w:r>
        <w:t>be</w:t>
      </w:r>
      <w:r>
        <w:rPr>
          <w:spacing w:val="-4"/>
        </w:rPr>
        <w:t xml:space="preserve"> </w:t>
      </w:r>
      <w:r>
        <w:t>carried</w:t>
      </w:r>
      <w:r>
        <w:rPr>
          <w:spacing w:val="-3"/>
        </w:rPr>
        <w:t xml:space="preserve"> </w:t>
      </w:r>
      <w:r>
        <w:t>out</w:t>
      </w:r>
      <w:r>
        <w:rPr>
          <w:spacing w:val="-2"/>
        </w:rPr>
        <w:t xml:space="preserve"> </w:t>
      </w:r>
      <w:r>
        <w:t>fall</w:t>
      </w:r>
      <w:r>
        <w:rPr>
          <w:spacing w:val="-5"/>
        </w:rPr>
        <w:t xml:space="preserve"> </w:t>
      </w:r>
      <w:r>
        <w:t>under</w:t>
      </w:r>
      <w:r>
        <w:rPr>
          <w:spacing w:val="-2"/>
        </w:rPr>
        <w:t xml:space="preserve"> </w:t>
      </w:r>
      <w:r>
        <w:t>the</w:t>
      </w:r>
      <w:r>
        <w:rPr>
          <w:spacing w:val="-4"/>
        </w:rPr>
        <w:t xml:space="preserve"> </w:t>
      </w:r>
      <w:r>
        <w:t>line</w:t>
      </w:r>
      <w:r>
        <w:rPr>
          <w:spacing w:val="-4"/>
        </w:rPr>
        <w:t xml:space="preserve"> </w:t>
      </w:r>
      <w:r>
        <w:t>maintenance</w:t>
      </w:r>
      <w:r>
        <w:rPr>
          <w:spacing w:val="-4"/>
        </w:rPr>
        <w:t xml:space="preserve"> </w:t>
      </w:r>
      <w:r>
        <w:t>or</w:t>
      </w:r>
      <w:r>
        <w:rPr>
          <w:spacing w:val="-2"/>
        </w:rPr>
        <w:t xml:space="preserve"> </w:t>
      </w:r>
      <w:r>
        <w:t>base</w:t>
      </w:r>
      <w:r>
        <w:rPr>
          <w:spacing w:val="-5"/>
        </w:rPr>
        <w:t xml:space="preserve"> </w:t>
      </w:r>
      <w:r>
        <w:t>maintenance</w:t>
      </w:r>
      <w:r>
        <w:rPr>
          <w:spacing w:val="-4"/>
        </w:rPr>
        <w:t xml:space="preserve"> </w:t>
      </w:r>
      <w:r>
        <w:t>scope</w:t>
      </w:r>
      <w:r>
        <w:rPr>
          <w:spacing w:val="-4"/>
        </w:rPr>
        <w:t xml:space="preserve"> </w:t>
      </w:r>
      <w:r>
        <w:t>of the organisation, with due regard to the expected duration of the maintenance, number and type of tasks, shifts and disciplines involved, work environment, etc.</w:t>
      </w:r>
    </w:p>
    <w:p w14:paraId="6613F5AD" w14:textId="77777777" w:rsidR="003F6210" w:rsidRDefault="00AD222C">
      <w:pPr>
        <w:pStyle w:val="BodyText"/>
        <w:spacing w:before="119"/>
        <w:ind w:right="357" w:firstLine="0"/>
      </w:pPr>
      <w:r>
        <w:t>For temporary or occasional cases, the organisation may also have a procedure which allows, subject to a task assessment (including all relevant aspects and conditions), to conduct a base maintenance task under line maintenance environment.</w:t>
      </w:r>
    </w:p>
    <w:p w14:paraId="26C4CF8E" w14:textId="77777777" w:rsidR="003F6210" w:rsidRDefault="00AD222C">
      <w:pPr>
        <w:pStyle w:val="ListParagraph"/>
        <w:numPr>
          <w:ilvl w:val="0"/>
          <w:numId w:val="187"/>
        </w:numPr>
        <w:tabs>
          <w:tab w:val="left" w:pos="923"/>
          <w:tab w:val="left" w:pos="926"/>
        </w:tabs>
        <w:ind w:right="355"/>
      </w:pPr>
      <w:r>
        <w:t>In particular, maintenance tasks of aircraft subject to ‘progressive’ or ‘equalised’ maintenance programmes</w:t>
      </w:r>
      <w:r>
        <w:rPr>
          <w:spacing w:val="-4"/>
        </w:rPr>
        <w:t xml:space="preserve"> </w:t>
      </w:r>
      <w:r>
        <w:t>should</w:t>
      </w:r>
      <w:r>
        <w:rPr>
          <w:spacing w:val="-6"/>
        </w:rPr>
        <w:t xml:space="preserve"> </w:t>
      </w:r>
      <w:r>
        <w:t>be</w:t>
      </w:r>
      <w:r>
        <w:rPr>
          <w:spacing w:val="-6"/>
        </w:rPr>
        <w:t xml:space="preserve"> </w:t>
      </w:r>
      <w:r>
        <w:t>individually</w:t>
      </w:r>
      <w:r>
        <w:rPr>
          <w:spacing w:val="-6"/>
        </w:rPr>
        <w:t xml:space="preserve"> </w:t>
      </w:r>
      <w:r>
        <w:t>assessed</w:t>
      </w:r>
      <w:r>
        <w:rPr>
          <w:spacing w:val="-5"/>
        </w:rPr>
        <w:t xml:space="preserve"> </w:t>
      </w:r>
      <w:r>
        <w:t>in</w:t>
      </w:r>
      <w:r>
        <w:rPr>
          <w:spacing w:val="-6"/>
        </w:rPr>
        <w:t xml:space="preserve"> </w:t>
      </w:r>
      <w:r>
        <w:t>respect</w:t>
      </w:r>
      <w:r>
        <w:rPr>
          <w:spacing w:val="-2"/>
        </w:rPr>
        <w:t xml:space="preserve"> </w:t>
      </w:r>
      <w:r>
        <w:t>of</w:t>
      </w:r>
      <w:r>
        <w:rPr>
          <w:spacing w:val="-4"/>
        </w:rPr>
        <w:t xml:space="preserve"> </w:t>
      </w:r>
      <w:r>
        <w:t>such</w:t>
      </w:r>
      <w:r>
        <w:rPr>
          <w:spacing w:val="-5"/>
        </w:rPr>
        <w:t xml:space="preserve"> </w:t>
      </w:r>
      <w:r>
        <w:t>procedure</w:t>
      </w:r>
      <w:r>
        <w:rPr>
          <w:spacing w:val="-6"/>
        </w:rPr>
        <w:t xml:space="preserve"> </w:t>
      </w:r>
      <w:r>
        <w:t>to</w:t>
      </w:r>
      <w:r>
        <w:rPr>
          <w:spacing w:val="-5"/>
        </w:rPr>
        <w:t xml:space="preserve"> </w:t>
      </w:r>
      <w:r>
        <w:t>ensure</w:t>
      </w:r>
      <w:r>
        <w:rPr>
          <w:spacing w:val="-6"/>
        </w:rPr>
        <w:t xml:space="preserve"> </w:t>
      </w:r>
      <w:r>
        <w:t>that</w:t>
      </w:r>
      <w:r>
        <w:rPr>
          <w:spacing w:val="-4"/>
        </w:rPr>
        <w:t xml:space="preserve"> </w:t>
      </w:r>
      <w:r>
        <w:t>all</w:t>
      </w:r>
      <w:r>
        <w:rPr>
          <w:spacing w:val="-5"/>
        </w:rPr>
        <w:t xml:space="preserve"> </w:t>
      </w:r>
      <w:r>
        <w:t>the tasks within</w:t>
      </w:r>
      <w:r>
        <w:rPr>
          <w:spacing w:val="-1"/>
        </w:rPr>
        <w:t xml:space="preserve"> </w:t>
      </w:r>
      <w:r>
        <w:t>the</w:t>
      </w:r>
      <w:r>
        <w:rPr>
          <w:spacing w:val="-2"/>
        </w:rPr>
        <w:t xml:space="preserve"> </w:t>
      </w:r>
      <w:r>
        <w:t>particular check</w:t>
      </w:r>
      <w:r>
        <w:rPr>
          <w:spacing w:val="-1"/>
        </w:rPr>
        <w:t xml:space="preserve"> </w:t>
      </w:r>
      <w:r>
        <w:t>can</w:t>
      </w:r>
      <w:r>
        <w:rPr>
          <w:spacing w:val="-1"/>
        </w:rPr>
        <w:t xml:space="preserve"> </w:t>
      </w:r>
      <w:r>
        <w:t>be</w:t>
      </w:r>
      <w:r>
        <w:rPr>
          <w:spacing w:val="-2"/>
        </w:rPr>
        <w:t xml:space="preserve"> </w:t>
      </w:r>
      <w:r>
        <w:t>carried out safely</w:t>
      </w:r>
      <w:r>
        <w:rPr>
          <w:spacing w:val="-2"/>
        </w:rPr>
        <w:t xml:space="preserve"> </w:t>
      </w:r>
      <w:r>
        <w:t>and to the</w:t>
      </w:r>
      <w:r>
        <w:rPr>
          <w:spacing w:val="-2"/>
        </w:rPr>
        <w:t xml:space="preserve"> </w:t>
      </w:r>
      <w:r>
        <w:t>required standards at the designated line maintenance station.</w:t>
      </w:r>
    </w:p>
    <w:p w14:paraId="675B4F07"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593472" behindDoc="1" locked="0" layoutInCell="1" allowOverlap="1" wp14:anchorId="310738DE" wp14:editId="7D1D670D">
                <wp:simplePos x="0" y="0"/>
                <wp:positionH relativeFrom="page">
                  <wp:posOffset>896416</wp:posOffset>
                </wp:positionH>
                <wp:positionV relativeFrom="paragraph">
                  <wp:posOffset>229837</wp:posOffset>
                </wp:positionV>
                <wp:extent cx="5769610" cy="247015"/>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16CC7E"/>
                        </a:solidFill>
                      </wps:spPr>
                      <wps:txbx>
                        <w:txbxContent>
                          <w:p w14:paraId="3F6F05F0" w14:textId="77777777" w:rsidR="003F6210" w:rsidRDefault="00AD222C">
                            <w:pPr>
                              <w:spacing w:line="388" w:lineRule="exact"/>
                              <w:ind w:left="28"/>
                              <w:rPr>
                                <w:b/>
                                <w:color w:val="000000"/>
                                <w:sz w:val="32"/>
                              </w:rPr>
                            </w:pPr>
                            <w:bookmarkStart w:id="12" w:name="_bookmark12"/>
                            <w:bookmarkEnd w:id="12"/>
                            <w:r>
                              <w:rPr>
                                <w:b/>
                                <w:color w:val="FFFFFF"/>
                                <w:sz w:val="32"/>
                              </w:rPr>
                              <w:t>GM1</w:t>
                            </w:r>
                            <w:r>
                              <w:rPr>
                                <w:b/>
                                <w:color w:val="FFFFFF"/>
                                <w:spacing w:val="-10"/>
                                <w:sz w:val="32"/>
                              </w:rPr>
                              <w:t xml:space="preserve"> </w:t>
                            </w:r>
                            <w:r>
                              <w:rPr>
                                <w:b/>
                                <w:color w:val="FFFFFF"/>
                                <w:sz w:val="32"/>
                              </w:rPr>
                              <w:t>145.A.10</w:t>
                            </w:r>
                            <w:r>
                              <w:rPr>
                                <w:b/>
                                <w:color w:val="FFFFFF"/>
                                <w:spacing w:val="-13"/>
                                <w:sz w:val="32"/>
                              </w:rPr>
                              <w:t xml:space="preserve"> </w:t>
                            </w:r>
                            <w:r>
                              <w:rPr>
                                <w:b/>
                                <w:color w:val="FFFFFF"/>
                                <w:spacing w:val="-4"/>
                                <w:sz w:val="32"/>
                              </w:rPr>
                              <w:t>Scope</w:t>
                            </w:r>
                          </w:p>
                        </w:txbxContent>
                      </wps:txbx>
                      <wps:bodyPr wrap="square" lIns="0" tIns="0" rIns="0" bIns="0" rtlCol="0">
                        <a:noAutofit/>
                      </wps:bodyPr>
                    </wps:wsp>
                  </a:graphicData>
                </a:graphic>
              </wp:anchor>
            </w:drawing>
          </mc:Choice>
          <mc:Fallback>
            <w:pict>
              <v:shape w14:anchorId="310738DE" id="Textbox 104" o:spid="_x0000_s1029" type="#_x0000_t202" style="position:absolute;margin-left:70.6pt;margin-top:18.1pt;width:454.3pt;height:19.4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" fillcolor="#16cc7e" stroked="f">
                <v:textbox inset="0,0,0,0">
                  <w:txbxContent>
                    <w:p w14:paraId="3F6F05F0" w14:textId="77777777" w:rsidR="003F6210" w:rsidRDefault="00AD222C">
                      <w:pPr>
                        <w:spacing w:line="388" w:lineRule="exact"/>
                        <w:ind w:left="28"/>
                        <w:rPr>
                          <w:b/>
                          <w:color w:val="000000"/>
                          <w:sz w:val="32"/>
                        </w:rPr>
                      </w:pPr>
                      <w:bookmarkStart w:id="18" w:name="_bookmark12"/>
                      <w:bookmarkEnd w:id="18"/>
                      <w:r>
                        <w:rPr>
                          <w:b/>
                          <w:color w:val="FFFFFF"/>
                          <w:sz w:val="32"/>
                        </w:rPr>
                        <w:t>GM1</w:t>
                      </w:r>
                      <w:r>
                        <w:rPr>
                          <w:b/>
                          <w:color w:val="FFFFFF"/>
                          <w:spacing w:val="-10"/>
                          <w:sz w:val="32"/>
                        </w:rPr>
                        <w:t xml:space="preserve"> </w:t>
                      </w:r>
                      <w:r>
                        <w:rPr>
                          <w:b/>
                          <w:color w:val="FFFFFF"/>
                          <w:sz w:val="32"/>
                        </w:rPr>
                        <w:t>145.A.10</w:t>
                      </w:r>
                      <w:r>
                        <w:rPr>
                          <w:b/>
                          <w:color w:val="FFFFFF"/>
                          <w:spacing w:val="-13"/>
                          <w:sz w:val="32"/>
                        </w:rPr>
                        <w:t xml:space="preserve"> </w:t>
                      </w:r>
                      <w:r>
                        <w:rPr>
                          <w:b/>
                          <w:color w:val="FFFFFF"/>
                          <w:spacing w:val="-4"/>
                          <w:sz w:val="32"/>
                        </w:rPr>
                        <w:t>Scope</w:t>
                      </w:r>
                    </w:p>
                  </w:txbxContent>
                </v:textbox>
                <w10:wrap type="topAndBottom" anchorx="page"/>
              </v:shape>
            </w:pict>
          </mc:Fallback>
        </mc:AlternateContent>
      </w:r>
    </w:p>
    <w:p w14:paraId="34F3B495"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4638755" w14:textId="77777777" w:rsidR="003F6210" w:rsidRDefault="00AD222C">
      <w:pPr>
        <w:spacing w:before="121"/>
        <w:ind w:left="360"/>
        <w:rPr>
          <w:b/>
          <w:sz w:val="20"/>
        </w:rPr>
      </w:pPr>
      <w:r>
        <w:rPr>
          <w:b/>
          <w:sz w:val="20"/>
        </w:rPr>
        <w:t>SMALL</w:t>
      </w:r>
      <w:r>
        <w:rPr>
          <w:b/>
          <w:spacing w:val="-8"/>
          <w:sz w:val="20"/>
        </w:rPr>
        <w:t xml:space="preserve"> </w:t>
      </w:r>
      <w:r>
        <w:rPr>
          <w:b/>
          <w:spacing w:val="-2"/>
          <w:sz w:val="20"/>
        </w:rPr>
        <w:t>ORGANISATIONS</w:t>
      </w:r>
    </w:p>
    <w:p w14:paraId="794B7B20" w14:textId="77777777" w:rsidR="003F6210" w:rsidRDefault="003F6210">
      <w:pPr>
        <w:rPr>
          <w:b/>
          <w:sz w:val="20"/>
        </w:rPr>
        <w:sectPr w:rsidR="003F6210">
          <w:pgSz w:w="11910" w:h="16840"/>
          <w:pgMar w:top="1940" w:right="1080" w:bottom="1180" w:left="1080" w:header="886" w:footer="994" w:gutter="0"/>
          <w:cols w:space="720"/>
        </w:sectPr>
      </w:pPr>
    </w:p>
    <w:p w14:paraId="5FBF841E" w14:textId="77777777" w:rsidR="003F6210" w:rsidRDefault="00AD222C">
      <w:pPr>
        <w:pStyle w:val="BodyText"/>
        <w:spacing w:before="90"/>
        <w:ind w:left="360" w:right="352" w:firstLine="0"/>
      </w:pPr>
      <w:r>
        <w:t xml:space="preserve">This Guidance Material (GM) provides guidance on how the following small organisations satisfy the intent of </w:t>
      </w:r>
      <w:hyperlink w:anchor="_bookmark7" w:history="1">
        <w:r>
          <w:rPr>
            <w:color w:val="0000FF"/>
            <w:u w:val="single" w:color="0000FF"/>
          </w:rPr>
          <w:t>Part-145</w:t>
        </w:r>
        <w:r>
          <w:t>:</w:t>
        </w:r>
      </w:hyperlink>
    </w:p>
    <w:p w14:paraId="513C58BA" w14:textId="77777777" w:rsidR="003F6210" w:rsidRDefault="00AD222C">
      <w:pPr>
        <w:pStyle w:val="ListParagraph"/>
        <w:numPr>
          <w:ilvl w:val="0"/>
          <w:numId w:val="186"/>
        </w:numPr>
        <w:tabs>
          <w:tab w:val="left" w:pos="922"/>
          <w:tab w:val="left" w:pos="926"/>
        </w:tabs>
        <w:ind w:right="356"/>
      </w:pPr>
      <w:r>
        <w:t>Organisations</w:t>
      </w:r>
      <w:r>
        <w:rPr>
          <w:spacing w:val="-9"/>
        </w:rPr>
        <w:t xml:space="preserve"> </w:t>
      </w:r>
      <w:r>
        <w:t>that</w:t>
      </w:r>
      <w:r>
        <w:rPr>
          <w:spacing w:val="-9"/>
        </w:rPr>
        <w:t xml:space="preserve"> </w:t>
      </w:r>
      <w:r>
        <w:t>only</w:t>
      </w:r>
      <w:r>
        <w:rPr>
          <w:spacing w:val="-11"/>
        </w:rPr>
        <w:t xml:space="preserve"> </w:t>
      </w:r>
      <w:r>
        <w:t>employ</w:t>
      </w:r>
      <w:r>
        <w:rPr>
          <w:spacing w:val="-10"/>
        </w:rPr>
        <w:t xml:space="preserve"> </w:t>
      </w:r>
      <w:r>
        <w:t>one</w:t>
      </w:r>
      <w:r>
        <w:rPr>
          <w:spacing w:val="-11"/>
        </w:rPr>
        <w:t xml:space="preserve"> </w:t>
      </w:r>
      <w:r>
        <w:t>person,</w:t>
      </w:r>
      <w:r>
        <w:rPr>
          <w:spacing w:val="-9"/>
        </w:rPr>
        <w:t xml:space="preserve"> </w:t>
      </w:r>
      <w:r>
        <w:t>who</w:t>
      </w:r>
      <w:r>
        <w:rPr>
          <w:spacing w:val="-10"/>
        </w:rPr>
        <w:t xml:space="preserve"> </w:t>
      </w:r>
      <w:r>
        <w:t>carries</w:t>
      </w:r>
      <w:r>
        <w:rPr>
          <w:spacing w:val="-9"/>
        </w:rPr>
        <w:t xml:space="preserve"> </w:t>
      </w:r>
      <w:r>
        <w:t>out</w:t>
      </w:r>
      <w:r>
        <w:rPr>
          <w:spacing w:val="-8"/>
        </w:rPr>
        <w:t xml:space="preserve"> </w:t>
      </w:r>
      <w:r>
        <w:t>the</w:t>
      </w:r>
      <w:r>
        <w:rPr>
          <w:spacing w:val="-11"/>
        </w:rPr>
        <w:t xml:space="preserve"> </w:t>
      </w:r>
      <w:r>
        <w:t>certification</w:t>
      </w:r>
      <w:r>
        <w:rPr>
          <w:spacing w:val="-10"/>
        </w:rPr>
        <w:t xml:space="preserve"> </w:t>
      </w:r>
      <w:r>
        <w:t>function</w:t>
      </w:r>
      <w:r>
        <w:rPr>
          <w:spacing w:val="-10"/>
        </w:rPr>
        <w:t xml:space="preserve"> </w:t>
      </w:r>
      <w:r>
        <w:t>and</w:t>
      </w:r>
      <w:r>
        <w:rPr>
          <w:spacing w:val="-8"/>
        </w:rPr>
        <w:t xml:space="preserve"> </w:t>
      </w:r>
      <w:r>
        <w:t xml:space="preserve">other functions, and that are approved under </w:t>
      </w:r>
      <w:hyperlink w:anchor="_bookmark7" w:history="1">
        <w:r>
          <w:rPr>
            <w:color w:val="0000FF"/>
            <w:u w:val="single" w:color="0000FF"/>
          </w:rPr>
          <w:t>Part-145</w:t>
        </w:r>
      </w:hyperlink>
      <w:r>
        <w:rPr>
          <w:color w:val="0000FF"/>
        </w:rPr>
        <w:t xml:space="preserve"> </w:t>
      </w:r>
      <w:r>
        <w:t>may use the alternatives provided below limited to the following terms of approval:</w:t>
      </w:r>
    </w:p>
    <w:p w14:paraId="1324ABA5" w14:textId="77777777" w:rsidR="003F6210" w:rsidRDefault="00AD222C">
      <w:pPr>
        <w:pStyle w:val="ListParagraph"/>
        <w:numPr>
          <w:ilvl w:val="1"/>
          <w:numId w:val="186"/>
        </w:numPr>
        <w:tabs>
          <w:tab w:val="left" w:pos="1493"/>
        </w:tabs>
        <w:spacing w:before="118"/>
        <w:ind w:right="356"/>
        <w:jc w:val="left"/>
      </w:pPr>
      <w:r>
        <w:rPr>
          <w:b/>
        </w:rPr>
        <w:t xml:space="preserve">Class A2 </w:t>
      </w:r>
      <w:r>
        <w:t>Base and line maintenance of aeroplanes of 5</w:t>
      </w:r>
      <w:r>
        <w:rPr>
          <w:spacing w:val="-2"/>
        </w:rPr>
        <w:t xml:space="preserve"> </w:t>
      </w:r>
      <w:r>
        <w:t>700</w:t>
      </w:r>
      <w:r>
        <w:rPr>
          <w:spacing w:val="-3"/>
        </w:rPr>
        <w:t xml:space="preserve"> </w:t>
      </w:r>
      <w:r>
        <w:t>kg maximum take-off mass (MTOM) or less (with piston engines only)</w:t>
      </w:r>
    </w:p>
    <w:p w14:paraId="00D984C7" w14:textId="77777777" w:rsidR="003F6210" w:rsidRDefault="00AD222C">
      <w:pPr>
        <w:pStyle w:val="ListParagraph"/>
        <w:numPr>
          <w:ilvl w:val="1"/>
          <w:numId w:val="186"/>
        </w:numPr>
        <w:tabs>
          <w:tab w:val="left" w:pos="1493"/>
        </w:tabs>
        <w:ind w:right="360"/>
        <w:jc w:val="left"/>
      </w:pPr>
      <w:r>
        <w:rPr>
          <w:b/>
        </w:rPr>
        <w:t xml:space="preserve">Class A3 </w:t>
      </w:r>
      <w:r>
        <w:t xml:space="preserve">Base and line maintenance of single-engined helicopters of 3 175 kg MTOM or </w:t>
      </w:r>
      <w:r>
        <w:rPr>
          <w:spacing w:val="-4"/>
        </w:rPr>
        <w:t>less</w:t>
      </w:r>
    </w:p>
    <w:p w14:paraId="33C783BC" w14:textId="77777777" w:rsidR="003F6210" w:rsidRDefault="00AD222C">
      <w:pPr>
        <w:pStyle w:val="ListParagraph"/>
        <w:numPr>
          <w:ilvl w:val="1"/>
          <w:numId w:val="186"/>
        </w:numPr>
        <w:tabs>
          <w:tab w:val="left" w:pos="1493"/>
        </w:tabs>
        <w:jc w:val="left"/>
      </w:pPr>
      <w:r>
        <w:rPr>
          <w:b/>
        </w:rPr>
        <w:t>Class</w:t>
      </w:r>
      <w:r>
        <w:rPr>
          <w:b/>
          <w:spacing w:val="-3"/>
        </w:rPr>
        <w:t xml:space="preserve"> </w:t>
      </w:r>
      <w:r>
        <w:rPr>
          <w:b/>
        </w:rPr>
        <w:t>A4</w:t>
      </w:r>
      <w:r>
        <w:rPr>
          <w:b/>
          <w:spacing w:val="-1"/>
        </w:rPr>
        <w:t xml:space="preserve"> </w:t>
      </w:r>
      <w:r>
        <w:t>Aircraft</w:t>
      </w:r>
      <w:r>
        <w:rPr>
          <w:spacing w:val="-2"/>
        </w:rPr>
        <w:t xml:space="preserve"> </w:t>
      </w:r>
      <w:r>
        <w:t>other</w:t>
      </w:r>
      <w:r>
        <w:rPr>
          <w:spacing w:val="-2"/>
        </w:rPr>
        <w:t xml:space="preserve"> </w:t>
      </w:r>
      <w:r>
        <w:t>than</w:t>
      </w:r>
      <w:r>
        <w:rPr>
          <w:spacing w:val="-4"/>
        </w:rPr>
        <w:t xml:space="preserve"> </w:t>
      </w:r>
      <w:r>
        <w:t>A1,</w:t>
      </w:r>
      <w:r>
        <w:rPr>
          <w:spacing w:val="-2"/>
        </w:rPr>
        <w:t xml:space="preserve"> </w:t>
      </w:r>
      <w:r>
        <w:t>A2</w:t>
      </w:r>
      <w:r>
        <w:rPr>
          <w:spacing w:val="-5"/>
        </w:rPr>
        <w:t xml:space="preserve"> </w:t>
      </w:r>
      <w:r>
        <w:t>and</w:t>
      </w:r>
      <w:r>
        <w:rPr>
          <w:spacing w:val="-4"/>
        </w:rPr>
        <w:t xml:space="preserve"> </w:t>
      </w:r>
      <w:r>
        <w:t>A3</w:t>
      </w:r>
      <w:r>
        <w:rPr>
          <w:spacing w:val="-2"/>
        </w:rPr>
        <w:t xml:space="preserve"> aircraft</w:t>
      </w:r>
    </w:p>
    <w:p w14:paraId="08159B0B" w14:textId="77777777" w:rsidR="003F6210" w:rsidRDefault="00AD222C">
      <w:pPr>
        <w:pStyle w:val="ListParagraph"/>
        <w:numPr>
          <w:ilvl w:val="1"/>
          <w:numId w:val="186"/>
        </w:numPr>
        <w:tabs>
          <w:tab w:val="left" w:pos="1493"/>
        </w:tabs>
        <w:jc w:val="left"/>
      </w:pPr>
      <w:r>
        <w:rPr>
          <w:b/>
        </w:rPr>
        <w:t>Class</w:t>
      </w:r>
      <w:r>
        <w:rPr>
          <w:b/>
          <w:spacing w:val="-4"/>
        </w:rPr>
        <w:t xml:space="preserve"> </w:t>
      </w:r>
      <w:r>
        <w:rPr>
          <w:b/>
        </w:rPr>
        <w:t>B2</w:t>
      </w:r>
      <w:r>
        <w:rPr>
          <w:b/>
          <w:spacing w:val="-5"/>
        </w:rPr>
        <w:t xml:space="preserve"> </w:t>
      </w:r>
      <w:r>
        <w:t>Piston</w:t>
      </w:r>
      <w:r>
        <w:rPr>
          <w:spacing w:val="-4"/>
        </w:rPr>
        <w:t xml:space="preserve"> </w:t>
      </w:r>
      <w:r>
        <w:t>engines</w:t>
      </w:r>
      <w:r>
        <w:rPr>
          <w:spacing w:val="-4"/>
        </w:rPr>
        <w:t xml:space="preserve"> </w:t>
      </w:r>
      <w:r>
        <w:t>with</w:t>
      </w:r>
      <w:r>
        <w:rPr>
          <w:spacing w:val="-5"/>
        </w:rPr>
        <w:t xml:space="preserve"> </w:t>
      </w:r>
      <w:r>
        <w:t>maximum</w:t>
      </w:r>
      <w:r>
        <w:rPr>
          <w:spacing w:val="-5"/>
        </w:rPr>
        <w:t xml:space="preserve"> </w:t>
      </w:r>
      <w:r>
        <w:t>output</w:t>
      </w:r>
      <w:r>
        <w:rPr>
          <w:spacing w:val="-4"/>
        </w:rPr>
        <w:t xml:space="preserve"> </w:t>
      </w:r>
      <w:r>
        <w:t>of</w:t>
      </w:r>
      <w:r>
        <w:rPr>
          <w:spacing w:val="-4"/>
        </w:rPr>
        <w:t xml:space="preserve"> </w:t>
      </w:r>
      <w:r>
        <w:t>less</w:t>
      </w:r>
      <w:r>
        <w:rPr>
          <w:spacing w:val="-3"/>
        </w:rPr>
        <w:t xml:space="preserve"> </w:t>
      </w:r>
      <w:r>
        <w:t>than</w:t>
      </w:r>
      <w:r>
        <w:rPr>
          <w:spacing w:val="-5"/>
        </w:rPr>
        <w:t xml:space="preserve"> </w:t>
      </w:r>
      <w:r>
        <w:t>450</w:t>
      </w:r>
      <w:r>
        <w:rPr>
          <w:spacing w:val="-5"/>
        </w:rPr>
        <w:t xml:space="preserve"> HP</w:t>
      </w:r>
    </w:p>
    <w:p w14:paraId="3FE9A882" w14:textId="77777777" w:rsidR="003F6210" w:rsidRDefault="00AD222C">
      <w:pPr>
        <w:pStyle w:val="ListParagraph"/>
        <w:numPr>
          <w:ilvl w:val="1"/>
          <w:numId w:val="186"/>
        </w:numPr>
        <w:tabs>
          <w:tab w:val="left" w:pos="1493"/>
        </w:tabs>
        <w:spacing w:before="118"/>
        <w:jc w:val="left"/>
      </w:pPr>
      <w:r>
        <w:rPr>
          <w:b/>
        </w:rPr>
        <w:t>Class</w:t>
      </w:r>
      <w:r>
        <w:rPr>
          <w:b/>
          <w:spacing w:val="-2"/>
        </w:rPr>
        <w:t xml:space="preserve"> </w:t>
      </w:r>
      <w:r>
        <w:rPr>
          <w:b/>
        </w:rPr>
        <w:t>C</w:t>
      </w:r>
      <w:r>
        <w:rPr>
          <w:b/>
          <w:spacing w:val="-2"/>
        </w:rPr>
        <w:t xml:space="preserve"> </w:t>
      </w:r>
      <w:r>
        <w:rPr>
          <w:spacing w:val="-2"/>
        </w:rPr>
        <w:t>Components</w:t>
      </w:r>
    </w:p>
    <w:p w14:paraId="01F26B91" w14:textId="77777777" w:rsidR="003F6210" w:rsidRDefault="00AD222C">
      <w:pPr>
        <w:pStyle w:val="ListParagraph"/>
        <w:numPr>
          <w:ilvl w:val="1"/>
          <w:numId w:val="186"/>
        </w:numPr>
        <w:tabs>
          <w:tab w:val="left" w:pos="1493"/>
        </w:tabs>
        <w:jc w:val="left"/>
      </w:pPr>
      <w:r>
        <w:rPr>
          <w:b/>
        </w:rPr>
        <w:t>Class</w:t>
      </w:r>
      <w:r>
        <w:rPr>
          <w:b/>
          <w:spacing w:val="-5"/>
        </w:rPr>
        <w:t xml:space="preserve"> </w:t>
      </w:r>
      <w:r>
        <w:rPr>
          <w:b/>
        </w:rPr>
        <w:t>D1</w:t>
      </w:r>
      <w:r>
        <w:rPr>
          <w:b/>
          <w:spacing w:val="-6"/>
        </w:rPr>
        <w:t xml:space="preserve"> </w:t>
      </w:r>
      <w:r>
        <w:t>Non-destructive</w:t>
      </w:r>
      <w:r>
        <w:rPr>
          <w:spacing w:val="-6"/>
        </w:rPr>
        <w:t xml:space="preserve"> </w:t>
      </w:r>
      <w:r>
        <w:rPr>
          <w:spacing w:val="-2"/>
        </w:rPr>
        <w:t>testing</w:t>
      </w:r>
    </w:p>
    <w:p w14:paraId="4C155DDC" w14:textId="77777777" w:rsidR="003F6210" w:rsidRDefault="00AD222C">
      <w:pPr>
        <w:pStyle w:val="BodyText"/>
        <w:ind w:right="354" w:firstLine="0"/>
      </w:pPr>
      <w:hyperlink w:anchor="_bookmark25" w:history="1">
        <w:r>
          <w:rPr>
            <w:color w:val="0000FF"/>
            <w:u w:val="single" w:color="0000FF"/>
          </w:rPr>
          <w:t>145.A.30(b)</w:t>
        </w:r>
        <w:r>
          <w:t>:</w:t>
        </w:r>
      </w:hyperlink>
      <w:r>
        <w:t xml:space="preserve"> The minimum requirement is for one full-time person who meets the </w:t>
      </w:r>
      <w:r>
        <w:rPr>
          <w:color w:val="0000FF"/>
          <w:u w:val="single" w:color="0000FF"/>
        </w:rPr>
        <w:t>Part-66</w:t>
      </w:r>
      <w:r>
        <w:rPr>
          <w:color w:val="0000FF"/>
        </w:rPr>
        <w:t xml:space="preserve"> </w:t>
      </w:r>
      <w:r>
        <w:t>requirements for certifying staff and holds the position of ‘accountable manager, safety manager, maintenance engineer and is also certifying staff and, if applicable, airworthiness review</w:t>
      </w:r>
      <w:r>
        <w:rPr>
          <w:spacing w:val="-1"/>
        </w:rPr>
        <w:t xml:space="preserve"> </w:t>
      </w:r>
      <w:r>
        <w:t>staff’. No</w:t>
      </w:r>
      <w:r>
        <w:rPr>
          <w:spacing w:val="-3"/>
        </w:rPr>
        <w:t xml:space="preserve"> </w:t>
      </w:r>
      <w:r>
        <w:t>other person may</w:t>
      </w:r>
      <w:r>
        <w:rPr>
          <w:spacing w:val="-1"/>
        </w:rPr>
        <w:t xml:space="preserve"> </w:t>
      </w:r>
      <w:r>
        <w:t>issue</w:t>
      </w:r>
      <w:r>
        <w:rPr>
          <w:spacing w:val="-2"/>
        </w:rPr>
        <w:t xml:space="preserve"> </w:t>
      </w:r>
      <w:r>
        <w:t>a certificate</w:t>
      </w:r>
      <w:r>
        <w:rPr>
          <w:spacing w:val="-1"/>
        </w:rPr>
        <w:t xml:space="preserve"> </w:t>
      </w:r>
      <w:r>
        <w:t>of release</w:t>
      </w:r>
      <w:r>
        <w:rPr>
          <w:spacing w:val="-2"/>
        </w:rPr>
        <w:t xml:space="preserve"> </w:t>
      </w:r>
      <w:r>
        <w:t>to service</w:t>
      </w:r>
      <w:r>
        <w:rPr>
          <w:spacing w:val="-2"/>
        </w:rPr>
        <w:t xml:space="preserve"> </w:t>
      </w:r>
      <w:r>
        <w:t>and therefore</w:t>
      </w:r>
      <w:r>
        <w:rPr>
          <w:spacing w:val="-2"/>
        </w:rPr>
        <w:t xml:space="preserve"> </w:t>
      </w:r>
      <w:r>
        <w:t>if that person is absent, no maintenance may be released during such absence.</w:t>
      </w:r>
    </w:p>
    <w:p w14:paraId="6ABEA600" w14:textId="77777777" w:rsidR="003F6210" w:rsidRDefault="00AD222C">
      <w:pPr>
        <w:pStyle w:val="ListParagraph"/>
        <w:numPr>
          <w:ilvl w:val="0"/>
          <w:numId w:val="185"/>
        </w:numPr>
        <w:tabs>
          <w:tab w:val="left" w:pos="1491"/>
          <w:tab w:val="left" w:pos="1493"/>
        </w:tabs>
        <w:spacing w:before="119"/>
        <w:ind w:right="355"/>
      </w:pPr>
      <w:r>
        <w:t xml:space="preserve">The independent audit element of the compliance monitoring function of point </w:t>
      </w:r>
      <w:hyperlink w:anchor="_bookmark164" w:history="1">
        <w:r>
          <w:rPr>
            <w:color w:val="0000FF"/>
            <w:u w:val="single" w:color="0000FF"/>
          </w:rPr>
          <w:t>145.A.200(a)(6)</w:t>
        </w:r>
      </w:hyperlink>
      <w:r>
        <w:rPr>
          <w:color w:val="0000FF"/>
        </w:rPr>
        <w:t xml:space="preserve"> </w:t>
      </w:r>
      <w:r>
        <w:t xml:space="preserve">may be subcontracted to an appropriate organisation approved under </w:t>
      </w:r>
      <w:hyperlink w:anchor="_bookmark7" w:history="1">
        <w:r>
          <w:rPr>
            <w:color w:val="0000FF"/>
            <w:u w:val="single" w:color="0000FF"/>
          </w:rPr>
          <w:t>Part-145</w:t>
        </w:r>
      </w:hyperlink>
      <w:r>
        <w:rPr>
          <w:color w:val="0000FF"/>
        </w:rPr>
        <w:t xml:space="preserve"> </w:t>
      </w:r>
      <w:r>
        <w:t>or contracted to a person with appropriate technical knowledge and extensive experience of audits, working under the management system of the organisation, with the agreement of the competent authority.</w:t>
      </w:r>
    </w:p>
    <w:p w14:paraId="2EF3401E" w14:textId="77777777" w:rsidR="003F6210" w:rsidRDefault="00AD222C">
      <w:pPr>
        <w:pStyle w:val="BodyText"/>
        <w:spacing w:before="121"/>
        <w:ind w:left="1493" w:right="360" w:firstLine="0"/>
      </w:pPr>
      <w:r>
        <w:t>Note:</w:t>
      </w:r>
      <w:r>
        <w:rPr>
          <w:spacing w:val="-6"/>
        </w:rPr>
        <w:t xml:space="preserve"> </w:t>
      </w:r>
      <w:r>
        <w:t>‘Full-time’</w:t>
      </w:r>
      <w:r>
        <w:rPr>
          <w:spacing w:val="-4"/>
        </w:rPr>
        <w:t xml:space="preserve"> </w:t>
      </w:r>
      <w:r>
        <w:t>for</w:t>
      </w:r>
      <w:r>
        <w:rPr>
          <w:spacing w:val="-4"/>
        </w:rPr>
        <w:t xml:space="preserve"> </w:t>
      </w:r>
      <w:r>
        <w:t>the</w:t>
      </w:r>
      <w:r>
        <w:rPr>
          <w:spacing w:val="-4"/>
        </w:rPr>
        <w:t xml:space="preserve"> </w:t>
      </w:r>
      <w:r>
        <w:t>purpose</w:t>
      </w:r>
      <w:r>
        <w:rPr>
          <w:spacing w:val="-6"/>
        </w:rPr>
        <w:t xml:space="preserve"> </w:t>
      </w:r>
      <w:r>
        <w:t>of</w:t>
      </w:r>
      <w:r>
        <w:rPr>
          <w:spacing w:val="-4"/>
        </w:rPr>
        <w:t xml:space="preserve"> </w:t>
      </w:r>
      <w:hyperlink w:anchor="_bookmark7" w:history="1">
        <w:r>
          <w:rPr>
            <w:color w:val="0000FF"/>
            <w:u w:val="single" w:color="0000FF"/>
          </w:rPr>
          <w:t>Part-145</w:t>
        </w:r>
      </w:hyperlink>
      <w:r>
        <w:rPr>
          <w:color w:val="0000FF"/>
          <w:spacing w:val="-5"/>
        </w:rPr>
        <w:t xml:space="preserve"> </w:t>
      </w:r>
      <w:r>
        <w:t>means</w:t>
      </w:r>
      <w:r>
        <w:rPr>
          <w:spacing w:val="-4"/>
        </w:rPr>
        <w:t xml:space="preserve"> </w:t>
      </w:r>
      <w:r>
        <w:t>not</w:t>
      </w:r>
      <w:r>
        <w:rPr>
          <w:spacing w:val="-4"/>
        </w:rPr>
        <w:t xml:space="preserve"> </w:t>
      </w:r>
      <w:r>
        <w:t>less</w:t>
      </w:r>
      <w:r>
        <w:rPr>
          <w:spacing w:val="-4"/>
        </w:rPr>
        <w:t xml:space="preserve"> </w:t>
      </w:r>
      <w:r>
        <w:t>than</w:t>
      </w:r>
      <w:r>
        <w:rPr>
          <w:spacing w:val="-6"/>
        </w:rPr>
        <w:t xml:space="preserve"> </w:t>
      </w:r>
      <w:r>
        <w:t>35</w:t>
      </w:r>
      <w:r>
        <w:rPr>
          <w:spacing w:val="-6"/>
        </w:rPr>
        <w:t xml:space="preserve"> </w:t>
      </w:r>
      <w:r>
        <w:t>hrs</w:t>
      </w:r>
      <w:r>
        <w:rPr>
          <w:spacing w:val="-4"/>
        </w:rPr>
        <w:t xml:space="preserve"> </w:t>
      </w:r>
      <w:r>
        <w:t>per</w:t>
      </w:r>
      <w:r>
        <w:rPr>
          <w:spacing w:val="-4"/>
        </w:rPr>
        <w:t xml:space="preserve"> </w:t>
      </w:r>
      <w:r>
        <w:t>week</w:t>
      </w:r>
      <w:r>
        <w:rPr>
          <w:spacing w:val="-6"/>
        </w:rPr>
        <w:t xml:space="preserve"> </w:t>
      </w:r>
      <w:r>
        <w:t>except during vacation periods.</w:t>
      </w:r>
    </w:p>
    <w:p w14:paraId="44EF8AE0" w14:textId="77777777" w:rsidR="003F6210" w:rsidRDefault="00AD222C">
      <w:pPr>
        <w:pStyle w:val="ListParagraph"/>
        <w:numPr>
          <w:ilvl w:val="0"/>
          <w:numId w:val="185"/>
        </w:numPr>
        <w:tabs>
          <w:tab w:val="left" w:pos="1491"/>
          <w:tab w:val="left" w:pos="1493"/>
        </w:tabs>
        <w:ind w:right="357"/>
      </w:pPr>
      <w:hyperlink w:anchor="_bookmark58" w:history="1">
        <w:r>
          <w:rPr>
            <w:color w:val="0000FF"/>
            <w:u w:val="single" w:color="0000FF"/>
          </w:rPr>
          <w:t>145.A.35</w:t>
        </w:r>
        <w:r>
          <w:t>.</w:t>
        </w:r>
      </w:hyperlink>
      <w:r>
        <w:t xml:space="preserve"> In the case of an approval based on one person using an independent audit monitoring arrangement as referred to in point (1), the requirement for a record of certifying staff is satisfied by the submission to and acceptance by the competent authority of the MOE. With only one person, the requirement for a separate record of authorisation</w:t>
      </w:r>
      <w:r>
        <w:rPr>
          <w:spacing w:val="-10"/>
        </w:rPr>
        <w:t xml:space="preserve"> </w:t>
      </w:r>
      <w:r>
        <w:t>is</w:t>
      </w:r>
      <w:r>
        <w:rPr>
          <w:spacing w:val="-9"/>
        </w:rPr>
        <w:t xml:space="preserve"> </w:t>
      </w:r>
      <w:r>
        <w:t>unnecessary</w:t>
      </w:r>
      <w:r>
        <w:rPr>
          <w:spacing w:val="-11"/>
        </w:rPr>
        <w:t xml:space="preserve"> </w:t>
      </w:r>
      <w:r>
        <w:t>because</w:t>
      </w:r>
      <w:r>
        <w:rPr>
          <w:spacing w:val="-11"/>
        </w:rPr>
        <w:t xml:space="preserve"> </w:t>
      </w:r>
      <w:r>
        <w:t>the</w:t>
      </w:r>
      <w:r>
        <w:rPr>
          <w:spacing w:val="-11"/>
        </w:rPr>
        <w:t xml:space="preserve"> </w:t>
      </w:r>
      <w:r>
        <w:t>Form</w:t>
      </w:r>
      <w:r>
        <w:rPr>
          <w:spacing w:val="-10"/>
        </w:rPr>
        <w:t xml:space="preserve"> </w:t>
      </w:r>
      <w:r>
        <w:t>3</w:t>
      </w:r>
      <w:r>
        <w:rPr>
          <w:spacing w:val="-7"/>
        </w:rPr>
        <w:t xml:space="preserve"> </w:t>
      </w:r>
      <w:r>
        <w:t>certificate</w:t>
      </w:r>
      <w:r>
        <w:rPr>
          <w:spacing w:val="-11"/>
        </w:rPr>
        <w:t xml:space="preserve"> </w:t>
      </w:r>
      <w:r>
        <w:t>defines</w:t>
      </w:r>
      <w:r>
        <w:rPr>
          <w:spacing w:val="-9"/>
        </w:rPr>
        <w:t xml:space="preserve"> </w:t>
      </w:r>
      <w:r>
        <w:t>the</w:t>
      </w:r>
      <w:r>
        <w:rPr>
          <w:spacing w:val="-11"/>
        </w:rPr>
        <w:t xml:space="preserve"> </w:t>
      </w:r>
      <w:r>
        <w:t>authorisation.</w:t>
      </w:r>
      <w:r>
        <w:rPr>
          <w:spacing w:val="-9"/>
        </w:rPr>
        <w:t xml:space="preserve"> </w:t>
      </w:r>
      <w:r>
        <w:t>An appropriate statement, to reflect this situation, should be included in the exposition.</w:t>
      </w:r>
    </w:p>
    <w:p w14:paraId="34AF9442" w14:textId="77777777" w:rsidR="003F6210" w:rsidRDefault="00AD222C">
      <w:pPr>
        <w:pStyle w:val="ListParagraph"/>
        <w:numPr>
          <w:ilvl w:val="0"/>
          <w:numId w:val="185"/>
        </w:numPr>
        <w:tabs>
          <w:tab w:val="left" w:pos="1491"/>
        </w:tabs>
        <w:spacing w:before="120"/>
        <w:ind w:left="1491" w:hanging="565"/>
      </w:pPr>
      <w:hyperlink w:anchor="_bookmark164" w:history="1">
        <w:r>
          <w:rPr>
            <w:color w:val="0000FF"/>
            <w:u w:val="single" w:color="0000FF"/>
          </w:rPr>
          <w:t>145.A.200(a)(6)</w:t>
        </w:r>
        <w:r>
          <w:t>.</w:t>
        </w:r>
      </w:hyperlink>
      <w:r>
        <w:rPr>
          <w:spacing w:val="-3"/>
        </w:rPr>
        <w:t xml:space="preserve"> </w:t>
      </w:r>
      <w:r>
        <w:t>It</w:t>
      </w:r>
      <w:r>
        <w:rPr>
          <w:spacing w:val="1"/>
        </w:rPr>
        <w:t xml:space="preserve"> </w:t>
      </w:r>
      <w:r>
        <w:t>is the</w:t>
      </w:r>
      <w:r>
        <w:rPr>
          <w:spacing w:val="-1"/>
        </w:rPr>
        <w:t xml:space="preserve"> </w:t>
      </w:r>
      <w:r>
        <w:t>responsibility</w:t>
      </w:r>
      <w:r>
        <w:rPr>
          <w:spacing w:val="-1"/>
        </w:rPr>
        <w:t xml:space="preserve"> </w:t>
      </w:r>
      <w:r>
        <w:t>of</w:t>
      </w:r>
      <w:r>
        <w:rPr>
          <w:spacing w:val="-1"/>
        </w:rPr>
        <w:t xml:space="preserve"> </w:t>
      </w:r>
      <w:r>
        <w:t>the</w:t>
      </w:r>
      <w:r>
        <w:rPr>
          <w:spacing w:val="-1"/>
        </w:rPr>
        <w:t xml:space="preserve"> </w:t>
      </w:r>
      <w:r>
        <w:t>organisation or person</w:t>
      </w:r>
      <w:r>
        <w:rPr>
          <w:spacing w:val="3"/>
        </w:rPr>
        <w:t xml:space="preserve"> </w:t>
      </w:r>
      <w:r>
        <w:t>referred</w:t>
      </w:r>
      <w:r>
        <w:rPr>
          <w:spacing w:val="-1"/>
        </w:rPr>
        <w:t xml:space="preserve"> </w:t>
      </w:r>
      <w:r>
        <w:t xml:space="preserve">to in </w:t>
      </w:r>
      <w:r>
        <w:rPr>
          <w:spacing w:val="-2"/>
        </w:rPr>
        <w:t>point</w:t>
      </w:r>
    </w:p>
    <w:p w14:paraId="4ED77C7F" w14:textId="77777777" w:rsidR="003F6210" w:rsidRDefault="00AD222C">
      <w:pPr>
        <w:pStyle w:val="BodyText"/>
        <w:spacing w:before="0"/>
        <w:ind w:left="1493" w:right="356" w:firstLine="0"/>
      </w:pPr>
      <w:r>
        <w:t>(1)</w:t>
      </w:r>
      <w:r>
        <w:rPr>
          <w:spacing w:val="-6"/>
        </w:rPr>
        <w:t xml:space="preserve"> </w:t>
      </w:r>
      <w:r>
        <w:t>to</w:t>
      </w:r>
      <w:r>
        <w:rPr>
          <w:spacing w:val="-7"/>
        </w:rPr>
        <w:t xml:space="preserve"> </w:t>
      </w:r>
      <w:r>
        <w:t>make</w:t>
      </w:r>
      <w:r>
        <w:rPr>
          <w:spacing w:val="-8"/>
        </w:rPr>
        <w:t xml:space="preserve"> </w:t>
      </w:r>
      <w:r>
        <w:t>a</w:t>
      </w:r>
      <w:r>
        <w:rPr>
          <w:spacing w:val="-7"/>
        </w:rPr>
        <w:t xml:space="preserve"> </w:t>
      </w:r>
      <w:r>
        <w:t>minimum</w:t>
      </w:r>
      <w:r>
        <w:rPr>
          <w:spacing w:val="-8"/>
        </w:rPr>
        <w:t xml:space="preserve"> </w:t>
      </w:r>
      <w:r>
        <w:t>of</w:t>
      </w:r>
      <w:r>
        <w:rPr>
          <w:spacing w:val="-6"/>
        </w:rPr>
        <w:t xml:space="preserve"> </w:t>
      </w:r>
      <w:r>
        <w:t>two</w:t>
      </w:r>
      <w:r>
        <w:rPr>
          <w:spacing w:val="-8"/>
        </w:rPr>
        <w:t xml:space="preserve"> </w:t>
      </w:r>
      <w:r>
        <w:t>on-site</w:t>
      </w:r>
      <w:r>
        <w:rPr>
          <w:spacing w:val="-8"/>
        </w:rPr>
        <w:t xml:space="preserve"> </w:t>
      </w:r>
      <w:r>
        <w:t>audits</w:t>
      </w:r>
      <w:r>
        <w:rPr>
          <w:spacing w:val="-7"/>
        </w:rPr>
        <w:t xml:space="preserve"> </w:t>
      </w:r>
      <w:r>
        <w:t>every</w:t>
      </w:r>
      <w:r>
        <w:rPr>
          <w:spacing w:val="-8"/>
        </w:rPr>
        <w:t xml:space="preserve"> </w:t>
      </w:r>
      <w:r>
        <w:t>year,</w:t>
      </w:r>
      <w:r>
        <w:rPr>
          <w:spacing w:val="-6"/>
        </w:rPr>
        <w:t xml:space="preserve"> </w:t>
      </w:r>
      <w:r>
        <w:t>and</w:t>
      </w:r>
      <w:r>
        <w:rPr>
          <w:spacing w:val="-7"/>
        </w:rPr>
        <w:t xml:space="preserve"> </w:t>
      </w:r>
      <w:r>
        <w:t>it</w:t>
      </w:r>
      <w:r>
        <w:rPr>
          <w:spacing w:val="-7"/>
        </w:rPr>
        <w:t xml:space="preserve"> </w:t>
      </w:r>
      <w:r>
        <w:t>is</w:t>
      </w:r>
      <w:r>
        <w:rPr>
          <w:spacing w:val="-9"/>
        </w:rPr>
        <w:t xml:space="preserve"> </w:t>
      </w:r>
      <w:r>
        <w:t>the</w:t>
      </w:r>
      <w:r>
        <w:rPr>
          <w:spacing w:val="-9"/>
        </w:rPr>
        <w:t xml:space="preserve"> </w:t>
      </w:r>
      <w:r>
        <w:t>responsibility</w:t>
      </w:r>
      <w:r>
        <w:rPr>
          <w:spacing w:val="-6"/>
        </w:rPr>
        <w:t xml:space="preserve"> </w:t>
      </w:r>
      <w:r>
        <w:t>of</w:t>
      </w:r>
      <w:r>
        <w:rPr>
          <w:spacing w:val="-7"/>
        </w:rPr>
        <w:t xml:space="preserve"> </w:t>
      </w:r>
      <w:r>
        <w:t>this organisation or person to carry out these activities on the basis of one pre-announced visit and one unannounced visit to the maintenance organisation.</w:t>
      </w:r>
    </w:p>
    <w:p w14:paraId="3BCFE9C8" w14:textId="77777777" w:rsidR="003F6210" w:rsidRDefault="00AD222C">
      <w:pPr>
        <w:pStyle w:val="BodyText"/>
        <w:spacing w:before="121"/>
        <w:ind w:left="1493" w:right="358" w:firstLine="0"/>
      </w:pPr>
      <w:r>
        <w:t xml:space="preserve">It is the responsibility of the </w:t>
      </w:r>
      <w:hyperlink w:anchor="_bookmark7" w:history="1">
        <w:r>
          <w:rPr>
            <w:color w:val="0000FF"/>
            <w:u w:val="single" w:color="0000FF"/>
          </w:rPr>
          <w:t>Part-145</w:t>
        </w:r>
      </w:hyperlink>
      <w:r>
        <w:rPr>
          <w:color w:val="0000FF"/>
        </w:rPr>
        <w:t xml:space="preserve"> </w:t>
      </w:r>
      <w:r>
        <w:t>organisation to ensure that effective implementation of all corrective actions takes place.</w:t>
      </w:r>
    </w:p>
    <w:p w14:paraId="324868BC" w14:textId="77777777" w:rsidR="003F6210" w:rsidRDefault="00AD222C">
      <w:pPr>
        <w:pStyle w:val="ListParagraph"/>
        <w:numPr>
          <w:ilvl w:val="0"/>
          <w:numId w:val="186"/>
        </w:numPr>
        <w:tabs>
          <w:tab w:val="left" w:pos="923"/>
          <w:tab w:val="left" w:pos="926"/>
        </w:tabs>
        <w:spacing w:before="118"/>
        <w:ind w:right="360"/>
      </w:pPr>
      <w:r>
        <w:t xml:space="preserve">Recommended operating procedure for a </w:t>
      </w:r>
      <w:hyperlink w:anchor="_bookmark7" w:history="1">
        <w:r>
          <w:rPr>
            <w:color w:val="0000FF"/>
            <w:u w:val="single" w:color="0000FF"/>
          </w:rPr>
          <w:t>Part-145</w:t>
        </w:r>
      </w:hyperlink>
      <w:r>
        <w:rPr>
          <w:color w:val="0000FF"/>
        </w:rPr>
        <w:t xml:space="preserve"> </w:t>
      </w:r>
      <w:r>
        <w:t>organisation based upon up to 10 persons involved in maintenance.</w:t>
      </w:r>
    </w:p>
    <w:p w14:paraId="1EE6CE4A" w14:textId="77777777" w:rsidR="003F6210" w:rsidRDefault="00AD222C">
      <w:pPr>
        <w:pStyle w:val="BodyText"/>
        <w:spacing w:before="121"/>
        <w:ind w:left="1493" w:right="356"/>
      </w:pPr>
      <w:r>
        <w:t>(1)</w:t>
      </w:r>
      <w:r>
        <w:rPr>
          <w:spacing w:val="262"/>
        </w:rPr>
        <w:t xml:space="preserve"> </w:t>
      </w:r>
      <w:hyperlink w:anchor="_bookmark25" w:history="1">
        <w:r>
          <w:rPr>
            <w:color w:val="0000FF"/>
            <w:u w:val="single" w:color="0000FF"/>
          </w:rPr>
          <w:t>145.A.30(b)</w:t>
        </w:r>
      </w:hyperlink>
      <w:r>
        <w:rPr>
          <w:color w:val="0000FF"/>
        </w:rPr>
        <w:t xml:space="preserve"> </w:t>
      </w:r>
      <w:r>
        <w:t xml:space="preserve">and </w:t>
      </w:r>
      <w:hyperlink w:anchor="_bookmark26" w:history="1">
        <w:r>
          <w:rPr>
            <w:color w:val="0000FF"/>
            <w:u w:val="single" w:color="0000FF"/>
          </w:rPr>
          <w:t>145.A.30(c)</w:t>
        </w:r>
        <w:r>
          <w:t>:</w:t>
        </w:r>
      </w:hyperlink>
      <w:r>
        <w:t xml:space="preserve"> The normal minimum requirement is for the employment on a full-time basis of two persons who meet the applicable requirements for certifying</w:t>
      </w:r>
    </w:p>
    <w:p w14:paraId="1784A621" w14:textId="77777777" w:rsidR="003F6210" w:rsidRDefault="003F6210">
      <w:pPr>
        <w:pStyle w:val="BodyText"/>
        <w:sectPr w:rsidR="003F6210">
          <w:pgSz w:w="11910" w:h="16840"/>
          <w:pgMar w:top="1940" w:right="1080" w:bottom="1180" w:left="1080" w:header="886" w:footer="994" w:gutter="0"/>
          <w:cols w:space="720"/>
        </w:sectPr>
      </w:pPr>
    </w:p>
    <w:p w14:paraId="56E61122" w14:textId="77777777" w:rsidR="003F6210" w:rsidRDefault="00AD222C">
      <w:pPr>
        <w:pStyle w:val="BodyText"/>
        <w:spacing w:before="90"/>
        <w:ind w:left="1493" w:right="356" w:firstLine="0"/>
      </w:pPr>
      <w:r>
        <w:t>staff,</w:t>
      </w:r>
      <w:r>
        <w:rPr>
          <w:spacing w:val="-2"/>
        </w:rPr>
        <w:t xml:space="preserve"> </w:t>
      </w:r>
      <w:r>
        <w:t>whereby</w:t>
      </w:r>
      <w:r>
        <w:rPr>
          <w:spacing w:val="-4"/>
        </w:rPr>
        <w:t xml:space="preserve"> </w:t>
      </w:r>
      <w:r>
        <w:t>one</w:t>
      </w:r>
      <w:r>
        <w:rPr>
          <w:spacing w:val="-4"/>
        </w:rPr>
        <w:t xml:space="preserve"> </w:t>
      </w:r>
      <w:r>
        <w:t>holds</w:t>
      </w:r>
      <w:r>
        <w:rPr>
          <w:spacing w:val="-2"/>
        </w:rPr>
        <w:t xml:space="preserve"> </w:t>
      </w:r>
      <w:r>
        <w:t>the</w:t>
      </w:r>
      <w:r>
        <w:rPr>
          <w:spacing w:val="-4"/>
        </w:rPr>
        <w:t xml:space="preserve"> </w:t>
      </w:r>
      <w:r>
        <w:t>position</w:t>
      </w:r>
      <w:r>
        <w:rPr>
          <w:spacing w:val="-3"/>
        </w:rPr>
        <w:t xml:space="preserve"> </w:t>
      </w:r>
      <w:r>
        <w:t>of</w:t>
      </w:r>
      <w:r>
        <w:rPr>
          <w:spacing w:val="-2"/>
        </w:rPr>
        <w:t xml:space="preserve"> </w:t>
      </w:r>
      <w:r>
        <w:t>‘maintenance</w:t>
      </w:r>
      <w:r>
        <w:rPr>
          <w:spacing w:val="-4"/>
        </w:rPr>
        <w:t xml:space="preserve"> </w:t>
      </w:r>
      <w:r>
        <w:t>engineer’</w:t>
      </w:r>
      <w:r>
        <w:rPr>
          <w:spacing w:val="-2"/>
        </w:rPr>
        <w:t xml:space="preserve"> </w:t>
      </w:r>
      <w:r>
        <w:t>and</w:t>
      </w:r>
      <w:r>
        <w:rPr>
          <w:spacing w:val="-4"/>
        </w:rPr>
        <w:t xml:space="preserve"> </w:t>
      </w:r>
      <w:r>
        <w:t>the</w:t>
      </w:r>
      <w:r>
        <w:rPr>
          <w:spacing w:val="-4"/>
        </w:rPr>
        <w:t xml:space="preserve"> </w:t>
      </w:r>
      <w:r>
        <w:t>other</w:t>
      </w:r>
      <w:r>
        <w:rPr>
          <w:spacing w:val="-2"/>
        </w:rPr>
        <w:t xml:space="preserve"> </w:t>
      </w:r>
      <w:r>
        <w:t>holds</w:t>
      </w:r>
      <w:r>
        <w:rPr>
          <w:spacing w:val="-2"/>
        </w:rPr>
        <w:t xml:space="preserve"> </w:t>
      </w:r>
      <w:r>
        <w:t>the position of ‘compliance monitoring engineer’.</w:t>
      </w:r>
    </w:p>
    <w:p w14:paraId="532C3AB0" w14:textId="77777777" w:rsidR="003F6210" w:rsidRDefault="00AD222C">
      <w:pPr>
        <w:pStyle w:val="BodyText"/>
        <w:spacing w:before="121"/>
        <w:ind w:left="1493" w:right="356" w:firstLine="0"/>
      </w:pPr>
      <w:r>
        <w:t xml:space="preserve">Either person can assume the responsibilities of the accountable manager and safety manager provided that they can comply in full with the applicable elements of points </w:t>
      </w:r>
      <w:hyperlink w:anchor="_bookmark24" w:history="1">
        <w:r>
          <w:rPr>
            <w:color w:val="0000FF"/>
            <w:u w:val="single" w:color="0000FF"/>
          </w:rPr>
          <w:t>145.A.30(a)</w:t>
        </w:r>
      </w:hyperlink>
      <w:r>
        <w:rPr>
          <w:color w:val="0000FF"/>
        </w:rPr>
        <w:t xml:space="preserve"> </w:t>
      </w:r>
      <w:r>
        <w:t xml:space="preserve">and </w:t>
      </w:r>
      <w:hyperlink w:anchor="_bookmark27" w:history="1">
        <w:r>
          <w:rPr>
            <w:color w:val="0000FF"/>
            <w:u w:val="single" w:color="0000FF"/>
          </w:rPr>
          <w:t>145.A.30(ca)</w:t>
        </w:r>
        <w:r>
          <w:t>,</w:t>
        </w:r>
      </w:hyperlink>
      <w:r>
        <w:t xml:space="preserve"> but the ‘maintenance engineer’ is the certifying person in order to retain the independence of the ‘compliance monitoring engineer’ to carry out audits. Nothing prevents either engineer from undertaking maintenance tasks provided that the ‘maintenance engineer’ issues the certificate of release to service. This ‘maintenance</w:t>
      </w:r>
      <w:r>
        <w:rPr>
          <w:spacing w:val="-8"/>
        </w:rPr>
        <w:t xml:space="preserve"> </w:t>
      </w:r>
      <w:r>
        <w:t>engineer’</w:t>
      </w:r>
      <w:r>
        <w:rPr>
          <w:spacing w:val="-9"/>
        </w:rPr>
        <w:t xml:space="preserve"> </w:t>
      </w:r>
      <w:r>
        <w:t>may</w:t>
      </w:r>
      <w:r>
        <w:rPr>
          <w:spacing w:val="-10"/>
        </w:rPr>
        <w:t xml:space="preserve"> </w:t>
      </w:r>
      <w:r>
        <w:t>also</w:t>
      </w:r>
      <w:r>
        <w:rPr>
          <w:spacing w:val="-11"/>
        </w:rPr>
        <w:t xml:space="preserve"> </w:t>
      </w:r>
      <w:r>
        <w:t>be</w:t>
      </w:r>
      <w:r>
        <w:rPr>
          <w:spacing w:val="-11"/>
        </w:rPr>
        <w:t xml:space="preserve"> </w:t>
      </w:r>
      <w:r>
        <w:t>nominated</w:t>
      </w:r>
      <w:r>
        <w:rPr>
          <w:spacing w:val="-10"/>
        </w:rPr>
        <w:t xml:space="preserve"> </w:t>
      </w:r>
      <w:r>
        <w:t>as</w:t>
      </w:r>
      <w:r>
        <w:rPr>
          <w:spacing w:val="-9"/>
        </w:rPr>
        <w:t xml:space="preserve"> </w:t>
      </w:r>
      <w:r>
        <w:t>airworthiness</w:t>
      </w:r>
      <w:r>
        <w:rPr>
          <w:spacing w:val="-9"/>
        </w:rPr>
        <w:t xml:space="preserve"> </w:t>
      </w:r>
      <w:r>
        <w:t>review</w:t>
      </w:r>
      <w:r>
        <w:rPr>
          <w:spacing w:val="-10"/>
        </w:rPr>
        <w:t xml:space="preserve"> </w:t>
      </w:r>
      <w:r>
        <w:t>staff</w:t>
      </w:r>
      <w:r>
        <w:rPr>
          <w:spacing w:val="-9"/>
        </w:rPr>
        <w:t xml:space="preserve"> </w:t>
      </w:r>
      <w:r>
        <w:t>to</w:t>
      </w:r>
      <w:r>
        <w:rPr>
          <w:spacing w:val="-10"/>
        </w:rPr>
        <w:t xml:space="preserve"> </w:t>
      </w:r>
      <w:r>
        <w:t>carry</w:t>
      </w:r>
      <w:r>
        <w:rPr>
          <w:spacing w:val="-11"/>
        </w:rPr>
        <w:t xml:space="preserve"> </w:t>
      </w:r>
      <w:r>
        <w:t>out airworthiness</w:t>
      </w:r>
      <w:r>
        <w:rPr>
          <w:spacing w:val="-10"/>
        </w:rPr>
        <w:t xml:space="preserve"> </w:t>
      </w:r>
      <w:r>
        <w:t>reviews</w:t>
      </w:r>
      <w:r>
        <w:rPr>
          <w:spacing w:val="-8"/>
        </w:rPr>
        <w:t xml:space="preserve"> </w:t>
      </w:r>
      <w:r>
        <w:t>and</w:t>
      </w:r>
      <w:r>
        <w:rPr>
          <w:spacing w:val="-10"/>
        </w:rPr>
        <w:t xml:space="preserve"> </w:t>
      </w:r>
      <w:r>
        <w:t>to</w:t>
      </w:r>
      <w:r>
        <w:rPr>
          <w:spacing w:val="-10"/>
        </w:rPr>
        <w:t xml:space="preserve"> </w:t>
      </w:r>
      <w:r>
        <w:t>issue</w:t>
      </w:r>
      <w:r>
        <w:rPr>
          <w:spacing w:val="-11"/>
        </w:rPr>
        <w:t xml:space="preserve"> </w:t>
      </w:r>
      <w:r>
        <w:t>the</w:t>
      </w:r>
      <w:r>
        <w:rPr>
          <w:spacing w:val="-9"/>
        </w:rPr>
        <w:t xml:space="preserve"> </w:t>
      </w:r>
      <w:r>
        <w:t>corresponding</w:t>
      </w:r>
      <w:r>
        <w:rPr>
          <w:spacing w:val="-10"/>
        </w:rPr>
        <w:t xml:space="preserve"> </w:t>
      </w:r>
      <w:r>
        <w:t>airworthiness</w:t>
      </w:r>
      <w:r>
        <w:rPr>
          <w:spacing w:val="-10"/>
        </w:rPr>
        <w:t xml:space="preserve"> </w:t>
      </w:r>
      <w:r>
        <w:t>review</w:t>
      </w:r>
      <w:r>
        <w:rPr>
          <w:spacing w:val="-9"/>
        </w:rPr>
        <w:t xml:space="preserve"> </w:t>
      </w:r>
      <w:r>
        <w:t>certificate</w:t>
      </w:r>
      <w:r>
        <w:rPr>
          <w:spacing w:val="-10"/>
        </w:rPr>
        <w:t xml:space="preserve"> </w:t>
      </w:r>
      <w:r>
        <w:t xml:space="preserve">for aircraft for which Part-ML applies in accordance with </w:t>
      </w:r>
      <w:r>
        <w:rPr>
          <w:color w:val="0000FF"/>
          <w:u w:val="single" w:color="0000FF"/>
        </w:rPr>
        <w:t>ML.A.903</w:t>
      </w:r>
      <w:r>
        <w:t>.</w:t>
      </w:r>
    </w:p>
    <w:p w14:paraId="62D45D02" w14:textId="77777777" w:rsidR="003F6210" w:rsidRDefault="00AD222C">
      <w:pPr>
        <w:pStyle w:val="BodyText"/>
        <w:ind w:left="1493" w:right="353" w:firstLine="0"/>
      </w:pPr>
      <w:r>
        <w:t>The</w:t>
      </w:r>
      <w:r>
        <w:rPr>
          <w:spacing w:val="-12"/>
        </w:rPr>
        <w:t xml:space="preserve"> </w:t>
      </w:r>
      <w:r>
        <w:t>‘compliance</w:t>
      </w:r>
      <w:r>
        <w:rPr>
          <w:spacing w:val="-12"/>
        </w:rPr>
        <w:t xml:space="preserve"> </w:t>
      </w:r>
      <w:r>
        <w:t>monitoring</w:t>
      </w:r>
      <w:r>
        <w:rPr>
          <w:spacing w:val="-12"/>
        </w:rPr>
        <w:t xml:space="preserve"> </w:t>
      </w:r>
      <w:r>
        <w:t>engineer’</w:t>
      </w:r>
      <w:r>
        <w:rPr>
          <w:spacing w:val="-10"/>
        </w:rPr>
        <w:t xml:space="preserve"> </w:t>
      </w:r>
      <w:r>
        <w:t>should</w:t>
      </w:r>
      <w:r>
        <w:rPr>
          <w:spacing w:val="-11"/>
        </w:rPr>
        <w:t xml:space="preserve"> </w:t>
      </w:r>
      <w:r>
        <w:t>have</w:t>
      </w:r>
      <w:r>
        <w:rPr>
          <w:spacing w:val="-12"/>
        </w:rPr>
        <w:t xml:space="preserve"> </w:t>
      </w:r>
      <w:r>
        <w:t>similar</w:t>
      </w:r>
      <w:r>
        <w:rPr>
          <w:spacing w:val="-10"/>
        </w:rPr>
        <w:t xml:space="preserve"> </w:t>
      </w:r>
      <w:r>
        <w:t>qualifications</w:t>
      </w:r>
      <w:r>
        <w:rPr>
          <w:spacing w:val="-10"/>
        </w:rPr>
        <w:t xml:space="preserve"> </w:t>
      </w:r>
      <w:r>
        <w:t>and</w:t>
      </w:r>
      <w:r>
        <w:rPr>
          <w:spacing w:val="-11"/>
        </w:rPr>
        <w:t xml:space="preserve"> </w:t>
      </w:r>
      <w:r>
        <w:t>status</w:t>
      </w:r>
      <w:r>
        <w:rPr>
          <w:spacing w:val="-10"/>
        </w:rPr>
        <w:t xml:space="preserve"> </w:t>
      </w:r>
      <w:r>
        <w:t>to</w:t>
      </w:r>
      <w:r>
        <w:rPr>
          <w:spacing w:val="-13"/>
        </w:rPr>
        <w:t xml:space="preserve"> </w:t>
      </w:r>
      <w:r>
        <w:t>the ‘maintenance</w:t>
      </w:r>
      <w:r>
        <w:rPr>
          <w:spacing w:val="-13"/>
        </w:rPr>
        <w:t xml:space="preserve"> </w:t>
      </w:r>
      <w:r>
        <w:t>engineer’</w:t>
      </w:r>
      <w:r>
        <w:rPr>
          <w:spacing w:val="-12"/>
        </w:rPr>
        <w:t xml:space="preserve"> </w:t>
      </w:r>
      <w:r>
        <w:t>for</w:t>
      </w:r>
      <w:r>
        <w:rPr>
          <w:spacing w:val="-13"/>
        </w:rPr>
        <w:t xml:space="preserve"> </w:t>
      </w:r>
      <w:r>
        <w:t>reasons</w:t>
      </w:r>
      <w:r>
        <w:rPr>
          <w:spacing w:val="-12"/>
        </w:rPr>
        <w:t xml:space="preserve"> </w:t>
      </w:r>
      <w:r>
        <w:t>of</w:t>
      </w:r>
      <w:r>
        <w:rPr>
          <w:spacing w:val="-13"/>
        </w:rPr>
        <w:t xml:space="preserve"> </w:t>
      </w:r>
      <w:r>
        <w:t>credibility,</w:t>
      </w:r>
      <w:r>
        <w:rPr>
          <w:spacing w:val="-12"/>
        </w:rPr>
        <w:t xml:space="preserve"> </w:t>
      </w:r>
      <w:r>
        <w:t>unless</w:t>
      </w:r>
      <w:r>
        <w:rPr>
          <w:spacing w:val="-13"/>
        </w:rPr>
        <w:t xml:space="preserve"> </w:t>
      </w:r>
      <w:r>
        <w:t>he/she</w:t>
      </w:r>
      <w:r>
        <w:rPr>
          <w:spacing w:val="-12"/>
        </w:rPr>
        <w:t xml:space="preserve"> </w:t>
      </w:r>
      <w:r>
        <w:t>has</w:t>
      </w:r>
      <w:r>
        <w:rPr>
          <w:spacing w:val="-12"/>
        </w:rPr>
        <w:t xml:space="preserve"> </w:t>
      </w:r>
      <w:r>
        <w:t>a</w:t>
      </w:r>
      <w:r>
        <w:rPr>
          <w:spacing w:val="-13"/>
        </w:rPr>
        <w:t xml:space="preserve"> </w:t>
      </w:r>
      <w:r>
        <w:t>proven</w:t>
      </w:r>
      <w:r>
        <w:rPr>
          <w:spacing w:val="-12"/>
        </w:rPr>
        <w:t xml:space="preserve"> </w:t>
      </w:r>
      <w:r>
        <w:t>track</w:t>
      </w:r>
      <w:r>
        <w:rPr>
          <w:spacing w:val="-10"/>
        </w:rPr>
        <w:t xml:space="preserve"> </w:t>
      </w:r>
      <w:r>
        <w:t>record in aircraft compliance monitoring, in which case some reduction in the extent of his or her maintenance qualifications may be permitted.</w:t>
      </w:r>
    </w:p>
    <w:p w14:paraId="08010539" w14:textId="77777777" w:rsidR="003F6210" w:rsidRDefault="00AD222C">
      <w:pPr>
        <w:pStyle w:val="BodyText"/>
        <w:spacing w:before="119"/>
        <w:ind w:left="1493" w:right="359" w:firstLine="0"/>
      </w:pPr>
      <w:r>
        <w:t>In</w:t>
      </w:r>
      <w:r>
        <w:rPr>
          <w:spacing w:val="-10"/>
        </w:rPr>
        <w:t xml:space="preserve"> </w:t>
      </w:r>
      <w:r>
        <w:t>cases</w:t>
      </w:r>
      <w:r>
        <w:rPr>
          <w:spacing w:val="-8"/>
        </w:rPr>
        <w:t xml:space="preserve"> </w:t>
      </w:r>
      <w:r>
        <w:t>where</w:t>
      </w:r>
      <w:r>
        <w:rPr>
          <w:spacing w:val="-11"/>
        </w:rPr>
        <w:t xml:space="preserve"> </w:t>
      </w:r>
      <w:r>
        <w:t>the</w:t>
      </w:r>
      <w:r>
        <w:rPr>
          <w:spacing w:val="-9"/>
        </w:rPr>
        <w:t xml:space="preserve"> </w:t>
      </w:r>
      <w:r>
        <w:t>competent</w:t>
      </w:r>
      <w:r>
        <w:rPr>
          <w:spacing w:val="-9"/>
        </w:rPr>
        <w:t xml:space="preserve"> </w:t>
      </w:r>
      <w:r>
        <w:t>authority</w:t>
      </w:r>
      <w:r>
        <w:rPr>
          <w:spacing w:val="-11"/>
        </w:rPr>
        <w:t xml:space="preserve"> </w:t>
      </w:r>
      <w:r>
        <w:t>agrees</w:t>
      </w:r>
      <w:r>
        <w:rPr>
          <w:spacing w:val="-9"/>
        </w:rPr>
        <w:t xml:space="preserve"> </w:t>
      </w:r>
      <w:r>
        <w:t>that</w:t>
      </w:r>
      <w:r>
        <w:rPr>
          <w:spacing w:val="-9"/>
        </w:rPr>
        <w:t xml:space="preserve"> </w:t>
      </w:r>
      <w:r>
        <w:t>it</w:t>
      </w:r>
      <w:r>
        <w:rPr>
          <w:spacing w:val="-9"/>
        </w:rPr>
        <w:t xml:space="preserve"> </w:t>
      </w:r>
      <w:r>
        <w:t>is</w:t>
      </w:r>
      <w:r>
        <w:rPr>
          <w:spacing w:val="-10"/>
        </w:rPr>
        <w:t xml:space="preserve"> </w:t>
      </w:r>
      <w:r>
        <w:t>not</w:t>
      </w:r>
      <w:r>
        <w:rPr>
          <w:spacing w:val="-9"/>
        </w:rPr>
        <w:t xml:space="preserve"> </w:t>
      </w:r>
      <w:r>
        <w:t>practical</w:t>
      </w:r>
      <w:r>
        <w:rPr>
          <w:spacing w:val="-9"/>
        </w:rPr>
        <w:t xml:space="preserve"> </w:t>
      </w:r>
      <w:r>
        <w:t>for</w:t>
      </w:r>
      <w:r>
        <w:rPr>
          <w:spacing w:val="-9"/>
        </w:rPr>
        <w:t xml:space="preserve"> </w:t>
      </w:r>
      <w:r>
        <w:t>the</w:t>
      </w:r>
      <w:r>
        <w:rPr>
          <w:spacing w:val="-11"/>
        </w:rPr>
        <w:t xml:space="preserve"> </w:t>
      </w:r>
      <w:r>
        <w:t>organisation to nominate a person responsible for the independent audit of the compliance monitoring function, this element may be arranged in accordance with point (a)(1).</w:t>
      </w:r>
    </w:p>
    <w:p w14:paraId="2A3219F9"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593984" behindDoc="1" locked="0" layoutInCell="1" allowOverlap="1" wp14:anchorId="6C0745B9" wp14:editId="6E0AA88A">
                <wp:simplePos x="0" y="0"/>
                <wp:positionH relativeFrom="page">
                  <wp:posOffset>896416</wp:posOffset>
                </wp:positionH>
                <wp:positionV relativeFrom="paragraph">
                  <wp:posOffset>229439</wp:posOffset>
                </wp:positionV>
                <wp:extent cx="5769610" cy="248920"/>
                <wp:effectExtent l="0" t="0" r="0" b="0"/>
                <wp:wrapTopAndBottom/>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3A809A28" w14:textId="77777777" w:rsidR="003F6210" w:rsidRDefault="00AD222C">
                            <w:pPr>
                              <w:ind w:left="28"/>
                              <w:rPr>
                                <w:b/>
                                <w:color w:val="000000"/>
                                <w:sz w:val="32"/>
                              </w:rPr>
                            </w:pPr>
                            <w:bookmarkStart w:id="13" w:name="_bookmark13"/>
                            <w:bookmarkEnd w:id="13"/>
                            <w:r>
                              <w:rPr>
                                <w:b/>
                                <w:color w:val="FFFFFF"/>
                                <w:sz w:val="32"/>
                              </w:rPr>
                              <w:t>145.A.15</w:t>
                            </w:r>
                            <w:r>
                              <w:rPr>
                                <w:b/>
                                <w:color w:val="FFFFFF"/>
                                <w:spacing w:val="-11"/>
                                <w:sz w:val="32"/>
                              </w:rPr>
                              <w:t xml:space="preserve"> </w:t>
                            </w:r>
                            <w:r>
                              <w:rPr>
                                <w:b/>
                                <w:color w:val="FFFFFF"/>
                                <w:sz w:val="32"/>
                              </w:rPr>
                              <w:t>Application</w:t>
                            </w:r>
                            <w:r>
                              <w:rPr>
                                <w:b/>
                                <w:color w:val="FFFFFF"/>
                                <w:spacing w:val="-11"/>
                                <w:sz w:val="32"/>
                              </w:rPr>
                              <w:t xml:space="preserve"> </w:t>
                            </w:r>
                            <w:r>
                              <w:rPr>
                                <w:b/>
                                <w:color w:val="FFFFFF"/>
                                <w:sz w:val="32"/>
                              </w:rPr>
                              <w:t>for</w:t>
                            </w:r>
                            <w:r>
                              <w:rPr>
                                <w:b/>
                                <w:color w:val="FFFFFF"/>
                                <w:spacing w:val="-9"/>
                                <w:sz w:val="32"/>
                              </w:rPr>
                              <w:t xml:space="preserve"> </w:t>
                            </w:r>
                            <w:r>
                              <w:rPr>
                                <w:b/>
                                <w:color w:val="FFFFFF"/>
                                <w:sz w:val="32"/>
                              </w:rPr>
                              <w:t>an</w:t>
                            </w:r>
                            <w:r>
                              <w:rPr>
                                <w:b/>
                                <w:color w:val="FFFFFF"/>
                                <w:spacing w:val="-11"/>
                                <w:sz w:val="32"/>
                              </w:rPr>
                              <w:t xml:space="preserve"> </w:t>
                            </w:r>
                            <w:r>
                              <w:rPr>
                                <w:b/>
                                <w:color w:val="FFFFFF"/>
                                <w:sz w:val="32"/>
                              </w:rPr>
                              <w:t>organisation</w:t>
                            </w:r>
                            <w:r>
                              <w:rPr>
                                <w:b/>
                                <w:color w:val="FFFFFF"/>
                                <w:spacing w:val="-10"/>
                                <w:sz w:val="32"/>
                              </w:rPr>
                              <w:t xml:space="preserve"> </w:t>
                            </w:r>
                            <w:r>
                              <w:rPr>
                                <w:b/>
                                <w:color w:val="FFFFFF"/>
                                <w:spacing w:val="-2"/>
                                <w:sz w:val="32"/>
                              </w:rPr>
                              <w:t>certificate</w:t>
                            </w:r>
                          </w:p>
                        </w:txbxContent>
                      </wps:txbx>
                      <wps:bodyPr wrap="square" lIns="0" tIns="0" rIns="0" bIns="0" rtlCol="0">
                        <a:noAutofit/>
                      </wps:bodyPr>
                    </wps:wsp>
                  </a:graphicData>
                </a:graphic>
              </wp:anchor>
            </w:drawing>
          </mc:Choice>
          <mc:Fallback>
            <w:pict>
              <v:shape w14:anchorId="6C0745B9" id="Textbox 105" o:spid="_x0000_s1030" type="#_x0000_t202" style="position:absolute;margin-left:70.6pt;margin-top:18.05pt;width:454.3pt;height:19.6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" fillcolor="#007ec2" stroked="f">
                <v:textbox inset="0,0,0,0">
                  <w:txbxContent>
                    <w:p w14:paraId="3A809A28" w14:textId="77777777" w:rsidR="003F6210" w:rsidRDefault="00AD222C">
                      <w:pPr>
                        <w:ind w:left="28"/>
                        <w:rPr>
                          <w:b/>
                          <w:color w:val="000000"/>
                          <w:sz w:val="32"/>
                        </w:rPr>
                      </w:pPr>
                      <w:bookmarkStart w:id="20" w:name="_bookmark13"/>
                      <w:bookmarkEnd w:id="20"/>
                      <w:r>
                        <w:rPr>
                          <w:b/>
                          <w:color w:val="FFFFFF"/>
                          <w:sz w:val="32"/>
                        </w:rPr>
                        <w:t>145.A.15</w:t>
                      </w:r>
                      <w:r>
                        <w:rPr>
                          <w:b/>
                          <w:color w:val="FFFFFF"/>
                          <w:spacing w:val="-11"/>
                          <w:sz w:val="32"/>
                        </w:rPr>
                        <w:t xml:space="preserve"> </w:t>
                      </w:r>
                      <w:r>
                        <w:rPr>
                          <w:b/>
                          <w:color w:val="FFFFFF"/>
                          <w:sz w:val="32"/>
                        </w:rPr>
                        <w:t>Application</w:t>
                      </w:r>
                      <w:r>
                        <w:rPr>
                          <w:b/>
                          <w:color w:val="FFFFFF"/>
                          <w:spacing w:val="-11"/>
                          <w:sz w:val="32"/>
                        </w:rPr>
                        <w:t xml:space="preserve"> </w:t>
                      </w:r>
                      <w:r>
                        <w:rPr>
                          <w:b/>
                          <w:color w:val="FFFFFF"/>
                          <w:sz w:val="32"/>
                        </w:rPr>
                        <w:t>for</w:t>
                      </w:r>
                      <w:r>
                        <w:rPr>
                          <w:b/>
                          <w:color w:val="FFFFFF"/>
                          <w:spacing w:val="-9"/>
                          <w:sz w:val="32"/>
                        </w:rPr>
                        <w:t xml:space="preserve"> </w:t>
                      </w:r>
                      <w:r>
                        <w:rPr>
                          <w:b/>
                          <w:color w:val="FFFFFF"/>
                          <w:sz w:val="32"/>
                        </w:rPr>
                        <w:t>an</w:t>
                      </w:r>
                      <w:r>
                        <w:rPr>
                          <w:b/>
                          <w:color w:val="FFFFFF"/>
                          <w:spacing w:val="-11"/>
                          <w:sz w:val="32"/>
                        </w:rPr>
                        <w:t xml:space="preserve"> </w:t>
                      </w:r>
                      <w:r>
                        <w:rPr>
                          <w:b/>
                          <w:color w:val="FFFFFF"/>
                          <w:sz w:val="32"/>
                        </w:rPr>
                        <w:t>organisation</w:t>
                      </w:r>
                      <w:r>
                        <w:rPr>
                          <w:b/>
                          <w:color w:val="FFFFFF"/>
                          <w:spacing w:val="-10"/>
                          <w:sz w:val="32"/>
                        </w:rPr>
                        <w:t xml:space="preserve"> </w:t>
                      </w:r>
                      <w:r>
                        <w:rPr>
                          <w:b/>
                          <w:color w:val="FFFFFF"/>
                          <w:spacing w:val="-2"/>
                          <w:sz w:val="32"/>
                        </w:rPr>
                        <w:t>certificate</w:t>
                      </w:r>
                    </w:p>
                  </w:txbxContent>
                </v:textbox>
                <w10:wrap type="topAndBottom" anchorx="page"/>
              </v:shape>
            </w:pict>
          </mc:Fallback>
        </mc:AlternateContent>
      </w:r>
    </w:p>
    <w:p w14:paraId="5F1B3D1F"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304BC08" w14:textId="77777777" w:rsidR="003F6210" w:rsidRDefault="00AD222C">
      <w:pPr>
        <w:pStyle w:val="ListParagraph"/>
        <w:numPr>
          <w:ilvl w:val="0"/>
          <w:numId w:val="184"/>
        </w:numPr>
        <w:tabs>
          <w:tab w:val="left" w:pos="922"/>
          <w:tab w:val="left" w:pos="926"/>
        </w:tabs>
        <w:spacing w:before="119"/>
        <w:ind w:right="358"/>
      </w:pPr>
      <w:r>
        <w:t>An application for a certificate or an amendment to an existing certificate in accordance with this</w:t>
      </w:r>
      <w:r>
        <w:rPr>
          <w:spacing w:val="-2"/>
        </w:rPr>
        <w:t xml:space="preserve"> </w:t>
      </w:r>
      <w:r>
        <w:t>Annex</w:t>
      </w:r>
      <w:r>
        <w:rPr>
          <w:spacing w:val="-2"/>
        </w:rPr>
        <w:t xml:space="preserve"> </w:t>
      </w:r>
      <w:r>
        <w:t>shall</w:t>
      </w:r>
      <w:r>
        <w:rPr>
          <w:spacing w:val="-3"/>
        </w:rPr>
        <w:t xml:space="preserve"> </w:t>
      </w:r>
      <w:r>
        <w:t>be</w:t>
      </w:r>
      <w:r>
        <w:rPr>
          <w:spacing w:val="-4"/>
        </w:rPr>
        <w:t xml:space="preserve"> </w:t>
      </w:r>
      <w:r>
        <w:t>made</w:t>
      </w:r>
      <w:r>
        <w:rPr>
          <w:spacing w:val="-4"/>
        </w:rPr>
        <w:t xml:space="preserve"> </w:t>
      </w:r>
      <w:r>
        <w:t>in</w:t>
      </w:r>
      <w:r>
        <w:rPr>
          <w:spacing w:val="-1"/>
        </w:rPr>
        <w:t xml:space="preserve"> </w:t>
      </w:r>
      <w:r>
        <w:t>a</w:t>
      </w:r>
      <w:r>
        <w:rPr>
          <w:spacing w:val="-2"/>
        </w:rPr>
        <w:t xml:space="preserve"> </w:t>
      </w:r>
      <w:r>
        <w:t>form</w:t>
      </w:r>
      <w:r>
        <w:rPr>
          <w:spacing w:val="-4"/>
        </w:rPr>
        <w:t xml:space="preserve"> </w:t>
      </w:r>
      <w:r>
        <w:t>and</w:t>
      </w:r>
      <w:r>
        <w:rPr>
          <w:spacing w:val="-4"/>
        </w:rPr>
        <w:t xml:space="preserve"> </w:t>
      </w:r>
      <w:r>
        <w:t>manner</w:t>
      </w:r>
      <w:r>
        <w:rPr>
          <w:spacing w:val="-2"/>
        </w:rPr>
        <w:t xml:space="preserve"> </w:t>
      </w:r>
      <w:r>
        <w:t>established</w:t>
      </w:r>
      <w:r>
        <w:rPr>
          <w:spacing w:val="-3"/>
        </w:rPr>
        <w:t xml:space="preserve"> </w:t>
      </w:r>
      <w:r>
        <w:t>by</w:t>
      </w:r>
      <w:r>
        <w:rPr>
          <w:spacing w:val="-4"/>
        </w:rPr>
        <w:t xml:space="preserve"> </w:t>
      </w:r>
      <w:r>
        <w:t>the</w:t>
      </w:r>
      <w:r>
        <w:rPr>
          <w:spacing w:val="-2"/>
        </w:rPr>
        <w:t xml:space="preserve"> </w:t>
      </w:r>
      <w:r>
        <w:t>competent</w:t>
      </w:r>
      <w:r>
        <w:rPr>
          <w:spacing w:val="-2"/>
        </w:rPr>
        <w:t xml:space="preserve"> </w:t>
      </w:r>
      <w:r>
        <w:t>authority,</w:t>
      </w:r>
      <w:r>
        <w:rPr>
          <w:spacing w:val="-2"/>
        </w:rPr>
        <w:t xml:space="preserve"> </w:t>
      </w:r>
      <w:r>
        <w:t xml:space="preserve">taking into account the applicable requirements of Annex I (Part-M), Annex Vb (Part-ML) and this </w:t>
      </w:r>
      <w:r>
        <w:rPr>
          <w:spacing w:val="-2"/>
        </w:rPr>
        <w:t>Annex.</w:t>
      </w:r>
    </w:p>
    <w:p w14:paraId="57AE5CB7" w14:textId="77777777" w:rsidR="003F6210" w:rsidRDefault="00AD222C">
      <w:pPr>
        <w:pStyle w:val="ListParagraph"/>
        <w:numPr>
          <w:ilvl w:val="0"/>
          <w:numId w:val="184"/>
        </w:numPr>
        <w:tabs>
          <w:tab w:val="left" w:pos="923"/>
          <w:tab w:val="left" w:pos="926"/>
        </w:tabs>
        <w:ind w:right="356"/>
      </w:pPr>
      <w:r>
        <w:t>Applicants</w:t>
      </w:r>
      <w:r>
        <w:rPr>
          <w:spacing w:val="-9"/>
        </w:rPr>
        <w:t xml:space="preserve"> </w:t>
      </w:r>
      <w:r>
        <w:t>for</w:t>
      </w:r>
      <w:r>
        <w:rPr>
          <w:spacing w:val="-9"/>
        </w:rPr>
        <w:t xml:space="preserve"> </w:t>
      </w:r>
      <w:r>
        <w:t>an</w:t>
      </w:r>
      <w:r>
        <w:rPr>
          <w:spacing w:val="-10"/>
        </w:rPr>
        <w:t xml:space="preserve"> </w:t>
      </w:r>
      <w:r>
        <w:t>initial</w:t>
      </w:r>
      <w:r>
        <w:rPr>
          <w:spacing w:val="-10"/>
        </w:rPr>
        <w:t xml:space="preserve"> </w:t>
      </w:r>
      <w:r>
        <w:t>certificate</w:t>
      </w:r>
      <w:r>
        <w:rPr>
          <w:spacing w:val="-11"/>
        </w:rPr>
        <w:t xml:space="preserve"> </w:t>
      </w:r>
      <w:r>
        <w:t>pursuant</w:t>
      </w:r>
      <w:r>
        <w:rPr>
          <w:spacing w:val="-8"/>
        </w:rPr>
        <w:t xml:space="preserve"> </w:t>
      </w:r>
      <w:r>
        <w:t>to</w:t>
      </w:r>
      <w:r>
        <w:rPr>
          <w:spacing w:val="-10"/>
        </w:rPr>
        <w:t xml:space="preserve"> </w:t>
      </w:r>
      <w:r>
        <w:t>this</w:t>
      </w:r>
      <w:r>
        <w:rPr>
          <w:spacing w:val="-9"/>
        </w:rPr>
        <w:t xml:space="preserve"> </w:t>
      </w:r>
      <w:r>
        <w:t>Annex</w:t>
      </w:r>
      <w:r>
        <w:rPr>
          <w:spacing w:val="-9"/>
        </w:rPr>
        <w:t xml:space="preserve"> </w:t>
      </w:r>
      <w:r>
        <w:t>shall</w:t>
      </w:r>
      <w:r>
        <w:rPr>
          <w:spacing w:val="-9"/>
        </w:rPr>
        <w:t xml:space="preserve"> </w:t>
      </w:r>
      <w:r>
        <w:t>provide</w:t>
      </w:r>
      <w:r>
        <w:rPr>
          <w:spacing w:val="-11"/>
        </w:rPr>
        <w:t xml:space="preserve"> </w:t>
      </w:r>
      <w:r>
        <w:t>the</w:t>
      </w:r>
      <w:r>
        <w:rPr>
          <w:spacing w:val="-8"/>
        </w:rPr>
        <w:t xml:space="preserve"> </w:t>
      </w:r>
      <w:r>
        <w:t>competent</w:t>
      </w:r>
      <w:r>
        <w:rPr>
          <w:spacing w:val="-8"/>
        </w:rPr>
        <w:t xml:space="preserve"> </w:t>
      </w:r>
      <w:r>
        <w:t xml:space="preserve">authority </w:t>
      </w:r>
      <w:r>
        <w:rPr>
          <w:spacing w:val="-2"/>
        </w:rPr>
        <w:t>with:</w:t>
      </w:r>
    </w:p>
    <w:p w14:paraId="5727C234" w14:textId="77777777" w:rsidR="003F6210" w:rsidRDefault="00AD222C">
      <w:pPr>
        <w:pStyle w:val="ListParagraph"/>
        <w:numPr>
          <w:ilvl w:val="1"/>
          <w:numId w:val="184"/>
        </w:numPr>
        <w:tabs>
          <w:tab w:val="left" w:pos="1491"/>
          <w:tab w:val="left" w:pos="1493"/>
        </w:tabs>
        <w:spacing w:before="118"/>
        <w:ind w:right="359"/>
      </w:pPr>
      <w:r>
        <w:t>the results of a pre-audit performed by the organisation against the applicable requirements provided for in Annex I (Part-M), Annex Vb (Part-ML) and this Annex;</w:t>
      </w:r>
    </w:p>
    <w:p w14:paraId="2B522A0C" w14:textId="77777777" w:rsidR="003F6210" w:rsidRDefault="00AD222C">
      <w:pPr>
        <w:pStyle w:val="ListParagraph"/>
        <w:numPr>
          <w:ilvl w:val="1"/>
          <w:numId w:val="184"/>
        </w:numPr>
        <w:tabs>
          <w:tab w:val="left" w:pos="1491"/>
          <w:tab w:val="left" w:pos="1493"/>
        </w:tabs>
        <w:ind w:right="361"/>
      </w:pPr>
      <w:r>
        <w:t>documentation demonstrating how they will comply with the requirements established in this Regulation.</w:t>
      </w:r>
    </w:p>
    <w:p w14:paraId="0A23CA15"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594496" behindDoc="1" locked="0" layoutInCell="1" allowOverlap="1" wp14:anchorId="29F0AA59" wp14:editId="10C3E7AF">
                <wp:simplePos x="0" y="0"/>
                <wp:positionH relativeFrom="page">
                  <wp:posOffset>896416</wp:posOffset>
                </wp:positionH>
                <wp:positionV relativeFrom="paragraph">
                  <wp:posOffset>229333</wp:posOffset>
                </wp:positionV>
                <wp:extent cx="5769610" cy="248920"/>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01612AB3" w14:textId="77777777" w:rsidR="003F6210" w:rsidRDefault="00AD222C">
                            <w:pPr>
                              <w:ind w:left="28"/>
                              <w:rPr>
                                <w:b/>
                                <w:color w:val="000000"/>
                                <w:sz w:val="32"/>
                              </w:rPr>
                            </w:pPr>
                            <w:bookmarkStart w:id="14" w:name="_bookmark14"/>
                            <w:bookmarkEnd w:id="14"/>
                            <w:r>
                              <w:rPr>
                                <w:b/>
                                <w:color w:val="FFFFFF"/>
                                <w:sz w:val="32"/>
                              </w:rPr>
                              <w:t>AMC1</w:t>
                            </w:r>
                            <w:r>
                              <w:rPr>
                                <w:b/>
                                <w:color w:val="FFFFFF"/>
                                <w:spacing w:val="-12"/>
                                <w:sz w:val="32"/>
                              </w:rPr>
                              <w:t xml:space="preserve"> </w:t>
                            </w:r>
                            <w:r>
                              <w:rPr>
                                <w:b/>
                                <w:color w:val="FFFFFF"/>
                                <w:sz w:val="32"/>
                              </w:rPr>
                              <w:t>145.A.15</w:t>
                            </w:r>
                            <w:r>
                              <w:rPr>
                                <w:b/>
                                <w:color w:val="FFFFFF"/>
                                <w:spacing w:val="-11"/>
                                <w:sz w:val="32"/>
                              </w:rPr>
                              <w:t xml:space="preserve"> </w:t>
                            </w:r>
                            <w:r>
                              <w:rPr>
                                <w:b/>
                                <w:color w:val="FFFFFF"/>
                                <w:sz w:val="32"/>
                              </w:rPr>
                              <w:t>Application</w:t>
                            </w:r>
                            <w:r>
                              <w:rPr>
                                <w:b/>
                                <w:color w:val="FFFFFF"/>
                                <w:spacing w:val="-8"/>
                                <w:sz w:val="32"/>
                              </w:rPr>
                              <w:t xml:space="preserve"> </w:t>
                            </w:r>
                            <w:r>
                              <w:rPr>
                                <w:b/>
                                <w:color w:val="FFFFFF"/>
                                <w:sz w:val="32"/>
                              </w:rPr>
                              <w:t>for</w:t>
                            </w:r>
                            <w:r>
                              <w:rPr>
                                <w:b/>
                                <w:color w:val="FFFFFF"/>
                                <w:spacing w:val="-10"/>
                                <w:sz w:val="32"/>
                              </w:rPr>
                              <w:t xml:space="preserve"> </w:t>
                            </w:r>
                            <w:r>
                              <w:rPr>
                                <w:b/>
                                <w:color w:val="FFFFFF"/>
                                <w:sz w:val="32"/>
                              </w:rPr>
                              <w:t>an</w:t>
                            </w:r>
                            <w:r>
                              <w:rPr>
                                <w:b/>
                                <w:color w:val="FFFFFF"/>
                                <w:spacing w:val="-9"/>
                                <w:sz w:val="32"/>
                              </w:rPr>
                              <w:t xml:space="preserve"> </w:t>
                            </w:r>
                            <w:r>
                              <w:rPr>
                                <w:b/>
                                <w:color w:val="FFFFFF"/>
                                <w:sz w:val="32"/>
                              </w:rPr>
                              <w:t>organisation</w:t>
                            </w:r>
                            <w:r>
                              <w:rPr>
                                <w:b/>
                                <w:color w:val="FFFFFF"/>
                                <w:spacing w:val="-11"/>
                                <w:sz w:val="32"/>
                              </w:rPr>
                              <w:t xml:space="preserve"> </w:t>
                            </w:r>
                            <w:r>
                              <w:rPr>
                                <w:b/>
                                <w:color w:val="FFFFFF"/>
                                <w:spacing w:val="-2"/>
                                <w:sz w:val="32"/>
                              </w:rPr>
                              <w:t>certificate</w:t>
                            </w:r>
                          </w:p>
                        </w:txbxContent>
                      </wps:txbx>
                      <wps:bodyPr wrap="square" lIns="0" tIns="0" rIns="0" bIns="0" rtlCol="0">
                        <a:noAutofit/>
                      </wps:bodyPr>
                    </wps:wsp>
                  </a:graphicData>
                </a:graphic>
              </wp:anchor>
            </w:drawing>
          </mc:Choice>
          <mc:Fallback>
            <w:pict>
              <v:shape w14:anchorId="29F0AA59" id="Textbox 106" o:spid="_x0000_s1031" type="#_x0000_t202" style="position:absolute;margin-left:70.6pt;margin-top:18.05pt;width:454.3pt;height:19.6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pIKuAEAAFY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" fillcolor="#fabb39" stroked="f">
                <v:textbox inset="0,0,0,0">
                  <w:txbxContent>
                    <w:p w14:paraId="01612AB3" w14:textId="77777777" w:rsidR="003F6210" w:rsidRDefault="00AD222C">
                      <w:pPr>
                        <w:ind w:left="28"/>
                        <w:rPr>
                          <w:b/>
                          <w:color w:val="000000"/>
                          <w:sz w:val="32"/>
                        </w:rPr>
                      </w:pPr>
                      <w:bookmarkStart w:id="22" w:name="_bookmark14"/>
                      <w:bookmarkEnd w:id="22"/>
                      <w:r>
                        <w:rPr>
                          <w:b/>
                          <w:color w:val="FFFFFF"/>
                          <w:sz w:val="32"/>
                        </w:rPr>
                        <w:t>AMC1</w:t>
                      </w:r>
                      <w:r>
                        <w:rPr>
                          <w:b/>
                          <w:color w:val="FFFFFF"/>
                          <w:spacing w:val="-12"/>
                          <w:sz w:val="32"/>
                        </w:rPr>
                        <w:t xml:space="preserve"> </w:t>
                      </w:r>
                      <w:r>
                        <w:rPr>
                          <w:b/>
                          <w:color w:val="FFFFFF"/>
                          <w:sz w:val="32"/>
                        </w:rPr>
                        <w:t>145.A.15</w:t>
                      </w:r>
                      <w:r>
                        <w:rPr>
                          <w:b/>
                          <w:color w:val="FFFFFF"/>
                          <w:spacing w:val="-11"/>
                          <w:sz w:val="32"/>
                        </w:rPr>
                        <w:t xml:space="preserve"> </w:t>
                      </w:r>
                      <w:r>
                        <w:rPr>
                          <w:b/>
                          <w:color w:val="FFFFFF"/>
                          <w:sz w:val="32"/>
                        </w:rPr>
                        <w:t>Application</w:t>
                      </w:r>
                      <w:r>
                        <w:rPr>
                          <w:b/>
                          <w:color w:val="FFFFFF"/>
                          <w:spacing w:val="-8"/>
                          <w:sz w:val="32"/>
                        </w:rPr>
                        <w:t xml:space="preserve"> </w:t>
                      </w:r>
                      <w:r>
                        <w:rPr>
                          <w:b/>
                          <w:color w:val="FFFFFF"/>
                          <w:sz w:val="32"/>
                        </w:rPr>
                        <w:t>for</w:t>
                      </w:r>
                      <w:r>
                        <w:rPr>
                          <w:b/>
                          <w:color w:val="FFFFFF"/>
                          <w:spacing w:val="-10"/>
                          <w:sz w:val="32"/>
                        </w:rPr>
                        <w:t xml:space="preserve"> </w:t>
                      </w:r>
                      <w:r>
                        <w:rPr>
                          <w:b/>
                          <w:color w:val="FFFFFF"/>
                          <w:sz w:val="32"/>
                        </w:rPr>
                        <w:t>an</w:t>
                      </w:r>
                      <w:r>
                        <w:rPr>
                          <w:b/>
                          <w:color w:val="FFFFFF"/>
                          <w:spacing w:val="-9"/>
                          <w:sz w:val="32"/>
                        </w:rPr>
                        <w:t xml:space="preserve"> </w:t>
                      </w:r>
                      <w:r>
                        <w:rPr>
                          <w:b/>
                          <w:color w:val="FFFFFF"/>
                          <w:sz w:val="32"/>
                        </w:rPr>
                        <w:t>organisation</w:t>
                      </w:r>
                      <w:r>
                        <w:rPr>
                          <w:b/>
                          <w:color w:val="FFFFFF"/>
                          <w:spacing w:val="-11"/>
                          <w:sz w:val="32"/>
                        </w:rPr>
                        <w:t xml:space="preserve"> </w:t>
                      </w:r>
                      <w:r>
                        <w:rPr>
                          <w:b/>
                          <w:color w:val="FFFFFF"/>
                          <w:spacing w:val="-2"/>
                          <w:sz w:val="32"/>
                        </w:rPr>
                        <w:t>certificate</w:t>
                      </w:r>
                    </w:p>
                  </w:txbxContent>
                </v:textbox>
                <w10:wrap type="topAndBottom" anchorx="page"/>
              </v:shape>
            </w:pict>
          </mc:Fallback>
        </mc:AlternateContent>
      </w:r>
    </w:p>
    <w:p w14:paraId="1A0C3231"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0EE3BDE" w14:textId="77777777" w:rsidR="003F6210" w:rsidRDefault="00AD222C">
      <w:pPr>
        <w:pStyle w:val="BodyText"/>
        <w:spacing w:before="119"/>
        <w:ind w:left="360" w:right="358" w:firstLine="0"/>
      </w:pPr>
      <w:r>
        <w:t>An</w:t>
      </w:r>
      <w:r>
        <w:rPr>
          <w:spacing w:val="-10"/>
        </w:rPr>
        <w:t xml:space="preserve"> </w:t>
      </w:r>
      <w:r>
        <w:t>application</w:t>
      </w:r>
      <w:r>
        <w:rPr>
          <w:spacing w:val="-10"/>
        </w:rPr>
        <w:t xml:space="preserve"> </w:t>
      </w:r>
      <w:r>
        <w:t>should</w:t>
      </w:r>
      <w:r>
        <w:rPr>
          <w:spacing w:val="-10"/>
        </w:rPr>
        <w:t xml:space="preserve"> </w:t>
      </w:r>
      <w:r>
        <w:t>be</w:t>
      </w:r>
      <w:r>
        <w:rPr>
          <w:spacing w:val="-11"/>
        </w:rPr>
        <w:t xml:space="preserve"> </w:t>
      </w:r>
      <w:r>
        <w:t>made</w:t>
      </w:r>
      <w:r>
        <w:rPr>
          <w:spacing w:val="-11"/>
        </w:rPr>
        <w:t xml:space="preserve"> </w:t>
      </w:r>
      <w:r>
        <w:t>on</w:t>
      </w:r>
      <w:r>
        <w:rPr>
          <w:spacing w:val="-10"/>
        </w:rPr>
        <w:t xml:space="preserve"> </w:t>
      </w:r>
      <w:r>
        <w:t>an</w:t>
      </w:r>
      <w:r>
        <w:rPr>
          <w:spacing w:val="-9"/>
        </w:rPr>
        <w:t xml:space="preserve"> </w:t>
      </w:r>
      <w:r>
        <w:rPr>
          <w:color w:val="0000FF"/>
          <w:u w:val="single" w:color="0000FF"/>
        </w:rPr>
        <w:t>Form</w:t>
      </w:r>
      <w:r>
        <w:rPr>
          <w:color w:val="0000FF"/>
          <w:spacing w:val="-10"/>
          <w:u w:val="single" w:color="0000FF"/>
        </w:rPr>
        <w:t xml:space="preserve"> </w:t>
      </w:r>
      <w:r>
        <w:rPr>
          <w:color w:val="0000FF"/>
          <w:u w:val="single" w:color="0000FF"/>
        </w:rPr>
        <w:t>2</w:t>
      </w:r>
      <w:r>
        <w:rPr>
          <w:color w:val="0000FF"/>
          <w:spacing w:val="-10"/>
        </w:rPr>
        <w:t xml:space="preserve"> </w:t>
      </w:r>
      <w:r>
        <w:t>(refer</w:t>
      </w:r>
      <w:r>
        <w:rPr>
          <w:spacing w:val="-9"/>
        </w:rPr>
        <w:t xml:space="preserve"> </w:t>
      </w:r>
      <w:r>
        <w:t>to</w:t>
      </w:r>
      <w:r>
        <w:rPr>
          <w:spacing w:val="-9"/>
        </w:rPr>
        <w:t xml:space="preserve"> </w:t>
      </w:r>
      <w:hyperlink w:anchor="_bookmark261" w:history="1">
        <w:r>
          <w:rPr>
            <w:color w:val="0000FF"/>
            <w:u w:val="single" w:color="0000FF"/>
          </w:rPr>
          <w:t>Appendix</w:t>
        </w:r>
        <w:r>
          <w:rPr>
            <w:color w:val="0000FF"/>
            <w:spacing w:val="-9"/>
            <w:u w:val="single" w:color="0000FF"/>
          </w:rPr>
          <w:t xml:space="preserve"> </w:t>
        </w:r>
        <w:r>
          <w:rPr>
            <w:color w:val="0000FF"/>
            <w:u w:val="single" w:color="0000FF"/>
          </w:rPr>
          <w:t>III</w:t>
        </w:r>
        <w:r>
          <w:rPr>
            <w:color w:val="0000FF"/>
            <w:spacing w:val="-9"/>
            <w:u w:val="single" w:color="0000FF"/>
          </w:rPr>
          <w:t xml:space="preserve"> </w:t>
        </w:r>
        <w:r>
          <w:rPr>
            <w:color w:val="0000FF"/>
            <w:u w:val="single" w:color="0000FF"/>
          </w:rPr>
          <w:t>to</w:t>
        </w:r>
        <w:r>
          <w:rPr>
            <w:color w:val="0000FF"/>
            <w:spacing w:val="-10"/>
            <w:u w:val="single" w:color="0000FF"/>
          </w:rPr>
          <w:t xml:space="preserve"> </w:t>
        </w:r>
        <w:r>
          <w:rPr>
            <w:color w:val="0000FF"/>
            <w:u w:val="single" w:color="0000FF"/>
          </w:rPr>
          <w:t>AMC1</w:t>
        </w:r>
        <w:r>
          <w:rPr>
            <w:color w:val="0000FF"/>
            <w:spacing w:val="-10"/>
            <w:u w:val="single" w:color="0000FF"/>
          </w:rPr>
          <w:t xml:space="preserve"> </w:t>
        </w:r>
        <w:r>
          <w:rPr>
            <w:color w:val="0000FF"/>
            <w:u w:val="single" w:color="0000FF"/>
          </w:rPr>
          <w:t>145.A.15</w:t>
        </w:r>
      </w:hyperlink>
      <w:r>
        <w:t>)</w:t>
      </w:r>
      <w:r>
        <w:rPr>
          <w:spacing w:val="-9"/>
        </w:rPr>
        <w:t xml:space="preserve"> </w:t>
      </w:r>
      <w:r>
        <w:t>or</w:t>
      </w:r>
      <w:r>
        <w:rPr>
          <w:spacing w:val="-9"/>
        </w:rPr>
        <w:t xml:space="preserve"> </w:t>
      </w:r>
      <w:r>
        <w:t>an</w:t>
      </w:r>
      <w:r>
        <w:rPr>
          <w:spacing w:val="-10"/>
        </w:rPr>
        <w:t xml:space="preserve"> </w:t>
      </w:r>
      <w:r>
        <w:t>equivalent form that is acceptable to the competent authority.</w:t>
      </w:r>
    </w:p>
    <w:p w14:paraId="2E7BAB16" w14:textId="77777777" w:rsidR="003F6210" w:rsidRDefault="00AD222C">
      <w:pPr>
        <w:pStyle w:val="BodyText"/>
        <w:ind w:left="360" w:right="355" w:firstLine="0"/>
      </w:pPr>
      <w:r>
        <w:t>Form 2 is valid for the application for other types of organisations pursuant to Regulation on Continuing Airworthiness. Organisations that apply for several certificates may do so using a single Form 2.</w:t>
      </w:r>
    </w:p>
    <w:p w14:paraId="595F32FF"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595008" behindDoc="1" locked="0" layoutInCell="1" allowOverlap="1" wp14:anchorId="469BE5C3" wp14:editId="65CA44BA">
                <wp:simplePos x="0" y="0"/>
                <wp:positionH relativeFrom="page">
                  <wp:posOffset>896416</wp:posOffset>
                </wp:positionH>
                <wp:positionV relativeFrom="paragraph">
                  <wp:posOffset>229951</wp:posOffset>
                </wp:positionV>
                <wp:extent cx="5769610" cy="247015"/>
                <wp:effectExtent l="0" t="0" r="0" b="0"/>
                <wp:wrapTopAndBottom/>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7DBD0DC2" w14:textId="77777777" w:rsidR="003F6210" w:rsidRDefault="00AD222C">
                            <w:pPr>
                              <w:spacing w:line="388" w:lineRule="exact"/>
                              <w:ind w:left="28"/>
                              <w:rPr>
                                <w:b/>
                                <w:color w:val="000000"/>
                                <w:sz w:val="32"/>
                              </w:rPr>
                            </w:pPr>
                            <w:bookmarkStart w:id="15" w:name="_bookmark15"/>
                            <w:bookmarkEnd w:id="15"/>
                            <w:r>
                              <w:rPr>
                                <w:b/>
                                <w:color w:val="FFFFFF"/>
                                <w:sz w:val="32"/>
                              </w:rPr>
                              <w:t>AMC2</w:t>
                            </w:r>
                            <w:r>
                              <w:rPr>
                                <w:b/>
                                <w:color w:val="FFFFFF"/>
                                <w:spacing w:val="-12"/>
                                <w:sz w:val="32"/>
                              </w:rPr>
                              <w:t xml:space="preserve"> </w:t>
                            </w:r>
                            <w:r>
                              <w:rPr>
                                <w:b/>
                                <w:color w:val="FFFFFF"/>
                                <w:sz w:val="32"/>
                              </w:rPr>
                              <w:t>145.A.15</w:t>
                            </w:r>
                            <w:r>
                              <w:rPr>
                                <w:b/>
                                <w:color w:val="FFFFFF"/>
                                <w:spacing w:val="-12"/>
                                <w:sz w:val="32"/>
                              </w:rPr>
                              <w:t xml:space="preserve"> </w:t>
                            </w:r>
                            <w:r>
                              <w:rPr>
                                <w:b/>
                                <w:color w:val="FFFFFF"/>
                                <w:sz w:val="32"/>
                              </w:rPr>
                              <w:t>Application</w:t>
                            </w:r>
                            <w:r>
                              <w:rPr>
                                <w:b/>
                                <w:color w:val="FFFFFF"/>
                                <w:spacing w:val="-12"/>
                                <w:sz w:val="32"/>
                              </w:rPr>
                              <w:t xml:space="preserve"> </w:t>
                            </w:r>
                            <w:r>
                              <w:rPr>
                                <w:b/>
                                <w:color w:val="FFFFFF"/>
                                <w:sz w:val="32"/>
                              </w:rPr>
                              <w:t>for</w:t>
                            </w:r>
                            <w:r>
                              <w:rPr>
                                <w:b/>
                                <w:color w:val="FFFFFF"/>
                                <w:spacing w:val="-11"/>
                                <w:sz w:val="32"/>
                              </w:rPr>
                              <w:t xml:space="preserve"> </w:t>
                            </w:r>
                            <w:r>
                              <w:rPr>
                                <w:b/>
                                <w:color w:val="FFFFFF"/>
                                <w:sz w:val="32"/>
                              </w:rPr>
                              <w:t>an</w:t>
                            </w:r>
                            <w:r>
                              <w:rPr>
                                <w:b/>
                                <w:color w:val="FFFFFF"/>
                                <w:spacing w:val="-9"/>
                                <w:sz w:val="32"/>
                              </w:rPr>
                              <w:t xml:space="preserve"> </w:t>
                            </w:r>
                            <w:r>
                              <w:rPr>
                                <w:b/>
                                <w:color w:val="FFFFFF"/>
                                <w:sz w:val="32"/>
                              </w:rPr>
                              <w:t>organisation</w:t>
                            </w:r>
                            <w:r>
                              <w:rPr>
                                <w:b/>
                                <w:color w:val="FFFFFF"/>
                                <w:spacing w:val="-12"/>
                                <w:sz w:val="32"/>
                              </w:rPr>
                              <w:t xml:space="preserve"> </w:t>
                            </w:r>
                            <w:r>
                              <w:rPr>
                                <w:b/>
                                <w:color w:val="FFFFFF"/>
                                <w:spacing w:val="-2"/>
                                <w:sz w:val="32"/>
                              </w:rPr>
                              <w:t>certificate</w:t>
                            </w:r>
                          </w:p>
                        </w:txbxContent>
                      </wps:txbx>
                      <wps:bodyPr wrap="square" lIns="0" tIns="0" rIns="0" bIns="0" rtlCol="0">
                        <a:noAutofit/>
                      </wps:bodyPr>
                    </wps:wsp>
                  </a:graphicData>
                </a:graphic>
              </wp:anchor>
            </w:drawing>
          </mc:Choice>
          <mc:Fallback>
            <w:pict>
              <v:shape w14:anchorId="469BE5C3" id="Textbox 107" o:spid="_x0000_s1032" type="#_x0000_t202" style="position:absolute;margin-left:70.6pt;margin-top:18.1pt;width:454.3pt;height:19.4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" fillcolor="#fabb39" stroked="f">
                <v:textbox inset="0,0,0,0">
                  <w:txbxContent>
                    <w:p w14:paraId="7DBD0DC2" w14:textId="77777777" w:rsidR="003F6210" w:rsidRDefault="00AD222C">
                      <w:pPr>
                        <w:spacing w:line="388" w:lineRule="exact"/>
                        <w:ind w:left="28"/>
                        <w:rPr>
                          <w:b/>
                          <w:color w:val="000000"/>
                          <w:sz w:val="32"/>
                        </w:rPr>
                      </w:pPr>
                      <w:bookmarkStart w:id="24" w:name="_bookmark15"/>
                      <w:bookmarkEnd w:id="24"/>
                      <w:r>
                        <w:rPr>
                          <w:b/>
                          <w:color w:val="FFFFFF"/>
                          <w:sz w:val="32"/>
                        </w:rPr>
                        <w:t>AMC2</w:t>
                      </w:r>
                      <w:r>
                        <w:rPr>
                          <w:b/>
                          <w:color w:val="FFFFFF"/>
                          <w:spacing w:val="-12"/>
                          <w:sz w:val="32"/>
                        </w:rPr>
                        <w:t xml:space="preserve"> </w:t>
                      </w:r>
                      <w:r>
                        <w:rPr>
                          <w:b/>
                          <w:color w:val="FFFFFF"/>
                          <w:sz w:val="32"/>
                        </w:rPr>
                        <w:t>145.A.15</w:t>
                      </w:r>
                      <w:r>
                        <w:rPr>
                          <w:b/>
                          <w:color w:val="FFFFFF"/>
                          <w:spacing w:val="-12"/>
                          <w:sz w:val="32"/>
                        </w:rPr>
                        <w:t xml:space="preserve"> </w:t>
                      </w:r>
                      <w:r>
                        <w:rPr>
                          <w:b/>
                          <w:color w:val="FFFFFF"/>
                          <w:sz w:val="32"/>
                        </w:rPr>
                        <w:t>Application</w:t>
                      </w:r>
                      <w:r>
                        <w:rPr>
                          <w:b/>
                          <w:color w:val="FFFFFF"/>
                          <w:spacing w:val="-12"/>
                          <w:sz w:val="32"/>
                        </w:rPr>
                        <w:t xml:space="preserve"> </w:t>
                      </w:r>
                      <w:r>
                        <w:rPr>
                          <w:b/>
                          <w:color w:val="FFFFFF"/>
                          <w:sz w:val="32"/>
                        </w:rPr>
                        <w:t>for</w:t>
                      </w:r>
                      <w:r>
                        <w:rPr>
                          <w:b/>
                          <w:color w:val="FFFFFF"/>
                          <w:spacing w:val="-11"/>
                          <w:sz w:val="32"/>
                        </w:rPr>
                        <w:t xml:space="preserve"> </w:t>
                      </w:r>
                      <w:r>
                        <w:rPr>
                          <w:b/>
                          <w:color w:val="FFFFFF"/>
                          <w:sz w:val="32"/>
                        </w:rPr>
                        <w:t>an</w:t>
                      </w:r>
                      <w:r>
                        <w:rPr>
                          <w:b/>
                          <w:color w:val="FFFFFF"/>
                          <w:spacing w:val="-9"/>
                          <w:sz w:val="32"/>
                        </w:rPr>
                        <w:t xml:space="preserve"> </w:t>
                      </w:r>
                      <w:r>
                        <w:rPr>
                          <w:b/>
                          <w:color w:val="FFFFFF"/>
                          <w:sz w:val="32"/>
                        </w:rPr>
                        <w:t>organisation</w:t>
                      </w:r>
                      <w:r>
                        <w:rPr>
                          <w:b/>
                          <w:color w:val="FFFFFF"/>
                          <w:spacing w:val="-12"/>
                          <w:sz w:val="32"/>
                        </w:rPr>
                        <w:t xml:space="preserve"> </w:t>
                      </w:r>
                      <w:r>
                        <w:rPr>
                          <w:b/>
                          <w:color w:val="FFFFFF"/>
                          <w:spacing w:val="-2"/>
                          <w:sz w:val="32"/>
                        </w:rPr>
                        <w:t>certificate</w:t>
                      </w:r>
                    </w:p>
                  </w:txbxContent>
                </v:textbox>
                <w10:wrap type="topAndBottom" anchorx="page"/>
              </v:shape>
            </w:pict>
          </mc:Fallback>
        </mc:AlternateContent>
      </w:r>
    </w:p>
    <w:p w14:paraId="34344FD5" w14:textId="77777777" w:rsidR="003F6210" w:rsidRDefault="00AD222C">
      <w:pPr>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55E76722" w14:textId="77777777" w:rsidR="003F6210" w:rsidRDefault="00AD222C">
      <w:pPr>
        <w:spacing w:before="123"/>
        <w:ind w:left="360"/>
        <w:rPr>
          <w:b/>
          <w:sz w:val="20"/>
        </w:rPr>
      </w:pPr>
      <w:r>
        <w:rPr>
          <w:b/>
          <w:spacing w:val="-2"/>
          <w:sz w:val="20"/>
        </w:rPr>
        <w:t>GENERAL</w:t>
      </w:r>
    </w:p>
    <w:p w14:paraId="296C6B81" w14:textId="77777777" w:rsidR="003F6210" w:rsidRDefault="003F6210">
      <w:pPr>
        <w:rPr>
          <w:b/>
          <w:sz w:val="20"/>
        </w:rPr>
        <w:sectPr w:rsidR="003F6210">
          <w:pgSz w:w="11910" w:h="16840"/>
          <w:pgMar w:top="1940" w:right="1080" w:bottom="1180" w:left="1080" w:header="886" w:footer="994" w:gutter="0"/>
          <w:cols w:space="720"/>
        </w:sectPr>
      </w:pPr>
    </w:p>
    <w:p w14:paraId="3F64F9C6" w14:textId="77777777" w:rsidR="003F6210" w:rsidRDefault="00AD222C">
      <w:pPr>
        <w:pStyle w:val="ListParagraph"/>
        <w:numPr>
          <w:ilvl w:val="0"/>
          <w:numId w:val="183"/>
        </w:numPr>
        <w:tabs>
          <w:tab w:val="left" w:pos="922"/>
          <w:tab w:val="left" w:pos="926"/>
        </w:tabs>
        <w:spacing w:before="90"/>
        <w:ind w:right="357"/>
      </w:pPr>
      <w:r>
        <w:t>Draft</w:t>
      </w:r>
      <w:r>
        <w:rPr>
          <w:spacing w:val="-4"/>
        </w:rPr>
        <w:t xml:space="preserve"> </w:t>
      </w:r>
      <w:r>
        <w:t>documents</w:t>
      </w:r>
      <w:r>
        <w:rPr>
          <w:spacing w:val="-4"/>
        </w:rPr>
        <w:t xml:space="preserve"> </w:t>
      </w:r>
      <w:r>
        <w:t>should</w:t>
      </w:r>
      <w:r>
        <w:rPr>
          <w:spacing w:val="-6"/>
        </w:rPr>
        <w:t xml:space="preserve"> </w:t>
      </w:r>
      <w:r>
        <w:t>be</w:t>
      </w:r>
      <w:r>
        <w:rPr>
          <w:spacing w:val="-4"/>
        </w:rPr>
        <w:t xml:space="preserve"> </w:t>
      </w:r>
      <w:r>
        <w:t>submitted</w:t>
      </w:r>
      <w:r>
        <w:rPr>
          <w:spacing w:val="-5"/>
        </w:rPr>
        <w:t xml:space="preserve"> </w:t>
      </w:r>
      <w:r>
        <w:t>at</w:t>
      </w:r>
      <w:r>
        <w:rPr>
          <w:spacing w:val="-4"/>
        </w:rPr>
        <w:t xml:space="preserve"> </w:t>
      </w:r>
      <w:r>
        <w:t>the</w:t>
      </w:r>
      <w:r>
        <w:rPr>
          <w:spacing w:val="-6"/>
        </w:rPr>
        <w:t xml:space="preserve"> </w:t>
      </w:r>
      <w:r>
        <w:t>earliest</w:t>
      </w:r>
      <w:r>
        <w:rPr>
          <w:spacing w:val="-4"/>
        </w:rPr>
        <w:t xml:space="preserve"> </w:t>
      </w:r>
      <w:r>
        <w:t>opportunity</w:t>
      </w:r>
      <w:r>
        <w:rPr>
          <w:spacing w:val="-6"/>
        </w:rPr>
        <w:t xml:space="preserve"> </w:t>
      </w:r>
      <w:r>
        <w:t>so</w:t>
      </w:r>
      <w:r>
        <w:rPr>
          <w:spacing w:val="-5"/>
        </w:rPr>
        <w:t xml:space="preserve"> </w:t>
      </w:r>
      <w:r>
        <w:t>that</w:t>
      </w:r>
      <w:r>
        <w:rPr>
          <w:spacing w:val="-4"/>
        </w:rPr>
        <w:t xml:space="preserve"> </w:t>
      </w:r>
      <w:r>
        <w:t>the</w:t>
      </w:r>
      <w:r>
        <w:rPr>
          <w:spacing w:val="-6"/>
        </w:rPr>
        <w:t xml:space="preserve"> </w:t>
      </w:r>
      <w:r>
        <w:t>assessment</w:t>
      </w:r>
      <w:r>
        <w:rPr>
          <w:spacing w:val="-4"/>
        </w:rPr>
        <w:t xml:space="preserve"> </w:t>
      </w:r>
      <w:r>
        <w:t>of</w:t>
      </w:r>
      <w:r>
        <w:rPr>
          <w:spacing w:val="-4"/>
        </w:rPr>
        <w:t xml:space="preserve"> </w:t>
      </w:r>
      <w:r>
        <w:t>the application</w:t>
      </w:r>
      <w:r>
        <w:rPr>
          <w:spacing w:val="-6"/>
        </w:rPr>
        <w:t xml:space="preserve"> </w:t>
      </w:r>
      <w:r>
        <w:t>can</w:t>
      </w:r>
      <w:r>
        <w:rPr>
          <w:spacing w:val="-8"/>
        </w:rPr>
        <w:t xml:space="preserve"> </w:t>
      </w:r>
      <w:r>
        <w:t>begin.</w:t>
      </w:r>
      <w:r>
        <w:rPr>
          <w:spacing w:val="-8"/>
        </w:rPr>
        <w:t xml:space="preserve"> </w:t>
      </w:r>
      <w:r>
        <w:t>The</w:t>
      </w:r>
      <w:r>
        <w:rPr>
          <w:spacing w:val="-9"/>
        </w:rPr>
        <w:t xml:space="preserve"> </w:t>
      </w:r>
      <w:r>
        <w:t>initial</w:t>
      </w:r>
      <w:r>
        <w:rPr>
          <w:spacing w:val="-8"/>
        </w:rPr>
        <w:t xml:space="preserve"> </w:t>
      </w:r>
      <w:r>
        <w:t>certification</w:t>
      </w:r>
      <w:r>
        <w:rPr>
          <w:spacing w:val="-8"/>
        </w:rPr>
        <w:t xml:space="preserve"> </w:t>
      </w:r>
      <w:r>
        <w:t>or</w:t>
      </w:r>
      <w:r>
        <w:rPr>
          <w:spacing w:val="-8"/>
        </w:rPr>
        <w:t xml:space="preserve"> </w:t>
      </w:r>
      <w:r>
        <w:t>approval</w:t>
      </w:r>
      <w:r>
        <w:rPr>
          <w:spacing w:val="-8"/>
        </w:rPr>
        <w:t xml:space="preserve"> </w:t>
      </w:r>
      <w:r>
        <w:t>of</w:t>
      </w:r>
      <w:r>
        <w:rPr>
          <w:spacing w:val="-8"/>
        </w:rPr>
        <w:t xml:space="preserve"> </w:t>
      </w:r>
      <w:r>
        <w:t>changes</w:t>
      </w:r>
      <w:r>
        <w:rPr>
          <w:spacing w:val="-8"/>
        </w:rPr>
        <w:t xml:space="preserve"> </w:t>
      </w:r>
      <w:r>
        <w:t>cannot</w:t>
      </w:r>
      <w:r>
        <w:rPr>
          <w:spacing w:val="-7"/>
        </w:rPr>
        <w:t xml:space="preserve"> </w:t>
      </w:r>
      <w:r>
        <w:t>take</w:t>
      </w:r>
      <w:r>
        <w:rPr>
          <w:spacing w:val="-9"/>
        </w:rPr>
        <w:t xml:space="preserve"> </w:t>
      </w:r>
      <w:r>
        <w:t>place</w:t>
      </w:r>
      <w:r>
        <w:rPr>
          <w:spacing w:val="-9"/>
        </w:rPr>
        <w:t xml:space="preserve"> </w:t>
      </w:r>
      <w:r>
        <w:t>until</w:t>
      </w:r>
      <w:r>
        <w:rPr>
          <w:spacing w:val="-8"/>
        </w:rPr>
        <w:t xml:space="preserve"> </w:t>
      </w:r>
      <w:r>
        <w:t>the competent authority has received the completed documents.</w:t>
      </w:r>
    </w:p>
    <w:p w14:paraId="1FCEE677" w14:textId="77777777" w:rsidR="003F6210" w:rsidRDefault="00AD222C">
      <w:pPr>
        <w:pStyle w:val="ListParagraph"/>
        <w:numPr>
          <w:ilvl w:val="0"/>
          <w:numId w:val="183"/>
        </w:numPr>
        <w:tabs>
          <w:tab w:val="left" w:pos="923"/>
          <w:tab w:val="left" w:pos="926"/>
        </w:tabs>
        <w:ind w:right="358"/>
      </w:pPr>
      <w:r>
        <w:t xml:space="preserve">This information, including the results of the pre-audit specified in point </w:t>
      </w:r>
      <w:hyperlink w:anchor="_bookmark13" w:history="1">
        <w:r>
          <w:rPr>
            <w:color w:val="0000FF"/>
            <w:u w:val="single" w:color="0000FF"/>
          </w:rPr>
          <w:t>145.A.15(b)(1)</w:t>
        </w:r>
        <w:r>
          <w:t>,</w:t>
        </w:r>
      </w:hyperlink>
      <w:r>
        <w:t xml:space="preserve"> will enable</w:t>
      </w:r>
      <w:r>
        <w:rPr>
          <w:spacing w:val="-7"/>
        </w:rPr>
        <w:t xml:space="preserve"> </w:t>
      </w:r>
      <w:r>
        <w:t>the</w:t>
      </w:r>
      <w:r>
        <w:rPr>
          <w:spacing w:val="-7"/>
        </w:rPr>
        <w:t xml:space="preserve"> </w:t>
      </w:r>
      <w:r>
        <w:t>competent</w:t>
      </w:r>
      <w:r>
        <w:rPr>
          <w:spacing w:val="-5"/>
        </w:rPr>
        <w:t xml:space="preserve"> </w:t>
      </w:r>
      <w:r>
        <w:t>authority</w:t>
      </w:r>
      <w:r>
        <w:rPr>
          <w:spacing w:val="-7"/>
        </w:rPr>
        <w:t xml:space="preserve"> </w:t>
      </w:r>
      <w:r>
        <w:t>to</w:t>
      </w:r>
      <w:r>
        <w:rPr>
          <w:spacing w:val="-6"/>
        </w:rPr>
        <w:t xml:space="preserve"> </w:t>
      </w:r>
      <w:r>
        <w:t>conduct</w:t>
      </w:r>
      <w:r>
        <w:rPr>
          <w:spacing w:val="-5"/>
        </w:rPr>
        <w:t xml:space="preserve"> </w:t>
      </w:r>
      <w:r>
        <w:t>its</w:t>
      </w:r>
      <w:r>
        <w:rPr>
          <w:spacing w:val="-5"/>
        </w:rPr>
        <w:t xml:space="preserve"> </w:t>
      </w:r>
      <w:r>
        <w:t>assessment</w:t>
      </w:r>
      <w:r>
        <w:rPr>
          <w:spacing w:val="-5"/>
        </w:rPr>
        <w:t xml:space="preserve"> </w:t>
      </w:r>
      <w:r>
        <w:t>in</w:t>
      </w:r>
      <w:r>
        <w:rPr>
          <w:spacing w:val="-7"/>
        </w:rPr>
        <w:t xml:space="preserve"> </w:t>
      </w:r>
      <w:r>
        <w:t>order</w:t>
      </w:r>
      <w:r>
        <w:rPr>
          <w:spacing w:val="-5"/>
        </w:rPr>
        <w:t xml:space="preserve"> </w:t>
      </w:r>
      <w:r>
        <w:t>to</w:t>
      </w:r>
      <w:r>
        <w:rPr>
          <w:spacing w:val="-6"/>
        </w:rPr>
        <w:t xml:space="preserve"> </w:t>
      </w:r>
      <w:r>
        <w:t>determine</w:t>
      </w:r>
      <w:r>
        <w:rPr>
          <w:spacing w:val="-5"/>
        </w:rPr>
        <w:t xml:space="preserve"> </w:t>
      </w:r>
      <w:r>
        <w:t>the</w:t>
      </w:r>
      <w:r>
        <w:rPr>
          <w:spacing w:val="-7"/>
        </w:rPr>
        <w:t xml:space="preserve"> </w:t>
      </w:r>
      <w:r>
        <w:t>volume</w:t>
      </w:r>
      <w:r>
        <w:rPr>
          <w:spacing w:val="-7"/>
        </w:rPr>
        <w:t xml:space="preserve"> </w:t>
      </w:r>
      <w:r>
        <w:t>of certification</w:t>
      </w:r>
      <w:r>
        <w:rPr>
          <w:spacing w:val="-8"/>
        </w:rPr>
        <w:t xml:space="preserve"> </w:t>
      </w:r>
      <w:r>
        <w:t>and</w:t>
      </w:r>
      <w:r>
        <w:rPr>
          <w:spacing w:val="-8"/>
        </w:rPr>
        <w:t xml:space="preserve"> </w:t>
      </w:r>
      <w:r>
        <w:t>oversight</w:t>
      </w:r>
      <w:r>
        <w:rPr>
          <w:spacing w:val="-7"/>
        </w:rPr>
        <w:t xml:space="preserve"> </w:t>
      </w:r>
      <w:r>
        <w:t>work</w:t>
      </w:r>
      <w:r>
        <w:rPr>
          <w:spacing w:val="-9"/>
        </w:rPr>
        <w:t xml:space="preserve"> </w:t>
      </w:r>
      <w:r>
        <w:t>that</w:t>
      </w:r>
      <w:r>
        <w:rPr>
          <w:spacing w:val="-8"/>
        </w:rPr>
        <w:t xml:space="preserve"> </w:t>
      </w:r>
      <w:r>
        <w:t>is</w:t>
      </w:r>
      <w:r>
        <w:rPr>
          <w:spacing w:val="-8"/>
        </w:rPr>
        <w:t xml:space="preserve"> </w:t>
      </w:r>
      <w:r>
        <w:t>necessary,</w:t>
      </w:r>
      <w:r>
        <w:rPr>
          <w:spacing w:val="-7"/>
        </w:rPr>
        <w:t xml:space="preserve"> </w:t>
      </w:r>
      <w:r>
        <w:t>and</w:t>
      </w:r>
      <w:r>
        <w:rPr>
          <w:spacing w:val="-8"/>
        </w:rPr>
        <w:t xml:space="preserve"> </w:t>
      </w:r>
      <w:r>
        <w:t>the</w:t>
      </w:r>
      <w:r>
        <w:rPr>
          <w:spacing w:val="-10"/>
        </w:rPr>
        <w:t xml:space="preserve"> </w:t>
      </w:r>
      <w:r>
        <w:t>locations</w:t>
      </w:r>
      <w:r>
        <w:rPr>
          <w:spacing w:val="-8"/>
        </w:rPr>
        <w:t xml:space="preserve"> </w:t>
      </w:r>
      <w:r>
        <w:t>where</w:t>
      </w:r>
      <w:r>
        <w:rPr>
          <w:spacing w:val="-9"/>
        </w:rPr>
        <w:t xml:space="preserve"> </w:t>
      </w:r>
      <w:r>
        <w:t>it</w:t>
      </w:r>
      <w:r>
        <w:rPr>
          <w:spacing w:val="-8"/>
        </w:rPr>
        <w:t xml:space="preserve"> </w:t>
      </w:r>
      <w:r>
        <w:t>will</w:t>
      </w:r>
      <w:r>
        <w:rPr>
          <w:spacing w:val="-8"/>
        </w:rPr>
        <w:t xml:space="preserve"> </w:t>
      </w:r>
      <w:r>
        <w:t>be</w:t>
      </w:r>
      <w:r>
        <w:rPr>
          <w:spacing w:val="-9"/>
        </w:rPr>
        <w:t xml:space="preserve"> </w:t>
      </w:r>
      <w:r>
        <w:t>carried</w:t>
      </w:r>
      <w:r>
        <w:rPr>
          <w:spacing w:val="-8"/>
        </w:rPr>
        <w:t xml:space="preserve"> </w:t>
      </w:r>
      <w:r>
        <w:t>out.</w:t>
      </w:r>
    </w:p>
    <w:p w14:paraId="5F6C2C49" w14:textId="77777777" w:rsidR="003F6210" w:rsidRDefault="00AD222C">
      <w:pPr>
        <w:pStyle w:val="ListParagraph"/>
        <w:numPr>
          <w:ilvl w:val="0"/>
          <w:numId w:val="183"/>
        </w:numPr>
        <w:tabs>
          <w:tab w:val="left" w:pos="924"/>
          <w:tab w:val="left" w:pos="926"/>
        </w:tabs>
        <w:spacing w:before="118"/>
        <w:ind w:right="357"/>
      </w:pPr>
      <w:r>
        <w:t xml:space="preserve">The intent of the internal pre-audit referred to in point </w:t>
      </w:r>
      <w:hyperlink w:anchor="_bookmark13" w:history="1">
        <w:r>
          <w:rPr>
            <w:color w:val="0000FF"/>
            <w:u w:val="single" w:color="0000FF"/>
          </w:rPr>
          <w:t>145.A.15(b)(1)</w:t>
        </w:r>
      </w:hyperlink>
      <w:r>
        <w:rPr>
          <w:color w:val="0000FF"/>
        </w:rPr>
        <w:t xml:space="preserve"> </w:t>
      </w:r>
      <w:r>
        <w:t>is to ensure that the organisation has internally verified its compliance with the Regulation. This should allow the organisation to demonstrate to the competent authority the extent to which the applicable requirements are</w:t>
      </w:r>
      <w:r>
        <w:rPr>
          <w:spacing w:val="-1"/>
        </w:rPr>
        <w:t xml:space="preserve"> </w:t>
      </w:r>
      <w:r>
        <w:t>complied with, and to provide assurance that the organisation management system (including compliance monitoring system) is established to a level that is sufficient to perform maintenance activities.</w:t>
      </w:r>
    </w:p>
    <w:p w14:paraId="53EBCA2E" w14:textId="77777777" w:rsidR="003F6210" w:rsidRDefault="00AD222C">
      <w:pPr>
        <w:pStyle w:val="Heading3"/>
        <w:tabs>
          <w:tab w:val="left" w:pos="9416"/>
        </w:tabs>
        <w:spacing w:before="363" w:line="390" w:lineRule="exact"/>
      </w:pPr>
      <w:bookmarkStart w:id="16" w:name="_bookmark16"/>
      <w:bookmarkEnd w:id="16"/>
      <w:r>
        <w:rPr>
          <w:color w:val="FFFFFF"/>
          <w:shd w:val="clear" w:color="auto" w:fill="007EC2"/>
        </w:rPr>
        <w:t>145.A.20</w:t>
      </w:r>
      <w:r>
        <w:rPr>
          <w:color w:val="FFFFFF"/>
          <w:spacing w:val="-8"/>
          <w:shd w:val="clear" w:color="auto" w:fill="007EC2"/>
        </w:rPr>
        <w:t xml:space="preserve"> </w:t>
      </w:r>
      <w:r>
        <w:rPr>
          <w:color w:val="FFFFFF"/>
          <w:shd w:val="clear" w:color="auto" w:fill="007EC2"/>
        </w:rPr>
        <w:t>Terms</w:t>
      </w:r>
      <w:r>
        <w:rPr>
          <w:color w:val="FFFFFF"/>
          <w:spacing w:val="-9"/>
          <w:shd w:val="clear" w:color="auto" w:fill="007EC2"/>
        </w:rPr>
        <w:t xml:space="preserve"> </w:t>
      </w:r>
      <w:r>
        <w:rPr>
          <w:color w:val="FFFFFF"/>
          <w:shd w:val="clear" w:color="auto" w:fill="007EC2"/>
        </w:rPr>
        <w:t>of</w:t>
      </w:r>
      <w:r>
        <w:rPr>
          <w:color w:val="FFFFFF"/>
          <w:spacing w:val="-5"/>
          <w:shd w:val="clear" w:color="auto" w:fill="007EC2"/>
        </w:rPr>
        <w:t xml:space="preserve"> </w:t>
      </w:r>
      <w:r>
        <w:rPr>
          <w:color w:val="FFFFFF"/>
          <w:shd w:val="clear" w:color="auto" w:fill="007EC2"/>
        </w:rPr>
        <w:t>approval</w:t>
      </w:r>
      <w:r>
        <w:rPr>
          <w:color w:val="FFFFFF"/>
          <w:spacing w:val="-8"/>
          <w:shd w:val="clear" w:color="auto" w:fill="007EC2"/>
        </w:rPr>
        <w:t xml:space="preserve"> </w:t>
      </w:r>
      <w:r>
        <w:rPr>
          <w:color w:val="FFFFFF"/>
          <w:shd w:val="clear" w:color="auto" w:fill="007EC2"/>
        </w:rPr>
        <w:t>and</w:t>
      </w:r>
      <w:r>
        <w:rPr>
          <w:color w:val="FFFFFF"/>
          <w:spacing w:val="-9"/>
          <w:shd w:val="clear" w:color="auto" w:fill="007EC2"/>
        </w:rPr>
        <w:t xml:space="preserve"> </w:t>
      </w:r>
      <w:r>
        <w:rPr>
          <w:color w:val="FFFFFF"/>
          <w:shd w:val="clear" w:color="auto" w:fill="007EC2"/>
        </w:rPr>
        <w:t>scope</w:t>
      </w:r>
      <w:r>
        <w:rPr>
          <w:color w:val="FFFFFF"/>
          <w:spacing w:val="-8"/>
          <w:shd w:val="clear" w:color="auto" w:fill="007EC2"/>
        </w:rPr>
        <w:t xml:space="preserve"> </w:t>
      </w:r>
      <w:r>
        <w:rPr>
          <w:color w:val="FFFFFF"/>
          <w:shd w:val="clear" w:color="auto" w:fill="007EC2"/>
        </w:rPr>
        <w:t>of</w:t>
      </w:r>
      <w:r>
        <w:rPr>
          <w:color w:val="FFFFFF"/>
          <w:spacing w:val="-7"/>
          <w:shd w:val="clear" w:color="auto" w:fill="007EC2"/>
        </w:rPr>
        <w:t xml:space="preserve"> </w:t>
      </w:r>
      <w:r>
        <w:rPr>
          <w:color w:val="FFFFFF"/>
          <w:spacing w:val="-4"/>
          <w:shd w:val="clear" w:color="auto" w:fill="007EC2"/>
        </w:rPr>
        <w:t>work</w:t>
      </w:r>
      <w:r>
        <w:rPr>
          <w:color w:val="FFFFFF"/>
          <w:shd w:val="clear" w:color="auto" w:fill="007EC2"/>
        </w:rPr>
        <w:tab/>
      </w:r>
    </w:p>
    <w:p w14:paraId="17B82280"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E104F89" w14:textId="77777777" w:rsidR="003F6210" w:rsidRDefault="00AD222C">
      <w:pPr>
        <w:pStyle w:val="ListParagraph"/>
        <w:numPr>
          <w:ilvl w:val="0"/>
          <w:numId w:val="182"/>
        </w:numPr>
        <w:tabs>
          <w:tab w:val="left" w:pos="926"/>
        </w:tabs>
        <w:spacing w:before="120"/>
        <w:ind w:right="361"/>
      </w:pPr>
      <w:r>
        <w:t>The</w:t>
      </w:r>
      <w:r>
        <w:rPr>
          <w:spacing w:val="-4"/>
        </w:rPr>
        <w:t xml:space="preserve"> </w:t>
      </w:r>
      <w:r>
        <w:t>organisation’s</w:t>
      </w:r>
      <w:r>
        <w:rPr>
          <w:spacing w:val="-2"/>
        </w:rPr>
        <w:t xml:space="preserve"> </w:t>
      </w:r>
      <w:r>
        <w:t>scope</w:t>
      </w:r>
      <w:r>
        <w:rPr>
          <w:spacing w:val="-4"/>
        </w:rPr>
        <w:t xml:space="preserve"> </w:t>
      </w:r>
      <w:r>
        <w:t>of work</w:t>
      </w:r>
      <w:r>
        <w:rPr>
          <w:spacing w:val="-4"/>
        </w:rPr>
        <w:t xml:space="preserve"> </w:t>
      </w:r>
      <w:r>
        <w:t>shall</w:t>
      </w:r>
      <w:r>
        <w:rPr>
          <w:spacing w:val="-2"/>
        </w:rPr>
        <w:t xml:space="preserve"> </w:t>
      </w:r>
      <w:r>
        <w:t>be</w:t>
      </w:r>
      <w:r>
        <w:rPr>
          <w:spacing w:val="-4"/>
        </w:rPr>
        <w:t xml:space="preserve"> </w:t>
      </w:r>
      <w:r>
        <w:t>specified</w:t>
      </w:r>
      <w:r>
        <w:rPr>
          <w:spacing w:val="-3"/>
        </w:rPr>
        <w:t xml:space="preserve"> </w:t>
      </w:r>
      <w:r>
        <w:t>in</w:t>
      </w:r>
      <w:r>
        <w:rPr>
          <w:spacing w:val="-3"/>
        </w:rPr>
        <w:t xml:space="preserve"> </w:t>
      </w:r>
      <w:r>
        <w:t>the</w:t>
      </w:r>
      <w:r>
        <w:rPr>
          <w:spacing w:val="-4"/>
        </w:rPr>
        <w:t xml:space="preserve"> </w:t>
      </w:r>
      <w:r>
        <w:t>maintenance</w:t>
      </w:r>
      <w:r>
        <w:rPr>
          <w:spacing w:val="-2"/>
        </w:rPr>
        <w:t xml:space="preserve"> </w:t>
      </w:r>
      <w:r>
        <w:t>organisation</w:t>
      </w:r>
      <w:r>
        <w:rPr>
          <w:spacing w:val="-3"/>
        </w:rPr>
        <w:t xml:space="preserve"> </w:t>
      </w:r>
      <w:r>
        <w:t xml:space="preserve">exposition (MOE) in accordance with point </w:t>
      </w:r>
      <w:hyperlink w:anchor="_bookmark139" w:history="1">
        <w:r>
          <w:rPr>
            <w:color w:val="0000FF"/>
            <w:u w:val="single" w:color="0000FF"/>
          </w:rPr>
          <w:t>145.A.70</w:t>
        </w:r>
        <w:r>
          <w:t>.</w:t>
        </w:r>
      </w:hyperlink>
    </w:p>
    <w:p w14:paraId="22C7F5BD" w14:textId="77777777" w:rsidR="003F6210" w:rsidRDefault="00AD222C">
      <w:pPr>
        <w:pStyle w:val="ListParagraph"/>
        <w:numPr>
          <w:ilvl w:val="0"/>
          <w:numId w:val="182"/>
        </w:numPr>
        <w:tabs>
          <w:tab w:val="left" w:pos="926"/>
        </w:tabs>
        <w:spacing w:before="118"/>
        <w:ind w:right="355"/>
      </w:pPr>
      <w:r>
        <w:t>The</w:t>
      </w:r>
      <w:r>
        <w:rPr>
          <w:spacing w:val="40"/>
        </w:rPr>
        <w:t xml:space="preserve"> </w:t>
      </w:r>
      <w:r>
        <w:t>organisation</w:t>
      </w:r>
      <w:r>
        <w:rPr>
          <w:spacing w:val="40"/>
        </w:rPr>
        <w:t xml:space="preserve"> </w:t>
      </w:r>
      <w:r>
        <w:t>shall</w:t>
      </w:r>
      <w:r>
        <w:rPr>
          <w:spacing w:val="40"/>
        </w:rPr>
        <w:t xml:space="preserve"> </w:t>
      </w:r>
      <w:r>
        <w:t>comply</w:t>
      </w:r>
      <w:r>
        <w:rPr>
          <w:spacing w:val="40"/>
        </w:rPr>
        <w:t xml:space="preserve"> </w:t>
      </w:r>
      <w:r>
        <w:t>with</w:t>
      </w:r>
      <w:r>
        <w:rPr>
          <w:spacing w:val="40"/>
        </w:rPr>
        <w:t xml:space="preserve"> </w:t>
      </w:r>
      <w:r>
        <w:t>the</w:t>
      </w:r>
      <w:r>
        <w:rPr>
          <w:spacing w:val="40"/>
        </w:rPr>
        <w:t xml:space="preserve"> </w:t>
      </w:r>
      <w:r>
        <w:t>terms</w:t>
      </w:r>
      <w:r>
        <w:rPr>
          <w:spacing w:val="40"/>
        </w:rPr>
        <w:t xml:space="preserve"> </w:t>
      </w:r>
      <w:r>
        <w:t>of</w:t>
      </w:r>
      <w:r>
        <w:rPr>
          <w:spacing w:val="40"/>
        </w:rPr>
        <w:t xml:space="preserve"> </w:t>
      </w:r>
      <w:r>
        <w:t>approval</w:t>
      </w:r>
      <w:r>
        <w:rPr>
          <w:spacing w:val="40"/>
        </w:rPr>
        <w:t xml:space="preserve"> </w:t>
      </w:r>
      <w:r>
        <w:t>attached</w:t>
      </w:r>
      <w:r>
        <w:rPr>
          <w:spacing w:val="40"/>
        </w:rPr>
        <w:t xml:space="preserve"> </w:t>
      </w:r>
      <w:r>
        <w:t>to</w:t>
      </w:r>
      <w:r>
        <w:rPr>
          <w:spacing w:val="40"/>
        </w:rPr>
        <w:t xml:space="preserve"> </w:t>
      </w:r>
      <w:r>
        <w:t>the</w:t>
      </w:r>
      <w:r>
        <w:rPr>
          <w:spacing w:val="40"/>
        </w:rPr>
        <w:t xml:space="preserve"> </w:t>
      </w:r>
      <w:r>
        <w:t>organisation</w:t>
      </w:r>
      <w:r>
        <w:rPr>
          <w:spacing w:val="80"/>
        </w:rPr>
        <w:t xml:space="preserve"> </w:t>
      </w:r>
      <w:r>
        <w:t>certificate</w:t>
      </w:r>
      <w:r>
        <w:rPr>
          <w:spacing w:val="-8"/>
        </w:rPr>
        <w:t xml:space="preserve"> </w:t>
      </w:r>
      <w:r>
        <w:t>issued</w:t>
      </w:r>
      <w:r>
        <w:rPr>
          <w:spacing w:val="-7"/>
        </w:rPr>
        <w:t xml:space="preserve"> </w:t>
      </w:r>
      <w:r>
        <w:t>by</w:t>
      </w:r>
      <w:r>
        <w:rPr>
          <w:spacing w:val="-8"/>
        </w:rPr>
        <w:t xml:space="preserve"> </w:t>
      </w:r>
      <w:r>
        <w:t>the</w:t>
      </w:r>
      <w:r>
        <w:rPr>
          <w:spacing w:val="-9"/>
        </w:rPr>
        <w:t xml:space="preserve"> </w:t>
      </w:r>
      <w:r>
        <w:t>competent</w:t>
      </w:r>
      <w:r>
        <w:rPr>
          <w:spacing w:val="-6"/>
        </w:rPr>
        <w:t xml:space="preserve"> </w:t>
      </w:r>
      <w:r>
        <w:t>authority,</w:t>
      </w:r>
      <w:r>
        <w:rPr>
          <w:spacing w:val="-6"/>
        </w:rPr>
        <w:t xml:space="preserve"> </w:t>
      </w:r>
      <w:r>
        <w:t>and</w:t>
      </w:r>
      <w:r>
        <w:rPr>
          <w:spacing w:val="-7"/>
        </w:rPr>
        <w:t xml:space="preserve"> </w:t>
      </w:r>
      <w:r>
        <w:t>with</w:t>
      </w:r>
      <w:r>
        <w:rPr>
          <w:spacing w:val="-7"/>
        </w:rPr>
        <w:t xml:space="preserve"> </w:t>
      </w:r>
      <w:r>
        <w:t>the</w:t>
      </w:r>
      <w:r>
        <w:rPr>
          <w:spacing w:val="-9"/>
        </w:rPr>
        <w:t xml:space="preserve"> </w:t>
      </w:r>
      <w:r>
        <w:t>scope</w:t>
      </w:r>
      <w:r>
        <w:rPr>
          <w:spacing w:val="-8"/>
        </w:rPr>
        <w:t xml:space="preserve"> </w:t>
      </w:r>
      <w:r>
        <w:t>of</w:t>
      </w:r>
      <w:r>
        <w:rPr>
          <w:spacing w:val="-7"/>
        </w:rPr>
        <w:t xml:space="preserve"> </w:t>
      </w:r>
      <w:r>
        <w:t>work</w:t>
      </w:r>
      <w:r>
        <w:rPr>
          <w:spacing w:val="-8"/>
        </w:rPr>
        <w:t xml:space="preserve"> </w:t>
      </w:r>
      <w:r>
        <w:t>specified</w:t>
      </w:r>
      <w:r>
        <w:rPr>
          <w:spacing w:val="-7"/>
        </w:rPr>
        <w:t xml:space="preserve"> </w:t>
      </w:r>
      <w:r>
        <w:t>in</w:t>
      </w:r>
      <w:r>
        <w:rPr>
          <w:spacing w:val="-8"/>
        </w:rPr>
        <w:t xml:space="preserve"> </w:t>
      </w:r>
      <w:r>
        <w:t>the</w:t>
      </w:r>
      <w:r>
        <w:rPr>
          <w:spacing w:val="-9"/>
        </w:rPr>
        <w:t xml:space="preserve"> </w:t>
      </w:r>
      <w:r>
        <w:t>MOE.</w:t>
      </w:r>
    </w:p>
    <w:p w14:paraId="6C2B2BA0" w14:textId="77777777" w:rsidR="003F6210" w:rsidRDefault="00AD222C">
      <w:pPr>
        <w:pStyle w:val="Heading3"/>
        <w:tabs>
          <w:tab w:val="left" w:pos="9416"/>
        </w:tabs>
        <w:spacing w:before="362" w:line="390" w:lineRule="exact"/>
        <w:jc w:val="both"/>
      </w:pPr>
      <w:bookmarkStart w:id="17" w:name="_bookmark17"/>
      <w:bookmarkEnd w:id="17"/>
      <w:r>
        <w:rPr>
          <w:color w:val="FFFFFF"/>
          <w:shd w:val="clear" w:color="auto" w:fill="FABB39"/>
        </w:rPr>
        <w:t>AMC1</w:t>
      </w:r>
      <w:r>
        <w:rPr>
          <w:color w:val="FFFFFF"/>
          <w:spacing w:val="-9"/>
          <w:shd w:val="clear" w:color="auto" w:fill="FABB39"/>
        </w:rPr>
        <w:t xml:space="preserve"> </w:t>
      </w:r>
      <w:r>
        <w:rPr>
          <w:color w:val="FFFFFF"/>
          <w:shd w:val="clear" w:color="auto" w:fill="FABB39"/>
        </w:rPr>
        <w:t>145.A.20</w:t>
      </w:r>
      <w:r>
        <w:rPr>
          <w:color w:val="FFFFFF"/>
          <w:spacing w:val="-8"/>
          <w:shd w:val="clear" w:color="auto" w:fill="FABB39"/>
        </w:rPr>
        <w:t xml:space="preserve"> </w:t>
      </w:r>
      <w:r>
        <w:rPr>
          <w:color w:val="FFFFFF"/>
          <w:shd w:val="clear" w:color="auto" w:fill="FABB39"/>
        </w:rPr>
        <w:t>Terms</w:t>
      </w:r>
      <w:r>
        <w:rPr>
          <w:color w:val="FFFFFF"/>
          <w:spacing w:val="-8"/>
          <w:shd w:val="clear" w:color="auto" w:fill="FABB39"/>
        </w:rPr>
        <w:t xml:space="preserve"> </w:t>
      </w:r>
      <w:r>
        <w:rPr>
          <w:color w:val="FFFFFF"/>
          <w:shd w:val="clear" w:color="auto" w:fill="FABB39"/>
        </w:rPr>
        <w:t>of</w:t>
      </w:r>
      <w:r>
        <w:rPr>
          <w:color w:val="FFFFFF"/>
          <w:spacing w:val="-8"/>
          <w:shd w:val="clear" w:color="auto" w:fill="FABB39"/>
        </w:rPr>
        <w:t xml:space="preserve"> </w:t>
      </w:r>
      <w:r>
        <w:rPr>
          <w:color w:val="FFFFFF"/>
          <w:shd w:val="clear" w:color="auto" w:fill="FABB39"/>
        </w:rPr>
        <w:t>approval</w:t>
      </w:r>
      <w:r>
        <w:rPr>
          <w:color w:val="FFFFFF"/>
          <w:spacing w:val="-3"/>
          <w:shd w:val="clear" w:color="auto" w:fill="FABB39"/>
        </w:rPr>
        <w:t xml:space="preserve"> </w:t>
      </w:r>
      <w:r>
        <w:rPr>
          <w:color w:val="FFFFFF"/>
          <w:shd w:val="clear" w:color="auto" w:fill="FABB39"/>
        </w:rPr>
        <w:t>and</w:t>
      </w:r>
      <w:r>
        <w:rPr>
          <w:color w:val="FFFFFF"/>
          <w:spacing w:val="-9"/>
          <w:shd w:val="clear" w:color="auto" w:fill="FABB39"/>
        </w:rPr>
        <w:t xml:space="preserve"> </w:t>
      </w:r>
      <w:r>
        <w:rPr>
          <w:color w:val="FFFFFF"/>
          <w:shd w:val="clear" w:color="auto" w:fill="FABB39"/>
        </w:rPr>
        <w:t>scope</w:t>
      </w:r>
      <w:r>
        <w:rPr>
          <w:color w:val="FFFFFF"/>
          <w:spacing w:val="-7"/>
          <w:shd w:val="clear" w:color="auto" w:fill="FABB39"/>
        </w:rPr>
        <w:t xml:space="preserve"> </w:t>
      </w:r>
      <w:r>
        <w:rPr>
          <w:color w:val="FFFFFF"/>
          <w:shd w:val="clear" w:color="auto" w:fill="FABB39"/>
        </w:rPr>
        <w:t>of</w:t>
      </w:r>
      <w:r>
        <w:rPr>
          <w:color w:val="FFFFFF"/>
          <w:spacing w:val="-7"/>
          <w:shd w:val="clear" w:color="auto" w:fill="FABB39"/>
        </w:rPr>
        <w:t xml:space="preserve"> </w:t>
      </w:r>
      <w:r>
        <w:rPr>
          <w:color w:val="FFFFFF"/>
          <w:spacing w:val="-4"/>
          <w:shd w:val="clear" w:color="auto" w:fill="FABB39"/>
        </w:rPr>
        <w:t>work</w:t>
      </w:r>
      <w:r>
        <w:rPr>
          <w:color w:val="FFFFFF"/>
          <w:shd w:val="clear" w:color="auto" w:fill="FABB39"/>
        </w:rPr>
        <w:tab/>
      </w:r>
    </w:p>
    <w:p w14:paraId="4F357C68"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1F26F2E" w14:textId="77777777" w:rsidR="003F6210" w:rsidRDefault="00AD222C">
      <w:pPr>
        <w:pStyle w:val="BodyText"/>
        <w:ind w:left="360" w:right="358" w:firstLine="0"/>
      </w:pPr>
      <w:r>
        <w:t>The</w:t>
      </w:r>
      <w:r>
        <w:rPr>
          <w:spacing w:val="-12"/>
        </w:rPr>
        <w:t xml:space="preserve"> </w:t>
      </w:r>
      <w:r>
        <w:t>following</w:t>
      </w:r>
      <w:r>
        <w:rPr>
          <w:spacing w:val="-13"/>
        </w:rPr>
        <w:t xml:space="preserve"> </w:t>
      </w:r>
      <w:r>
        <w:t>table</w:t>
      </w:r>
      <w:r>
        <w:rPr>
          <w:spacing w:val="-11"/>
        </w:rPr>
        <w:t xml:space="preserve"> </w:t>
      </w:r>
      <w:r>
        <w:t>identifies</w:t>
      </w:r>
      <w:r>
        <w:rPr>
          <w:spacing w:val="-10"/>
        </w:rPr>
        <w:t xml:space="preserve"> </w:t>
      </w:r>
      <w:r>
        <w:t>the</w:t>
      </w:r>
      <w:r>
        <w:rPr>
          <w:spacing w:val="-12"/>
        </w:rPr>
        <w:t xml:space="preserve"> </w:t>
      </w:r>
      <w:r>
        <w:t>ATA</w:t>
      </w:r>
      <w:r>
        <w:rPr>
          <w:spacing w:val="-11"/>
        </w:rPr>
        <w:t xml:space="preserve"> </w:t>
      </w:r>
      <w:r>
        <w:t>Specification</w:t>
      </w:r>
      <w:r>
        <w:rPr>
          <w:spacing w:val="-11"/>
        </w:rPr>
        <w:t xml:space="preserve"> </w:t>
      </w:r>
      <w:r>
        <w:t>2200</w:t>
      </w:r>
      <w:r>
        <w:rPr>
          <w:spacing w:val="-11"/>
        </w:rPr>
        <w:t xml:space="preserve"> </w:t>
      </w:r>
      <w:r>
        <w:t>chapter</w:t>
      </w:r>
      <w:r>
        <w:rPr>
          <w:spacing w:val="-10"/>
        </w:rPr>
        <w:t xml:space="preserve"> </w:t>
      </w:r>
      <w:r>
        <w:t>for</w:t>
      </w:r>
      <w:r>
        <w:rPr>
          <w:spacing w:val="-10"/>
        </w:rPr>
        <w:t xml:space="preserve"> </w:t>
      </w:r>
      <w:r>
        <w:t>the</w:t>
      </w:r>
      <w:r>
        <w:rPr>
          <w:spacing w:val="-12"/>
        </w:rPr>
        <w:t xml:space="preserve"> </w:t>
      </w:r>
      <w:r>
        <w:t>category</w:t>
      </w:r>
      <w:r>
        <w:rPr>
          <w:spacing w:val="-12"/>
        </w:rPr>
        <w:t xml:space="preserve"> </w:t>
      </w:r>
      <w:r>
        <w:t>C</w:t>
      </w:r>
      <w:r>
        <w:rPr>
          <w:spacing w:val="-10"/>
        </w:rPr>
        <w:t xml:space="preserve"> </w:t>
      </w:r>
      <w:r>
        <w:t>component</w:t>
      </w:r>
      <w:r>
        <w:rPr>
          <w:spacing w:val="-9"/>
        </w:rPr>
        <w:t xml:space="preserve"> </w:t>
      </w:r>
      <w:r>
        <w:t>rating. If the maintenance manual (or equivalent document) does not follow the ATA Chapters, the corresponding subjects still apply to the applicable C rating.</w:t>
      </w:r>
    </w:p>
    <w:p w14:paraId="5CA029E6" w14:textId="77777777" w:rsidR="003F6210" w:rsidRDefault="003F6210">
      <w:pPr>
        <w:pStyle w:val="BodyText"/>
        <w:spacing w:before="6"/>
        <w:ind w:left="0" w:firstLine="0"/>
        <w:jc w:val="left"/>
        <w:rPr>
          <w:sz w:val="13"/>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2122"/>
        <w:gridCol w:w="3485"/>
        <w:gridCol w:w="3505"/>
      </w:tblGrid>
      <w:tr w:rsidR="003F6210" w14:paraId="4063C8BC" w14:textId="77777777">
        <w:trPr>
          <w:trHeight w:val="243"/>
          <w:tblCellSpacing w:w="21" w:type="dxa"/>
        </w:trPr>
        <w:tc>
          <w:tcPr>
            <w:tcW w:w="2059" w:type="dxa"/>
            <w:tcBorders>
              <w:top w:val="nil"/>
              <w:left w:val="nil"/>
            </w:tcBorders>
            <w:shd w:val="clear" w:color="auto" w:fill="808080"/>
          </w:tcPr>
          <w:p w14:paraId="077455DE" w14:textId="77777777" w:rsidR="003F6210" w:rsidRDefault="00AD222C">
            <w:pPr>
              <w:pStyle w:val="TableParagraph"/>
              <w:spacing w:before="1" w:line="222" w:lineRule="exact"/>
              <w:ind w:left="86"/>
              <w:rPr>
                <w:b/>
                <w:sz w:val="20"/>
              </w:rPr>
            </w:pPr>
            <w:r>
              <w:rPr>
                <w:b/>
                <w:color w:val="FFFFFF"/>
                <w:spacing w:val="-2"/>
                <w:sz w:val="20"/>
              </w:rPr>
              <w:t>CLASS</w:t>
            </w:r>
          </w:p>
        </w:tc>
        <w:tc>
          <w:tcPr>
            <w:tcW w:w="3443" w:type="dxa"/>
            <w:tcBorders>
              <w:top w:val="nil"/>
            </w:tcBorders>
            <w:shd w:val="clear" w:color="auto" w:fill="808080"/>
          </w:tcPr>
          <w:p w14:paraId="150EDC0D" w14:textId="77777777" w:rsidR="003F6210" w:rsidRDefault="00AD222C">
            <w:pPr>
              <w:pStyle w:val="TableParagraph"/>
              <w:spacing w:before="1" w:line="222" w:lineRule="exact"/>
              <w:ind w:left="86"/>
              <w:rPr>
                <w:b/>
                <w:sz w:val="20"/>
              </w:rPr>
            </w:pPr>
            <w:r>
              <w:rPr>
                <w:b/>
                <w:color w:val="FFFFFF"/>
                <w:spacing w:val="-2"/>
                <w:sz w:val="20"/>
              </w:rPr>
              <w:t>RATING</w:t>
            </w:r>
          </w:p>
        </w:tc>
        <w:tc>
          <w:tcPr>
            <w:tcW w:w="3442" w:type="dxa"/>
            <w:tcBorders>
              <w:top w:val="nil"/>
              <w:right w:val="nil"/>
            </w:tcBorders>
            <w:shd w:val="clear" w:color="auto" w:fill="808080"/>
          </w:tcPr>
          <w:p w14:paraId="761C8D40" w14:textId="77777777" w:rsidR="003F6210" w:rsidRDefault="00AD222C">
            <w:pPr>
              <w:pStyle w:val="TableParagraph"/>
              <w:spacing w:before="1" w:line="222" w:lineRule="exact"/>
              <w:ind w:left="85"/>
              <w:rPr>
                <w:b/>
                <w:sz w:val="20"/>
              </w:rPr>
            </w:pPr>
            <w:r>
              <w:rPr>
                <w:b/>
                <w:color w:val="FFFFFF"/>
                <w:sz w:val="20"/>
              </w:rPr>
              <w:t>ATA</w:t>
            </w:r>
            <w:r>
              <w:rPr>
                <w:b/>
                <w:color w:val="FFFFFF"/>
                <w:spacing w:val="-7"/>
                <w:sz w:val="20"/>
              </w:rPr>
              <w:t xml:space="preserve"> </w:t>
            </w:r>
            <w:r>
              <w:rPr>
                <w:b/>
                <w:color w:val="FFFFFF"/>
                <w:spacing w:val="-2"/>
                <w:sz w:val="20"/>
              </w:rPr>
              <w:t>CHAPTERS</w:t>
            </w:r>
          </w:p>
        </w:tc>
      </w:tr>
      <w:tr w:rsidR="003F6210" w14:paraId="58798265" w14:textId="77777777">
        <w:trPr>
          <w:trHeight w:val="245"/>
          <w:tblCellSpacing w:w="21" w:type="dxa"/>
        </w:trPr>
        <w:tc>
          <w:tcPr>
            <w:tcW w:w="2059" w:type="dxa"/>
            <w:vMerge w:val="restart"/>
            <w:tcBorders>
              <w:left w:val="nil"/>
              <w:bottom w:val="nil"/>
            </w:tcBorders>
            <w:shd w:val="clear" w:color="auto" w:fill="808080"/>
          </w:tcPr>
          <w:p w14:paraId="4F18B122" w14:textId="77777777" w:rsidR="003F6210" w:rsidRDefault="00AD222C">
            <w:pPr>
              <w:pStyle w:val="TableParagraph"/>
              <w:spacing w:before="3"/>
              <w:ind w:left="86" w:right="137"/>
              <w:rPr>
                <w:b/>
                <w:sz w:val="20"/>
              </w:rPr>
            </w:pPr>
            <w:r>
              <w:rPr>
                <w:b/>
                <w:color w:val="FFFFFF"/>
                <w:sz w:val="20"/>
              </w:rPr>
              <w:t>COMPONENTS</w:t>
            </w:r>
            <w:r>
              <w:rPr>
                <w:b/>
                <w:color w:val="FFFFFF"/>
                <w:spacing w:val="-12"/>
                <w:sz w:val="20"/>
              </w:rPr>
              <w:t xml:space="preserve"> </w:t>
            </w:r>
            <w:r>
              <w:rPr>
                <w:b/>
                <w:color w:val="FFFFFF"/>
                <w:sz w:val="20"/>
              </w:rPr>
              <w:t>OTHER THAN COMPLETE ENGINES OR APUs</w:t>
            </w:r>
          </w:p>
        </w:tc>
        <w:tc>
          <w:tcPr>
            <w:tcW w:w="3443" w:type="dxa"/>
            <w:shd w:val="clear" w:color="auto" w:fill="D9D9D9"/>
          </w:tcPr>
          <w:p w14:paraId="01504138" w14:textId="77777777" w:rsidR="003F6210" w:rsidRDefault="00AD222C">
            <w:pPr>
              <w:pStyle w:val="TableParagraph"/>
              <w:spacing w:before="3" w:line="222" w:lineRule="exact"/>
              <w:ind w:left="86"/>
              <w:rPr>
                <w:sz w:val="20"/>
              </w:rPr>
            </w:pPr>
            <w:r>
              <w:rPr>
                <w:sz w:val="20"/>
              </w:rPr>
              <w:t>C1</w:t>
            </w:r>
            <w:r>
              <w:rPr>
                <w:spacing w:val="-4"/>
                <w:sz w:val="20"/>
              </w:rPr>
              <w:t xml:space="preserve"> </w:t>
            </w:r>
            <w:r>
              <w:rPr>
                <w:sz w:val="20"/>
              </w:rPr>
              <w:t>Air</w:t>
            </w:r>
            <w:r>
              <w:rPr>
                <w:spacing w:val="-3"/>
                <w:sz w:val="20"/>
              </w:rPr>
              <w:t xml:space="preserve"> </w:t>
            </w:r>
            <w:r>
              <w:rPr>
                <w:sz w:val="20"/>
              </w:rPr>
              <w:t>Cond</w:t>
            </w:r>
            <w:r>
              <w:rPr>
                <w:spacing w:val="-3"/>
                <w:sz w:val="20"/>
              </w:rPr>
              <w:t xml:space="preserve"> </w:t>
            </w:r>
            <w:r>
              <w:rPr>
                <w:sz w:val="20"/>
              </w:rPr>
              <w:t>&amp;</w:t>
            </w:r>
            <w:r>
              <w:rPr>
                <w:spacing w:val="-2"/>
                <w:sz w:val="20"/>
              </w:rPr>
              <w:t xml:space="preserve"> Press</w:t>
            </w:r>
          </w:p>
        </w:tc>
        <w:tc>
          <w:tcPr>
            <w:tcW w:w="3442" w:type="dxa"/>
            <w:tcBorders>
              <w:right w:val="nil"/>
            </w:tcBorders>
            <w:shd w:val="clear" w:color="auto" w:fill="D9D9D9"/>
          </w:tcPr>
          <w:p w14:paraId="7EE2A8FA" w14:textId="77777777" w:rsidR="003F6210" w:rsidRDefault="00AD222C">
            <w:pPr>
              <w:pStyle w:val="TableParagraph"/>
              <w:spacing w:before="3" w:line="222" w:lineRule="exact"/>
              <w:ind w:left="85"/>
              <w:rPr>
                <w:sz w:val="20"/>
              </w:rPr>
            </w:pPr>
            <w:r>
              <w:rPr>
                <w:spacing w:val="-5"/>
                <w:sz w:val="20"/>
              </w:rPr>
              <w:t>21</w:t>
            </w:r>
          </w:p>
        </w:tc>
      </w:tr>
      <w:tr w:rsidR="003F6210" w14:paraId="578E876D" w14:textId="77777777">
        <w:trPr>
          <w:trHeight w:val="242"/>
          <w:tblCellSpacing w:w="21" w:type="dxa"/>
        </w:trPr>
        <w:tc>
          <w:tcPr>
            <w:tcW w:w="2059" w:type="dxa"/>
            <w:vMerge/>
            <w:tcBorders>
              <w:top w:val="nil"/>
              <w:left w:val="nil"/>
              <w:bottom w:val="nil"/>
            </w:tcBorders>
            <w:shd w:val="clear" w:color="auto" w:fill="808080"/>
          </w:tcPr>
          <w:p w14:paraId="488C4092" w14:textId="77777777" w:rsidR="003F6210" w:rsidRDefault="003F6210">
            <w:pPr>
              <w:rPr>
                <w:sz w:val="2"/>
                <w:szCs w:val="2"/>
              </w:rPr>
            </w:pPr>
          </w:p>
        </w:tc>
        <w:tc>
          <w:tcPr>
            <w:tcW w:w="3443" w:type="dxa"/>
            <w:shd w:val="clear" w:color="auto" w:fill="D9D9D9"/>
          </w:tcPr>
          <w:p w14:paraId="4795FFC0" w14:textId="77777777" w:rsidR="003F6210" w:rsidRDefault="00AD222C">
            <w:pPr>
              <w:pStyle w:val="TableParagraph"/>
              <w:spacing w:line="222" w:lineRule="exact"/>
              <w:ind w:left="86"/>
              <w:rPr>
                <w:sz w:val="20"/>
              </w:rPr>
            </w:pPr>
            <w:r>
              <w:rPr>
                <w:sz w:val="20"/>
              </w:rPr>
              <w:t>C2</w:t>
            </w:r>
            <w:r>
              <w:rPr>
                <w:spacing w:val="-5"/>
                <w:sz w:val="20"/>
              </w:rPr>
              <w:t xml:space="preserve"> </w:t>
            </w:r>
            <w:r>
              <w:rPr>
                <w:sz w:val="20"/>
              </w:rPr>
              <w:t>Auto</w:t>
            </w:r>
            <w:r>
              <w:rPr>
                <w:spacing w:val="-4"/>
                <w:sz w:val="20"/>
              </w:rPr>
              <w:t xml:space="preserve"> </w:t>
            </w:r>
            <w:r>
              <w:rPr>
                <w:spacing w:val="-2"/>
                <w:sz w:val="20"/>
              </w:rPr>
              <w:t>Flight</w:t>
            </w:r>
          </w:p>
        </w:tc>
        <w:tc>
          <w:tcPr>
            <w:tcW w:w="3442" w:type="dxa"/>
            <w:tcBorders>
              <w:right w:val="nil"/>
            </w:tcBorders>
            <w:shd w:val="clear" w:color="auto" w:fill="D9D9D9"/>
          </w:tcPr>
          <w:p w14:paraId="60813301" w14:textId="77777777" w:rsidR="003F6210" w:rsidRDefault="00AD222C">
            <w:pPr>
              <w:pStyle w:val="TableParagraph"/>
              <w:spacing w:line="222" w:lineRule="exact"/>
              <w:ind w:left="85"/>
              <w:rPr>
                <w:sz w:val="20"/>
              </w:rPr>
            </w:pPr>
            <w:r>
              <w:rPr>
                <w:spacing w:val="-5"/>
                <w:sz w:val="20"/>
              </w:rPr>
              <w:t>22</w:t>
            </w:r>
          </w:p>
        </w:tc>
      </w:tr>
      <w:tr w:rsidR="003F6210" w14:paraId="68792255" w14:textId="77777777">
        <w:trPr>
          <w:trHeight w:val="245"/>
          <w:tblCellSpacing w:w="21" w:type="dxa"/>
        </w:trPr>
        <w:tc>
          <w:tcPr>
            <w:tcW w:w="2059" w:type="dxa"/>
            <w:vMerge/>
            <w:tcBorders>
              <w:top w:val="nil"/>
              <w:left w:val="nil"/>
              <w:bottom w:val="nil"/>
            </w:tcBorders>
            <w:shd w:val="clear" w:color="auto" w:fill="808080"/>
          </w:tcPr>
          <w:p w14:paraId="11EE472D" w14:textId="77777777" w:rsidR="003F6210" w:rsidRDefault="003F6210">
            <w:pPr>
              <w:rPr>
                <w:sz w:val="2"/>
                <w:szCs w:val="2"/>
              </w:rPr>
            </w:pPr>
          </w:p>
        </w:tc>
        <w:tc>
          <w:tcPr>
            <w:tcW w:w="3443" w:type="dxa"/>
            <w:shd w:val="clear" w:color="auto" w:fill="D9D9D9"/>
          </w:tcPr>
          <w:p w14:paraId="7D2D565F" w14:textId="77777777" w:rsidR="003F6210" w:rsidRDefault="00AD222C">
            <w:pPr>
              <w:pStyle w:val="TableParagraph"/>
              <w:spacing w:before="3" w:line="222" w:lineRule="exact"/>
              <w:ind w:left="86"/>
              <w:rPr>
                <w:sz w:val="20"/>
              </w:rPr>
            </w:pPr>
            <w:r>
              <w:rPr>
                <w:sz w:val="20"/>
              </w:rPr>
              <w:t>C3</w:t>
            </w:r>
            <w:r>
              <w:rPr>
                <w:spacing w:val="-4"/>
                <w:sz w:val="20"/>
              </w:rPr>
              <w:t xml:space="preserve"> </w:t>
            </w:r>
            <w:r>
              <w:rPr>
                <w:sz w:val="20"/>
              </w:rPr>
              <w:t>Comms</w:t>
            </w:r>
            <w:r>
              <w:rPr>
                <w:spacing w:val="-5"/>
                <w:sz w:val="20"/>
              </w:rPr>
              <w:t xml:space="preserve"> </w:t>
            </w:r>
            <w:r>
              <w:rPr>
                <w:sz w:val="20"/>
              </w:rPr>
              <w:t>and</w:t>
            </w:r>
            <w:r>
              <w:rPr>
                <w:spacing w:val="-3"/>
                <w:sz w:val="20"/>
              </w:rPr>
              <w:t xml:space="preserve"> </w:t>
            </w:r>
            <w:r>
              <w:rPr>
                <w:spacing w:val="-5"/>
                <w:sz w:val="20"/>
              </w:rPr>
              <w:t>Nav</w:t>
            </w:r>
          </w:p>
        </w:tc>
        <w:tc>
          <w:tcPr>
            <w:tcW w:w="3442" w:type="dxa"/>
            <w:tcBorders>
              <w:right w:val="nil"/>
            </w:tcBorders>
            <w:shd w:val="clear" w:color="auto" w:fill="D9D9D9"/>
          </w:tcPr>
          <w:p w14:paraId="4F577039" w14:textId="77777777" w:rsidR="003F6210" w:rsidRDefault="00AD222C">
            <w:pPr>
              <w:pStyle w:val="TableParagraph"/>
              <w:spacing w:before="3" w:line="222" w:lineRule="exact"/>
              <w:ind w:left="85"/>
              <w:rPr>
                <w:sz w:val="20"/>
              </w:rPr>
            </w:pPr>
            <w:r>
              <w:rPr>
                <w:sz w:val="20"/>
              </w:rPr>
              <w:t>23</w:t>
            </w:r>
            <w:r>
              <w:rPr>
                <w:spacing w:val="-2"/>
                <w:sz w:val="20"/>
              </w:rPr>
              <w:t xml:space="preserve"> </w:t>
            </w:r>
            <w:r>
              <w:rPr>
                <w:sz w:val="20"/>
              </w:rPr>
              <w:t>-</w:t>
            </w:r>
            <w:r>
              <w:rPr>
                <w:spacing w:val="-3"/>
                <w:sz w:val="20"/>
              </w:rPr>
              <w:t xml:space="preserve"> </w:t>
            </w:r>
            <w:r>
              <w:rPr>
                <w:spacing w:val="-5"/>
                <w:sz w:val="20"/>
              </w:rPr>
              <w:t>34</w:t>
            </w:r>
          </w:p>
        </w:tc>
      </w:tr>
      <w:tr w:rsidR="003F6210" w14:paraId="5D8D34E3" w14:textId="77777777">
        <w:trPr>
          <w:trHeight w:val="243"/>
          <w:tblCellSpacing w:w="21" w:type="dxa"/>
        </w:trPr>
        <w:tc>
          <w:tcPr>
            <w:tcW w:w="2059" w:type="dxa"/>
            <w:vMerge/>
            <w:tcBorders>
              <w:top w:val="nil"/>
              <w:left w:val="nil"/>
              <w:bottom w:val="nil"/>
            </w:tcBorders>
            <w:shd w:val="clear" w:color="auto" w:fill="808080"/>
          </w:tcPr>
          <w:p w14:paraId="0A26F8BD" w14:textId="77777777" w:rsidR="003F6210" w:rsidRDefault="003F6210">
            <w:pPr>
              <w:rPr>
                <w:sz w:val="2"/>
                <w:szCs w:val="2"/>
              </w:rPr>
            </w:pPr>
          </w:p>
        </w:tc>
        <w:tc>
          <w:tcPr>
            <w:tcW w:w="3443" w:type="dxa"/>
            <w:shd w:val="clear" w:color="auto" w:fill="D9D9D9"/>
          </w:tcPr>
          <w:p w14:paraId="142126AE" w14:textId="77777777" w:rsidR="003F6210" w:rsidRDefault="00AD222C">
            <w:pPr>
              <w:pStyle w:val="TableParagraph"/>
              <w:spacing w:line="222" w:lineRule="exact"/>
              <w:ind w:left="86"/>
              <w:rPr>
                <w:sz w:val="20"/>
              </w:rPr>
            </w:pPr>
            <w:r>
              <w:rPr>
                <w:sz w:val="20"/>
              </w:rPr>
              <w:t>C4</w:t>
            </w:r>
            <w:r>
              <w:rPr>
                <w:spacing w:val="-5"/>
                <w:sz w:val="20"/>
              </w:rPr>
              <w:t xml:space="preserve"> </w:t>
            </w:r>
            <w:r>
              <w:rPr>
                <w:sz w:val="20"/>
              </w:rPr>
              <w:t>Doors</w:t>
            </w:r>
            <w:r>
              <w:rPr>
                <w:spacing w:val="-1"/>
                <w:sz w:val="20"/>
              </w:rPr>
              <w:t xml:space="preserve"> </w:t>
            </w:r>
            <w:r>
              <w:rPr>
                <w:sz w:val="20"/>
              </w:rPr>
              <w:t>-</w:t>
            </w:r>
            <w:r>
              <w:rPr>
                <w:spacing w:val="-4"/>
                <w:sz w:val="20"/>
              </w:rPr>
              <w:t xml:space="preserve"> </w:t>
            </w:r>
            <w:r>
              <w:rPr>
                <w:spacing w:val="-2"/>
                <w:sz w:val="20"/>
              </w:rPr>
              <w:t>Hatches</w:t>
            </w:r>
          </w:p>
        </w:tc>
        <w:tc>
          <w:tcPr>
            <w:tcW w:w="3442" w:type="dxa"/>
            <w:tcBorders>
              <w:right w:val="nil"/>
            </w:tcBorders>
            <w:shd w:val="clear" w:color="auto" w:fill="D9D9D9"/>
          </w:tcPr>
          <w:p w14:paraId="56D5A7A4" w14:textId="77777777" w:rsidR="003F6210" w:rsidRDefault="00AD222C">
            <w:pPr>
              <w:pStyle w:val="TableParagraph"/>
              <w:spacing w:line="222" w:lineRule="exact"/>
              <w:ind w:left="85"/>
              <w:rPr>
                <w:sz w:val="20"/>
              </w:rPr>
            </w:pPr>
            <w:r>
              <w:rPr>
                <w:spacing w:val="-5"/>
                <w:sz w:val="20"/>
              </w:rPr>
              <w:t>52</w:t>
            </w:r>
          </w:p>
        </w:tc>
      </w:tr>
      <w:tr w:rsidR="003F6210" w14:paraId="66F7FB45" w14:textId="77777777">
        <w:trPr>
          <w:trHeight w:val="245"/>
          <w:tblCellSpacing w:w="21" w:type="dxa"/>
        </w:trPr>
        <w:tc>
          <w:tcPr>
            <w:tcW w:w="2059" w:type="dxa"/>
            <w:vMerge/>
            <w:tcBorders>
              <w:top w:val="nil"/>
              <w:left w:val="nil"/>
              <w:bottom w:val="nil"/>
            </w:tcBorders>
            <w:shd w:val="clear" w:color="auto" w:fill="808080"/>
          </w:tcPr>
          <w:p w14:paraId="0D32E167" w14:textId="77777777" w:rsidR="003F6210" w:rsidRDefault="003F6210">
            <w:pPr>
              <w:rPr>
                <w:sz w:val="2"/>
                <w:szCs w:val="2"/>
              </w:rPr>
            </w:pPr>
          </w:p>
        </w:tc>
        <w:tc>
          <w:tcPr>
            <w:tcW w:w="3443" w:type="dxa"/>
            <w:shd w:val="clear" w:color="auto" w:fill="D9D9D9"/>
          </w:tcPr>
          <w:p w14:paraId="73FDE656" w14:textId="77777777" w:rsidR="003F6210" w:rsidRDefault="00AD222C">
            <w:pPr>
              <w:pStyle w:val="TableParagraph"/>
              <w:spacing w:before="3" w:line="222" w:lineRule="exact"/>
              <w:ind w:left="86"/>
              <w:rPr>
                <w:sz w:val="20"/>
              </w:rPr>
            </w:pPr>
            <w:r>
              <w:rPr>
                <w:sz w:val="20"/>
              </w:rPr>
              <w:t>C5</w:t>
            </w:r>
            <w:r>
              <w:rPr>
                <w:spacing w:val="-6"/>
                <w:sz w:val="20"/>
              </w:rPr>
              <w:t xml:space="preserve"> </w:t>
            </w:r>
            <w:r>
              <w:rPr>
                <w:sz w:val="20"/>
              </w:rPr>
              <w:t>Electrical</w:t>
            </w:r>
            <w:r>
              <w:rPr>
                <w:spacing w:val="-4"/>
                <w:sz w:val="20"/>
              </w:rPr>
              <w:t xml:space="preserve"> </w:t>
            </w:r>
            <w:r>
              <w:rPr>
                <w:sz w:val="20"/>
              </w:rPr>
              <w:t>Power</w:t>
            </w:r>
            <w:r>
              <w:rPr>
                <w:spacing w:val="-4"/>
                <w:sz w:val="20"/>
              </w:rPr>
              <w:t xml:space="preserve"> </w:t>
            </w:r>
            <w:r>
              <w:rPr>
                <w:sz w:val="20"/>
              </w:rPr>
              <w:t>&amp;</w:t>
            </w:r>
            <w:r>
              <w:rPr>
                <w:spacing w:val="-5"/>
                <w:sz w:val="20"/>
              </w:rPr>
              <w:t xml:space="preserve"> </w:t>
            </w:r>
            <w:r>
              <w:rPr>
                <w:spacing w:val="-2"/>
                <w:sz w:val="20"/>
              </w:rPr>
              <w:t>Lights</w:t>
            </w:r>
          </w:p>
        </w:tc>
        <w:tc>
          <w:tcPr>
            <w:tcW w:w="3442" w:type="dxa"/>
            <w:tcBorders>
              <w:right w:val="nil"/>
            </w:tcBorders>
            <w:shd w:val="clear" w:color="auto" w:fill="D9D9D9"/>
          </w:tcPr>
          <w:p w14:paraId="6E7A5ABD" w14:textId="77777777" w:rsidR="003F6210" w:rsidRDefault="00AD222C">
            <w:pPr>
              <w:pStyle w:val="TableParagraph"/>
              <w:spacing w:before="3" w:line="222" w:lineRule="exact"/>
              <w:ind w:left="85"/>
              <w:rPr>
                <w:sz w:val="20"/>
              </w:rPr>
            </w:pPr>
            <w:r>
              <w:rPr>
                <w:sz w:val="20"/>
              </w:rPr>
              <w:t>24</w:t>
            </w:r>
            <w:r>
              <w:rPr>
                <w:spacing w:val="-2"/>
                <w:sz w:val="20"/>
              </w:rPr>
              <w:t xml:space="preserve"> </w:t>
            </w:r>
            <w:r>
              <w:rPr>
                <w:sz w:val="20"/>
              </w:rPr>
              <w:t>–</w:t>
            </w:r>
            <w:r>
              <w:rPr>
                <w:spacing w:val="-3"/>
                <w:sz w:val="20"/>
              </w:rPr>
              <w:t xml:space="preserve"> </w:t>
            </w:r>
            <w:r>
              <w:rPr>
                <w:sz w:val="20"/>
              </w:rPr>
              <w:t>33 -</w:t>
            </w:r>
            <w:r>
              <w:rPr>
                <w:spacing w:val="-3"/>
                <w:sz w:val="20"/>
              </w:rPr>
              <w:t xml:space="preserve"> </w:t>
            </w:r>
            <w:r>
              <w:rPr>
                <w:spacing w:val="-5"/>
                <w:sz w:val="20"/>
              </w:rPr>
              <w:t>85</w:t>
            </w:r>
          </w:p>
        </w:tc>
      </w:tr>
      <w:tr w:rsidR="003F6210" w14:paraId="6FC5D318" w14:textId="77777777">
        <w:trPr>
          <w:trHeight w:val="242"/>
          <w:tblCellSpacing w:w="21" w:type="dxa"/>
        </w:trPr>
        <w:tc>
          <w:tcPr>
            <w:tcW w:w="2059" w:type="dxa"/>
            <w:vMerge/>
            <w:tcBorders>
              <w:top w:val="nil"/>
              <w:left w:val="nil"/>
              <w:bottom w:val="nil"/>
            </w:tcBorders>
            <w:shd w:val="clear" w:color="auto" w:fill="808080"/>
          </w:tcPr>
          <w:p w14:paraId="526F7496" w14:textId="77777777" w:rsidR="003F6210" w:rsidRDefault="003F6210">
            <w:pPr>
              <w:rPr>
                <w:sz w:val="2"/>
                <w:szCs w:val="2"/>
              </w:rPr>
            </w:pPr>
          </w:p>
        </w:tc>
        <w:tc>
          <w:tcPr>
            <w:tcW w:w="3443" w:type="dxa"/>
            <w:shd w:val="clear" w:color="auto" w:fill="D9D9D9"/>
          </w:tcPr>
          <w:p w14:paraId="18D87543" w14:textId="77777777" w:rsidR="003F6210" w:rsidRDefault="00AD222C">
            <w:pPr>
              <w:pStyle w:val="TableParagraph"/>
              <w:spacing w:line="222" w:lineRule="exact"/>
              <w:ind w:left="86"/>
              <w:rPr>
                <w:sz w:val="20"/>
              </w:rPr>
            </w:pPr>
            <w:r>
              <w:rPr>
                <w:sz w:val="20"/>
              </w:rPr>
              <w:t>C6</w:t>
            </w:r>
            <w:r>
              <w:rPr>
                <w:spacing w:val="-4"/>
                <w:sz w:val="20"/>
              </w:rPr>
              <w:t xml:space="preserve"> </w:t>
            </w:r>
            <w:r>
              <w:rPr>
                <w:spacing w:val="-2"/>
                <w:sz w:val="20"/>
              </w:rPr>
              <w:t>Equipment</w:t>
            </w:r>
          </w:p>
        </w:tc>
        <w:tc>
          <w:tcPr>
            <w:tcW w:w="3442" w:type="dxa"/>
            <w:tcBorders>
              <w:right w:val="nil"/>
            </w:tcBorders>
            <w:shd w:val="clear" w:color="auto" w:fill="D9D9D9"/>
          </w:tcPr>
          <w:p w14:paraId="43174BDA" w14:textId="77777777" w:rsidR="003F6210" w:rsidRDefault="00AD222C">
            <w:pPr>
              <w:pStyle w:val="TableParagraph"/>
              <w:spacing w:line="222" w:lineRule="exact"/>
              <w:ind w:left="85"/>
              <w:rPr>
                <w:sz w:val="20"/>
              </w:rPr>
            </w:pPr>
            <w:r>
              <w:rPr>
                <w:sz w:val="20"/>
              </w:rPr>
              <w:t>25</w:t>
            </w:r>
            <w:r>
              <w:rPr>
                <w:spacing w:val="-2"/>
                <w:sz w:val="20"/>
              </w:rPr>
              <w:t xml:space="preserve"> </w:t>
            </w:r>
            <w:r>
              <w:rPr>
                <w:sz w:val="20"/>
              </w:rPr>
              <w:t>-</w:t>
            </w:r>
            <w:r>
              <w:rPr>
                <w:spacing w:val="-3"/>
                <w:sz w:val="20"/>
              </w:rPr>
              <w:t xml:space="preserve"> </w:t>
            </w:r>
            <w:r>
              <w:rPr>
                <w:sz w:val="20"/>
              </w:rPr>
              <w:t>38 -</w:t>
            </w:r>
            <w:r>
              <w:rPr>
                <w:spacing w:val="-3"/>
                <w:sz w:val="20"/>
              </w:rPr>
              <w:t xml:space="preserve"> </w:t>
            </w:r>
            <w:r>
              <w:rPr>
                <w:sz w:val="20"/>
              </w:rPr>
              <w:t>44</w:t>
            </w:r>
            <w:r>
              <w:rPr>
                <w:spacing w:val="-2"/>
                <w:sz w:val="20"/>
              </w:rPr>
              <w:t xml:space="preserve"> </w:t>
            </w:r>
            <w:r>
              <w:rPr>
                <w:sz w:val="20"/>
              </w:rPr>
              <w:t>–</w:t>
            </w:r>
            <w:r>
              <w:rPr>
                <w:spacing w:val="-3"/>
                <w:sz w:val="20"/>
              </w:rPr>
              <w:t xml:space="preserve"> </w:t>
            </w:r>
            <w:r>
              <w:rPr>
                <w:sz w:val="20"/>
              </w:rPr>
              <w:t>45 -</w:t>
            </w:r>
            <w:r>
              <w:rPr>
                <w:spacing w:val="-2"/>
                <w:sz w:val="20"/>
              </w:rPr>
              <w:t xml:space="preserve"> </w:t>
            </w:r>
            <w:r>
              <w:rPr>
                <w:spacing w:val="-5"/>
                <w:sz w:val="20"/>
              </w:rPr>
              <w:t>50</w:t>
            </w:r>
          </w:p>
        </w:tc>
      </w:tr>
      <w:tr w:rsidR="003F6210" w14:paraId="761DE5BB" w14:textId="77777777">
        <w:trPr>
          <w:trHeight w:val="490"/>
          <w:tblCellSpacing w:w="21" w:type="dxa"/>
        </w:trPr>
        <w:tc>
          <w:tcPr>
            <w:tcW w:w="2059" w:type="dxa"/>
            <w:vMerge/>
            <w:tcBorders>
              <w:top w:val="nil"/>
              <w:left w:val="nil"/>
              <w:bottom w:val="nil"/>
            </w:tcBorders>
            <w:shd w:val="clear" w:color="auto" w:fill="808080"/>
          </w:tcPr>
          <w:p w14:paraId="134024F3" w14:textId="77777777" w:rsidR="003F6210" w:rsidRDefault="003F6210">
            <w:pPr>
              <w:rPr>
                <w:sz w:val="2"/>
                <w:szCs w:val="2"/>
              </w:rPr>
            </w:pPr>
          </w:p>
        </w:tc>
        <w:tc>
          <w:tcPr>
            <w:tcW w:w="3443" w:type="dxa"/>
            <w:shd w:val="clear" w:color="auto" w:fill="D9D9D9"/>
          </w:tcPr>
          <w:p w14:paraId="1ED6410A" w14:textId="77777777" w:rsidR="003F6210" w:rsidRDefault="00AD222C">
            <w:pPr>
              <w:pStyle w:val="TableParagraph"/>
              <w:spacing w:before="3"/>
              <w:ind w:left="86"/>
              <w:rPr>
                <w:sz w:val="20"/>
              </w:rPr>
            </w:pPr>
            <w:r>
              <w:rPr>
                <w:sz w:val="20"/>
              </w:rPr>
              <w:t>C7</w:t>
            </w:r>
            <w:r>
              <w:rPr>
                <w:spacing w:val="-4"/>
                <w:sz w:val="20"/>
              </w:rPr>
              <w:t xml:space="preserve"> </w:t>
            </w:r>
            <w:r>
              <w:rPr>
                <w:sz w:val="20"/>
              </w:rPr>
              <w:t>Engine</w:t>
            </w:r>
            <w:r>
              <w:rPr>
                <w:spacing w:val="-2"/>
                <w:sz w:val="20"/>
              </w:rPr>
              <w:t xml:space="preserve"> </w:t>
            </w:r>
            <w:r>
              <w:rPr>
                <w:sz w:val="20"/>
              </w:rPr>
              <w:t>–</w:t>
            </w:r>
            <w:r>
              <w:rPr>
                <w:spacing w:val="-3"/>
                <w:sz w:val="20"/>
              </w:rPr>
              <w:t xml:space="preserve"> </w:t>
            </w:r>
            <w:r>
              <w:rPr>
                <w:spacing w:val="-5"/>
                <w:sz w:val="20"/>
              </w:rPr>
              <w:t>APU</w:t>
            </w:r>
          </w:p>
        </w:tc>
        <w:tc>
          <w:tcPr>
            <w:tcW w:w="3442" w:type="dxa"/>
            <w:tcBorders>
              <w:right w:val="nil"/>
            </w:tcBorders>
            <w:shd w:val="clear" w:color="auto" w:fill="D9D9D9"/>
          </w:tcPr>
          <w:p w14:paraId="1C89F068" w14:textId="77777777" w:rsidR="003F6210" w:rsidRDefault="00AD222C">
            <w:pPr>
              <w:pStyle w:val="TableParagraph"/>
              <w:spacing w:before="3"/>
              <w:ind w:left="85"/>
              <w:rPr>
                <w:sz w:val="20"/>
              </w:rPr>
            </w:pPr>
            <w:r>
              <w:rPr>
                <w:sz w:val="20"/>
              </w:rPr>
              <w:t>49</w:t>
            </w:r>
            <w:r>
              <w:rPr>
                <w:spacing w:val="-2"/>
                <w:sz w:val="20"/>
              </w:rPr>
              <w:t xml:space="preserve"> </w:t>
            </w:r>
            <w:r>
              <w:rPr>
                <w:sz w:val="20"/>
              </w:rPr>
              <w:t>-</w:t>
            </w:r>
            <w:r>
              <w:rPr>
                <w:spacing w:val="-3"/>
                <w:sz w:val="20"/>
              </w:rPr>
              <w:t xml:space="preserve"> </w:t>
            </w:r>
            <w:r>
              <w:rPr>
                <w:sz w:val="20"/>
              </w:rPr>
              <w:t>71</w:t>
            </w:r>
            <w:r>
              <w:rPr>
                <w:spacing w:val="1"/>
                <w:sz w:val="20"/>
              </w:rPr>
              <w:t xml:space="preserve"> </w:t>
            </w:r>
            <w:r>
              <w:rPr>
                <w:sz w:val="20"/>
              </w:rPr>
              <w:t>-</w:t>
            </w:r>
            <w:r>
              <w:rPr>
                <w:spacing w:val="-3"/>
                <w:sz w:val="20"/>
              </w:rPr>
              <w:t xml:space="preserve"> </w:t>
            </w:r>
            <w:r>
              <w:rPr>
                <w:sz w:val="20"/>
              </w:rPr>
              <w:t>72</w:t>
            </w:r>
            <w:r>
              <w:rPr>
                <w:spacing w:val="-1"/>
                <w:sz w:val="20"/>
              </w:rPr>
              <w:t xml:space="preserve"> </w:t>
            </w:r>
            <w:r>
              <w:rPr>
                <w:sz w:val="20"/>
              </w:rPr>
              <w:t>-</w:t>
            </w:r>
            <w:r>
              <w:rPr>
                <w:spacing w:val="-3"/>
                <w:sz w:val="20"/>
              </w:rPr>
              <w:t xml:space="preserve"> </w:t>
            </w:r>
            <w:r>
              <w:rPr>
                <w:sz w:val="20"/>
              </w:rPr>
              <w:t>73</w:t>
            </w:r>
            <w:r>
              <w:rPr>
                <w:spacing w:val="-1"/>
                <w:sz w:val="20"/>
              </w:rPr>
              <w:t xml:space="preserve"> </w:t>
            </w:r>
            <w:r>
              <w:rPr>
                <w:sz w:val="20"/>
              </w:rPr>
              <w:t>-</w:t>
            </w:r>
            <w:r>
              <w:rPr>
                <w:spacing w:val="-3"/>
                <w:sz w:val="20"/>
              </w:rPr>
              <w:t xml:space="preserve"> </w:t>
            </w:r>
            <w:r>
              <w:rPr>
                <w:sz w:val="20"/>
              </w:rPr>
              <w:t>74</w:t>
            </w:r>
            <w:r>
              <w:rPr>
                <w:spacing w:val="2"/>
                <w:sz w:val="20"/>
              </w:rPr>
              <w:t xml:space="preserve"> </w:t>
            </w:r>
            <w:r>
              <w:rPr>
                <w:sz w:val="20"/>
              </w:rPr>
              <w:t>-</w:t>
            </w:r>
            <w:r>
              <w:rPr>
                <w:spacing w:val="-3"/>
                <w:sz w:val="20"/>
              </w:rPr>
              <w:t xml:space="preserve"> </w:t>
            </w:r>
            <w:r>
              <w:rPr>
                <w:sz w:val="20"/>
              </w:rPr>
              <w:t>75</w:t>
            </w:r>
            <w:r>
              <w:rPr>
                <w:spacing w:val="-1"/>
                <w:sz w:val="20"/>
              </w:rPr>
              <w:t xml:space="preserve"> </w:t>
            </w:r>
            <w:r>
              <w:rPr>
                <w:sz w:val="20"/>
              </w:rPr>
              <w:t>-</w:t>
            </w:r>
            <w:r>
              <w:rPr>
                <w:spacing w:val="-3"/>
                <w:sz w:val="20"/>
              </w:rPr>
              <w:t xml:space="preserve"> </w:t>
            </w:r>
            <w:r>
              <w:rPr>
                <w:sz w:val="20"/>
              </w:rPr>
              <w:t>76</w:t>
            </w:r>
            <w:r>
              <w:rPr>
                <w:spacing w:val="-1"/>
                <w:sz w:val="20"/>
              </w:rPr>
              <w:t xml:space="preserve"> </w:t>
            </w:r>
            <w:r>
              <w:rPr>
                <w:sz w:val="20"/>
              </w:rPr>
              <w:t>-</w:t>
            </w:r>
            <w:r>
              <w:rPr>
                <w:spacing w:val="-1"/>
                <w:sz w:val="20"/>
              </w:rPr>
              <w:t xml:space="preserve"> </w:t>
            </w:r>
            <w:r>
              <w:rPr>
                <w:sz w:val="20"/>
              </w:rPr>
              <w:t>77</w:t>
            </w:r>
            <w:r>
              <w:rPr>
                <w:spacing w:val="-2"/>
                <w:sz w:val="20"/>
              </w:rPr>
              <w:t xml:space="preserve"> </w:t>
            </w:r>
            <w:r>
              <w:rPr>
                <w:sz w:val="20"/>
              </w:rPr>
              <w:t>-</w:t>
            </w:r>
            <w:r>
              <w:rPr>
                <w:spacing w:val="-2"/>
                <w:sz w:val="20"/>
              </w:rPr>
              <w:t xml:space="preserve"> </w:t>
            </w:r>
            <w:r>
              <w:rPr>
                <w:sz w:val="20"/>
              </w:rPr>
              <w:t>78</w:t>
            </w:r>
            <w:r>
              <w:rPr>
                <w:spacing w:val="-2"/>
                <w:sz w:val="20"/>
              </w:rPr>
              <w:t xml:space="preserve"> </w:t>
            </w:r>
            <w:r>
              <w:rPr>
                <w:spacing w:val="-10"/>
                <w:sz w:val="20"/>
              </w:rPr>
              <w:t>-</w:t>
            </w:r>
          </w:p>
          <w:p w14:paraId="72D87C1A" w14:textId="77777777" w:rsidR="003F6210" w:rsidRDefault="00AD222C">
            <w:pPr>
              <w:pStyle w:val="TableParagraph"/>
              <w:spacing w:line="222" w:lineRule="exact"/>
              <w:ind w:left="85"/>
              <w:rPr>
                <w:sz w:val="20"/>
              </w:rPr>
            </w:pPr>
            <w:r>
              <w:rPr>
                <w:sz w:val="20"/>
              </w:rPr>
              <w:t>79</w:t>
            </w:r>
            <w:r>
              <w:rPr>
                <w:spacing w:val="-2"/>
                <w:sz w:val="20"/>
              </w:rPr>
              <w:t xml:space="preserve"> </w:t>
            </w:r>
            <w:r>
              <w:rPr>
                <w:sz w:val="20"/>
              </w:rPr>
              <w:t>-</w:t>
            </w:r>
            <w:r>
              <w:rPr>
                <w:spacing w:val="-2"/>
                <w:sz w:val="20"/>
              </w:rPr>
              <w:t xml:space="preserve"> </w:t>
            </w:r>
            <w:r>
              <w:rPr>
                <w:sz w:val="20"/>
              </w:rPr>
              <w:t>80 -</w:t>
            </w:r>
            <w:r>
              <w:rPr>
                <w:spacing w:val="-2"/>
                <w:sz w:val="20"/>
              </w:rPr>
              <w:t xml:space="preserve"> </w:t>
            </w:r>
            <w:r>
              <w:rPr>
                <w:sz w:val="20"/>
              </w:rPr>
              <w:t>81</w:t>
            </w:r>
            <w:r>
              <w:rPr>
                <w:spacing w:val="-2"/>
                <w:sz w:val="20"/>
              </w:rPr>
              <w:t xml:space="preserve"> </w:t>
            </w:r>
            <w:r>
              <w:rPr>
                <w:sz w:val="20"/>
              </w:rPr>
              <w:t>-</w:t>
            </w:r>
            <w:r>
              <w:rPr>
                <w:spacing w:val="-2"/>
                <w:sz w:val="20"/>
              </w:rPr>
              <w:t xml:space="preserve"> </w:t>
            </w:r>
            <w:r>
              <w:rPr>
                <w:sz w:val="20"/>
              </w:rPr>
              <w:t>82</w:t>
            </w:r>
            <w:r>
              <w:rPr>
                <w:spacing w:val="-2"/>
                <w:sz w:val="20"/>
              </w:rPr>
              <w:t xml:space="preserve"> </w:t>
            </w:r>
            <w:r>
              <w:rPr>
                <w:sz w:val="20"/>
              </w:rPr>
              <w:t>-</w:t>
            </w:r>
            <w:r>
              <w:rPr>
                <w:spacing w:val="-2"/>
                <w:sz w:val="20"/>
              </w:rPr>
              <w:t xml:space="preserve"> </w:t>
            </w:r>
            <w:r>
              <w:rPr>
                <w:spacing w:val="-5"/>
                <w:sz w:val="20"/>
              </w:rPr>
              <w:t>83</w:t>
            </w:r>
          </w:p>
        </w:tc>
      </w:tr>
      <w:tr w:rsidR="003F6210" w14:paraId="0323E751" w14:textId="77777777">
        <w:trPr>
          <w:trHeight w:val="243"/>
          <w:tblCellSpacing w:w="21" w:type="dxa"/>
        </w:trPr>
        <w:tc>
          <w:tcPr>
            <w:tcW w:w="2059" w:type="dxa"/>
            <w:vMerge/>
            <w:tcBorders>
              <w:top w:val="nil"/>
              <w:left w:val="nil"/>
              <w:bottom w:val="nil"/>
            </w:tcBorders>
            <w:shd w:val="clear" w:color="auto" w:fill="808080"/>
          </w:tcPr>
          <w:p w14:paraId="74033389" w14:textId="77777777" w:rsidR="003F6210" w:rsidRDefault="003F6210">
            <w:pPr>
              <w:rPr>
                <w:sz w:val="2"/>
                <w:szCs w:val="2"/>
              </w:rPr>
            </w:pPr>
          </w:p>
        </w:tc>
        <w:tc>
          <w:tcPr>
            <w:tcW w:w="3443" w:type="dxa"/>
            <w:shd w:val="clear" w:color="auto" w:fill="D9D9D9"/>
          </w:tcPr>
          <w:p w14:paraId="39DD11AC" w14:textId="77777777" w:rsidR="003F6210" w:rsidRDefault="00AD222C">
            <w:pPr>
              <w:pStyle w:val="TableParagraph"/>
              <w:spacing w:line="222" w:lineRule="exact"/>
              <w:ind w:left="86"/>
              <w:rPr>
                <w:sz w:val="20"/>
              </w:rPr>
            </w:pPr>
            <w:r>
              <w:rPr>
                <w:sz w:val="20"/>
              </w:rPr>
              <w:t>C8</w:t>
            </w:r>
            <w:r>
              <w:rPr>
                <w:spacing w:val="-7"/>
                <w:sz w:val="20"/>
              </w:rPr>
              <w:t xml:space="preserve"> </w:t>
            </w:r>
            <w:r>
              <w:rPr>
                <w:sz w:val="20"/>
              </w:rPr>
              <w:t>Flight</w:t>
            </w:r>
            <w:r>
              <w:rPr>
                <w:spacing w:val="-5"/>
                <w:sz w:val="20"/>
              </w:rPr>
              <w:t xml:space="preserve"> </w:t>
            </w:r>
            <w:r>
              <w:rPr>
                <w:spacing w:val="-2"/>
                <w:sz w:val="20"/>
              </w:rPr>
              <w:t>Controls</w:t>
            </w:r>
          </w:p>
        </w:tc>
        <w:tc>
          <w:tcPr>
            <w:tcW w:w="3442" w:type="dxa"/>
            <w:tcBorders>
              <w:right w:val="nil"/>
            </w:tcBorders>
            <w:shd w:val="clear" w:color="auto" w:fill="D9D9D9"/>
          </w:tcPr>
          <w:p w14:paraId="70FBB38C" w14:textId="77777777" w:rsidR="003F6210" w:rsidRDefault="00AD222C">
            <w:pPr>
              <w:pStyle w:val="TableParagraph"/>
              <w:spacing w:line="222" w:lineRule="exact"/>
              <w:ind w:left="85"/>
              <w:rPr>
                <w:sz w:val="20"/>
              </w:rPr>
            </w:pPr>
            <w:r>
              <w:rPr>
                <w:sz w:val="20"/>
              </w:rPr>
              <w:t>27</w:t>
            </w:r>
            <w:r>
              <w:rPr>
                <w:spacing w:val="-3"/>
                <w:sz w:val="20"/>
              </w:rPr>
              <w:t xml:space="preserve"> </w:t>
            </w:r>
            <w:r>
              <w:rPr>
                <w:sz w:val="20"/>
              </w:rPr>
              <w:t>-</w:t>
            </w:r>
            <w:r>
              <w:rPr>
                <w:spacing w:val="-4"/>
                <w:sz w:val="20"/>
              </w:rPr>
              <w:t xml:space="preserve"> </w:t>
            </w:r>
            <w:r>
              <w:rPr>
                <w:sz w:val="20"/>
              </w:rPr>
              <w:t>55 -</w:t>
            </w:r>
            <w:r>
              <w:rPr>
                <w:spacing w:val="-4"/>
                <w:sz w:val="20"/>
              </w:rPr>
              <w:t xml:space="preserve"> </w:t>
            </w:r>
            <w:r>
              <w:rPr>
                <w:sz w:val="20"/>
              </w:rPr>
              <w:t>57.40</w:t>
            </w:r>
            <w:r>
              <w:rPr>
                <w:spacing w:val="-1"/>
                <w:sz w:val="20"/>
              </w:rPr>
              <w:t xml:space="preserve"> </w:t>
            </w:r>
            <w:r>
              <w:rPr>
                <w:sz w:val="20"/>
              </w:rPr>
              <w:t>-</w:t>
            </w:r>
            <w:r>
              <w:rPr>
                <w:spacing w:val="-3"/>
                <w:sz w:val="20"/>
              </w:rPr>
              <w:t xml:space="preserve"> </w:t>
            </w:r>
            <w:r>
              <w:rPr>
                <w:sz w:val="20"/>
              </w:rPr>
              <w:t>57.50</w:t>
            </w:r>
            <w:r>
              <w:rPr>
                <w:spacing w:val="-3"/>
                <w:sz w:val="20"/>
              </w:rPr>
              <w:t xml:space="preserve"> </w:t>
            </w:r>
            <w:r>
              <w:rPr>
                <w:sz w:val="20"/>
              </w:rPr>
              <w:t>-57.60</w:t>
            </w:r>
            <w:r>
              <w:rPr>
                <w:spacing w:val="-3"/>
                <w:sz w:val="20"/>
              </w:rPr>
              <w:t xml:space="preserve"> </w:t>
            </w:r>
            <w:r>
              <w:rPr>
                <w:sz w:val="20"/>
              </w:rPr>
              <w:t>-</w:t>
            </w:r>
            <w:r>
              <w:rPr>
                <w:spacing w:val="-1"/>
                <w:sz w:val="20"/>
              </w:rPr>
              <w:t xml:space="preserve"> </w:t>
            </w:r>
            <w:r>
              <w:rPr>
                <w:spacing w:val="-2"/>
                <w:sz w:val="20"/>
              </w:rPr>
              <w:t>57.70</w:t>
            </w:r>
          </w:p>
        </w:tc>
      </w:tr>
      <w:tr w:rsidR="003F6210" w14:paraId="434D2FBB" w14:textId="77777777">
        <w:trPr>
          <w:trHeight w:val="242"/>
          <w:tblCellSpacing w:w="21" w:type="dxa"/>
        </w:trPr>
        <w:tc>
          <w:tcPr>
            <w:tcW w:w="2059" w:type="dxa"/>
            <w:vMerge/>
            <w:tcBorders>
              <w:top w:val="nil"/>
              <w:left w:val="nil"/>
              <w:bottom w:val="nil"/>
            </w:tcBorders>
            <w:shd w:val="clear" w:color="auto" w:fill="808080"/>
          </w:tcPr>
          <w:p w14:paraId="136DBFCE" w14:textId="77777777" w:rsidR="003F6210" w:rsidRDefault="003F6210">
            <w:pPr>
              <w:rPr>
                <w:sz w:val="2"/>
                <w:szCs w:val="2"/>
              </w:rPr>
            </w:pPr>
          </w:p>
        </w:tc>
        <w:tc>
          <w:tcPr>
            <w:tcW w:w="3443" w:type="dxa"/>
            <w:shd w:val="clear" w:color="auto" w:fill="D9D9D9"/>
          </w:tcPr>
          <w:p w14:paraId="74641036" w14:textId="77777777" w:rsidR="003F6210" w:rsidRDefault="00AD222C">
            <w:pPr>
              <w:pStyle w:val="TableParagraph"/>
              <w:spacing w:line="222" w:lineRule="exact"/>
              <w:ind w:left="86"/>
              <w:rPr>
                <w:sz w:val="20"/>
              </w:rPr>
            </w:pPr>
            <w:r>
              <w:rPr>
                <w:sz w:val="20"/>
              </w:rPr>
              <w:t>C9</w:t>
            </w:r>
            <w:r>
              <w:rPr>
                <w:spacing w:val="-4"/>
                <w:sz w:val="20"/>
              </w:rPr>
              <w:t xml:space="preserve"> Fuel</w:t>
            </w:r>
          </w:p>
        </w:tc>
        <w:tc>
          <w:tcPr>
            <w:tcW w:w="3442" w:type="dxa"/>
            <w:tcBorders>
              <w:right w:val="nil"/>
            </w:tcBorders>
            <w:shd w:val="clear" w:color="auto" w:fill="D9D9D9"/>
          </w:tcPr>
          <w:p w14:paraId="3DCED84F" w14:textId="77777777" w:rsidR="003F6210" w:rsidRDefault="00AD222C">
            <w:pPr>
              <w:pStyle w:val="TableParagraph"/>
              <w:spacing w:line="222" w:lineRule="exact"/>
              <w:ind w:left="85"/>
              <w:rPr>
                <w:sz w:val="20"/>
              </w:rPr>
            </w:pPr>
            <w:r>
              <w:rPr>
                <w:sz w:val="20"/>
              </w:rPr>
              <w:t>28</w:t>
            </w:r>
            <w:r>
              <w:rPr>
                <w:spacing w:val="-2"/>
                <w:sz w:val="20"/>
              </w:rPr>
              <w:t xml:space="preserve"> </w:t>
            </w:r>
            <w:r>
              <w:rPr>
                <w:sz w:val="20"/>
              </w:rPr>
              <w:t>-</w:t>
            </w:r>
            <w:r>
              <w:rPr>
                <w:spacing w:val="-3"/>
                <w:sz w:val="20"/>
              </w:rPr>
              <w:t xml:space="preserve"> </w:t>
            </w:r>
            <w:r>
              <w:rPr>
                <w:spacing w:val="-5"/>
                <w:sz w:val="20"/>
              </w:rPr>
              <w:t>47</w:t>
            </w:r>
          </w:p>
        </w:tc>
      </w:tr>
      <w:tr w:rsidR="003F6210" w14:paraId="6032C7DD" w14:textId="77777777">
        <w:trPr>
          <w:trHeight w:val="245"/>
          <w:tblCellSpacing w:w="21" w:type="dxa"/>
        </w:trPr>
        <w:tc>
          <w:tcPr>
            <w:tcW w:w="2059" w:type="dxa"/>
            <w:vMerge/>
            <w:tcBorders>
              <w:top w:val="nil"/>
              <w:left w:val="nil"/>
              <w:bottom w:val="nil"/>
            </w:tcBorders>
            <w:shd w:val="clear" w:color="auto" w:fill="808080"/>
          </w:tcPr>
          <w:p w14:paraId="032CFB65" w14:textId="77777777" w:rsidR="003F6210" w:rsidRDefault="003F6210">
            <w:pPr>
              <w:rPr>
                <w:sz w:val="2"/>
                <w:szCs w:val="2"/>
              </w:rPr>
            </w:pPr>
          </w:p>
        </w:tc>
        <w:tc>
          <w:tcPr>
            <w:tcW w:w="3443" w:type="dxa"/>
            <w:shd w:val="clear" w:color="auto" w:fill="D9D9D9"/>
          </w:tcPr>
          <w:p w14:paraId="6FB4F8BA" w14:textId="77777777" w:rsidR="003F6210" w:rsidRDefault="00AD222C">
            <w:pPr>
              <w:pStyle w:val="TableParagraph"/>
              <w:spacing w:before="3" w:line="222" w:lineRule="exact"/>
              <w:ind w:left="86"/>
              <w:rPr>
                <w:sz w:val="20"/>
              </w:rPr>
            </w:pPr>
            <w:r>
              <w:rPr>
                <w:sz w:val="20"/>
              </w:rPr>
              <w:t>C10</w:t>
            </w:r>
            <w:r>
              <w:rPr>
                <w:spacing w:val="-7"/>
                <w:sz w:val="20"/>
              </w:rPr>
              <w:t xml:space="preserve"> </w:t>
            </w:r>
            <w:r>
              <w:rPr>
                <w:sz w:val="20"/>
              </w:rPr>
              <w:t>Helicopters</w:t>
            </w:r>
            <w:r>
              <w:rPr>
                <w:spacing w:val="-5"/>
                <w:sz w:val="20"/>
              </w:rPr>
              <w:t xml:space="preserve"> </w:t>
            </w:r>
            <w:r>
              <w:rPr>
                <w:sz w:val="20"/>
              </w:rPr>
              <w:t>-</w:t>
            </w:r>
            <w:r>
              <w:rPr>
                <w:spacing w:val="-6"/>
                <w:sz w:val="20"/>
              </w:rPr>
              <w:t xml:space="preserve"> </w:t>
            </w:r>
            <w:r>
              <w:rPr>
                <w:spacing w:val="-2"/>
                <w:sz w:val="20"/>
              </w:rPr>
              <w:t>Rotors</w:t>
            </w:r>
          </w:p>
        </w:tc>
        <w:tc>
          <w:tcPr>
            <w:tcW w:w="3442" w:type="dxa"/>
            <w:tcBorders>
              <w:right w:val="nil"/>
            </w:tcBorders>
            <w:shd w:val="clear" w:color="auto" w:fill="D9D9D9"/>
          </w:tcPr>
          <w:p w14:paraId="0CB6E9C4" w14:textId="77777777" w:rsidR="003F6210" w:rsidRDefault="00AD222C">
            <w:pPr>
              <w:pStyle w:val="TableParagraph"/>
              <w:spacing w:before="3" w:line="222" w:lineRule="exact"/>
              <w:ind w:left="85"/>
              <w:rPr>
                <w:sz w:val="20"/>
              </w:rPr>
            </w:pPr>
            <w:r>
              <w:rPr>
                <w:sz w:val="20"/>
              </w:rPr>
              <w:t>62</w:t>
            </w:r>
            <w:r>
              <w:rPr>
                <w:spacing w:val="-2"/>
                <w:sz w:val="20"/>
              </w:rPr>
              <w:t xml:space="preserve"> </w:t>
            </w:r>
            <w:r>
              <w:rPr>
                <w:sz w:val="20"/>
              </w:rPr>
              <w:t>-</w:t>
            </w:r>
            <w:r>
              <w:rPr>
                <w:spacing w:val="-3"/>
                <w:sz w:val="20"/>
              </w:rPr>
              <w:t xml:space="preserve"> </w:t>
            </w:r>
            <w:r>
              <w:rPr>
                <w:sz w:val="20"/>
              </w:rPr>
              <w:t>64 -</w:t>
            </w:r>
            <w:r>
              <w:rPr>
                <w:spacing w:val="-3"/>
                <w:sz w:val="20"/>
              </w:rPr>
              <w:t xml:space="preserve"> </w:t>
            </w:r>
            <w:r>
              <w:rPr>
                <w:sz w:val="20"/>
              </w:rPr>
              <w:t>66</w:t>
            </w:r>
            <w:r>
              <w:rPr>
                <w:spacing w:val="-2"/>
                <w:sz w:val="20"/>
              </w:rPr>
              <w:t xml:space="preserve"> </w:t>
            </w:r>
            <w:r>
              <w:rPr>
                <w:sz w:val="20"/>
              </w:rPr>
              <w:t>-</w:t>
            </w:r>
            <w:r>
              <w:rPr>
                <w:spacing w:val="-2"/>
                <w:sz w:val="20"/>
              </w:rPr>
              <w:t xml:space="preserve"> </w:t>
            </w:r>
            <w:r>
              <w:rPr>
                <w:spacing w:val="-5"/>
                <w:sz w:val="20"/>
              </w:rPr>
              <w:t>67</w:t>
            </w:r>
          </w:p>
        </w:tc>
      </w:tr>
      <w:tr w:rsidR="003F6210" w14:paraId="4618FD75" w14:textId="77777777">
        <w:trPr>
          <w:trHeight w:val="243"/>
          <w:tblCellSpacing w:w="21" w:type="dxa"/>
        </w:trPr>
        <w:tc>
          <w:tcPr>
            <w:tcW w:w="2059" w:type="dxa"/>
            <w:vMerge/>
            <w:tcBorders>
              <w:top w:val="nil"/>
              <w:left w:val="nil"/>
              <w:bottom w:val="nil"/>
            </w:tcBorders>
            <w:shd w:val="clear" w:color="auto" w:fill="808080"/>
          </w:tcPr>
          <w:p w14:paraId="172A43F4" w14:textId="77777777" w:rsidR="003F6210" w:rsidRDefault="003F6210">
            <w:pPr>
              <w:rPr>
                <w:sz w:val="2"/>
                <w:szCs w:val="2"/>
              </w:rPr>
            </w:pPr>
          </w:p>
        </w:tc>
        <w:tc>
          <w:tcPr>
            <w:tcW w:w="3443" w:type="dxa"/>
            <w:shd w:val="clear" w:color="auto" w:fill="D9D9D9"/>
          </w:tcPr>
          <w:p w14:paraId="4B7D92E0" w14:textId="77777777" w:rsidR="003F6210" w:rsidRDefault="00AD222C">
            <w:pPr>
              <w:pStyle w:val="TableParagraph"/>
              <w:spacing w:line="222" w:lineRule="exact"/>
              <w:ind w:left="86"/>
              <w:rPr>
                <w:sz w:val="20"/>
              </w:rPr>
            </w:pPr>
            <w:r>
              <w:rPr>
                <w:sz w:val="20"/>
              </w:rPr>
              <w:t>C11</w:t>
            </w:r>
            <w:r>
              <w:rPr>
                <w:spacing w:val="-6"/>
                <w:sz w:val="20"/>
              </w:rPr>
              <w:t xml:space="preserve"> </w:t>
            </w:r>
            <w:r>
              <w:rPr>
                <w:sz w:val="20"/>
              </w:rPr>
              <w:t>Helicopter</w:t>
            </w:r>
            <w:r>
              <w:rPr>
                <w:spacing w:val="-4"/>
                <w:sz w:val="20"/>
              </w:rPr>
              <w:t xml:space="preserve"> </w:t>
            </w:r>
            <w:r>
              <w:rPr>
                <w:sz w:val="20"/>
              </w:rPr>
              <w:t>-</w:t>
            </w:r>
            <w:r>
              <w:rPr>
                <w:spacing w:val="-4"/>
                <w:sz w:val="20"/>
              </w:rPr>
              <w:t xml:space="preserve"> </w:t>
            </w:r>
            <w:r>
              <w:rPr>
                <w:spacing w:val="-2"/>
                <w:sz w:val="20"/>
              </w:rPr>
              <w:t>Trans</w:t>
            </w:r>
          </w:p>
        </w:tc>
        <w:tc>
          <w:tcPr>
            <w:tcW w:w="3442" w:type="dxa"/>
            <w:tcBorders>
              <w:right w:val="nil"/>
            </w:tcBorders>
            <w:shd w:val="clear" w:color="auto" w:fill="D9D9D9"/>
          </w:tcPr>
          <w:p w14:paraId="2B786DCC" w14:textId="77777777" w:rsidR="003F6210" w:rsidRDefault="00AD222C">
            <w:pPr>
              <w:pStyle w:val="TableParagraph"/>
              <w:spacing w:line="222" w:lineRule="exact"/>
              <w:ind w:left="85"/>
              <w:rPr>
                <w:sz w:val="20"/>
              </w:rPr>
            </w:pPr>
            <w:r>
              <w:rPr>
                <w:sz w:val="20"/>
              </w:rPr>
              <w:t>63</w:t>
            </w:r>
            <w:r>
              <w:rPr>
                <w:spacing w:val="-2"/>
                <w:sz w:val="20"/>
              </w:rPr>
              <w:t xml:space="preserve"> </w:t>
            </w:r>
            <w:r>
              <w:rPr>
                <w:sz w:val="20"/>
              </w:rPr>
              <w:t>-</w:t>
            </w:r>
            <w:r>
              <w:rPr>
                <w:spacing w:val="-3"/>
                <w:sz w:val="20"/>
              </w:rPr>
              <w:t xml:space="preserve"> </w:t>
            </w:r>
            <w:r>
              <w:rPr>
                <w:spacing w:val="-5"/>
                <w:sz w:val="20"/>
              </w:rPr>
              <w:t>65</w:t>
            </w:r>
          </w:p>
        </w:tc>
      </w:tr>
      <w:tr w:rsidR="003F6210" w14:paraId="34CAFD30" w14:textId="77777777">
        <w:trPr>
          <w:trHeight w:val="245"/>
          <w:tblCellSpacing w:w="21" w:type="dxa"/>
        </w:trPr>
        <w:tc>
          <w:tcPr>
            <w:tcW w:w="2059" w:type="dxa"/>
            <w:vMerge/>
            <w:tcBorders>
              <w:top w:val="nil"/>
              <w:left w:val="nil"/>
              <w:bottom w:val="nil"/>
            </w:tcBorders>
            <w:shd w:val="clear" w:color="auto" w:fill="808080"/>
          </w:tcPr>
          <w:p w14:paraId="47C03CE2" w14:textId="77777777" w:rsidR="003F6210" w:rsidRDefault="003F6210">
            <w:pPr>
              <w:rPr>
                <w:sz w:val="2"/>
                <w:szCs w:val="2"/>
              </w:rPr>
            </w:pPr>
          </w:p>
        </w:tc>
        <w:tc>
          <w:tcPr>
            <w:tcW w:w="3443" w:type="dxa"/>
            <w:shd w:val="clear" w:color="auto" w:fill="D9D9D9"/>
          </w:tcPr>
          <w:p w14:paraId="34EC799A" w14:textId="77777777" w:rsidR="003F6210" w:rsidRDefault="00AD222C">
            <w:pPr>
              <w:pStyle w:val="TableParagraph"/>
              <w:spacing w:before="3" w:line="223" w:lineRule="exact"/>
              <w:ind w:left="86"/>
              <w:rPr>
                <w:sz w:val="20"/>
              </w:rPr>
            </w:pPr>
            <w:r>
              <w:rPr>
                <w:sz w:val="20"/>
              </w:rPr>
              <w:t>C12</w:t>
            </w:r>
            <w:r>
              <w:rPr>
                <w:spacing w:val="-7"/>
                <w:sz w:val="20"/>
              </w:rPr>
              <w:t xml:space="preserve"> </w:t>
            </w:r>
            <w:r>
              <w:rPr>
                <w:sz w:val="20"/>
              </w:rPr>
              <w:t>Hydraulic</w:t>
            </w:r>
            <w:r>
              <w:rPr>
                <w:spacing w:val="-7"/>
                <w:sz w:val="20"/>
              </w:rPr>
              <w:t xml:space="preserve"> </w:t>
            </w:r>
            <w:r>
              <w:rPr>
                <w:spacing w:val="-2"/>
                <w:sz w:val="20"/>
              </w:rPr>
              <w:t>Power</w:t>
            </w:r>
          </w:p>
        </w:tc>
        <w:tc>
          <w:tcPr>
            <w:tcW w:w="3442" w:type="dxa"/>
            <w:tcBorders>
              <w:right w:val="nil"/>
            </w:tcBorders>
            <w:shd w:val="clear" w:color="auto" w:fill="D9D9D9"/>
          </w:tcPr>
          <w:p w14:paraId="6F01D811" w14:textId="77777777" w:rsidR="003F6210" w:rsidRDefault="00AD222C">
            <w:pPr>
              <w:pStyle w:val="TableParagraph"/>
              <w:spacing w:before="3" w:line="223" w:lineRule="exact"/>
              <w:ind w:left="85"/>
              <w:rPr>
                <w:sz w:val="20"/>
              </w:rPr>
            </w:pPr>
            <w:r>
              <w:rPr>
                <w:spacing w:val="-5"/>
                <w:sz w:val="20"/>
              </w:rPr>
              <w:t>29</w:t>
            </w:r>
          </w:p>
        </w:tc>
      </w:tr>
      <w:tr w:rsidR="003F6210" w14:paraId="447175BE" w14:textId="77777777">
        <w:trPr>
          <w:trHeight w:val="243"/>
          <w:tblCellSpacing w:w="21" w:type="dxa"/>
        </w:trPr>
        <w:tc>
          <w:tcPr>
            <w:tcW w:w="2059" w:type="dxa"/>
            <w:vMerge/>
            <w:tcBorders>
              <w:top w:val="nil"/>
              <w:left w:val="nil"/>
              <w:bottom w:val="nil"/>
            </w:tcBorders>
            <w:shd w:val="clear" w:color="auto" w:fill="808080"/>
          </w:tcPr>
          <w:p w14:paraId="6A5FDB66" w14:textId="77777777" w:rsidR="003F6210" w:rsidRDefault="003F6210">
            <w:pPr>
              <w:rPr>
                <w:sz w:val="2"/>
                <w:szCs w:val="2"/>
              </w:rPr>
            </w:pPr>
          </w:p>
        </w:tc>
        <w:tc>
          <w:tcPr>
            <w:tcW w:w="3443" w:type="dxa"/>
            <w:shd w:val="clear" w:color="auto" w:fill="D9D9D9"/>
          </w:tcPr>
          <w:p w14:paraId="7A70C466" w14:textId="77777777" w:rsidR="003F6210" w:rsidRDefault="00AD222C">
            <w:pPr>
              <w:pStyle w:val="TableParagraph"/>
              <w:spacing w:before="1" w:line="222" w:lineRule="exact"/>
              <w:ind w:left="86"/>
              <w:rPr>
                <w:sz w:val="20"/>
              </w:rPr>
            </w:pPr>
            <w:r>
              <w:rPr>
                <w:spacing w:val="-2"/>
                <w:sz w:val="20"/>
              </w:rPr>
              <w:t>C13</w:t>
            </w:r>
            <w:r>
              <w:rPr>
                <w:spacing w:val="7"/>
                <w:sz w:val="20"/>
              </w:rPr>
              <w:t xml:space="preserve"> </w:t>
            </w:r>
            <w:r>
              <w:rPr>
                <w:spacing w:val="-2"/>
                <w:sz w:val="20"/>
              </w:rPr>
              <w:t>Indicating/Recording</w:t>
            </w:r>
            <w:r>
              <w:rPr>
                <w:spacing w:val="8"/>
                <w:sz w:val="20"/>
              </w:rPr>
              <w:t xml:space="preserve"> </w:t>
            </w:r>
            <w:r>
              <w:rPr>
                <w:spacing w:val="-2"/>
                <w:sz w:val="20"/>
              </w:rPr>
              <w:t>Systems</w:t>
            </w:r>
          </w:p>
        </w:tc>
        <w:tc>
          <w:tcPr>
            <w:tcW w:w="3442" w:type="dxa"/>
            <w:tcBorders>
              <w:right w:val="nil"/>
            </w:tcBorders>
            <w:shd w:val="clear" w:color="auto" w:fill="D9D9D9"/>
          </w:tcPr>
          <w:p w14:paraId="532B6FEB" w14:textId="77777777" w:rsidR="003F6210" w:rsidRDefault="00AD222C">
            <w:pPr>
              <w:pStyle w:val="TableParagraph"/>
              <w:spacing w:before="1" w:line="222" w:lineRule="exact"/>
              <w:ind w:left="85"/>
              <w:rPr>
                <w:sz w:val="20"/>
              </w:rPr>
            </w:pPr>
            <w:r>
              <w:rPr>
                <w:sz w:val="20"/>
              </w:rPr>
              <w:t>31</w:t>
            </w:r>
            <w:r>
              <w:rPr>
                <w:spacing w:val="-2"/>
                <w:sz w:val="20"/>
              </w:rPr>
              <w:t xml:space="preserve"> </w:t>
            </w:r>
            <w:r>
              <w:rPr>
                <w:sz w:val="20"/>
              </w:rPr>
              <w:t>–</w:t>
            </w:r>
            <w:r>
              <w:rPr>
                <w:spacing w:val="-3"/>
                <w:sz w:val="20"/>
              </w:rPr>
              <w:t xml:space="preserve"> </w:t>
            </w:r>
            <w:r>
              <w:rPr>
                <w:sz w:val="20"/>
              </w:rPr>
              <w:t>42 -</w:t>
            </w:r>
            <w:r>
              <w:rPr>
                <w:spacing w:val="-3"/>
                <w:sz w:val="20"/>
              </w:rPr>
              <w:t xml:space="preserve"> </w:t>
            </w:r>
            <w:r>
              <w:rPr>
                <w:spacing w:val="-5"/>
                <w:sz w:val="20"/>
              </w:rPr>
              <w:t>46</w:t>
            </w:r>
          </w:p>
        </w:tc>
      </w:tr>
      <w:tr w:rsidR="003F6210" w14:paraId="60FDB521" w14:textId="77777777">
        <w:trPr>
          <w:trHeight w:val="245"/>
          <w:tblCellSpacing w:w="21" w:type="dxa"/>
        </w:trPr>
        <w:tc>
          <w:tcPr>
            <w:tcW w:w="2059" w:type="dxa"/>
            <w:vMerge/>
            <w:tcBorders>
              <w:top w:val="nil"/>
              <w:left w:val="nil"/>
              <w:bottom w:val="nil"/>
            </w:tcBorders>
            <w:shd w:val="clear" w:color="auto" w:fill="808080"/>
          </w:tcPr>
          <w:p w14:paraId="4FBEDF07" w14:textId="77777777" w:rsidR="003F6210" w:rsidRDefault="003F6210">
            <w:pPr>
              <w:rPr>
                <w:sz w:val="2"/>
                <w:szCs w:val="2"/>
              </w:rPr>
            </w:pPr>
          </w:p>
        </w:tc>
        <w:tc>
          <w:tcPr>
            <w:tcW w:w="3443" w:type="dxa"/>
            <w:shd w:val="clear" w:color="auto" w:fill="D9D9D9"/>
          </w:tcPr>
          <w:p w14:paraId="687EE3AF" w14:textId="77777777" w:rsidR="003F6210" w:rsidRDefault="00AD222C">
            <w:pPr>
              <w:pStyle w:val="TableParagraph"/>
              <w:spacing w:before="3" w:line="222" w:lineRule="exact"/>
              <w:ind w:left="86"/>
              <w:rPr>
                <w:sz w:val="20"/>
              </w:rPr>
            </w:pPr>
            <w:r>
              <w:rPr>
                <w:sz w:val="20"/>
              </w:rPr>
              <w:t>C14</w:t>
            </w:r>
            <w:r>
              <w:rPr>
                <w:spacing w:val="-7"/>
                <w:sz w:val="20"/>
              </w:rPr>
              <w:t xml:space="preserve"> </w:t>
            </w:r>
            <w:r>
              <w:rPr>
                <w:sz w:val="20"/>
              </w:rPr>
              <w:t>Landing</w:t>
            </w:r>
            <w:r>
              <w:rPr>
                <w:spacing w:val="-7"/>
                <w:sz w:val="20"/>
              </w:rPr>
              <w:t xml:space="preserve"> </w:t>
            </w:r>
            <w:r>
              <w:rPr>
                <w:spacing w:val="-4"/>
                <w:sz w:val="20"/>
              </w:rPr>
              <w:t>Gear</w:t>
            </w:r>
          </w:p>
        </w:tc>
        <w:tc>
          <w:tcPr>
            <w:tcW w:w="3442" w:type="dxa"/>
            <w:tcBorders>
              <w:right w:val="nil"/>
            </w:tcBorders>
            <w:shd w:val="clear" w:color="auto" w:fill="D9D9D9"/>
          </w:tcPr>
          <w:p w14:paraId="66F1B01A" w14:textId="77777777" w:rsidR="003F6210" w:rsidRDefault="00AD222C">
            <w:pPr>
              <w:pStyle w:val="TableParagraph"/>
              <w:spacing w:before="3" w:line="222" w:lineRule="exact"/>
              <w:ind w:left="85"/>
              <w:rPr>
                <w:sz w:val="20"/>
              </w:rPr>
            </w:pPr>
            <w:r>
              <w:rPr>
                <w:spacing w:val="-5"/>
                <w:sz w:val="20"/>
              </w:rPr>
              <w:t>32</w:t>
            </w:r>
          </w:p>
        </w:tc>
      </w:tr>
      <w:tr w:rsidR="003F6210" w14:paraId="4B987572" w14:textId="77777777">
        <w:trPr>
          <w:trHeight w:val="242"/>
          <w:tblCellSpacing w:w="21" w:type="dxa"/>
        </w:trPr>
        <w:tc>
          <w:tcPr>
            <w:tcW w:w="2059" w:type="dxa"/>
            <w:vMerge/>
            <w:tcBorders>
              <w:top w:val="nil"/>
              <w:left w:val="nil"/>
              <w:bottom w:val="nil"/>
            </w:tcBorders>
            <w:shd w:val="clear" w:color="auto" w:fill="808080"/>
          </w:tcPr>
          <w:p w14:paraId="001A8B1C" w14:textId="77777777" w:rsidR="003F6210" w:rsidRDefault="003F6210">
            <w:pPr>
              <w:rPr>
                <w:sz w:val="2"/>
                <w:szCs w:val="2"/>
              </w:rPr>
            </w:pPr>
          </w:p>
        </w:tc>
        <w:tc>
          <w:tcPr>
            <w:tcW w:w="3443" w:type="dxa"/>
            <w:shd w:val="clear" w:color="auto" w:fill="D9D9D9"/>
          </w:tcPr>
          <w:p w14:paraId="155755AA" w14:textId="77777777" w:rsidR="003F6210" w:rsidRDefault="00AD222C">
            <w:pPr>
              <w:pStyle w:val="TableParagraph"/>
              <w:spacing w:line="222" w:lineRule="exact"/>
              <w:ind w:left="86"/>
              <w:rPr>
                <w:sz w:val="20"/>
              </w:rPr>
            </w:pPr>
            <w:r>
              <w:rPr>
                <w:sz w:val="20"/>
              </w:rPr>
              <w:t>C15</w:t>
            </w:r>
            <w:r>
              <w:rPr>
                <w:spacing w:val="-6"/>
                <w:sz w:val="20"/>
              </w:rPr>
              <w:t xml:space="preserve"> </w:t>
            </w:r>
            <w:r>
              <w:rPr>
                <w:spacing w:val="-2"/>
                <w:sz w:val="20"/>
              </w:rPr>
              <w:t>Oxygen</w:t>
            </w:r>
          </w:p>
        </w:tc>
        <w:tc>
          <w:tcPr>
            <w:tcW w:w="3442" w:type="dxa"/>
            <w:tcBorders>
              <w:right w:val="nil"/>
            </w:tcBorders>
            <w:shd w:val="clear" w:color="auto" w:fill="D9D9D9"/>
          </w:tcPr>
          <w:p w14:paraId="527E1FD8" w14:textId="77777777" w:rsidR="003F6210" w:rsidRDefault="00AD222C">
            <w:pPr>
              <w:pStyle w:val="TableParagraph"/>
              <w:spacing w:line="222" w:lineRule="exact"/>
              <w:ind w:left="85"/>
              <w:rPr>
                <w:sz w:val="20"/>
              </w:rPr>
            </w:pPr>
            <w:r>
              <w:rPr>
                <w:spacing w:val="-5"/>
                <w:sz w:val="20"/>
              </w:rPr>
              <w:t>35</w:t>
            </w:r>
          </w:p>
        </w:tc>
      </w:tr>
      <w:tr w:rsidR="003F6210" w14:paraId="04F702A0" w14:textId="77777777">
        <w:trPr>
          <w:trHeight w:val="245"/>
          <w:tblCellSpacing w:w="21" w:type="dxa"/>
        </w:trPr>
        <w:tc>
          <w:tcPr>
            <w:tcW w:w="2059" w:type="dxa"/>
            <w:vMerge/>
            <w:tcBorders>
              <w:top w:val="nil"/>
              <w:left w:val="nil"/>
              <w:bottom w:val="nil"/>
            </w:tcBorders>
            <w:shd w:val="clear" w:color="auto" w:fill="808080"/>
          </w:tcPr>
          <w:p w14:paraId="32DE6983" w14:textId="77777777" w:rsidR="003F6210" w:rsidRDefault="003F6210">
            <w:pPr>
              <w:rPr>
                <w:sz w:val="2"/>
                <w:szCs w:val="2"/>
              </w:rPr>
            </w:pPr>
          </w:p>
        </w:tc>
        <w:tc>
          <w:tcPr>
            <w:tcW w:w="3443" w:type="dxa"/>
            <w:shd w:val="clear" w:color="auto" w:fill="D9D9D9"/>
          </w:tcPr>
          <w:p w14:paraId="19828AED" w14:textId="77777777" w:rsidR="003F6210" w:rsidRDefault="00AD222C">
            <w:pPr>
              <w:pStyle w:val="TableParagraph"/>
              <w:spacing w:before="3" w:line="222" w:lineRule="exact"/>
              <w:ind w:left="86"/>
              <w:rPr>
                <w:sz w:val="20"/>
              </w:rPr>
            </w:pPr>
            <w:r>
              <w:rPr>
                <w:sz w:val="20"/>
              </w:rPr>
              <w:t>C16</w:t>
            </w:r>
            <w:r>
              <w:rPr>
                <w:spacing w:val="-6"/>
                <w:sz w:val="20"/>
              </w:rPr>
              <w:t xml:space="preserve"> </w:t>
            </w:r>
            <w:r>
              <w:rPr>
                <w:spacing w:val="-2"/>
                <w:sz w:val="20"/>
              </w:rPr>
              <w:t>Propellers</w:t>
            </w:r>
          </w:p>
        </w:tc>
        <w:tc>
          <w:tcPr>
            <w:tcW w:w="3442" w:type="dxa"/>
            <w:tcBorders>
              <w:right w:val="nil"/>
            </w:tcBorders>
            <w:shd w:val="clear" w:color="auto" w:fill="D9D9D9"/>
          </w:tcPr>
          <w:p w14:paraId="401872C0" w14:textId="77777777" w:rsidR="003F6210" w:rsidRDefault="00AD222C">
            <w:pPr>
              <w:pStyle w:val="TableParagraph"/>
              <w:spacing w:before="3" w:line="222" w:lineRule="exact"/>
              <w:ind w:left="85"/>
              <w:rPr>
                <w:sz w:val="20"/>
              </w:rPr>
            </w:pPr>
            <w:r>
              <w:rPr>
                <w:spacing w:val="-5"/>
                <w:sz w:val="20"/>
              </w:rPr>
              <w:t>61</w:t>
            </w:r>
          </w:p>
        </w:tc>
      </w:tr>
      <w:tr w:rsidR="003F6210" w14:paraId="50D0A6A8" w14:textId="77777777">
        <w:trPr>
          <w:trHeight w:val="243"/>
          <w:tblCellSpacing w:w="21" w:type="dxa"/>
        </w:trPr>
        <w:tc>
          <w:tcPr>
            <w:tcW w:w="2059" w:type="dxa"/>
            <w:vMerge/>
            <w:tcBorders>
              <w:top w:val="nil"/>
              <w:left w:val="nil"/>
              <w:bottom w:val="nil"/>
            </w:tcBorders>
            <w:shd w:val="clear" w:color="auto" w:fill="808080"/>
          </w:tcPr>
          <w:p w14:paraId="132C638F" w14:textId="77777777" w:rsidR="003F6210" w:rsidRDefault="003F6210">
            <w:pPr>
              <w:rPr>
                <w:sz w:val="2"/>
                <w:szCs w:val="2"/>
              </w:rPr>
            </w:pPr>
          </w:p>
        </w:tc>
        <w:tc>
          <w:tcPr>
            <w:tcW w:w="3443" w:type="dxa"/>
            <w:tcBorders>
              <w:bottom w:val="nil"/>
            </w:tcBorders>
            <w:shd w:val="clear" w:color="auto" w:fill="D9D9D9"/>
          </w:tcPr>
          <w:p w14:paraId="28F4179A" w14:textId="77777777" w:rsidR="003F6210" w:rsidRDefault="00AD222C">
            <w:pPr>
              <w:pStyle w:val="TableParagraph"/>
              <w:spacing w:line="223" w:lineRule="exact"/>
              <w:ind w:left="86"/>
              <w:rPr>
                <w:sz w:val="20"/>
              </w:rPr>
            </w:pPr>
            <w:r>
              <w:rPr>
                <w:sz w:val="20"/>
              </w:rPr>
              <w:t>C17</w:t>
            </w:r>
            <w:r>
              <w:rPr>
                <w:spacing w:val="-6"/>
                <w:sz w:val="20"/>
              </w:rPr>
              <w:t xml:space="preserve"> </w:t>
            </w:r>
            <w:r>
              <w:rPr>
                <w:sz w:val="20"/>
              </w:rPr>
              <w:t>Pneumatic</w:t>
            </w:r>
            <w:r>
              <w:rPr>
                <w:spacing w:val="-6"/>
                <w:sz w:val="20"/>
              </w:rPr>
              <w:t xml:space="preserve"> </w:t>
            </w:r>
            <w:r>
              <w:rPr>
                <w:sz w:val="20"/>
              </w:rPr>
              <w:t>&amp;</w:t>
            </w:r>
            <w:r>
              <w:rPr>
                <w:spacing w:val="-5"/>
                <w:sz w:val="20"/>
              </w:rPr>
              <w:t xml:space="preserve"> </w:t>
            </w:r>
            <w:r>
              <w:rPr>
                <w:spacing w:val="-2"/>
                <w:sz w:val="20"/>
              </w:rPr>
              <w:t>Vacuum</w:t>
            </w:r>
          </w:p>
        </w:tc>
        <w:tc>
          <w:tcPr>
            <w:tcW w:w="3442" w:type="dxa"/>
            <w:tcBorders>
              <w:bottom w:val="nil"/>
              <w:right w:val="nil"/>
            </w:tcBorders>
            <w:shd w:val="clear" w:color="auto" w:fill="D9D9D9"/>
          </w:tcPr>
          <w:p w14:paraId="373A40B1" w14:textId="77777777" w:rsidR="003F6210" w:rsidRDefault="00AD222C">
            <w:pPr>
              <w:pStyle w:val="TableParagraph"/>
              <w:spacing w:line="223" w:lineRule="exact"/>
              <w:ind w:left="85"/>
              <w:rPr>
                <w:sz w:val="20"/>
              </w:rPr>
            </w:pPr>
            <w:r>
              <w:rPr>
                <w:sz w:val="20"/>
              </w:rPr>
              <w:t>36</w:t>
            </w:r>
            <w:r>
              <w:rPr>
                <w:spacing w:val="-2"/>
                <w:sz w:val="20"/>
              </w:rPr>
              <w:t xml:space="preserve"> </w:t>
            </w:r>
            <w:r>
              <w:rPr>
                <w:sz w:val="20"/>
              </w:rPr>
              <w:t>-</w:t>
            </w:r>
            <w:r>
              <w:rPr>
                <w:spacing w:val="-3"/>
                <w:sz w:val="20"/>
              </w:rPr>
              <w:t xml:space="preserve"> </w:t>
            </w:r>
            <w:r>
              <w:rPr>
                <w:spacing w:val="-5"/>
                <w:sz w:val="20"/>
              </w:rPr>
              <w:t>37</w:t>
            </w:r>
          </w:p>
        </w:tc>
      </w:tr>
    </w:tbl>
    <w:p w14:paraId="6F966B7F" w14:textId="77777777" w:rsidR="003F6210" w:rsidRDefault="003F6210">
      <w:pPr>
        <w:pStyle w:val="TableParagraph"/>
        <w:spacing w:line="223" w:lineRule="exact"/>
        <w:rPr>
          <w:sz w:val="20"/>
        </w:rPr>
        <w:sectPr w:rsidR="003F6210">
          <w:pgSz w:w="11910" w:h="16840"/>
          <w:pgMar w:top="1940" w:right="1080" w:bottom="1180" w:left="1080" w:header="886" w:footer="994" w:gutter="0"/>
          <w:cols w:space="720"/>
        </w:sectPr>
      </w:pPr>
    </w:p>
    <w:p w14:paraId="78A6D9A0" w14:textId="77777777" w:rsidR="003F6210" w:rsidRDefault="003F6210">
      <w:pPr>
        <w:pStyle w:val="BodyText"/>
        <w:spacing w:before="5"/>
        <w:ind w:left="0" w:firstLine="0"/>
        <w:jc w:val="left"/>
        <w:rPr>
          <w:sz w:val="9"/>
        </w:rPr>
      </w:pPr>
    </w:p>
    <w:tbl>
      <w:tblPr>
        <w:tblW w:w="0" w:type="auto"/>
        <w:tblInd w:w="33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2118"/>
        <w:gridCol w:w="3486"/>
        <w:gridCol w:w="3454"/>
      </w:tblGrid>
      <w:tr w:rsidR="003F6210" w14:paraId="3757A317" w14:textId="77777777">
        <w:trPr>
          <w:trHeight w:val="243"/>
        </w:trPr>
        <w:tc>
          <w:tcPr>
            <w:tcW w:w="2118" w:type="dxa"/>
            <w:vMerge w:val="restart"/>
            <w:tcBorders>
              <w:top w:val="nil"/>
              <w:left w:val="nil"/>
            </w:tcBorders>
            <w:shd w:val="clear" w:color="auto" w:fill="808080"/>
          </w:tcPr>
          <w:p w14:paraId="33F7BDF2" w14:textId="77777777" w:rsidR="003F6210" w:rsidRDefault="003F6210">
            <w:pPr>
              <w:pStyle w:val="TableParagraph"/>
              <w:rPr>
                <w:rFonts w:ascii="Times New Roman"/>
              </w:rPr>
            </w:pPr>
          </w:p>
        </w:tc>
        <w:tc>
          <w:tcPr>
            <w:tcW w:w="3486" w:type="dxa"/>
            <w:tcBorders>
              <w:top w:val="nil"/>
            </w:tcBorders>
            <w:shd w:val="clear" w:color="auto" w:fill="D9D9D9"/>
          </w:tcPr>
          <w:p w14:paraId="423EB944" w14:textId="77777777" w:rsidR="003F6210" w:rsidRDefault="00AD222C">
            <w:pPr>
              <w:pStyle w:val="TableParagraph"/>
              <w:spacing w:before="20" w:line="203" w:lineRule="exact"/>
              <w:ind w:left="122"/>
              <w:rPr>
                <w:sz w:val="20"/>
              </w:rPr>
            </w:pPr>
            <w:r>
              <w:rPr>
                <w:sz w:val="20"/>
              </w:rPr>
              <w:t>C18</w:t>
            </w:r>
            <w:r>
              <w:rPr>
                <w:spacing w:val="-11"/>
                <w:sz w:val="20"/>
              </w:rPr>
              <w:t xml:space="preserve"> </w:t>
            </w:r>
            <w:r>
              <w:rPr>
                <w:sz w:val="20"/>
              </w:rPr>
              <w:t>Protection</w:t>
            </w:r>
            <w:r>
              <w:rPr>
                <w:spacing w:val="-10"/>
                <w:sz w:val="20"/>
              </w:rPr>
              <w:t xml:space="preserve"> </w:t>
            </w:r>
            <w:r>
              <w:rPr>
                <w:spacing w:val="-2"/>
                <w:sz w:val="20"/>
              </w:rPr>
              <w:t>ice/rain/fire</w:t>
            </w:r>
          </w:p>
        </w:tc>
        <w:tc>
          <w:tcPr>
            <w:tcW w:w="3454" w:type="dxa"/>
            <w:tcBorders>
              <w:top w:val="nil"/>
              <w:right w:val="nil"/>
            </w:tcBorders>
            <w:shd w:val="clear" w:color="auto" w:fill="D9D9D9"/>
          </w:tcPr>
          <w:p w14:paraId="7B56430F" w14:textId="77777777" w:rsidR="003F6210" w:rsidRDefault="00AD222C">
            <w:pPr>
              <w:pStyle w:val="TableParagraph"/>
              <w:spacing w:before="20" w:line="203" w:lineRule="exact"/>
              <w:ind w:left="122"/>
              <w:rPr>
                <w:sz w:val="20"/>
              </w:rPr>
            </w:pPr>
            <w:r>
              <w:rPr>
                <w:sz w:val="20"/>
              </w:rPr>
              <w:t>26</w:t>
            </w:r>
            <w:r>
              <w:rPr>
                <w:spacing w:val="-2"/>
                <w:sz w:val="20"/>
              </w:rPr>
              <w:t xml:space="preserve"> </w:t>
            </w:r>
            <w:r>
              <w:rPr>
                <w:sz w:val="20"/>
              </w:rPr>
              <w:t>-</w:t>
            </w:r>
            <w:r>
              <w:rPr>
                <w:spacing w:val="-3"/>
                <w:sz w:val="20"/>
              </w:rPr>
              <w:t xml:space="preserve"> </w:t>
            </w:r>
            <w:r>
              <w:rPr>
                <w:spacing w:val="-5"/>
                <w:sz w:val="20"/>
              </w:rPr>
              <w:t>30</w:t>
            </w:r>
          </w:p>
        </w:tc>
      </w:tr>
      <w:tr w:rsidR="003F6210" w14:paraId="2C6B757F" w14:textId="77777777">
        <w:trPr>
          <w:trHeight w:val="245"/>
        </w:trPr>
        <w:tc>
          <w:tcPr>
            <w:tcW w:w="2118" w:type="dxa"/>
            <w:vMerge/>
            <w:tcBorders>
              <w:top w:val="nil"/>
              <w:left w:val="nil"/>
            </w:tcBorders>
            <w:shd w:val="clear" w:color="auto" w:fill="808080"/>
          </w:tcPr>
          <w:p w14:paraId="381880F3" w14:textId="77777777" w:rsidR="003F6210" w:rsidRDefault="003F6210">
            <w:pPr>
              <w:rPr>
                <w:sz w:val="2"/>
                <w:szCs w:val="2"/>
              </w:rPr>
            </w:pPr>
          </w:p>
        </w:tc>
        <w:tc>
          <w:tcPr>
            <w:tcW w:w="3486" w:type="dxa"/>
            <w:shd w:val="clear" w:color="auto" w:fill="D9D9D9"/>
          </w:tcPr>
          <w:p w14:paraId="1F17AAB8" w14:textId="77777777" w:rsidR="003F6210" w:rsidRDefault="00AD222C">
            <w:pPr>
              <w:pStyle w:val="TableParagraph"/>
              <w:spacing w:before="22" w:line="203" w:lineRule="exact"/>
              <w:ind w:left="122"/>
              <w:rPr>
                <w:sz w:val="20"/>
              </w:rPr>
            </w:pPr>
            <w:r>
              <w:rPr>
                <w:sz w:val="20"/>
              </w:rPr>
              <w:t>C19</w:t>
            </w:r>
            <w:r>
              <w:rPr>
                <w:spacing w:val="-6"/>
                <w:sz w:val="20"/>
              </w:rPr>
              <w:t xml:space="preserve"> </w:t>
            </w:r>
            <w:r>
              <w:rPr>
                <w:spacing w:val="-2"/>
                <w:sz w:val="20"/>
              </w:rPr>
              <w:t>Windows</w:t>
            </w:r>
          </w:p>
        </w:tc>
        <w:tc>
          <w:tcPr>
            <w:tcW w:w="3454" w:type="dxa"/>
            <w:tcBorders>
              <w:right w:val="nil"/>
            </w:tcBorders>
            <w:shd w:val="clear" w:color="auto" w:fill="D9D9D9"/>
          </w:tcPr>
          <w:p w14:paraId="69FD1069" w14:textId="77777777" w:rsidR="003F6210" w:rsidRDefault="00AD222C">
            <w:pPr>
              <w:pStyle w:val="TableParagraph"/>
              <w:spacing w:before="22" w:line="203" w:lineRule="exact"/>
              <w:ind w:left="122"/>
              <w:rPr>
                <w:sz w:val="20"/>
              </w:rPr>
            </w:pPr>
            <w:r>
              <w:rPr>
                <w:spacing w:val="-5"/>
                <w:sz w:val="20"/>
              </w:rPr>
              <w:t>56</w:t>
            </w:r>
          </w:p>
        </w:tc>
      </w:tr>
      <w:tr w:rsidR="003F6210" w14:paraId="53991AD0" w14:textId="77777777">
        <w:trPr>
          <w:trHeight w:val="242"/>
        </w:trPr>
        <w:tc>
          <w:tcPr>
            <w:tcW w:w="2118" w:type="dxa"/>
            <w:vMerge/>
            <w:tcBorders>
              <w:top w:val="nil"/>
              <w:left w:val="nil"/>
            </w:tcBorders>
            <w:shd w:val="clear" w:color="auto" w:fill="808080"/>
          </w:tcPr>
          <w:p w14:paraId="31874B73" w14:textId="77777777" w:rsidR="003F6210" w:rsidRDefault="003F6210">
            <w:pPr>
              <w:rPr>
                <w:sz w:val="2"/>
                <w:szCs w:val="2"/>
              </w:rPr>
            </w:pPr>
          </w:p>
        </w:tc>
        <w:tc>
          <w:tcPr>
            <w:tcW w:w="3486" w:type="dxa"/>
            <w:shd w:val="clear" w:color="auto" w:fill="D9D9D9"/>
          </w:tcPr>
          <w:p w14:paraId="2E664B1A" w14:textId="77777777" w:rsidR="003F6210" w:rsidRDefault="00AD222C">
            <w:pPr>
              <w:pStyle w:val="TableParagraph"/>
              <w:spacing w:before="19" w:line="203" w:lineRule="exact"/>
              <w:ind w:left="122"/>
              <w:rPr>
                <w:sz w:val="20"/>
              </w:rPr>
            </w:pPr>
            <w:r>
              <w:rPr>
                <w:sz w:val="20"/>
              </w:rPr>
              <w:t>C20</w:t>
            </w:r>
            <w:r>
              <w:rPr>
                <w:spacing w:val="-6"/>
                <w:sz w:val="20"/>
              </w:rPr>
              <w:t xml:space="preserve"> </w:t>
            </w:r>
            <w:r>
              <w:rPr>
                <w:spacing w:val="-2"/>
                <w:sz w:val="20"/>
              </w:rPr>
              <w:t>Structural</w:t>
            </w:r>
          </w:p>
        </w:tc>
        <w:tc>
          <w:tcPr>
            <w:tcW w:w="3454" w:type="dxa"/>
            <w:tcBorders>
              <w:right w:val="nil"/>
            </w:tcBorders>
            <w:shd w:val="clear" w:color="auto" w:fill="D9D9D9"/>
          </w:tcPr>
          <w:p w14:paraId="255BF37F" w14:textId="77777777" w:rsidR="003F6210" w:rsidRDefault="00AD222C">
            <w:pPr>
              <w:pStyle w:val="TableParagraph"/>
              <w:spacing w:before="19" w:line="203" w:lineRule="exact"/>
              <w:ind w:left="122"/>
              <w:rPr>
                <w:sz w:val="20"/>
              </w:rPr>
            </w:pPr>
            <w:r>
              <w:rPr>
                <w:sz w:val="20"/>
              </w:rPr>
              <w:t>53</w:t>
            </w:r>
            <w:r>
              <w:rPr>
                <w:spacing w:val="-3"/>
                <w:sz w:val="20"/>
              </w:rPr>
              <w:t xml:space="preserve"> </w:t>
            </w:r>
            <w:r>
              <w:rPr>
                <w:sz w:val="20"/>
              </w:rPr>
              <w:t>-</w:t>
            </w:r>
            <w:r>
              <w:rPr>
                <w:spacing w:val="-3"/>
                <w:sz w:val="20"/>
              </w:rPr>
              <w:t xml:space="preserve"> </w:t>
            </w:r>
            <w:r>
              <w:rPr>
                <w:sz w:val="20"/>
              </w:rPr>
              <w:t>54 -</w:t>
            </w:r>
            <w:r>
              <w:rPr>
                <w:spacing w:val="-3"/>
                <w:sz w:val="20"/>
              </w:rPr>
              <w:t xml:space="preserve"> </w:t>
            </w:r>
            <w:r>
              <w:rPr>
                <w:sz w:val="20"/>
              </w:rPr>
              <w:t>57.10 -</w:t>
            </w:r>
            <w:r>
              <w:rPr>
                <w:spacing w:val="-3"/>
                <w:sz w:val="20"/>
              </w:rPr>
              <w:t xml:space="preserve"> </w:t>
            </w:r>
            <w:r>
              <w:rPr>
                <w:sz w:val="20"/>
              </w:rPr>
              <w:t>57.20</w:t>
            </w:r>
            <w:r>
              <w:rPr>
                <w:spacing w:val="-2"/>
                <w:sz w:val="20"/>
              </w:rPr>
              <w:t xml:space="preserve"> </w:t>
            </w:r>
            <w:r>
              <w:rPr>
                <w:sz w:val="20"/>
              </w:rPr>
              <w:t>-</w:t>
            </w:r>
            <w:r>
              <w:rPr>
                <w:spacing w:val="-3"/>
                <w:sz w:val="20"/>
              </w:rPr>
              <w:t xml:space="preserve"> </w:t>
            </w:r>
            <w:r>
              <w:rPr>
                <w:spacing w:val="-4"/>
                <w:sz w:val="20"/>
              </w:rPr>
              <w:t>57.30</w:t>
            </w:r>
          </w:p>
        </w:tc>
      </w:tr>
      <w:tr w:rsidR="003F6210" w14:paraId="275C5810" w14:textId="77777777">
        <w:trPr>
          <w:trHeight w:val="245"/>
        </w:trPr>
        <w:tc>
          <w:tcPr>
            <w:tcW w:w="2118" w:type="dxa"/>
            <w:vMerge/>
            <w:tcBorders>
              <w:top w:val="nil"/>
              <w:left w:val="nil"/>
            </w:tcBorders>
            <w:shd w:val="clear" w:color="auto" w:fill="808080"/>
          </w:tcPr>
          <w:p w14:paraId="33A688F0" w14:textId="77777777" w:rsidR="003F6210" w:rsidRDefault="003F6210">
            <w:pPr>
              <w:rPr>
                <w:sz w:val="2"/>
                <w:szCs w:val="2"/>
              </w:rPr>
            </w:pPr>
          </w:p>
        </w:tc>
        <w:tc>
          <w:tcPr>
            <w:tcW w:w="3486" w:type="dxa"/>
            <w:shd w:val="clear" w:color="auto" w:fill="D9D9D9"/>
          </w:tcPr>
          <w:p w14:paraId="16E01DD5" w14:textId="77777777" w:rsidR="003F6210" w:rsidRDefault="00AD222C">
            <w:pPr>
              <w:pStyle w:val="TableParagraph"/>
              <w:spacing w:before="22" w:line="203" w:lineRule="exact"/>
              <w:ind w:left="122"/>
              <w:rPr>
                <w:sz w:val="20"/>
              </w:rPr>
            </w:pPr>
            <w:r>
              <w:rPr>
                <w:sz w:val="20"/>
              </w:rPr>
              <w:t>C21</w:t>
            </w:r>
            <w:r>
              <w:rPr>
                <w:spacing w:val="-7"/>
                <w:sz w:val="20"/>
              </w:rPr>
              <w:t xml:space="preserve"> </w:t>
            </w:r>
            <w:r>
              <w:rPr>
                <w:sz w:val="20"/>
              </w:rPr>
              <w:t>Water</w:t>
            </w:r>
            <w:r>
              <w:rPr>
                <w:spacing w:val="-5"/>
                <w:sz w:val="20"/>
              </w:rPr>
              <w:t xml:space="preserve"> </w:t>
            </w:r>
            <w:r>
              <w:rPr>
                <w:spacing w:val="-2"/>
                <w:sz w:val="20"/>
              </w:rPr>
              <w:t>Ballast</w:t>
            </w:r>
          </w:p>
        </w:tc>
        <w:tc>
          <w:tcPr>
            <w:tcW w:w="3454" w:type="dxa"/>
            <w:tcBorders>
              <w:right w:val="nil"/>
            </w:tcBorders>
            <w:shd w:val="clear" w:color="auto" w:fill="D9D9D9"/>
          </w:tcPr>
          <w:p w14:paraId="2EE52229" w14:textId="77777777" w:rsidR="003F6210" w:rsidRDefault="00AD222C">
            <w:pPr>
              <w:pStyle w:val="TableParagraph"/>
              <w:spacing w:before="22" w:line="203" w:lineRule="exact"/>
              <w:ind w:left="122"/>
              <w:rPr>
                <w:sz w:val="20"/>
              </w:rPr>
            </w:pPr>
            <w:r>
              <w:rPr>
                <w:spacing w:val="-5"/>
                <w:sz w:val="20"/>
              </w:rPr>
              <w:t>41</w:t>
            </w:r>
          </w:p>
        </w:tc>
      </w:tr>
      <w:tr w:rsidR="003F6210" w14:paraId="4444D1DC" w14:textId="77777777">
        <w:trPr>
          <w:trHeight w:val="245"/>
        </w:trPr>
        <w:tc>
          <w:tcPr>
            <w:tcW w:w="2118" w:type="dxa"/>
            <w:vMerge/>
            <w:tcBorders>
              <w:top w:val="nil"/>
              <w:left w:val="nil"/>
            </w:tcBorders>
            <w:shd w:val="clear" w:color="auto" w:fill="808080"/>
          </w:tcPr>
          <w:p w14:paraId="1CAB1723" w14:textId="77777777" w:rsidR="003F6210" w:rsidRDefault="003F6210">
            <w:pPr>
              <w:rPr>
                <w:sz w:val="2"/>
                <w:szCs w:val="2"/>
              </w:rPr>
            </w:pPr>
          </w:p>
        </w:tc>
        <w:tc>
          <w:tcPr>
            <w:tcW w:w="3486" w:type="dxa"/>
            <w:tcBorders>
              <w:bottom w:val="nil"/>
            </w:tcBorders>
            <w:shd w:val="clear" w:color="auto" w:fill="D9D9D9"/>
          </w:tcPr>
          <w:p w14:paraId="6AA34B77" w14:textId="77777777" w:rsidR="003F6210" w:rsidRDefault="00AD222C">
            <w:pPr>
              <w:pStyle w:val="TableParagraph"/>
              <w:spacing w:before="19" w:line="206" w:lineRule="exact"/>
              <w:ind w:left="122"/>
              <w:rPr>
                <w:sz w:val="20"/>
              </w:rPr>
            </w:pPr>
            <w:r>
              <w:rPr>
                <w:sz w:val="20"/>
              </w:rPr>
              <w:t>C22</w:t>
            </w:r>
            <w:r>
              <w:rPr>
                <w:spacing w:val="-11"/>
                <w:sz w:val="20"/>
              </w:rPr>
              <w:t xml:space="preserve"> </w:t>
            </w:r>
            <w:r>
              <w:rPr>
                <w:sz w:val="20"/>
              </w:rPr>
              <w:t>Propulsion</w:t>
            </w:r>
            <w:r>
              <w:rPr>
                <w:spacing w:val="-9"/>
                <w:sz w:val="20"/>
              </w:rPr>
              <w:t xml:space="preserve"> </w:t>
            </w:r>
            <w:r>
              <w:rPr>
                <w:spacing w:val="-2"/>
                <w:sz w:val="20"/>
              </w:rPr>
              <w:t>Augmentation</w:t>
            </w:r>
          </w:p>
        </w:tc>
        <w:tc>
          <w:tcPr>
            <w:tcW w:w="3454" w:type="dxa"/>
            <w:tcBorders>
              <w:bottom w:val="nil"/>
              <w:right w:val="nil"/>
            </w:tcBorders>
            <w:shd w:val="clear" w:color="auto" w:fill="D9D9D9"/>
          </w:tcPr>
          <w:p w14:paraId="15930573" w14:textId="77777777" w:rsidR="003F6210" w:rsidRDefault="00AD222C">
            <w:pPr>
              <w:pStyle w:val="TableParagraph"/>
              <w:spacing w:before="19" w:line="206" w:lineRule="exact"/>
              <w:ind w:left="122"/>
              <w:rPr>
                <w:sz w:val="20"/>
              </w:rPr>
            </w:pPr>
            <w:r>
              <w:rPr>
                <w:spacing w:val="-5"/>
                <w:sz w:val="20"/>
              </w:rPr>
              <w:t>84</w:t>
            </w:r>
          </w:p>
        </w:tc>
      </w:tr>
      <w:tr w:rsidR="003F6210" w14:paraId="6A586484" w14:textId="77777777">
        <w:trPr>
          <w:trHeight w:val="628"/>
        </w:trPr>
        <w:tc>
          <w:tcPr>
            <w:tcW w:w="2118" w:type="dxa"/>
            <w:tcBorders>
              <w:left w:val="nil"/>
              <w:bottom w:val="nil"/>
            </w:tcBorders>
            <w:shd w:val="clear" w:color="auto" w:fill="808080"/>
          </w:tcPr>
          <w:p w14:paraId="1F33D0E5" w14:textId="77777777" w:rsidR="003F6210" w:rsidRDefault="003F6210">
            <w:pPr>
              <w:pStyle w:val="TableParagraph"/>
              <w:rPr>
                <w:rFonts w:ascii="Times New Roman"/>
              </w:rPr>
            </w:pPr>
          </w:p>
        </w:tc>
        <w:tc>
          <w:tcPr>
            <w:tcW w:w="6940" w:type="dxa"/>
            <w:gridSpan w:val="2"/>
            <w:tcBorders>
              <w:top w:val="nil"/>
              <w:bottom w:val="nil"/>
              <w:right w:val="nil"/>
            </w:tcBorders>
          </w:tcPr>
          <w:p w14:paraId="21E1B138" w14:textId="77777777" w:rsidR="003F6210" w:rsidRDefault="003F6210">
            <w:pPr>
              <w:pStyle w:val="TableParagraph"/>
              <w:rPr>
                <w:rFonts w:ascii="Times New Roman"/>
              </w:rPr>
            </w:pPr>
          </w:p>
        </w:tc>
      </w:tr>
      <w:tr w:rsidR="003F6210" w14:paraId="313F1832" w14:textId="77777777">
        <w:trPr>
          <w:trHeight w:val="377"/>
        </w:trPr>
        <w:tc>
          <w:tcPr>
            <w:tcW w:w="9058" w:type="dxa"/>
            <w:gridSpan w:val="3"/>
            <w:tcBorders>
              <w:top w:val="nil"/>
              <w:left w:val="nil"/>
              <w:bottom w:val="single" w:sz="48" w:space="0" w:color="808080"/>
              <w:right w:val="nil"/>
            </w:tcBorders>
            <w:shd w:val="clear" w:color="auto" w:fill="FABB39"/>
          </w:tcPr>
          <w:p w14:paraId="5C151E7A" w14:textId="77777777" w:rsidR="003F6210" w:rsidRDefault="00AD222C">
            <w:pPr>
              <w:pStyle w:val="TableParagraph"/>
              <w:spacing w:before="19" w:line="338" w:lineRule="exact"/>
              <w:ind w:left="28"/>
              <w:rPr>
                <w:b/>
                <w:sz w:val="32"/>
              </w:rPr>
            </w:pPr>
            <w:bookmarkStart w:id="18" w:name="_bookmark18"/>
            <w:bookmarkEnd w:id="18"/>
            <w:r>
              <w:rPr>
                <w:b/>
                <w:color w:val="FFFFFF"/>
                <w:sz w:val="32"/>
              </w:rPr>
              <w:t>AMC2</w:t>
            </w:r>
            <w:r>
              <w:rPr>
                <w:b/>
                <w:color w:val="FFFFFF"/>
                <w:spacing w:val="-9"/>
                <w:sz w:val="32"/>
              </w:rPr>
              <w:t xml:space="preserve"> </w:t>
            </w:r>
            <w:r>
              <w:rPr>
                <w:b/>
                <w:color w:val="FFFFFF"/>
                <w:sz w:val="32"/>
              </w:rPr>
              <w:t>145.A.20</w:t>
            </w:r>
            <w:r>
              <w:rPr>
                <w:b/>
                <w:color w:val="FFFFFF"/>
                <w:spacing w:val="-8"/>
                <w:sz w:val="32"/>
              </w:rPr>
              <w:t xml:space="preserve"> </w:t>
            </w:r>
            <w:r>
              <w:rPr>
                <w:b/>
                <w:color w:val="FFFFFF"/>
                <w:sz w:val="32"/>
              </w:rPr>
              <w:t>Terms</w:t>
            </w:r>
            <w:r>
              <w:rPr>
                <w:b/>
                <w:color w:val="FFFFFF"/>
                <w:spacing w:val="-9"/>
                <w:sz w:val="32"/>
              </w:rPr>
              <w:t xml:space="preserve"> </w:t>
            </w:r>
            <w:r>
              <w:rPr>
                <w:b/>
                <w:color w:val="FFFFFF"/>
                <w:sz w:val="32"/>
              </w:rPr>
              <w:t>of</w:t>
            </w:r>
            <w:r>
              <w:rPr>
                <w:b/>
                <w:color w:val="FFFFFF"/>
                <w:spacing w:val="-7"/>
                <w:sz w:val="32"/>
              </w:rPr>
              <w:t xml:space="preserve"> </w:t>
            </w:r>
            <w:r>
              <w:rPr>
                <w:b/>
                <w:color w:val="FFFFFF"/>
                <w:sz w:val="32"/>
              </w:rPr>
              <w:t>approval</w:t>
            </w:r>
            <w:r>
              <w:rPr>
                <w:b/>
                <w:color w:val="FFFFFF"/>
                <w:spacing w:val="-8"/>
                <w:sz w:val="32"/>
              </w:rPr>
              <w:t xml:space="preserve"> </w:t>
            </w:r>
            <w:r>
              <w:rPr>
                <w:b/>
                <w:color w:val="FFFFFF"/>
                <w:sz w:val="32"/>
              </w:rPr>
              <w:t>and</w:t>
            </w:r>
            <w:r>
              <w:rPr>
                <w:b/>
                <w:color w:val="FFFFFF"/>
                <w:spacing w:val="-8"/>
                <w:sz w:val="32"/>
              </w:rPr>
              <w:t xml:space="preserve"> </w:t>
            </w:r>
            <w:r>
              <w:rPr>
                <w:b/>
                <w:color w:val="FFFFFF"/>
                <w:sz w:val="32"/>
              </w:rPr>
              <w:t>scope</w:t>
            </w:r>
            <w:r>
              <w:rPr>
                <w:b/>
                <w:color w:val="FFFFFF"/>
                <w:spacing w:val="-8"/>
                <w:sz w:val="32"/>
              </w:rPr>
              <w:t xml:space="preserve"> </w:t>
            </w:r>
            <w:r>
              <w:rPr>
                <w:b/>
                <w:color w:val="FFFFFF"/>
                <w:sz w:val="32"/>
              </w:rPr>
              <w:t>of</w:t>
            </w:r>
            <w:r>
              <w:rPr>
                <w:b/>
                <w:color w:val="FFFFFF"/>
                <w:spacing w:val="-7"/>
                <w:sz w:val="32"/>
              </w:rPr>
              <w:t xml:space="preserve"> </w:t>
            </w:r>
            <w:r>
              <w:rPr>
                <w:b/>
                <w:color w:val="FFFFFF"/>
                <w:spacing w:val="-4"/>
                <w:sz w:val="32"/>
              </w:rPr>
              <w:t>work</w:t>
            </w:r>
          </w:p>
        </w:tc>
      </w:tr>
    </w:tbl>
    <w:p w14:paraId="5C9002E4" w14:textId="77777777" w:rsidR="003F6210" w:rsidRDefault="00AD222C">
      <w:pPr>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1BCBBEAB" w14:textId="77777777" w:rsidR="003F6210" w:rsidRDefault="00AD222C">
      <w:pPr>
        <w:pStyle w:val="BodyText"/>
        <w:spacing w:before="35"/>
        <w:ind w:left="360" w:right="357" w:firstLine="0"/>
      </w:pPr>
      <w:r>
        <w:t>Facilities such as stores, line stations, component or subcontractors workshops that are not located together with the main facilities of the organisation may be covered by the organisation approval without being identified on the organisation certificate, provided that the MOE identifies these facilities and contains procedures to control such facilities, and the competent authority is satisfied that they form an integral part of the approved maintenance organisation.</w:t>
      </w:r>
    </w:p>
    <w:p w14:paraId="725E77CA" w14:textId="77777777" w:rsidR="003F6210" w:rsidRDefault="00AD222C">
      <w:pPr>
        <w:pStyle w:val="Heading3"/>
        <w:tabs>
          <w:tab w:val="left" w:pos="9416"/>
        </w:tabs>
        <w:spacing w:before="360"/>
      </w:pPr>
      <w:bookmarkStart w:id="19" w:name="_bookmark19"/>
      <w:bookmarkEnd w:id="19"/>
      <w:r>
        <w:rPr>
          <w:color w:val="FFFFFF"/>
          <w:shd w:val="clear" w:color="auto" w:fill="007EC2"/>
        </w:rPr>
        <w:t>145.A.25</w:t>
      </w:r>
      <w:r>
        <w:rPr>
          <w:color w:val="FFFFFF"/>
          <w:spacing w:val="-14"/>
          <w:shd w:val="clear" w:color="auto" w:fill="007EC2"/>
        </w:rPr>
        <w:t xml:space="preserve"> </w:t>
      </w:r>
      <w:r>
        <w:rPr>
          <w:color w:val="FFFFFF"/>
          <w:shd w:val="clear" w:color="auto" w:fill="007EC2"/>
        </w:rPr>
        <w:t>Facility</w:t>
      </w:r>
      <w:r>
        <w:rPr>
          <w:color w:val="FFFFFF"/>
          <w:spacing w:val="-13"/>
          <w:shd w:val="clear" w:color="auto" w:fill="007EC2"/>
        </w:rPr>
        <w:t xml:space="preserve"> </w:t>
      </w:r>
      <w:r>
        <w:rPr>
          <w:color w:val="FFFFFF"/>
          <w:spacing w:val="-2"/>
          <w:shd w:val="clear" w:color="auto" w:fill="007EC2"/>
        </w:rPr>
        <w:t>requirements</w:t>
      </w:r>
      <w:r>
        <w:rPr>
          <w:color w:val="FFFFFF"/>
          <w:shd w:val="clear" w:color="auto" w:fill="007EC2"/>
        </w:rPr>
        <w:tab/>
      </w:r>
    </w:p>
    <w:p w14:paraId="2D268023" w14:textId="77777777" w:rsidR="003F6210" w:rsidRDefault="00AD222C">
      <w:pPr>
        <w:pStyle w:val="BodyText"/>
        <w:spacing w:before="290"/>
        <w:ind w:left="360" w:firstLine="0"/>
      </w:pPr>
      <w:r>
        <w:t>The</w:t>
      </w:r>
      <w:r>
        <w:rPr>
          <w:spacing w:val="-6"/>
        </w:rPr>
        <w:t xml:space="preserve"> </w:t>
      </w:r>
      <w:r>
        <w:t>organisation</w:t>
      </w:r>
      <w:r>
        <w:rPr>
          <w:spacing w:val="-5"/>
        </w:rPr>
        <w:t xml:space="preserve"> </w:t>
      </w:r>
      <w:r>
        <w:t>shall</w:t>
      </w:r>
      <w:r>
        <w:rPr>
          <w:spacing w:val="-5"/>
        </w:rPr>
        <w:t xml:space="preserve"> </w:t>
      </w:r>
      <w:r>
        <w:t>ensure</w:t>
      </w:r>
      <w:r>
        <w:rPr>
          <w:spacing w:val="-5"/>
        </w:rPr>
        <w:t xml:space="preserve"> </w:t>
      </w:r>
      <w:r>
        <w:rPr>
          <w:spacing w:val="-2"/>
        </w:rPr>
        <w:t>that:</w:t>
      </w:r>
    </w:p>
    <w:p w14:paraId="390E8D04" w14:textId="77777777" w:rsidR="003F6210" w:rsidRDefault="00AD222C">
      <w:pPr>
        <w:pStyle w:val="ListParagraph"/>
        <w:numPr>
          <w:ilvl w:val="0"/>
          <w:numId w:val="181"/>
        </w:numPr>
        <w:tabs>
          <w:tab w:val="left" w:pos="922"/>
          <w:tab w:val="left" w:pos="926"/>
        </w:tabs>
        <w:ind w:right="360"/>
      </w:pPr>
      <w:r>
        <w:t>Facilities</w:t>
      </w:r>
      <w:r>
        <w:rPr>
          <w:spacing w:val="-2"/>
        </w:rPr>
        <w:t xml:space="preserve"> </w:t>
      </w:r>
      <w:r>
        <w:t>are</w:t>
      </w:r>
      <w:r>
        <w:rPr>
          <w:spacing w:val="-4"/>
        </w:rPr>
        <w:t xml:space="preserve"> </w:t>
      </w:r>
      <w:r>
        <w:t>provided</w:t>
      </w:r>
      <w:r>
        <w:rPr>
          <w:spacing w:val="-2"/>
        </w:rPr>
        <w:t xml:space="preserve"> </w:t>
      </w:r>
      <w:r>
        <w:t>appropriate</w:t>
      </w:r>
      <w:r>
        <w:rPr>
          <w:spacing w:val="-4"/>
        </w:rPr>
        <w:t xml:space="preserve"> </w:t>
      </w:r>
      <w:r>
        <w:t>for</w:t>
      </w:r>
      <w:r>
        <w:rPr>
          <w:spacing w:val="-2"/>
        </w:rPr>
        <w:t xml:space="preserve"> </w:t>
      </w:r>
      <w:r>
        <w:t>all</w:t>
      </w:r>
      <w:r>
        <w:rPr>
          <w:spacing w:val="-3"/>
        </w:rPr>
        <w:t xml:space="preserve"> </w:t>
      </w:r>
      <w:r>
        <w:t>planned work,</w:t>
      </w:r>
      <w:r>
        <w:rPr>
          <w:spacing w:val="-2"/>
        </w:rPr>
        <w:t xml:space="preserve"> </w:t>
      </w:r>
      <w:r>
        <w:t>ensuring</w:t>
      </w:r>
      <w:r>
        <w:rPr>
          <w:spacing w:val="-5"/>
        </w:rPr>
        <w:t xml:space="preserve"> </w:t>
      </w:r>
      <w:r>
        <w:t>in</w:t>
      </w:r>
      <w:r>
        <w:rPr>
          <w:spacing w:val="-2"/>
        </w:rPr>
        <w:t xml:space="preserve"> </w:t>
      </w:r>
      <w:r>
        <w:t>particular,</w:t>
      </w:r>
      <w:r>
        <w:rPr>
          <w:spacing w:val="-2"/>
        </w:rPr>
        <w:t xml:space="preserve"> </w:t>
      </w:r>
      <w:r>
        <w:t>protection</w:t>
      </w:r>
      <w:r>
        <w:rPr>
          <w:spacing w:val="-3"/>
        </w:rPr>
        <w:t xml:space="preserve"> </w:t>
      </w:r>
      <w:r>
        <w:t>from the weather elements. Specialised workshops and bays are segregated as appropriate, to ensure that environmental and work area contamination is unlikely to occur.</w:t>
      </w:r>
    </w:p>
    <w:p w14:paraId="7E44A52C" w14:textId="77777777" w:rsidR="003F6210" w:rsidRDefault="00AD222C">
      <w:pPr>
        <w:pStyle w:val="ListParagraph"/>
        <w:numPr>
          <w:ilvl w:val="1"/>
          <w:numId w:val="181"/>
        </w:numPr>
        <w:tabs>
          <w:tab w:val="left" w:pos="1491"/>
          <w:tab w:val="left" w:pos="1493"/>
        </w:tabs>
        <w:ind w:right="360"/>
      </w:pPr>
      <w:r>
        <w:t>For</w:t>
      </w:r>
      <w:r>
        <w:rPr>
          <w:spacing w:val="-4"/>
        </w:rPr>
        <w:t xml:space="preserve"> </w:t>
      </w:r>
      <w:r>
        <w:t>base</w:t>
      </w:r>
      <w:r>
        <w:rPr>
          <w:spacing w:val="-6"/>
        </w:rPr>
        <w:t xml:space="preserve"> </w:t>
      </w:r>
      <w:r>
        <w:t>maintenance</w:t>
      </w:r>
      <w:r>
        <w:rPr>
          <w:spacing w:val="-6"/>
        </w:rPr>
        <w:t xml:space="preserve"> </w:t>
      </w:r>
      <w:r>
        <w:t>of</w:t>
      </w:r>
      <w:r>
        <w:rPr>
          <w:spacing w:val="-4"/>
        </w:rPr>
        <w:t xml:space="preserve"> </w:t>
      </w:r>
      <w:r>
        <w:t>aircraft,</w:t>
      </w:r>
      <w:r>
        <w:rPr>
          <w:spacing w:val="-4"/>
        </w:rPr>
        <w:t xml:space="preserve"> </w:t>
      </w:r>
      <w:r>
        <w:t>aircraft</w:t>
      </w:r>
      <w:r>
        <w:rPr>
          <w:spacing w:val="-4"/>
        </w:rPr>
        <w:t xml:space="preserve"> </w:t>
      </w:r>
      <w:r>
        <w:t>hangars</w:t>
      </w:r>
      <w:r>
        <w:rPr>
          <w:spacing w:val="-5"/>
        </w:rPr>
        <w:t xml:space="preserve"> </w:t>
      </w:r>
      <w:r>
        <w:t>are</w:t>
      </w:r>
      <w:r>
        <w:rPr>
          <w:spacing w:val="-5"/>
        </w:rPr>
        <w:t xml:space="preserve"> </w:t>
      </w:r>
      <w:r>
        <w:t>both</w:t>
      </w:r>
      <w:r>
        <w:rPr>
          <w:spacing w:val="-5"/>
        </w:rPr>
        <w:t xml:space="preserve"> </w:t>
      </w:r>
      <w:r>
        <w:t>available</w:t>
      </w:r>
      <w:r>
        <w:rPr>
          <w:spacing w:val="-7"/>
        </w:rPr>
        <w:t xml:space="preserve"> </w:t>
      </w:r>
      <w:r>
        <w:t>and</w:t>
      </w:r>
      <w:r>
        <w:rPr>
          <w:spacing w:val="-5"/>
        </w:rPr>
        <w:t xml:space="preserve"> </w:t>
      </w:r>
      <w:r>
        <w:t>large</w:t>
      </w:r>
      <w:r>
        <w:rPr>
          <w:spacing w:val="-6"/>
        </w:rPr>
        <w:t xml:space="preserve"> </w:t>
      </w:r>
      <w:r>
        <w:t>enough</w:t>
      </w:r>
      <w:r>
        <w:rPr>
          <w:spacing w:val="-5"/>
        </w:rPr>
        <w:t xml:space="preserve"> </w:t>
      </w:r>
      <w:r>
        <w:t>to accommodate aircraft on planned base maintenance;</w:t>
      </w:r>
    </w:p>
    <w:p w14:paraId="2A817735" w14:textId="77777777" w:rsidR="003F6210" w:rsidRDefault="00AD222C">
      <w:pPr>
        <w:pStyle w:val="ListParagraph"/>
        <w:numPr>
          <w:ilvl w:val="1"/>
          <w:numId w:val="181"/>
        </w:numPr>
        <w:tabs>
          <w:tab w:val="left" w:pos="1491"/>
          <w:tab w:val="left" w:pos="1493"/>
        </w:tabs>
        <w:spacing w:before="120"/>
        <w:ind w:right="357"/>
      </w:pPr>
      <w:r>
        <w:t>For</w:t>
      </w:r>
      <w:r>
        <w:rPr>
          <w:spacing w:val="-3"/>
        </w:rPr>
        <w:t xml:space="preserve"> </w:t>
      </w:r>
      <w:r>
        <w:t>component</w:t>
      </w:r>
      <w:r>
        <w:rPr>
          <w:spacing w:val="-2"/>
        </w:rPr>
        <w:t xml:space="preserve"> </w:t>
      </w:r>
      <w:r>
        <w:t>maintenance,</w:t>
      </w:r>
      <w:r>
        <w:rPr>
          <w:spacing w:val="-3"/>
        </w:rPr>
        <w:t xml:space="preserve"> </w:t>
      </w:r>
      <w:r>
        <w:t>component</w:t>
      </w:r>
      <w:r>
        <w:rPr>
          <w:spacing w:val="-2"/>
        </w:rPr>
        <w:t xml:space="preserve"> </w:t>
      </w:r>
      <w:r>
        <w:t>workshops</w:t>
      </w:r>
      <w:r>
        <w:rPr>
          <w:spacing w:val="-3"/>
        </w:rPr>
        <w:t xml:space="preserve"> </w:t>
      </w:r>
      <w:r>
        <w:t>are</w:t>
      </w:r>
      <w:r>
        <w:rPr>
          <w:spacing w:val="-4"/>
        </w:rPr>
        <w:t xml:space="preserve"> </w:t>
      </w:r>
      <w:r>
        <w:t>large</w:t>
      </w:r>
      <w:r>
        <w:rPr>
          <w:spacing w:val="-1"/>
        </w:rPr>
        <w:t xml:space="preserve"> </w:t>
      </w:r>
      <w:r>
        <w:t>enough</w:t>
      </w:r>
      <w:r>
        <w:rPr>
          <w:spacing w:val="-3"/>
        </w:rPr>
        <w:t xml:space="preserve"> </w:t>
      </w:r>
      <w:r>
        <w:t>to</w:t>
      </w:r>
      <w:r>
        <w:rPr>
          <w:spacing w:val="-3"/>
        </w:rPr>
        <w:t xml:space="preserve"> </w:t>
      </w:r>
      <w:r>
        <w:t>accommodate the components on planned maintenance.</w:t>
      </w:r>
    </w:p>
    <w:p w14:paraId="43C6E739" w14:textId="77777777" w:rsidR="003F6210" w:rsidRDefault="00AD222C">
      <w:pPr>
        <w:pStyle w:val="ListParagraph"/>
        <w:numPr>
          <w:ilvl w:val="0"/>
          <w:numId w:val="181"/>
        </w:numPr>
        <w:tabs>
          <w:tab w:val="left" w:pos="923"/>
          <w:tab w:val="left" w:pos="926"/>
        </w:tabs>
        <w:ind w:right="362"/>
      </w:pPr>
      <w:r>
        <w:t>Office</w:t>
      </w:r>
      <w:r>
        <w:rPr>
          <w:spacing w:val="-13"/>
        </w:rPr>
        <w:t xml:space="preserve"> </w:t>
      </w:r>
      <w:r>
        <w:t>accommodation</w:t>
      </w:r>
      <w:r>
        <w:rPr>
          <w:spacing w:val="-12"/>
        </w:rPr>
        <w:t xml:space="preserve"> </w:t>
      </w:r>
      <w:r>
        <w:t>is</w:t>
      </w:r>
      <w:r>
        <w:rPr>
          <w:spacing w:val="-12"/>
        </w:rPr>
        <w:t xml:space="preserve"> </w:t>
      </w:r>
      <w:r>
        <w:t>provided</w:t>
      </w:r>
      <w:r>
        <w:rPr>
          <w:spacing w:val="-12"/>
        </w:rPr>
        <w:t xml:space="preserve"> </w:t>
      </w:r>
      <w:r>
        <w:t>for</w:t>
      </w:r>
      <w:r>
        <w:rPr>
          <w:spacing w:val="-12"/>
        </w:rPr>
        <w:t xml:space="preserve"> </w:t>
      </w:r>
      <w:r>
        <w:t>the</w:t>
      </w:r>
      <w:r>
        <w:rPr>
          <w:spacing w:val="-13"/>
        </w:rPr>
        <w:t xml:space="preserve"> </w:t>
      </w:r>
      <w:r>
        <w:t>management</w:t>
      </w:r>
      <w:r>
        <w:rPr>
          <w:spacing w:val="-11"/>
        </w:rPr>
        <w:t xml:space="preserve"> </w:t>
      </w:r>
      <w:r>
        <w:t>of</w:t>
      </w:r>
      <w:r>
        <w:rPr>
          <w:spacing w:val="-12"/>
        </w:rPr>
        <w:t xml:space="preserve"> </w:t>
      </w:r>
      <w:r>
        <w:t>the</w:t>
      </w:r>
      <w:r>
        <w:rPr>
          <w:spacing w:val="-13"/>
        </w:rPr>
        <w:t xml:space="preserve"> </w:t>
      </w:r>
      <w:r>
        <w:t>planned</w:t>
      </w:r>
      <w:r>
        <w:rPr>
          <w:spacing w:val="-11"/>
        </w:rPr>
        <w:t xml:space="preserve"> </w:t>
      </w:r>
      <w:r>
        <w:t>work</w:t>
      </w:r>
      <w:r>
        <w:rPr>
          <w:spacing w:val="-13"/>
        </w:rPr>
        <w:t xml:space="preserve"> </w:t>
      </w:r>
      <w:r>
        <w:t>referred</w:t>
      </w:r>
      <w:r>
        <w:rPr>
          <w:spacing w:val="-12"/>
        </w:rPr>
        <w:t xml:space="preserve"> </w:t>
      </w:r>
      <w:r>
        <w:t>to</w:t>
      </w:r>
      <w:r>
        <w:rPr>
          <w:spacing w:val="-12"/>
        </w:rPr>
        <w:t xml:space="preserve"> </w:t>
      </w:r>
      <w:r>
        <w:t>in</w:t>
      </w:r>
      <w:r>
        <w:rPr>
          <w:spacing w:val="-13"/>
        </w:rPr>
        <w:t xml:space="preserve"> </w:t>
      </w:r>
      <w:r>
        <w:t>point (a), and certifying staff so that they can carry out their designated tasks in a manner that contributes to good aircraft maintenance standards.</w:t>
      </w:r>
    </w:p>
    <w:p w14:paraId="40A14DAC" w14:textId="77777777" w:rsidR="003F6210" w:rsidRDefault="00AD222C">
      <w:pPr>
        <w:pStyle w:val="ListParagraph"/>
        <w:numPr>
          <w:ilvl w:val="0"/>
          <w:numId w:val="181"/>
        </w:numPr>
        <w:tabs>
          <w:tab w:val="left" w:pos="924"/>
          <w:tab w:val="left" w:pos="926"/>
        </w:tabs>
        <w:spacing w:before="118"/>
        <w:ind w:right="358"/>
      </w:pPr>
      <w:r>
        <w:t>The working environment including aircraft hangars, component workshops and office accommodation is appropriate for the task carried out and in particular special requirements observed. Unless otherwise dictated by the particular task environment, the working environment must be such that the effectiveness of personnel is not impaired:</w:t>
      </w:r>
    </w:p>
    <w:p w14:paraId="072DA2C5" w14:textId="77777777" w:rsidR="003F6210" w:rsidRDefault="00AD222C">
      <w:pPr>
        <w:pStyle w:val="ListParagraph"/>
        <w:numPr>
          <w:ilvl w:val="1"/>
          <w:numId w:val="181"/>
        </w:numPr>
        <w:tabs>
          <w:tab w:val="left" w:pos="1491"/>
          <w:tab w:val="left" w:pos="1493"/>
        </w:tabs>
        <w:ind w:right="364"/>
      </w:pPr>
      <w:r>
        <w:t>temperatures must be maintained such that personnel can carry out required tasks without undue discomfort.</w:t>
      </w:r>
    </w:p>
    <w:p w14:paraId="7CCA0687" w14:textId="77777777" w:rsidR="003F6210" w:rsidRDefault="00AD222C">
      <w:pPr>
        <w:pStyle w:val="ListParagraph"/>
        <w:numPr>
          <w:ilvl w:val="1"/>
          <w:numId w:val="181"/>
        </w:numPr>
        <w:tabs>
          <w:tab w:val="left" w:pos="1491"/>
          <w:tab w:val="left" w:pos="1493"/>
        </w:tabs>
        <w:ind w:right="358"/>
      </w:pPr>
      <w:r>
        <w:t>dust</w:t>
      </w:r>
      <w:r>
        <w:rPr>
          <w:spacing w:val="-4"/>
        </w:rPr>
        <w:t xml:space="preserve"> </w:t>
      </w:r>
      <w:r>
        <w:t>and</w:t>
      </w:r>
      <w:r>
        <w:rPr>
          <w:spacing w:val="-5"/>
        </w:rPr>
        <w:t xml:space="preserve"> </w:t>
      </w:r>
      <w:r>
        <w:t>any</w:t>
      </w:r>
      <w:r>
        <w:rPr>
          <w:spacing w:val="-6"/>
        </w:rPr>
        <w:t xml:space="preserve"> </w:t>
      </w:r>
      <w:r>
        <w:t>other</w:t>
      </w:r>
      <w:r>
        <w:rPr>
          <w:spacing w:val="-4"/>
        </w:rPr>
        <w:t xml:space="preserve"> </w:t>
      </w:r>
      <w:r>
        <w:t>airborne</w:t>
      </w:r>
      <w:r>
        <w:rPr>
          <w:spacing w:val="-6"/>
        </w:rPr>
        <w:t xml:space="preserve"> </w:t>
      </w:r>
      <w:r>
        <w:t>contamination</w:t>
      </w:r>
      <w:r>
        <w:rPr>
          <w:spacing w:val="-5"/>
        </w:rPr>
        <w:t xml:space="preserve"> </w:t>
      </w:r>
      <w:r>
        <w:t>are</w:t>
      </w:r>
      <w:r>
        <w:rPr>
          <w:spacing w:val="-5"/>
        </w:rPr>
        <w:t xml:space="preserve"> </w:t>
      </w:r>
      <w:r>
        <w:t>kept</w:t>
      </w:r>
      <w:r>
        <w:rPr>
          <w:spacing w:val="-4"/>
        </w:rPr>
        <w:t xml:space="preserve"> </w:t>
      </w:r>
      <w:r>
        <w:t>to</w:t>
      </w:r>
      <w:r>
        <w:rPr>
          <w:spacing w:val="-5"/>
        </w:rPr>
        <w:t xml:space="preserve"> </w:t>
      </w:r>
      <w:r>
        <w:t>a</w:t>
      </w:r>
      <w:r>
        <w:rPr>
          <w:spacing w:val="-4"/>
        </w:rPr>
        <w:t xml:space="preserve"> </w:t>
      </w:r>
      <w:r>
        <w:t>minimum</w:t>
      </w:r>
      <w:r>
        <w:rPr>
          <w:spacing w:val="-6"/>
        </w:rPr>
        <w:t xml:space="preserve"> </w:t>
      </w:r>
      <w:r>
        <w:t>and</w:t>
      </w:r>
      <w:r>
        <w:rPr>
          <w:spacing w:val="-5"/>
        </w:rPr>
        <w:t xml:space="preserve"> </w:t>
      </w:r>
      <w:r>
        <w:t>not</w:t>
      </w:r>
      <w:r>
        <w:rPr>
          <w:spacing w:val="-4"/>
        </w:rPr>
        <w:t xml:space="preserve"> </w:t>
      </w:r>
      <w:r>
        <w:t>be</w:t>
      </w:r>
      <w:r>
        <w:rPr>
          <w:spacing w:val="-6"/>
        </w:rPr>
        <w:t xml:space="preserve"> </w:t>
      </w:r>
      <w:r>
        <w:t>permitted to reach a level in the work task area where visible aircraft/component surface contamination is evident. Where dust/other airborne contamination results in visible surface</w:t>
      </w:r>
      <w:r>
        <w:rPr>
          <w:spacing w:val="-5"/>
        </w:rPr>
        <w:t xml:space="preserve"> </w:t>
      </w:r>
      <w:r>
        <w:t>contamination,</w:t>
      </w:r>
      <w:r>
        <w:rPr>
          <w:spacing w:val="-5"/>
        </w:rPr>
        <w:t xml:space="preserve"> </w:t>
      </w:r>
      <w:r>
        <w:t>all</w:t>
      </w:r>
      <w:r>
        <w:rPr>
          <w:spacing w:val="-6"/>
        </w:rPr>
        <w:t xml:space="preserve"> </w:t>
      </w:r>
      <w:r>
        <w:t>susceptible</w:t>
      </w:r>
      <w:r>
        <w:rPr>
          <w:spacing w:val="-7"/>
        </w:rPr>
        <w:t xml:space="preserve"> </w:t>
      </w:r>
      <w:r>
        <w:t>systems</w:t>
      </w:r>
      <w:r>
        <w:rPr>
          <w:spacing w:val="-5"/>
        </w:rPr>
        <w:t xml:space="preserve"> </w:t>
      </w:r>
      <w:r>
        <w:t>are</w:t>
      </w:r>
      <w:r>
        <w:rPr>
          <w:spacing w:val="-7"/>
        </w:rPr>
        <w:t xml:space="preserve"> </w:t>
      </w:r>
      <w:r>
        <w:t>sealed</w:t>
      </w:r>
      <w:r>
        <w:rPr>
          <w:spacing w:val="-6"/>
        </w:rPr>
        <w:t xml:space="preserve"> </w:t>
      </w:r>
      <w:r>
        <w:t>until</w:t>
      </w:r>
      <w:r>
        <w:rPr>
          <w:spacing w:val="-5"/>
        </w:rPr>
        <w:t xml:space="preserve"> </w:t>
      </w:r>
      <w:r>
        <w:t>acceptable</w:t>
      </w:r>
      <w:r>
        <w:rPr>
          <w:spacing w:val="-7"/>
        </w:rPr>
        <w:t xml:space="preserve"> </w:t>
      </w:r>
      <w:r>
        <w:t>conditions</w:t>
      </w:r>
      <w:r>
        <w:rPr>
          <w:spacing w:val="-5"/>
        </w:rPr>
        <w:t xml:space="preserve"> </w:t>
      </w:r>
      <w:r>
        <w:t xml:space="preserve">are </w:t>
      </w:r>
      <w:r>
        <w:rPr>
          <w:spacing w:val="-2"/>
        </w:rPr>
        <w:t>re-established.</w:t>
      </w:r>
    </w:p>
    <w:p w14:paraId="6D695443" w14:textId="77777777" w:rsidR="003F6210" w:rsidRDefault="00AD222C">
      <w:pPr>
        <w:pStyle w:val="ListParagraph"/>
        <w:numPr>
          <w:ilvl w:val="1"/>
          <w:numId w:val="181"/>
        </w:numPr>
        <w:tabs>
          <w:tab w:val="left" w:pos="1491"/>
          <w:tab w:val="left" w:pos="1493"/>
        </w:tabs>
        <w:spacing w:before="119"/>
        <w:ind w:right="363"/>
      </w:pPr>
      <w:r>
        <w:t>lighting is such as to ensure each inspection and maintenance task can be carried out in an effective manner.</w:t>
      </w:r>
    </w:p>
    <w:p w14:paraId="7CD28BD7" w14:textId="77777777" w:rsidR="003F6210" w:rsidRDefault="003F6210">
      <w:pPr>
        <w:pStyle w:val="ListParagraph"/>
        <w:sectPr w:rsidR="003F6210">
          <w:pgSz w:w="11910" w:h="16840"/>
          <w:pgMar w:top="1940" w:right="1080" w:bottom="1180" w:left="1080" w:header="886" w:footer="994" w:gutter="0"/>
          <w:cols w:space="720"/>
        </w:sectPr>
      </w:pPr>
    </w:p>
    <w:p w14:paraId="344BC0E6" w14:textId="77777777" w:rsidR="003F6210" w:rsidRDefault="00AD222C">
      <w:pPr>
        <w:pStyle w:val="ListParagraph"/>
        <w:numPr>
          <w:ilvl w:val="1"/>
          <w:numId w:val="181"/>
        </w:numPr>
        <w:tabs>
          <w:tab w:val="left" w:pos="1491"/>
          <w:tab w:val="left" w:pos="1493"/>
        </w:tabs>
        <w:spacing w:before="90"/>
        <w:ind w:right="355"/>
      </w:pPr>
      <w:r>
        <w:t>noise shall not distract personnel from carrying out inspection tasks. Where it is impractical to control the noise source, such personnel are provided with the necessary personal equipment to stop excessive noise causing distraction during inspection tasks.</w:t>
      </w:r>
    </w:p>
    <w:p w14:paraId="593412E4" w14:textId="77777777" w:rsidR="003F6210" w:rsidRDefault="00AD222C">
      <w:pPr>
        <w:pStyle w:val="ListParagraph"/>
        <w:numPr>
          <w:ilvl w:val="1"/>
          <w:numId w:val="181"/>
        </w:numPr>
        <w:tabs>
          <w:tab w:val="left" w:pos="1491"/>
          <w:tab w:val="left" w:pos="1493"/>
        </w:tabs>
        <w:ind w:right="359"/>
      </w:pPr>
      <w:r>
        <w:t>where a particular maintenance task requires the application of specific environmental conditions different to the foregoing, then such conditions are observed. Specific conditions are identified in the maintenance data.</w:t>
      </w:r>
    </w:p>
    <w:p w14:paraId="3DC59EC7" w14:textId="77777777" w:rsidR="003F6210" w:rsidRDefault="00AD222C">
      <w:pPr>
        <w:pStyle w:val="ListParagraph"/>
        <w:numPr>
          <w:ilvl w:val="1"/>
          <w:numId w:val="181"/>
        </w:numPr>
        <w:tabs>
          <w:tab w:val="left" w:pos="1491"/>
          <w:tab w:val="left" w:pos="1493"/>
        </w:tabs>
        <w:spacing w:before="118"/>
        <w:ind w:right="357"/>
      </w:pPr>
      <w:r>
        <w:t>the</w:t>
      </w:r>
      <w:r>
        <w:rPr>
          <w:spacing w:val="-11"/>
        </w:rPr>
        <w:t xml:space="preserve"> </w:t>
      </w:r>
      <w:r>
        <w:t>working</w:t>
      </w:r>
      <w:r>
        <w:rPr>
          <w:spacing w:val="-10"/>
        </w:rPr>
        <w:t xml:space="preserve"> </w:t>
      </w:r>
      <w:r>
        <w:t>environment</w:t>
      </w:r>
      <w:r>
        <w:rPr>
          <w:spacing w:val="-8"/>
        </w:rPr>
        <w:t xml:space="preserve"> </w:t>
      </w:r>
      <w:r>
        <w:t>for</w:t>
      </w:r>
      <w:r>
        <w:rPr>
          <w:spacing w:val="-9"/>
        </w:rPr>
        <w:t xml:space="preserve"> </w:t>
      </w:r>
      <w:r>
        <w:t>line</w:t>
      </w:r>
      <w:r>
        <w:rPr>
          <w:spacing w:val="-8"/>
        </w:rPr>
        <w:t xml:space="preserve"> </w:t>
      </w:r>
      <w:r>
        <w:t>maintenance</w:t>
      </w:r>
      <w:r>
        <w:rPr>
          <w:spacing w:val="-11"/>
        </w:rPr>
        <w:t xml:space="preserve"> </w:t>
      </w:r>
      <w:r>
        <w:t>is</w:t>
      </w:r>
      <w:r>
        <w:rPr>
          <w:spacing w:val="-9"/>
        </w:rPr>
        <w:t xml:space="preserve"> </w:t>
      </w:r>
      <w:r>
        <w:t>such</w:t>
      </w:r>
      <w:r>
        <w:rPr>
          <w:spacing w:val="-7"/>
        </w:rPr>
        <w:t xml:space="preserve"> </w:t>
      </w:r>
      <w:r>
        <w:t>that</w:t>
      </w:r>
      <w:r>
        <w:rPr>
          <w:spacing w:val="-9"/>
        </w:rPr>
        <w:t xml:space="preserve"> </w:t>
      </w:r>
      <w:r>
        <w:t>the</w:t>
      </w:r>
      <w:r>
        <w:rPr>
          <w:spacing w:val="-11"/>
        </w:rPr>
        <w:t xml:space="preserve"> </w:t>
      </w:r>
      <w:r>
        <w:t>particular</w:t>
      </w:r>
      <w:r>
        <w:rPr>
          <w:spacing w:val="-10"/>
        </w:rPr>
        <w:t xml:space="preserve"> </w:t>
      </w:r>
      <w:r>
        <w:t>maintenance</w:t>
      </w:r>
      <w:r>
        <w:rPr>
          <w:spacing w:val="-8"/>
        </w:rPr>
        <w:t xml:space="preserve"> </w:t>
      </w:r>
      <w:r>
        <w:t>or inspection task can be carried out without undue distraction. Therefore where the working environment deteriorates to an unacceptable level in respect of temperature, moisture, hail, ice, snow, wind, light, dust/other airborne contamination, the particular maintenance or inspection tasks must be suspended until satisfactory conditions are</w:t>
      </w:r>
      <w:r>
        <w:rPr>
          <w:spacing w:val="-1"/>
        </w:rPr>
        <w:t xml:space="preserve"> </w:t>
      </w:r>
      <w:r>
        <w:t xml:space="preserve">re- </w:t>
      </w:r>
      <w:r>
        <w:rPr>
          <w:spacing w:val="-2"/>
        </w:rPr>
        <w:t>established.</w:t>
      </w:r>
    </w:p>
    <w:p w14:paraId="61690BFC" w14:textId="77777777" w:rsidR="003F6210" w:rsidRDefault="00AD222C">
      <w:pPr>
        <w:pStyle w:val="ListParagraph"/>
        <w:numPr>
          <w:ilvl w:val="0"/>
          <w:numId w:val="181"/>
        </w:numPr>
        <w:tabs>
          <w:tab w:val="left" w:pos="923"/>
          <w:tab w:val="left" w:pos="926"/>
        </w:tabs>
        <w:spacing w:before="122"/>
        <w:ind w:right="357"/>
      </w:pPr>
      <w:r>
        <w:t>Secure storage facilities are provided for components, equipment, tools and material. Storage conditions ensure segregation of serviceable components and material from unserviceable aircraft components, material, equipment and tools. The conditions of storage are in accordance</w:t>
      </w:r>
      <w:r>
        <w:rPr>
          <w:spacing w:val="-13"/>
        </w:rPr>
        <w:t xml:space="preserve"> </w:t>
      </w:r>
      <w:r>
        <w:t>with</w:t>
      </w:r>
      <w:r>
        <w:rPr>
          <w:spacing w:val="-12"/>
        </w:rPr>
        <w:t xml:space="preserve"> </w:t>
      </w:r>
      <w:r>
        <w:t>the</w:t>
      </w:r>
      <w:r>
        <w:rPr>
          <w:spacing w:val="-13"/>
        </w:rPr>
        <w:t xml:space="preserve"> </w:t>
      </w:r>
      <w:r>
        <w:t>manufacturer's</w:t>
      </w:r>
      <w:r>
        <w:rPr>
          <w:spacing w:val="-12"/>
        </w:rPr>
        <w:t xml:space="preserve"> </w:t>
      </w:r>
      <w:r>
        <w:t>instructions</w:t>
      </w:r>
      <w:r>
        <w:rPr>
          <w:spacing w:val="-13"/>
        </w:rPr>
        <w:t xml:space="preserve"> </w:t>
      </w:r>
      <w:r>
        <w:t>to</w:t>
      </w:r>
      <w:r>
        <w:rPr>
          <w:spacing w:val="-12"/>
        </w:rPr>
        <w:t xml:space="preserve"> </w:t>
      </w:r>
      <w:r>
        <w:t>prevent</w:t>
      </w:r>
      <w:r>
        <w:rPr>
          <w:spacing w:val="-13"/>
        </w:rPr>
        <w:t xml:space="preserve"> </w:t>
      </w:r>
      <w:r>
        <w:t>deterioration</w:t>
      </w:r>
      <w:r>
        <w:rPr>
          <w:spacing w:val="-12"/>
        </w:rPr>
        <w:t xml:space="preserve"> </w:t>
      </w:r>
      <w:r>
        <w:t>and</w:t>
      </w:r>
      <w:r>
        <w:rPr>
          <w:spacing w:val="-12"/>
        </w:rPr>
        <w:t xml:space="preserve"> </w:t>
      </w:r>
      <w:r>
        <w:t>damage</w:t>
      </w:r>
      <w:r>
        <w:rPr>
          <w:spacing w:val="-13"/>
        </w:rPr>
        <w:t xml:space="preserve"> </w:t>
      </w:r>
      <w:r>
        <w:t>of</w:t>
      </w:r>
      <w:r>
        <w:rPr>
          <w:spacing w:val="-12"/>
        </w:rPr>
        <w:t xml:space="preserve"> </w:t>
      </w:r>
      <w:r>
        <w:t>stored items. Access to storage facilities is restricted to authorised personnel.</w:t>
      </w:r>
    </w:p>
    <w:p w14:paraId="15FDBEA2" w14:textId="77777777" w:rsidR="003F6210" w:rsidRDefault="00AD222C">
      <w:pPr>
        <w:pStyle w:val="Heading3"/>
        <w:tabs>
          <w:tab w:val="left" w:pos="9416"/>
        </w:tabs>
        <w:spacing w:before="360" w:line="390" w:lineRule="exact"/>
      </w:pPr>
      <w:bookmarkStart w:id="20" w:name="_bookmark20"/>
      <w:bookmarkEnd w:id="20"/>
      <w:r>
        <w:rPr>
          <w:color w:val="FFFFFF"/>
          <w:shd w:val="clear" w:color="auto" w:fill="FABB39"/>
        </w:rPr>
        <w:t>AMC1</w:t>
      </w:r>
      <w:r>
        <w:rPr>
          <w:color w:val="FFFFFF"/>
          <w:spacing w:val="-14"/>
          <w:shd w:val="clear" w:color="auto" w:fill="FABB39"/>
        </w:rPr>
        <w:t xml:space="preserve"> </w:t>
      </w:r>
      <w:r>
        <w:rPr>
          <w:color w:val="FFFFFF"/>
          <w:shd w:val="clear" w:color="auto" w:fill="FABB39"/>
        </w:rPr>
        <w:t>145.A.25(a)</w:t>
      </w:r>
      <w:r>
        <w:rPr>
          <w:color w:val="FFFFFF"/>
          <w:spacing w:val="-11"/>
          <w:shd w:val="clear" w:color="auto" w:fill="FABB39"/>
        </w:rPr>
        <w:t xml:space="preserve"> </w:t>
      </w:r>
      <w:r>
        <w:rPr>
          <w:color w:val="FFFFFF"/>
          <w:shd w:val="clear" w:color="auto" w:fill="FABB39"/>
        </w:rPr>
        <w:t>Facility</w:t>
      </w:r>
      <w:r>
        <w:rPr>
          <w:color w:val="FFFFFF"/>
          <w:spacing w:val="-12"/>
          <w:shd w:val="clear" w:color="auto" w:fill="FABB39"/>
        </w:rPr>
        <w:t xml:space="preserve"> </w:t>
      </w:r>
      <w:r>
        <w:rPr>
          <w:color w:val="FFFFFF"/>
          <w:spacing w:val="-2"/>
          <w:shd w:val="clear" w:color="auto" w:fill="FABB39"/>
        </w:rPr>
        <w:t>requirements</w:t>
      </w:r>
      <w:r>
        <w:rPr>
          <w:color w:val="FFFFFF"/>
          <w:shd w:val="clear" w:color="auto" w:fill="FABB39"/>
        </w:rPr>
        <w:tab/>
      </w:r>
    </w:p>
    <w:p w14:paraId="4286F889"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EF975A3" w14:textId="77777777" w:rsidR="003F6210" w:rsidRDefault="00AD222C">
      <w:pPr>
        <w:pStyle w:val="ListParagraph"/>
        <w:numPr>
          <w:ilvl w:val="0"/>
          <w:numId w:val="180"/>
        </w:numPr>
        <w:tabs>
          <w:tab w:val="left" w:pos="924"/>
          <w:tab w:val="left" w:pos="926"/>
        </w:tabs>
        <w:spacing w:before="120"/>
        <w:ind w:right="358"/>
      </w:pPr>
      <w:r>
        <w:t>Where the hangar is not owned by the organisation, it may be necessary to establish proof of tenancy.</w:t>
      </w:r>
      <w:r>
        <w:rPr>
          <w:spacing w:val="-6"/>
        </w:rPr>
        <w:t xml:space="preserve"> </w:t>
      </w:r>
      <w:r>
        <w:t>In</w:t>
      </w:r>
      <w:r>
        <w:rPr>
          <w:spacing w:val="-7"/>
        </w:rPr>
        <w:t xml:space="preserve"> </w:t>
      </w:r>
      <w:r>
        <w:t>addition,</w:t>
      </w:r>
      <w:r>
        <w:rPr>
          <w:spacing w:val="-5"/>
        </w:rPr>
        <w:t xml:space="preserve"> </w:t>
      </w:r>
      <w:r>
        <w:t>sufficiency</w:t>
      </w:r>
      <w:r>
        <w:rPr>
          <w:spacing w:val="-7"/>
        </w:rPr>
        <w:t xml:space="preserve"> </w:t>
      </w:r>
      <w:r>
        <w:t>of</w:t>
      </w:r>
      <w:r>
        <w:rPr>
          <w:spacing w:val="-5"/>
        </w:rPr>
        <w:t xml:space="preserve"> </w:t>
      </w:r>
      <w:r>
        <w:t>hangar</w:t>
      </w:r>
      <w:r>
        <w:rPr>
          <w:spacing w:val="-6"/>
        </w:rPr>
        <w:t xml:space="preserve"> </w:t>
      </w:r>
      <w:r>
        <w:t>space</w:t>
      </w:r>
      <w:r>
        <w:rPr>
          <w:spacing w:val="-7"/>
        </w:rPr>
        <w:t xml:space="preserve"> </w:t>
      </w:r>
      <w:r>
        <w:t>to</w:t>
      </w:r>
      <w:r>
        <w:rPr>
          <w:spacing w:val="-6"/>
        </w:rPr>
        <w:t xml:space="preserve"> </w:t>
      </w:r>
      <w:r>
        <w:t>carry</w:t>
      </w:r>
      <w:r>
        <w:rPr>
          <w:spacing w:val="-7"/>
        </w:rPr>
        <w:t xml:space="preserve"> </w:t>
      </w:r>
      <w:r>
        <w:t>out</w:t>
      </w:r>
      <w:r>
        <w:rPr>
          <w:spacing w:val="-5"/>
        </w:rPr>
        <w:t xml:space="preserve"> </w:t>
      </w:r>
      <w:r>
        <w:t>planned</w:t>
      </w:r>
      <w:r>
        <w:rPr>
          <w:spacing w:val="-6"/>
        </w:rPr>
        <w:t xml:space="preserve"> </w:t>
      </w:r>
      <w:r>
        <w:t>base</w:t>
      </w:r>
      <w:r>
        <w:rPr>
          <w:spacing w:val="-7"/>
        </w:rPr>
        <w:t xml:space="preserve"> </w:t>
      </w:r>
      <w:r>
        <w:t>maintenance</w:t>
      </w:r>
      <w:r>
        <w:rPr>
          <w:spacing w:val="-7"/>
        </w:rPr>
        <w:t xml:space="preserve"> </w:t>
      </w:r>
      <w:r>
        <w:t xml:space="preserve">should be demonstrated by the preparation of a projected aircraft hangar visit plan relative to the intended maintenance activities. The aircraft hangar visit plan should be updated on a regular </w:t>
      </w:r>
      <w:r>
        <w:rPr>
          <w:spacing w:val="-2"/>
        </w:rPr>
        <w:t>basis.</w:t>
      </w:r>
    </w:p>
    <w:p w14:paraId="5322CE32" w14:textId="77777777" w:rsidR="003F6210" w:rsidRDefault="00AD222C">
      <w:pPr>
        <w:pStyle w:val="ListParagraph"/>
        <w:numPr>
          <w:ilvl w:val="0"/>
          <w:numId w:val="180"/>
        </w:numPr>
        <w:tabs>
          <w:tab w:val="left" w:pos="924"/>
          <w:tab w:val="left" w:pos="926"/>
        </w:tabs>
        <w:spacing w:before="122"/>
        <w:ind w:right="359"/>
      </w:pPr>
      <w:r>
        <w:t>Protection</w:t>
      </w:r>
      <w:r>
        <w:rPr>
          <w:spacing w:val="-3"/>
        </w:rPr>
        <w:t xml:space="preserve"> </w:t>
      </w:r>
      <w:r>
        <w:t>from</w:t>
      </w:r>
      <w:r>
        <w:rPr>
          <w:spacing w:val="-4"/>
        </w:rPr>
        <w:t xml:space="preserve"> </w:t>
      </w:r>
      <w:r>
        <w:t>the</w:t>
      </w:r>
      <w:r>
        <w:rPr>
          <w:spacing w:val="-4"/>
        </w:rPr>
        <w:t xml:space="preserve"> </w:t>
      </w:r>
      <w:r>
        <w:t>weather</w:t>
      </w:r>
      <w:r>
        <w:rPr>
          <w:spacing w:val="-2"/>
        </w:rPr>
        <w:t xml:space="preserve"> </w:t>
      </w:r>
      <w:r>
        <w:t>elements</w:t>
      </w:r>
      <w:r>
        <w:rPr>
          <w:spacing w:val="-2"/>
        </w:rPr>
        <w:t xml:space="preserve"> </w:t>
      </w:r>
      <w:r>
        <w:t>relates</w:t>
      </w:r>
      <w:r>
        <w:rPr>
          <w:spacing w:val="-2"/>
        </w:rPr>
        <w:t xml:space="preserve"> </w:t>
      </w:r>
      <w:r>
        <w:t>to</w:t>
      </w:r>
      <w:r>
        <w:rPr>
          <w:spacing w:val="-4"/>
        </w:rPr>
        <w:t xml:space="preserve"> </w:t>
      </w:r>
      <w:r>
        <w:t>the</w:t>
      </w:r>
      <w:r>
        <w:rPr>
          <w:spacing w:val="-2"/>
        </w:rPr>
        <w:t xml:space="preserve"> </w:t>
      </w:r>
      <w:r>
        <w:t>normal</w:t>
      </w:r>
      <w:r>
        <w:rPr>
          <w:spacing w:val="-2"/>
        </w:rPr>
        <w:t xml:space="preserve"> </w:t>
      </w:r>
      <w:r>
        <w:t>prevailing</w:t>
      </w:r>
      <w:r>
        <w:rPr>
          <w:spacing w:val="-5"/>
        </w:rPr>
        <w:t xml:space="preserve"> </w:t>
      </w:r>
      <w:r>
        <w:t>local</w:t>
      </w:r>
      <w:r>
        <w:rPr>
          <w:spacing w:val="-2"/>
        </w:rPr>
        <w:t xml:space="preserve"> </w:t>
      </w:r>
      <w:r>
        <w:t>weather</w:t>
      </w:r>
      <w:r>
        <w:rPr>
          <w:spacing w:val="-2"/>
        </w:rPr>
        <w:t xml:space="preserve"> </w:t>
      </w:r>
      <w:r>
        <w:t>elements that are expected throughout any twelve month period. Aircraft hangar and component workshop structures should prevent the ingress of rain, hail, ice, snow, wind and dust etc. Aircraft</w:t>
      </w:r>
      <w:r>
        <w:rPr>
          <w:spacing w:val="-5"/>
        </w:rPr>
        <w:t xml:space="preserve"> </w:t>
      </w:r>
      <w:r>
        <w:t>hangar</w:t>
      </w:r>
      <w:r>
        <w:rPr>
          <w:spacing w:val="-6"/>
        </w:rPr>
        <w:t xml:space="preserve"> </w:t>
      </w:r>
      <w:r>
        <w:t>and</w:t>
      </w:r>
      <w:r>
        <w:rPr>
          <w:spacing w:val="-4"/>
        </w:rPr>
        <w:t xml:space="preserve"> </w:t>
      </w:r>
      <w:r>
        <w:t>component</w:t>
      </w:r>
      <w:r>
        <w:rPr>
          <w:spacing w:val="-5"/>
        </w:rPr>
        <w:t xml:space="preserve"> </w:t>
      </w:r>
      <w:r>
        <w:t>workshop</w:t>
      </w:r>
      <w:r>
        <w:rPr>
          <w:spacing w:val="-6"/>
        </w:rPr>
        <w:t xml:space="preserve"> </w:t>
      </w:r>
      <w:r>
        <w:t>floors</w:t>
      </w:r>
      <w:r>
        <w:rPr>
          <w:spacing w:val="-5"/>
        </w:rPr>
        <w:t xml:space="preserve"> </w:t>
      </w:r>
      <w:r>
        <w:t>should</w:t>
      </w:r>
      <w:r>
        <w:rPr>
          <w:spacing w:val="-6"/>
        </w:rPr>
        <w:t xml:space="preserve"> </w:t>
      </w:r>
      <w:r>
        <w:t>be</w:t>
      </w:r>
      <w:r>
        <w:rPr>
          <w:spacing w:val="-7"/>
        </w:rPr>
        <w:t xml:space="preserve"> </w:t>
      </w:r>
      <w:r>
        <w:t>sealed</w:t>
      </w:r>
      <w:r>
        <w:rPr>
          <w:spacing w:val="-6"/>
        </w:rPr>
        <w:t xml:space="preserve"> </w:t>
      </w:r>
      <w:r>
        <w:t>to</w:t>
      </w:r>
      <w:r>
        <w:rPr>
          <w:spacing w:val="-4"/>
        </w:rPr>
        <w:t xml:space="preserve"> </w:t>
      </w:r>
      <w:r>
        <w:t>minimise</w:t>
      </w:r>
      <w:r>
        <w:rPr>
          <w:spacing w:val="-5"/>
        </w:rPr>
        <w:t xml:space="preserve"> </w:t>
      </w:r>
      <w:r>
        <w:t>dust</w:t>
      </w:r>
      <w:r>
        <w:rPr>
          <w:spacing w:val="-5"/>
        </w:rPr>
        <w:t xml:space="preserve"> </w:t>
      </w:r>
      <w:r>
        <w:t>generation.</w:t>
      </w:r>
    </w:p>
    <w:p w14:paraId="794D4826" w14:textId="77777777" w:rsidR="003F6210" w:rsidRDefault="00AD222C">
      <w:pPr>
        <w:pStyle w:val="ListParagraph"/>
        <w:numPr>
          <w:ilvl w:val="0"/>
          <w:numId w:val="180"/>
        </w:numPr>
        <w:tabs>
          <w:tab w:val="left" w:pos="924"/>
          <w:tab w:val="left" w:pos="926"/>
        </w:tabs>
        <w:spacing w:before="119"/>
        <w:ind w:right="358"/>
      </w:pPr>
      <w:r>
        <w:t>For</w:t>
      </w:r>
      <w:r>
        <w:rPr>
          <w:spacing w:val="-7"/>
        </w:rPr>
        <w:t xml:space="preserve"> </w:t>
      </w:r>
      <w:r>
        <w:t>line</w:t>
      </w:r>
      <w:r>
        <w:rPr>
          <w:spacing w:val="-8"/>
        </w:rPr>
        <w:t xml:space="preserve"> </w:t>
      </w:r>
      <w:r>
        <w:t>maintenance</w:t>
      </w:r>
      <w:r>
        <w:rPr>
          <w:spacing w:val="-6"/>
        </w:rPr>
        <w:t xml:space="preserve"> </w:t>
      </w:r>
      <w:r>
        <w:t>of</w:t>
      </w:r>
      <w:r>
        <w:rPr>
          <w:spacing w:val="-7"/>
        </w:rPr>
        <w:t xml:space="preserve"> </w:t>
      </w:r>
      <w:r>
        <w:t>aircraft,</w:t>
      </w:r>
      <w:r>
        <w:rPr>
          <w:spacing w:val="-7"/>
        </w:rPr>
        <w:t xml:space="preserve"> </w:t>
      </w:r>
      <w:r>
        <w:t>hangars</w:t>
      </w:r>
      <w:r>
        <w:rPr>
          <w:spacing w:val="-7"/>
        </w:rPr>
        <w:t xml:space="preserve"> </w:t>
      </w:r>
      <w:r>
        <w:t>are</w:t>
      </w:r>
      <w:r>
        <w:rPr>
          <w:spacing w:val="-9"/>
        </w:rPr>
        <w:t xml:space="preserve"> </w:t>
      </w:r>
      <w:r>
        <w:t>not</w:t>
      </w:r>
      <w:r>
        <w:rPr>
          <w:spacing w:val="-6"/>
        </w:rPr>
        <w:t xml:space="preserve"> </w:t>
      </w:r>
      <w:r>
        <w:t>essential</w:t>
      </w:r>
      <w:r>
        <w:rPr>
          <w:spacing w:val="-7"/>
        </w:rPr>
        <w:t xml:space="preserve"> </w:t>
      </w:r>
      <w:r>
        <w:t>but</w:t>
      </w:r>
      <w:r>
        <w:rPr>
          <w:spacing w:val="-6"/>
        </w:rPr>
        <w:t xml:space="preserve"> </w:t>
      </w:r>
      <w:r>
        <w:t>it</w:t>
      </w:r>
      <w:r>
        <w:rPr>
          <w:spacing w:val="-7"/>
        </w:rPr>
        <w:t xml:space="preserve"> </w:t>
      </w:r>
      <w:r>
        <w:t>is</w:t>
      </w:r>
      <w:r>
        <w:rPr>
          <w:spacing w:val="-7"/>
        </w:rPr>
        <w:t xml:space="preserve"> </w:t>
      </w:r>
      <w:r>
        <w:t>recommended</w:t>
      </w:r>
      <w:r>
        <w:rPr>
          <w:spacing w:val="-5"/>
        </w:rPr>
        <w:t xml:space="preserve"> </w:t>
      </w:r>
      <w:r>
        <w:t>that</w:t>
      </w:r>
      <w:r>
        <w:rPr>
          <w:spacing w:val="-7"/>
        </w:rPr>
        <w:t xml:space="preserve"> </w:t>
      </w:r>
      <w:r>
        <w:t>access</w:t>
      </w:r>
      <w:r>
        <w:rPr>
          <w:spacing w:val="-7"/>
        </w:rPr>
        <w:t xml:space="preserve"> </w:t>
      </w:r>
      <w:r>
        <w:t>to hangar accommodation be demonstrated for usage during inclement weather for minor scheduled work and lengthy defect rectification.</w:t>
      </w:r>
    </w:p>
    <w:p w14:paraId="24D5E0E7" w14:textId="77777777" w:rsidR="003F6210" w:rsidRDefault="00AD222C">
      <w:pPr>
        <w:pStyle w:val="ListParagraph"/>
        <w:numPr>
          <w:ilvl w:val="0"/>
          <w:numId w:val="180"/>
        </w:numPr>
        <w:tabs>
          <w:tab w:val="left" w:pos="924"/>
          <w:tab w:val="left" w:pos="926"/>
        </w:tabs>
        <w:ind w:right="355"/>
      </w:pPr>
      <w:r>
        <w:t>Subject to</w:t>
      </w:r>
      <w:r>
        <w:rPr>
          <w:spacing w:val="-1"/>
        </w:rPr>
        <w:t xml:space="preserve"> </w:t>
      </w:r>
      <w:r>
        <w:t>a</w:t>
      </w:r>
      <w:r>
        <w:rPr>
          <w:spacing w:val="-1"/>
        </w:rPr>
        <w:t xml:space="preserve"> </w:t>
      </w:r>
      <w:r>
        <w:t>risk</w:t>
      </w:r>
      <w:r>
        <w:rPr>
          <w:spacing w:val="-3"/>
        </w:rPr>
        <w:t xml:space="preserve"> </w:t>
      </w:r>
      <w:r>
        <w:t>assessment and</w:t>
      </w:r>
      <w:r>
        <w:rPr>
          <w:spacing w:val="-1"/>
        </w:rPr>
        <w:t xml:space="preserve"> </w:t>
      </w:r>
      <w:r>
        <w:t>agreement by</w:t>
      </w:r>
      <w:r>
        <w:rPr>
          <w:spacing w:val="-2"/>
        </w:rPr>
        <w:t xml:space="preserve"> </w:t>
      </w:r>
      <w:r>
        <w:t>the</w:t>
      </w:r>
      <w:r>
        <w:rPr>
          <w:spacing w:val="-3"/>
        </w:rPr>
        <w:t xml:space="preserve"> </w:t>
      </w:r>
      <w:r>
        <w:t>competent authority,</w:t>
      </w:r>
      <w:r>
        <w:rPr>
          <w:spacing w:val="-1"/>
        </w:rPr>
        <w:t xml:space="preserve"> </w:t>
      </w:r>
      <w:r>
        <w:t>the</w:t>
      </w:r>
      <w:r>
        <w:rPr>
          <w:spacing w:val="-3"/>
        </w:rPr>
        <w:t xml:space="preserve"> </w:t>
      </w:r>
      <w:r>
        <w:t>organisation</w:t>
      </w:r>
      <w:r>
        <w:rPr>
          <w:spacing w:val="-1"/>
        </w:rPr>
        <w:t xml:space="preserve"> </w:t>
      </w:r>
      <w:r>
        <w:t>may use</w:t>
      </w:r>
      <w:r>
        <w:rPr>
          <w:spacing w:val="-10"/>
        </w:rPr>
        <w:t xml:space="preserve"> </w:t>
      </w:r>
      <w:r>
        <w:t>facilities</w:t>
      </w:r>
      <w:r>
        <w:rPr>
          <w:spacing w:val="-8"/>
        </w:rPr>
        <w:t xml:space="preserve"> </w:t>
      </w:r>
      <w:r>
        <w:t>at</w:t>
      </w:r>
      <w:r>
        <w:rPr>
          <w:spacing w:val="-8"/>
        </w:rPr>
        <w:t xml:space="preserve"> </w:t>
      </w:r>
      <w:r>
        <w:t>the</w:t>
      </w:r>
      <w:r>
        <w:rPr>
          <w:spacing w:val="-10"/>
        </w:rPr>
        <w:t xml:space="preserve"> </w:t>
      </w:r>
      <w:r>
        <w:t>approved</w:t>
      </w:r>
      <w:r>
        <w:rPr>
          <w:spacing w:val="-8"/>
        </w:rPr>
        <w:t xml:space="preserve"> </w:t>
      </w:r>
      <w:r>
        <w:t>location</w:t>
      </w:r>
      <w:r>
        <w:rPr>
          <w:spacing w:val="-9"/>
        </w:rPr>
        <w:t xml:space="preserve"> </w:t>
      </w:r>
      <w:r>
        <w:t>other</w:t>
      </w:r>
      <w:r>
        <w:rPr>
          <w:spacing w:val="-8"/>
        </w:rPr>
        <w:t xml:space="preserve"> </w:t>
      </w:r>
      <w:r>
        <w:t>than</w:t>
      </w:r>
      <w:r>
        <w:rPr>
          <w:spacing w:val="-9"/>
        </w:rPr>
        <w:t xml:space="preserve"> </w:t>
      </w:r>
      <w:r>
        <w:t>a</w:t>
      </w:r>
      <w:r>
        <w:rPr>
          <w:spacing w:val="-8"/>
        </w:rPr>
        <w:t xml:space="preserve"> </w:t>
      </w:r>
      <w:r>
        <w:t>base</w:t>
      </w:r>
      <w:r>
        <w:rPr>
          <w:spacing w:val="-10"/>
        </w:rPr>
        <w:t xml:space="preserve"> </w:t>
      </w:r>
      <w:r>
        <w:t>maintenance</w:t>
      </w:r>
      <w:r>
        <w:rPr>
          <w:spacing w:val="-10"/>
        </w:rPr>
        <w:t xml:space="preserve"> </w:t>
      </w:r>
      <w:r>
        <w:t>hangar</w:t>
      </w:r>
      <w:r>
        <w:rPr>
          <w:spacing w:val="-8"/>
        </w:rPr>
        <w:t xml:space="preserve"> </w:t>
      </w:r>
      <w:r>
        <w:t>for</w:t>
      </w:r>
      <w:r>
        <w:rPr>
          <w:spacing w:val="-6"/>
        </w:rPr>
        <w:t xml:space="preserve"> </w:t>
      </w:r>
      <w:r>
        <w:t>certain</w:t>
      </w:r>
      <w:r>
        <w:rPr>
          <w:spacing w:val="-9"/>
        </w:rPr>
        <w:t xml:space="preserve"> </w:t>
      </w:r>
      <w:r>
        <w:t>aircraft base maintenance tasks, provided that those facilities offer levels of weather and environmental protection that are equivalent to those of a base maintenance hangar, as well as a suitable working environment for the particular work package. This does not exempt an organisation</w:t>
      </w:r>
      <w:r>
        <w:rPr>
          <w:spacing w:val="-8"/>
        </w:rPr>
        <w:t xml:space="preserve"> </w:t>
      </w:r>
      <w:r>
        <w:t>from</w:t>
      </w:r>
      <w:r>
        <w:rPr>
          <w:spacing w:val="-9"/>
        </w:rPr>
        <w:t xml:space="preserve"> </w:t>
      </w:r>
      <w:r>
        <w:t>the</w:t>
      </w:r>
      <w:r>
        <w:rPr>
          <w:spacing w:val="-10"/>
        </w:rPr>
        <w:t xml:space="preserve"> </w:t>
      </w:r>
      <w:r>
        <w:t>requirement</w:t>
      </w:r>
      <w:r>
        <w:rPr>
          <w:spacing w:val="-8"/>
        </w:rPr>
        <w:t xml:space="preserve"> </w:t>
      </w:r>
      <w:r>
        <w:t>to</w:t>
      </w:r>
      <w:r>
        <w:rPr>
          <w:spacing w:val="-8"/>
        </w:rPr>
        <w:t xml:space="preserve"> </w:t>
      </w:r>
      <w:r>
        <w:t>have</w:t>
      </w:r>
      <w:r>
        <w:rPr>
          <w:spacing w:val="-9"/>
        </w:rPr>
        <w:t xml:space="preserve"> </w:t>
      </w:r>
      <w:r>
        <w:t>a</w:t>
      </w:r>
      <w:r>
        <w:rPr>
          <w:spacing w:val="-8"/>
        </w:rPr>
        <w:t xml:space="preserve"> </w:t>
      </w:r>
      <w:r>
        <w:t>base</w:t>
      </w:r>
      <w:r>
        <w:rPr>
          <w:spacing w:val="-9"/>
        </w:rPr>
        <w:t xml:space="preserve"> </w:t>
      </w:r>
      <w:r>
        <w:t>maintenance</w:t>
      </w:r>
      <w:r>
        <w:rPr>
          <w:spacing w:val="-9"/>
        </w:rPr>
        <w:t xml:space="preserve"> </w:t>
      </w:r>
      <w:r>
        <w:t>hangar</w:t>
      </w:r>
      <w:r>
        <w:rPr>
          <w:spacing w:val="-8"/>
        </w:rPr>
        <w:t xml:space="preserve"> </w:t>
      </w:r>
      <w:r>
        <w:t>in</w:t>
      </w:r>
      <w:r>
        <w:rPr>
          <w:spacing w:val="-9"/>
        </w:rPr>
        <w:t xml:space="preserve"> </w:t>
      </w:r>
      <w:r>
        <w:t>order</w:t>
      </w:r>
      <w:r>
        <w:rPr>
          <w:spacing w:val="-8"/>
        </w:rPr>
        <w:t xml:space="preserve"> </w:t>
      </w:r>
      <w:r>
        <w:t>to</w:t>
      </w:r>
      <w:r>
        <w:rPr>
          <w:spacing w:val="-8"/>
        </w:rPr>
        <w:t xml:space="preserve"> </w:t>
      </w:r>
      <w:r>
        <w:t>be</w:t>
      </w:r>
      <w:r>
        <w:rPr>
          <w:spacing w:val="-9"/>
        </w:rPr>
        <w:t xml:space="preserve"> </w:t>
      </w:r>
      <w:r>
        <w:t>approved to conduct base maintenance at a given location.</w:t>
      </w:r>
    </w:p>
    <w:p w14:paraId="3C21C493" w14:textId="77777777" w:rsidR="003F6210" w:rsidRDefault="00AD222C">
      <w:pPr>
        <w:pStyle w:val="Heading3"/>
        <w:tabs>
          <w:tab w:val="left" w:pos="9416"/>
        </w:tabs>
        <w:spacing w:before="360"/>
      </w:pPr>
      <w:bookmarkStart w:id="21" w:name="_bookmark21"/>
      <w:bookmarkEnd w:id="21"/>
      <w:r>
        <w:rPr>
          <w:color w:val="FFFFFF"/>
          <w:shd w:val="clear" w:color="auto" w:fill="FABB39"/>
        </w:rPr>
        <w:t>AMC</w:t>
      </w:r>
      <w:r>
        <w:rPr>
          <w:color w:val="FFFFFF"/>
          <w:spacing w:val="-12"/>
          <w:shd w:val="clear" w:color="auto" w:fill="FABB39"/>
        </w:rPr>
        <w:t xml:space="preserve"> </w:t>
      </w:r>
      <w:r>
        <w:rPr>
          <w:color w:val="FFFFFF"/>
          <w:shd w:val="clear" w:color="auto" w:fill="FABB39"/>
        </w:rPr>
        <w:t>145.A.25(b)</w:t>
      </w:r>
      <w:r>
        <w:rPr>
          <w:color w:val="FFFFFF"/>
          <w:spacing w:val="-11"/>
          <w:shd w:val="clear" w:color="auto" w:fill="FABB39"/>
        </w:rPr>
        <w:t xml:space="preserve"> </w:t>
      </w:r>
      <w:r>
        <w:rPr>
          <w:color w:val="FFFFFF"/>
          <w:shd w:val="clear" w:color="auto" w:fill="FABB39"/>
        </w:rPr>
        <w:t>Facility</w:t>
      </w:r>
      <w:r>
        <w:rPr>
          <w:color w:val="FFFFFF"/>
          <w:spacing w:val="-13"/>
          <w:shd w:val="clear" w:color="auto" w:fill="FABB39"/>
        </w:rPr>
        <w:t xml:space="preserve"> </w:t>
      </w:r>
      <w:r>
        <w:rPr>
          <w:color w:val="FFFFFF"/>
          <w:spacing w:val="-2"/>
          <w:shd w:val="clear" w:color="auto" w:fill="FABB39"/>
        </w:rPr>
        <w:t>requirements</w:t>
      </w:r>
      <w:r>
        <w:rPr>
          <w:color w:val="FFFFFF"/>
          <w:shd w:val="clear" w:color="auto" w:fill="FABB39"/>
        </w:rPr>
        <w:tab/>
      </w:r>
    </w:p>
    <w:p w14:paraId="767F2041" w14:textId="77777777" w:rsidR="003F6210" w:rsidRDefault="00AD222C">
      <w:pPr>
        <w:pStyle w:val="BodyText"/>
        <w:spacing w:before="290"/>
        <w:ind w:left="360" w:right="353" w:firstLine="0"/>
        <w:jc w:val="left"/>
      </w:pPr>
      <w:r>
        <w:t>It</w:t>
      </w:r>
      <w:r>
        <w:rPr>
          <w:spacing w:val="-13"/>
        </w:rPr>
        <w:t xml:space="preserve"> </w:t>
      </w:r>
      <w:r>
        <w:t>is</w:t>
      </w:r>
      <w:r>
        <w:rPr>
          <w:spacing w:val="-12"/>
        </w:rPr>
        <w:t xml:space="preserve"> </w:t>
      </w:r>
      <w:r>
        <w:t>acceptable</w:t>
      </w:r>
      <w:r>
        <w:rPr>
          <w:spacing w:val="-14"/>
        </w:rPr>
        <w:t xml:space="preserve"> </w:t>
      </w:r>
      <w:r>
        <w:t>to</w:t>
      </w:r>
      <w:r>
        <w:rPr>
          <w:spacing w:val="-13"/>
        </w:rPr>
        <w:t xml:space="preserve"> </w:t>
      </w:r>
      <w:r>
        <w:t>combine</w:t>
      </w:r>
      <w:r>
        <w:rPr>
          <w:spacing w:val="-13"/>
        </w:rPr>
        <w:t xml:space="preserve"> </w:t>
      </w:r>
      <w:r>
        <w:t>any</w:t>
      </w:r>
      <w:r>
        <w:rPr>
          <w:spacing w:val="-13"/>
        </w:rPr>
        <w:t xml:space="preserve"> </w:t>
      </w:r>
      <w:r>
        <w:t>or</w:t>
      </w:r>
      <w:r>
        <w:rPr>
          <w:spacing w:val="-12"/>
        </w:rPr>
        <w:t xml:space="preserve"> </w:t>
      </w:r>
      <w:r>
        <w:t>all</w:t>
      </w:r>
      <w:r>
        <w:rPr>
          <w:spacing w:val="-13"/>
        </w:rPr>
        <w:t xml:space="preserve"> </w:t>
      </w:r>
      <w:r>
        <w:t>of</w:t>
      </w:r>
      <w:r>
        <w:rPr>
          <w:spacing w:val="-13"/>
        </w:rPr>
        <w:t xml:space="preserve"> </w:t>
      </w:r>
      <w:r>
        <w:t>the</w:t>
      </w:r>
      <w:r>
        <w:rPr>
          <w:spacing w:val="-14"/>
        </w:rPr>
        <w:t xml:space="preserve"> </w:t>
      </w:r>
      <w:r>
        <w:t>office</w:t>
      </w:r>
      <w:r>
        <w:rPr>
          <w:spacing w:val="-13"/>
        </w:rPr>
        <w:t xml:space="preserve"> </w:t>
      </w:r>
      <w:r>
        <w:t>accommodation</w:t>
      </w:r>
      <w:r>
        <w:rPr>
          <w:spacing w:val="-13"/>
        </w:rPr>
        <w:t xml:space="preserve"> </w:t>
      </w:r>
      <w:r>
        <w:t>requirements</w:t>
      </w:r>
      <w:r>
        <w:rPr>
          <w:spacing w:val="-12"/>
        </w:rPr>
        <w:t xml:space="preserve"> </w:t>
      </w:r>
      <w:r>
        <w:t>into</w:t>
      </w:r>
      <w:r>
        <w:rPr>
          <w:spacing w:val="-13"/>
        </w:rPr>
        <w:t xml:space="preserve"> </w:t>
      </w:r>
      <w:r>
        <w:t>one</w:t>
      </w:r>
      <w:r>
        <w:rPr>
          <w:spacing w:val="-14"/>
        </w:rPr>
        <w:t xml:space="preserve"> </w:t>
      </w:r>
      <w:r>
        <w:t>office</w:t>
      </w:r>
      <w:r>
        <w:rPr>
          <w:spacing w:val="-13"/>
        </w:rPr>
        <w:t xml:space="preserve"> </w:t>
      </w:r>
      <w:r>
        <w:t>subject to the staff having sufficient room to carry out the assigned tasks.</w:t>
      </w:r>
    </w:p>
    <w:p w14:paraId="06054A30" w14:textId="77777777" w:rsidR="003F6210" w:rsidRDefault="003F6210">
      <w:pPr>
        <w:pStyle w:val="BodyText"/>
        <w:jc w:val="left"/>
        <w:sectPr w:rsidR="003F6210">
          <w:pgSz w:w="11910" w:h="16840"/>
          <w:pgMar w:top="1940" w:right="1080" w:bottom="1180" w:left="1080" w:header="886" w:footer="994" w:gutter="0"/>
          <w:cols w:space="720"/>
        </w:sectPr>
      </w:pPr>
    </w:p>
    <w:p w14:paraId="13FBCE8F" w14:textId="77777777" w:rsidR="003F6210" w:rsidRDefault="00AD222C">
      <w:pPr>
        <w:pStyle w:val="BodyText"/>
        <w:spacing w:before="90"/>
        <w:ind w:left="360" w:right="360" w:firstLine="0"/>
      </w:pPr>
      <w:r>
        <w:t>In addition, as part of the office accommodation, aircraft maintenance staff should be provided with an area where they may study maintenance instructions and complete maintenance records in a proper manner.</w:t>
      </w:r>
    </w:p>
    <w:p w14:paraId="3E30037D" w14:textId="77777777" w:rsidR="003F6210" w:rsidRDefault="00AD222C">
      <w:pPr>
        <w:pStyle w:val="Heading3"/>
        <w:tabs>
          <w:tab w:val="left" w:pos="9416"/>
        </w:tabs>
        <w:spacing w:before="359"/>
      </w:pPr>
      <w:bookmarkStart w:id="22" w:name="_bookmark22"/>
      <w:bookmarkEnd w:id="22"/>
      <w:r>
        <w:rPr>
          <w:color w:val="FFFFFF"/>
          <w:shd w:val="clear" w:color="auto" w:fill="FABB39"/>
        </w:rPr>
        <w:t>AMC</w:t>
      </w:r>
      <w:r>
        <w:rPr>
          <w:color w:val="FFFFFF"/>
          <w:spacing w:val="-12"/>
          <w:shd w:val="clear" w:color="auto" w:fill="FABB39"/>
        </w:rPr>
        <w:t xml:space="preserve"> </w:t>
      </w:r>
      <w:r>
        <w:rPr>
          <w:color w:val="FFFFFF"/>
          <w:shd w:val="clear" w:color="auto" w:fill="FABB39"/>
        </w:rPr>
        <w:t>145.A.25(d)</w:t>
      </w:r>
      <w:r>
        <w:rPr>
          <w:color w:val="FFFFFF"/>
          <w:spacing w:val="-11"/>
          <w:shd w:val="clear" w:color="auto" w:fill="FABB39"/>
        </w:rPr>
        <w:t xml:space="preserve"> </w:t>
      </w:r>
      <w:r>
        <w:rPr>
          <w:color w:val="FFFFFF"/>
          <w:shd w:val="clear" w:color="auto" w:fill="FABB39"/>
        </w:rPr>
        <w:t>Facility</w:t>
      </w:r>
      <w:r>
        <w:rPr>
          <w:color w:val="FFFFFF"/>
          <w:spacing w:val="-13"/>
          <w:shd w:val="clear" w:color="auto" w:fill="FABB39"/>
        </w:rPr>
        <w:t xml:space="preserve"> </w:t>
      </w:r>
      <w:r>
        <w:rPr>
          <w:color w:val="FFFFFF"/>
          <w:spacing w:val="-2"/>
          <w:shd w:val="clear" w:color="auto" w:fill="FABB39"/>
        </w:rPr>
        <w:t>requirements</w:t>
      </w:r>
      <w:r>
        <w:rPr>
          <w:color w:val="FFFFFF"/>
          <w:shd w:val="clear" w:color="auto" w:fill="FABB39"/>
        </w:rPr>
        <w:tab/>
      </w:r>
    </w:p>
    <w:p w14:paraId="5302AD72" w14:textId="77777777" w:rsidR="003F6210" w:rsidRDefault="00AD222C">
      <w:pPr>
        <w:pStyle w:val="ListParagraph"/>
        <w:numPr>
          <w:ilvl w:val="0"/>
          <w:numId w:val="179"/>
        </w:numPr>
        <w:tabs>
          <w:tab w:val="left" w:pos="924"/>
          <w:tab w:val="left" w:pos="926"/>
        </w:tabs>
        <w:spacing w:before="293"/>
        <w:ind w:right="357"/>
      </w:pPr>
      <w:r>
        <w:t>Storage facilities for serviceable aircraft components should be clean, well-ventilated and maintained at a constant dry temperature to minimise the effects of condensation. Manufacturer’s storage recommendations should be followed for those aircraft components identified in such published recommendations.</w:t>
      </w:r>
    </w:p>
    <w:p w14:paraId="28C4E2DB" w14:textId="77777777" w:rsidR="003F6210" w:rsidRDefault="00AD222C">
      <w:pPr>
        <w:pStyle w:val="ListParagraph"/>
        <w:numPr>
          <w:ilvl w:val="0"/>
          <w:numId w:val="179"/>
        </w:numPr>
        <w:tabs>
          <w:tab w:val="left" w:pos="924"/>
          <w:tab w:val="left" w:pos="926"/>
        </w:tabs>
        <w:spacing w:before="119"/>
        <w:ind w:right="358"/>
      </w:pPr>
      <w:r>
        <w:t>Storage racks should be strong enough to hold aircraft components and provide sufficient support</w:t>
      </w:r>
      <w:r>
        <w:rPr>
          <w:spacing w:val="-5"/>
        </w:rPr>
        <w:t xml:space="preserve"> </w:t>
      </w:r>
      <w:r>
        <w:t>for</w:t>
      </w:r>
      <w:r>
        <w:rPr>
          <w:spacing w:val="-5"/>
        </w:rPr>
        <w:t xml:space="preserve"> </w:t>
      </w:r>
      <w:r>
        <w:t>large</w:t>
      </w:r>
      <w:r>
        <w:rPr>
          <w:spacing w:val="-7"/>
        </w:rPr>
        <w:t xml:space="preserve"> </w:t>
      </w:r>
      <w:r>
        <w:t>aircraft</w:t>
      </w:r>
      <w:r>
        <w:rPr>
          <w:spacing w:val="-3"/>
        </w:rPr>
        <w:t xml:space="preserve"> </w:t>
      </w:r>
      <w:r>
        <w:t>components</w:t>
      </w:r>
      <w:r>
        <w:rPr>
          <w:spacing w:val="-5"/>
        </w:rPr>
        <w:t xml:space="preserve"> </w:t>
      </w:r>
      <w:r>
        <w:t>such</w:t>
      </w:r>
      <w:r>
        <w:rPr>
          <w:spacing w:val="-6"/>
        </w:rPr>
        <w:t xml:space="preserve"> </w:t>
      </w:r>
      <w:r>
        <w:t>that</w:t>
      </w:r>
      <w:r>
        <w:rPr>
          <w:spacing w:val="-5"/>
        </w:rPr>
        <w:t xml:space="preserve"> </w:t>
      </w:r>
      <w:r>
        <w:t>the</w:t>
      </w:r>
      <w:r>
        <w:rPr>
          <w:spacing w:val="-7"/>
        </w:rPr>
        <w:t xml:space="preserve"> </w:t>
      </w:r>
      <w:r>
        <w:t>component</w:t>
      </w:r>
      <w:r>
        <w:rPr>
          <w:spacing w:val="-5"/>
        </w:rPr>
        <w:t xml:space="preserve"> </w:t>
      </w:r>
      <w:r>
        <w:t>is</w:t>
      </w:r>
      <w:r>
        <w:rPr>
          <w:spacing w:val="-6"/>
        </w:rPr>
        <w:t xml:space="preserve"> </w:t>
      </w:r>
      <w:r>
        <w:t>not</w:t>
      </w:r>
      <w:r>
        <w:rPr>
          <w:spacing w:val="-5"/>
        </w:rPr>
        <w:t xml:space="preserve"> </w:t>
      </w:r>
      <w:r>
        <w:t>distorted</w:t>
      </w:r>
      <w:r>
        <w:rPr>
          <w:spacing w:val="-6"/>
        </w:rPr>
        <w:t xml:space="preserve"> </w:t>
      </w:r>
      <w:r>
        <w:t>during</w:t>
      </w:r>
      <w:r>
        <w:rPr>
          <w:spacing w:val="-8"/>
        </w:rPr>
        <w:t xml:space="preserve"> </w:t>
      </w:r>
      <w:r>
        <w:t>storage.</w:t>
      </w:r>
    </w:p>
    <w:p w14:paraId="243FA960" w14:textId="77777777" w:rsidR="003F6210" w:rsidRDefault="00AD222C">
      <w:pPr>
        <w:pStyle w:val="ListParagraph"/>
        <w:numPr>
          <w:ilvl w:val="0"/>
          <w:numId w:val="179"/>
        </w:numPr>
        <w:tabs>
          <w:tab w:val="left" w:pos="924"/>
          <w:tab w:val="left" w:pos="926"/>
        </w:tabs>
        <w:ind w:right="364"/>
      </w:pPr>
      <w:r>
        <w:t>All aircraft components, wherever practicable, should remain packaged in protective material to minimise damage and corrosion during storage.</w:t>
      </w:r>
    </w:p>
    <w:p w14:paraId="39519C18" w14:textId="77777777" w:rsidR="003F6210" w:rsidRDefault="00AD222C">
      <w:pPr>
        <w:pStyle w:val="Heading3"/>
        <w:tabs>
          <w:tab w:val="left" w:pos="9416"/>
        </w:tabs>
        <w:spacing w:before="361" w:line="390" w:lineRule="exact"/>
      </w:pPr>
      <w:bookmarkStart w:id="23" w:name="_bookmark23"/>
      <w:bookmarkEnd w:id="23"/>
      <w:r>
        <w:rPr>
          <w:color w:val="FFFFFF"/>
          <w:shd w:val="clear" w:color="auto" w:fill="007EC2"/>
        </w:rPr>
        <w:t>145.A.30</w:t>
      </w:r>
      <w:r>
        <w:rPr>
          <w:color w:val="FFFFFF"/>
          <w:spacing w:val="-14"/>
          <w:shd w:val="clear" w:color="auto" w:fill="007EC2"/>
        </w:rPr>
        <w:t xml:space="preserve"> </w:t>
      </w:r>
      <w:r>
        <w:rPr>
          <w:color w:val="FFFFFF"/>
          <w:shd w:val="clear" w:color="auto" w:fill="007EC2"/>
        </w:rPr>
        <w:t>Personnel</w:t>
      </w:r>
      <w:r>
        <w:rPr>
          <w:color w:val="FFFFFF"/>
          <w:spacing w:val="-13"/>
          <w:shd w:val="clear" w:color="auto" w:fill="007EC2"/>
        </w:rPr>
        <w:t xml:space="preserve"> </w:t>
      </w:r>
      <w:r>
        <w:rPr>
          <w:color w:val="FFFFFF"/>
          <w:spacing w:val="-2"/>
          <w:shd w:val="clear" w:color="auto" w:fill="007EC2"/>
        </w:rPr>
        <w:t>requirements</w:t>
      </w:r>
      <w:r>
        <w:rPr>
          <w:color w:val="FFFFFF"/>
          <w:shd w:val="clear" w:color="auto" w:fill="007EC2"/>
        </w:rPr>
        <w:tab/>
      </w:r>
    </w:p>
    <w:p w14:paraId="0ADE24DB"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7389AC3" w14:textId="77777777" w:rsidR="003F6210" w:rsidRDefault="00AD222C">
      <w:pPr>
        <w:pStyle w:val="ListParagraph"/>
        <w:numPr>
          <w:ilvl w:val="0"/>
          <w:numId w:val="178"/>
        </w:numPr>
        <w:tabs>
          <w:tab w:val="left" w:pos="922"/>
          <w:tab w:val="left" w:pos="926"/>
        </w:tabs>
        <w:spacing w:before="120"/>
        <w:ind w:right="357"/>
      </w:pPr>
      <w:bookmarkStart w:id="24" w:name="_bookmark24"/>
      <w:bookmarkEnd w:id="24"/>
      <w:r>
        <w:t>The</w:t>
      </w:r>
      <w:r>
        <w:rPr>
          <w:spacing w:val="-2"/>
        </w:rPr>
        <w:t xml:space="preserve"> </w:t>
      </w:r>
      <w:r>
        <w:t>organisation shall appoint an</w:t>
      </w:r>
      <w:r>
        <w:rPr>
          <w:spacing w:val="-1"/>
        </w:rPr>
        <w:t xml:space="preserve"> </w:t>
      </w:r>
      <w:r>
        <w:t>accountable</w:t>
      </w:r>
      <w:r>
        <w:rPr>
          <w:spacing w:val="-2"/>
        </w:rPr>
        <w:t xml:space="preserve"> </w:t>
      </w:r>
      <w:r>
        <w:t>manager that has</w:t>
      </w:r>
      <w:r>
        <w:rPr>
          <w:spacing w:val="-2"/>
        </w:rPr>
        <w:t xml:space="preserve"> </w:t>
      </w:r>
      <w:r>
        <w:t>corporate</w:t>
      </w:r>
      <w:r>
        <w:rPr>
          <w:spacing w:val="-2"/>
        </w:rPr>
        <w:t xml:space="preserve"> </w:t>
      </w:r>
      <w:r>
        <w:t>authority</w:t>
      </w:r>
      <w:r>
        <w:rPr>
          <w:spacing w:val="-1"/>
        </w:rPr>
        <w:t xml:space="preserve"> </w:t>
      </w:r>
      <w:r>
        <w:t>to ensure that</w:t>
      </w:r>
      <w:r>
        <w:rPr>
          <w:spacing w:val="-13"/>
        </w:rPr>
        <w:t xml:space="preserve"> </w:t>
      </w:r>
      <w:r>
        <w:t>all</w:t>
      </w:r>
      <w:r>
        <w:rPr>
          <w:spacing w:val="-12"/>
        </w:rPr>
        <w:t xml:space="preserve"> </w:t>
      </w:r>
      <w:r>
        <w:t>maintenance</w:t>
      </w:r>
      <w:r>
        <w:rPr>
          <w:spacing w:val="-13"/>
        </w:rPr>
        <w:t xml:space="preserve"> </w:t>
      </w:r>
      <w:r>
        <w:t>activities</w:t>
      </w:r>
      <w:r>
        <w:rPr>
          <w:spacing w:val="-12"/>
        </w:rPr>
        <w:t xml:space="preserve"> </w:t>
      </w:r>
      <w:r>
        <w:t>of</w:t>
      </w:r>
      <w:r>
        <w:rPr>
          <w:spacing w:val="-13"/>
        </w:rPr>
        <w:t xml:space="preserve"> </w:t>
      </w:r>
      <w:r>
        <w:t>the</w:t>
      </w:r>
      <w:r>
        <w:rPr>
          <w:spacing w:val="-12"/>
        </w:rPr>
        <w:t xml:space="preserve"> </w:t>
      </w:r>
      <w:r>
        <w:t>organisation</w:t>
      </w:r>
      <w:r>
        <w:rPr>
          <w:spacing w:val="-13"/>
        </w:rPr>
        <w:t xml:space="preserve"> </w:t>
      </w:r>
      <w:r>
        <w:t>can</w:t>
      </w:r>
      <w:r>
        <w:rPr>
          <w:spacing w:val="-12"/>
        </w:rPr>
        <w:t xml:space="preserve"> </w:t>
      </w:r>
      <w:r>
        <w:t>be</w:t>
      </w:r>
      <w:r>
        <w:rPr>
          <w:spacing w:val="-12"/>
        </w:rPr>
        <w:t xml:space="preserve"> </w:t>
      </w:r>
      <w:r>
        <w:t>financed</w:t>
      </w:r>
      <w:r>
        <w:rPr>
          <w:spacing w:val="-13"/>
        </w:rPr>
        <w:t xml:space="preserve"> </w:t>
      </w:r>
      <w:r>
        <w:t>and</w:t>
      </w:r>
      <w:r>
        <w:rPr>
          <w:spacing w:val="-12"/>
        </w:rPr>
        <w:t xml:space="preserve"> </w:t>
      </w:r>
      <w:r>
        <w:t>carried</w:t>
      </w:r>
      <w:r>
        <w:rPr>
          <w:spacing w:val="-13"/>
        </w:rPr>
        <w:t xml:space="preserve"> </w:t>
      </w:r>
      <w:r>
        <w:t>out</w:t>
      </w:r>
      <w:r>
        <w:rPr>
          <w:spacing w:val="-10"/>
        </w:rPr>
        <w:t xml:space="preserve"> </w:t>
      </w:r>
      <w:r>
        <w:t>in</w:t>
      </w:r>
      <w:r>
        <w:rPr>
          <w:spacing w:val="-13"/>
        </w:rPr>
        <w:t xml:space="preserve"> </w:t>
      </w:r>
      <w:r>
        <w:t>accordance with Republic of Armenia Civil Aviation Law and its delegated and implementing acts. The accountable manager shall:</w:t>
      </w:r>
    </w:p>
    <w:p w14:paraId="2195DCF8" w14:textId="77777777" w:rsidR="003F6210" w:rsidRDefault="00AD222C">
      <w:pPr>
        <w:pStyle w:val="ListParagraph"/>
        <w:numPr>
          <w:ilvl w:val="1"/>
          <w:numId w:val="178"/>
        </w:numPr>
        <w:tabs>
          <w:tab w:val="left" w:pos="1491"/>
          <w:tab w:val="left" w:pos="1493"/>
        </w:tabs>
        <w:spacing w:before="119"/>
        <w:ind w:right="358"/>
      </w:pPr>
      <w:r>
        <w:t>ensure that all necessary resources are available to accomplish maintenance in accordance with this Annex, Annex I (Part-M) and Annex Vb (Part-ML), as applicable, to support the organisation certificate;</w:t>
      </w:r>
    </w:p>
    <w:p w14:paraId="0D4ADD6E" w14:textId="77777777" w:rsidR="003F6210" w:rsidRDefault="00AD222C">
      <w:pPr>
        <w:pStyle w:val="ListParagraph"/>
        <w:numPr>
          <w:ilvl w:val="1"/>
          <w:numId w:val="178"/>
        </w:numPr>
        <w:tabs>
          <w:tab w:val="left" w:pos="1491"/>
        </w:tabs>
        <w:ind w:left="1491" w:hanging="565"/>
      </w:pPr>
      <w:r>
        <w:t>establish</w:t>
      </w:r>
      <w:r>
        <w:rPr>
          <w:spacing w:val="-8"/>
        </w:rPr>
        <w:t xml:space="preserve"> </w:t>
      </w:r>
      <w:r>
        <w:t>and</w:t>
      </w:r>
      <w:r>
        <w:rPr>
          <w:spacing w:val="-5"/>
        </w:rPr>
        <w:t xml:space="preserve"> </w:t>
      </w:r>
      <w:r>
        <w:t>promote</w:t>
      </w:r>
      <w:r>
        <w:rPr>
          <w:spacing w:val="-5"/>
        </w:rPr>
        <w:t xml:space="preserve"> </w:t>
      </w:r>
      <w:r>
        <w:t>the</w:t>
      </w:r>
      <w:r>
        <w:rPr>
          <w:spacing w:val="-5"/>
        </w:rPr>
        <w:t xml:space="preserve"> </w:t>
      </w:r>
      <w:r>
        <w:t>safety</w:t>
      </w:r>
      <w:r>
        <w:rPr>
          <w:spacing w:val="-4"/>
        </w:rPr>
        <w:t xml:space="preserve"> </w:t>
      </w:r>
      <w:r>
        <w:t>policy</w:t>
      </w:r>
      <w:r>
        <w:rPr>
          <w:spacing w:val="-6"/>
        </w:rPr>
        <w:t xml:space="preserve"> </w:t>
      </w:r>
      <w:r>
        <w:t>specified</w:t>
      </w:r>
      <w:r>
        <w:rPr>
          <w:spacing w:val="-4"/>
        </w:rPr>
        <w:t xml:space="preserve"> </w:t>
      </w:r>
      <w:r>
        <w:t>in</w:t>
      </w:r>
      <w:r>
        <w:rPr>
          <w:spacing w:val="-3"/>
        </w:rPr>
        <w:t xml:space="preserve"> </w:t>
      </w:r>
      <w:r>
        <w:t>point</w:t>
      </w:r>
      <w:r>
        <w:rPr>
          <w:spacing w:val="-1"/>
        </w:rPr>
        <w:t xml:space="preserve"> </w:t>
      </w:r>
      <w:hyperlink w:anchor="_bookmark164" w:history="1">
        <w:r>
          <w:rPr>
            <w:color w:val="0000FF"/>
            <w:spacing w:val="-2"/>
            <w:u w:val="single" w:color="0000FF"/>
          </w:rPr>
          <w:t>145.A.200(a)(2)</w:t>
        </w:r>
        <w:r>
          <w:rPr>
            <w:spacing w:val="-2"/>
          </w:rPr>
          <w:t>;</w:t>
        </w:r>
      </w:hyperlink>
    </w:p>
    <w:p w14:paraId="0C1D7571" w14:textId="77777777" w:rsidR="003F6210" w:rsidRDefault="00AD222C">
      <w:pPr>
        <w:pStyle w:val="ListParagraph"/>
        <w:numPr>
          <w:ilvl w:val="1"/>
          <w:numId w:val="178"/>
        </w:numPr>
        <w:tabs>
          <w:tab w:val="left" w:pos="1491"/>
        </w:tabs>
        <w:spacing w:before="120"/>
        <w:ind w:left="1491" w:hanging="565"/>
      </w:pPr>
      <w:r>
        <w:t>demonstrate</w:t>
      </w:r>
      <w:r>
        <w:rPr>
          <w:spacing w:val="-6"/>
        </w:rPr>
        <w:t xml:space="preserve"> </w:t>
      </w:r>
      <w:r>
        <w:t>a</w:t>
      </w:r>
      <w:r>
        <w:rPr>
          <w:spacing w:val="-4"/>
        </w:rPr>
        <w:t xml:space="preserve"> </w:t>
      </w:r>
      <w:r>
        <w:t>basic</w:t>
      </w:r>
      <w:r>
        <w:rPr>
          <w:spacing w:val="-6"/>
        </w:rPr>
        <w:t xml:space="preserve"> </w:t>
      </w:r>
      <w:r>
        <w:t>understanding</w:t>
      </w:r>
      <w:r>
        <w:rPr>
          <w:spacing w:val="-6"/>
        </w:rPr>
        <w:t xml:space="preserve"> </w:t>
      </w:r>
      <w:r>
        <w:t>of</w:t>
      </w:r>
      <w:r>
        <w:rPr>
          <w:spacing w:val="-4"/>
        </w:rPr>
        <w:t xml:space="preserve"> </w:t>
      </w:r>
      <w:r>
        <w:t>this</w:t>
      </w:r>
      <w:r>
        <w:rPr>
          <w:spacing w:val="-3"/>
        </w:rPr>
        <w:t xml:space="preserve"> </w:t>
      </w:r>
      <w:r>
        <w:rPr>
          <w:spacing w:val="-2"/>
        </w:rPr>
        <w:t>Regulation.</w:t>
      </w:r>
    </w:p>
    <w:p w14:paraId="612F3788" w14:textId="77777777" w:rsidR="003F6210" w:rsidRDefault="00AD222C">
      <w:pPr>
        <w:spacing w:before="120"/>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6B72412F" w14:textId="77777777" w:rsidR="003F6210" w:rsidRDefault="00AD222C">
      <w:pPr>
        <w:pStyle w:val="ListParagraph"/>
        <w:numPr>
          <w:ilvl w:val="0"/>
          <w:numId w:val="178"/>
        </w:numPr>
        <w:tabs>
          <w:tab w:val="left" w:pos="923"/>
          <w:tab w:val="left" w:pos="926"/>
        </w:tabs>
        <w:spacing w:before="120"/>
        <w:ind w:right="355"/>
      </w:pPr>
      <w:bookmarkStart w:id="25" w:name="_bookmark25"/>
      <w:bookmarkEnd w:id="25"/>
      <w:r>
        <w:t>The accountable manager shall nominate a person or group of persons representing the management</w:t>
      </w:r>
      <w:r>
        <w:rPr>
          <w:spacing w:val="-12"/>
        </w:rPr>
        <w:t xml:space="preserve"> </w:t>
      </w:r>
      <w:r>
        <w:t>structure</w:t>
      </w:r>
      <w:r>
        <w:rPr>
          <w:spacing w:val="-13"/>
        </w:rPr>
        <w:t xml:space="preserve"> </w:t>
      </w:r>
      <w:r>
        <w:t>for</w:t>
      </w:r>
      <w:r>
        <w:rPr>
          <w:spacing w:val="-8"/>
        </w:rPr>
        <w:t xml:space="preserve"> </w:t>
      </w:r>
      <w:r>
        <w:t>the</w:t>
      </w:r>
      <w:r>
        <w:rPr>
          <w:spacing w:val="-13"/>
        </w:rPr>
        <w:t xml:space="preserve"> </w:t>
      </w:r>
      <w:r>
        <w:t>maintenance</w:t>
      </w:r>
      <w:r>
        <w:rPr>
          <w:spacing w:val="-12"/>
        </w:rPr>
        <w:t xml:space="preserve"> </w:t>
      </w:r>
      <w:r>
        <w:t>functions</w:t>
      </w:r>
      <w:r>
        <w:rPr>
          <w:spacing w:val="-9"/>
        </w:rPr>
        <w:t xml:space="preserve"> </w:t>
      </w:r>
      <w:r>
        <w:t>and</w:t>
      </w:r>
      <w:r>
        <w:rPr>
          <w:spacing w:val="-12"/>
        </w:rPr>
        <w:t xml:space="preserve"> </w:t>
      </w:r>
      <w:r>
        <w:t>with</w:t>
      </w:r>
      <w:r>
        <w:rPr>
          <w:spacing w:val="-12"/>
        </w:rPr>
        <w:t xml:space="preserve"> </w:t>
      </w:r>
      <w:r>
        <w:t>the</w:t>
      </w:r>
      <w:r>
        <w:rPr>
          <w:spacing w:val="-13"/>
        </w:rPr>
        <w:t xml:space="preserve"> </w:t>
      </w:r>
      <w:r>
        <w:t>responsibility</w:t>
      </w:r>
      <w:r>
        <w:rPr>
          <w:spacing w:val="-12"/>
        </w:rPr>
        <w:t xml:space="preserve"> </w:t>
      </w:r>
      <w:r>
        <w:t>to</w:t>
      </w:r>
      <w:r>
        <w:rPr>
          <w:spacing w:val="-12"/>
        </w:rPr>
        <w:t xml:space="preserve"> </w:t>
      </w:r>
      <w:r>
        <w:t>ensure</w:t>
      </w:r>
      <w:r>
        <w:rPr>
          <w:spacing w:val="-13"/>
        </w:rPr>
        <w:t xml:space="preserve"> </w:t>
      </w:r>
      <w:r>
        <w:t>that the</w:t>
      </w:r>
      <w:r>
        <w:rPr>
          <w:spacing w:val="-6"/>
        </w:rPr>
        <w:t xml:space="preserve"> </w:t>
      </w:r>
      <w:r>
        <w:t>organisation</w:t>
      </w:r>
      <w:r>
        <w:rPr>
          <w:spacing w:val="-6"/>
        </w:rPr>
        <w:t xml:space="preserve"> </w:t>
      </w:r>
      <w:r>
        <w:t>works</w:t>
      </w:r>
      <w:r>
        <w:rPr>
          <w:spacing w:val="-5"/>
        </w:rPr>
        <w:t xml:space="preserve"> </w:t>
      </w:r>
      <w:r>
        <w:t>in</w:t>
      </w:r>
      <w:r>
        <w:rPr>
          <w:spacing w:val="-6"/>
        </w:rPr>
        <w:t xml:space="preserve"> </w:t>
      </w:r>
      <w:r>
        <w:t>accordance</w:t>
      </w:r>
      <w:r>
        <w:rPr>
          <w:spacing w:val="-7"/>
        </w:rPr>
        <w:t xml:space="preserve"> </w:t>
      </w:r>
      <w:r>
        <w:t>with</w:t>
      </w:r>
      <w:r>
        <w:rPr>
          <w:spacing w:val="-5"/>
        </w:rPr>
        <w:t xml:space="preserve"> </w:t>
      </w:r>
      <w:r>
        <w:t>the</w:t>
      </w:r>
      <w:r>
        <w:rPr>
          <w:spacing w:val="-6"/>
        </w:rPr>
        <w:t xml:space="preserve"> </w:t>
      </w:r>
      <w:r>
        <w:t>MOE</w:t>
      </w:r>
      <w:r>
        <w:rPr>
          <w:spacing w:val="-5"/>
        </w:rPr>
        <w:t xml:space="preserve"> </w:t>
      </w:r>
      <w:r>
        <w:t>and</w:t>
      </w:r>
      <w:r>
        <w:rPr>
          <w:spacing w:val="-6"/>
        </w:rPr>
        <w:t xml:space="preserve"> </w:t>
      </w:r>
      <w:r>
        <w:t>approved</w:t>
      </w:r>
      <w:r>
        <w:rPr>
          <w:spacing w:val="-6"/>
        </w:rPr>
        <w:t xml:space="preserve"> </w:t>
      </w:r>
      <w:r>
        <w:t>procedures.</w:t>
      </w:r>
      <w:r>
        <w:rPr>
          <w:spacing w:val="-6"/>
        </w:rPr>
        <w:t xml:space="preserve"> </w:t>
      </w:r>
      <w:r>
        <w:t>It</w:t>
      </w:r>
      <w:r>
        <w:rPr>
          <w:spacing w:val="-5"/>
        </w:rPr>
        <w:t xml:space="preserve"> </w:t>
      </w:r>
      <w:r>
        <w:t>shall</w:t>
      </w:r>
      <w:r>
        <w:rPr>
          <w:spacing w:val="-6"/>
        </w:rPr>
        <w:t xml:space="preserve"> </w:t>
      </w:r>
      <w:r>
        <w:t>be</w:t>
      </w:r>
      <w:r>
        <w:rPr>
          <w:spacing w:val="-6"/>
        </w:rPr>
        <w:t xml:space="preserve"> </w:t>
      </w:r>
      <w:r>
        <w:t>made clear in</w:t>
      </w:r>
      <w:r>
        <w:rPr>
          <w:spacing w:val="-1"/>
        </w:rPr>
        <w:t xml:space="preserve"> </w:t>
      </w:r>
      <w:r>
        <w:t>the</w:t>
      </w:r>
      <w:r>
        <w:rPr>
          <w:spacing w:val="-2"/>
        </w:rPr>
        <w:t xml:space="preserve"> </w:t>
      </w:r>
      <w:r>
        <w:t>procedures who</w:t>
      </w:r>
      <w:r>
        <w:rPr>
          <w:spacing w:val="-1"/>
        </w:rPr>
        <w:t xml:space="preserve"> </w:t>
      </w:r>
      <w:r>
        <w:t>deputises for a particular person in</w:t>
      </w:r>
      <w:r>
        <w:rPr>
          <w:spacing w:val="-1"/>
        </w:rPr>
        <w:t xml:space="preserve"> </w:t>
      </w:r>
      <w:r>
        <w:t>the</w:t>
      </w:r>
      <w:r>
        <w:rPr>
          <w:spacing w:val="-2"/>
        </w:rPr>
        <w:t xml:space="preserve"> </w:t>
      </w:r>
      <w:r>
        <w:t>case</w:t>
      </w:r>
      <w:r>
        <w:rPr>
          <w:spacing w:val="-2"/>
        </w:rPr>
        <w:t xml:space="preserve"> </w:t>
      </w:r>
      <w:r>
        <w:t>of lengthy</w:t>
      </w:r>
      <w:r>
        <w:rPr>
          <w:spacing w:val="-1"/>
        </w:rPr>
        <w:t xml:space="preserve"> </w:t>
      </w:r>
      <w:r>
        <w:t>absence</w:t>
      </w:r>
      <w:r>
        <w:rPr>
          <w:spacing w:val="-1"/>
        </w:rPr>
        <w:t xml:space="preserve"> </w:t>
      </w:r>
      <w:r>
        <w:t>of that person.</w:t>
      </w:r>
    </w:p>
    <w:p w14:paraId="193B8DAE" w14:textId="77777777" w:rsidR="003F6210" w:rsidRDefault="00AD222C">
      <w:pPr>
        <w:spacing w:before="121"/>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CB70B61" w14:textId="77777777" w:rsidR="003F6210" w:rsidRDefault="00AD222C">
      <w:pPr>
        <w:pStyle w:val="ListParagraph"/>
        <w:numPr>
          <w:ilvl w:val="0"/>
          <w:numId w:val="178"/>
        </w:numPr>
        <w:tabs>
          <w:tab w:val="left" w:pos="924"/>
          <w:tab w:val="left" w:pos="926"/>
        </w:tabs>
        <w:spacing w:before="120"/>
        <w:ind w:right="356"/>
      </w:pPr>
      <w:bookmarkStart w:id="26" w:name="_bookmark26"/>
      <w:bookmarkEnd w:id="26"/>
      <w:r>
        <w:t>The accountable manager shall nominate a person or group of persons with the responsibility to manage the compliance monitoring function as part of the management system.</w:t>
      </w:r>
    </w:p>
    <w:p w14:paraId="353C406F" w14:textId="77777777" w:rsidR="003F6210" w:rsidRDefault="00AD222C">
      <w:pPr>
        <w:spacing w:before="120"/>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380C501" w14:textId="77777777" w:rsidR="003F6210" w:rsidRDefault="00AD222C">
      <w:pPr>
        <w:pStyle w:val="BodyText"/>
        <w:ind w:right="360"/>
      </w:pPr>
      <w:bookmarkStart w:id="27" w:name="_bookmark27"/>
      <w:bookmarkEnd w:id="27"/>
      <w:r>
        <w:t>(ca)</w:t>
      </w:r>
      <w:r>
        <w:rPr>
          <w:spacing w:val="40"/>
        </w:rPr>
        <w:t xml:space="preserve">  </w:t>
      </w:r>
      <w:r>
        <w:t>The accountable manager shall nominate a person or group of persons with the responsibility to</w:t>
      </w:r>
      <w:r>
        <w:rPr>
          <w:spacing w:val="-4"/>
        </w:rPr>
        <w:t xml:space="preserve"> </w:t>
      </w:r>
      <w:r>
        <w:t>manage</w:t>
      </w:r>
      <w:r>
        <w:rPr>
          <w:spacing w:val="-5"/>
        </w:rPr>
        <w:t xml:space="preserve"> </w:t>
      </w:r>
      <w:r>
        <w:t>the</w:t>
      </w:r>
      <w:r>
        <w:rPr>
          <w:spacing w:val="-5"/>
        </w:rPr>
        <w:t xml:space="preserve"> </w:t>
      </w:r>
      <w:r>
        <w:t>development,</w:t>
      </w:r>
      <w:r>
        <w:rPr>
          <w:spacing w:val="-3"/>
        </w:rPr>
        <w:t xml:space="preserve"> </w:t>
      </w:r>
      <w:r>
        <w:t>administration</w:t>
      </w:r>
      <w:r>
        <w:rPr>
          <w:spacing w:val="-4"/>
        </w:rPr>
        <w:t xml:space="preserve"> </w:t>
      </w:r>
      <w:r>
        <w:t>and</w:t>
      </w:r>
      <w:r>
        <w:rPr>
          <w:spacing w:val="-5"/>
        </w:rPr>
        <w:t xml:space="preserve"> </w:t>
      </w:r>
      <w:r>
        <w:t>maintenance</w:t>
      </w:r>
      <w:r>
        <w:rPr>
          <w:spacing w:val="-5"/>
        </w:rPr>
        <w:t xml:space="preserve"> </w:t>
      </w:r>
      <w:r>
        <w:t>of</w:t>
      </w:r>
      <w:r>
        <w:rPr>
          <w:spacing w:val="-1"/>
        </w:rPr>
        <w:t xml:space="preserve"> </w:t>
      </w:r>
      <w:r>
        <w:t>effective</w:t>
      </w:r>
      <w:r>
        <w:rPr>
          <w:spacing w:val="-5"/>
        </w:rPr>
        <w:t xml:space="preserve"> </w:t>
      </w:r>
      <w:r>
        <w:t>safety</w:t>
      </w:r>
      <w:r>
        <w:rPr>
          <w:spacing w:val="-5"/>
        </w:rPr>
        <w:t xml:space="preserve"> </w:t>
      </w:r>
      <w:r>
        <w:t>management processes as part of the management system.</w:t>
      </w:r>
    </w:p>
    <w:p w14:paraId="5E1299AB" w14:textId="77777777" w:rsidR="003F6210" w:rsidRDefault="00AD222C">
      <w:pPr>
        <w:spacing w:before="118"/>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A9E1AF4" w14:textId="77777777" w:rsidR="003F6210" w:rsidRDefault="00AD222C">
      <w:pPr>
        <w:pStyle w:val="BodyText"/>
        <w:spacing w:before="123"/>
        <w:ind w:right="356"/>
      </w:pPr>
      <w:r>
        <w:t>(cb)</w:t>
      </w:r>
      <w:r>
        <w:rPr>
          <w:spacing w:val="40"/>
        </w:rPr>
        <w:t xml:space="preserve">  </w:t>
      </w:r>
      <w:r>
        <w:t>The</w:t>
      </w:r>
      <w:r>
        <w:rPr>
          <w:spacing w:val="-6"/>
        </w:rPr>
        <w:t xml:space="preserve"> </w:t>
      </w:r>
      <w:r>
        <w:t>person</w:t>
      </w:r>
      <w:r>
        <w:rPr>
          <w:spacing w:val="-5"/>
        </w:rPr>
        <w:t xml:space="preserve"> </w:t>
      </w:r>
      <w:r>
        <w:t>or</w:t>
      </w:r>
      <w:r>
        <w:rPr>
          <w:spacing w:val="-4"/>
        </w:rPr>
        <w:t xml:space="preserve"> </w:t>
      </w:r>
      <w:r>
        <w:t>group</w:t>
      </w:r>
      <w:r>
        <w:rPr>
          <w:spacing w:val="-5"/>
        </w:rPr>
        <w:t xml:space="preserve"> </w:t>
      </w:r>
      <w:r>
        <w:t>of</w:t>
      </w:r>
      <w:r>
        <w:rPr>
          <w:spacing w:val="-4"/>
        </w:rPr>
        <w:t xml:space="preserve"> </w:t>
      </w:r>
      <w:r>
        <w:t>persons</w:t>
      </w:r>
      <w:r>
        <w:rPr>
          <w:spacing w:val="-4"/>
        </w:rPr>
        <w:t xml:space="preserve"> </w:t>
      </w:r>
      <w:r>
        <w:t>nominated</w:t>
      </w:r>
      <w:r>
        <w:rPr>
          <w:spacing w:val="-5"/>
        </w:rPr>
        <w:t xml:space="preserve"> </w:t>
      </w:r>
      <w:r>
        <w:t>in</w:t>
      </w:r>
      <w:r>
        <w:rPr>
          <w:spacing w:val="-6"/>
        </w:rPr>
        <w:t xml:space="preserve"> </w:t>
      </w:r>
      <w:r>
        <w:t>accordance</w:t>
      </w:r>
      <w:r>
        <w:rPr>
          <w:spacing w:val="-6"/>
        </w:rPr>
        <w:t xml:space="preserve"> </w:t>
      </w:r>
      <w:r>
        <w:t>with</w:t>
      </w:r>
      <w:r>
        <w:rPr>
          <w:spacing w:val="-5"/>
        </w:rPr>
        <w:t xml:space="preserve"> </w:t>
      </w:r>
      <w:r>
        <w:t>points</w:t>
      </w:r>
      <w:r>
        <w:rPr>
          <w:spacing w:val="-2"/>
        </w:rPr>
        <w:t xml:space="preserve"> </w:t>
      </w:r>
      <w:hyperlink w:anchor="_bookmark25" w:history="1">
        <w:r>
          <w:rPr>
            <w:color w:val="0000FF"/>
            <w:u w:val="single" w:color="0000FF"/>
          </w:rPr>
          <w:t>(b)</w:t>
        </w:r>
        <w:r>
          <w:t>,</w:t>
        </w:r>
      </w:hyperlink>
      <w:r>
        <w:rPr>
          <w:spacing w:val="-7"/>
        </w:rPr>
        <w:t xml:space="preserve"> </w:t>
      </w:r>
      <w:hyperlink w:anchor="_bookmark26" w:history="1">
        <w:r>
          <w:rPr>
            <w:color w:val="0000FF"/>
            <w:u w:val="single" w:color="0000FF"/>
          </w:rPr>
          <w:t>(c)</w:t>
        </w:r>
      </w:hyperlink>
      <w:r>
        <w:rPr>
          <w:color w:val="0000FF"/>
          <w:spacing w:val="-3"/>
        </w:rPr>
        <w:t xml:space="preserve"> </w:t>
      </w:r>
      <w:r>
        <w:t>and</w:t>
      </w:r>
      <w:r>
        <w:rPr>
          <w:spacing w:val="-10"/>
        </w:rPr>
        <w:t xml:space="preserve"> </w:t>
      </w:r>
      <w:hyperlink w:anchor="_bookmark27" w:history="1">
        <w:r>
          <w:rPr>
            <w:color w:val="0000FF"/>
            <w:u w:val="single" w:color="0000FF"/>
          </w:rPr>
          <w:t>(ca)</w:t>
        </w:r>
      </w:hyperlink>
      <w:r>
        <w:rPr>
          <w:color w:val="0000FF"/>
          <w:spacing w:val="-4"/>
        </w:rPr>
        <w:t xml:space="preserve"> </w:t>
      </w:r>
      <w:r>
        <w:t>shall</w:t>
      </w:r>
      <w:r>
        <w:rPr>
          <w:spacing w:val="-5"/>
        </w:rPr>
        <w:t xml:space="preserve"> </w:t>
      </w:r>
      <w:r>
        <w:t>have a responsibility to the accountable manager and direct access to him/her to keep him/her properly informed on compliance and safety matters.</w:t>
      </w:r>
    </w:p>
    <w:p w14:paraId="6E7CB058" w14:textId="77777777" w:rsidR="003F6210" w:rsidRDefault="003F6210">
      <w:pPr>
        <w:pStyle w:val="BodyText"/>
        <w:sectPr w:rsidR="003F6210">
          <w:pgSz w:w="11910" w:h="16840"/>
          <w:pgMar w:top="1940" w:right="1080" w:bottom="1180" w:left="1080" w:header="886" w:footer="994" w:gutter="0"/>
          <w:cols w:space="720"/>
        </w:sectPr>
      </w:pPr>
    </w:p>
    <w:p w14:paraId="40861887" w14:textId="77777777" w:rsidR="003F6210" w:rsidRDefault="00AD222C">
      <w:pPr>
        <w:spacing w:before="90"/>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367D6EB" w14:textId="77777777" w:rsidR="003F6210" w:rsidRDefault="00AD222C">
      <w:pPr>
        <w:pStyle w:val="BodyText"/>
        <w:ind w:right="357"/>
      </w:pPr>
      <w:r>
        <w:t>(cc)</w:t>
      </w:r>
      <w:r>
        <w:rPr>
          <w:spacing w:val="80"/>
        </w:rPr>
        <w:t xml:space="preserve"> </w:t>
      </w:r>
      <w:r>
        <w:t xml:space="preserve">The person or persons nominated in accordance with points </w:t>
      </w:r>
      <w:hyperlink w:anchor="_bookmark25" w:history="1">
        <w:r>
          <w:rPr>
            <w:color w:val="0000FF"/>
            <w:u w:val="single" w:color="0000FF"/>
          </w:rPr>
          <w:t>(b)</w:t>
        </w:r>
        <w:r>
          <w:t>,</w:t>
        </w:r>
      </w:hyperlink>
      <w:r>
        <w:t xml:space="preserve"> </w:t>
      </w:r>
      <w:hyperlink w:anchor="_bookmark26" w:history="1">
        <w:r>
          <w:rPr>
            <w:color w:val="0000FF"/>
            <w:u w:val="single" w:color="0000FF"/>
          </w:rPr>
          <w:t>(c)</w:t>
        </w:r>
      </w:hyperlink>
      <w:r>
        <w:rPr>
          <w:color w:val="0000FF"/>
        </w:rPr>
        <w:t xml:space="preserve"> </w:t>
      </w:r>
      <w:r>
        <w:t xml:space="preserve">and </w:t>
      </w:r>
      <w:hyperlink w:anchor="_bookmark27" w:history="1">
        <w:r>
          <w:rPr>
            <w:color w:val="0000FF"/>
            <w:u w:val="single" w:color="0000FF"/>
          </w:rPr>
          <w:t>(ca)</w:t>
        </w:r>
      </w:hyperlink>
      <w:r>
        <w:rPr>
          <w:color w:val="0000FF"/>
        </w:rPr>
        <w:t xml:space="preserve"> </w:t>
      </w:r>
      <w:r>
        <w:t>shall be able to demonstrate</w:t>
      </w:r>
      <w:r>
        <w:rPr>
          <w:spacing w:val="-10"/>
        </w:rPr>
        <w:t xml:space="preserve"> </w:t>
      </w:r>
      <w:r>
        <w:t>relevant</w:t>
      </w:r>
      <w:r>
        <w:rPr>
          <w:spacing w:val="-8"/>
        </w:rPr>
        <w:t xml:space="preserve"> </w:t>
      </w:r>
      <w:r>
        <w:t>knowledge,</w:t>
      </w:r>
      <w:r>
        <w:rPr>
          <w:spacing w:val="-8"/>
        </w:rPr>
        <w:t xml:space="preserve"> </w:t>
      </w:r>
      <w:r>
        <w:t>background</w:t>
      </w:r>
      <w:r>
        <w:rPr>
          <w:spacing w:val="-9"/>
        </w:rPr>
        <w:t xml:space="preserve"> </w:t>
      </w:r>
      <w:r>
        <w:t>and</w:t>
      </w:r>
      <w:r>
        <w:rPr>
          <w:spacing w:val="-9"/>
        </w:rPr>
        <w:t xml:space="preserve"> </w:t>
      </w:r>
      <w:r>
        <w:t>satisfactory</w:t>
      </w:r>
      <w:r>
        <w:rPr>
          <w:spacing w:val="-10"/>
        </w:rPr>
        <w:t xml:space="preserve"> </w:t>
      </w:r>
      <w:r>
        <w:t>experience</w:t>
      </w:r>
      <w:r>
        <w:rPr>
          <w:spacing w:val="-10"/>
        </w:rPr>
        <w:t xml:space="preserve"> </w:t>
      </w:r>
      <w:r>
        <w:t>related</w:t>
      </w:r>
      <w:r>
        <w:rPr>
          <w:spacing w:val="-9"/>
        </w:rPr>
        <w:t xml:space="preserve"> </w:t>
      </w:r>
      <w:r>
        <w:t>to</w:t>
      </w:r>
      <w:r>
        <w:rPr>
          <w:spacing w:val="-9"/>
        </w:rPr>
        <w:t xml:space="preserve"> </w:t>
      </w:r>
      <w:r>
        <w:t>aircraft</w:t>
      </w:r>
      <w:r>
        <w:rPr>
          <w:spacing w:val="-9"/>
        </w:rPr>
        <w:t xml:space="preserve"> </w:t>
      </w:r>
      <w:r>
        <w:t>or component maintenance and demonstrate a working knowledge of this Regulation.</w:t>
      </w:r>
    </w:p>
    <w:p w14:paraId="71ACFA71" w14:textId="77777777" w:rsidR="003F6210" w:rsidRDefault="00AD222C">
      <w:pPr>
        <w:spacing w:before="120"/>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410B1AC" w14:textId="77777777" w:rsidR="003F6210" w:rsidRDefault="00AD222C">
      <w:pPr>
        <w:pStyle w:val="ListParagraph"/>
        <w:numPr>
          <w:ilvl w:val="0"/>
          <w:numId w:val="178"/>
        </w:numPr>
        <w:tabs>
          <w:tab w:val="left" w:pos="923"/>
          <w:tab w:val="left" w:pos="926"/>
        </w:tabs>
        <w:spacing w:before="120"/>
        <w:ind w:right="357"/>
      </w:pPr>
      <w:bookmarkStart w:id="28" w:name="_bookmark28"/>
      <w:bookmarkEnd w:id="28"/>
      <w:r>
        <w:t>The organisation shall have a maintenance man-hour plan to ensure it has sufficient and appropriately</w:t>
      </w:r>
      <w:r>
        <w:rPr>
          <w:spacing w:val="-10"/>
        </w:rPr>
        <w:t xml:space="preserve"> </w:t>
      </w:r>
      <w:r>
        <w:t>qualified</w:t>
      </w:r>
      <w:r>
        <w:rPr>
          <w:spacing w:val="-9"/>
        </w:rPr>
        <w:t xml:space="preserve"> </w:t>
      </w:r>
      <w:r>
        <w:t>staff</w:t>
      </w:r>
      <w:r>
        <w:rPr>
          <w:spacing w:val="-9"/>
        </w:rPr>
        <w:t xml:space="preserve"> </w:t>
      </w:r>
      <w:r>
        <w:t>to</w:t>
      </w:r>
      <w:r>
        <w:rPr>
          <w:spacing w:val="-9"/>
        </w:rPr>
        <w:t xml:space="preserve"> </w:t>
      </w:r>
      <w:r>
        <w:t>plan,</w:t>
      </w:r>
      <w:r>
        <w:rPr>
          <w:spacing w:val="-11"/>
        </w:rPr>
        <w:t xml:space="preserve"> </w:t>
      </w:r>
      <w:r>
        <w:t>perform,</w:t>
      </w:r>
      <w:r>
        <w:rPr>
          <w:spacing w:val="-8"/>
        </w:rPr>
        <w:t xml:space="preserve"> </w:t>
      </w:r>
      <w:r>
        <w:t>supervise,</w:t>
      </w:r>
      <w:r>
        <w:rPr>
          <w:spacing w:val="-8"/>
        </w:rPr>
        <w:t xml:space="preserve"> </w:t>
      </w:r>
      <w:r>
        <w:t>inspect</w:t>
      </w:r>
      <w:r>
        <w:rPr>
          <w:spacing w:val="-7"/>
        </w:rPr>
        <w:t xml:space="preserve"> </w:t>
      </w:r>
      <w:r>
        <w:t>and</w:t>
      </w:r>
      <w:r>
        <w:rPr>
          <w:spacing w:val="-9"/>
        </w:rPr>
        <w:t xml:space="preserve"> </w:t>
      </w:r>
      <w:r>
        <w:t>monitor</w:t>
      </w:r>
      <w:r>
        <w:rPr>
          <w:spacing w:val="-9"/>
        </w:rPr>
        <w:t xml:space="preserve"> </w:t>
      </w:r>
      <w:r>
        <w:t>the</w:t>
      </w:r>
      <w:r>
        <w:rPr>
          <w:spacing w:val="-11"/>
        </w:rPr>
        <w:t xml:space="preserve"> </w:t>
      </w:r>
      <w:r>
        <w:t>organisation’s activities in accordance with the terms of approval. In addition, the organisation shall have a procedure to reassess the work intended to be carried out when the actual staff availability is reduced compared to the planned staffing level for a particular work shift or period.</w:t>
      </w:r>
    </w:p>
    <w:p w14:paraId="5F7CC742" w14:textId="77777777" w:rsidR="003F6210" w:rsidRDefault="00AD222C">
      <w:pPr>
        <w:spacing w:before="121"/>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0F51C85" w14:textId="77777777" w:rsidR="003F6210" w:rsidRDefault="00AD222C">
      <w:pPr>
        <w:pStyle w:val="ListParagraph"/>
        <w:numPr>
          <w:ilvl w:val="0"/>
          <w:numId w:val="178"/>
        </w:numPr>
        <w:tabs>
          <w:tab w:val="left" w:pos="923"/>
          <w:tab w:val="left" w:pos="926"/>
        </w:tabs>
        <w:spacing w:before="120"/>
        <w:ind w:right="357"/>
      </w:pPr>
      <w:bookmarkStart w:id="29" w:name="_bookmark29"/>
      <w:bookmarkEnd w:id="29"/>
      <w:r>
        <w:t>The organisation shall establish and control the competency of the personnel involved in any maintenance, airworthiness reviews, safety management and compliance monitoring in accordance with a procedure and to a standard agreed with the competent authority. In addition</w:t>
      </w:r>
      <w:r>
        <w:rPr>
          <w:spacing w:val="-13"/>
        </w:rPr>
        <w:t xml:space="preserve"> </w:t>
      </w:r>
      <w:r>
        <w:t>to</w:t>
      </w:r>
      <w:r>
        <w:rPr>
          <w:spacing w:val="-12"/>
        </w:rPr>
        <w:t xml:space="preserve"> </w:t>
      </w:r>
      <w:r>
        <w:t>the</w:t>
      </w:r>
      <w:r>
        <w:rPr>
          <w:spacing w:val="-13"/>
        </w:rPr>
        <w:t xml:space="preserve"> </w:t>
      </w:r>
      <w:r>
        <w:t>necessary</w:t>
      </w:r>
      <w:r>
        <w:rPr>
          <w:spacing w:val="-12"/>
        </w:rPr>
        <w:t xml:space="preserve"> </w:t>
      </w:r>
      <w:r>
        <w:t>expertise</w:t>
      </w:r>
      <w:r>
        <w:rPr>
          <w:spacing w:val="-13"/>
        </w:rPr>
        <w:t xml:space="preserve"> </w:t>
      </w:r>
      <w:r>
        <w:t>related</w:t>
      </w:r>
      <w:r>
        <w:rPr>
          <w:spacing w:val="-12"/>
        </w:rPr>
        <w:t xml:space="preserve"> </w:t>
      </w:r>
      <w:r>
        <w:t>to</w:t>
      </w:r>
      <w:r>
        <w:rPr>
          <w:spacing w:val="-13"/>
        </w:rPr>
        <w:t xml:space="preserve"> </w:t>
      </w:r>
      <w:r>
        <w:t>the</w:t>
      </w:r>
      <w:r>
        <w:rPr>
          <w:spacing w:val="-12"/>
        </w:rPr>
        <w:t xml:space="preserve"> </w:t>
      </w:r>
      <w:r>
        <w:t>job</w:t>
      </w:r>
      <w:r>
        <w:rPr>
          <w:spacing w:val="-12"/>
        </w:rPr>
        <w:t xml:space="preserve"> </w:t>
      </w:r>
      <w:r>
        <w:t>function,</w:t>
      </w:r>
      <w:r>
        <w:rPr>
          <w:spacing w:val="-13"/>
        </w:rPr>
        <w:t xml:space="preserve"> </w:t>
      </w:r>
      <w:r>
        <w:t>the</w:t>
      </w:r>
      <w:r>
        <w:rPr>
          <w:spacing w:val="-12"/>
        </w:rPr>
        <w:t xml:space="preserve"> </w:t>
      </w:r>
      <w:r>
        <w:t>competency</w:t>
      </w:r>
      <w:r>
        <w:rPr>
          <w:spacing w:val="-13"/>
        </w:rPr>
        <w:t xml:space="preserve"> </w:t>
      </w:r>
      <w:r>
        <w:t>of</w:t>
      </w:r>
      <w:r>
        <w:rPr>
          <w:spacing w:val="-12"/>
        </w:rPr>
        <w:t xml:space="preserve"> </w:t>
      </w:r>
      <w:r>
        <w:t>the</w:t>
      </w:r>
      <w:r>
        <w:rPr>
          <w:spacing w:val="-13"/>
        </w:rPr>
        <w:t xml:space="preserve"> </w:t>
      </w:r>
      <w:r>
        <w:t>personnel must include an understanding of the application of safety management principles, including human factors and human performance issues, which is appropriate to their function and responsibilities in the organisation.</w:t>
      </w:r>
    </w:p>
    <w:p w14:paraId="66540995" w14:textId="77777777" w:rsidR="003F6210" w:rsidRDefault="003F6210">
      <w:pPr>
        <w:pStyle w:val="BodyText"/>
        <w:spacing w:before="142"/>
        <w:ind w:left="0" w:firstLine="0"/>
        <w:jc w:val="left"/>
      </w:pPr>
    </w:p>
    <w:p w14:paraId="41008F37" w14:textId="77777777" w:rsidR="003F6210" w:rsidRDefault="00AD222C">
      <w:pPr>
        <w:pStyle w:val="ListParagraph"/>
        <w:numPr>
          <w:ilvl w:val="0"/>
          <w:numId w:val="178"/>
        </w:numPr>
        <w:tabs>
          <w:tab w:val="left" w:pos="922"/>
          <w:tab w:val="left" w:pos="926"/>
        </w:tabs>
        <w:spacing w:before="0"/>
        <w:ind w:right="356"/>
      </w:pPr>
      <w:r>
        <w:t>The</w:t>
      </w:r>
      <w:r>
        <w:rPr>
          <w:spacing w:val="-13"/>
        </w:rPr>
        <w:t xml:space="preserve"> </w:t>
      </w:r>
      <w:r>
        <w:t>organisation</w:t>
      </w:r>
      <w:r>
        <w:rPr>
          <w:spacing w:val="-12"/>
        </w:rPr>
        <w:t xml:space="preserve"> </w:t>
      </w:r>
      <w:r>
        <w:t>shall</w:t>
      </w:r>
      <w:r>
        <w:rPr>
          <w:spacing w:val="-13"/>
        </w:rPr>
        <w:t xml:space="preserve"> </w:t>
      </w:r>
      <w:r>
        <w:t>ensure</w:t>
      </w:r>
      <w:r>
        <w:rPr>
          <w:spacing w:val="-12"/>
        </w:rPr>
        <w:t xml:space="preserve"> </w:t>
      </w:r>
      <w:r>
        <w:t>that</w:t>
      </w:r>
      <w:r>
        <w:rPr>
          <w:spacing w:val="-13"/>
        </w:rPr>
        <w:t xml:space="preserve"> </w:t>
      </w:r>
      <w:r>
        <w:t>personnel</w:t>
      </w:r>
      <w:r>
        <w:rPr>
          <w:spacing w:val="-12"/>
        </w:rPr>
        <w:t xml:space="preserve"> </w:t>
      </w:r>
      <w:r>
        <w:t>who</w:t>
      </w:r>
      <w:r>
        <w:rPr>
          <w:spacing w:val="-13"/>
        </w:rPr>
        <w:t xml:space="preserve"> </w:t>
      </w:r>
      <w:r>
        <w:t>carry</w:t>
      </w:r>
      <w:r>
        <w:rPr>
          <w:spacing w:val="-12"/>
        </w:rPr>
        <w:t xml:space="preserve"> </w:t>
      </w:r>
      <w:r>
        <w:t>out</w:t>
      </w:r>
      <w:r>
        <w:rPr>
          <w:spacing w:val="-12"/>
        </w:rPr>
        <w:t xml:space="preserve"> </w:t>
      </w:r>
      <w:r>
        <w:t>or</w:t>
      </w:r>
      <w:r>
        <w:rPr>
          <w:spacing w:val="-13"/>
        </w:rPr>
        <w:t xml:space="preserve"> </w:t>
      </w:r>
      <w:r>
        <w:t>control</w:t>
      </w:r>
      <w:r>
        <w:rPr>
          <w:spacing w:val="-12"/>
        </w:rPr>
        <w:t xml:space="preserve"> </w:t>
      </w:r>
      <w:r>
        <w:t>a</w:t>
      </w:r>
      <w:r>
        <w:rPr>
          <w:spacing w:val="-13"/>
        </w:rPr>
        <w:t xml:space="preserve"> </w:t>
      </w:r>
      <w:r>
        <w:t>continued-airworthiness non-destructive test of aircraft structures or components, or both, are appropriately qualified for the particular non-destructive test in accordance with a standard recognised by the component</w:t>
      </w:r>
      <w:r>
        <w:rPr>
          <w:spacing w:val="-9"/>
        </w:rPr>
        <w:t xml:space="preserve"> </w:t>
      </w:r>
      <w:r>
        <w:t>authority.</w:t>
      </w:r>
      <w:r>
        <w:rPr>
          <w:spacing w:val="-10"/>
        </w:rPr>
        <w:t xml:space="preserve"> </w:t>
      </w:r>
      <w:r>
        <w:t>Personnel</w:t>
      </w:r>
      <w:r>
        <w:rPr>
          <w:spacing w:val="-8"/>
        </w:rPr>
        <w:t xml:space="preserve"> </w:t>
      </w:r>
      <w:r>
        <w:t>who</w:t>
      </w:r>
      <w:r>
        <w:rPr>
          <w:spacing w:val="-9"/>
        </w:rPr>
        <w:t xml:space="preserve"> </w:t>
      </w:r>
      <w:r>
        <w:t>carry</w:t>
      </w:r>
      <w:r>
        <w:rPr>
          <w:spacing w:val="-11"/>
        </w:rPr>
        <w:t xml:space="preserve"> </w:t>
      </w:r>
      <w:r>
        <w:t>out</w:t>
      </w:r>
      <w:r>
        <w:rPr>
          <w:spacing w:val="-9"/>
        </w:rPr>
        <w:t xml:space="preserve"> </w:t>
      </w:r>
      <w:r>
        <w:t>any</w:t>
      </w:r>
      <w:r>
        <w:rPr>
          <w:spacing w:val="-11"/>
        </w:rPr>
        <w:t xml:space="preserve"> </w:t>
      </w:r>
      <w:r>
        <w:t>other</w:t>
      </w:r>
      <w:r>
        <w:rPr>
          <w:spacing w:val="-10"/>
        </w:rPr>
        <w:t xml:space="preserve"> </w:t>
      </w:r>
      <w:r>
        <w:t>specialised</w:t>
      </w:r>
      <w:r>
        <w:rPr>
          <w:spacing w:val="-11"/>
        </w:rPr>
        <w:t xml:space="preserve"> </w:t>
      </w:r>
      <w:r>
        <w:t>task</w:t>
      </w:r>
      <w:r>
        <w:rPr>
          <w:spacing w:val="-12"/>
        </w:rPr>
        <w:t xml:space="preserve"> </w:t>
      </w:r>
      <w:r>
        <w:t>shall</w:t>
      </w:r>
      <w:r>
        <w:rPr>
          <w:spacing w:val="-10"/>
        </w:rPr>
        <w:t xml:space="preserve"> </w:t>
      </w:r>
      <w:r>
        <w:t>be</w:t>
      </w:r>
      <w:r>
        <w:rPr>
          <w:spacing w:val="-9"/>
        </w:rPr>
        <w:t xml:space="preserve"> </w:t>
      </w:r>
      <w:r>
        <w:t>appropriately qualified in accordance with officially recognised standards. By derogation from this point, personnel referred to in point (g), points (h)(1) and (h)(2), qualified in category B1, B3 or L in accordance</w:t>
      </w:r>
      <w:r>
        <w:rPr>
          <w:spacing w:val="-12"/>
        </w:rPr>
        <w:t xml:space="preserve"> </w:t>
      </w:r>
      <w:r>
        <w:t>with</w:t>
      </w:r>
      <w:r>
        <w:rPr>
          <w:spacing w:val="-10"/>
        </w:rPr>
        <w:t xml:space="preserve"> </w:t>
      </w:r>
      <w:r>
        <w:rPr>
          <w:color w:val="0000FF"/>
          <w:u w:val="single" w:color="0000FF"/>
        </w:rPr>
        <w:t>Annex</w:t>
      </w:r>
      <w:r>
        <w:rPr>
          <w:color w:val="0000FF"/>
          <w:spacing w:val="-10"/>
          <w:u w:val="single" w:color="0000FF"/>
        </w:rPr>
        <w:t xml:space="preserve"> </w:t>
      </w:r>
      <w:r>
        <w:rPr>
          <w:color w:val="0000FF"/>
          <w:u w:val="single" w:color="0000FF"/>
        </w:rPr>
        <w:t>III</w:t>
      </w:r>
      <w:r>
        <w:rPr>
          <w:color w:val="0000FF"/>
          <w:spacing w:val="-11"/>
          <w:u w:val="single" w:color="0000FF"/>
        </w:rPr>
        <w:t xml:space="preserve"> </w:t>
      </w:r>
      <w:r>
        <w:rPr>
          <w:color w:val="0000FF"/>
          <w:u w:val="single" w:color="0000FF"/>
        </w:rPr>
        <w:t>(Part-66)</w:t>
      </w:r>
      <w:r>
        <w:t>,</w:t>
      </w:r>
      <w:r>
        <w:rPr>
          <w:spacing w:val="-10"/>
        </w:rPr>
        <w:t xml:space="preserve"> </w:t>
      </w:r>
      <w:r>
        <w:t>may</w:t>
      </w:r>
      <w:r>
        <w:rPr>
          <w:spacing w:val="-12"/>
        </w:rPr>
        <w:t xml:space="preserve"> </w:t>
      </w:r>
      <w:r>
        <w:t>carry</w:t>
      </w:r>
      <w:r>
        <w:rPr>
          <w:spacing w:val="-11"/>
        </w:rPr>
        <w:t xml:space="preserve"> </w:t>
      </w:r>
      <w:r>
        <w:t>out</w:t>
      </w:r>
      <w:r>
        <w:rPr>
          <w:spacing w:val="-10"/>
        </w:rPr>
        <w:t xml:space="preserve"> </w:t>
      </w:r>
      <w:r>
        <w:t>and/or</w:t>
      </w:r>
      <w:r>
        <w:rPr>
          <w:spacing w:val="-10"/>
        </w:rPr>
        <w:t xml:space="preserve"> </w:t>
      </w:r>
      <w:r>
        <w:t>control</w:t>
      </w:r>
      <w:r>
        <w:rPr>
          <w:spacing w:val="-10"/>
        </w:rPr>
        <w:t xml:space="preserve"> </w:t>
      </w:r>
      <w:r>
        <w:t>colour</w:t>
      </w:r>
      <w:r>
        <w:rPr>
          <w:spacing w:val="-11"/>
        </w:rPr>
        <w:t xml:space="preserve"> </w:t>
      </w:r>
      <w:r>
        <w:t>contrast</w:t>
      </w:r>
      <w:r>
        <w:rPr>
          <w:spacing w:val="-12"/>
        </w:rPr>
        <w:t xml:space="preserve"> </w:t>
      </w:r>
      <w:r>
        <w:t>dye</w:t>
      </w:r>
      <w:r>
        <w:rPr>
          <w:spacing w:val="-12"/>
        </w:rPr>
        <w:t xml:space="preserve"> </w:t>
      </w:r>
      <w:r>
        <w:t xml:space="preserve">penetrant </w:t>
      </w:r>
      <w:r>
        <w:rPr>
          <w:spacing w:val="-2"/>
        </w:rPr>
        <w:t>tests.</w:t>
      </w:r>
    </w:p>
    <w:p w14:paraId="4D831502" w14:textId="77777777" w:rsidR="003F6210" w:rsidRDefault="003F6210">
      <w:pPr>
        <w:pStyle w:val="BodyText"/>
        <w:spacing w:before="143"/>
        <w:ind w:left="0" w:firstLine="0"/>
        <w:jc w:val="left"/>
      </w:pPr>
    </w:p>
    <w:p w14:paraId="38C9DA60" w14:textId="77777777" w:rsidR="003F6210" w:rsidRDefault="00AD222C">
      <w:pPr>
        <w:pStyle w:val="ListParagraph"/>
        <w:numPr>
          <w:ilvl w:val="0"/>
          <w:numId w:val="178"/>
        </w:numPr>
        <w:tabs>
          <w:tab w:val="left" w:pos="924"/>
          <w:tab w:val="left" w:pos="926"/>
        </w:tabs>
        <w:spacing w:before="1"/>
        <w:ind w:right="357"/>
      </w:pPr>
      <w:r>
        <w:t>Any organisation maintaining aircraft, except where stated otherwise in point (j), shall in the case of aircraft line maintenance, have appropriate aircraft-rated certifying staff qualified as category</w:t>
      </w:r>
      <w:r>
        <w:rPr>
          <w:spacing w:val="-4"/>
        </w:rPr>
        <w:t xml:space="preserve"> </w:t>
      </w:r>
      <w:r>
        <w:t>B1,</w:t>
      </w:r>
      <w:r>
        <w:rPr>
          <w:spacing w:val="-3"/>
        </w:rPr>
        <w:t xml:space="preserve"> </w:t>
      </w:r>
      <w:r>
        <w:t>B2,</w:t>
      </w:r>
      <w:r>
        <w:rPr>
          <w:spacing w:val="-3"/>
        </w:rPr>
        <w:t xml:space="preserve"> </w:t>
      </w:r>
      <w:r>
        <w:t>B2L,</w:t>
      </w:r>
      <w:r>
        <w:rPr>
          <w:spacing w:val="-3"/>
        </w:rPr>
        <w:t xml:space="preserve"> </w:t>
      </w:r>
      <w:r>
        <w:t>B3</w:t>
      </w:r>
      <w:r>
        <w:rPr>
          <w:spacing w:val="-3"/>
        </w:rPr>
        <w:t xml:space="preserve"> </w:t>
      </w:r>
      <w:r>
        <w:t>and</w:t>
      </w:r>
      <w:r>
        <w:rPr>
          <w:spacing w:val="-3"/>
        </w:rPr>
        <w:t xml:space="preserve"> </w:t>
      </w:r>
      <w:r>
        <w:t>L,</w:t>
      </w:r>
      <w:r>
        <w:rPr>
          <w:spacing w:val="-3"/>
        </w:rPr>
        <w:t xml:space="preserve"> </w:t>
      </w:r>
      <w:r>
        <w:t>as</w:t>
      </w:r>
      <w:r>
        <w:rPr>
          <w:spacing w:val="-3"/>
        </w:rPr>
        <w:t xml:space="preserve"> </w:t>
      </w:r>
      <w:r>
        <w:t>appropriate,</w:t>
      </w:r>
      <w:r>
        <w:rPr>
          <w:spacing w:val="-3"/>
        </w:rPr>
        <w:t xml:space="preserve"> </w:t>
      </w:r>
      <w:r>
        <w:t>in</w:t>
      </w:r>
      <w:r>
        <w:rPr>
          <w:spacing w:val="-3"/>
        </w:rPr>
        <w:t xml:space="preserve"> </w:t>
      </w:r>
      <w:r>
        <w:t>accordance</w:t>
      </w:r>
      <w:r>
        <w:rPr>
          <w:spacing w:val="-4"/>
        </w:rPr>
        <w:t xml:space="preserve"> </w:t>
      </w:r>
      <w:r>
        <w:t>with</w:t>
      </w:r>
      <w:r>
        <w:rPr>
          <w:spacing w:val="-1"/>
        </w:rPr>
        <w:t xml:space="preserve"> </w:t>
      </w:r>
      <w:r>
        <w:t>Annex</w:t>
      </w:r>
      <w:r>
        <w:rPr>
          <w:spacing w:val="-3"/>
        </w:rPr>
        <w:t xml:space="preserve"> </w:t>
      </w:r>
      <w:r>
        <w:t>III</w:t>
      </w:r>
      <w:r>
        <w:rPr>
          <w:spacing w:val="-3"/>
        </w:rPr>
        <w:t xml:space="preserve"> </w:t>
      </w:r>
      <w:r>
        <w:t>(Part-66)</w:t>
      </w:r>
      <w:r>
        <w:rPr>
          <w:spacing w:val="-2"/>
        </w:rPr>
        <w:t xml:space="preserve"> </w:t>
      </w:r>
      <w:r>
        <w:t>and</w:t>
      </w:r>
      <w:r>
        <w:rPr>
          <w:spacing w:val="-3"/>
        </w:rPr>
        <w:t xml:space="preserve"> </w:t>
      </w:r>
      <w:r>
        <w:t xml:space="preserve">point </w:t>
      </w:r>
      <w:hyperlink w:anchor="_bookmark58" w:history="1">
        <w:r>
          <w:rPr>
            <w:color w:val="0000FF"/>
            <w:spacing w:val="-2"/>
            <w:u w:val="single" w:color="0000FF"/>
          </w:rPr>
          <w:t>145.A.35</w:t>
        </w:r>
        <w:r>
          <w:rPr>
            <w:spacing w:val="-2"/>
          </w:rPr>
          <w:t>.</w:t>
        </w:r>
      </w:hyperlink>
    </w:p>
    <w:p w14:paraId="32CB56E3" w14:textId="77777777" w:rsidR="003F6210" w:rsidRDefault="00AD222C">
      <w:pPr>
        <w:pStyle w:val="BodyText"/>
        <w:spacing w:before="119"/>
        <w:ind w:right="357" w:firstLine="0"/>
      </w:pPr>
      <w:r>
        <w:t xml:space="preserve">In addition such organisations may also use appropriately task-trained certifying staff holding the privileges set out in points </w:t>
      </w:r>
      <w:r>
        <w:rPr>
          <w:color w:val="0000FF"/>
          <w:u w:val="single" w:color="0000FF"/>
        </w:rPr>
        <w:t>66.A.20(a)(1)</w:t>
      </w:r>
      <w:r>
        <w:rPr>
          <w:color w:val="0000FF"/>
        </w:rPr>
        <w:t xml:space="preserve"> </w:t>
      </w:r>
      <w:r>
        <w:t xml:space="preserve">and </w:t>
      </w:r>
      <w:r>
        <w:rPr>
          <w:color w:val="0000FF"/>
          <w:u w:val="single" w:color="0000FF"/>
        </w:rPr>
        <w:t>66.A.20(a)(3)(ii)</w:t>
      </w:r>
      <w:r>
        <w:rPr>
          <w:color w:val="0000FF"/>
        </w:rPr>
        <w:t xml:space="preserve"> </w:t>
      </w:r>
      <w:r>
        <w:t>and qualified in accordance with</w:t>
      </w:r>
      <w:r>
        <w:rPr>
          <w:spacing w:val="-2"/>
        </w:rPr>
        <w:t xml:space="preserve"> </w:t>
      </w:r>
      <w:r>
        <w:t>Annex</w:t>
      </w:r>
      <w:r>
        <w:rPr>
          <w:spacing w:val="-2"/>
        </w:rPr>
        <w:t xml:space="preserve"> </w:t>
      </w:r>
      <w:r>
        <w:t>III</w:t>
      </w:r>
      <w:r>
        <w:rPr>
          <w:spacing w:val="-2"/>
        </w:rPr>
        <w:t xml:space="preserve"> </w:t>
      </w:r>
      <w:r>
        <w:t>(Part-66)</w:t>
      </w:r>
      <w:r>
        <w:rPr>
          <w:spacing w:val="-1"/>
        </w:rPr>
        <w:t xml:space="preserve"> </w:t>
      </w:r>
      <w:r>
        <w:t>and</w:t>
      </w:r>
      <w:r>
        <w:rPr>
          <w:spacing w:val="-3"/>
        </w:rPr>
        <w:t xml:space="preserve"> </w:t>
      </w:r>
      <w:r>
        <w:t>point</w:t>
      </w:r>
      <w:r>
        <w:rPr>
          <w:spacing w:val="-1"/>
        </w:rPr>
        <w:t xml:space="preserve"> </w:t>
      </w:r>
      <w:hyperlink w:anchor="_bookmark58" w:history="1">
        <w:r>
          <w:rPr>
            <w:color w:val="0000FF"/>
            <w:u w:val="single" w:color="0000FF"/>
          </w:rPr>
          <w:t>145.A.35</w:t>
        </w:r>
      </w:hyperlink>
      <w:r>
        <w:rPr>
          <w:color w:val="0000FF"/>
          <w:spacing w:val="-3"/>
        </w:rPr>
        <w:t xml:space="preserve"> </w:t>
      </w:r>
      <w:r>
        <w:t>to carry</w:t>
      </w:r>
      <w:r>
        <w:rPr>
          <w:spacing w:val="-1"/>
        </w:rPr>
        <w:t xml:space="preserve"> </w:t>
      </w:r>
      <w:r>
        <w:t>out</w:t>
      </w:r>
      <w:r>
        <w:rPr>
          <w:spacing w:val="-2"/>
        </w:rPr>
        <w:t xml:space="preserve"> </w:t>
      </w:r>
      <w:r>
        <w:t>minor</w:t>
      </w:r>
      <w:r>
        <w:rPr>
          <w:spacing w:val="-2"/>
        </w:rPr>
        <w:t xml:space="preserve"> </w:t>
      </w:r>
      <w:r>
        <w:t>scheduled</w:t>
      </w:r>
      <w:r>
        <w:rPr>
          <w:spacing w:val="-3"/>
        </w:rPr>
        <w:t xml:space="preserve"> </w:t>
      </w:r>
      <w:r>
        <w:t>line</w:t>
      </w:r>
      <w:r>
        <w:rPr>
          <w:spacing w:val="-4"/>
        </w:rPr>
        <w:t xml:space="preserve"> </w:t>
      </w:r>
      <w:r>
        <w:t>maintenance</w:t>
      </w:r>
      <w:r>
        <w:rPr>
          <w:spacing w:val="-4"/>
        </w:rPr>
        <w:t xml:space="preserve"> </w:t>
      </w:r>
      <w:r>
        <w:t>and simple</w:t>
      </w:r>
      <w:r>
        <w:rPr>
          <w:spacing w:val="-7"/>
        </w:rPr>
        <w:t xml:space="preserve"> </w:t>
      </w:r>
      <w:r>
        <w:t>defect</w:t>
      </w:r>
      <w:r>
        <w:rPr>
          <w:spacing w:val="-4"/>
        </w:rPr>
        <w:t xml:space="preserve"> </w:t>
      </w:r>
      <w:r>
        <w:t>rectification.</w:t>
      </w:r>
      <w:r>
        <w:rPr>
          <w:spacing w:val="-2"/>
        </w:rPr>
        <w:t xml:space="preserve"> </w:t>
      </w:r>
      <w:r>
        <w:t>The</w:t>
      </w:r>
      <w:r>
        <w:rPr>
          <w:spacing w:val="-6"/>
        </w:rPr>
        <w:t xml:space="preserve"> </w:t>
      </w:r>
      <w:r>
        <w:t>availability</w:t>
      </w:r>
      <w:r>
        <w:rPr>
          <w:spacing w:val="-6"/>
        </w:rPr>
        <w:t xml:space="preserve"> </w:t>
      </w:r>
      <w:r>
        <w:t>of</w:t>
      </w:r>
      <w:r>
        <w:rPr>
          <w:spacing w:val="-4"/>
        </w:rPr>
        <w:t xml:space="preserve"> </w:t>
      </w:r>
      <w:r>
        <w:t>such</w:t>
      </w:r>
      <w:r>
        <w:rPr>
          <w:spacing w:val="-3"/>
        </w:rPr>
        <w:t xml:space="preserve"> </w:t>
      </w:r>
      <w:r>
        <w:t>certifying</w:t>
      </w:r>
      <w:r>
        <w:rPr>
          <w:spacing w:val="-7"/>
        </w:rPr>
        <w:t xml:space="preserve"> </w:t>
      </w:r>
      <w:r>
        <w:t>staff</w:t>
      </w:r>
      <w:r>
        <w:rPr>
          <w:spacing w:val="-4"/>
        </w:rPr>
        <w:t xml:space="preserve"> </w:t>
      </w:r>
      <w:r>
        <w:t>shall</w:t>
      </w:r>
      <w:r>
        <w:rPr>
          <w:spacing w:val="-5"/>
        </w:rPr>
        <w:t xml:space="preserve"> </w:t>
      </w:r>
      <w:r>
        <w:t>not</w:t>
      </w:r>
      <w:r>
        <w:rPr>
          <w:spacing w:val="-4"/>
        </w:rPr>
        <w:t xml:space="preserve"> </w:t>
      </w:r>
      <w:r>
        <w:t>replace</w:t>
      </w:r>
      <w:r>
        <w:rPr>
          <w:spacing w:val="-4"/>
        </w:rPr>
        <w:t xml:space="preserve"> </w:t>
      </w:r>
      <w:r>
        <w:t>the</w:t>
      </w:r>
      <w:r>
        <w:rPr>
          <w:spacing w:val="-6"/>
        </w:rPr>
        <w:t xml:space="preserve"> </w:t>
      </w:r>
      <w:r>
        <w:t>need</w:t>
      </w:r>
      <w:r>
        <w:rPr>
          <w:spacing w:val="-5"/>
        </w:rPr>
        <w:t xml:space="preserve"> </w:t>
      </w:r>
      <w:r>
        <w:t>for category B1, B2, B2L, B3 and L certifying staff, as appropriate.</w:t>
      </w:r>
    </w:p>
    <w:p w14:paraId="3DD11D47" w14:textId="77777777" w:rsidR="003F6210" w:rsidRDefault="003F6210">
      <w:pPr>
        <w:pStyle w:val="BodyText"/>
        <w:spacing w:before="143"/>
        <w:ind w:left="0" w:firstLine="0"/>
        <w:jc w:val="left"/>
      </w:pPr>
    </w:p>
    <w:p w14:paraId="1A5D0C54" w14:textId="77777777" w:rsidR="003F6210" w:rsidRDefault="00AD222C">
      <w:pPr>
        <w:pStyle w:val="ListParagraph"/>
        <w:numPr>
          <w:ilvl w:val="0"/>
          <w:numId w:val="178"/>
        </w:numPr>
        <w:tabs>
          <w:tab w:val="left" w:pos="924"/>
        </w:tabs>
        <w:spacing w:before="0"/>
        <w:ind w:left="924" w:hanging="564"/>
      </w:pPr>
      <w:bookmarkStart w:id="30" w:name="_bookmark30"/>
      <w:bookmarkEnd w:id="30"/>
      <w:r>
        <w:t>Any</w:t>
      </w:r>
      <w:r>
        <w:rPr>
          <w:spacing w:val="-9"/>
        </w:rPr>
        <w:t xml:space="preserve"> </w:t>
      </w:r>
      <w:r>
        <w:t>organisation</w:t>
      </w:r>
      <w:r>
        <w:rPr>
          <w:spacing w:val="-5"/>
        </w:rPr>
        <w:t xml:space="preserve"> </w:t>
      </w:r>
      <w:r>
        <w:t>maintaining</w:t>
      </w:r>
      <w:r>
        <w:rPr>
          <w:spacing w:val="-8"/>
        </w:rPr>
        <w:t xml:space="preserve"> </w:t>
      </w:r>
      <w:r>
        <w:t>aircraft,</w:t>
      </w:r>
      <w:r>
        <w:rPr>
          <w:spacing w:val="-4"/>
        </w:rPr>
        <w:t xml:space="preserve"> </w:t>
      </w:r>
      <w:r>
        <w:t>except</w:t>
      </w:r>
      <w:r>
        <w:rPr>
          <w:spacing w:val="-5"/>
        </w:rPr>
        <w:t xml:space="preserve"> </w:t>
      </w:r>
      <w:r>
        <w:t>where</w:t>
      </w:r>
      <w:r>
        <w:rPr>
          <w:spacing w:val="-6"/>
        </w:rPr>
        <w:t xml:space="preserve"> </w:t>
      </w:r>
      <w:r>
        <w:t>stated</w:t>
      </w:r>
      <w:r>
        <w:rPr>
          <w:spacing w:val="-6"/>
        </w:rPr>
        <w:t xml:space="preserve"> </w:t>
      </w:r>
      <w:r>
        <w:t>otherwise</w:t>
      </w:r>
      <w:r>
        <w:rPr>
          <w:spacing w:val="-6"/>
        </w:rPr>
        <w:t xml:space="preserve"> </w:t>
      </w:r>
      <w:r>
        <w:t>in</w:t>
      </w:r>
      <w:r>
        <w:rPr>
          <w:spacing w:val="-5"/>
        </w:rPr>
        <w:t xml:space="preserve"> </w:t>
      </w:r>
      <w:r>
        <w:t>point</w:t>
      </w:r>
      <w:r>
        <w:rPr>
          <w:spacing w:val="-4"/>
        </w:rPr>
        <w:t xml:space="preserve"> </w:t>
      </w:r>
      <w:r>
        <w:t>(j),</w:t>
      </w:r>
      <w:r>
        <w:rPr>
          <w:spacing w:val="-6"/>
        </w:rPr>
        <w:t xml:space="preserve"> </w:t>
      </w:r>
      <w:r>
        <w:rPr>
          <w:spacing w:val="-2"/>
        </w:rPr>
        <w:t>shall:</w:t>
      </w:r>
    </w:p>
    <w:p w14:paraId="7EAEBCB1" w14:textId="77777777" w:rsidR="003F6210" w:rsidRDefault="00AD222C">
      <w:pPr>
        <w:pStyle w:val="ListParagraph"/>
        <w:numPr>
          <w:ilvl w:val="1"/>
          <w:numId w:val="178"/>
        </w:numPr>
        <w:tabs>
          <w:tab w:val="left" w:pos="1491"/>
          <w:tab w:val="left" w:pos="1493"/>
        </w:tabs>
        <w:spacing w:before="120"/>
        <w:ind w:right="355"/>
      </w:pPr>
      <w:r>
        <w:t xml:space="preserve">in the case of base maintenance of complex motor-powered aircraft, have appropriate aircraft-type-rated certifying staff, qualified as category C in accordance with Annex III (Part-66) and point </w:t>
      </w:r>
      <w:hyperlink w:anchor="_bookmark58" w:history="1">
        <w:r>
          <w:rPr>
            <w:color w:val="0000FF"/>
            <w:u w:val="single" w:color="0000FF"/>
          </w:rPr>
          <w:t>145.A.35</w:t>
        </w:r>
        <w:r>
          <w:t>.</w:t>
        </w:r>
      </w:hyperlink>
      <w:r>
        <w:t xml:space="preserve"> In addition, the organisation shall have sufficient aircraft- type-rated</w:t>
      </w:r>
      <w:r>
        <w:rPr>
          <w:spacing w:val="-13"/>
        </w:rPr>
        <w:t xml:space="preserve"> </w:t>
      </w:r>
      <w:r>
        <w:t>staff</w:t>
      </w:r>
      <w:r>
        <w:rPr>
          <w:spacing w:val="-12"/>
        </w:rPr>
        <w:t xml:space="preserve"> </w:t>
      </w:r>
      <w:r>
        <w:t>qualified</w:t>
      </w:r>
      <w:r>
        <w:rPr>
          <w:spacing w:val="-13"/>
        </w:rPr>
        <w:t xml:space="preserve"> </w:t>
      </w:r>
      <w:r>
        <w:t>as</w:t>
      </w:r>
      <w:r>
        <w:rPr>
          <w:spacing w:val="-12"/>
        </w:rPr>
        <w:t xml:space="preserve"> </w:t>
      </w:r>
      <w:r>
        <w:t>category</w:t>
      </w:r>
      <w:r>
        <w:rPr>
          <w:spacing w:val="-13"/>
        </w:rPr>
        <w:t xml:space="preserve"> </w:t>
      </w:r>
      <w:r>
        <w:t>B1</w:t>
      </w:r>
      <w:r>
        <w:rPr>
          <w:spacing w:val="-12"/>
        </w:rPr>
        <w:t xml:space="preserve"> </w:t>
      </w:r>
      <w:r>
        <w:t>and</w:t>
      </w:r>
      <w:r>
        <w:rPr>
          <w:spacing w:val="-13"/>
        </w:rPr>
        <w:t xml:space="preserve"> </w:t>
      </w:r>
      <w:r>
        <w:t>B2,</w:t>
      </w:r>
      <w:r>
        <w:rPr>
          <w:spacing w:val="-12"/>
        </w:rPr>
        <w:t xml:space="preserve"> </w:t>
      </w:r>
      <w:r>
        <w:t>as</w:t>
      </w:r>
      <w:r>
        <w:rPr>
          <w:spacing w:val="-12"/>
        </w:rPr>
        <w:t xml:space="preserve"> </w:t>
      </w:r>
      <w:r>
        <w:t>appropriate,</w:t>
      </w:r>
      <w:r>
        <w:rPr>
          <w:spacing w:val="-13"/>
        </w:rPr>
        <w:t xml:space="preserve"> </w:t>
      </w:r>
      <w:r>
        <w:t>in</w:t>
      </w:r>
      <w:r>
        <w:rPr>
          <w:spacing w:val="-12"/>
        </w:rPr>
        <w:t xml:space="preserve"> </w:t>
      </w:r>
      <w:r>
        <w:t>accordance</w:t>
      </w:r>
      <w:r>
        <w:rPr>
          <w:spacing w:val="-13"/>
        </w:rPr>
        <w:t xml:space="preserve"> </w:t>
      </w:r>
      <w:r>
        <w:t>with</w:t>
      </w:r>
      <w:r>
        <w:rPr>
          <w:spacing w:val="-12"/>
        </w:rPr>
        <w:t xml:space="preserve"> </w:t>
      </w:r>
      <w:r>
        <w:t xml:space="preserve">Annex III (Part-66) and point </w:t>
      </w:r>
      <w:hyperlink w:anchor="_bookmark58" w:history="1">
        <w:r>
          <w:rPr>
            <w:color w:val="0000FF"/>
            <w:u w:val="single" w:color="0000FF"/>
          </w:rPr>
          <w:t>145.A.35</w:t>
        </w:r>
      </w:hyperlink>
      <w:r>
        <w:rPr>
          <w:color w:val="0000FF"/>
        </w:rPr>
        <w:t xml:space="preserve"> </w:t>
      </w:r>
      <w:r>
        <w:t>to support the category C certifying staff.</w:t>
      </w:r>
    </w:p>
    <w:p w14:paraId="1089CBC3" w14:textId="77777777" w:rsidR="003F6210" w:rsidRDefault="003F6210">
      <w:pPr>
        <w:pStyle w:val="ListParagraph"/>
        <w:sectPr w:rsidR="003F6210">
          <w:pgSz w:w="11910" w:h="16840"/>
          <w:pgMar w:top="1940" w:right="1080" w:bottom="1180" w:left="1080" w:header="886" w:footer="994" w:gutter="0"/>
          <w:cols w:space="720"/>
        </w:sectPr>
      </w:pPr>
    </w:p>
    <w:p w14:paraId="115ABC41" w14:textId="77777777" w:rsidR="003F6210" w:rsidRDefault="00AD222C">
      <w:pPr>
        <w:pStyle w:val="ListParagraph"/>
        <w:numPr>
          <w:ilvl w:val="2"/>
          <w:numId w:val="178"/>
        </w:numPr>
        <w:tabs>
          <w:tab w:val="left" w:pos="2059"/>
          <w:tab w:val="left" w:pos="2062"/>
        </w:tabs>
        <w:spacing w:before="90"/>
        <w:ind w:right="355"/>
      </w:pPr>
      <w:r>
        <w:t>Category</w:t>
      </w:r>
      <w:r>
        <w:rPr>
          <w:spacing w:val="-4"/>
        </w:rPr>
        <w:t xml:space="preserve"> </w:t>
      </w:r>
      <w:r>
        <w:t>B1</w:t>
      </w:r>
      <w:r>
        <w:rPr>
          <w:spacing w:val="-3"/>
        </w:rPr>
        <w:t xml:space="preserve"> </w:t>
      </w:r>
      <w:r>
        <w:t>and</w:t>
      </w:r>
      <w:r>
        <w:rPr>
          <w:spacing w:val="-4"/>
        </w:rPr>
        <w:t xml:space="preserve"> </w:t>
      </w:r>
      <w:r>
        <w:t>B2</w:t>
      </w:r>
      <w:r>
        <w:rPr>
          <w:spacing w:val="-3"/>
        </w:rPr>
        <w:t xml:space="preserve"> </w:t>
      </w:r>
      <w:r>
        <w:t>support</w:t>
      </w:r>
      <w:r>
        <w:rPr>
          <w:spacing w:val="-3"/>
        </w:rPr>
        <w:t xml:space="preserve"> </w:t>
      </w:r>
      <w:r>
        <w:t>staff</w:t>
      </w:r>
      <w:r>
        <w:rPr>
          <w:spacing w:val="-3"/>
        </w:rPr>
        <w:t xml:space="preserve"> </w:t>
      </w:r>
      <w:r>
        <w:t>shall</w:t>
      </w:r>
      <w:r>
        <w:rPr>
          <w:spacing w:val="-5"/>
        </w:rPr>
        <w:t xml:space="preserve"> </w:t>
      </w:r>
      <w:r>
        <w:t>ensure</w:t>
      </w:r>
      <w:r>
        <w:rPr>
          <w:spacing w:val="-4"/>
        </w:rPr>
        <w:t xml:space="preserve"> </w:t>
      </w:r>
      <w:r>
        <w:t>that</w:t>
      </w:r>
      <w:r>
        <w:rPr>
          <w:spacing w:val="-3"/>
        </w:rPr>
        <w:t xml:space="preserve"> </w:t>
      </w:r>
      <w:r>
        <w:t>all</w:t>
      </w:r>
      <w:r>
        <w:rPr>
          <w:spacing w:val="-6"/>
        </w:rPr>
        <w:t xml:space="preserve"> </w:t>
      </w:r>
      <w:r>
        <w:t>relevant</w:t>
      </w:r>
      <w:r>
        <w:rPr>
          <w:spacing w:val="-3"/>
        </w:rPr>
        <w:t xml:space="preserve"> </w:t>
      </w:r>
      <w:r>
        <w:t>tasks</w:t>
      </w:r>
      <w:r>
        <w:rPr>
          <w:spacing w:val="-3"/>
        </w:rPr>
        <w:t xml:space="preserve"> </w:t>
      </w:r>
      <w:r>
        <w:t>or</w:t>
      </w:r>
      <w:r>
        <w:rPr>
          <w:spacing w:val="-3"/>
        </w:rPr>
        <w:t xml:space="preserve"> </w:t>
      </w:r>
      <w:r>
        <w:t>inspections have been carried out to the required standard before the category C certifying staff issues the certificate of release to service.</w:t>
      </w:r>
    </w:p>
    <w:p w14:paraId="60F4B6DE" w14:textId="77777777" w:rsidR="003F6210" w:rsidRDefault="00AD222C">
      <w:pPr>
        <w:pStyle w:val="ListParagraph"/>
        <w:numPr>
          <w:ilvl w:val="2"/>
          <w:numId w:val="178"/>
        </w:numPr>
        <w:tabs>
          <w:tab w:val="left" w:pos="2058"/>
          <w:tab w:val="left" w:pos="2062"/>
        </w:tabs>
        <w:ind w:right="361"/>
      </w:pPr>
      <w:r>
        <w:t xml:space="preserve">The organisation shall maintain a register of any such category B1 and B2 support </w:t>
      </w:r>
      <w:r>
        <w:rPr>
          <w:spacing w:val="-2"/>
        </w:rPr>
        <w:t>staff.</w:t>
      </w:r>
    </w:p>
    <w:p w14:paraId="271857C3" w14:textId="77777777" w:rsidR="003F6210" w:rsidRDefault="00AD222C">
      <w:pPr>
        <w:pStyle w:val="ListParagraph"/>
        <w:numPr>
          <w:ilvl w:val="2"/>
          <w:numId w:val="178"/>
        </w:numPr>
        <w:tabs>
          <w:tab w:val="left" w:pos="2060"/>
          <w:tab w:val="left" w:pos="2062"/>
        </w:tabs>
        <w:spacing w:before="118"/>
        <w:ind w:right="355"/>
      </w:pPr>
      <w:r>
        <w:t>The</w:t>
      </w:r>
      <w:r>
        <w:rPr>
          <w:spacing w:val="-5"/>
        </w:rPr>
        <w:t xml:space="preserve"> </w:t>
      </w:r>
      <w:r>
        <w:t>category</w:t>
      </w:r>
      <w:r>
        <w:rPr>
          <w:spacing w:val="-5"/>
        </w:rPr>
        <w:t xml:space="preserve"> </w:t>
      </w:r>
      <w:r>
        <w:t>C</w:t>
      </w:r>
      <w:r>
        <w:rPr>
          <w:spacing w:val="-3"/>
        </w:rPr>
        <w:t xml:space="preserve"> </w:t>
      </w:r>
      <w:r>
        <w:t>certifying</w:t>
      </w:r>
      <w:r>
        <w:rPr>
          <w:spacing w:val="-6"/>
        </w:rPr>
        <w:t xml:space="preserve"> </w:t>
      </w:r>
      <w:r>
        <w:t>staff</w:t>
      </w:r>
      <w:r>
        <w:rPr>
          <w:spacing w:val="-3"/>
        </w:rPr>
        <w:t xml:space="preserve"> </w:t>
      </w:r>
      <w:r>
        <w:t>shall</w:t>
      </w:r>
      <w:r>
        <w:rPr>
          <w:spacing w:val="-4"/>
        </w:rPr>
        <w:t xml:space="preserve"> </w:t>
      </w:r>
      <w:r>
        <w:t>ensure</w:t>
      </w:r>
      <w:r>
        <w:rPr>
          <w:spacing w:val="-5"/>
        </w:rPr>
        <w:t xml:space="preserve"> </w:t>
      </w:r>
      <w:r>
        <w:t>that</w:t>
      </w:r>
      <w:r>
        <w:rPr>
          <w:spacing w:val="-6"/>
        </w:rPr>
        <w:t xml:space="preserve"> </w:t>
      </w:r>
      <w:r>
        <w:t>compliance</w:t>
      </w:r>
      <w:r>
        <w:rPr>
          <w:spacing w:val="-5"/>
        </w:rPr>
        <w:t xml:space="preserve"> </w:t>
      </w:r>
      <w:r>
        <w:t>with</w:t>
      </w:r>
      <w:r>
        <w:rPr>
          <w:spacing w:val="-1"/>
        </w:rPr>
        <w:t xml:space="preserve"> </w:t>
      </w:r>
      <w:r>
        <w:t>point</w:t>
      </w:r>
      <w:r>
        <w:rPr>
          <w:spacing w:val="-3"/>
        </w:rPr>
        <w:t xml:space="preserve"> </w:t>
      </w:r>
      <w:r>
        <w:t>(i)</w:t>
      </w:r>
      <w:r>
        <w:rPr>
          <w:spacing w:val="-3"/>
        </w:rPr>
        <w:t xml:space="preserve"> </w:t>
      </w:r>
      <w:r>
        <w:t>has</w:t>
      </w:r>
      <w:r>
        <w:rPr>
          <w:spacing w:val="-3"/>
        </w:rPr>
        <w:t xml:space="preserve"> </w:t>
      </w:r>
      <w:r>
        <w:t>been met</w:t>
      </w:r>
      <w:r>
        <w:rPr>
          <w:spacing w:val="-4"/>
        </w:rPr>
        <w:t xml:space="preserve"> </w:t>
      </w:r>
      <w:r>
        <w:t>and</w:t>
      </w:r>
      <w:r>
        <w:rPr>
          <w:spacing w:val="-5"/>
        </w:rPr>
        <w:t xml:space="preserve"> </w:t>
      </w:r>
      <w:r>
        <w:t>that</w:t>
      </w:r>
      <w:r>
        <w:rPr>
          <w:spacing w:val="-4"/>
        </w:rPr>
        <w:t xml:space="preserve"> </w:t>
      </w:r>
      <w:r>
        <w:t>all</w:t>
      </w:r>
      <w:r>
        <w:rPr>
          <w:spacing w:val="-5"/>
        </w:rPr>
        <w:t xml:space="preserve"> </w:t>
      </w:r>
      <w:r>
        <w:t>work</w:t>
      </w:r>
      <w:r>
        <w:rPr>
          <w:spacing w:val="-7"/>
        </w:rPr>
        <w:t xml:space="preserve"> </w:t>
      </w:r>
      <w:r>
        <w:t>required</w:t>
      </w:r>
      <w:r>
        <w:rPr>
          <w:spacing w:val="-5"/>
        </w:rPr>
        <w:t xml:space="preserve"> </w:t>
      </w:r>
      <w:r>
        <w:t>by</w:t>
      </w:r>
      <w:r>
        <w:rPr>
          <w:spacing w:val="-6"/>
        </w:rPr>
        <w:t xml:space="preserve"> </w:t>
      </w:r>
      <w:r>
        <w:t>the</w:t>
      </w:r>
      <w:r>
        <w:rPr>
          <w:spacing w:val="-4"/>
        </w:rPr>
        <w:t xml:space="preserve"> </w:t>
      </w:r>
      <w:r>
        <w:t>customer</w:t>
      </w:r>
      <w:r>
        <w:rPr>
          <w:spacing w:val="-4"/>
        </w:rPr>
        <w:t xml:space="preserve"> </w:t>
      </w:r>
      <w:r>
        <w:t>has</w:t>
      </w:r>
      <w:r>
        <w:rPr>
          <w:spacing w:val="-4"/>
        </w:rPr>
        <w:t xml:space="preserve"> </w:t>
      </w:r>
      <w:r>
        <w:t>been</w:t>
      </w:r>
      <w:r>
        <w:rPr>
          <w:spacing w:val="-5"/>
        </w:rPr>
        <w:t xml:space="preserve"> </w:t>
      </w:r>
      <w:r>
        <w:t>accomplished</w:t>
      </w:r>
      <w:r>
        <w:rPr>
          <w:spacing w:val="-5"/>
        </w:rPr>
        <w:t xml:space="preserve"> </w:t>
      </w:r>
      <w:r>
        <w:t>during</w:t>
      </w:r>
      <w:r>
        <w:rPr>
          <w:spacing w:val="-7"/>
        </w:rPr>
        <w:t xml:space="preserve"> </w:t>
      </w:r>
      <w:r>
        <w:t>the particular base maintenance check or work package, and shall also assess the impact of any work not carried out, with a view to either requiring its accomplishment or agreeing with the operator to defer such work to another specified check or time limit.</w:t>
      </w:r>
    </w:p>
    <w:p w14:paraId="6BEBAA01" w14:textId="77777777" w:rsidR="003F6210" w:rsidRDefault="00AD222C">
      <w:pPr>
        <w:pStyle w:val="ListParagraph"/>
        <w:numPr>
          <w:ilvl w:val="1"/>
          <w:numId w:val="178"/>
        </w:numPr>
        <w:tabs>
          <w:tab w:val="left" w:pos="1491"/>
          <w:tab w:val="left" w:pos="1493"/>
        </w:tabs>
        <w:spacing w:before="122"/>
        <w:ind w:right="353"/>
      </w:pPr>
      <w:r>
        <w:t>in the case of base maintenance of aircraft other than complex motor-powered aircraft, have one of the following:</w:t>
      </w:r>
    </w:p>
    <w:p w14:paraId="4AE5E438" w14:textId="77777777" w:rsidR="003F6210" w:rsidRDefault="00AD222C">
      <w:pPr>
        <w:pStyle w:val="ListParagraph"/>
        <w:numPr>
          <w:ilvl w:val="2"/>
          <w:numId w:val="178"/>
        </w:numPr>
        <w:tabs>
          <w:tab w:val="left" w:pos="2059"/>
          <w:tab w:val="left" w:pos="2062"/>
        </w:tabs>
        <w:ind w:right="355"/>
      </w:pPr>
      <w:r>
        <w:t>appropriate</w:t>
      </w:r>
      <w:r>
        <w:rPr>
          <w:spacing w:val="-8"/>
        </w:rPr>
        <w:t xml:space="preserve"> </w:t>
      </w:r>
      <w:r>
        <w:t>aircraft-rated</w:t>
      </w:r>
      <w:r>
        <w:rPr>
          <w:spacing w:val="-5"/>
        </w:rPr>
        <w:t xml:space="preserve"> </w:t>
      </w:r>
      <w:r>
        <w:t>certifying</w:t>
      </w:r>
      <w:r>
        <w:rPr>
          <w:spacing w:val="-10"/>
        </w:rPr>
        <w:t xml:space="preserve"> </w:t>
      </w:r>
      <w:r>
        <w:t>staff,</w:t>
      </w:r>
      <w:r>
        <w:rPr>
          <w:spacing w:val="-6"/>
        </w:rPr>
        <w:t xml:space="preserve"> </w:t>
      </w:r>
      <w:r>
        <w:t>qualified</w:t>
      </w:r>
      <w:r>
        <w:rPr>
          <w:spacing w:val="-7"/>
        </w:rPr>
        <w:t xml:space="preserve"> </w:t>
      </w:r>
      <w:r>
        <w:t>as</w:t>
      </w:r>
      <w:r>
        <w:rPr>
          <w:spacing w:val="-4"/>
        </w:rPr>
        <w:t xml:space="preserve"> </w:t>
      </w:r>
      <w:r>
        <w:t>category</w:t>
      </w:r>
      <w:r>
        <w:rPr>
          <w:spacing w:val="-8"/>
        </w:rPr>
        <w:t xml:space="preserve"> </w:t>
      </w:r>
      <w:r>
        <w:t>B1,</w:t>
      </w:r>
      <w:r>
        <w:rPr>
          <w:spacing w:val="-6"/>
        </w:rPr>
        <w:t xml:space="preserve"> </w:t>
      </w:r>
      <w:r>
        <w:t>B2,</w:t>
      </w:r>
      <w:r>
        <w:rPr>
          <w:spacing w:val="-6"/>
        </w:rPr>
        <w:t xml:space="preserve"> </w:t>
      </w:r>
      <w:r>
        <w:t>B2L,</w:t>
      </w:r>
      <w:r>
        <w:rPr>
          <w:spacing w:val="-6"/>
        </w:rPr>
        <w:t xml:space="preserve"> </w:t>
      </w:r>
      <w:r>
        <w:t>B3</w:t>
      </w:r>
      <w:r>
        <w:rPr>
          <w:spacing w:val="-6"/>
        </w:rPr>
        <w:t xml:space="preserve"> </w:t>
      </w:r>
      <w:r>
        <w:t xml:space="preserve">and L, as appropriate, in accordance with Annex III (Part-66) and point </w:t>
      </w:r>
      <w:hyperlink w:anchor="_bookmark58" w:history="1">
        <w:r>
          <w:rPr>
            <w:color w:val="0000FF"/>
            <w:u w:val="single" w:color="0000FF"/>
          </w:rPr>
          <w:t>145.A.35</w:t>
        </w:r>
      </w:hyperlink>
      <w:r>
        <w:t>;</w:t>
      </w:r>
    </w:p>
    <w:p w14:paraId="70711BEC" w14:textId="77777777" w:rsidR="003F6210" w:rsidRDefault="00AD222C">
      <w:pPr>
        <w:pStyle w:val="ListParagraph"/>
        <w:numPr>
          <w:ilvl w:val="2"/>
          <w:numId w:val="178"/>
        </w:numPr>
        <w:tabs>
          <w:tab w:val="left" w:pos="2058"/>
          <w:tab w:val="left" w:pos="2062"/>
        </w:tabs>
        <w:spacing w:before="118"/>
        <w:ind w:right="358"/>
      </w:pPr>
      <w:r>
        <w:t xml:space="preserve">appropriate aircraft-rated certifying staff, qualified in category C and assisted by support staff, as set out in point </w:t>
      </w:r>
      <w:r>
        <w:rPr>
          <w:color w:val="0000FF"/>
          <w:u w:val="single" w:color="0000FF"/>
        </w:rPr>
        <w:t>145.A.35(a)(i)</w:t>
      </w:r>
      <w:r>
        <w:t>.</w:t>
      </w:r>
    </w:p>
    <w:p w14:paraId="3E4915EF" w14:textId="77777777" w:rsidR="003F6210" w:rsidRDefault="003F6210">
      <w:pPr>
        <w:pStyle w:val="BodyText"/>
        <w:spacing w:before="142"/>
        <w:ind w:left="0" w:firstLine="0"/>
        <w:jc w:val="left"/>
      </w:pPr>
    </w:p>
    <w:p w14:paraId="14DB4C91" w14:textId="77777777" w:rsidR="003F6210" w:rsidRDefault="00AD222C">
      <w:pPr>
        <w:pStyle w:val="ListParagraph"/>
        <w:numPr>
          <w:ilvl w:val="0"/>
          <w:numId w:val="178"/>
        </w:numPr>
        <w:tabs>
          <w:tab w:val="left" w:pos="926"/>
        </w:tabs>
        <w:spacing w:before="0"/>
        <w:ind w:hanging="566"/>
      </w:pPr>
      <w:r>
        <w:t>Component</w:t>
      </w:r>
      <w:r>
        <w:rPr>
          <w:spacing w:val="-7"/>
        </w:rPr>
        <w:t xml:space="preserve"> </w:t>
      </w:r>
      <w:r>
        <w:t>certifying</w:t>
      </w:r>
      <w:r>
        <w:rPr>
          <w:spacing w:val="-7"/>
        </w:rPr>
        <w:t xml:space="preserve"> </w:t>
      </w:r>
      <w:r>
        <w:t>staff</w:t>
      </w:r>
      <w:r>
        <w:rPr>
          <w:spacing w:val="-4"/>
        </w:rPr>
        <w:t xml:space="preserve"> </w:t>
      </w:r>
      <w:r>
        <w:t>shall</w:t>
      </w:r>
      <w:r>
        <w:rPr>
          <w:spacing w:val="-5"/>
        </w:rPr>
        <w:t xml:space="preserve"> </w:t>
      </w:r>
      <w:r>
        <w:t>be</w:t>
      </w:r>
      <w:r>
        <w:rPr>
          <w:spacing w:val="-7"/>
        </w:rPr>
        <w:t xml:space="preserve"> </w:t>
      </w:r>
      <w:r>
        <w:t>qualified</w:t>
      </w:r>
      <w:r>
        <w:rPr>
          <w:spacing w:val="-5"/>
        </w:rPr>
        <w:t xml:space="preserve"> </w:t>
      </w:r>
      <w:r>
        <w:t>in</w:t>
      </w:r>
      <w:r>
        <w:rPr>
          <w:spacing w:val="-4"/>
        </w:rPr>
        <w:t xml:space="preserve"> </w:t>
      </w:r>
      <w:r>
        <w:t>accordance</w:t>
      </w:r>
      <w:r>
        <w:rPr>
          <w:spacing w:val="-3"/>
        </w:rPr>
        <w:t xml:space="preserve"> </w:t>
      </w:r>
      <w:r>
        <w:t>with</w:t>
      </w:r>
      <w:r>
        <w:rPr>
          <w:spacing w:val="-4"/>
        </w:rPr>
        <w:t xml:space="preserve"> </w:t>
      </w:r>
      <w:r>
        <w:t>point</w:t>
      </w:r>
      <w:r>
        <w:rPr>
          <w:spacing w:val="-3"/>
        </w:rPr>
        <w:t xml:space="preserve"> </w:t>
      </w:r>
      <w:hyperlink w:anchor="_bookmark58" w:history="1">
        <w:r>
          <w:rPr>
            <w:color w:val="0000FF"/>
            <w:spacing w:val="-2"/>
            <w:u w:val="single" w:color="0000FF"/>
          </w:rPr>
          <w:t>145.A.35</w:t>
        </w:r>
        <w:r>
          <w:rPr>
            <w:spacing w:val="-2"/>
          </w:rPr>
          <w:t>.</w:t>
        </w:r>
      </w:hyperlink>
    </w:p>
    <w:p w14:paraId="3C1508E1" w14:textId="77777777" w:rsidR="003F6210" w:rsidRDefault="00AD222C">
      <w:pPr>
        <w:spacing w:before="120"/>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E026E0B" w14:textId="77777777" w:rsidR="003F6210" w:rsidRDefault="00AD222C">
      <w:pPr>
        <w:pStyle w:val="ListParagraph"/>
        <w:numPr>
          <w:ilvl w:val="0"/>
          <w:numId w:val="178"/>
        </w:numPr>
        <w:tabs>
          <w:tab w:val="left" w:pos="923"/>
          <w:tab w:val="left" w:pos="926"/>
        </w:tabs>
        <w:spacing w:before="120"/>
        <w:ind w:right="356"/>
      </w:pPr>
      <w:bookmarkStart w:id="31" w:name="_bookmark31"/>
      <w:bookmarkEnd w:id="31"/>
      <w:r>
        <w:t>By</w:t>
      </w:r>
      <w:r>
        <w:rPr>
          <w:spacing w:val="-6"/>
        </w:rPr>
        <w:t xml:space="preserve"> </w:t>
      </w:r>
      <w:r>
        <w:t>way</w:t>
      </w:r>
      <w:r>
        <w:rPr>
          <w:spacing w:val="-6"/>
        </w:rPr>
        <w:t xml:space="preserve"> </w:t>
      </w:r>
      <w:r>
        <w:t>of</w:t>
      </w:r>
      <w:r>
        <w:rPr>
          <w:spacing w:val="-4"/>
        </w:rPr>
        <w:t xml:space="preserve"> </w:t>
      </w:r>
      <w:r>
        <w:t>derogation</w:t>
      </w:r>
      <w:r>
        <w:rPr>
          <w:spacing w:val="-5"/>
        </w:rPr>
        <w:t xml:space="preserve"> </w:t>
      </w:r>
      <w:r>
        <w:t>from</w:t>
      </w:r>
      <w:r>
        <w:rPr>
          <w:spacing w:val="-4"/>
        </w:rPr>
        <w:t xml:space="preserve"> </w:t>
      </w:r>
      <w:r>
        <w:t>points</w:t>
      </w:r>
      <w:r>
        <w:rPr>
          <w:spacing w:val="-2"/>
        </w:rPr>
        <w:t xml:space="preserve"> </w:t>
      </w:r>
      <w:r>
        <w:rPr>
          <w:color w:val="0000FF"/>
          <w:u w:val="single" w:color="0000FF"/>
        </w:rPr>
        <w:t>(g)</w:t>
      </w:r>
      <w:r>
        <w:rPr>
          <w:color w:val="0000FF"/>
          <w:spacing w:val="-4"/>
        </w:rPr>
        <w:t xml:space="preserve"> </w:t>
      </w:r>
      <w:r>
        <w:t>and</w:t>
      </w:r>
      <w:r>
        <w:rPr>
          <w:spacing w:val="-5"/>
        </w:rPr>
        <w:t xml:space="preserve"> </w:t>
      </w:r>
      <w:r>
        <w:rPr>
          <w:color w:val="0000FF"/>
          <w:u w:val="single" w:color="0000FF"/>
        </w:rPr>
        <w:t>(h)</w:t>
      </w:r>
      <w:r>
        <w:t>,</w:t>
      </w:r>
      <w:r>
        <w:rPr>
          <w:spacing w:val="-7"/>
        </w:rPr>
        <w:t xml:space="preserve"> </w:t>
      </w:r>
      <w:r>
        <w:t>in</w:t>
      </w:r>
      <w:r>
        <w:rPr>
          <w:spacing w:val="-6"/>
        </w:rPr>
        <w:t xml:space="preserve"> </w:t>
      </w:r>
      <w:r>
        <w:t>relation</w:t>
      </w:r>
      <w:r>
        <w:rPr>
          <w:spacing w:val="-5"/>
        </w:rPr>
        <w:t xml:space="preserve"> </w:t>
      </w:r>
      <w:r>
        <w:t>to</w:t>
      </w:r>
      <w:r>
        <w:rPr>
          <w:spacing w:val="-5"/>
        </w:rPr>
        <w:t xml:space="preserve"> </w:t>
      </w:r>
      <w:r>
        <w:t>the</w:t>
      </w:r>
      <w:r>
        <w:rPr>
          <w:spacing w:val="-6"/>
        </w:rPr>
        <w:t xml:space="preserve"> </w:t>
      </w:r>
      <w:r>
        <w:t>obligation</w:t>
      </w:r>
      <w:r>
        <w:rPr>
          <w:spacing w:val="-5"/>
        </w:rPr>
        <w:t xml:space="preserve"> </w:t>
      </w:r>
      <w:r>
        <w:t>to</w:t>
      </w:r>
      <w:r>
        <w:rPr>
          <w:spacing w:val="-5"/>
        </w:rPr>
        <w:t xml:space="preserve"> </w:t>
      </w:r>
      <w:r>
        <w:t>comply</w:t>
      </w:r>
      <w:r>
        <w:rPr>
          <w:spacing w:val="-6"/>
        </w:rPr>
        <w:t xml:space="preserve"> </w:t>
      </w:r>
      <w:r>
        <w:t>with</w:t>
      </w:r>
      <w:r>
        <w:rPr>
          <w:spacing w:val="-5"/>
        </w:rPr>
        <w:t xml:space="preserve"> </w:t>
      </w:r>
      <w:r>
        <w:t>Annex III (Part-66), the organisation may use certifying staff and support staff that are qualified in accordance with the following provisions:</w:t>
      </w:r>
    </w:p>
    <w:p w14:paraId="0E44485B" w14:textId="77777777" w:rsidR="003F6210" w:rsidRDefault="00AD222C">
      <w:pPr>
        <w:pStyle w:val="ListParagraph"/>
        <w:numPr>
          <w:ilvl w:val="1"/>
          <w:numId w:val="178"/>
        </w:numPr>
        <w:tabs>
          <w:tab w:val="left" w:pos="1491"/>
          <w:tab w:val="left" w:pos="1493"/>
        </w:tabs>
        <w:ind w:right="353"/>
      </w:pPr>
      <w:r>
        <w:t>For base maintenance carried out at a location outside the Republic of Armenia, the certifying</w:t>
      </w:r>
      <w:r>
        <w:rPr>
          <w:spacing w:val="-13"/>
        </w:rPr>
        <w:t xml:space="preserve"> </w:t>
      </w:r>
      <w:r>
        <w:t>staff</w:t>
      </w:r>
      <w:r>
        <w:rPr>
          <w:spacing w:val="-12"/>
        </w:rPr>
        <w:t xml:space="preserve"> </w:t>
      </w:r>
      <w:r>
        <w:t>and</w:t>
      </w:r>
      <w:r>
        <w:rPr>
          <w:spacing w:val="-13"/>
        </w:rPr>
        <w:t xml:space="preserve"> </w:t>
      </w:r>
      <w:r>
        <w:t>support</w:t>
      </w:r>
      <w:r>
        <w:rPr>
          <w:spacing w:val="-12"/>
        </w:rPr>
        <w:t xml:space="preserve"> </w:t>
      </w:r>
      <w:r>
        <w:t>staff</w:t>
      </w:r>
      <w:r>
        <w:rPr>
          <w:spacing w:val="-13"/>
        </w:rPr>
        <w:t xml:space="preserve"> </w:t>
      </w:r>
      <w:r>
        <w:t>may</w:t>
      </w:r>
      <w:r>
        <w:rPr>
          <w:spacing w:val="-12"/>
        </w:rPr>
        <w:t xml:space="preserve"> </w:t>
      </w:r>
      <w:r>
        <w:t>be</w:t>
      </w:r>
      <w:r>
        <w:rPr>
          <w:spacing w:val="-13"/>
        </w:rPr>
        <w:t xml:space="preserve"> </w:t>
      </w:r>
      <w:r>
        <w:t>qualified</w:t>
      </w:r>
      <w:r>
        <w:rPr>
          <w:spacing w:val="-12"/>
        </w:rPr>
        <w:t xml:space="preserve"> </w:t>
      </w:r>
      <w:r>
        <w:t>in</w:t>
      </w:r>
      <w:r>
        <w:rPr>
          <w:spacing w:val="-12"/>
        </w:rPr>
        <w:t xml:space="preserve"> </w:t>
      </w:r>
      <w:r>
        <w:t>accordance</w:t>
      </w:r>
      <w:r>
        <w:rPr>
          <w:spacing w:val="-13"/>
        </w:rPr>
        <w:t xml:space="preserve"> </w:t>
      </w:r>
      <w:r>
        <w:t>with</w:t>
      </w:r>
      <w:r>
        <w:rPr>
          <w:spacing w:val="-12"/>
        </w:rPr>
        <w:t xml:space="preserve"> </w:t>
      </w:r>
      <w:r>
        <w:t>the</w:t>
      </w:r>
      <w:r>
        <w:rPr>
          <w:spacing w:val="-13"/>
        </w:rPr>
        <w:t xml:space="preserve"> </w:t>
      </w:r>
      <w:r>
        <w:t>national</w:t>
      </w:r>
      <w:r>
        <w:rPr>
          <w:spacing w:val="-12"/>
        </w:rPr>
        <w:t xml:space="preserve"> </w:t>
      </w:r>
      <w:r>
        <w:t>aviation regulations of the State in</w:t>
      </w:r>
      <w:r>
        <w:rPr>
          <w:spacing w:val="-1"/>
        </w:rPr>
        <w:t xml:space="preserve"> </w:t>
      </w:r>
      <w:r>
        <w:t xml:space="preserve">which the base maintenance facility is located, subject to the conditions specified in </w:t>
      </w:r>
      <w:hyperlink w:anchor="_bookmark258" w:history="1">
        <w:r>
          <w:rPr>
            <w:color w:val="0000FF"/>
            <w:u w:val="single" w:color="0000FF"/>
          </w:rPr>
          <w:t>Appendix IV to this Annex</w:t>
        </w:r>
        <w:r>
          <w:t>.</w:t>
        </w:r>
      </w:hyperlink>
    </w:p>
    <w:p w14:paraId="6C9892EA" w14:textId="77777777" w:rsidR="003F6210" w:rsidRDefault="00AD222C">
      <w:pPr>
        <w:pStyle w:val="ListParagraph"/>
        <w:numPr>
          <w:ilvl w:val="1"/>
          <w:numId w:val="178"/>
        </w:numPr>
        <w:tabs>
          <w:tab w:val="left" w:pos="1491"/>
          <w:tab w:val="left" w:pos="1493"/>
        </w:tabs>
        <w:ind w:right="356"/>
      </w:pPr>
      <w:r>
        <w:t>For</w:t>
      </w:r>
      <w:r>
        <w:rPr>
          <w:spacing w:val="-13"/>
        </w:rPr>
        <w:t xml:space="preserve"> </w:t>
      </w:r>
      <w:r>
        <w:t>line</w:t>
      </w:r>
      <w:r>
        <w:rPr>
          <w:spacing w:val="-12"/>
        </w:rPr>
        <w:t xml:space="preserve"> </w:t>
      </w:r>
      <w:r>
        <w:t>maintenance</w:t>
      </w:r>
      <w:r>
        <w:rPr>
          <w:spacing w:val="-13"/>
        </w:rPr>
        <w:t xml:space="preserve"> </w:t>
      </w:r>
      <w:r>
        <w:t>carried</w:t>
      </w:r>
      <w:r>
        <w:rPr>
          <w:spacing w:val="-12"/>
        </w:rPr>
        <w:t xml:space="preserve"> </w:t>
      </w:r>
      <w:r>
        <w:t>out</w:t>
      </w:r>
      <w:r>
        <w:rPr>
          <w:spacing w:val="-13"/>
        </w:rPr>
        <w:t xml:space="preserve"> </w:t>
      </w:r>
      <w:r>
        <w:t>at</w:t>
      </w:r>
      <w:r>
        <w:rPr>
          <w:spacing w:val="-12"/>
        </w:rPr>
        <w:t xml:space="preserve"> </w:t>
      </w:r>
      <w:r>
        <w:t>a</w:t>
      </w:r>
      <w:r>
        <w:rPr>
          <w:spacing w:val="-13"/>
        </w:rPr>
        <w:t xml:space="preserve"> </w:t>
      </w:r>
      <w:r>
        <w:t>line</w:t>
      </w:r>
      <w:r>
        <w:rPr>
          <w:spacing w:val="-12"/>
        </w:rPr>
        <w:t xml:space="preserve"> </w:t>
      </w:r>
      <w:r>
        <w:t>station</w:t>
      </w:r>
      <w:r>
        <w:rPr>
          <w:spacing w:val="-12"/>
        </w:rPr>
        <w:t xml:space="preserve"> </w:t>
      </w:r>
      <w:r>
        <w:t>located</w:t>
      </w:r>
      <w:r>
        <w:rPr>
          <w:spacing w:val="-13"/>
        </w:rPr>
        <w:t xml:space="preserve"> </w:t>
      </w:r>
      <w:r>
        <w:t>outside</w:t>
      </w:r>
      <w:r>
        <w:rPr>
          <w:spacing w:val="-12"/>
        </w:rPr>
        <w:t xml:space="preserve"> </w:t>
      </w:r>
      <w:r>
        <w:t>the</w:t>
      </w:r>
      <w:r>
        <w:rPr>
          <w:spacing w:val="-13"/>
        </w:rPr>
        <w:t xml:space="preserve"> </w:t>
      </w:r>
      <w:r>
        <w:t>Republic</w:t>
      </w:r>
      <w:r>
        <w:rPr>
          <w:spacing w:val="-12"/>
        </w:rPr>
        <w:t xml:space="preserve"> </w:t>
      </w:r>
      <w:r>
        <w:t>of</w:t>
      </w:r>
      <w:r>
        <w:rPr>
          <w:spacing w:val="-13"/>
        </w:rPr>
        <w:t xml:space="preserve"> </w:t>
      </w:r>
      <w:r>
        <w:t>Armenia, the</w:t>
      </w:r>
      <w:r>
        <w:rPr>
          <w:spacing w:val="-6"/>
        </w:rPr>
        <w:t xml:space="preserve"> </w:t>
      </w:r>
      <w:r>
        <w:t>certifying</w:t>
      </w:r>
      <w:r>
        <w:rPr>
          <w:spacing w:val="-7"/>
        </w:rPr>
        <w:t xml:space="preserve"> </w:t>
      </w:r>
      <w:r>
        <w:t>staff</w:t>
      </w:r>
      <w:r>
        <w:rPr>
          <w:spacing w:val="-4"/>
        </w:rPr>
        <w:t xml:space="preserve"> </w:t>
      </w:r>
      <w:r>
        <w:t>may</w:t>
      </w:r>
      <w:r>
        <w:rPr>
          <w:spacing w:val="-6"/>
        </w:rPr>
        <w:t xml:space="preserve"> </w:t>
      </w:r>
      <w:r>
        <w:t>be</w:t>
      </w:r>
      <w:r>
        <w:rPr>
          <w:spacing w:val="-4"/>
        </w:rPr>
        <w:t xml:space="preserve"> </w:t>
      </w:r>
      <w:r>
        <w:t>qualified,</w:t>
      </w:r>
      <w:r>
        <w:rPr>
          <w:spacing w:val="-4"/>
        </w:rPr>
        <w:t xml:space="preserve"> </w:t>
      </w:r>
      <w:r>
        <w:t>subject</w:t>
      </w:r>
      <w:r>
        <w:rPr>
          <w:spacing w:val="-4"/>
        </w:rPr>
        <w:t xml:space="preserve"> </w:t>
      </w:r>
      <w:r>
        <w:t>to</w:t>
      </w:r>
      <w:r>
        <w:rPr>
          <w:spacing w:val="-5"/>
        </w:rPr>
        <w:t xml:space="preserve"> </w:t>
      </w:r>
      <w:r>
        <w:t>the</w:t>
      </w:r>
      <w:r>
        <w:rPr>
          <w:spacing w:val="-4"/>
        </w:rPr>
        <w:t xml:space="preserve"> </w:t>
      </w:r>
      <w:r>
        <w:t>conditions</w:t>
      </w:r>
      <w:r>
        <w:rPr>
          <w:spacing w:val="-4"/>
        </w:rPr>
        <w:t xml:space="preserve"> </w:t>
      </w:r>
      <w:r>
        <w:t>specified</w:t>
      </w:r>
      <w:r>
        <w:rPr>
          <w:spacing w:val="-5"/>
        </w:rPr>
        <w:t xml:space="preserve"> </w:t>
      </w:r>
      <w:r>
        <w:t>in</w:t>
      </w:r>
      <w:r>
        <w:rPr>
          <w:spacing w:val="-3"/>
        </w:rPr>
        <w:t xml:space="preserve"> </w:t>
      </w:r>
      <w:hyperlink w:anchor="_bookmark258" w:history="1">
        <w:r>
          <w:rPr>
            <w:color w:val="0000FF"/>
            <w:u w:val="single" w:color="0000FF"/>
          </w:rPr>
          <w:t>Appendix</w:t>
        </w:r>
        <w:r>
          <w:rPr>
            <w:color w:val="0000FF"/>
            <w:spacing w:val="-4"/>
            <w:u w:val="single" w:color="0000FF"/>
          </w:rPr>
          <w:t xml:space="preserve"> </w:t>
        </w:r>
        <w:r>
          <w:rPr>
            <w:color w:val="0000FF"/>
            <w:u w:val="single" w:color="0000FF"/>
          </w:rPr>
          <w:t>IV</w:t>
        </w:r>
        <w:r>
          <w:rPr>
            <w:color w:val="0000FF"/>
            <w:spacing w:val="-5"/>
            <w:u w:val="single" w:color="0000FF"/>
          </w:rPr>
          <w:t xml:space="preserve"> </w:t>
        </w:r>
        <w:r>
          <w:rPr>
            <w:color w:val="0000FF"/>
            <w:u w:val="single" w:color="0000FF"/>
          </w:rPr>
          <w:t>to</w:t>
        </w:r>
      </w:hyperlink>
      <w:r>
        <w:rPr>
          <w:color w:val="0000FF"/>
        </w:rPr>
        <w:t xml:space="preserve"> </w:t>
      </w:r>
      <w:hyperlink w:anchor="_bookmark258" w:history="1">
        <w:r>
          <w:rPr>
            <w:color w:val="0000FF"/>
            <w:u w:val="single" w:color="0000FF"/>
          </w:rPr>
          <w:t>this Annex</w:t>
        </w:r>
        <w:r>
          <w:t>,</w:t>
        </w:r>
      </w:hyperlink>
      <w:r>
        <w:t xml:space="preserve"> in accordance with the following alternative conditions:</w:t>
      </w:r>
    </w:p>
    <w:p w14:paraId="3448FC44" w14:textId="77777777" w:rsidR="003F6210" w:rsidRDefault="00AD222C">
      <w:pPr>
        <w:pStyle w:val="ListParagraph"/>
        <w:numPr>
          <w:ilvl w:val="0"/>
          <w:numId w:val="177"/>
        </w:numPr>
        <w:tabs>
          <w:tab w:val="left" w:pos="2061"/>
        </w:tabs>
        <w:spacing w:before="122"/>
        <w:ind w:left="2061" w:hanging="568"/>
      </w:pPr>
      <w:r>
        <w:t>national</w:t>
      </w:r>
      <w:r>
        <w:rPr>
          <w:spacing w:val="-6"/>
        </w:rPr>
        <w:t xml:space="preserve"> </w:t>
      </w:r>
      <w:r>
        <w:t>aviation</w:t>
      </w:r>
      <w:r>
        <w:rPr>
          <w:spacing w:val="-4"/>
        </w:rPr>
        <w:t xml:space="preserve"> </w:t>
      </w:r>
      <w:r>
        <w:t>regulations</w:t>
      </w:r>
      <w:r>
        <w:rPr>
          <w:spacing w:val="-4"/>
        </w:rPr>
        <w:t xml:space="preserve"> </w:t>
      </w:r>
      <w:r>
        <w:t>of</w:t>
      </w:r>
      <w:r>
        <w:rPr>
          <w:spacing w:val="-4"/>
        </w:rPr>
        <w:t xml:space="preserve"> </w:t>
      </w:r>
      <w:r>
        <w:t>the</w:t>
      </w:r>
      <w:r>
        <w:rPr>
          <w:spacing w:val="-6"/>
        </w:rPr>
        <w:t xml:space="preserve"> </w:t>
      </w:r>
      <w:r>
        <w:t>State</w:t>
      </w:r>
      <w:r>
        <w:rPr>
          <w:spacing w:val="-5"/>
        </w:rPr>
        <w:t xml:space="preserve"> </w:t>
      </w:r>
      <w:r>
        <w:t>in</w:t>
      </w:r>
      <w:r>
        <w:rPr>
          <w:spacing w:val="-3"/>
        </w:rPr>
        <w:t xml:space="preserve"> </w:t>
      </w:r>
      <w:r>
        <w:t>which</w:t>
      </w:r>
      <w:r>
        <w:rPr>
          <w:spacing w:val="-5"/>
        </w:rPr>
        <w:t xml:space="preserve"> </w:t>
      </w:r>
      <w:r>
        <w:t>the</w:t>
      </w:r>
      <w:r>
        <w:rPr>
          <w:spacing w:val="-3"/>
        </w:rPr>
        <w:t xml:space="preserve"> </w:t>
      </w:r>
      <w:r>
        <w:t>line</w:t>
      </w:r>
      <w:r>
        <w:rPr>
          <w:spacing w:val="-6"/>
        </w:rPr>
        <w:t xml:space="preserve"> </w:t>
      </w:r>
      <w:r>
        <w:t>station</w:t>
      </w:r>
      <w:r>
        <w:rPr>
          <w:spacing w:val="-4"/>
        </w:rPr>
        <w:t xml:space="preserve"> </w:t>
      </w:r>
      <w:r>
        <w:t>is</w:t>
      </w:r>
      <w:r>
        <w:rPr>
          <w:spacing w:val="-3"/>
        </w:rPr>
        <w:t xml:space="preserve"> </w:t>
      </w:r>
      <w:r>
        <w:rPr>
          <w:spacing w:val="-2"/>
        </w:rPr>
        <w:t>located,</w:t>
      </w:r>
    </w:p>
    <w:p w14:paraId="6F028DD9" w14:textId="77777777" w:rsidR="003F6210" w:rsidRDefault="00AD222C">
      <w:pPr>
        <w:pStyle w:val="ListParagraph"/>
        <w:numPr>
          <w:ilvl w:val="0"/>
          <w:numId w:val="177"/>
        </w:numPr>
        <w:tabs>
          <w:tab w:val="left" w:pos="2062"/>
        </w:tabs>
        <w:spacing w:before="118"/>
        <w:ind w:right="358"/>
      </w:pPr>
      <w:r>
        <w:t>national</w:t>
      </w:r>
      <w:r>
        <w:rPr>
          <w:spacing w:val="-13"/>
        </w:rPr>
        <w:t xml:space="preserve"> </w:t>
      </w:r>
      <w:r>
        <w:t>aviation</w:t>
      </w:r>
      <w:r>
        <w:rPr>
          <w:spacing w:val="-12"/>
        </w:rPr>
        <w:t xml:space="preserve"> </w:t>
      </w:r>
      <w:r>
        <w:t>regulations</w:t>
      </w:r>
      <w:r>
        <w:rPr>
          <w:spacing w:val="-13"/>
        </w:rPr>
        <w:t xml:space="preserve"> </w:t>
      </w:r>
      <w:r>
        <w:t>of</w:t>
      </w:r>
      <w:r>
        <w:rPr>
          <w:spacing w:val="-12"/>
        </w:rPr>
        <w:t xml:space="preserve"> </w:t>
      </w:r>
      <w:r>
        <w:t>the</w:t>
      </w:r>
      <w:r>
        <w:rPr>
          <w:spacing w:val="-13"/>
        </w:rPr>
        <w:t xml:space="preserve"> </w:t>
      </w:r>
      <w:r>
        <w:t>State</w:t>
      </w:r>
      <w:r>
        <w:rPr>
          <w:spacing w:val="-12"/>
        </w:rPr>
        <w:t xml:space="preserve"> </w:t>
      </w:r>
      <w:r>
        <w:t>in</w:t>
      </w:r>
      <w:r>
        <w:rPr>
          <w:spacing w:val="-13"/>
        </w:rPr>
        <w:t xml:space="preserve"> </w:t>
      </w:r>
      <w:r>
        <w:t>which</w:t>
      </w:r>
      <w:r>
        <w:rPr>
          <w:spacing w:val="-12"/>
        </w:rPr>
        <w:t xml:space="preserve"> </w:t>
      </w:r>
      <w:r>
        <w:t>the</w:t>
      </w:r>
      <w:r>
        <w:rPr>
          <w:spacing w:val="-12"/>
        </w:rPr>
        <w:t xml:space="preserve"> </w:t>
      </w:r>
      <w:r>
        <w:t>organisation’s</w:t>
      </w:r>
      <w:r>
        <w:rPr>
          <w:spacing w:val="-13"/>
        </w:rPr>
        <w:t xml:space="preserve"> </w:t>
      </w:r>
      <w:r>
        <w:t>principal</w:t>
      </w:r>
      <w:r>
        <w:rPr>
          <w:spacing w:val="-12"/>
        </w:rPr>
        <w:t xml:space="preserve"> </w:t>
      </w:r>
      <w:r>
        <w:t>place of business is located.</w:t>
      </w:r>
    </w:p>
    <w:p w14:paraId="5008B32B" w14:textId="77777777" w:rsidR="003F6210" w:rsidRDefault="00AD222C">
      <w:pPr>
        <w:pStyle w:val="ListParagraph"/>
        <w:numPr>
          <w:ilvl w:val="1"/>
          <w:numId w:val="178"/>
        </w:numPr>
        <w:tabs>
          <w:tab w:val="left" w:pos="1491"/>
          <w:tab w:val="left" w:pos="1493"/>
        </w:tabs>
        <w:spacing w:before="120"/>
        <w:ind w:right="356"/>
      </w:pPr>
      <w:r>
        <w:t>For a repetitive pre-flight airworthiness directive which specifically states that the flight crew may carry out such airworthiness directive, the organisation may issue a limited certification</w:t>
      </w:r>
      <w:r>
        <w:rPr>
          <w:spacing w:val="-2"/>
        </w:rPr>
        <w:t xml:space="preserve"> </w:t>
      </w:r>
      <w:r>
        <w:t>authorisation to</w:t>
      </w:r>
      <w:r>
        <w:rPr>
          <w:spacing w:val="-3"/>
        </w:rPr>
        <w:t xml:space="preserve"> </w:t>
      </w:r>
      <w:r>
        <w:t>the</w:t>
      </w:r>
      <w:r>
        <w:rPr>
          <w:spacing w:val="-3"/>
        </w:rPr>
        <w:t xml:space="preserve"> </w:t>
      </w:r>
      <w:r>
        <w:t>pilot</w:t>
      </w:r>
      <w:r>
        <w:rPr>
          <w:spacing w:val="-1"/>
        </w:rPr>
        <w:t xml:space="preserve"> </w:t>
      </w:r>
      <w:r>
        <w:t>on</w:t>
      </w:r>
      <w:r>
        <w:rPr>
          <w:spacing w:val="-2"/>
        </w:rPr>
        <w:t xml:space="preserve"> </w:t>
      </w:r>
      <w:r>
        <w:t>the</w:t>
      </w:r>
      <w:r>
        <w:rPr>
          <w:spacing w:val="-3"/>
        </w:rPr>
        <w:t xml:space="preserve"> </w:t>
      </w:r>
      <w:r>
        <w:t>basis</w:t>
      </w:r>
      <w:r>
        <w:rPr>
          <w:spacing w:val="-1"/>
        </w:rPr>
        <w:t xml:space="preserve"> </w:t>
      </w:r>
      <w:r>
        <w:t>of</w:t>
      </w:r>
      <w:r>
        <w:rPr>
          <w:spacing w:val="-2"/>
        </w:rPr>
        <w:t xml:space="preserve"> </w:t>
      </w:r>
      <w:r>
        <w:t>the</w:t>
      </w:r>
      <w:r>
        <w:rPr>
          <w:spacing w:val="-3"/>
        </w:rPr>
        <w:t xml:space="preserve"> </w:t>
      </w:r>
      <w:r>
        <w:t>flight crew</w:t>
      </w:r>
      <w:r>
        <w:rPr>
          <w:spacing w:val="-3"/>
        </w:rPr>
        <w:t xml:space="preserve"> </w:t>
      </w:r>
      <w:r>
        <w:t>licence</w:t>
      </w:r>
      <w:r>
        <w:rPr>
          <w:spacing w:val="-3"/>
        </w:rPr>
        <w:t xml:space="preserve"> </w:t>
      </w:r>
      <w:r>
        <w:t>held. In</w:t>
      </w:r>
      <w:r>
        <w:rPr>
          <w:spacing w:val="-3"/>
        </w:rPr>
        <w:t xml:space="preserve"> </w:t>
      </w:r>
      <w:r>
        <w:t>that case, the organisation shall ensure that the pilot has carried out sufficient practical training ensuring that the pilot can accomplish the airworthiness directive.</w:t>
      </w:r>
    </w:p>
    <w:p w14:paraId="78CE63D7" w14:textId="77777777" w:rsidR="003F6210" w:rsidRDefault="00AD222C">
      <w:pPr>
        <w:pStyle w:val="ListParagraph"/>
        <w:numPr>
          <w:ilvl w:val="1"/>
          <w:numId w:val="178"/>
        </w:numPr>
        <w:tabs>
          <w:tab w:val="left" w:pos="1491"/>
          <w:tab w:val="left" w:pos="1493"/>
        </w:tabs>
        <w:spacing w:before="119"/>
        <w:ind w:right="355"/>
      </w:pPr>
      <w:r>
        <w:t>If an aircraft is operated away from a supported location, the organisation may issue a limited</w:t>
      </w:r>
      <w:r>
        <w:rPr>
          <w:spacing w:val="-3"/>
        </w:rPr>
        <w:t xml:space="preserve"> </w:t>
      </w:r>
      <w:r>
        <w:t>certification</w:t>
      </w:r>
      <w:r>
        <w:rPr>
          <w:spacing w:val="-5"/>
        </w:rPr>
        <w:t xml:space="preserve"> </w:t>
      </w:r>
      <w:r>
        <w:t>authorisation</w:t>
      </w:r>
      <w:r>
        <w:rPr>
          <w:spacing w:val="-5"/>
        </w:rPr>
        <w:t xml:space="preserve"> </w:t>
      </w:r>
      <w:r>
        <w:t>to</w:t>
      </w:r>
      <w:r>
        <w:rPr>
          <w:spacing w:val="-5"/>
        </w:rPr>
        <w:t xml:space="preserve"> </w:t>
      </w:r>
      <w:r>
        <w:t>the</w:t>
      </w:r>
      <w:r>
        <w:rPr>
          <w:spacing w:val="-6"/>
        </w:rPr>
        <w:t xml:space="preserve"> </w:t>
      </w:r>
      <w:r>
        <w:t>pilot</w:t>
      </w:r>
      <w:r>
        <w:rPr>
          <w:spacing w:val="-2"/>
        </w:rPr>
        <w:t xml:space="preserve"> </w:t>
      </w:r>
      <w:r>
        <w:t>on</w:t>
      </w:r>
      <w:r>
        <w:rPr>
          <w:spacing w:val="-5"/>
        </w:rPr>
        <w:t xml:space="preserve"> </w:t>
      </w:r>
      <w:r>
        <w:t>the</w:t>
      </w:r>
      <w:r>
        <w:rPr>
          <w:spacing w:val="-4"/>
        </w:rPr>
        <w:t xml:space="preserve"> </w:t>
      </w:r>
      <w:r>
        <w:t>basis</w:t>
      </w:r>
      <w:r>
        <w:rPr>
          <w:spacing w:val="-5"/>
        </w:rPr>
        <w:t xml:space="preserve"> </w:t>
      </w:r>
      <w:r>
        <w:t>of</w:t>
      </w:r>
      <w:r>
        <w:rPr>
          <w:spacing w:val="-4"/>
        </w:rPr>
        <w:t xml:space="preserve"> </w:t>
      </w:r>
      <w:r>
        <w:t>the</w:t>
      </w:r>
      <w:r>
        <w:rPr>
          <w:spacing w:val="-6"/>
        </w:rPr>
        <w:t xml:space="preserve"> </w:t>
      </w:r>
      <w:r>
        <w:t>flight</w:t>
      </w:r>
      <w:r>
        <w:rPr>
          <w:spacing w:val="-2"/>
        </w:rPr>
        <w:t xml:space="preserve"> </w:t>
      </w:r>
      <w:r>
        <w:t>crew</w:t>
      </w:r>
      <w:r>
        <w:rPr>
          <w:spacing w:val="-6"/>
        </w:rPr>
        <w:t xml:space="preserve"> </w:t>
      </w:r>
      <w:r>
        <w:t>licence</w:t>
      </w:r>
      <w:r>
        <w:rPr>
          <w:spacing w:val="-4"/>
        </w:rPr>
        <w:t xml:space="preserve"> </w:t>
      </w:r>
      <w:r>
        <w:t>held, subject to being satisfied that the pilot has carried out sufficient practical training ensuring that the pilot can accomplish the specified task.</w:t>
      </w:r>
    </w:p>
    <w:p w14:paraId="20D92C8A" w14:textId="77777777" w:rsidR="003F6210" w:rsidRDefault="003F6210">
      <w:pPr>
        <w:pStyle w:val="ListParagraph"/>
        <w:sectPr w:rsidR="003F6210">
          <w:pgSz w:w="11910" w:h="16840"/>
          <w:pgMar w:top="1940" w:right="1080" w:bottom="1180" w:left="1080" w:header="886" w:footer="994" w:gutter="0"/>
          <w:cols w:space="720"/>
        </w:sectPr>
      </w:pPr>
    </w:p>
    <w:p w14:paraId="468E604E" w14:textId="77777777" w:rsidR="003F6210" w:rsidRDefault="00AD222C">
      <w:pPr>
        <w:pStyle w:val="ListParagraph"/>
        <w:numPr>
          <w:ilvl w:val="1"/>
          <w:numId w:val="178"/>
        </w:numPr>
        <w:tabs>
          <w:tab w:val="left" w:pos="1491"/>
          <w:tab w:val="left" w:pos="1493"/>
        </w:tabs>
        <w:spacing w:before="90"/>
        <w:ind w:right="358"/>
      </w:pPr>
      <w:r>
        <w:t>In</w:t>
      </w:r>
      <w:r>
        <w:rPr>
          <w:spacing w:val="-4"/>
        </w:rPr>
        <w:t xml:space="preserve"> </w:t>
      </w:r>
      <w:r>
        <w:t>the</w:t>
      </w:r>
      <w:r>
        <w:rPr>
          <w:spacing w:val="-4"/>
        </w:rPr>
        <w:t xml:space="preserve"> </w:t>
      </w:r>
      <w:r>
        <w:t>following</w:t>
      </w:r>
      <w:r>
        <w:rPr>
          <w:spacing w:val="-5"/>
        </w:rPr>
        <w:t xml:space="preserve"> </w:t>
      </w:r>
      <w:r>
        <w:t>unforeseen</w:t>
      </w:r>
      <w:r>
        <w:rPr>
          <w:spacing w:val="-2"/>
        </w:rPr>
        <w:t xml:space="preserve"> </w:t>
      </w:r>
      <w:r>
        <w:t>cases,</w:t>
      </w:r>
      <w:r>
        <w:rPr>
          <w:spacing w:val="-2"/>
        </w:rPr>
        <w:t xml:space="preserve"> </w:t>
      </w:r>
      <w:r>
        <w:t>where</w:t>
      </w:r>
      <w:r>
        <w:rPr>
          <w:spacing w:val="-4"/>
        </w:rPr>
        <w:t xml:space="preserve"> </w:t>
      </w:r>
      <w:r>
        <w:t>an</w:t>
      </w:r>
      <w:r>
        <w:rPr>
          <w:spacing w:val="-2"/>
        </w:rPr>
        <w:t xml:space="preserve"> </w:t>
      </w:r>
      <w:r>
        <w:t>aircraft</w:t>
      </w:r>
      <w:r>
        <w:rPr>
          <w:spacing w:val="-2"/>
        </w:rPr>
        <w:t xml:space="preserve"> </w:t>
      </w:r>
      <w:r>
        <w:t>is</w:t>
      </w:r>
      <w:r>
        <w:rPr>
          <w:spacing w:val="-2"/>
        </w:rPr>
        <w:t xml:space="preserve"> </w:t>
      </w:r>
      <w:r>
        <w:t>grounded</w:t>
      </w:r>
      <w:r>
        <w:rPr>
          <w:spacing w:val="-3"/>
        </w:rPr>
        <w:t xml:space="preserve"> </w:t>
      </w:r>
      <w:r>
        <w:t>at</w:t>
      </w:r>
      <w:r>
        <w:rPr>
          <w:spacing w:val="-2"/>
        </w:rPr>
        <w:t xml:space="preserve"> </w:t>
      </w:r>
      <w:r>
        <w:t>a</w:t>
      </w:r>
      <w:r>
        <w:rPr>
          <w:spacing w:val="-2"/>
        </w:rPr>
        <w:t xml:space="preserve"> </w:t>
      </w:r>
      <w:r>
        <w:t>location</w:t>
      </w:r>
      <w:r>
        <w:rPr>
          <w:spacing w:val="-3"/>
        </w:rPr>
        <w:t xml:space="preserve"> </w:t>
      </w:r>
      <w:r>
        <w:t>other</w:t>
      </w:r>
      <w:r>
        <w:rPr>
          <w:spacing w:val="-2"/>
        </w:rPr>
        <w:t xml:space="preserve"> </w:t>
      </w:r>
      <w:r>
        <w:t xml:space="preserve">than the main base where no appropriate certifying staff are available, the organisation contracted to provide maintenance support may issue a one-off certification </w:t>
      </w:r>
      <w:r>
        <w:rPr>
          <w:spacing w:val="-2"/>
        </w:rPr>
        <w:t>authorisation:</w:t>
      </w:r>
    </w:p>
    <w:p w14:paraId="5F1176B0" w14:textId="77777777" w:rsidR="003F6210" w:rsidRDefault="00AD222C">
      <w:pPr>
        <w:pStyle w:val="ListParagraph"/>
        <w:numPr>
          <w:ilvl w:val="2"/>
          <w:numId w:val="178"/>
        </w:numPr>
        <w:tabs>
          <w:tab w:val="left" w:pos="2059"/>
          <w:tab w:val="left" w:pos="2062"/>
        </w:tabs>
        <w:spacing w:before="119"/>
        <w:ind w:right="356"/>
      </w:pPr>
      <w:r>
        <w:t>to</w:t>
      </w:r>
      <w:r>
        <w:rPr>
          <w:spacing w:val="-13"/>
        </w:rPr>
        <w:t xml:space="preserve"> </w:t>
      </w:r>
      <w:r>
        <w:t>one</w:t>
      </w:r>
      <w:r>
        <w:rPr>
          <w:spacing w:val="-12"/>
        </w:rPr>
        <w:t xml:space="preserve"> </w:t>
      </w:r>
      <w:r>
        <w:t>of</w:t>
      </w:r>
      <w:r>
        <w:rPr>
          <w:spacing w:val="-13"/>
        </w:rPr>
        <w:t xml:space="preserve"> </w:t>
      </w:r>
      <w:r>
        <w:t>its</w:t>
      </w:r>
      <w:r>
        <w:rPr>
          <w:spacing w:val="-12"/>
        </w:rPr>
        <w:t xml:space="preserve"> </w:t>
      </w:r>
      <w:r>
        <w:t>employees</w:t>
      </w:r>
      <w:r>
        <w:rPr>
          <w:spacing w:val="-13"/>
        </w:rPr>
        <w:t xml:space="preserve"> </w:t>
      </w:r>
      <w:r>
        <w:t>holding</w:t>
      </w:r>
      <w:r>
        <w:rPr>
          <w:spacing w:val="-12"/>
        </w:rPr>
        <w:t xml:space="preserve"> </w:t>
      </w:r>
      <w:r>
        <w:t>equivalent</w:t>
      </w:r>
      <w:r>
        <w:rPr>
          <w:spacing w:val="-13"/>
        </w:rPr>
        <w:t xml:space="preserve"> </w:t>
      </w:r>
      <w:r>
        <w:t>type</w:t>
      </w:r>
      <w:r>
        <w:rPr>
          <w:spacing w:val="-12"/>
        </w:rPr>
        <w:t xml:space="preserve"> </w:t>
      </w:r>
      <w:r>
        <w:t>authorisations</w:t>
      </w:r>
      <w:r>
        <w:rPr>
          <w:spacing w:val="-12"/>
        </w:rPr>
        <w:t xml:space="preserve"> </w:t>
      </w:r>
      <w:r>
        <w:t>on</w:t>
      </w:r>
      <w:r>
        <w:rPr>
          <w:spacing w:val="-13"/>
        </w:rPr>
        <w:t xml:space="preserve"> </w:t>
      </w:r>
      <w:r>
        <w:t>aircraft</w:t>
      </w:r>
      <w:r>
        <w:rPr>
          <w:spacing w:val="-12"/>
        </w:rPr>
        <w:t xml:space="preserve"> </w:t>
      </w:r>
      <w:r>
        <w:t>of</w:t>
      </w:r>
      <w:r>
        <w:rPr>
          <w:spacing w:val="-13"/>
        </w:rPr>
        <w:t xml:space="preserve"> </w:t>
      </w:r>
      <w:r>
        <w:t>similar technology, construction and systems; or</w:t>
      </w:r>
    </w:p>
    <w:p w14:paraId="3C031C6C" w14:textId="77777777" w:rsidR="003F6210" w:rsidRDefault="00AD222C">
      <w:pPr>
        <w:pStyle w:val="ListParagraph"/>
        <w:numPr>
          <w:ilvl w:val="2"/>
          <w:numId w:val="178"/>
        </w:numPr>
        <w:tabs>
          <w:tab w:val="left" w:pos="2058"/>
          <w:tab w:val="left" w:pos="2062"/>
        </w:tabs>
        <w:spacing w:before="120"/>
        <w:ind w:right="356"/>
      </w:pPr>
      <w:r>
        <w:t>to any</w:t>
      </w:r>
      <w:r>
        <w:rPr>
          <w:spacing w:val="-1"/>
        </w:rPr>
        <w:t xml:space="preserve"> </w:t>
      </w:r>
      <w:r>
        <w:t>person with not less than</w:t>
      </w:r>
      <w:r>
        <w:rPr>
          <w:spacing w:val="-1"/>
        </w:rPr>
        <w:t xml:space="preserve"> </w:t>
      </w:r>
      <w:r>
        <w:t>five</w:t>
      </w:r>
      <w:r>
        <w:rPr>
          <w:spacing w:val="-2"/>
        </w:rPr>
        <w:t xml:space="preserve"> </w:t>
      </w:r>
      <w:r>
        <w:t>years maintenance experience</w:t>
      </w:r>
      <w:r>
        <w:rPr>
          <w:spacing w:val="-1"/>
        </w:rPr>
        <w:t xml:space="preserve"> </w:t>
      </w:r>
      <w:r>
        <w:t>and holding a valid ICAO aircraft maintenance licence rated for the aircraft type requiring certification provided there is no organisation appropriately approved under this Part at that location and the contracted organisation obtains and holds on file evidence of the experience and the licence of that person.</w:t>
      </w:r>
    </w:p>
    <w:p w14:paraId="5E6636F2" w14:textId="77777777" w:rsidR="003F6210" w:rsidRDefault="00AD222C">
      <w:pPr>
        <w:pStyle w:val="BodyText"/>
        <w:spacing w:before="122"/>
        <w:ind w:right="355" w:firstLine="0"/>
      </w:pPr>
      <w:r>
        <w:t>All such cases as specified in this point must be reported to the competent authority within seven days after issuing such certification authorisation. The organisation issuing the one-off authorisation shall ensure that any such maintenance that could affect flight safety is re- checked by an appropriately approved organisation.</w:t>
      </w:r>
    </w:p>
    <w:p w14:paraId="1256C858" w14:textId="77777777" w:rsidR="003F6210" w:rsidRDefault="00AD222C">
      <w:pPr>
        <w:spacing w:before="118"/>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650970F" w14:textId="77777777" w:rsidR="003F6210" w:rsidRDefault="00AD222C">
      <w:pPr>
        <w:pStyle w:val="ListParagraph"/>
        <w:numPr>
          <w:ilvl w:val="0"/>
          <w:numId w:val="178"/>
        </w:numPr>
        <w:tabs>
          <w:tab w:val="left" w:pos="924"/>
          <w:tab w:val="left" w:pos="926"/>
        </w:tabs>
        <w:spacing w:before="123"/>
        <w:ind w:right="357"/>
      </w:pPr>
      <w:bookmarkStart w:id="32" w:name="_bookmark32"/>
      <w:bookmarkEnd w:id="32"/>
      <w:r>
        <w:t>If</w:t>
      </w:r>
      <w:r>
        <w:rPr>
          <w:spacing w:val="-1"/>
        </w:rPr>
        <w:t xml:space="preserve"> </w:t>
      </w:r>
      <w:r>
        <w:t>the</w:t>
      </w:r>
      <w:r>
        <w:rPr>
          <w:spacing w:val="-3"/>
        </w:rPr>
        <w:t xml:space="preserve"> </w:t>
      </w:r>
      <w:r>
        <w:t>organisation</w:t>
      </w:r>
      <w:r>
        <w:rPr>
          <w:spacing w:val="-1"/>
        </w:rPr>
        <w:t xml:space="preserve"> </w:t>
      </w:r>
      <w:r>
        <w:t>performs</w:t>
      </w:r>
      <w:r>
        <w:rPr>
          <w:spacing w:val="-1"/>
        </w:rPr>
        <w:t xml:space="preserve"> </w:t>
      </w:r>
      <w:r>
        <w:t>airworthiness</w:t>
      </w:r>
      <w:r>
        <w:rPr>
          <w:spacing w:val="-1"/>
        </w:rPr>
        <w:t xml:space="preserve"> </w:t>
      </w:r>
      <w:r>
        <w:t>reviews</w:t>
      </w:r>
      <w:r>
        <w:rPr>
          <w:spacing w:val="-1"/>
        </w:rPr>
        <w:t xml:space="preserve"> </w:t>
      </w:r>
      <w:r>
        <w:t>and</w:t>
      </w:r>
      <w:r>
        <w:rPr>
          <w:spacing w:val="-1"/>
        </w:rPr>
        <w:t xml:space="preserve"> </w:t>
      </w:r>
      <w:r>
        <w:t>issues</w:t>
      </w:r>
      <w:r>
        <w:rPr>
          <w:spacing w:val="-1"/>
        </w:rPr>
        <w:t xml:space="preserve"> </w:t>
      </w:r>
      <w:r>
        <w:t>the</w:t>
      </w:r>
      <w:r>
        <w:rPr>
          <w:spacing w:val="-3"/>
        </w:rPr>
        <w:t xml:space="preserve"> </w:t>
      </w:r>
      <w:r>
        <w:t>corresponding</w:t>
      </w:r>
      <w:r>
        <w:rPr>
          <w:spacing w:val="-4"/>
        </w:rPr>
        <w:t xml:space="preserve"> </w:t>
      </w:r>
      <w:r>
        <w:t xml:space="preserve">airworthiness review certificate in accordance with point </w:t>
      </w:r>
      <w:r>
        <w:rPr>
          <w:color w:val="0000FF"/>
          <w:u w:val="single" w:color="0000FF"/>
        </w:rPr>
        <w:t>ML.A.903</w:t>
      </w:r>
      <w:r>
        <w:rPr>
          <w:color w:val="0000FF"/>
        </w:rPr>
        <w:t xml:space="preserve"> </w:t>
      </w:r>
      <w:r>
        <w:t>of Annex Vb (Part-ML), it shall have airworthiness</w:t>
      </w:r>
      <w:r>
        <w:rPr>
          <w:spacing w:val="-3"/>
        </w:rPr>
        <w:t xml:space="preserve"> </w:t>
      </w:r>
      <w:r>
        <w:t>review</w:t>
      </w:r>
      <w:r>
        <w:rPr>
          <w:spacing w:val="-5"/>
        </w:rPr>
        <w:t xml:space="preserve"> </w:t>
      </w:r>
      <w:r>
        <w:t>staff</w:t>
      </w:r>
      <w:r>
        <w:rPr>
          <w:spacing w:val="-3"/>
        </w:rPr>
        <w:t xml:space="preserve"> </w:t>
      </w:r>
      <w:r>
        <w:t>that</w:t>
      </w:r>
      <w:r>
        <w:rPr>
          <w:spacing w:val="-3"/>
        </w:rPr>
        <w:t xml:space="preserve"> </w:t>
      </w:r>
      <w:r>
        <w:t>are</w:t>
      </w:r>
      <w:r>
        <w:rPr>
          <w:spacing w:val="-6"/>
        </w:rPr>
        <w:t xml:space="preserve"> </w:t>
      </w:r>
      <w:r>
        <w:t>qualified</w:t>
      </w:r>
      <w:r>
        <w:rPr>
          <w:spacing w:val="-4"/>
        </w:rPr>
        <w:t xml:space="preserve"> </w:t>
      </w:r>
      <w:r>
        <w:t>and</w:t>
      </w:r>
      <w:r>
        <w:rPr>
          <w:spacing w:val="-5"/>
        </w:rPr>
        <w:t xml:space="preserve"> </w:t>
      </w:r>
      <w:r>
        <w:t>authorised</w:t>
      </w:r>
      <w:r>
        <w:rPr>
          <w:spacing w:val="-4"/>
        </w:rPr>
        <w:t xml:space="preserve"> </w:t>
      </w:r>
      <w:r>
        <w:t>in</w:t>
      </w:r>
      <w:r>
        <w:rPr>
          <w:spacing w:val="-3"/>
        </w:rPr>
        <w:t xml:space="preserve"> </w:t>
      </w:r>
      <w:r>
        <w:t>accordance</w:t>
      </w:r>
      <w:r>
        <w:rPr>
          <w:spacing w:val="-5"/>
        </w:rPr>
        <w:t xml:space="preserve"> </w:t>
      </w:r>
      <w:r>
        <w:t>with</w:t>
      </w:r>
      <w:r>
        <w:rPr>
          <w:spacing w:val="-4"/>
        </w:rPr>
        <w:t xml:space="preserve"> </w:t>
      </w:r>
      <w:r>
        <w:t>point</w:t>
      </w:r>
      <w:r>
        <w:rPr>
          <w:spacing w:val="-1"/>
        </w:rPr>
        <w:t xml:space="preserve"> </w:t>
      </w:r>
      <w:hyperlink w:anchor="_bookmark67" w:history="1">
        <w:r>
          <w:rPr>
            <w:color w:val="0000FF"/>
            <w:u w:val="single" w:color="0000FF"/>
          </w:rPr>
          <w:t>145.A.37</w:t>
        </w:r>
        <w:r>
          <w:t>.</w:t>
        </w:r>
      </w:hyperlink>
    </w:p>
    <w:p w14:paraId="7CBFF209" w14:textId="77777777" w:rsidR="003F6210" w:rsidRDefault="00AD222C">
      <w:pPr>
        <w:pStyle w:val="Heading3"/>
        <w:tabs>
          <w:tab w:val="left" w:pos="9416"/>
        </w:tabs>
        <w:spacing w:before="359" w:line="390" w:lineRule="exact"/>
      </w:pPr>
      <w:bookmarkStart w:id="33" w:name="_bookmark33"/>
      <w:bookmarkEnd w:id="33"/>
      <w:r>
        <w:rPr>
          <w:color w:val="FFFFFF"/>
          <w:shd w:val="clear" w:color="auto" w:fill="FABB39"/>
        </w:rPr>
        <w:t>AMC1</w:t>
      </w:r>
      <w:r>
        <w:rPr>
          <w:color w:val="FFFFFF"/>
          <w:spacing w:val="-15"/>
          <w:shd w:val="clear" w:color="auto" w:fill="FABB39"/>
        </w:rPr>
        <w:t xml:space="preserve"> </w:t>
      </w:r>
      <w:r>
        <w:rPr>
          <w:color w:val="FFFFFF"/>
          <w:shd w:val="clear" w:color="auto" w:fill="FABB39"/>
        </w:rPr>
        <w:t>145.A.30(a)</w:t>
      </w:r>
      <w:r>
        <w:rPr>
          <w:color w:val="FFFFFF"/>
          <w:spacing w:val="-13"/>
          <w:shd w:val="clear" w:color="auto" w:fill="FABB39"/>
        </w:rPr>
        <w:t xml:space="preserve"> </w:t>
      </w:r>
      <w:r>
        <w:rPr>
          <w:color w:val="FFFFFF"/>
          <w:shd w:val="clear" w:color="auto" w:fill="FABB39"/>
        </w:rPr>
        <w:t>Personnel</w:t>
      </w:r>
      <w:r>
        <w:rPr>
          <w:color w:val="FFFFFF"/>
          <w:spacing w:val="-13"/>
          <w:shd w:val="clear" w:color="auto" w:fill="FABB39"/>
        </w:rPr>
        <w:t xml:space="preserve"> </w:t>
      </w:r>
      <w:r>
        <w:rPr>
          <w:color w:val="FFFFFF"/>
          <w:spacing w:val="-2"/>
          <w:shd w:val="clear" w:color="auto" w:fill="FABB39"/>
        </w:rPr>
        <w:t>requirements</w:t>
      </w:r>
      <w:r>
        <w:rPr>
          <w:color w:val="FFFFFF"/>
          <w:shd w:val="clear" w:color="auto" w:fill="FABB39"/>
        </w:rPr>
        <w:tab/>
      </w:r>
    </w:p>
    <w:p w14:paraId="6AB5506F"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8DB9441" w14:textId="77777777" w:rsidR="003F6210" w:rsidRDefault="00AD222C">
      <w:pPr>
        <w:spacing w:before="122"/>
        <w:ind w:left="360"/>
        <w:jc w:val="both"/>
        <w:rPr>
          <w:b/>
          <w:sz w:val="20"/>
        </w:rPr>
      </w:pPr>
      <w:r>
        <w:rPr>
          <w:b/>
          <w:spacing w:val="-2"/>
          <w:sz w:val="20"/>
        </w:rPr>
        <w:t>ACCOUNTABLE</w:t>
      </w:r>
      <w:r>
        <w:rPr>
          <w:b/>
          <w:spacing w:val="9"/>
          <w:sz w:val="20"/>
        </w:rPr>
        <w:t xml:space="preserve"> </w:t>
      </w:r>
      <w:r>
        <w:rPr>
          <w:b/>
          <w:spacing w:val="-2"/>
          <w:sz w:val="20"/>
        </w:rPr>
        <w:t>MANAGER</w:t>
      </w:r>
    </w:p>
    <w:p w14:paraId="2AD36AF7" w14:textId="77777777" w:rsidR="003F6210" w:rsidRDefault="00AD222C">
      <w:pPr>
        <w:pStyle w:val="BodyText"/>
        <w:spacing w:before="119"/>
        <w:ind w:left="360" w:right="355" w:firstLine="0"/>
      </w:pPr>
      <w:r>
        <w:t>Accountable manager is normally intended to mean the chief executive officer of the approved maintenance organisation, who by virtue of his or her position has overall (including in particular financial) responsibility for running the organisation. The accountable manager may be the accountable manager for more than one organisation and is not necessarily required to be knowledgeable on technical matters, as the MOE defines the maintenance standards. When the accountable manager is not the chief executive officer, the organisation should demonstrate to the competent</w:t>
      </w:r>
      <w:r>
        <w:rPr>
          <w:spacing w:val="-11"/>
        </w:rPr>
        <w:t xml:space="preserve"> </w:t>
      </w:r>
      <w:r>
        <w:t>authority</w:t>
      </w:r>
      <w:r>
        <w:rPr>
          <w:spacing w:val="-13"/>
        </w:rPr>
        <w:t xml:space="preserve"> </w:t>
      </w:r>
      <w:r>
        <w:t>that</w:t>
      </w:r>
      <w:r>
        <w:rPr>
          <w:spacing w:val="-10"/>
        </w:rPr>
        <w:t xml:space="preserve"> </w:t>
      </w:r>
      <w:r>
        <w:t>the</w:t>
      </w:r>
      <w:r>
        <w:rPr>
          <w:spacing w:val="-13"/>
        </w:rPr>
        <w:t xml:space="preserve"> </w:t>
      </w:r>
      <w:r>
        <w:t>accountable</w:t>
      </w:r>
      <w:r>
        <w:rPr>
          <w:spacing w:val="-12"/>
        </w:rPr>
        <w:t xml:space="preserve"> </w:t>
      </w:r>
      <w:r>
        <w:t>manager</w:t>
      </w:r>
      <w:r>
        <w:rPr>
          <w:spacing w:val="-12"/>
        </w:rPr>
        <w:t xml:space="preserve"> </w:t>
      </w:r>
      <w:r>
        <w:t>has</w:t>
      </w:r>
      <w:r>
        <w:rPr>
          <w:spacing w:val="-11"/>
        </w:rPr>
        <w:t xml:space="preserve"> </w:t>
      </w:r>
      <w:r>
        <w:t>direct</w:t>
      </w:r>
      <w:r>
        <w:rPr>
          <w:spacing w:val="-11"/>
        </w:rPr>
        <w:t xml:space="preserve"> </w:t>
      </w:r>
      <w:r>
        <w:t>access</w:t>
      </w:r>
      <w:r>
        <w:rPr>
          <w:spacing w:val="-11"/>
        </w:rPr>
        <w:t xml:space="preserve"> </w:t>
      </w:r>
      <w:r>
        <w:t>to</w:t>
      </w:r>
      <w:r>
        <w:rPr>
          <w:spacing w:val="-12"/>
        </w:rPr>
        <w:t xml:space="preserve"> </w:t>
      </w:r>
      <w:r>
        <w:t>the</w:t>
      </w:r>
      <w:r>
        <w:rPr>
          <w:spacing w:val="-11"/>
        </w:rPr>
        <w:t xml:space="preserve"> </w:t>
      </w:r>
      <w:r>
        <w:t>chief</w:t>
      </w:r>
      <w:r>
        <w:rPr>
          <w:spacing w:val="-12"/>
        </w:rPr>
        <w:t xml:space="preserve"> </w:t>
      </w:r>
      <w:r>
        <w:t>executive</w:t>
      </w:r>
      <w:r>
        <w:rPr>
          <w:spacing w:val="-13"/>
        </w:rPr>
        <w:t xml:space="preserve"> </w:t>
      </w:r>
      <w:r>
        <w:t>officer</w:t>
      </w:r>
      <w:r>
        <w:rPr>
          <w:spacing w:val="-11"/>
        </w:rPr>
        <w:t xml:space="preserve"> </w:t>
      </w:r>
      <w:r>
        <w:t>and has the necessary funding allocation for the intended maintenance activities.</w:t>
      </w:r>
    </w:p>
    <w:p w14:paraId="0BBB480C" w14:textId="77777777" w:rsidR="003F6210" w:rsidRDefault="00AD222C">
      <w:pPr>
        <w:pStyle w:val="Heading3"/>
        <w:tabs>
          <w:tab w:val="left" w:pos="9416"/>
        </w:tabs>
        <w:spacing w:before="361" w:line="390" w:lineRule="exact"/>
      </w:pPr>
      <w:bookmarkStart w:id="34" w:name="_bookmark34"/>
      <w:bookmarkEnd w:id="34"/>
      <w:r>
        <w:rPr>
          <w:color w:val="FFFFFF"/>
          <w:shd w:val="clear" w:color="auto" w:fill="FABB39"/>
        </w:rPr>
        <w:t>AMC1</w:t>
      </w:r>
      <w:r>
        <w:rPr>
          <w:color w:val="FFFFFF"/>
          <w:spacing w:val="-15"/>
          <w:shd w:val="clear" w:color="auto" w:fill="FABB39"/>
        </w:rPr>
        <w:t xml:space="preserve"> </w:t>
      </w:r>
      <w:r>
        <w:rPr>
          <w:color w:val="FFFFFF"/>
          <w:shd w:val="clear" w:color="auto" w:fill="FABB39"/>
        </w:rPr>
        <w:t>145.A.30(b)</w:t>
      </w:r>
      <w:r>
        <w:rPr>
          <w:color w:val="FFFFFF"/>
          <w:spacing w:val="-13"/>
          <w:shd w:val="clear" w:color="auto" w:fill="FABB39"/>
        </w:rPr>
        <w:t xml:space="preserve"> </w:t>
      </w:r>
      <w:r>
        <w:rPr>
          <w:color w:val="FFFFFF"/>
          <w:shd w:val="clear" w:color="auto" w:fill="FABB39"/>
        </w:rPr>
        <w:t>Personnel</w:t>
      </w:r>
      <w:r>
        <w:rPr>
          <w:color w:val="FFFFFF"/>
          <w:spacing w:val="-13"/>
          <w:shd w:val="clear" w:color="auto" w:fill="FABB39"/>
        </w:rPr>
        <w:t xml:space="preserve"> </w:t>
      </w:r>
      <w:r>
        <w:rPr>
          <w:color w:val="FFFFFF"/>
          <w:spacing w:val="-2"/>
          <w:shd w:val="clear" w:color="auto" w:fill="FABB39"/>
        </w:rPr>
        <w:t>requirements</w:t>
      </w:r>
      <w:r>
        <w:rPr>
          <w:color w:val="FFFFFF"/>
          <w:shd w:val="clear" w:color="auto" w:fill="FABB39"/>
        </w:rPr>
        <w:tab/>
      </w:r>
    </w:p>
    <w:p w14:paraId="2AC79E52"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7117ED7" w14:textId="77777777" w:rsidR="003F6210" w:rsidRDefault="00AD222C">
      <w:pPr>
        <w:spacing w:before="122"/>
        <w:ind w:left="360"/>
        <w:jc w:val="both"/>
        <w:rPr>
          <w:b/>
          <w:sz w:val="20"/>
        </w:rPr>
      </w:pPr>
      <w:r>
        <w:rPr>
          <w:b/>
          <w:sz w:val="20"/>
        </w:rPr>
        <w:t>MANAGEMENT</w:t>
      </w:r>
      <w:r>
        <w:rPr>
          <w:b/>
          <w:spacing w:val="-10"/>
          <w:sz w:val="20"/>
        </w:rPr>
        <w:t xml:space="preserve"> </w:t>
      </w:r>
      <w:r>
        <w:rPr>
          <w:b/>
          <w:sz w:val="20"/>
        </w:rPr>
        <w:t>STRUCTURE</w:t>
      </w:r>
      <w:r>
        <w:rPr>
          <w:b/>
          <w:spacing w:val="-10"/>
          <w:sz w:val="20"/>
        </w:rPr>
        <w:t xml:space="preserve"> </w:t>
      </w:r>
      <w:r>
        <w:rPr>
          <w:b/>
          <w:sz w:val="20"/>
        </w:rPr>
        <w:t>FOR</w:t>
      </w:r>
      <w:r>
        <w:rPr>
          <w:b/>
          <w:spacing w:val="-8"/>
          <w:sz w:val="20"/>
        </w:rPr>
        <w:t xml:space="preserve"> </w:t>
      </w:r>
      <w:r>
        <w:rPr>
          <w:b/>
          <w:spacing w:val="-2"/>
          <w:sz w:val="20"/>
        </w:rPr>
        <w:t>MAINTENANCE</w:t>
      </w:r>
    </w:p>
    <w:p w14:paraId="053BC9C9" w14:textId="77777777" w:rsidR="003F6210" w:rsidRDefault="00AD222C">
      <w:pPr>
        <w:pStyle w:val="BodyText"/>
        <w:spacing w:before="119"/>
        <w:ind w:left="360" w:right="354" w:firstLine="0"/>
      </w:pPr>
      <w:r>
        <w:t>The</w:t>
      </w:r>
      <w:r>
        <w:rPr>
          <w:spacing w:val="-5"/>
        </w:rPr>
        <w:t xml:space="preserve"> </w:t>
      </w:r>
      <w:r>
        <w:t>person</w:t>
      </w:r>
      <w:r>
        <w:rPr>
          <w:spacing w:val="-4"/>
        </w:rPr>
        <w:t xml:space="preserve"> </w:t>
      </w:r>
      <w:r>
        <w:t>or</w:t>
      </w:r>
      <w:r>
        <w:rPr>
          <w:spacing w:val="-1"/>
        </w:rPr>
        <w:t xml:space="preserve"> </w:t>
      </w:r>
      <w:r>
        <w:t>group</w:t>
      </w:r>
      <w:r>
        <w:rPr>
          <w:spacing w:val="-4"/>
        </w:rPr>
        <w:t xml:space="preserve"> </w:t>
      </w:r>
      <w:r>
        <w:t>of</w:t>
      </w:r>
      <w:r>
        <w:rPr>
          <w:spacing w:val="-3"/>
        </w:rPr>
        <w:t xml:space="preserve"> </w:t>
      </w:r>
      <w:r>
        <w:t>persons</w:t>
      </w:r>
      <w:r>
        <w:rPr>
          <w:spacing w:val="-3"/>
        </w:rPr>
        <w:t xml:space="preserve"> </w:t>
      </w:r>
      <w:r>
        <w:t>nominated</w:t>
      </w:r>
      <w:r>
        <w:rPr>
          <w:spacing w:val="-4"/>
        </w:rPr>
        <w:t xml:space="preserve"> </w:t>
      </w:r>
      <w:r>
        <w:t>under</w:t>
      </w:r>
      <w:r>
        <w:rPr>
          <w:spacing w:val="-3"/>
        </w:rPr>
        <w:t xml:space="preserve"> </w:t>
      </w:r>
      <w:r>
        <w:t>point</w:t>
      </w:r>
      <w:r>
        <w:rPr>
          <w:spacing w:val="-1"/>
        </w:rPr>
        <w:t xml:space="preserve"> </w:t>
      </w:r>
      <w:hyperlink w:anchor="_bookmark25" w:history="1">
        <w:r>
          <w:rPr>
            <w:color w:val="0000FF"/>
            <w:u w:val="single" w:color="0000FF"/>
          </w:rPr>
          <w:t>145.A.30(b)</w:t>
        </w:r>
        <w:r>
          <w:t>,</w:t>
        </w:r>
      </w:hyperlink>
      <w:r>
        <w:rPr>
          <w:spacing w:val="-3"/>
        </w:rPr>
        <w:t xml:space="preserve"> </w:t>
      </w:r>
      <w:r>
        <w:t>with</w:t>
      </w:r>
      <w:r>
        <w:rPr>
          <w:spacing w:val="-4"/>
        </w:rPr>
        <w:t xml:space="preserve"> </w:t>
      </w:r>
      <w:r>
        <w:t>the</w:t>
      </w:r>
      <w:r>
        <w:rPr>
          <w:spacing w:val="-5"/>
        </w:rPr>
        <w:t xml:space="preserve"> </w:t>
      </w:r>
      <w:r>
        <w:t>responsibility</w:t>
      </w:r>
      <w:r>
        <w:rPr>
          <w:spacing w:val="-5"/>
        </w:rPr>
        <w:t xml:space="preserve"> </w:t>
      </w:r>
      <w:r>
        <w:t>to</w:t>
      </w:r>
      <w:r>
        <w:rPr>
          <w:spacing w:val="-5"/>
        </w:rPr>
        <w:t xml:space="preserve"> </w:t>
      </w:r>
      <w:r>
        <w:t>ensure that</w:t>
      </w:r>
      <w:r>
        <w:rPr>
          <w:spacing w:val="-2"/>
        </w:rPr>
        <w:t xml:space="preserve"> </w:t>
      </w:r>
      <w:r>
        <w:t>the</w:t>
      </w:r>
      <w:r>
        <w:rPr>
          <w:spacing w:val="-4"/>
        </w:rPr>
        <w:t xml:space="preserve"> </w:t>
      </w:r>
      <w:r>
        <w:t>organisation</w:t>
      </w:r>
      <w:r>
        <w:rPr>
          <w:spacing w:val="-3"/>
        </w:rPr>
        <w:t xml:space="preserve"> </w:t>
      </w:r>
      <w:r>
        <w:t>works</w:t>
      </w:r>
      <w:r>
        <w:rPr>
          <w:spacing w:val="-2"/>
        </w:rPr>
        <w:t xml:space="preserve"> </w:t>
      </w:r>
      <w:r>
        <w:t>in</w:t>
      </w:r>
      <w:r>
        <w:rPr>
          <w:spacing w:val="-4"/>
        </w:rPr>
        <w:t xml:space="preserve"> </w:t>
      </w:r>
      <w:r>
        <w:t>accordance</w:t>
      </w:r>
      <w:r>
        <w:rPr>
          <w:spacing w:val="-4"/>
        </w:rPr>
        <w:t xml:space="preserve"> </w:t>
      </w:r>
      <w:r>
        <w:t>with</w:t>
      </w:r>
      <w:r>
        <w:rPr>
          <w:spacing w:val="-3"/>
        </w:rPr>
        <w:t xml:space="preserve"> </w:t>
      </w:r>
      <w:r>
        <w:t>the</w:t>
      </w:r>
      <w:r>
        <w:rPr>
          <w:spacing w:val="-4"/>
        </w:rPr>
        <w:t xml:space="preserve"> </w:t>
      </w:r>
      <w:r>
        <w:t>MOE</w:t>
      </w:r>
      <w:r>
        <w:rPr>
          <w:spacing w:val="-2"/>
        </w:rPr>
        <w:t xml:space="preserve"> </w:t>
      </w:r>
      <w:r>
        <w:t>and</w:t>
      </w:r>
      <w:r>
        <w:rPr>
          <w:spacing w:val="-3"/>
        </w:rPr>
        <w:t xml:space="preserve"> </w:t>
      </w:r>
      <w:r>
        <w:t>approved</w:t>
      </w:r>
      <w:r>
        <w:rPr>
          <w:spacing w:val="-3"/>
        </w:rPr>
        <w:t xml:space="preserve"> </w:t>
      </w:r>
      <w:r>
        <w:t>procedures</w:t>
      </w:r>
      <w:r>
        <w:rPr>
          <w:spacing w:val="-2"/>
        </w:rPr>
        <w:t xml:space="preserve"> </w:t>
      </w:r>
      <w:r>
        <w:t>(i.e.</w:t>
      </w:r>
      <w:r>
        <w:rPr>
          <w:spacing w:val="-2"/>
        </w:rPr>
        <w:t xml:space="preserve"> </w:t>
      </w:r>
      <w:r>
        <w:t>responsibility for ensuring compliance) should represent the management structure of the organisation and be responsible</w:t>
      </w:r>
      <w:r>
        <w:rPr>
          <w:spacing w:val="-14"/>
        </w:rPr>
        <w:t xml:space="preserve"> </w:t>
      </w:r>
      <w:r>
        <w:t>for</w:t>
      </w:r>
      <w:r>
        <w:rPr>
          <w:spacing w:val="-13"/>
        </w:rPr>
        <w:t xml:space="preserve"> </w:t>
      </w:r>
      <w:r>
        <w:t>the</w:t>
      </w:r>
      <w:r>
        <w:rPr>
          <w:spacing w:val="-14"/>
        </w:rPr>
        <w:t xml:space="preserve"> </w:t>
      </w:r>
      <w:r>
        <w:t>daily</w:t>
      </w:r>
      <w:r>
        <w:rPr>
          <w:spacing w:val="-13"/>
        </w:rPr>
        <w:t xml:space="preserve"> </w:t>
      </w:r>
      <w:r>
        <w:t>operation</w:t>
      </w:r>
      <w:r>
        <w:rPr>
          <w:spacing w:val="-13"/>
        </w:rPr>
        <w:t xml:space="preserve"> </w:t>
      </w:r>
      <w:r>
        <w:t>of</w:t>
      </w:r>
      <w:r>
        <w:rPr>
          <w:spacing w:val="-12"/>
        </w:rPr>
        <w:t xml:space="preserve"> </w:t>
      </w:r>
      <w:r>
        <w:t>the</w:t>
      </w:r>
      <w:r>
        <w:rPr>
          <w:spacing w:val="-13"/>
        </w:rPr>
        <w:t xml:space="preserve"> </w:t>
      </w:r>
      <w:r>
        <w:t>organisation,</w:t>
      </w:r>
      <w:r>
        <w:rPr>
          <w:spacing w:val="-12"/>
        </w:rPr>
        <w:t xml:space="preserve"> </w:t>
      </w:r>
      <w:r>
        <w:t>in</w:t>
      </w:r>
      <w:r>
        <w:rPr>
          <w:spacing w:val="-13"/>
        </w:rPr>
        <w:t xml:space="preserve"> </w:t>
      </w:r>
      <w:r>
        <w:t>respect</w:t>
      </w:r>
      <w:r>
        <w:rPr>
          <w:spacing w:val="-13"/>
        </w:rPr>
        <w:t xml:space="preserve"> </w:t>
      </w:r>
      <w:r>
        <w:t>of</w:t>
      </w:r>
      <w:r>
        <w:rPr>
          <w:spacing w:val="-12"/>
        </w:rPr>
        <w:t xml:space="preserve"> </w:t>
      </w:r>
      <w:r>
        <w:t>all</w:t>
      </w:r>
      <w:r>
        <w:rPr>
          <w:spacing w:val="-13"/>
        </w:rPr>
        <w:t xml:space="preserve"> </w:t>
      </w:r>
      <w:r>
        <w:t>maintenance-related</w:t>
      </w:r>
      <w:r>
        <w:rPr>
          <w:spacing w:val="-13"/>
        </w:rPr>
        <w:t xml:space="preserve"> </w:t>
      </w:r>
      <w:r>
        <w:t>functions.</w:t>
      </w:r>
    </w:p>
    <w:p w14:paraId="61B8E907" w14:textId="77777777" w:rsidR="003F6210" w:rsidRDefault="00AD222C">
      <w:pPr>
        <w:pStyle w:val="ListParagraph"/>
        <w:numPr>
          <w:ilvl w:val="0"/>
          <w:numId w:val="176"/>
        </w:numPr>
        <w:tabs>
          <w:tab w:val="left" w:pos="924"/>
          <w:tab w:val="left" w:pos="926"/>
        </w:tabs>
        <w:spacing w:before="119"/>
        <w:ind w:right="357"/>
      </w:pPr>
      <w:r>
        <w:t xml:space="preserve">Dependent upon the size of the organisation, the </w:t>
      </w:r>
      <w:hyperlink w:anchor="_bookmark7" w:history="1">
        <w:r>
          <w:rPr>
            <w:color w:val="0000FF"/>
            <w:u w:val="single" w:color="0000FF"/>
          </w:rPr>
          <w:t>Part-145</w:t>
        </w:r>
      </w:hyperlink>
      <w:r>
        <w:rPr>
          <w:color w:val="0000FF"/>
        </w:rPr>
        <w:t xml:space="preserve"> </w:t>
      </w:r>
      <w:r>
        <w:t xml:space="preserve">maintenance functions may be </w:t>
      </w:r>
      <w:r>
        <w:rPr>
          <w:spacing w:val="-2"/>
        </w:rPr>
        <w:t>divided</w:t>
      </w:r>
      <w:r>
        <w:rPr>
          <w:spacing w:val="-4"/>
        </w:rPr>
        <w:t xml:space="preserve"> </w:t>
      </w:r>
      <w:r>
        <w:rPr>
          <w:spacing w:val="-2"/>
        </w:rPr>
        <w:t>under</w:t>
      </w:r>
      <w:r>
        <w:rPr>
          <w:spacing w:val="-4"/>
        </w:rPr>
        <w:t xml:space="preserve"> </w:t>
      </w:r>
      <w:r>
        <w:rPr>
          <w:spacing w:val="-2"/>
        </w:rPr>
        <w:t>nominated</w:t>
      </w:r>
      <w:r>
        <w:rPr>
          <w:spacing w:val="-5"/>
        </w:rPr>
        <w:t xml:space="preserve"> </w:t>
      </w:r>
      <w:r>
        <w:rPr>
          <w:spacing w:val="-2"/>
        </w:rPr>
        <w:t>persons</w:t>
      </w:r>
      <w:r>
        <w:rPr>
          <w:spacing w:val="-4"/>
        </w:rPr>
        <w:t xml:space="preserve"> </w:t>
      </w:r>
      <w:r>
        <w:rPr>
          <w:spacing w:val="-2"/>
        </w:rPr>
        <w:t>or</w:t>
      </w:r>
      <w:r>
        <w:rPr>
          <w:spacing w:val="-4"/>
        </w:rPr>
        <w:t xml:space="preserve"> </w:t>
      </w:r>
      <w:r>
        <w:rPr>
          <w:spacing w:val="-2"/>
        </w:rPr>
        <w:t>combined</w:t>
      </w:r>
      <w:r>
        <w:rPr>
          <w:spacing w:val="-5"/>
        </w:rPr>
        <w:t xml:space="preserve"> </w:t>
      </w:r>
      <w:r>
        <w:rPr>
          <w:spacing w:val="-2"/>
        </w:rPr>
        <w:t>in</w:t>
      </w:r>
      <w:r>
        <w:rPr>
          <w:spacing w:val="-5"/>
        </w:rPr>
        <w:t xml:space="preserve"> </w:t>
      </w:r>
      <w:r>
        <w:rPr>
          <w:spacing w:val="-2"/>
        </w:rPr>
        <w:t>any</w:t>
      </w:r>
      <w:r>
        <w:rPr>
          <w:spacing w:val="-5"/>
        </w:rPr>
        <w:t xml:space="preserve"> </w:t>
      </w:r>
      <w:r>
        <w:rPr>
          <w:spacing w:val="-2"/>
        </w:rPr>
        <w:t>number</w:t>
      </w:r>
      <w:r>
        <w:rPr>
          <w:spacing w:val="-4"/>
        </w:rPr>
        <w:t xml:space="preserve"> </w:t>
      </w:r>
      <w:r>
        <w:rPr>
          <w:spacing w:val="-2"/>
        </w:rPr>
        <w:t>of</w:t>
      </w:r>
      <w:r>
        <w:rPr>
          <w:spacing w:val="-4"/>
        </w:rPr>
        <w:t xml:space="preserve"> </w:t>
      </w:r>
      <w:r>
        <w:rPr>
          <w:spacing w:val="-2"/>
        </w:rPr>
        <w:t>ways.</w:t>
      </w:r>
      <w:r>
        <w:rPr>
          <w:spacing w:val="-4"/>
        </w:rPr>
        <w:t xml:space="preserve"> </w:t>
      </w:r>
      <w:r>
        <w:rPr>
          <w:spacing w:val="-2"/>
        </w:rPr>
        <w:t>However, a</w:t>
      </w:r>
      <w:r>
        <w:rPr>
          <w:spacing w:val="-4"/>
        </w:rPr>
        <w:t xml:space="preserve"> </w:t>
      </w:r>
      <w:r>
        <w:rPr>
          <w:spacing w:val="-2"/>
        </w:rPr>
        <w:t xml:space="preserve">maintenance </w:t>
      </w:r>
      <w:r>
        <w:t>function cannot be combined with the compliance monitoring function.</w:t>
      </w:r>
    </w:p>
    <w:p w14:paraId="0DD0968D" w14:textId="77777777" w:rsidR="003F6210" w:rsidRDefault="00AD222C">
      <w:pPr>
        <w:pStyle w:val="BodyText"/>
        <w:ind w:right="358" w:firstLine="0"/>
      </w:pPr>
      <w:r>
        <w:t>The</w:t>
      </w:r>
      <w:r>
        <w:rPr>
          <w:spacing w:val="-11"/>
        </w:rPr>
        <w:t xml:space="preserve"> </w:t>
      </w:r>
      <w:r>
        <w:t>maintenance</w:t>
      </w:r>
      <w:r>
        <w:rPr>
          <w:spacing w:val="-10"/>
        </w:rPr>
        <w:t xml:space="preserve"> </w:t>
      </w:r>
      <w:r>
        <w:t>functions</w:t>
      </w:r>
      <w:r>
        <w:rPr>
          <w:spacing w:val="-9"/>
        </w:rPr>
        <w:t xml:space="preserve"> </w:t>
      </w:r>
      <w:r>
        <w:t>include</w:t>
      </w:r>
      <w:r>
        <w:rPr>
          <w:spacing w:val="-10"/>
        </w:rPr>
        <w:t xml:space="preserve"> </w:t>
      </w:r>
      <w:r>
        <w:t>maintenance/safety</w:t>
      </w:r>
      <w:r>
        <w:rPr>
          <w:spacing w:val="-10"/>
        </w:rPr>
        <w:t xml:space="preserve"> </w:t>
      </w:r>
      <w:r>
        <w:t>training,</w:t>
      </w:r>
      <w:r>
        <w:rPr>
          <w:spacing w:val="-8"/>
        </w:rPr>
        <w:t xml:space="preserve"> </w:t>
      </w:r>
      <w:r>
        <w:t>performance</w:t>
      </w:r>
      <w:r>
        <w:rPr>
          <w:spacing w:val="-10"/>
        </w:rPr>
        <w:t xml:space="preserve"> </w:t>
      </w:r>
      <w:r>
        <w:t>and</w:t>
      </w:r>
      <w:r>
        <w:rPr>
          <w:spacing w:val="-9"/>
        </w:rPr>
        <w:t xml:space="preserve"> </w:t>
      </w:r>
      <w:r>
        <w:t>certification of</w:t>
      </w:r>
      <w:r>
        <w:rPr>
          <w:spacing w:val="33"/>
        </w:rPr>
        <w:t xml:space="preserve"> </w:t>
      </w:r>
      <w:r>
        <w:t>maintenance,</w:t>
      </w:r>
      <w:r>
        <w:rPr>
          <w:spacing w:val="37"/>
        </w:rPr>
        <w:t xml:space="preserve"> </w:t>
      </w:r>
      <w:r>
        <w:t>equipment</w:t>
      </w:r>
      <w:r>
        <w:rPr>
          <w:spacing w:val="37"/>
        </w:rPr>
        <w:t xml:space="preserve"> </w:t>
      </w:r>
      <w:r>
        <w:t>and</w:t>
      </w:r>
      <w:r>
        <w:rPr>
          <w:spacing w:val="36"/>
        </w:rPr>
        <w:t xml:space="preserve"> </w:t>
      </w:r>
      <w:r>
        <w:t>component</w:t>
      </w:r>
      <w:r>
        <w:rPr>
          <w:spacing w:val="36"/>
        </w:rPr>
        <w:t xml:space="preserve"> </w:t>
      </w:r>
      <w:r>
        <w:t>procurement,</w:t>
      </w:r>
      <w:r>
        <w:rPr>
          <w:spacing w:val="37"/>
        </w:rPr>
        <w:t xml:space="preserve"> </w:t>
      </w:r>
      <w:r>
        <w:t>facility</w:t>
      </w:r>
      <w:r>
        <w:rPr>
          <w:spacing w:val="35"/>
        </w:rPr>
        <w:t xml:space="preserve"> </w:t>
      </w:r>
      <w:r>
        <w:t>management,</w:t>
      </w:r>
      <w:r>
        <w:rPr>
          <w:spacing w:val="37"/>
        </w:rPr>
        <w:t xml:space="preserve"> </w:t>
      </w:r>
      <w:r>
        <w:t>man-</w:t>
      </w:r>
      <w:r>
        <w:rPr>
          <w:spacing w:val="-4"/>
        </w:rPr>
        <w:t>hour</w:t>
      </w:r>
    </w:p>
    <w:p w14:paraId="162C4D02" w14:textId="77777777" w:rsidR="003F6210" w:rsidRDefault="003F6210">
      <w:pPr>
        <w:pStyle w:val="BodyText"/>
        <w:sectPr w:rsidR="003F6210">
          <w:pgSz w:w="11910" w:h="16840"/>
          <w:pgMar w:top="1940" w:right="1080" w:bottom="1180" w:left="1080" w:header="886" w:footer="994" w:gutter="0"/>
          <w:cols w:space="720"/>
        </w:sectPr>
      </w:pPr>
    </w:p>
    <w:p w14:paraId="3C92F887" w14:textId="77777777" w:rsidR="003F6210" w:rsidRDefault="00AD222C">
      <w:pPr>
        <w:pStyle w:val="BodyText"/>
        <w:spacing w:before="90"/>
        <w:ind w:right="358" w:firstLine="0"/>
      </w:pPr>
      <w:r>
        <w:t xml:space="preserve">plan, etc., and it should be ensured that each </w:t>
      </w:r>
      <w:hyperlink w:anchor="_bookmark7" w:history="1">
        <w:r>
          <w:rPr>
            <w:color w:val="0000FF"/>
            <w:u w:val="single" w:color="0000FF"/>
          </w:rPr>
          <w:t>Part-145</w:t>
        </w:r>
      </w:hyperlink>
      <w:r>
        <w:rPr>
          <w:color w:val="0000FF"/>
        </w:rPr>
        <w:t xml:space="preserve"> </w:t>
      </w:r>
      <w:r>
        <w:t>maintenance function is attributed to one nominated person.</w:t>
      </w:r>
    </w:p>
    <w:p w14:paraId="6D5532B9" w14:textId="77777777" w:rsidR="003F6210" w:rsidRDefault="00AD222C">
      <w:pPr>
        <w:pStyle w:val="ListParagraph"/>
        <w:numPr>
          <w:ilvl w:val="0"/>
          <w:numId w:val="176"/>
        </w:numPr>
        <w:tabs>
          <w:tab w:val="left" w:pos="924"/>
          <w:tab w:val="left" w:pos="926"/>
        </w:tabs>
        <w:ind w:right="358"/>
      </w:pPr>
      <w:r>
        <w:t>Dependent upon the extent of approval, the organisation structure should normally include a base</w:t>
      </w:r>
      <w:r>
        <w:rPr>
          <w:spacing w:val="-13"/>
        </w:rPr>
        <w:t xml:space="preserve"> </w:t>
      </w:r>
      <w:r>
        <w:t>maintenance</w:t>
      </w:r>
      <w:r>
        <w:rPr>
          <w:spacing w:val="-12"/>
        </w:rPr>
        <w:t xml:space="preserve"> </w:t>
      </w:r>
      <w:r>
        <w:t>manager,</w:t>
      </w:r>
      <w:r>
        <w:rPr>
          <w:spacing w:val="-13"/>
        </w:rPr>
        <w:t xml:space="preserve"> </w:t>
      </w:r>
      <w:r>
        <w:t>a</w:t>
      </w:r>
      <w:r>
        <w:rPr>
          <w:spacing w:val="-12"/>
        </w:rPr>
        <w:t xml:space="preserve"> </w:t>
      </w:r>
      <w:r>
        <w:t>line</w:t>
      </w:r>
      <w:r>
        <w:rPr>
          <w:spacing w:val="-13"/>
        </w:rPr>
        <w:t xml:space="preserve"> </w:t>
      </w:r>
      <w:r>
        <w:t>maintenance</w:t>
      </w:r>
      <w:r>
        <w:rPr>
          <w:spacing w:val="-12"/>
        </w:rPr>
        <w:t xml:space="preserve"> </w:t>
      </w:r>
      <w:r>
        <w:t>manager</w:t>
      </w:r>
      <w:r>
        <w:rPr>
          <w:spacing w:val="-13"/>
        </w:rPr>
        <w:t xml:space="preserve"> </w:t>
      </w:r>
      <w:r>
        <w:t>and</w:t>
      </w:r>
      <w:r>
        <w:rPr>
          <w:spacing w:val="-12"/>
        </w:rPr>
        <w:t xml:space="preserve"> </w:t>
      </w:r>
      <w:r>
        <w:t>a</w:t>
      </w:r>
      <w:r>
        <w:rPr>
          <w:spacing w:val="-12"/>
        </w:rPr>
        <w:t xml:space="preserve"> </w:t>
      </w:r>
      <w:r>
        <w:t>workshop</w:t>
      </w:r>
      <w:r>
        <w:rPr>
          <w:spacing w:val="-13"/>
        </w:rPr>
        <w:t xml:space="preserve"> </w:t>
      </w:r>
      <w:r>
        <w:t>manager,</w:t>
      </w:r>
      <w:r>
        <w:rPr>
          <w:spacing w:val="-12"/>
        </w:rPr>
        <w:t xml:space="preserve"> </w:t>
      </w:r>
      <w:r>
        <w:t>all</w:t>
      </w:r>
      <w:r>
        <w:rPr>
          <w:spacing w:val="-13"/>
        </w:rPr>
        <w:t xml:space="preserve"> </w:t>
      </w:r>
      <w:r>
        <w:t>of</w:t>
      </w:r>
      <w:r>
        <w:rPr>
          <w:spacing w:val="-12"/>
        </w:rPr>
        <w:t xml:space="preserve"> </w:t>
      </w:r>
      <w:r>
        <w:t xml:space="preserve">whom should report to the accountable manager except in a small </w:t>
      </w:r>
      <w:hyperlink w:anchor="_bookmark7" w:history="1">
        <w:r>
          <w:rPr>
            <w:color w:val="0000FF"/>
            <w:u w:val="single" w:color="0000FF"/>
          </w:rPr>
          <w:t>Part-145</w:t>
        </w:r>
      </w:hyperlink>
      <w:r>
        <w:rPr>
          <w:color w:val="0000FF"/>
        </w:rPr>
        <w:t xml:space="preserve"> </w:t>
      </w:r>
      <w:r>
        <w:t>organisation where any one</w:t>
      </w:r>
      <w:r>
        <w:rPr>
          <w:spacing w:val="-14"/>
        </w:rPr>
        <w:t xml:space="preserve"> </w:t>
      </w:r>
      <w:r>
        <w:t>manager</w:t>
      </w:r>
      <w:r>
        <w:rPr>
          <w:spacing w:val="-13"/>
        </w:rPr>
        <w:t xml:space="preserve"> </w:t>
      </w:r>
      <w:r>
        <w:t>may</w:t>
      </w:r>
      <w:r>
        <w:rPr>
          <w:spacing w:val="-13"/>
        </w:rPr>
        <w:t xml:space="preserve"> </w:t>
      </w:r>
      <w:r>
        <w:t>also</w:t>
      </w:r>
      <w:r>
        <w:rPr>
          <w:spacing w:val="-13"/>
        </w:rPr>
        <w:t xml:space="preserve"> </w:t>
      </w:r>
      <w:r>
        <w:t>be</w:t>
      </w:r>
      <w:r>
        <w:rPr>
          <w:spacing w:val="-14"/>
        </w:rPr>
        <w:t xml:space="preserve"> </w:t>
      </w:r>
      <w:r>
        <w:t>the</w:t>
      </w:r>
      <w:r>
        <w:rPr>
          <w:spacing w:val="-14"/>
        </w:rPr>
        <w:t xml:space="preserve"> </w:t>
      </w:r>
      <w:r>
        <w:t>accountable</w:t>
      </w:r>
      <w:r>
        <w:rPr>
          <w:spacing w:val="-12"/>
        </w:rPr>
        <w:t xml:space="preserve"> </w:t>
      </w:r>
      <w:r>
        <w:t>manager,</w:t>
      </w:r>
      <w:r>
        <w:rPr>
          <w:spacing w:val="-13"/>
        </w:rPr>
        <w:t xml:space="preserve"> </w:t>
      </w:r>
      <w:r>
        <w:t>as</w:t>
      </w:r>
      <w:r>
        <w:rPr>
          <w:spacing w:val="-12"/>
        </w:rPr>
        <w:t xml:space="preserve"> </w:t>
      </w:r>
      <w:r>
        <w:t>determined</w:t>
      </w:r>
      <w:r>
        <w:rPr>
          <w:spacing w:val="-13"/>
        </w:rPr>
        <w:t xml:space="preserve"> </w:t>
      </w:r>
      <w:r>
        <w:t>by</w:t>
      </w:r>
      <w:r>
        <w:rPr>
          <w:spacing w:val="-13"/>
        </w:rPr>
        <w:t xml:space="preserve"> </w:t>
      </w:r>
      <w:r>
        <w:t>the</w:t>
      </w:r>
      <w:r>
        <w:rPr>
          <w:spacing w:val="-14"/>
        </w:rPr>
        <w:t xml:space="preserve"> </w:t>
      </w:r>
      <w:r>
        <w:t>competent</w:t>
      </w:r>
      <w:r>
        <w:rPr>
          <w:spacing w:val="-13"/>
        </w:rPr>
        <w:t xml:space="preserve"> </w:t>
      </w:r>
      <w:r>
        <w:t>authority.</w:t>
      </w:r>
    </w:p>
    <w:p w14:paraId="7887E1AF" w14:textId="77777777" w:rsidR="003F6210" w:rsidRDefault="00AD222C">
      <w:pPr>
        <w:pStyle w:val="ListParagraph"/>
        <w:numPr>
          <w:ilvl w:val="0"/>
          <w:numId w:val="176"/>
        </w:numPr>
        <w:tabs>
          <w:tab w:val="left" w:pos="924"/>
          <w:tab w:val="left" w:pos="926"/>
        </w:tabs>
        <w:spacing w:before="118"/>
        <w:ind w:right="356"/>
      </w:pPr>
      <w:r>
        <w:t>The</w:t>
      </w:r>
      <w:r>
        <w:rPr>
          <w:spacing w:val="-5"/>
        </w:rPr>
        <w:t xml:space="preserve"> </w:t>
      </w:r>
      <w:r>
        <w:t>base</w:t>
      </w:r>
      <w:r>
        <w:rPr>
          <w:spacing w:val="-5"/>
        </w:rPr>
        <w:t xml:space="preserve"> </w:t>
      </w:r>
      <w:r>
        <w:t>maintenance</w:t>
      </w:r>
      <w:r>
        <w:rPr>
          <w:spacing w:val="-5"/>
        </w:rPr>
        <w:t xml:space="preserve"> </w:t>
      </w:r>
      <w:r>
        <w:t>manager</w:t>
      </w:r>
      <w:r>
        <w:rPr>
          <w:spacing w:val="-3"/>
        </w:rPr>
        <w:t xml:space="preserve"> </w:t>
      </w:r>
      <w:r>
        <w:t>is</w:t>
      </w:r>
      <w:r>
        <w:rPr>
          <w:spacing w:val="-4"/>
        </w:rPr>
        <w:t xml:space="preserve"> </w:t>
      </w:r>
      <w:r>
        <w:t>responsible</w:t>
      </w:r>
      <w:r>
        <w:rPr>
          <w:spacing w:val="-6"/>
        </w:rPr>
        <w:t xml:space="preserve"> </w:t>
      </w:r>
      <w:r>
        <w:t>for</w:t>
      </w:r>
      <w:r>
        <w:rPr>
          <w:spacing w:val="-3"/>
        </w:rPr>
        <w:t xml:space="preserve"> </w:t>
      </w:r>
      <w:r>
        <w:t>ensuring</w:t>
      </w:r>
      <w:r>
        <w:rPr>
          <w:spacing w:val="-6"/>
        </w:rPr>
        <w:t xml:space="preserve"> </w:t>
      </w:r>
      <w:r>
        <w:t>that</w:t>
      </w:r>
      <w:r>
        <w:rPr>
          <w:spacing w:val="-3"/>
        </w:rPr>
        <w:t xml:space="preserve"> </w:t>
      </w:r>
      <w:r>
        <w:t>all</w:t>
      </w:r>
      <w:r>
        <w:rPr>
          <w:spacing w:val="-4"/>
        </w:rPr>
        <w:t xml:space="preserve"> </w:t>
      </w:r>
      <w:r>
        <w:t>base</w:t>
      </w:r>
      <w:r>
        <w:rPr>
          <w:spacing w:val="-3"/>
        </w:rPr>
        <w:t xml:space="preserve"> </w:t>
      </w:r>
      <w:r>
        <w:t>maintenance</w:t>
      </w:r>
      <w:r>
        <w:rPr>
          <w:spacing w:val="-5"/>
        </w:rPr>
        <w:t xml:space="preserve"> </w:t>
      </w:r>
      <w:r>
        <w:t>is</w:t>
      </w:r>
      <w:r>
        <w:rPr>
          <w:spacing w:val="-1"/>
        </w:rPr>
        <w:t xml:space="preserve"> </w:t>
      </w:r>
      <w:r>
        <w:t>carried out</w:t>
      </w:r>
      <w:r>
        <w:rPr>
          <w:spacing w:val="-1"/>
        </w:rPr>
        <w:t xml:space="preserve"> </w:t>
      </w:r>
      <w:r>
        <w:t>in</w:t>
      </w:r>
      <w:r>
        <w:rPr>
          <w:spacing w:val="-3"/>
        </w:rPr>
        <w:t xml:space="preserve"> </w:t>
      </w:r>
      <w:r>
        <w:t>the</w:t>
      </w:r>
      <w:r>
        <w:rPr>
          <w:spacing w:val="-3"/>
        </w:rPr>
        <w:t xml:space="preserve"> </w:t>
      </w:r>
      <w:r>
        <w:t>base</w:t>
      </w:r>
      <w:r>
        <w:rPr>
          <w:spacing w:val="-3"/>
        </w:rPr>
        <w:t xml:space="preserve"> </w:t>
      </w:r>
      <w:r>
        <w:t>maintenance</w:t>
      </w:r>
      <w:r>
        <w:rPr>
          <w:spacing w:val="-3"/>
        </w:rPr>
        <w:t xml:space="preserve"> </w:t>
      </w:r>
      <w:r>
        <w:t>hangar</w:t>
      </w:r>
      <w:r>
        <w:rPr>
          <w:spacing w:val="-1"/>
        </w:rPr>
        <w:t xml:space="preserve"> </w:t>
      </w:r>
      <w:r>
        <w:t>(or</w:t>
      </w:r>
      <w:r>
        <w:rPr>
          <w:spacing w:val="-1"/>
        </w:rPr>
        <w:t xml:space="preserve"> </w:t>
      </w:r>
      <w:r>
        <w:t>facility</w:t>
      </w:r>
      <w:r>
        <w:rPr>
          <w:spacing w:val="-3"/>
        </w:rPr>
        <w:t xml:space="preserve"> </w:t>
      </w:r>
      <w:r>
        <w:t>as</w:t>
      </w:r>
      <w:r>
        <w:rPr>
          <w:spacing w:val="-1"/>
        </w:rPr>
        <w:t xml:space="preserve"> </w:t>
      </w:r>
      <w:r>
        <w:t>provided</w:t>
      </w:r>
      <w:r>
        <w:rPr>
          <w:spacing w:val="-2"/>
        </w:rPr>
        <w:t xml:space="preserve"> </w:t>
      </w:r>
      <w:r>
        <w:t>for</w:t>
      </w:r>
      <w:r>
        <w:rPr>
          <w:spacing w:val="-1"/>
        </w:rPr>
        <w:t xml:space="preserve"> </w:t>
      </w:r>
      <w:r>
        <w:t>in</w:t>
      </w:r>
      <w:r>
        <w:rPr>
          <w:spacing w:val="-2"/>
        </w:rPr>
        <w:t xml:space="preserve"> </w:t>
      </w:r>
      <w:r>
        <w:t>point</w:t>
      </w:r>
      <w:r>
        <w:rPr>
          <w:spacing w:val="-1"/>
        </w:rPr>
        <w:t xml:space="preserve"> </w:t>
      </w:r>
      <w:r>
        <w:t>4</w:t>
      </w:r>
      <w:r>
        <w:rPr>
          <w:spacing w:val="-3"/>
        </w:rPr>
        <w:t xml:space="preserve"> </w:t>
      </w:r>
      <w:r>
        <w:t xml:space="preserve">of </w:t>
      </w:r>
      <w:hyperlink w:anchor="_bookmark20" w:history="1">
        <w:r>
          <w:rPr>
            <w:color w:val="0000FF"/>
            <w:u w:val="single" w:color="0000FF"/>
          </w:rPr>
          <w:t>AMC1</w:t>
        </w:r>
        <w:r>
          <w:rPr>
            <w:color w:val="0000FF"/>
            <w:spacing w:val="-1"/>
            <w:u w:val="single" w:color="0000FF"/>
          </w:rPr>
          <w:t xml:space="preserve"> </w:t>
        </w:r>
        <w:r>
          <w:rPr>
            <w:color w:val="0000FF"/>
            <w:u w:val="single" w:color="0000FF"/>
          </w:rPr>
          <w:t>145.A.25(a))</w:t>
        </w:r>
      </w:hyperlink>
      <w:r>
        <w:rPr>
          <w:color w:val="0000FF"/>
        </w:rPr>
        <w:t xml:space="preserve"> </w:t>
      </w:r>
      <w:r>
        <w:t xml:space="preserve">and to the standards specified in point </w:t>
      </w:r>
      <w:hyperlink w:anchor="_bookmark134" w:history="1">
        <w:r>
          <w:rPr>
            <w:color w:val="0000FF"/>
            <w:u w:val="single" w:color="0000FF"/>
          </w:rPr>
          <w:t>145.A.65</w:t>
        </w:r>
        <w:r>
          <w:t>.</w:t>
        </w:r>
      </w:hyperlink>
      <w:r>
        <w:t xml:space="preserve"> The base maintenance manager is also responsible for base maintenance-related corrective actions resulting from the compliance monitoring of point </w:t>
      </w:r>
      <w:hyperlink w:anchor="_bookmark164" w:history="1">
        <w:r>
          <w:rPr>
            <w:color w:val="0000FF"/>
            <w:u w:val="single" w:color="0000FF"/>
          </w:rPr>
          <w:t>145.A.200(a)(6)</w:t>
        </w:r>
        <w:r>
          <w:t>.</w:t>
        </w:r>
      </w:hyperlink>
    </w:p>
    <w:p w14:paraId="0FE9E7CB" w14:textId="77777777" w:rsidR="003F6210" w:rsidRDefault="00AD222C">
      <w:pPr>
        <w:pStyle w:val="ListParagraph"/>
        <w:numPr>
          <w:ilvl w:val="0"/>
          <w:numId w:val="176"/>
        </w:numPr>
        <w:tabs>
          <w:tab w:val="left" w:pos="924"/>
          <w:tab w:val="left" w:pos="926"/>
        </w:tabs>
        <w:spacing w:before="122"/>
        <w:ind w:right="355"/>
      </w:pPr>
      <w:r>
        <w:t>The line maintenance manager is responsible for ensuring that all line maintenance including line</w:t>
      </w:r>
      <w:r>
        <w:rPr>
          <w:spacing w:val="-9"/>
        </w:rPr>
        <w:t xml:space="preserve"> </w:t>
      </w:r>
      <w:r>
        <w:t>defect</w:t>
      </w:r>
      <w:r>
        <w:rPr>
          <w:spacing w:val="-7"/>
        </w:rPr>
        <w:t xml:space="preserve"> </w:t>
      </w:r>
      <w:r>
        <w:t>rectification</w:t>
      </w:r>
      <w:r>
        <w:rPr>
          <w:spacing w:val="-8"/>
        </w:rPr>
        <w:t xml:space="preserve"> </w:t>
      </w:r>
      <w:r>
        <w:t>is</w:t>
      </w:r>
      <w:r>
        <w:rPr>
          <w:spacing w:val="-8"/>
        </w:rPr>
        <w:t xml:space="preserve"> </w:t>
      </w:r>
      <w:r>
        <w:t>carried</w:t>
      </w:r>
      <w:r>
        <w:rPr>
          <w:spacing w:val="-8"/>
        </w:rPr>
        <w:t xml:space="preserve"> </w:t>
      </w:r>
      <w:r>
        <w:t>out</w:t>
      </w:r>
      <w:r>
        <w:rPr>
          <w:spacing w:val="-7"/>
        </w:rPr>
        <w:t xml:space="preserve"> </w:t>
      </w:r>
      <w:r>
        <w:t>to</w:t>
      </w:r>
      <w:r>
        <w:rPr>
          <w:spacing w:val="-11"/>
        </w:rPr>
        <w:t xml:space="preserve"> </w:t>
      </w:r>
      <w:r>
        <w:t>the</w:t>
      </w:r>
      <w:r>
        <w:rPr>
          <w:spacing w:val="-10"/>
        </w:rPr>
        <w:t xml:space="preserve"> </w:t>
      </w:r>
      <w:r>
        <w:t>standards</w:t>
      </w:r>
      <w:r>
        <w:rPr>
          <w:spacing w:val="-10"/>
        </w:rPr>
        <w:t xml:space="preserve"> </w:t>
      </w:r>
      <w:r>
        <w:t>specified</w:t>
      </w:r>
      <w:r>
        <w:rPr>
          <w:spacing w:val="-8"/>
        </w:rPr>
        <w:t xml:space="preserve"> </w:t>
      </w:r>
      <w:r>
        <w:t>in</w:t>
      </w:r>
      <w:r>
        <w:rPr>
          <w:spacing w:val="-9"/>
        </w:rPr>
        <w:t xml:space="preserve"> </w:t>
      </w:r>
      <w:r>
        <w:t>point</w:t>
      </w:r>
      <w:r>
        <w:rPr>
          <w:spacing w:val="-6"/>
        </w:rPr>
        <w:t xml:space="preserve"> </w:t>
      </w:r>
      <w:hyperlink w:anchor="_bookmark134" w:history="1">
        <w:r>
          <w:rPr>
            <w:color w:val="0000FF"/>
            <w:u w:val="single" w:color="0000FF"/>
          </w:rPr>
          <w:t>145.A.65</w:t>
        </w:r>
      </w:hyperlink>
      <w:r>
        <w:t>.</w:t>
      </w:r>
      <w:r>
        <w:rPr>
          <w:spacing w:val="-6"/>
        </w:rPr>
        <w:t xml:space="preserve"> </w:t>
      </w:r>
      <w:r>
        <w:t>This</w:t>
      </w:r>
      <w:r>
        <w:rPr>
          <w:spacing w:val="-10"/>
        </w:rPr>
        <w:t xml:space="preserve"> </w:t>
      </w:r>
      <w:r>
        <w:t xml:space="preserve">manager is also responsible for line maintenance-related corrective actions resulting from the compliance monitoring of point </w:t>
      </w:r>
      <w:hyperlink w:anchor="_bookmark164" w:history="1">
        <w:r>
          <w:rPr>
            <w:color w:val="0000FF"/>
            <w:u w:val="single" w:color="0000FF"/>
          </w:rPr>
          <w:t>145.A.200(a)(6)</w:t>
        </w:r>
        <w:r>
          <w:t>.</w:t>
        </w:r>
      </w:hyperlink>
    </w:p>
    <w:p w14:paraId="1B6E1BE8" w14:textId="77777777" w:rsidR="003F6210" w:rsidRDefault="00AD222C">
      <w:pPr>
        <w:pStyle w:val="ListParagraph"/>
        <w:numPr>
          <w:ilvl w:val="0"/>
          <w:numId w:val="176"/>
        </w:numPr>
        <w:tabs>
          <w:tab w:val="left" w:pos="924"/>
          <w:tab w:val="left" w:pos="926"/>
        </w:tabs>
        <w:spacing w:before="119"/>
        <w:ind w:right="359"/>
      </w:pPr>
      <w:r>
        <w:t xml:space="preserve">The workshop manager is responsible for ensuring that all work on aircraft components in the workshop is carried out to the standards specified in point </w:t>
      </w:r>
      <w:hyperlink w:anchor="_bookmark134" w:history="1">
        <w:r>
          <w:rPr>
            <w:color w:val="0000FF"/>
            <w:u w:val="single" w:color="0000FF"/>
          </w:rPr>
          <w:t>145.A.65</w:t>
        </w:r>
        <w:r>
          <w:t>.</w:t>
        </w:r>
      </w:hyperlink>
      <w:r>
        <w:t xml:space="preserve"> This manager is also responsible for workshop-related corrective actions resulting from the compliance monitoring of point </w:t>
      </w:r>
      <w:hyperlink w:anchor="_bookmark164" w:history="1">
        <w:r>
          <w:rPr>
            <w:color w:val="0000FF"/>
            <w:u w:val="single" w:color="0000FF"/>
          </w:rPr>
          <w:t>145.A.200(a)(6)</w:t>
        </w:r>
        <w:r>
          <w:t>.</w:t>
        </w:r>
      </w:hyperlink>
    </w:p>
    <w:p w14:paraId="6A315FDB" w14:textId="77777777" w:rsidR="003F6210" w:rsidRDefault="00AD222C">
      <w:pPr>
        <w:pStyle w:val="ListParagraph"/>
        <w:numPr>
          <w:ilvl w:val="0"/>
          <w:numId w:val="176"/>
        </w:numPr>
        <w:tabs>
          <w:tab w:val="left" w:pos="925"/>
        </w:tabs>
        <w:ind w:left="925" w:hanging="565"/>
      </w:pPr>
      <w:r>
        <w:rPr>
          <w:spacing w:val="-2"/>
        </w:rPr>
        <w:t>(reserved).</w:t>
      </w:r>
    </w:p>
    <w:p w14:paraId="033746D4" w14:textId="77777777" w:rsidR="003F6210" w:rsidRDefault="00AD222C">
      <w:pPr>
        <w:pStyle w:val="ListParagraph"/>
        <w:numPr>
          <w:ilvl w:val="0"/>
          <w:numId w:val="176"/>
        </w:numPr>
        <w:tabs>
          <w:tab w:val="left" w:pos="924"/>
          <w:tab w:val="left" w:pos="926"/>
        </w:tabs>
        <w:spacing w:before="120"/>
        <w:ind w:right="357"/>
      </w:pPr>
      <w:r>
        <w:t>Notwithstanding</w:t>
      </w:r>
      <w:r>
        <w:rPr>
          <w:spacing w:val="-10"/>
        </w:rPr>
        <w:t xml:space="preserve"> </w:t>
      </w:r>
      <w:r>
        <w:t>the</w:t>
      </w:r>
      <w:r>
        <w:rPr>
          <w:spacing w:val="-6"/>
        </w:rPr>
        <w:t xml:space="preserve"> </w:t>
      </w:r>
      <w:r>
        <w:t>examples</w:t>
      </w:r>
      <w:r>
        <w:rPr>
          <w:spacing w:val="-7"/>
        </w:rPr>
        <w:t xml:space="preserve"> </w:t>
      </w:r>
      <w:r>
        <w:t>of</w:t>
      </w:r>
      <w:r>
        <w:rPr>
          <w:spacing w:val="-7"/>
        </w:rPr>
        <w:t xml:space="preserve"> </w:t>
      </w:r>
      <w:r>
        <w:t>titles</w:t>
      </w:r>
      <w:r>
        <w:rPr>
          <w:spacing w:val="-7"/>
        </w:rPr>
        <w:t xml:space="preserve"> </w:t>
      </w:r>
      <w:r>
        <w:t>provided</w:t>
      </w:r>
      <w:r>
        <w:rPr>
          <w:spacing w:val="-7"/>
        </w:rPr>
        <w:t xml:space="preserve"> </w:t>
      </w:r>
      <w:r>
        <w:t>in</w:t>
      </w:r>
      <w:r>
        <w:rPr>
          <w:spacing w:val="-8"/>
        </w:rPr>
        <w:t xml:space="preserve"> </w:t>
      </w:r>
      <w:r>
        <w:t>points</w:t>
      </w:r>
      <w:r>
        <w:rPr>
          <w:spacing w:val="-6"/>
        </w:rPr>
        <w:t xml:space="preserve"> </w:t>
      </w:r>
      <w:r>
        <w:t>2</w:t>
      </w:r>
      <w:r>
        <w:rPr>
          <w:spacing w:val="-7"/>
        </w:rPr>
        <w:t xml:space="preserve"> </w:t>
      </w:r>
      <w:r>
        <w:t>-</w:t>
      </w:r>
      <w:r>
        <w:rPr>
          <w:spacing w:val="-7"/>
        </w:rPr>
        <w:t xml:space="preserve"> </w:t>
      </w:r>
      <w:r>
        <w:t>5,</w:t>
      </w:r>
      <w:r>
        <w:rPr>
          <w:spacing w:val="-6"/>
        </w:rPr>
        <w:t xml:space="preserve"> </w:t>
      </w:r>
      <w:r>
        <w:t>the</w:t>
      </w:r>
      <w:r>
        <w:rPr>
          <w:spacing w:val="-9"/>
        </w:rPr>
        <w:t xml:space="preserve"> </w:t>
      </w:r>
      <w:r>
        <w:t>organisation</w:t>
      </w:r>
      <w:r>
        <w:rPr>
          <w:spacing w:val="-5"/>
        </w:rPr>
        <w:t xml:space="preserve"> </w:t>
      </w:r>
      <w:r>
        <w:t>may</w:t>
      </w:r>
      <w:r>
        <w:rPr>
          <w:spacing w:val="-8"/>
        </w:rPr>
        <w:t xml:space="preserve"> </w:t>
      </w:r>
      <w:r>
        <w:t>adopt</w:t>
      </w:r>
      <w:r>
        <w:rPr>
          <w:spacing w:val="-6"/>
        </w:rPr>
        <w:t xml:space="preserve"> </w:t>
      </w:r>
      <w:r>
        <w:t>any title for the foregoing managerial positions but it should identify to the competent authority the titles and the persons chosen to carry out these functions.</w:t>
      </w:r>
    </w:p>
    <w:p w14:paraId="7AA4E690" w14:textId="77777777" w:rsidR="003F6210" w:rsidRDefault="00AD222C">
      <w:pPr>
        <w:pStyle w:val="ListParagraph"/>
        <w:numPr>
          <w:ilvl w:val="0"/>
          <w:numId w:val="176"/>
        </w:numPr>
        <w:tabs>
          <w:tab w:val="left" w:pos="924"/>
          <w:tab w:val="left" w:pos="926"/>
        </w:tabs>
        <w:ind w:right="360"/>
      </w:pPr>
      <w:r>
        <w:t>Where</w:t>
      </w:r>
      <w:r>
        <w:rPr>
          <w:spacing w:val="-12"/>
        </w:rPr>
        <w:t xml:space="preserve"> </w:t>
      </w:r>
      <w:r>
        <w:t>an</w:t>
      </w:r>
      <w:r>
        <w:rPr>
          <w:spacing w:val="-11"/>
        </w:rPr>
        <w:t xml:space="preserve"> </w:t>
      </w:r>
      <w:r>
        <w:t>organisation</w:t>
      </w:r>
      <w:r>
        <w:rPr>
          <w:spacing w:val="-11"/>
        </w:rPr>
        <w:t xml:space="preserve"> </w:t>
      </w:r>
      <w:r>
        <w:t>chooses</w:t>
      </w:r>
      <w:r>
        <w:rPr>
          <w:spacing w:val="-10"/>
        </w:rPr>
        <w:t xml:space="preserve"> </w:t>
      </w:r>
      <w:r>
        <w:t>to</w:t>
      </w:r>
      <w:r>
        <w:rPr>
          <w:spacing w:val="-11"/>
        </w:rPr>
        <w:t xml:space="preserve"> </w:t>
      </w:r>
      <w:r>
        <w:t>appoint</w:t>
      </w:r>
      <w:r>
        <w:rPr>
          <w:spacing w:val="-9"/>
        </w:rPr>
        <w:t xml:space="preserve"> </w:t>
      </w:r>
      <w:r>
        <w:t>managers</w:t>
      </w:r>
      <w:r>
        <w:rPr>
          <w:spacing w:val="-10"/>
        </w:rPr>
        <w:t xml:space="preserve"> </w:t>
      </w:r>
      <w:r>
        <w:t>for</w:t>
      </w:r>
      <w:r>
        <w:rPr>
          <w:spacing w:val="-10"/>
        </w:rPr>
        <w:t xml:space="preserve"> </w:t>
      </w:r>
      <w:r>
        <w:t>all</w:t>
      </w:r>
      <w:r>
        <w:rPr>
          <w:spacing w:val="-11"/>
        </w:rPr>
        <w:t xml:space="preserve"> </w:t>
      </w:r>
      <w:r>
        <w:t>or</w:t>
      </w:r>
      <w:r>
        <w:rPr>
          <w:spacing w:val="-10"/>
        </w:rPr>
        <w:t xml:space="preserve"> </w:t>
      </w:r>
      <w:r>
        <w:t>any</w:t>
      </w:r>
      <w:r>
        <w:rPr>
          <w:spacing w:val="-11"/>
        </w:rPr>
        <w:t xml:space="preserve"> </w:t>
      </w:r>
      <w:r>
        <w:t>combination</w:t>
      </w:r>
      <w:r>
        <w:rPr>
          <w:spacing w:val="-11"/>
        </w:rPr>
        <w:t xml:space="preserve"> </w:t>
      </w:r>
      <w:r>
        <w:t>of</w:t>
      </w:r>
      <w:r>
        <w:rPr>
          <w:spacing w:val="-8"/>
        </w:rPr>
        <w:t xml:space="preserve"> </w:t>
      </w:r>
      <w:r>
        <w:t>the</w:t>
      </w:r>
      <w:r>
        <w:rPr>
          <w:spacing w:val="-12"/>
        </w:rPr>
        <w:t xml:space="preserve"> </w:t>
      </w:r>
      <w:r>
        <w:t>identified maintenance functions because of the size of the undertaking, these managers should report to the accountable manager through the nominated persons.</w:t>
      </w:r>
    </w:p>
    <w:p w14:paraId="232E2152" w14:textId="77777777" w:rsidR="003F6210" w:rsidRDefault="00AD222C">
      <w:pPr>
        <w:pStyle w:val="Heading3"/>
        <w:tabs>
          <w:tab w:val="left" w:pos="9416"/>
        </w:tabs>
        <w:spacing w:before="359" w:line="391" w:lineRule="exact"/>
      </w:pPr>
      <w:bookmarkStart w:id="35" w:name="_bookmark35"/>
      <w:bookmarkEnd w:id="35"/>
      <w:r>
        <w:rPr>
          <w:color w:val="FFFFFF"/>
          <w:shd w:val="clear" w:color="auto" w:fill="16CC7E"/>
        </w:rPr>
        <w:t>GM1</w:t>
      </w:r>
      <w:r>
        <w:rPr>
          <w:color w:val="FFFFFF"/>
          <w:spacing w:val="-13"/>
          <w:shd w:val="clear" w:color="auto" w:fill="16CC7E"/>
        </w:rPr>
        <w:t xml:space="preserve"> </w:t>
      </w:r>
      <w:r>
        <w:rPr>
          <w:color w:val="FFFFFF"/>
          <w:shd w:val="clear" w:color="auto" w:fill="16CC7E"/>
        </w:rPr>
        <w:t>145.A.30(b)</w:t>
      </w:r>
      <w:r>
        <w:rPr>
          <w:color w:val="FFFFFF"/>
          <w:spacing w:val="-12"/>
          <w:shd w:val="clear" w:color="auto" w:fill="16CC7E"/>
        </w:rPr>
        <w:t xml:space="preserve"> </w:t>
      </w:r>
      <w:r>
        <w:rPr>
          <w:color w:val="FFFFFF"/>
          <w:shd w:val="clear" w:color="auto" w:fill="16CC7E"/>
        </w:rPr>
        <w:t>Personnel</w:t>
      </w:r>
      <w:r>
        <w:rPr>
          <w:color w:val="FFFFFF"/>
          <w:spacing w:val="-13"/>
          <w:shd w:val="clear" w:color="auto" w:fill="16CC7E"/>
        </w:rPr>
        <w:t xml:space="preserve"> </w:t>
      </w:r>
      <w:r>
        <w:rPr>
          <w:color w:val="FFFFFF"/>
          <w:spacing w:val="-2"/>
          <w:shd w:val="clear" w:color="auto" w:fill="16CC7E"/>
        </w:rPr>
        <w:t>requirements</w:t>
      </w:r>
      <w:r>
        <w:rPr>
          <w:color w:val="FFFFFF"/>
          <w:shd w:val="clear" w:color="auto" w:fill="16CC7E"/>
        </w:rPr>
        <w:tab/>
      </w:r>
    </w:p>
    <w:p w14:paraId="3BC10CB3"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810F48F" w14:textId="77777777" w:rsidR="003F6210" w:rsidRDefault="00AD222C">
      <w:pPr>
        <w:spacing w:before="122"/>
        <w:ind w:left="360"/>
        <w:jc w:val="both"/>
        <w:rPr>
          <w:b/>
          <w:sz w:val="20"/>
        </w:rPr>
      </w:pPr>
      <w:r>
        <w:rPr>
          <w:b/>
          <w:sz w:val="20"/>
        </w:rPr>
        <w:t>RESPONSIBILITY</w:t>
      </w:r>
      <w:r>
        <w:rPr>
          <w:b/>
          <w:spacing w:val="-10"/>
          <w:sz w:val="20"/>
        </w:rPr>
        <w:t xml:space="preserve"> </w:t>
      </w:r>
      <w:r>
        <w:rPr>
          <w:b/>
          <w:sz w:val="20"/>
        </w:rPr>
        <w:t>FOR</w:t>
      </w:r>
      <w:r>
        <w:rPr>
          <w:b/>
          <w:spacing w:val="-7"/>
          <w:sz w:val="20"/>
        </w:rPr>
        <w:t xml:space="preserve"> </w:t>
      </w:r>
      <w:r>
        <w:rPr>
          <w:b/>
          <w:sz w:val="20"/>
        </w:rPr>
        <w:t>ENSURING</w:t>
      </w:r>
      <w:r>
        <w:rPr>
          <w:b/>
          <w:spacing w:val="-8"/>
          <w:sz w:val="20"/>
        </w:rPr>
        <w:t xml:space="preserve"> </w:t>
      </w:r>
      <w:r>
        <w:rPr>
          <w:b/>
          <w:spacing w:val="-2"/>
          <w:sz w:val="20"/>
        </w:rPr>
        <w:t>COMPLIANCE</w:t>
      </w:r>
    </w:p>
    <w:p w14:paraId="3D83015E" w14:textId="77777777" w:rsidR="003F6210" w:rsidRDefault="00AD222C">
      <w:pPr>
        <w:pStyle w:val="BodyText"/>
        <w:spacing w:before="119"/>
        <w:ind w:left="360" w:right="356" w:firstLine="0"/>
      </w:pPr>
      <w:r>
        <w:t xml:space="preserve">The person(s) nominated in accordance with </w:t>
      </w:r>
      <w:hyperlink w:anchor="_bookmark25" w:history="1">
        <w:r>
          <w:rPr>
            <w:color w:val="0000FF"/>
            <w:u w:val="single" w:color="0000FF"/>
          </w:rPr>
          <w:t>145.A.30(b)</w:t>
        </w:r>
      </w:hyperlink>
      <w:r>
        <w:rPr>
          <w:color w:val="0000FF"/>
        </w:rPr>
        <w:t xml:space="preserve"> </w:t>
      </w:r>
      <w:r>
        <w:t>are responsible, in the day-to-day maintenance activities, for ensuring that the organisation personnel work in accordance with the applicable procedures and regulatory requirements.</w:t>
      </w:r>
    </w:p>
    <w:p w14:paraId="65D850E2" w14:textId="77777777" w:rsidR="003F6210" w:rsidRDefault="00AD222C">
      <w:pPr>
        <w:pStyle w:val="BodyText"/>
        <w:spacing w:before="121"/>
        <w:ind w:left="360" w:right="357" w:firstLine="0"/>
      </w:pPr>
      <w:r>
        <w:t>These</w:t>
      </w:r>
      <w:r>
        <w:rPr>
          <w:spacing w:val="-9"/>
        </w:rPr>
        <w:t xml:space="preserve"> </w:t>
      </w:r>
      <w:r>
        <w:t>nominated</w:t>
      </w:r>
      <w:r>
        <w:rPr>
          <w:spacing w:val="-8"/>
        </w:rPr>
        <w:t xml:space="preserve"> </w:t>
      </w:r>
      <w:r>
        <w:t>persons</w:t>
      </w:r>
      <w:r>
        <w:rPr>
          <w:spacing w:val="-8"/>
        </w:rPr>
        <w:t xml:space="preserve"> </w:t>
      </w:r>
      <w:r>
        <w:t>should</w:t>
      </w:r>
      <w:r>
        <w:rPr>
          <w:spacing w:val="-9"/>
        </w:rPr>
        <w:t xml:space="preserve"> </w:t>
      </w:r>
      <w:r>
        <w:t>demonstrate</w:t>
      </w:r>
      <w:r>
        <w:rPr>
          <w:spacing w:val="-9"/>
        </w:rPr>
        <w:t xml:space="preserve"> </w:t>
      </w:r>
      <w:r>
        <w:t>a</w:t>
      </w:r>
      <w:r>
        <w:rPr>
          <w:spacing w:val="-8"/>
        </w:rPr>
        <w:t xml:space="preserve"> </w:t>
      </w:r>
      <w:r>
        <w:t>complete</w:t>
      </w:r>
      <w:r>
        <w:rPr>
          <w:spacing w:val="-9"/>
        </w:rPr>
        <w:t xml:space="preserve"> </w:t>
      </w:r>
      <w:r>
        <w:t>understanding</w:t>
      </w:r>
      <w:r>
        <w:rPr>
          <w:spacing w:val="-11"/>
        </w:rPr>
        <w:t xml:space="preserve"> </w:t>
      </w:r>
      <w:r>
        <w:t>of</w:t>
      </w:r>
      <w:r>
        <w:rPr>
          <w:spacing w:val="-6"/>
        </w:rPr>
        <w:t xml:space="preserve"> </w:t>
      </w:r>
      <w:r>
        <w:t>the</w:t>
      </w:r>
      <w:r>
        <w:rPr>
          <w:spacing w:val="-10"/>
        </w:rPr>
        <w:t xml:space="preserve"> </w:t>
      </w:r>
      <w:r>
        <w:t>applicable</w:t>
      </w:r>
      <w:r>
        <w:rPr>
          <w:spacing w:val="-9"/>
        </w:rPr>
        <w:t xml:space="preserve"> </w:t>
      </w:r>
      <w:r>
        <w:t>regulatory requirements, and ensure that the organisation’s processes and standards accurately reflect these requirements.</w:t>
      </w:r>
      <w:r>
        <w:rPr>
          <w:spacing w:val="-9"/>
        </w:rPr>
        <w:t xml:space="preserve"> </w:t>
      </w:r>
      <w:r>
        <w:t>It</w:t>
      </w:r>
      <w:r>
        <w:rPr>
          <w:spacing w:val="-9"/>
        </w:rPr>
        <w:t xml:space="preserve"> </w:t>
      </w:r>
      <w:r>
        <w:t>is</w:t>
      </w:r>
      <w:r>
        <w:rPr>
          <w:spacing w:val="-12"/>
        </w:rPr>
        <w:t xml:space="preserve"> </w:t>
      </w:r>
      <w:r>
        <w:t>their</w:t>
      </w:r>
      <w:r>
        <w:rPr>
          <w:spacing w:val="-10"/>
        </w:rPr>
        <w:t xml:space="preserve"> </w:t>
      </w:r>
      <w:r>
        <w:t>role</w:t>
      </w:r>
      <w:r>
        <w:rPr>
          <w:spacing w:val="-11"/>
        </w:rPr>
        <w:t xml:space="preserve"> </w:t>
      </w:r>
      <w:r>
        <w:t>to</w:t>
      </w:r>
      <w:r>
        <w:rPr>
          <w:spacing w:val="-10"/>
        </w:rPr>
        <w:t xml:space="preserve"> </w:t>
      </w:r>
      <w:r>
        <w:t>ensure</w:t>
      </w:r>
      <w:r>
        <w:rPr>
          <w:spacing w:val="-11"/>
        </w:rPr>
        <w:t xml:space="preserve"> </w:t>
      </w:r>
      <w:r>
        <w:t>that</w:t>
      </w:r>
      <w:r>
        <w:rPr>
          <w:spacing w:val="-9"/>
        </w:rPr>
        <w:t xml:space="preserve"> </w:t>
      </w:r>
      <w:r>
        <w:t>compliance</w:t>
      </w:r>
      <w:r>
        <w:rPr>
          <w:spacing w:val="-11"/>
        </w:rPr>
        <w:t xml:space="preserve"> </w:t>
      </w:r>
      <w:r>
        <w:t>is</w:t>
      </w:r>
      <w:r>
        <w:rPr>
          <w:spacing w:val="-9"/>
        </w:rPr>
        <w:t xml:space="preserve"> </w:t>
      </w:r>
      <w:r>
        <w:t>proactively</w:t>
      </w:r>
      <w:r>
        <w:rPr>
          <w:spacing w:val="-11"/>
        </w:rPr>
        <w:t xml:space="preserve"> </w:t>
      </w:r>
      <w:r>
        <w:t>managed,</w:t>
      </w:r>
      <w:r>
        <w:rPr>
          <w:spacing w:val="-9"/>
        </w:rPr>
        <w:t xml:space="preserve"> </w:t>
      </w:r>
      <w:r>
        <w:t>and</w:t>
      </w:r>
      <w:r>
        <w:rPr>
          <w:spacing w:val="-10"/>
        </w:rPr>
        <w:t xml:space="preserve"> </w:t>
      </w:r>
      <w:r>
        <w:t>that</w:t>
      </w:r>
      <w:r>
        <w:rPr>
          <w:spacing w:val="-9"/>
        </w:rPr>
        <w:t xml:space="preserve"> </w:t>
      </w:r>
      <w:r>
        <w:t>early</w:t>
      </w:r>
      <w:r>
        <w:rPr>
          <w:spacing w:val="-10"/>
        </w:rPr>
        <w:t xml:space="preserve"> </w:t>
      </w:r>
      <w:r>
        <w:t>warning signs of non-compliance are documented and acted upon.</w:t>
      </w:r>
    </w:p>
    <w:p w14:paraId="36A3D0DC" w14:textId="77777777" w:rsidR="003F6210" w:rsidRDefault="00AD222C">
      <w:pPr>
        <w:pStyle w:val="Heading3"/>
        <w:tabs>
          <w:tab w:val="left" w:pos="9416"/>
        </w:tabs>
        <w:spacing w:before="359" w:line="390" w:lineRule="exact"/>
      </w:pPr>
      <w:bookmarkStart w:id="36" w:name="_bookmark36"/>
      <w:bookmarkEnd w:id="36"/>
      <w:r>
        <w:rPr>
          <w:color w:val="FFFFFF"/>
          <w:shd w:val="clear" w:color="auto" w:fill="FABB39"/>
        </w:rPr>
        <w:t>AMC1</w:t>
      </w:r>
      <w:r>
        <w:rPr>
          <w:color w:val="FFFFFF"/>
          <w:spacing w:val="-17"/>
          <w:shd w:val="clear" w:color="auto" w:fill="FABB39"/>
        </w:rPr>
        <w:t xml:space="preserve"> </w:t>
      </w:r>
      <w:r>
        <w:rPr>
          <w:color w:val="FFFFFF"/>
          <w:shd w:val="clear" w:color="auto" w:fill="FABB39"/>
        </w:rPr>
        <w:t>145.A.30(c);(ca)</w:t>
      </w:r>
      <w:r>
        <w:rPr>
          <w:color w:val="FFFFFF"/>
          <w:spacing w:val="-16"/>
          <w:shd w:val="clear" w:color="auto" w:fill="FABB39"/>
        </w:rPr>
        <w:t xml:space="preserve"> </w:t>
      </w:r>
      <w:r>
        <w:rPr>
          <w:color w:val="FFFFFF"/>
          <w:shd w:val="clear" w:color="auto" w:fill="FABB39"/>
        </w:rPr>
        <w:t>Personnel</w:t>
      </w:r>
      <w:r>
        <w:rPr>
          <w:color w:val="FFFFFF"/>
          <w:spacing w:val="-13"/>
          <w:shd w:val="clear" w:color="auto" w:fill="FABB39"/>
        </w:rPr>
        <w:t xml:space="preserve"> </w:t>
      </w:r>
      <w:r>
        <w:rPr>
          <w:color w:val="FFFFFF"/>
          <w:spacing w:val="-2"/>
          <w:shd w:val="clear" w:color="auto" w:fill="FABB39"/>
        </w:rPr>
        <w:t>requirements</w:t>
      </w:r>
      <w:r>
        <w:rPr>
          <w:color w:val="FFFFFF"/>
          <w:shd w:val="clear" w:color="auto" w:fill="FABB39"/>
        </w:rPr>
        <w:tab/>
      </w:r>
    </w:p>
    <w:p w14:paraId="45904AD5"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B93AF16" w14:textId="77777777" w:rsidR="003F6210" w:rsidRDefault="00AD222C">
      <w:pPr>
        <w:spacing w:before="123"/>
        <w:ind w:left="360"/>
        <w:rPr>
          <w:b/>
          <w:sz w:val="20"/>
        </w:rPr>
      </w:pPr>
      <w:r>
        <w:rPr>
          <w:b/>
          <w:sz w:val="20"/>
        </w:rPr>
        <w:t>SAFETY</w:t>
      </w:r>
      <w:r>
        <w:rPr>
          <w:b/>
          <w:spacing w:val="-12"/>
          <w:sz w:val="20"/>
        </w:rPr>
        <w:t xml:space="preserve"> </w:t>
      </w:r>
      <w:r>
        <w:rPr>
          <w:b/>
          <w:sz w:val="20"/>
        </w:rPr>
        <w:t>MANAGEMENT</w:t>
      </w:r>
      <w:r>
        <w:rPr>
          <w:b/>
          <w:spacing w:val="-9"/>
          <w:sz w:val="20"/>
        </w:rPr>
        <w:t xml:space="preserve"> </w:t>
      </w:r>
      <w:r>
        <w:rPr>
          <w:b/>
          <w:sz w:val="20"/>
        </w:rPr>
        <w:t>AND</w:t>
      </w:r>
      <w:r>
        <w:rPr>
          <w:b/>
          <w:spacing w:val="-9"/>
          <w:sz w:val="20"/>
        </w:rPr>
        <w:t xml:space="preserve"> </w:t>
      </w:r>
      <w:r>
        <w:rPr>
          <w:b/>
          <w:sz w:val="20"/>
        </w:rPr>
        <w:t>COMPLIANCE</w:t>
      </w:r>
      <w:r>
        <w:rPr>
          <w:b/>
          <w:spacing w:val="-12"/>
          <w:sz w:val="20"/>
        </w:rPr>
        <w:t xml:space="preserve"> </w:t>
      </w:r>
      <w:r>
        <w:rPr>
          <w:b/>
          <w:sz w:val="20"/>
        </w:rPr>
        <w:t>MONITORING</w:t>
      </w:r>
      <w:r>
        <w:rPr>
          <w:b/>
          <w:spacing w:val="-10"/>
          <w:sz w:val="20"/>
        </w:rPr>
        <w:t xml:space="preserve"> </w:t>
      </w:r>
      <w:r>
        <w:rPr>
          <w:b/>
          <w:spacing w:val="-2"/>
          <w:sz w:val="20"/>
        </w:rPr>
        <w:t>FUNCTION</w:t>
      </w:r>
    </w:p>
    <w:p w14:paraId="7BB0B36F" w14:textId="77777777" w:rsidR="003F6210" w:rsidRDefault="00AD222C">
      <w:pPr>
        <w:pStyle w:val="ListParagraph"/>
        <w:numPr>
          <w:ilvl w:val="0"/>
          <w:numId w:val="175"/>
        </w:numPr>
        <w:tabs>
          <w:tab w:val="left" w:pos="926"/>
        </w:tabs>
        <w:spacing w:before="118"/>
        <w:ind w:hanging="566"/>
      </w:pPr>
      <w:r>
        <w:t>Safety</w:t>
      </w:r>
      <w:r>
        <w:rPr>
          <w:spacing w:val="-5"/>
        </w:rPr>
        <w:t xml:space="preserve"> </w:t>
      </w:r>
      <w:r>
        <w:rPr>
          <w:spacing w:val="-2"/>
        </w:rPr>
        <w:t>management</w:t>
      </w:r>
    </w:p>
    <w:p w14:paraId="44E09E5D" w14:textId="77777777" w:rsidR="003F6210" w:rsidRDefault="003F6210">
      <w:pPr>
        <w:pStyle w:val="ListParagraph"/>
        <w:jc w:val="left"/>
        <w:sectPr w:rsidR="003F6210">
          <w:pgSz w:w="11910" w:h="16840"/>
          <w:pgMar w:top="1940" w:right="1080" w:bottom="1180" w:left="1080" w:header="886" w:footer="994" w:gutter="0"/>
          <w:cols w:space="720"/>
        </w:sectPr>
      </w:pPr>
    </w:p>
    <w:p w14:paraId="78282522" w14:textId="77777777" w:rsidR="003F6210" w:rsidRDefault="00AD222C">
      <w:pPr>
        <w:pStyle w:val="BodyText"/>
        <w:spacing w:before="90"/>
        <w:ind w:right="359" w:firstLine="0"/>
      </w:pPr>
      <w:r>
        <w:t>If more than one person is designated for the development, administration and maintenance of</w:t>
      </w:r>
      <w:r>
        <w:rPr>
          <w:spacing w:val="-13"/>
        </w:rPr>
        <w:t xml:space="preserve"> </w:t>
      </w:r>
      <w:r>
        <w:t>effective</w:t>
      </w:r>
      <w:r>
        <w:rPr>
          <w:spacing w:val="-12"/>
        </w:rPr>
        <w:t xml:space="preserve"> </w:t>
      </w:r>
      <w:r>
        <w:t>safety</w:t>
      </w:r>
      <w:r>
        <w:rPr>
          <w:spacing w:val="-13"/>
        </w:rPr>
        <w:t xml:space="preserve"> </w:t>
      </w:r>
      <w:r>
        <w:t>management</w:t>
      </w:r>
      <w:r>
        <w:rPr>
          <w:spacing w:val="-10"/>
        </w:rPr>
        <w:t xml:space="preserve"> </w:t>
      </w:r>
      <w:r>
        <w:t>processes,</w:t>
      </w:r>
      <w:r>
        <w:rPr>
          <w:spacing w:val="-11"/>
        </w:rPr>
        <w:t xml:space="preserve"> </w:t>
      </w:r>
      <w:r>
        <w:t>the</w:t>
      </w:r>
      <w:r>
        <w:rPr>
          <w:spacing w:val="-13"/>
        </w:rPr>
        <w:t xml:space="preserve"> </w:t>
      </w:r>
      <w:r>
        <w:t>accountable</w:t>
      </w:r>
      <w:r>
        <w:rPr>
          <w:spacing w:val="-12"/>
        </w:rPr>
        <w:t xml:space="preserve"> </w:t>
      </w:r>
      <w:r>
        <w:t>manager</w:t>
      </w:r>
      <w:r>
        <w:rPr>
          <w:spacing w:val="-12"/>
        </w:rPr>
        <w:t xml:space="preserve"> </w:t>
      </w:r>
      <w:r>
        <w:t>should</w:t>
      </w:r>
      <w:r>
        <w:rPr>
          <w:spacing w:val="-13"/>
        </w:rPr>
        <w:t xml:space="preserve"> </w:t>
      </w:r>
      <w:r>
        <w:t>identify</w:t>
      </w:r>
      <w:r>
        <w:rPr>
          <w:spacing w:val="-12"/>
        </w:rPr>
        <w:t xml:space="preserve"> </w:t>
      </w:r>
      <w:r>
        <w:t>the</w:t>
      </w:r>
      <w:r>
        <w:rPr>
          <w:spacing w:val="-13"/>
        </w:rPr>
        <w:t xml:space="preserve"> </w:t>
      </w:r>
      <w:r>
        <w:t>person who acts as the unique focal point, i.e. the ‘safety manager’.</w:t>
      </w:r>
    </w:p>
    <w:p w14:paraId="372570E7" w14:textId="77777777" w:rsidR="003F6210" w:rsidRDefault="00AD222C">
      <w:pPr>
        <w:pStyle w:val="BodyText"/>
        <w:spacing w:before="121"/>
        <w:ind w:firstLine="0"/>
      </w:pPr>
      <w:r>
        <w:t>The</w:t>
      </w:r>
      <w:r>
        <w:rPr>
          <w:spacing w:val="-6"/>
        </w:rPr>
        <w:t xml:space="preserve"> </w:t>
      </w:r>
      <w:r>
        <w:t>functions</w:t>
      </w:r>
      <w:r>
        <w:rPr>
          <w:spacing w:val="-3"/>
        </w:rPr>
        <w:t xml:space="preserve"> </w:t>
      </w:r>
      <w:r>
        <w:t>of</w:t>
      </w:r>
      <w:r>
        <w:rPr>
          <w:spacing w:val="-4"/>
        </w:rPr>
        <w:t xml:space="preserve"> </w:t>
      </w:r>
      <w:r>
        <w:t>the</w:t>
      </w:r>
      <w:r>
        <w:rPr>
          <w:spacing w:val="-5"/>
        </w:rPr>
        <w:t xml:space="preserve"> </w:t>
      </w:r>
      <w:r>
        <w:t>safety</w:t>
      </w:r>
      <w:r>
        <w:rPr>
          <w:spacing w:val="-2"/>
        </w:rPr>
        <w:t xml:space="preserve"> </w:t>
      </w:r>
      <w:r>
        <w:t>manager</w:t>
      </w:r>
      <w:r>
        <w:rPr>
          <w:spacing w:val="-3"/>
        </w:rPr>
        <w:t xml:space="preserve"> </w:t>
      </w:r>
      <w:r>
        <w:t>should</w:t>
      </w:r>
      <w:r>
        <w:rPr>
          <w:spacing w:val="-5"/>
        </w:rPr>
        <w:t xml:space="preserve"> </w:t>
      </w:r>
      <w:r>
        <w:t>be</w:t>
      </w:r>
      <w:r>
        <w:rPr>
          <w:spacing w:val="-5"/>
        </w:rPr>
        <w:t xml:space="preserve"> to:</w:t>
      </w:r>
    </w:p>
    <w:p w14:paraId="326928F5" w14:textId="77777777" w:rsidR="003F6210" w:rsidRDefault="00AD222C">
      <w:pPr>
        <w:pStyle w:val="ListParagraph"/>
        <w:numPr>
          <w:ilvl w:val="1"/>
          <w:numId w:val="175"/>
        </w:numPr>
        <w:tabs>
          <w:tab w:val="left" w:pos="1490"/>
        </w:tabs>
        <w:spacing w:before="120"/>
        <w:ind w:left="1490" w:hanging="564"/>
      </w:pPr>
      <w:r>
        <w:t>facilitate</w:t>
      </w:r>
      <w:r>
        <w:rPr>
          <w:spacing w:val="-8"/>
        </w:rPr>
        <w:t xml:space="preserve"> </w:t>
      </w:r>
      <w:r>
        <w:t>hazard</w:t>
      </w:r>
      <w:r>
        <w:rPr>
          <w:spacing w:val="-6"/>
        </w:rPr>
        <w:t xml:space="preserve"> </w:t>
      </w:r>
      <w:r>
        <w:t>identification,</w:t>
      </w:r>
      <w:r>
        <w:rPr>
          <w:spacing w:val="-4"/>
        </w:rPr>
        <w:t xml:space="preserve"> </w:t>
      </w:r>
      <w:r>
        <w:t>risk</w:t>
      </w:r>
      <w:r>
        <w:rPr>
          <w:spacing w:val="-6"/>
        </w:rPr>
        <w:t xml:space="preserve"> </w:t>
      </w:r>
      <w:r>
        <w:t>assessment</w:t>
      </w:r>
      <w:r>
        <w:rPr>
          <w:spacing w:val="-4"/>
        </w:rPr>
        <w:t xml:space="preserve"> </w:t>
      </w:r>
      <w:r>
        <w:t>and</w:t>
      </w:r>
      <w:r>
        <w:rPr>
          <w:spacing w:val="-5"/>
        </w:rPr>
        <w:t xml:space="preserve"> </w:t>
      </w:r>
      <w:r>
        <w:rPr>
          <w:spacing w:val="-2"/>
        </w:rPr>
        <w:t>management;</w:t>
      </w:r>
    </w:p>
    <w:p w14:paraId="07550D15" w14:textId="77777777" w:rsidR="003F6210" w:rsidRDefault="00AD222C">
      <w:pPr>
        <w:pStyle w:val="ListParagraph"/>
        <w:numPr>
          <w:ilvl w:val="1"/>
          <w:numId w:val="175"/>
        </w:numPr>
        <w:tabs>
          <w:tab w:val="left" w:pos="1493"/>
        </w:tabs>
        <w:spacing w:before="118"/>
        <w:ind w:right="359"/>
      </w:pPr>
      <w:r>
        <w:t>monitor</w:t>
      </w:r>
      <w:r>
        <w:rPr>
          <w:spacing w:val="27"/>
        </w:rPr>
        <w:t xml:space="preserve"> </w:t>
      </w:r>
      <w:r>
        <w:t>the</w:t>
      </w:r>
      <w:r>
        <w:rPr>
          <w:spacing w:val="27"/>
        </w:rPr>
        <w:t xml:space="preserve"> </w:t>
      </w:r>
      <w:r>
        <w:t>implementation</w:t>
      </w:r>
      <w:r>
        <w:rPr>
          <w:spacing w:val="26"/>
        </w:rPr>
        <w:t xml:space="preserve"> </w:t>
      </w:r>
      <w:r>
        <w:t>of</w:t>
      </w:r>
      <w:r>
        <w:rPr>
          <w:spacing w:val="27"/>
        </w:rPr>
        <w:t xml:space="preserve"> </w:t>
      </w:r>
      <w:r>
        <w:t>actions</w:t>
      </w:r>
      <w:r>
        <w:rPr>
          <w:spacing w:val="27"/>
        </w:rPr>
        <w:t xml:space="preserve"> </w:t>
      </w:r>
      <w:r>
        <w:t>taken</w:t>
      </w:r>
      <w:r>
        <w:rPr>
          <w:spacing w:val="26"/>
        </w:rPr>
        <w:t xml:space="preserve"> </w:t>
      </w:r>
      <w:r>
        <w:t>to</w:t>
      </w:r>
      <w:r>
        <w:rPr>
          <w:spacing w:val="29"/>
        </w:rPr>
        <w:t xml:space="preserve"> </w:t>
      </w:r>
      <w:r>
        <w:t>mitigate</w:t>
      </w:r>
      <w:r>
        <w:rPr>
          <w:spacing w:val="28"/>
        </w:rPr>
        <w:t xml:space="preserve"> </w:t>
      </w:r>
      <w:r>
        <w:t>risks,</w:t>
      </w:r>
      <w:r>
        <w:rPr>
          <w:spacing w:val="27"/>
        </w:rPr>
        <w:t xml:space="preserve"> </w:t>
      </w:r>
      <w:r>
        <w:t>as</w:t>
      </w:r>
      <w:r>
        <w:rPr>
          <w:spacing w:val="27"/>
        </w:rPr>
        <w:t xml:space="preserve"> </w:t>
      </w:r>
      <w:r>
        <w:t>listed</w:t>
      </w:r>
      <w:r>
        <w:rPr>
          <w:spacing w:val="29"/>
        </w:rPr>
        <w:t xml:space="preserve"> </w:t>
      </w:r>
      <w:r>
        <w:t>in</w:t>
      </w:r>
      <w:r>
        <w:rPr>
          <w:spacing w:val="26"/>
        </w:rPr>
        <w:t xml:space="preserve"> </w:t>
      </w:r>
      <w:r>
        <w:t>the</w:t>
      </w:r>
      <w:r>
        <w:rPr>
          <w:spacing w:val="27"/>
        </w:rPr>
        <w:t xml:space="preserve"> </w:t>
      </w:r>
      <w:r>
        <w:t>safety action</w:t>
      </w:r>
      <w:r>
        <w:rPr>
          <w:spacing w:val="-5"/>
        </w:rPr>
        <w:t xml:space="preserve"> </w:t>
      </w:r>
      <w:r>
        <w:t>plan,</w:t>
      </w:r>
      <w:r>
        <w:rPr>
          <w:spacing w:val="-4"/>
        </w:rPr>
        <w:t xml:space="preserve"> </w:t>
      </w:r>
      <w:r>
        <w:t>unless</w:t>
      </w:r>
      <w:r>
        <w:rPr>
          <w:spacing w:val="-4"/>
        </w:rPr>
        <w:t xml:space="preserve"> </w:t>
      </w:r>
      <w:r>
        <w:t>action</w:t>
      </w:r>
      <w:r>
        <w:rPr>
          <w:spacing w:val="-5"/>
        </w:rPr>
        <w:t xml:space="preserve"> </w:t>
      </w:r>
      <w:r>
        <w:t>follow-up</w:t>
      </w:r>
      <w:r>
        <w:rPr>
          <w:spacing w:val="-5"/>
        </w:rPr>
        <w:t xml:space="preserve"> </w:t>
      </w:r>
      <w:r>
        <w:t>is</w:t>
      </w:r>
      <w:r>
        <w:rPr>
          <w:spacing w:val="-5"/>
        </w:rPr>
        <w:t xml:space="preserve"> </w:t>
      </w:r>
      <w:r>
        <w:t>addressed</w:t>
      </w:r>
      <w:r>
        <w:rPr>
          <w:spacing w:val="-5"/>
        </w:rPr>
        <w:t xml:space="preserve"> </w:t>
      </w:r>
      <w:r>
        <w:t>by</w:t>
      </w:r>
      <w:r>
        <w:rPr>
          <w:spacing w:val="-6"/>
        </w:rPr>
        <w:t xml:space="preserve"> </w:t>
      </w:r>
      <w:r>
        <w:t>the</w:t>
      </w:r>
      <w:r>
        <w:rPr>
          <w:spacing w:val="-6"/>
        </w:rPr>
        <w:t xml:space="preserve"> </w:t>
      </w:r>
      <w:r>
        <w:t>compliance</w:t>
      </w:r>
      <w:r>
        <w:rPr>
          <w:spacing w:val="-6"/>
        </w:rPr>
        <w:t xml:space="preserve"> </w:t>
      </w:r>
      <w:r>
        <w:t>monitoring</w:t>
      </w:r>
      <w:r>
        <w:rPr>
          <w:spacing w:val="-7"/>
        </w:rPr>
        <w:t xml:space="preserve"> </w:t>
      </w:r>
      <w:r>
        <w:t>function;</w:t>
      </w:r>
    </w:p>
    <w:p w14:paraId="64E39C71" w14:textId="77777777" w:rsidR="003F6210" w:rsidRDefault="00AD222C">
      <w:pPr>
        <w:pStyle w:val="ListParagraph"/>
        <w:numPr>
          <w:ilvl w:val="1"/>
          <w:numId w:val="175"/>
        </w:numPr>
        <w:tabs>
          <w:tab w:val="left" w:pos="1493"/>
        </w:tabs>
        <w:ind w:right="360"/>
      </w:pPr>
      <w:r>
        <w:t>provide</w:t>
      </w:r>
      <w:r>
        <w:rPr>
          <w:spacing w:val="-9"/>
        </w:rPr>
        <w:t xml:space="preserve"> </w:t>
      </w:r>
      <w:r>
        <w:t>periodic</w:t>
      </w:r>
      <w:r>
        <w:rPr>
          <w:spacing w:val="-10"/>
        </w:rPr>
        <w:t xml:space="preserve"> </w:t>
      </w:r>
      <w:r>
        <w:t>reports</w:t>
      </w:r>
      <w:r>
        <w:rPr>
          <w:spacing w:val="-7"/>
        </w:rPr>
        <w:t xml:space="preserve"> </w:t>
      </w:r>
      <w:r>
        <w:t>on</w:t>
      </w:r>
      <w:r>
        <w:rPr>
          <w:spacing w:val="-8"/>
        </w:rPr>
        <w:t xml:space="preserve"> </w:t>
      </w:r>
      <w:r>
        <w:t>safety</w:t>
      </w:r>
      <w:r>
        <w:rPr>
          <w:spacing w:val="-9"/>
        </w:rPr>
        <w:t xml:space="preserve"> </w:t>
      </w:r>
      <w:r>
        <w:t>performance</w:t>
      </w:r>
      <w:r>
        <w:rPr>
          <w:spacing w:val="-9"/>
        </w:rPr>
        <w:t xml:space="preserve"> </w:t>
      </w:r>
      <w:r>
        <w:t>to</w:t>
      </w:r>
      <w:r>
        <w:rPr>
          <w:spacing w:val="-8"/>
        </w:rPr>
        <w:t xml:space="preserve"> </w:t>
      </w:r>
      <w:r>
        <w:t>the</w:t>
      </w:r>
      <w:r>
        <w:rPr>
          <w:spacing w:val="-10"/>
        </w:rPr>
        <w:t xml:space="preserve"> </w:t>
      </w:r>
      <w:r>
        <w:t>safety</w:t>
      </w:r>
      <w:r>
        <w:rPr>
          <w:spacing w:val="-9"/>
        </w:rPr>
        <w:t xml:space="preserve"> </w:t>
      </w:r>
      <w:r>
        <w:t>review</w:t>
      </w:r>
      <w:r>
        <w:rPr>
          <w:spacing w:val="-9"/>
        </w:rPr>
        <w:t xml:space="preserve"> </w:t>
      </w:r>
      <w:r>
        <w:t>board</w:t>
      </w:r>
      <w:r>
        <w:rPr>
          <w:spacing w:val="-9"/>
        </w:rPr>
        <w:t xml:space="preserve"> </w:t>
      </w:r>
      <w:r>
        <w:t>(the</w:t>
      </w:r>
      <w:r>
        <w:rPr>
          <w:spacing w:val="-9"/>
        </w:rPr>
        <w:t xml:space="preserve"> </w:t>
      </w:r>
      <w:r>
        <w:t xml:space="preserve">functions of the safety review board are those defined in </w:t>
      </w:r>
      <w:hyperlink w:anchor="_bookmark166" w:history="1">
        <w:r>
          <w:rPr>
            <w:color w:val="0000FF"/>
            <w:u w:val="single" w:color="0000FF"/>
          </w:rPr>
          <w:t>AMC1 145.A.200(a)(1)</w:t>
        </w:r>
      </w:hyperlink>
      <w:r>
        <w:t>);</w:t>
      </w:r>
    </w:p>
    <w:p w14:paraId="0AF595A3" w14:textId="77777777" w:rsidR="003F6210" w:rsidRDefault="00AD222C">
      <w:pPr>
        <w:pStyle w:val="ListParagraph"/>
        <w:numPr>
          <w:ilvl w:val="1"/>
          <w:numId w:val="175"/>
        </w:numPr>
        <w:tabs>
          <w:tab w:val="left" w:pos="1493"/>
        </w:tabs>
      </w:pPr>
      <w:r>
        <w:t>ensure</w:t>
      </w:r>
      <w:r>
        <w:rPr>
          <w:spacing w:val="-8"/>
        </w:rPr>
        <w:t xml:space="preserve"> </w:t>
      </w:r>
      <w:r>
        <w:t>the</w:t>
      </w:r>
      <w:r>
        <w:rPr>
          <w:spacing w:val="-6"/>
        </w:rPr>
        <w:t xml:space="preserve"> </w:t>
      </w:r>
      <w:r>
        <w:t>maintenance</w:t>
      </w:r>
      <w:r>
        <w:rPr>
          <w:spacing w:val="-6"/>
        </w:rPr>
        <w:t xml:space="preserve"> </w:t>
      </w:r>
      <w:r>
        <w:t>of</w:t>
      </w:r>
      <w:r>
        <w:rPr>
          <w:spacing w:val="-2"/>
        </w:rPr>
        <w:t xml:space="preserve"> </w:t>
      </w:r>
      <w:r>
        <w:t>safety</w:t>
      </w:r>
      <w:r>
        <w:rPr>
          <w:spacing w:val="-5"/>
        </w:rPr>
        <w:t xml:space="preserve"> </w:t>
      </w:r>
      <w:r>
        <w:t>management</w:t>
      </w:r>
      <w:r>
        <w:rPr>
          <w:spacing w:val="-4"/>
        </w:rPr>
        <w:t xml:space="preserve"> </w:t>
      </w:r>
      <w:r>
        <w:rPr>
          <w:spacing w:val="-2"/>
        </w:rPr>
        <w:t>documentation;</w:t>
      </w:r>
    </w:p>
    <w:p w14:paraId="0A7A47FD" w14:textId="77777777" w:rsidR="003F6210" w:rsidRDefault="00AD222C">
      <w:pPr>
        <w:pStyle w:val="ListParagraph"/>
        <w:numPr>
          <w:ilvl w:val="1"/>
          <w:numId w:val="175"/>
        </w:numPr>
        <w:tabs>
          <w:tab w:val="left" w:pos="1493"/>
        </w:tabs>
        <w:spacing w:before="120"/>
      </w:pPr>
      <w:r>
        <w:t>ensure</w:t>
      </w:r>
      <w:r>
        <w:rPr>
          <w:spacing w:val="-6"/>
        </w:rPr>
        <w:t xml:space="preserve"> </w:t>
      </w:r>
      <w:r>
        <w:t>that</w:t>
      </w:r>
      <w:r>
        <w:rPr>
          <w:spacing w:val="-3"/>
        </w:rPr>
        <w:t xml:space="preserve"> </w:t>
      </w:r>
      <w:r>
        <w:t>there</w:t>
      </w:r>
      <w:r>
        <w:rPr>
          <w:spacing w:val="-6"/>
        </w:rPr>
        <w:t xml:space="preserve"> </w:t>
      </w:r>
      <w:r>
        <w:t>is</w:t>
      </w:r>
      <w:r>
        <w:rPr>
          <w:spacing w:val="-3"/>
        </w:rPr>
        <w:t xml:space="preserve"> </w:t>
      </w:r>
      <w:r>
        <w:t>safety</w:t>
      </w:r>
      <w:r>
        <w:rPr>
          <w:spacing w:val="-3"/>
        </w:rPr>
        <w:t xml:space="preserve"> </w:t>
      </w:r>
      <w:r>
        <w:t>training</w:t>
      </w:r>
      <w:r>
        <w:rPr>
          <w:spacing w:val="-6"/>
        </w:rPr>
        <w:t xml:space="preserve"> </w:t>
      </w:r>
      <w:r>
        <w:t>available,</w:t>
      </w:r>
      <w:r>
        <w:rPr>
          <w:spacing w:val="-3"/>
        </w:rPr>
        <w:t xml:space="preserve"> </w:t>
      </w:r>
      <w:r>
        <w:t>and</w:t>
      </w:r>
      <w:r>
        <w:rPr>
          <w:spacing w:val="-6"/>
        </w:rPr>
        <w:t xml:space="preserve"> </w:t>
      </w:r>
      <w:r>
        <w:t>that</w:t>
      </w:r>
      <w:r>
        <w:rPr>
          <w:spacing w:val="-3"/>
        </w:rPr>
        <w:t xml:space="preserve"> </w:t>
      </w:r>
      <w:r>
        <w:t>it</w:t>
      </w:r>
      <w:r>
        <w:rPr>
          <w:spacing w:val="-4"/>
        </w:rPr>
        <w:t xml:space="preserve"> </w:t>
      </w:r>
      <w:r>
        <w:t>meets</w:t>
      </w:r>
      <w:r>
        <w:rPr>
          <w:spacing w:val="-2"/>
        </w:rPr>
        <w:t xml:space="preserve"> </w:t>
      </w:r>
      <w:r>
        <w:t>acceptable</w:t>
      </w:r>
      <w:r>
        <w:rPr>
          <w:spacing w:val="-5"/>
        </w:rPr>
        <w:t xml:space="preserve"> </w:t>
      </w:r>
      <w:r>
        <w:rPr>
          <w:spacing w:val="-2"/>
        </w:rPr>
        <w:t>standards;</w:t>
      </w:r>
    </w:p>
    <w:p w14:paraId="10286A1D" w14:textId="77777777" w:rsidR="003F6210" w:rsidRDefault="00AD222C">
      <w:pPr>
        <w:pStyle w:val="ListParagraph"/>
        <w:numPr>
          <w:ilvl w:val="1"/>
          <w:numId w:val="175"/>
        </w:numPr>
        <w:tabs>
          <w:tab w:val="left" w:pos="1493"/>
        </w:tabs>
        <w:spacing w:before="120"/>
      </w:pPr>
      <w:r>
        <w:t>provide</w:t>
      </w:r>
      <w:r>
        <w:rPr>
          <w:spacing w:val="-5"/>
        </w:rPr>
        <w:t xml:space="preserve"> </w:t>
      </w:r>
      <w:r>
        <w:t>advice</w:t>
      </w:r>
      <w:r>
        <w:rPr>
          <w:spacing w:val="-4"/>
        </w:rPr>
        <w:t xml:space="preserve"> </w:t>
      </w:r>
      <w:r>
        <w:t>on</w:t>
      </w:r>
      <w:r>
        <w:rPr>
          <w:spacing w:val="-4"/>
        </w:rPr>
        <w:t xml:space="preserve"> </w:t>
      </w:r>
      <w:r>
        <w:t>safety</w:t>
      </w:r>
      <w:r>
        <w:rPr>
          <w:spacing w:val="-3"/>
        </w:rPr>
        <w:t xml:space="preserve"> </w:t>
      </w:r>
      <w:r>
        <w:t>matters;</w:t>
      </w:r>
      <w:r>
        <w:rPr>
          <w:spacing w:val="-4"/>
        </w:rPr>
        <w:t xml:space="preserve"> </w:t>
      </w:r>
      <w:r>
        <w:rPr>
          <w:spacing w:val="-5"/>
        </w:rPr>
        <w:t>and</w:t>
      </w:r>
    </w:p>
    <w:p w14:paraId="797B8CA9" w14:textId="77777777" w:rsidR="003F6210" w:rsidRDefault="00AD222C">
      <w:pPr>
        <w:pStyle w:val="ListParagraph"/>
        <w:numPr>
          <w:ilvl w:val="1"/>
          <w:numId w:val="175"/>
        </w:numPr>
        <w:tabs>
          <w:tab w:val="left" w:pos="1493"/>
        </w:tabs>
        <w:spacing w:before="120"/>
      </w:pPr>
      <w:r>
        <w:t>ensure</w:t>
      </w:r>
      <w:r>
        <w:rPr>
          <w:spacing w:val="-8"/>
        </w:rPr>
        <w:t xml:space="preserve"> </w:t>
      </w:r>
      <w:r>
        <w:t>the</w:t>
      </w:r>
      <w:r>
        <w:rPr>
          <w:spacing w:val="-6"/>
        </w:rPr>
        <w:t xml:space="preserve"> </w:t>
      </w:r>
      <w:r>
        <w:t>initiation</w:t>
      </w:r>
      <w:r>
        <w:rPr>
          <w:spacing w:val="-5"/>
        </w:rPr>
        <w:t xml:space="preserve"> </w:t>
      </w:r>
      <w:r>
        <w:t>and</w:t>
      </w:r>
      <w:r>
        <w:rPr>
          <w:spacing w:val="-6"/>
        </w:rPr>
        <w:t xml:space="preserve"> </w:t>
      </w:r>
      <w:r>
        <w:t>follow-up</w:t>
      </w:r>
      <w:r>
        <w:rPr>
          <w:spacing w:val="-5"/>
        </w:rPr>
        <w:t xml:space="preserve"> </w:t>
      </w:r>
      <w:r>
        <w:t>of</w:t>
      </w:r>
      <w:r>
        <w:rPr>
          <w:spacing w:val="-4"/>
        </w:rPr>
        <w:t xml:space="preserve"> </w:t>
      </w:r>
      <w:r>
        <w:t>internal</w:t>
      </w:r>
      <w:r>
        <w:rPr>
          <w:spacing w:val="-5"/>
        </w:rPr>
        <w:t xml:space="preserve"> </w:t>
      </w:r>
      <w:r>
        <w:t>occurrence</w:t>
      </w:r>
      <w:r>
        <w:rPr>
          <w:spacing w:val="-5"/>
        </w:rPr>
        <w:t xml:space="preserve"> </w:t>
      </w:r>
      <w:r>
        <w:rPr>
          <w:spacing w:val="-2"/>
        </w:rPr>
        <w:t>investigations.</w:t>
      </w:r>
    </w:p>
    <w:p w14:paraId="13D01D18" w14:textId="77777777" w:rsidR="003F6210" w:rsidRDefault="00AD222C">
      <w:pPr>
        <w:pStyle w:val="ListParagraph"/>
        <w:numPr>
          <w:ilvl w:val="0"/>
          <w:numId w:val="175"/>
        </w:numPr>
        <w:tabs>
          <w:tab w:val="left" w:pos="926"/>
        </w:tabs>
        <w:ind w:hanging="566"/>
      </w:pPr>
      <w:r>
        <w:t>Compliance</w:t>
      </w:r>
      <w:r>
        <w:rPr>
          <w:spacing w:val="-11"/>
        </w:rPr>
        <w:t xml:space="preserve"> </w:t>
      </w:r>
      <w:r>
        <w:t>monitoring</w:t>
      </w:r>
      <w:r>
        <w:rPr>
          <w:spacing w:val="-11"/>
        </w:rPr>
        <w:t xml:space="preserve"> </w:t>
      </w:r>
      <w:r>
        <w:rPr>
          <w:spacing w:val="-2"/>
        </w:rPr>
        <w:t>function</w:t>
      </w:r>
    </w:p>
    <w:p w14:paraId="31F8D233" w14:textId="77777777" w:rsidR="003F6210" w:rsidRDefault="00AD222C">
      <w:pPr>
        <w:pStyle w:val="BodyText"/>
        <w:spacing w:before="117"/>
        <w:ind w:right="358" w:firstLine="0"/>
      </w:pPr>
      <w:r>
        <w:t>If</w:t>
      </w:r>
      <w:r>
        <w:rPr>
          <w:spacing w:val="-7"/>
        </w:rPr>
        <w:t xml:space="preserve"> </w:t>
      </w:r>
      <w:r>
        <w:t>more</w:t>
      </w:r>
      <w:r>
        <w:rPr>
          <w:spacing w:val="-9"/>
        </w:rPr>
        <w:t xml:space="preserve"> </w:t>
      </w:r>
      <w:r>
        <w:t>than</w:t>
      </w:r>
      <w:r>
        <w:rPr>
          <w:spacing w:val="-6"/>
        </w:rPr>
        <w:t xml:space="preserve"> </w:t>
      </w:r>
      <w:r>
        <w:t>one</w:t>
      </w:r>
      <w:r>
        <w:rPr>
          <w:spacing w:val="-8"/>
        </w:rPr>
        <w:t xml:space="preserve"> </w:t>
      </w:r>
      <w:r>
        <w:t>person</w:t>
      </w:r>
      <w:r>
        <w:rPr>
          <w:spacing w:val="-7"/>
        </w:rPr>
        <w:t xml:space="preserve"> </w:t>
      </w:r>
      <w:r>
        <w:t>is</w:t>
      </w:r>
      <w:r>
        <w:rPr>
          <w:spacing w:val="-5"/>
        </w:rPr>
        <w:t xml:space="preserve"> </w:t>
      </w:r>
      <w:r>
        <w:t>designated</w:t>
      </w:r>
      <w:r>
        <w:rPr>
          <w:spacing w:val="-7"/>
        </w:rPr>
        <w:t xml:space="preserve"> </w:t>
      </w:r>
      <w:r>
        <w:t>for</w:t>
      </w:r>
      <w:r>
        <w:rPr>
          <w:spacing w:val="-7"/>
        </w:rPr>
        <w:t xml:space="preserve"> </w:t>
      </w:r>
      <w:r>
        <w:t>the</w:t>
      </w:r>
      <w:r>
        <w:rPr>
          <w:spacing w:val="-6"/>
        </w:rPr>
        <w:t xml:space="preserve"> </w:t>
      </w:r>
      <w:r>
        <w:t>compliance</w:t>
      </w:r>
      <w:r>
        <w:rPr>
          <w:spacing w:val="-8"/>
        </w:rPr>
        <w:t xml:space="preserve"> </w:t>
      </w:r>
      <w:r>
        <w:t>monitoring</w:t>
      </w:r>
      <w:r>
        <w:rPr>
          <w:spacing w:val="-10"/>
        </w:rPr>
        <w:t xml:space="preserve"> </w:t>
      </w:r>
      <w:r>
        <w:t>function,</w:t>
      </w:r>
      <w:r>
        <w:rPr>
          <w:spacing w:val="-6"/>
        </w:rPr>
        <w:t xml:space="preserve"> </w:t>
      </w:r>
      <w:r>
        <w:t>the</w:t>
      </w:r>
      <w:r>
        <w:rPr>
          <w:spacing w:val="-8"/>
        </w:rPr>
        <w:t xml:space="preserve"> </w:t>
      </w:r>
      <w:r>
        <w:t>accountable manager should identify the person who acts as the unique focal point, i.e. the ‘compliance monitoring manager’.</w:t>
      </w:r>
    </w:p>
    <w:p w14:paraId="31A4B603" w14:textId="77777777" w:rsidR="003F6210" w:rsidRDefault="00AD222C">
      <w:pPr>
        <w:pStyle w:val="ListParagraph"/>
        <w:numPr>
          <w:ilvl w:val="0"/>
          <w:numId w:val="174"/>
        </w:numPr>
        <w:tabs>
          <w:tab w:val="left" w:pos="1491"/>
        </w:tabs>
        <w:spacing w:before="122"/>
        <w:ind w:left="1491" w:hanging="565"/>
      </w:pPr>
      <w:r>
        <w:t>The</w:t>
      </w:r>
      <w:r>
        <w:rPr>
          <w:spacing w:val="-8"/>
        </w:rPr>
        <w:t xml:space="preserve"> </w:t>
      </w:r>
      <w:r>
        <w:t>role</w:t>
      </w:r>
      <w:r>
        <w:rPr>
          <w:spacing w:val="-6"/>
        </w:rPr>
        <w:t xml:space="preserve"> </w:t>
      </w:r>
      <w:r>
        <w:t>of</w:t>
      </w:r>
      <w:r>
        <w:rPr>
          <w:spacing w:val="-3"/>
        </w:rPr>
        <w:t xml:space="preserve"> </w:t>
      </w:r>
      <w:r>
        <w:t>the</w:t>
      </w:r>
      <w:r>
        <w:rPr>
          <w:spacing w:val="-4"/>
        </w:rPr>
        <w:t xml:space="preserve"> </w:t>
      </w:r>
      <w:r>
        <w:t>compliance</w:t>
      </w:r>
      <w:r>
        <w:rPr>
          <w:spacing w:val="-3"/>
        </w:rPr>
        <w:t xml:space="preserve"> </w:t>
      </w:r>
      <w:r>
        <w:t>monitoring</w:t>
      </w:r>
      <w:r>
        <w:rPr>
          <w:spacing w:val="-6"/>
        </w:rPr>
        <w:t xml:space="preserve"> </w:t>
      </w:r>
      <w:r>
        <w:t>manager</w:t>
      </w:r>
      <w:r>
        <w:rPr>
          <w:spacing w:val="-4"/>
        </w:rPr>
        <w:t xml:space="preserve"> </w:t>
      </w:r>
      <w:r>
        <w:t>should</w:t>
      </w:r>
      <w:r>
        <w:rPr>
          <w:spacing w:val="-4"/>
        </w:rPr>
        <w:t xml:space="preserve"> </w:t>
      </w:r>
      <w:r>
        <w:t>be</w:t>
      </w:r>
      <w:r>
        <w:rPr>
          <w:spacing w:val="-5"/>
        </w:rPr>
        <w:t xml:space="preserve"> </w:t>
      </w:r>
      <w:r>
        <w:t>to</w:t>
      </w:r>
      <w:r>
        <w:rPr>
          <w:spacing w:val="-5"/>
        </w:rPr>
        <w:t xml:space="preserve"> </w:t>
      </w:r>
      <w:r>
        <w:t>ensure</w:t>
      </w:r>
      <w:r>
        <w:rPr>
          <w:spacing w:val="-5"/>
        </w:rPr>
        <w:t xml:space="preserve"> </w:t>
      </w:r>
      <w:r>
        <w:rPr>
          <w:spacing w:val="-2"/>
        </w:rPr>
        <w:t>that:</w:t>
      </w:r>
    </w:p>
    <w:p w14:paraId="16E74F82" w14:textId="77777777" w:rsidR="003F6210" w:rsidRDefault="00AD222C">
      <w:pPr>
        <w:pStyle w:val="ListParagraph"/>
        <w:numPr>
          <w:ilvl w:val="1"/>
          <w:numId w:val="174"/>
        </w:numPr>
        <w:tabs>
          <w:tab w:val="left" w:pos="2059"/>
          <w:tab w:val="left" w:pos="2062"/>
        </w:tabs>
        <w:spacing w:before="120"/>
        <w:ind w:right="356"/>
      </w:pPr>
      <w:r>
        <w:t>the</w:t>
      </w:r>
      <w:r>
        <w:rPr>
          <w:spacing w:val="-9"/>
        </w:rPr>
        <w:t xml:space="preserve"> </w:t>
      </w:r>
      <w:r>
        <w:t>activities</w:t>
      </w:r>
      <w:r>
        <w:rPr>
          <w:spacing w:val="-7"/>
        </w:rPr>
        <w:t xml:space="preserve"> </w:t>
      </w:r>
      <w:r>
        <w:t>of</w:t>
      </w:r>
      <w:r>
        <w:rPr>
          <w:spacing w:val="-7"/>
        </w:rPr>
        <w:t xml:space="preserve"> </w:t>
      </w:r>
      <w:r>
        <w:t>the</w:t>
      </w:r>
      <w:r>
        <w:rPr>
          <w:spacing w:val="-8"/>
        </w:rPr>
        <w:t xml:space="preserve"> </w:t>
      </w:r>
      <w:r>
        <w:t>organisation</w:t>
      </w:r>
      <w:r>
        <w:rPr>
          <w:spacing w:val="-7"/>
        </w:rPr>
        <w:t xml:space="preserve"> </w:t>
      </w:r>
      <w:r>
        <w:t>are</w:t>
      </w:r>
      <w:r>
        <w:rPr>
          <w:spacing w:val="-9"/>
        </w:rPr>
        <w:t xml:space="preserve"> </w:t>
      </w:r>
      <w:r>
        <w:t>monitored</w:t>
      </w:r>
      <w:r>
        <w:rPr>
          <w:spacing w:val="-5"/>
        </w:rPr>
        <w:t xml:space="preserve"> </w:t>
      </w:r>
      <w:r>
        <w:t>for</w:t>
      </w:r>
      <w:r>
        <w:rPr>
          <w:spacing w:val="-4"/>
        </w:rPr>
        <w:t xml:space="preserve"> </w:t>
      </w:r>
      <w:r>
        <w:t>compliance</w:t>
      </w:r>
      <w:r>
        <w:rPr>
          <w:spacing w:val="-6"/>
        </w:rPr>
        <w:t xml:space="preserve"> </w:t>
      </w:r>
      <w:r>
        <w:t>with</w:t>
      </w:r>
      <w:r>
        <w:rPr>
          <w:spacing w:val="-7"/>
        </w:rPr>
        <w:t xml:space="preserve"> </w:t>
      </w:r>
      <w:r>
        <w:t>the</w:t>
      </w:r>
      <w:r>
        <w:rPr>
          <w:spacing w:val="-9"/>
        </w:rPr>
        <w:t xml:space="preserve"> </w:t>
      </w:r>
      <w:r>
        <w:t>applicable requirements</w:t>
      </w:r>
      <w:r>
        <w:rPr>
          <w:spacing w:val="-3"/>
        </w:rPr>
        <w:t xml:space="preserve"> </w:t>
      </w:r>
      <w:r>
        <w:t>and</w:t>
      </w:r>
      <w:r>
        <w:rPr>
          <w:spacing w:val="-4"/>
        </w:rPr>
        <w:t xml:space="preserve"> </w:t>
      </w:r>
      <w:r>
        <w:t>any</w:t>
      </w:r>
      <w:r>
        <w:rPr>
          <w:spacing w:val="-5"/>
        </w:rPr>
        <w:t xml:space="preserve"> </w:t>
      </w:r>
      <w:r>
        <w:t>additional</w:t>
      </w:r>
      <w:r>
        <w:rPr>
          <w:spacing w:val="-3"/>
        </w:rPr>
        <w:t xml:space="preserve"> </w:t>
      </w:r>
      <w:r>
        <w:t>requirements</w:t>
      </w:r>
      <w:r>
        <w:rPr>
          <w:spacing w:val="-3"/>
        </w:rPr>
        <w:t xml:space="preserve"> </w:t>
      </w:r>
      <w:r>
        <w:t>as</w:t>
      </w:r>
      <w:r>
        <w:rPr>
          <w:spacing w:val="-3"/>
        </w:rPr>
        <w:t xml:space="preserve"> </w:t>
      </w:r>
      <w:r>
        <w:t>established</w:t>
      </w:r>
      <w:r>
        <w:rPr>
          <w:spacing w:val="-4"/>
        </w:rPr>
        <w:t xml:space="preserve"> </w:t>
      </w:r>
      <w:r>
        <w:t>by</w:t>
      </w:r>
      <w:r>
        <w:rPr>
          <w:spacing w:val="-5"/>
        </w:rPr>
        <w:t xml:space="preserve"> </w:t>
      </w:r>
      <w:r>
        <w:t>the</w:t>
      </w:r>
      <w:r>
        <w:rPr>
          <w:spacing w:val="-5"/>
        </w:rPr>
        <w:t xml:space="preserve"> </w:t>
      </w:r>
      <w:r>
        <w:t xml:space="preserve">organisation, and that these activities are carried out properly under the supervision of the nominated persons referred to in points </w:t>
      </w:r>
      <w:hyperlink w:anchor="_bookmark25" w:history="1">
        <w:r>
          <w:rPr>
            <w:color w:val="0000FF"/>
            <w:u w:val="single" w:color="0000FF"/>
          </w:rPr>
          <w:t>(b)</w:t>
        </w:r>
        <w:r>
          <w:t>,</w:t>
        </w:r>
      </w:hyperlink>
      <w:r>
        <w:t xml:space="preserve"> </w:t>
      </w:r>
      <w:hyperlink w:anchor="_bookmark26" w:history="1">
        <w:r>
          <w:rPr>
            <w:color w:val="0000FF"/>
            <w:u w:val="single" w:color="0000FF"/>
          </w:rPr>
          <w:t>(c)</w:t>
        </w:r>
      </w:hyperlink>
      <w:r>
        <w:rPr>
          <w:color w:val="0000FF"/>
        </w:rPr>
        <w:t xml:space="preserve"> </w:t>
      </w:r>
      <w:r>
        <w:t xml:space="preserve">and </w:t>
      </w:r>
      <w:hyperlink w:anchor="_bookmark27" w:history="1">
        <w:r>
          <w:rPr>
            <w:color w:val="0000FF"/>
            <w:u w:val="single" w:color="0000FF"/>
          </w:rPr>
          <w:t>(ca)</w:t>
        </w:r>
      </w:hyperlink>
      <w:r>
        <w:rPr>
          <w:color w:val="0000FF"/>
        </w:rPr>
        <w:t xml:space="preserve"> </w:t>
      </w:r>
      <w:r>
        <w:t>of point 145.A.30;</w:t>
      </w:r>
    </w:p>
    <w:p w14:paraId="42E1ED77" w14:textId="77777777" w:rsidR="003F6210" w:rsidRDefault="00AD222C">
      <w:pPr>
        <w:pStyle w:val="ListParagraph"/>
        <w:numPr>
          <w:ilvl w:val="1"/>
          <w:numId w:val="174"/>
        </w:numPr>
        <w:tabs>
          <w:tab w:val="left" w:pos="2058"/>
          <w:tab w:val="left" w:pos="2062"/>
        </w:tabs>
        <w:ind w:right="357"/>
      </w:pPr>
      <w:r>
        <w:t>any maintenance contracted to another maintenance organisation is monitored for compliance with the contract or work order;</w:t>
      </w:r>
    </w:p>
    <w:p w14:paraId="705FD3C1" w14:textId="77777777" w:rsidR="003F6210" w:rsidRDefault="00AD222C">
      <w:pPr>
        <w:pStyle w:val="ListParagraph"/>
        <w:numPr>
          <w:ilvl w:val="1"/>
          <w:numId w:val="174"/>
        </w:numPr>
        <w:tabs>
          <w:tab w:val="left" w:pos="2060"/>
          <w:tab w:val="left" w:pos="2062"/>
        </w:tabs>
        <w:spacing w:before="118"/>
        <w:ind w:right="361"/>
      </w:pPr>
      <w:r>
        <w:t>an audit plan</w:t>
      </w:r>
      <w:r>
        <w:rPr>
          <w:spacing w:val="-1"/>
        </w:rPr>
        <w:t xml:space="preserve"> </w:t>
      </w:r>
      <w:r>
        <w:t>is properly</w:t>
      </w:r>
      <w:r>
        <w:rPr>
          <w:spacing w:val="-1"/>
        </w:rPr>
        <w:t xml:space="preserve"> </w:t>
      </w:r>
      <w:r>
        <w:t>implemented, maintained, and continually</w:t>
      </w:r>
      <w:r>
        <w:rPr>
          <w:spacing w:val="-1"/>
        </w:rPr>
        <w:t xml:space="preserve"> </w:t>
      </w:r>
      <w:r>
        <w:t>reviewed and improved; and</w:t>
      </w:r>
    </w:p>
    <w:p w14:paraId="274B980A" w14:textId="77777777" w:rsidR="003F6210" w:rsidRDefault="00AD222C">
      <w:pPr>
        <w:pStyle w:val="ListParagraph"/>
        <w:numPr>
          <w:ilvl w:val="1"/>
          <w:numId w:val="174"/>
        </w:numPr>
        <w:tabs>
          <w:tab w:val="left" w:pos="2060"/>
        </w:tabs>
        <w:ind w:left="2060" w:hanging="567"/>
      </w:pPr>
      <w:r>
        <w:t>corrections</w:t>
      </w:r>
      <w:r>
        <w:rPr>
          <w:spacing w:val="-7"/>
        </w:rPr>
        <w:t xml:space="preserve"> </w:t>
      </w:r>
      <w:r>
        <w:t>and</w:t>
      </w:r>
      <w:r>
        <w:rPr>
          <w:spacing w:val="-6"/>
        </w:rPr>
        <w:t xml:space="preserve"> </w:t>
      </w:r>
      <w:r>
        <w:t>corrective</w:t>
      </w:r>
      <w:r>
        <w:rPr>
          <w:spacing w:val="-5"/>
        </w:rPr>
        <w:t xml:space="preserve"> </w:t>
      </w:r>
      <w:r>
        <w:t>actions</w:t>
      </w:r>
      <w:r>
        <w:rPr>
          <w:spacing w:val="-4"/>
        </w:rPr>
        <w:t xml:space="preserve"> </w:t>
      </w:r>
      <w:r>
        <w:t>are</w:t>
      </w:r>
      <w:r>
        <w:rPr>
          <w:spacing w:val="-7"/>
        </w:rPr>
        <w:t xml:space="preserve"> </w:t>
      </w:r>
      <w:r>
        <w:t>requested</w:t>
      </w:r>
      <w:r>
        <w:rPr>
          <w:spacing w:val="-5"/>
        </w:rPr>
        <w:t xml:space="preserve"> </w:t>
      </w:r>
      <w:r>
        <w:t>as</w:t>
      </w:r>
      <w:r>
        <w:rPr>
          <w:spacing w:val="-4"/>
        </w:rPr>
        <w:t xml:space="preserve"> </w:t>
      </w:r>
      <w:r>
        <w:rPr>
          <w:spacing w:val="-2"/>
        </w:rPr>
        <w:t>necessary.</w:t>
      </w:r>
    </w:p>
    <w:p w14:paraId="1A14741A" w14:textId="77777777" w:rsidR="003F6210" w:rsidRDefault="00AD222C">
      <w:pPr>
        <w:pStyle w:val="ListParagraph"/>
        <w:numPr>
          <w:ilvl w:val="0"/>
          <w:numId w:val="174"/>
        </w:numPr>
        <w:tabs>
          <w:tab w:val="left" w:pos="1491"/>
        </w:tabs>
        <w:spacing w:before="120"/>
        <w:ind w:left="1491" w:hanging="565"/>
      </w:pPr>
      <w:r>
        <w:t>The</w:t>
      </w:r>
      <w:r>
        <w:rPr>
          <w:spacing w:val="-8"/>
        </w:rPr>
        <w:t xml:space="preserve"> </w:t>
      </w:r>
      <w:r>
        <w:t>compliance</w:t>
      </w:r>
      <w:r>
        <w:rPr>
          <w:spacing w:val="-7"/>
        </w:rPr>
        <w:t xml:space="preserve"> </w:t>
      </w:r>
      <w:r>
        <w:t>monitoring</w:t>
      </w:r>
      <w:r>
        <w:rPr>
          <w:spacing w:val="-7"/>
        </w:rPr>
        <w:t xml:space="preserve"> </w:t>
      </w:r>
      <w:r>
        <w:t>manager</w:t>
      </w:r>
      <w:r>
        <w:rPr>
          <w:spacing w:val="-5"/>
        </w:rPr>
        <w:t xml:space="preserve"> </w:t>
      </w:r>
      <w:r>
        <w:rPr>
          <w:spacing w:val="-2"/>
        </w:rPr>
        <w:t>should:</w:t>
      </w:r>
    </w:p>
    <w:p w14:paraId="1DB6D354" w14:textId="77777777" w:rsidR="003F6210" w:rsidRDefault="00AD222C">
      <w:pPr>
        <w:pStyle w:val="ListParagraph"/>
        <w:numPr>
          <w:ilvl w:val="1"/>
          <w:numId w:val="174"/>
        </w:numPr>
        <w:tabs>
          <w:tab w:val="left" w:pos="2059"/>
        </w:tabs>
        <w:spacing w:before="120"/>
        <w:ind w:left="2059" w:hanging="566"/>
      </w:pPr>
      <w:r>
        <w:t>not</w:t>
      </w:r>
      <w:r>
        <w:rPr>
          <w:spacing w:val="-3"/>
        </w:rPr>
        <w:t xml:space="preserve"> </w:t>
      </w:r>
      <w:r>
        <w:t>be</w:t>
      </w:r>
      <w:r>
        <w:rPr>
          <w:spacing w:val="-4"/>
        </w:rPr>
        <w:t xml:space="preserve"> </w:t>
      </w:r>
      <w:r>
        <w:t>one</w:t>
      </w:r>
      <w:r>
        <w:rPr>
          <w:spacing w:val="-5"/>
        </w:rPr>
        <w:t xml:space="preserve"> </w:t>
      </w:r>
      <w:r>
        <w:t>of</w:t>
      </w:r>
      <w:r>
        <w:rPr>
          <w:spacing w:val="-2"/>
        </w:rPr>
        <w:t xml:space="preserve"> </w:t>
      </w:r>
      <w:r>
        <w:t>the</w:t>
      </w:r>
      <w:r>
        <w:rPr>
          <w:spacing w:val="-5"/>
        </w:rPr>
        <w:t xml:space="preserve"> </w:t>
      </w:r>
      <w:r>
        <w:t>persons</w:t>
      </w:r>
      <w:r>
        <w:rPr>
          <w:spacing w:val="-2"/>
        </w:rPr>
        <w:t xml:space="preserve"> </w:t>
      </w:r>
      <w:r>
        <w:t>referred</w:t>
      </w:r>
      <w:r>
        <w:rPr>
          <w:spacing w:val="-4"/>
        </w:rPr>
        <w:t xml:space="preserve"> </w:t>
      </w:r>
      <w:r>
        <w:t>to</w:t>
      </w:r>
      <w:r>
        <w:rPr>
          <w:spacing w:val="-4"/>
        </w:rPr>
        <w:t xml:space="preserve"> </w:t>
      </w:r>
      <w:r>
        <w:t>in</w:t>
      </w:r>
      <w:r>
        <w:rPr>
          <w:spacing w:val="-3"/>
        </w:rPr>
        <w:t xml:space="preserve"> </w:t>
      </w:r>
      <w:r>
        <w:t>point</w:t>
      </w:r>
      <w:r>
        <w:rPr>
          <w:spacing w:val="1"/>
        </w:rPr>
        <w:t xml:space="preserve"> </w:t>
      </w:r>
      <w:hyperlink w:anchor="_bookmark25" w:history="1">
        <w:r>
          <w:rPr>
            <w:color w:val="0000FF"/>
            <w:spacing w:val="-2"/>
            <w:u w:val="single" w:color="0000FF"/>
          </w:rPr>
          <w:t>145.A.30(b)</w:t>
        </w:r>
      </w:hyperlink>
      <w:r>
        <w:rPr>
          <w:spacing w:val="-2"/>
        </w:rPr>
        <w:t>;</w:t>
      </w:r>
    </w:p>
    <w:p w14:paraId="09D5F4BE" w14:textId="77777777" w:rsidR="003F6210" w:rsidRDefault="00AD222C">
      <w:pPr>
        <w:pStyle w:val="ListParagraph"/>
        <w:numPr>
          <w:ilvl w:val="1"/>
          <w:numId w:val="174"/>
        </w:numPr>
        <w:tabs>
          <w:tab w:val="left" w:pos="2058"/>
          <w:tab w:val="left" w:pos="2062"/>
        </w:tabs>
        <w:ind w:right="359"/>
      </w:pPr>
      <w:r>
        <w:t>be able to demonstrate relevant knowledge, background and appropriate experience related to the activities of the organisation, including knowledge and experience in compliance monitoring; and</w:t>
      </w:r>
    </w:p>
    <w:p w14:paraId="701ACB7A" w14:textId="77777777" w:rsidR="003F6210" w:rsidRDefault="00AD222C">
      <w:pPr>
        <w:pStyle w:val="ListParagraph"/>
        <w:numPr>
          <w:ilvl w:val="1"/>
          <w:numId w:val="174"/>
        </w:numPr>
        <w:tabs>
          <w:tab w:val="left" w:pos="2060"/>
          <w:tab w:val="left" w:pos="2062"/>
        </w:tabs>
        <w:spacing w:before="120"/>
        <w:ind w:right="359"/>
      </w:pPr>
      <w:r>
        <w:t xml:space="preserve">have access to all parts of the organisation, and as necessary, any subcontracted </w:t>
      </w:r>
      <w:r>
        <w:rPr>
          <w:spacing w:val="-2"/>
        </w:rPr>
        <w:t>organisation.</w:t>
      </w:r>
    </w:p>
    <w:p w14:paraId="4EFCF8D6" w14:textId="77777777" w:rsidR="003F6210" w:rsidRDefault="00AD222C">
      <w:pPr>
        <w:pStyle w:val="ListParagraph"/>
        <w:numPr>
          <w:ilvl w:val="0"/>
          <w:numId w:val="175"/>
        </w:numPr>
        <w:tabs>
          <w:tab w:val="left" w:pos="924"/>
          <w:tab w:val="left" w:pos="926"/>
        </w:tabs>
        <w:spacing w:before="119"/>
        <w:ind w:right="358"/>
      </w:pPr>
      <w:r>
        <w:t>If the functions related to compliance monitoring or safety management are combined with other</w:t>
      </w:r>
      <w:r>
        <w:rPr>
          <w:spacing w:val="-10"/>
        </w:rPr>
        <w:t xml:space="preserve"> </w:t>
      </w:r>
      <w:r>
        <w:t>duties,</w:t>
      </w:r>
      <w:r>
        <w:rPr>
          <w:spacing w:val="-10"/>
        </w:rPr>
        <w:t xml:space="preserve"> </w:t>
      </w:r>
      <w:r>
        <w:t>the</w:t>
      </w:r>
      <w:r>
        <w:rPr>
          <w:spacing w:val="-12"/>
        </w:rPr>
        <w:t xml:space="preserve"> </w:t>
      </w:r>
      <w:r>
        <w:t>organisation</w:t>
      </w:r>
      <w:r>
        <w:rPr>
          <w:spacing w:val="-11"/>
        </w:rPr>
        <w:t xml:space="preserve"> </w:t>
      </w:r>
      <w:r>
        <w:t>should</w:t>
      </w:r>
      <w:r>
        <w:rPr>
          <w:spacing w:val="-11"/>
        </w:rPr>
        <w:t xml:space="preserve"> </w:t>
      </w:r>
      <w:r>
        <w:t>ensure</w:t>
      </w:r>
      <w:r>
        <w:rPr>
          <w:spacing w:val="-12"/>
        </w:rPr>
        <w:t xml:space="preserve"> </w:t>
      </w:r>
      <w:r>
        <w:t>that</w:t>
      </w:r>
      <w:r>
        <w:rPr>
          <w:spacing w:val="-10"/>
        </w:rPr>
        <w:t xml:space="preserve"> </w:t>
      </w:r>
      <w:r>
        <w:t>this</w:t>
      </w:r>
      <w:r>
        <w:rPr>
          <w:spacing w:val="-12"/>
        </w:rPr>
        <w:t xml:space="preserve"> </w:t>
      </w:r>
      <w:r>
        <w:t>does</w:t>
      </w:r>
      <w:r>
        <w:rPr>
          <w:spacing w:val="-10"/>
        </w:rPr>
        <w:t xml:space="preserve"> </w:t>
      </w:r>
      <w:r>
        <w:t>not</w:t>
      </w:r>
      <w:r>
        <w:rPr>
          <w:spacing w:val="-9"/>
        </w:rPr>
        <w:t xml:space="preserve"> </w:t>
      </w:r>
      <w:r>
        <w:t>result</w:t>
      </w:r>
      <w:r>
        <w:rPr>
          <w:spacing w:val="-9"/>
        </w:rPr>
        <w:t xml:space="preserve"> </w:t>
      </w:r>
      <w:r>
        <w:t>in</w:t>
      </w:r>
      <w:r>
        <w:rPr>
          <w:spacing w:val="-11"/>
        </w:rPr>
        <w:t xml:space="preserve"> </w:t>
      </w:r>
      <w:r>
        <w:t>any</w:t>
      </w:r>
      <w:r>
        <w:rPr>
          <w:spacing w:val="-11"/>
        </w:rPr>
        <w:t xml:space="preserve"> </w:t>
      </w:r>
      <w:r>
        <w:t>conflicts</w:t>
      </w:r>
      <w:r>
        <w:rPr>
          <w:spacing w:val="-10"/>
        </w:rPr>
        <w:t xml:space="preserve"> </w:t>
      </w:r>
      <w:r>
        <w:t>of</w:t>
      </w:r>
      <w:r>
        <w:rPr>
          <w:spacing w:val="-10"/>
        </w:rPr>
        <w:t xml:space="preserve"> </w:t>
      </w:r>
      <w:r>
        <w:t>interest. In</w:t>
      </w:r>
      <w:r>
        <w:rPr>
          <w:spacing w:val="-13"/>
        </w:rPr>
        <w:t xml:space="preserve"> </w:t>
      </w:r>
      <w:r>
        <w:t>particular,</w:t>
      </w:r>
      <w:r>
        <w:rPr>
          <w:spacing w:val="-12"/>
        </w:rPr>
        <w:t xml:space="preserve"> </w:t>
      </w:r>
      <w:r>
        <w:t>the</w:t>
      </w:r>
      <w:r>
        <w:rPr>
          <w:spacing w:val="-13"/>
        </w:rPr>
        <w:t xml:space="preserve"> </w:t>
      </w:r>
      <w:r>
        <w:t>compliance</w:t>
      </w:r>
      <w:r>
        <w:rPr>
          <w:spacing w:val="-12"/>
        </w:rPr>
        <w:t xml:space="preserve"> </w:t>
      </w:r>
      <w:r>
        <w:t>monitoring</w:t>
      </w:r>
      <w:r>
        <w:rPr>
          <w:spacing w:val="-13"/>
        </w:rPr>
        <w:t xml:space="preserve"> </w:t>
      </w:r>
      <w:r>
        <w:t>function</w:t>
      </w:r>
      <w:r>
        <w:rPr>
          <w:spacing w:val="-12"/>
        </w:rPr>
        <w:t xml:space="preserve"> </w:t>
      </w:r>
      <w:r>
        <w:t>should</w:t>
      </w:r>
      <w:r>
        <w:rPr>
          <w:spacing w:val="-13"/>
        </w:rPr>
        <w:t xml:space="preserve"> </w:t>
      </w:r>
      <w:r>
        <w:t>be</w:t>
      </w:r>
      <w:r>
        <w:rPr>
          <w:spacing w:val="-12"/>
        </w:rPr>
        <w:t xml:space="preserve"> </w:t>
      </w:r>
      <w:r>
        <w:t>independent</w:t>
      </w:r>
      <w:r>
        <w:rPr>
          <w:spacing w:val="-12"/>
        </w:rPr>
        <w:t xml:space="preserve"> </w:t>
      </w:r>
      <w:r>
        <w:t>from</w:t>
      </w:r>
      <w:r>
        <w:rPr>
          <w:spacing w:val="-13"/>
        </w:rPr>
        <w:t xml:space="preserve"> </w:t>
      </w:r>
      <w:r>
        <w:t>the</w:t>
      </w:r>
      <w:r>
        <w:rPr>
          <w:spacing w:val="-12"/>
        </w:rPr>
        <w:t xml:space="preserve"> </w:t>
      </w:r>
      <w:r>
        <w:t xml:space="preserve">maintenance </w:t>
      </w:r>
      <w:r>
        <w:rPr>
          <w:spacing w:val="-2"/>
        </w:rPr>
        <w:t>functions.</w:t>
      </w:r>
    </w:p>
    <w:p w14:paraId="59E30AC6" w14:textId="77777777" w:rsidR="003F6210" w:rsidRDefault="00AD222C">
      <w:pPr>
        <w:pStyle w:val="ListParagraph"/>
        <w:numPr>
          <w:ilvl w:val="0"/>
          <w:numId w:val="175"/>
        </w:numPr>
        <w:tabs>
          <w:tab w:val="left" w:pos="924"/>
          <w:tab w:val="left" w:pos="926"/>
        </w:tabs>
        <w:ind w:right="356"/>
      </w:pPr>
      <w:r>
        <w:t>If</w:t>
      </w:r>
      <w:r>
        <w:rPr>
          <w:spacing w:val="-13"/>
        </w:rPr>
        <w:t xml:space="preserve"> </w:t>
      </w:r>
      <w:r>
        <w:t>the</w:t>
      </w:r>
      <w:r>
        <w:rPr>
          <w:spacing w:val="-12"/>
        </w:rPr>
        <w:t xml:space="preserve"> </w:t>
      </w:r>
      <w:r>
        <w:t>same</w:t>
      </w:r>
      <w:r>
        <w:rPr>
          <w:spacing w:val="-13"/>
        </w:rPr>
        <w:t xml:space="preserve"> </w:t>
      </w:r>
      <w:r>
        <w:t>person</w:t>
      </w:r>
      <w:r>
        <w:rPr>
          <w:spacing w:val="-12"/>
        </w:rPr>
        <w:t xml:space="preserve"> </w:t>
      </w:r>
      <w:r>
        <w:t>is</w:t>
      </w:r>
      <w:r>
        <w:rPr>
          <w:spacing w:val="-13"/>
        </w:rPr>
        <w:t xml:space="preserve"> </w:t>
      </w:r>
      <w:r>
        <w:t>designated</w:t>
      </w:r>
      <w:r>
        <w:rPr>
          <w:spacing w:val="-12"/>
        </w:rPr>
        <w:t xml:space="preserve"> </w:t>
      </w:r>
      <w:r>
        <w:t>to</w:t>
      </w:r>
      <w:r>
        <w:rPr>
          <w:spacing w:val="-13"/>
        </w:rPr>
        <w:t xml:space="preserve"> </w:t>
      </w:r>
      <w:r>
        <w:t>manage</w:t>
      </w:r>
      <w:r>
        <w:rPr>
          <w:spacing w:val="-12"/>
        </w:rPr>
        <w:t xml:space="preserve"> </w:t>
      </w:r>
      <w:r>
        <w:t>both</w:t>
      </w:r>
      <w:r>
        <w:rPr>
          <w:spacing w:val="-12"/>
        </w:rPr>
        <w:t xml:space="preserve"> </w:t>
      </w:r>
      <w:r>
        <w:t>the</w:t>
      </w:r>
      <w:r>
        <w:rPr>
          <w:spacing w:val="-13"/>
        </w:rPr>
        <w:t xml:space="preserve"> </w:t>
      </w:r>
      <w:r>
        <w:t>compliance</w:t>
      </w:r>
      <w:r>
        <w:rPr>
          <w:spacing w:val="-12"/>
        </w:rPr>
        <w:t xml:space="preserve"> </w:t>
      </w:r>
      <w:r>
        <w:t>monitoring</w:t>
      </w:r>
      <w:r>
        <w:rPr>
          <w:spacing w:val="-13"/>
        </w:rPr>
        <w:t xml:space="preserve"> </w:t>
      </w:r>
      <w:r>
        <w:t>function</w:t>
      </w:r>
      <w:r>
        <w:rPr>
          <w:spacing w:val="-12"/>
        </w:rPr>
        <w:t xml:space="preserve"> </w:t>
      </w:r>
      <w:r>
        <w:t>and</w:t>
      </w:r>
      <w:r>
        <w:rPr>
          <w:spacing w:val="-12"/>
        </w:rPr>
        <w:t xml:space="preserve"> </w:t>
      </w:r>
      <w:r>
        <w:t>safety management-related processes and tasks, the accountable manager, with regard to his or her</w:t>
      </w:r>
    </w:p>
    <w:p w14:paraId="76213062" w14:textId="77777777" w:rsidR="003F6210" w:rsidRDefault="003F6210">
      <w:pPr>
        <w:pStyle w:val="ListParagraph"/>
        <w:sectPr w:rsidR="003F6210">
          <w:pgSz w:w="11910" w:h="16840"/>
          <w:pgMar w:top="1940" w:right="1080" w:bottom="1260" w:left="1080" w:header="886" w:footer="994" w:gutter="0"/>
          <w:cols w:space="720"/>
        </w:sectPr>
      </w:pPr>
    </w:p>
    <w:p w14:paraId="724A135D" w14:textId="77777777" w:rsidR="003F6210" w:rsidRDefault="00AD222C">
      <w:pPr>
        <w:pStyle w:val="BodyText"/>
        <w:spacing w:before="90"/>
        <w:ind w:right="356" w:firstLine="0"/>
      </w:pPr>
      <w:r>
        <w:t>direct accountability for safety, should ensure that sufficient resources are allocated to both functions,</w:t>
      </w:r>
      <w:r>
        <w:rPr>
          <w:spacing w:val="-2"/>
        </w:rPr>
        <w:t xml:space="preserve"> </w:t>
      </w:r>
      <w:r>
        <w:t>taking</w:t>
      </w:r>
      <w:r>
        <w:rPr>
          <w:spacing w:val="-5"/>
        </w:rPr>
        <w:t xml:space="preserve"> </w:t>
      </w:r>
      <w:r>
        <w:t>into</w:t>
      </w:r>
      <w:r>
        <w:rPr>
          <w:spacing w:val="-4"/>
        </w:rPr>
        <w:t xml:space="preserve"> </w:t>
      </w:r>
      <w:r>
        <w:t>account</w:t>
      </w:r>
      <w:r>
        <w:rPr>
          <w:spacing w:val="-2"/>
        </w:rPr>
        <w:t xml:space="preserve"> </w:t>
      </w:r>
      <w:r>
        <w:t>the</w:t>
      </w:r>
      <w:r>
        <w:rPr>
          <w:spacing w:val="-4"/>
        </w:rPr>
        <w:t xml:space="preserve"> </w:t>
      </w:r>
      <w:r>
        <w:t>size</w:t>
      </w:r>
      <w:r>
        <w:rPr>
          <w:spacing w:val="-5"/>
        </w:rPr>
        <w:t xml:space="preserve"> </w:t>
      </w:r>
      <w:r>
        <w:t>of</w:t>
      </w:r>
      <w:r>
        <w:rPr>
          <w:spacing w:val="-4"/>
        </w:rPr>
        <w:t xml:space="preserve"> </w:t>
      </w:r>
      <w:r>
        <w:t>the</w:t>
      </w:r>
      <w:r>
        <w:rPr>
          <w:spacing w:val="-4"/>
        </w:rPr>
        <w:t xml:space="preserve"> </w:t>
      </w:r>
      <w:r>
        <w:t>organisation,</w:t>
      </w:r>
      <w:r>
        <w:rPr>
          <w:spacing w:val="-2"/>
        </w:rPr>
        <w:t xml:space="preserve"> </w:t>
      </w:r>
      <w:r>
        <w:t>and</w:t>
      </w:r>
      <w:r>
        <w:rPr>
          <w:spacing w:val="-4"/>
        </w:rPr>
        <w:t xml:space="preserve"> </w:t>
      </w:r>
      <w:r>
        <w:t>the</w:t>
      </w:r>
      <w:r>
        <w:rPr>
          <w:spacing w:val="-4"/>
        </w:rPr>
        <w:t xml:space="preserve"> </w:t>
      </w:r>
      <w:r>
        <w:t>nature</w:t>
      </w:r>
      <w:r>
        <w:rPr>
          <w:spacing w:val="-5"/>
        </w:rPr>
        <w:t xml:space="preserve"> </w:t>
      </w:r>
      <w:r>
        <w:t>and</w:t>
      </w:r>
      <w:r>
        <w:rPr>
          <w:spacing w:val="-4"/>
        </w:rPr>
        <w:t xml:space="preserve"> </w:t>
      </w:r>
      <w:r>
        <w:t>complexity</w:t>
      </w:r>
      <w:r>
        <w:rPr>
          <w:spacing w:val="-3"/>
        </w:rPr>
        <w:t xml:space="preserve"> </w:t>
      </w:r>
      <w:r>
        <w:t>of</w:t>
      </w:r>
      <w:r>
        <w:rPr>
          <w:spacing w:val="-2"/>
        </w:rPr>
        <w:t xml:space="preserve"> </w:t>
      </w:r>
      <w:r>
        <w:t xml:space="preserve">its </w:t>
      </w:r>
      <w:r>
        <w:rPr>
          <w:spacing w:val="-2"/>
        </w:rPr>
        <w:t>activities.</w:t>
      </w:r>
    </w:p>
    <w:p w14:paraId="1ED5C90E" w14:textId="77777777" w:rsidR="003F6210" w:rsidRDefault="00AD222C">
      <w:pPr>
        <w:pStyle w:val="ListParagraph"/>
        <w:numPr>
          <w:ilvl w:val="0"/>
          <w:numId w:val="175"/>
        </w:numPr>
        <w:tabs>
          <w:tab w:val="left" w:pos="923"/>
          <w:tab w:val="left" w:pos="926"/>
        </w:tabs>
        <w:ind w:right="359"/>
      </w:pPr>
      <w:r>
        <w:t xml:space="preserve">Subject to a risk assessment and/or mitigation actions, and agreement by the competent authority, with due regard to the size of the organisation and the nature and complexity of its activities, the compliance monitoring manager role and/or safety manager role may be exercised by the accountable manager, provided that he or she has demonstrated the related </w:t>
      </w:r>
      <w:r>
        <w:rPr>
          <w:spacing w:val="-2"/>
        </w:rPr>
        <w:t>competency.</w:t>
      </w:r>
    </w:p>
    <w:p w14:paraId="0A8ED1B7" w14:textId="77777777" w:rsidR="003F6210" w:rsidRDefault="00AD222C">
      <w:pPr>
        <w:pStyle w:val="BodyText"/>
        <w:spacing w:before="92"/>
        <w:ind w:left="0" w:firstLine="0"/>
        <w:jc w:val="left"/>
        <w:rPr>
          <w:sz w:val="20"/>
        </w:rPr>
      </w:pPr>
      <w:r>
        <w:rPr>
          <w:noProof/>
          <w:sz w:val="20"/>
        </w:rPr>
        <mc:AlternateContent>
          <mc:Choice Requires="wps">
            <w:drawing>
              <wp:anchor distT="0" distB="0" distL="0" distR="0" simplePos="0" relativeHeight="487595520" behindDoc="1" locked="0" layoutInCell="1" allowOverlap="1" wp14:anchorId="1BBB7A13" wp14:editId="0246F0F7">
                <wp:simplePos x="0" y="0"/>
                <wp:positionH relativeFrom="page">
                  <wp:posOffset>896416</wp:posOffset>
                </wp:positionH>
                <wp:positionV relativeFrom="paragraph">
                  <wp:posOffset>228821</wp:posOffset>
                </wp:positionV>
                <wp:extent cx="5769610" cy="248920"/>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35170B99" w14:textId="77777777" w:rsidR="003F6210" w:rsidRDefault="00AD222C">
                            <w:pPr>
                              <w:ind w:left="28"/>
                              <w:rPr>
                                <w:b/>
                                <w:color w:val="000000"/>
                                <w:sz w:val="32"/>
                              </w:rPr>
                            </w:pPr>
                            <w:bookmarkStart w:id="37" w:name="_bookmark37"/>
                            <w:bookmarkEnd w:id="37"/>
                            <w:r>
                              <w:rPr>
                                <w:b/>
                                <w:color w:val="FFFFFF"/>
                                <w:sz w:val="32"/>
                              </w:rPr>
                              <w:t>GM1</w:t>
                            </w:r>
                            <w:r>
                              <w:rPr>
                                <w:b/>
                                <w:color w:val="FFFFFF"/>
                                <w:spacing w:val="-14"/>
                                <w:sz w:val="32"/>
                              </w:rPr>
                              <w:t xml:space="preserve"> </w:t>
                            </w:r>
                            <w:r>
                              <w:rPr>
                                <w:b/>
                                <w:color w:val="FFFFFF"/>
                                <w:sz w:val="32"/>
                              </w:rPr>
                              <w:t>145.A.30(ca)</w:t>
                            </w:r>
                            <w:r>
                              <w:rPr>
                                <w:b/>
                                <w:color w:val="FFFFFF"/>
                                <w:spacing w:val="-12"/>
                                <w:sz w:val="32"/>
                              </w:rPr>
                              <w:t xml:space="preserve"> </w:t>
                            </w:r>
                            <w:r>
                              <w:rPr>
                                <w:b/>
                                <w:color w:val="FFFFFF"/>
                                <w:sz w:val="32"/>
                              </w:rPr>
                              <w:t>Personnel</w:t>
                            </w:r>
                            <w:r>
                              <w:rPr>
                                <w:b/>
                                <w:color w:val="FFFFFF"/>
                                <w:spacing w:val="-14"/>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1BBB7A13" id="Textbox 108" o:spid="_x0000_s1033" type="#_x0000_t202" style="position:absolute;margin-left:70.6pt;margin-top:18pt;width:454.3pt;height:19.6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" fillcolor="#16cc7e" stroked="f">
                <v:textbox inset="0,0,0,0">
                  <w:txbxContent>
                    <w:p w14:paraId="35170B99" w14:textId="77777777" w:rsidR="003F6210" w:rsidRDefault="00AD222C">
                      <w:pPr>
                        <w:ind w:left="28"/>
                        <w:rPr>
                          <w:b/>
                          <w:color w:val="000000"/>
                          <w:sz w:val="32"/>
                        </w:rPr>
                      </w:pPr>
                      <w:bookmarkStart w:id="47" w:name="_bookmark37"/>
                      <w:bookmarkEnd w:id="47"/>
                      <w:r>
                        <w:rPr>
                          <w:b/>
                          <w:color w:val="FFFFFF"/>
                          <w:sz w:val="32"/>
                        </w:rPr>
                        <w:t>GM1</w:t>
                      </w:r>
                      <w:r>
                        <w:rPr>
                          <w:b/>
                          <w:color w:val="FFFFFF"/>
                          <w:spacing w:val="-14"/>
                          <w:sz w:val="32"/>
                        </w:rPr>
                        <w:t xml:space="preserve"> </w:t>
                      </w:r>
                      <w:r>
                        <w:rPr>
                          <w:b/>
                          <w:color w:val="FFFFFF"/>
                          <w:sz w:val="32"/>
                        </w:rPr>
                        <w:t>145.A.30(ca)</w:t>
                      </w:r>
                      <w:r>
                        <w:rPr>
                          <w:b/>
                          <w:color w:val="FFFFFF"/>
                          <w:spacing w:val="-12"/>
                          <w:sz w:val="32"/>
                        </w:rPr>
                        <w:t xml:space="preserve"> </w:t>
                      </w:r>
                      <w:r>
                        <w:rPr>
                          <w:b/>
                          <w:color w:val="FFFFFF"/>
                          <w:sz w:val="32"/>
                        </w:rPr>
                        <w:t>Personnel</w:t>
                      </w:r>
                      <w:r>
                        <w:rPr>
                          <w:b/>
                          <w:color w:val="FFFFFF"/>
                          <w:spacing w:val="-14"/>
                          <w:sz w:val="32"/>
                        </w:rPr>
                        <w:t xml:space="preserve"> </w:t>
                      </w:r>
                      <w:r>
                        <w:rPr>
                          <w:b/>
                          <w:color w:val="FFFFFF"/>
                          <w:spacing w:val="-2"/>
                          <w:sz w:val="32"/>
                        </w:rPr>
                        <w:t>requirements</w:t>
                      </w:r>
                    </w:p>
                  </w:txbxContent>
                </v:textbox>
                <w10:wrap type="topAndBottom" anchorx="page"/>
              </v:shape>
            </w:pict>
          </mc:Fallback>
        </mc:AlternateContent>
      </w:r>
    </w:p>
    <w:p w14:paraId="241012BA"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7AB3AB8" w14:textId="77777777" w:rsidR="003F6210" w:rsidRDefault="00AD222C">
      <w:pPr>
        <w:spacing w:before="121"/>
        <w:ind w:left="360"/>
        <w:rPr>
          <w:b/>
          <w:sz w:val="20"/>
        </w:rPr>
      </w:pPr>
      <w:r>
        <w:rPr>
          <w:b/>
          <w:sz w:val="20"/>
        </w:rPr>
        <w:t>SAFETY</w:t>
      </w:r>
      <w:r>
        <w:rPr>
          <w:b/>
          <w:spacing w:val="-10"/>
          <w:sz w:val="20"/>
        </w:rPr>
        <w:t xml:space="preserve"> </w:t>
      </w:r>
      <w:r>
        <w:rPr>
          <w:b/>
          <w:spacing w:val="-2"/>
          <w:sz w:val="20"/>
        </w:rPr>
        <w:t>MANAGER</w:t>
      </w:r>
    </w:p>
    <w:p w14:paraId="1EF873D2" w14:textId="77777777" w:rsidR="003F6210" w:rsidRDefault="00AD222C">
      <w:pPr>
        <w:pStyle w:val="ListParagraph"/>
        <w:numPr>
          <w:ilvl w:val="0"/>
          <w:numId w:val="173"/>
        </w:numPr>
        <w:tabs>
          <w:tab w:val="left" w:pos="922"/>
          <w:tab w:val="left" w:pos="926"/>
        </w:tabs>
        <w:spacing w:before="118"/>
        <w:ind w:right="354"/>
      </w:pPr>
      <w:r>
        <w:t xml:space="preserve">Depending on the size of the organisation and the nature and complexity of its activities, the safety manager may be assisted by additional safety personnel in performing all the safety management tasks defined in </w:t>
      </w:r>
      <w:hyperlink w:anchor="_bookmark166" w:history="1">
        <w:r>
          <w:rPr>
            <w:color w:val="0000FF"/>
            <w:u w:val="single" w:color="0000FF"/>
          </w:rPr>
          <w:t>AMC1 145.A.200(a)(1).</w:t>
        </w:r>
      </w:hyperlink>
    </w:p>
    <w:p w14:paraId="3C800400" w14:textId="77777777" w:rsidR="003F6210" w:rsidRDefault="00AD222C">
      <w:pPr>
        <w:pStyle w:val="ListParagraph"/>
        <w:numPr>
          <w:ilvl w:val="0"/>
          <w:numId w:val="173"/>
        </w:numPr>
        <w:tabs>
          <w:tab w:val="left" w:pos="923"/>
          <w:tab w:val="left" w:pos="926"/>
        </w:tabs>
        <w:spacing w:before="119"/>
        <w:ind w:right="360"/>
      </w:pPr>
      <w:r>
        <w:t>Regardless of the organisational set-up, it is important that the safety manager remains the unique</w:t>
      </w:r>
      <w:r>
        <w:rPr>
          <w:spacing w:val="-7"/>
        </w:rPr>
        <w:t xml:space="preserve"> </w:t>
      </w:r>
      <w:r>
        <w:t>focal</w:t>
      </w:r>
      <w:r>
        <w:rPr>
          <w:spacing w:val="-6"/>
        </w:rPr>
        <w:t xml:space="preserve"> </w:t>
      </w:r>
      <w:r>
        <w:t>point</w:t>
      </w:r>
      <w:r>
        <w:rPr>
          <w:spacing w:val="-5"/>
        </w:rPr>
        <w:t xml:space="preserve"> </w:t>
      </w:r>
      <w:r>
        <w:t>for</w:t>
      </w:r>
      <w:r>
        <w:rPr>
          <w:spacing w:val="-5"/>
        </w:rPr>
        <w:t xml:space="preserve"> </w:t>
      </w:r>
      <w:r>
        <w:t>the</w:t>
      </w:r>
      <w:r>
        <w:rPr>
          <w:spacing w:val="-7"/>
        </w:rPr>
        <w:t xml:space="preserve"> </w:t>
      </w:r>
      <w:r>
        <w:t>development,</w:t>
      </w:r>
      <w:r>
        <w:rPr>
          <w:spacing w:val="-5"/>
        </w:rPr>
        <w:t xml:space="preserve"> </w:t>
      </w:r>
      <w:r>
        <w:t>administration,</w:t>
      </w:r>
      <w:r>
        <w:rPr>
          <w:spacing w:val="-5"/>
        </w:rPr>
        <w:t xml:space="preserve"> </w:t>
      </w:r>
      <w:r>
        <w:t>and</w:t>
      </w:r>
      <w:r>
        <w:rPr>
          <w:spacing w:val="-6"/>
        </w:rPr>
        <w:t xml:space="preserve"> </w:t>
      </w:r>
      <w:r>
        <w:t>maintenance</w:t>
      </w:r>
      <w:r>
        <w:rPr>
          <w:spacing w:val="-7"/>
        </w:rPr>
        <w:t xml:space="preserve"> </w:t>
      </w:r>
      <w:r>
        <w:t>of</w:t>
      </w:r>
      <w:r>
        <w:rPr>
          <w:spacing w:val="-5"/>
        </w:rPr>
        <w:t xml:space="preserve"> </w:t>
      </w:r>
      <w:r>
        <w:t>the</w:t>
      </w:r>
      <w:r>
        <w:rPr>
          <w:spacing w:val="-5"/>
        </w:rPr>
        <w:t xml:space="preserve"> </w:t>
      </w:r>
      <w:r>
        <w:t>organisation’s safety management processes.</w:t>
      </w:r>
    </w:p>
    <w:p w14:paraId="16263D22"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596032" behindDoc="1" locked="0" layoutInCell="1" allowOverlap="1" wp14:anchorId="7696E0D6" wp14:editId="153C58EC">
                <wp:simplePos x="0" y="0"/>
                <wp:positionH relativeFrom="page">
                  <wp:posOffset>896416</wp:posOffset>
                </wp:positionH>
                <wp:positionV relativeFrom="paragraph">
                  <wp:posOffset>229636</wp:posOffset>
                </wp:positionV>
                <wp:extent cx="5769610" cy="248920"/>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2D1697D5" w14:textId="77777777" w:rsidR="003F6210" w:rsidRDefault="00AD222C">
                            <w:pPr>
                              <w:ind w:left="28"/>
                              <w:rPr>
                                <w:b/>
                                <w:color w:val="000000"/>
                                <w:sz w:val="32"/>
                              </w:rPr>
                            </w:pPr>
                            <w:bookmarkStart w:id="38" w:name="_bookmark38"/>
                            <w:bookmarkEnd w:id="38"/>
                            <w:r>
                              <w:rPr>
                                <w:b/>
                                <w:color w:val="FFFFFF"/>
                                <w:sz w:val="32"/>
                              </w:rPr>
                              <w:t>GM1</w:t>
                            </w:r>
                            <w:r>
                              <w:rPr>
                                <w:b/>
                                <w:color w:val="FFFFFF"/>
                                <w:spacing w:val="-13"/>
                                <w:sz w:val="32"/>
                              </w:rPr>
                              <w:t xml:space="preserve"> </w:t>
                            </w:r>
                            <w:r>
                              <w:rPr>
                                <w:b/>
                                <w:color w:val="FFFFFF"/>
                                <w:sz w:val="32"/>
                              </w:rPr>
                              <w:t>145.A.30(cb)</w:t>
                            </w:r>
                            <w:r>
                              <w:rPr>
                                <w:b/>
                                <w:color w:val="FFFFFF"/>
                                <w:spacing w:val="-12"/>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7696E0D6" id="Textbox 109" o:spid="_x0000_s1034" type="#_x0000_t202" style="position:absolute;margin-left:70.6pt;margin-top:18.1pt;width:454.3pt;height:19.6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" fillcolor="#16cc7e" stroked="f">
                <v:textbox inset="0,0,0,0">
                  <w:txbxContent>
                    <w:p w14:paraId="2D1697D5" w14:textId="77777777" w:rsidR="003F6210" w:rsidRDefault="00AD222C">
                      <w:pPr>
                        <w:ind w:left="28"/>
                        <w:rPr>
                          <w:b/>
                          <w:color w:val="000000"/>
                          <w:sz w:val="32"/>
                        </w:rPr>
                      </w:pPr>
                      <w:bookmarkStart w:id="49" w:name="_bookmark38"/>
                      <w:bookmarkEnd w:id="49"/>
                      <w:r>
                        <w:rPr>
                          <w:b/>
                          <w:color w:val="FFFFFF"/>
                          <w:sz w:val="32"/>
                        </w:rPr>
                        <w:t>GM1</w:t>
                      </w:r>
                      <w:r>
                        <w:rPr>
                          <w:b/>
                          <w:color w:val="FFFFFF"/>
                          <w:spacing w:val="-13"/>
                          <w:sz w:val="32"/>
                        </w:rPr>
                        <w:t xml:space="preserve"> </w:t>
                      </w:r>
                      <w:r>
                        <w:rPr>
                          <w:b/>
                          <w:color w:val="FFFFFF"/>
                          <w:sz w:val="32"/>
                        </w:rPr>
                        <w:t>145.A.30(cb)</w:t>
                      </w:r>
                      <w:r>
                        <w:rPr>
                          <w:b/>
                          <w:color w:val="FFFFFF"/>
                          <w:spacing w:val="-12"/>
                          <w:sz w:val="32"/>
                        </w:rPr>
                        <w:t xml:space="preserve"> </w:t>
                      </w:r>
                      <w:r>
                        <w:rPr>
                          <w:b/>
                          <w:color w:val="FFFFFF"/>
                          <w:sz w:val="32"/>
                        </w:rPr>
                        <w:t>Personnel</w:t>
                      </w:r>
                      <w:r>
                        <w:rPr>
                          <w:b/>
                          <w:color w:val="FFFFFF"/>
                          <w:spacing w:val="-13"/>
                          <w:sz w:val="32"/>
                        </w:rPr>
                        <w:t xml:space="preserve"> </w:t>
                      </w:r>
                      <w:r>
                        <w:rPr>
                          <w:b/>
                          <w:color w:val="FFFFFF"/>
                          <w:spacing w:val="-2"/>
                          <w:sz w:val="32"/>
                        </w:rPr>
                        <w:t>requirements</w:t>
                      </w:r>
                    </w:p>
                  </w:txbxContent>
                </v:textbox>
                <w10:wrap type="topAndBottom" anchorx="page"/>
              </v:shape>
            </w:pict>
          </mc:Fallback>
        </mc:AlternateContent>
      </w:r>
    </w:p>
    <w:p w14:paraId="5403FF9E"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8722811" w14:textId="77777777" w:rsidR="003F6210" w:rsidRDefault="00AD222C">
      <w:pPr>
        <w:spacing w:before="121"/>
        <w:ind w:left="360"/>
        <w:rPr>
          <w:b/>
          <w:sz w:val="20"/>
        </w:rPr>
      </w:pPr>
      <w:r>
        <w:rPr>
          <w:b/>
          <w:sz w:val="20"/>
        </w:rPr>
        <w:t>RESPONSIBILITY</w:t>
      </w:r>
      <w:r>
        <w:rPr>
          <w:b/>
          <w:spacing w:val="-9"/>
          <w:sz w:val="20"/>
        </w:rPr>
        <w:t xml:space="preserve"> </w:t>
      </w:r>
      <w:r>
        <w:rPr>
          <w:b/>
          <w:sz w:val="20"/>
        </w:rPr>
        <w:t>OF</w:t>
      </w:r>
      <w:r>
        <w:rPr>
          <w:b/>
          <w:spacing w:val="-7"/>
          <w:sz w:val="20"/>
        </w:rPr>
        <w:t xml:space="preserve"> </w:t>
      </w:r>
      <w:r>
        <w:rPr>
          <w:b/>
          <w:sz w:val="20"/>
        </w:rPr>
        <w:t>THE</w:t>
      </w:r>
      <w:r>
        <w:rPr>
          <w:b/>
          <w:spacing w:val="-8"/>
          <w:sz w:val="20"/>
        </w:rPr>
        <w:t xml:space="preserve"> </w:t>
      </w:r>
      <w:r>
        <w:rPr>
          <w:b/>
          <w:sz w:val="20"/>
        </w:rPr>
        <w:t>NOMINATED</w:t>
      </w:r>
      <w:r>
        <w:rPr>
          <w:b/>
          <w:spacing w:val="-7"/>
          <w:sz w:val="20"/>
        </w:rPr>
        <w:t xml:space="preserve"> </w:t>
      </w:r>
      <w:r>
        <w:rPr>
          <w:b/>
          <w:sz w:val="20"/>
        </w:rPr>
        <w:t>PERSONS</w:t>
      </w:r>
      <w:r>
        <w:rPr>
          <w:b/>
          <w:spacing w:val="-7"/>
          <w:sz w:val="20"/>
        </w:rPr>
        <w:t xml:space="preserve"> </w:t>
      </w:r>
      <w:r>
        <w:rPr>
          <w:b/>
          <w:sz w:val="20"/>
        </w:rPr>
        <w:t>TO</w:t>
      </w:r>
      <w:r>
        <w:rPr>
          <w:b/>
          <w:spacing w:val="-7"/>
          <w:sz w:val="20"/>
        </w:rPr>
        <w:t xml:space="preserve"> </w:t>
      </w:r>
      <w:r>
        <w:rPr>
          <w:b/>
          <w:sz w:val="20"/>
        </w:rPr>
        <w:t>THE</w:t>
      </w:r>
      <w:r>
        <w:rPr>
          <w:b/>
          <w:spacing w:val="-8"/>
          <w:sz w:val="20"/>
        </w:rPr>
        <w:t xml:space="preserve"> </w:t>
      </w:r>
      <w:r>
        <w:rPr>
          <w:b/>
          <w:sz w:val="20"/>
        </w:rPr>
        <w:t>ACCOUNTABLE</w:t>
      </w:r>
      <w:r>
        <w:rPr>
          <w:b/>
          <w:spacing w:val="-8"/>
          <w:sz w:val="20"/>
        </w:rPr>
        <w:t xml:space="preserve"> </w:t>
      </w:r>
      <w:r>
        <w:rPr>
          <w:b/>
          <w:spacing w:val="-2"/>
          <w:sz w:val="20"/>
        </w:rPr>
        <w:t>MANAGER</w:t>
      </w:r>
    </w:p>
    <w:p w14:paraId="0E77DB96" w14:textId="77777777" w:rsidR="003F6210" w:rsidRDefault="00AD222C">
      <w:pPr>
        <w:pStyle w:val="BodyText"/>
        <w:spacing w:before="118"/>
        <w:ind w:left="360" w:right="354" w:firstLine="0"/>
      </w:pPr>
      <w:r>
        <w:t>There</w:t>
      </w:r>
      <w:r>
        <w:rPr>
          <w:spacing w:val="-4"/>
        </w:rPr>
        <w:t xml:space="preserve"> </w:t>
      </w:r>
      <w:r>
        <w:t>are</w:t>
      </w:r>
      <w:r>
        <w:rPr>
          <w:spacing w:val="-4"/>
        </w:rPr>
        <w:t xml:space="preserve"> </w:t>
      </w:r>
      <w:r>
        <w:t>different</w:t>
      </w:r>
      <w:r>
        <w:rPr>
          <w:spacing w:val="-2"/>
        </w:rPr>
        <w:t xml:space="preserve"> </w:t>
      </w:r>
      <w:r>
        <w:t>ways</w:t>
      </w:r>
      <w:r>
        <w:rPr>
          <w:spacing w:val="-2"/>
        </w:rPr>
        <w:t xml:space="preserve"> </w:t>
      </w:r>
      <w:r>
        <w:t>to</w:t>
      </w:r>
      <w:r>
        <w:rPr>
          <w:spacing w:val="-4"/>
        </w:rPr>
        <w:t xml:space="preserve"> </w:t>
      </w:r>
      <w:r>
        <w:t>set</w:t>
      </w:r>
      <w:r>
        <w:rPr>
          <w:spacing w:val="-2"/>
        </w:rPr>
        <w:t xml:space="preserve"> </w:t>
      </w:r>
      <w:r>
        <w:t>up</w:t>
      </w:r>
      <w:r>
        <w:rPr>
          <w:spacing w:val="-6"/>
        </w:rPr>
        <w:t xml:space="preserve"> </w:t>
      </w:r>
      <w:r>
        <w:t>the</w:t>
      </w:r>
      <w:r>
        <w:rPr>
          <w:spacing w:val="-4"/>
        </w:rPr>
        <w:t xml:space="preserve"> </w:t>
      </w:r>
      <w:r>
        <w:t>organisation</w:t>
      </w:r>
      <w:r>
        <w:rPr>
          <w:spacing w:val="-3"/>
        </w:rPr>
        <w:t xml:space="preserve"> </w:t>
      </w:r>
      <w:r>
        <w:t>including</w:t>
      </w:r>
      <w:r>
        <w:rPr>
          <w:spacing w:val="-5"/>
        </w:rPr>
        <w:t xml:space="preserve"> </w:t>
      </w:r>
      <w:r>
        <w:t>the</w:t>
      </w:r>
      <w:r>
        <w:rPr>
          <w:spacing w:val="-4"/>
        </w:rPr>
        <w:t xml:space="preserve"> </w:t>
      </w:r>
      <w:r>
        <w:t>possibility</w:t>
      </w:r>
      <w:r>
        <w:rPr>
          <w:spacing w:val="-4"/>
        </w:rPr>
        <w:t xml:space="preserve"> </w:t>
      </w:r>
      <w:r>
        <w:t>to</w:t>
      </w:r>
      <w:r>
        <w:rPr>
          <w:spacing w:val="-4"/>
        </w:rPr>
        <w:t xml:space="preserve"> </w:t>
      </w:r>
      <w:r>
        <w:t>have</w:t>
      </w:r>
      <w:r>
        <w:rPr>
          <w:spacing w:val="-4"/>
        </w:rPr>
        <w:t xml:space="preserve"> </w:t>
      </w:r>
      <w:r>
        <w:t>managerial</w:t>
      </w:r>
      <w:r>
        <w:rPr>
          <w:spacing w:val="-2"/>
        </w:rPr>
        <w:t xml:space="preserve"> </w:t>
      </w:r>
      <w:r>
        <w:t>layers between</w:t>
      </w:r>
      <w:r>
        <w:rPr>
          <w:spacing w:val="-10"/>
        </w:rPr>
        <w:t xml:space="preserve"> </w:t>
      </w:r>
      <w:r>
        <w:t>the</w:t>
      </w:r>
      <w:r>
        <w:rPr>
          <w:spacing w:val="-11"/>
        </w:rPr>
        <w:t xml:space="preserve"> </w:t>
      </w:r>
      <w:r>
        <w:t>accountable</w:t>
      </w:r>
      <w:r>
        <w:rPr>
          <w:spacing w:val="-11"/>
        </w:rPr>
        <w:t xml:space="preserve"> </w:t>
      </w:r>
      <w:r>
        <w:t>manager</w:t>
      </w:r>
      <w:r>
        <w:rPr>
          <w:spacing w:val="-9"/>
        </w:rPr>
        <w:t xml:space="preserve"> </w:t>
      </w:r>
      <w:r>
        <w:t>and</w:t>
      </w:r>
      <w:r>
        <w:rPr>
          <w:spacing w:val="-10"/>
        </w:rPr>
        <w:t xml:space="preserve"> </w:t>
      </w:r>
      <w:r>
        <w:t>the</w:t>
      </w:r>
      <w:r>
        <w:rPr>
          <w:spacing w:val="-11"/>
        </w:rPr>
        <w:t xml:space="preserve"> </w:t>
      </w:r>
      <w:r>
        <w:t>nominated</w:t>
      </w:r>
      <w:r>
        <w:rPr>
          <w:spacing w:val="-9"/>
        </w:rPr>
        <w:t xml:space="preserve"> </w:t>
      </w:r>
      <w:r>
        <w:t>person.</w:t>
      </w:r>
      <w:r>
        <w:rPr>
          <w:spacing w:val="-9"/>
        </w:rPr>
        <w:t xml:space="preserve"> </w:t>
      </w:r>
      <w:r>
        <w:t>But</w:t>
      </w:r>
      <w:r>
        <w:rPr>
          <w:spacing w:val="-8"/>
        </w:rPr>
        <w:t xml:space="preserve"> </w:t>
      </w:r>
      <w:r>
        <w:t>the</w:t>
      </w:r>
      <w:r>
        <w:rPr>
          <w:spacing w:val="-11"/>
        </w:rPr>
        <w:t xml:space="preserve"> </w:t>
      </w:r>
      <w:r>
        <w:t>key</w:t>
      </w:r>
      <w:r>
        <w:rPr>
          <w:spacing w:val="-10"/>
        </w:rPr>
        <w:t xml:space="preserve"> </w:t>
      </w:r>
      <w:r>
        <w:t>principle</w:t>
      </w:r>
      <w:r>
        <w:rPr>
          <w:spacing w:val="-11"/>
        </w:rPr>
        <w:t xml:space="preserve"> </w:t>
      </w:r>
      <w:r>
        <w:t>is</w:t>
      </w:r>
      <w:r>
        <w:rPr>
          <w:spacing w:val="-9"/>
        </w:rPr>
        <w:t xml:space="preserve"> </w:t>
      </w:r>
      <w:r>
        <w:t>that,</w:t>
      </w:r>
      <w:r>
        <w:rPr>
          <w:spacing w:val="-9"/>
        </w:rPr>
        <w:t xml:space="preserve"> </w:t>
      </w:r>
      <w:r>
        <w:t xml:space="preserve">regardless of the arrangement, there is one nominated person responsible for each </w:t>
      </w:r>
      <w:hyperlink w:anchor="_bookmark7" w:history="1">
        <w:r>
          <w:rPr>
            <w:color w:val="0000FF"/>
            <w:u w:val="single" w:color="0000FF"/>
          </w:rPr>
          <w:t>Part-145</w:t>
        </w:r>
      </w:hyperlink>
      <w:r>
        <w:rPr>
          <w:color w:val="0000FF"/>
        </w:rPr>
        <w:t xml:space="preserve"> </w:t>
      </w:r>
      <w:r>
        <w:t>function, this responsibility is recognised by that nominated person and the accountable manager, and a direct communication channel exists between them. The nominated person’s responsibility should not be diluted into the various levels of management and should be free of conflicts of interest.</w:t>
      </w:r>
    </w:p>
    <w:p w14:paraId="272FC0F1" w14:textId="77777777" w:rsidR="003F6210" w:rsidRDefault="00AD222C">
      <w:pPr>
        <w:pStyle w:val="BodyText"/>
        <w:spacing w:before="92"/>
        <w:ind w:left="0" w:firstLine="0"/>
        <w:jc w:val="left"/>
        <w:rPr>
          <w:sz w:val="20"/>
        </w:rPr>
      </w:pPr>
      <w:r>
        <w:rPr>
          <w:noProof/>
          <w:sz w:val="20"/>
        </w:rPr>
        <mc:AlternateContent>
          <mc:Choice Requires="wps">
            <w:drawing>
              <wp:anchor distT="0" distB="0" distL="0" distR="0" simplePos="0" relativeHeight="487596544" behindDoc="1" locked="0" layoutInCell="1" allowOverlap="1" wp14:anchorId="472C24C9" wp14:editId="038BFEB3">
                <wp:simplePos x="0" y="0"/>
                <wp:positionH relativeFrom="page">
                  <wp:posOffset>896416</wp:posOffset>
                </wp:positionH>
                <wp:positionV relativeFrom="paragraph">
                  <wp:posOffset>229128</wp:posOffset>
                </wp:positionV>
                <wp:extent cx="5769610" cy="248920"/>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595BDDB8" w14:textId="77777777" w:rsidR="003F6210" w:rsidRDefault="00AD222C">
                            <w:pPr>
                              <w:ind w:left="28"/>
                              <w:rPr>
                                <w:b/>
                                <w:color w:val="000000"/>
                                <w:sz w:val="32"/>
                              </w:rPr>
                            </w:pPr>
                            <w:bookmarkStart w:id="39" w:name="_bookmark39"/>
                            <w:bookmarkEnd w:id="39"/>
                            <w:r>
                              <w:rPr>
                                <w:b/>
                                <w:color w:val="FFFFFF"/>
                                <w:sz w:val="32"/>
                              </w:rPr>
                              <w:t>AMC1</w:t>
                            </w:r>
                            <w:r>
                              <w:rPr>
                                <w:b/>
                                <w:color w:val="FFFFFF"/>
                                <w:spacing w:val="-14"/>
                                <w:sz w:val="32"/>
                              </w:rPr>
                              <w:t xml:space="preserve"> </w:t>
                            </w:r>
                            <w:r>
                              <w:rPr>
                                <w:b/>
                                <w:color w:val="FFFFFF"/>
                                <w:sz w:val="32"/>
                              </w:rPr>
                              <w:t>145.A.30(cc)</w:t>
                            </w:r>
                            <w:r>
                              <w:rPr>
                                <w:b/>
                                <w:color w:val="FFFFFF"/>
                                <w:spacing w:val="-14"/>
                                <w:sz w:val="32"/>
                              </w:rPr>
                              <w:t xml:space="preserve"> </w:t>
                            </w:r>
                            <w:r>
                              <w:rPr>
                                <w:b/>
                                <w:color w:val="FFFFFF"/>
                                <w:sz w:val="32"/>
                              </w:rPr>
                              <w:t>Personnel</w:t>
                            </w:r>
                            <w:r>
                              <w:rPr>
                                <w:b/>
                                <w:color w:val="FFFFFF"/>
                                <w:spacing w:val="-10"/>
                                <w:sz w:val="32"/>
                              </w:rPr>
                              <w:t xml:space="preserve"> </w:t>
                            </w:r>
                            <w:r>
                              <w:rPr>
                                <w:b/>
                                <w:color w:val="FFFFFF"/>
                                <w:spacing w:val="-2"/>
                                <w:sz w:val="32"/>
                              </w:rPr>
                              <w:t>requirements</w:t>
                            </w:r>
                          </w:p>
                        </w:txbxContent>
                      </wps:txbx>
                      <wps:bodyPr wrap="square" lIns="0" tIns="0" rIns="0" bIns="0" rtlCol="0">
                        <a:noAutofit/>
                      </wps:bodyPr>
                    </wps:wsp>
                  </a:graphicData>
                </a:graphic>
              </wp:anchor>
            </w:drawing>
          </mc:Choice>
          <mc:Fallback>
            <w:pict>
              <v:shape w14:anchorId="472C24C9" id="Textbox 110" o:spid="_x0000_s1035" type="#_x0000_t202" style="position:absolute;margin-left:70.6pt;margin-top:18.05pt;width:454.3pt;height:19.6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9QsuAEAAFY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" fillcolor="#fabb39" stroked="f">
                <v:textbox inset="0,0,0,0">
                  <w:txbxContent>
                    <w:p w14:paraId="595BDDB8" w14:textId="77777777" w:rsidR="003F6210" w:rsidRDefault="00AD222C">
                      <w:pPr>
                        <w:ind w:left="28"/>
                        <w:rPr>
                          <w:b/>
                          <w:color w:val="000000"/>
                          <w:sz w:val="32"/>
                        </w:rPr>
                      </w:pPr>
                      <w:bookmarkStart w:id="51" w:name="_bookmark39"/>
                      <w:bookmarkEnd w:id="51"/>
                      <w:r>
                        <w:rPr>
                          <w:b/>
                          <w:color w:val="FFFFFF"/>
                          <w:sz w:val="32"/>
                        </w:rPr>
                        <w:t>AMC1</w:t>
                      </w:r>
                      <w:r>
                        <w:rPr>
                          <w:b/>
                          <w:color w:val="FFFFFF"/>
                          <w:spacing w:val="-14"/>
                          <w:sz w:val="32"/>
                        </w:rPr>
                        <w:t xml:space="preserve"> </w:t>
                      </w:r>
                      <w:r>
                        <w:rPr>
                          <w:b/>
                          <w:color w:val="FFFFFF"/>
                          <w:sz w:val="32"/>
                        </w:rPr>
                        <w:t>145.A.30(cc)</w:t>
                      </w:r>
                      <w:r>
                        <w:rPr>
                          <w:b/>
                          <w:color w:val="FFFFFF"/>
                          <w:spacing w:val="-14"/>
                          <w:sz w:val="32"/>
                        </w:rPr>
                        <w:t xml:space="preserve"> </w:t>
                      </w:r>
                      <w:r>
                        <w:rPr>
                          <w:b/>
                          <w:color w:val="FFFFFF"/>
                          <w:sz w:val="32"/>
                        </w:rPr>
                        <w:t>Personnel</w:t>
                      </w:r>
                      <w:r>
                        <w:rPr>
                          <w:b/>
                          <w:color w:val="FFFFFF"/>
                          <w:spacing w:val="-10"/>
                          <w:sz w:val="32"/>
                        </w:rPr>
                        <w:t xml:space="preserve"> </w:t>
                      </w:r>
                      <w:r>
                        <w:rPr>
                          <w:b/>
                          <w:color w:val="FFFFFF"/>
                          <w:spacing w:val="-2"/>
                          <w:sz w:val="32"/>
                        </w:rPr>
                        <w:t>requirements</w:t>
                      </w:r>
                    </w:p>
                  </w:txbxContent>
                </v:textbox>
                <w10:wrap type="topAndBottom" anchorx="page"/>
              </v:shape>
            </w:pict>
          </mc:Fallback>
        </mc:AlternateContent>
      </w:r>
    </w:p>
    <w:p w14:paraId="6E09A0E9"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26EEFCD" w14:textId="77777777" w:rsidR="003F6210" w:rsidRDefault="00AD222C">
      <w:pPr>
        <w:spacing w:before="121"/>
        <w:ind w:left="360"/>
        <w:rPr>
          <w:b/>
          <w:sz w:val="20"/>
        </w:rPr>
      </w:pPr>
      <w:r>
        <w:rPr>
          <w:b/>
          <w:sz w:val="20"/>
        </w:rPr>
        <w:t>KNOWLEDGE,</w:t>
      </w:r>
      <w:r>
        <w:rPr>
          <w:b/>
          <w:spacing w:val="-11"/>
          <w:sz w:val="20"/>
        </w:rPr>
        <w:t xml:space="preserve"> </w:t>
      </w:r>
      <w:r>
        <w:rPr>
          <w:b/>
          <w:sz w:val="20"/>
        </w:rPr>
        <w:t>BACKGROUND</w:t>
      </w:r>
      <w:r>
        <w:rPr>
          <w:b/>
          <w:spacing w:val="-7"/>
          <w:sz w:val="20"/>
        </w:rPr>
        <w:t xml:space="preserve"> </w:t>
      </w:r>
      <w:r>
        <w:rPr>
          <w:b/>
          <w:sz w:val="20"/>
        </w:rPr>
        <w:t>AND</w:t>
      </w:r>
      <w:r>
        <w:rPr>
          <w:b/>
          <w:spacing w:val="-10"/>
          <w:sz w:val="20"/>
        </w:rPr>
        <w:t xml:space="preserve"> </w:t>
      </w:r>
      <w:r>
        <w:rPr>
          <w:b/>
          <w:sz w:val="20"/>
        </w:rPr>
        <w:t>EXPERIENCE</w:t>
      </w:r>
      <w:r>
        <w:rPr>
          <w:b/>
          <w:spacing w:val="-10"/>
          <w:sz w:val="20"/>
        </w:rPr>
        <w:t xml:space="preserve"> </w:t>
      </w:r>
      <w:r>
        <w:rPr>
          <w:b/>
          <w:sz w:val="20"/>
        </w:rPr>
        <w:t>OF</w:t>
      </w:r>
      <w:r>
        <w:rPr>
          <w:b/>
          <w:spacing w:val="-9"/>
          <w:sz w:val="20"/>
        </w:rPr>
        <w:t xml:space="preserve"> </w:t>
      </w:r>
      <w:r>
        <w:rPr>
          <w:b/>
          <w:sz w:val="20"/>
        </w:rPr>
        <w:t>NOMINATED</w:t>
      </w:r>
      <w:r>
        <w:rPr>
          <w:b/>
          <w:spacing w:val="-10"/>
          <w:sz w:val="20"/>
        </w:rPr>
        <w:t xml:space="preserve"> </w:t>
      </w:r>
      <w:r>
        <w:rPr>
          <w:b/>
          <w:spacing w:val="-2"/>
          <w:sz w:val="20"/>
        </w:rPr>
        <w:t>PERSON(S)</w:t>
      </w:r>
    </w:p>
    <w:p w14:paraId="74F24756" w14:textId="77777777" w:rsidR="003F6210" w:rsidRDefault="00AD222C">
      <w:pPr>
        <w:pStyle w:val="BodyText"/>
        <w:spacing w:before="118"/>
        <w:ind w:left="360" w:firstLine="0"/>
        <w:jc w:val="left"/>
      </w:pPr>
      <w:r>
        <w:t xml:space="preserve">The person or persons to be nominated in accordance with points </w:t>
      </w:r>
      <w:hyperlink w:anchor="_bookmark25" w:history="1">
        <w:r>
          <w:rPr>
            <w:color w:val="0000FF"/>
            <w:u w:val="single" w:color="0000FF"/>
          </w:rPr>
          <w:t>(b)</w:t>
        </w:r>
        <w:r>
          <w:t>,</w:t>
        </w:r>
      </w:hyperlink>
      <w:r>
        <w:t xml:space="preserve"> </w:t>
      </w:r>
      <w:hyperlink w:anchor="_bookmark26" w:history="1">
        <w:r>
          <w:rPr>
            <w:color w:val="0000FF"/>
            <w:u w:val="single" w:color="0000FF"/>
          </w:rPr>
          <w:t>(c)</w:t>
        </w:r>
      </w:hyperlink>
      <w:r>
        <w:rPr>
          <w:color w:val="0000FF"/>
        </w:rPr>
        <w:t xml:space="preserve"> </w:t>
      </w:r>
      <w:r>
        <w:t xml:space="preserve">and </w:t>
      </w:r>
      <w:hyperlink w:anchor="_bookmark27" w:history="1">
        <w:r>
          <w:rPr>
            <w:color w:val="0000FF"/>
            <w:u w:val="single" w:color="0000FF"/>
          </w:rPr>
          <w:t>(ca)</w:t>
        </w:r>
      </w:hyperlink>
      <w:r>
        <w:rPr>
          <w:color w:val="0000FF"/>
        </w:rPr>
        <w:t xml:space="preserve"> </w:t>
      </w:r>
      <w:r>
        <w:t>of point 145.A.30 should have:</w:t>
      </w:r>
    </w:p>
    <w:p w14:paraId="0DA7B378" w14:textId="77777777" w:rsidR="003F6210" w:rsidRDefault="00AD222C">
      <w:pPr>
        <w:pStyle w:val="ListParagraph"/>
        <w:numPr>
          <w:ilvl w:val="0"/>
          <w:numId w:val="172"/>
        </w:numPr>
        <w:tabs>
          <w:tab w:val="left" w:pos="926"/>
        </w:tabs>
        <w:ind w:right="361"/>
      </w:pPr>
      <w:r>
        <w:t>practical</w:t>
      </w:r>
      <w:r>
        <w:rPr>
          <w:spacing w:val="38"/>
        </w:rPr>
        <w:t xml:space="preserve"> </w:t>
      </w:r>
      <w:r>
        <w:t>experience</w:t>
      </w:r>
      <w:r>
        <w:rPr>
          <w:spacing w:val="34"/>
        </w:rPr>
        <w:t xml:space="preserve"> </w:t>
      </w:r>
      <w:r>
        <w:t>and</w:t>
      </w:r>
      <w:r>
        <w:rPr>
          <w:spacing w:val="37"/>
        </w:rPr>
        <w:t xml:space="preserve"> </w:t>
      </w:r>
      <w:r>
        <w:t>expertise</w:t>
      </w:r>
      <w:r>
        <w:rPr>
          <w:spacing w:val="33"/>
        </w:rPr>
        <w:t xml:space="preserve"> </w:t>
      </w:r>
      <w:r>
        <w:t>in</w:t>
      </w:r>
      <w:r>
        <w:rPr>
          <w:spacing w:val="37"/>
        </w:rPr>
        <w:t xml:space="preserve"> </w:t>
      </w:r>
      <w:r>
        <w:t>the</w:t>
      </w:r>
      <w:r>
        <w:rPr>
          <w:spacing w:val="33"/>
        </w:rPr>
        <w:t xml:space="preserve"> </w:t>
      </w:r>
      <w:r>
        <w:t>application</w:t>
      </w:r>
      <w:r>
        <w:rPr>
          <w:spacing w:val="35"/>
        </w:rPr>
        <w:t xml:space="preserve"> </w:t>
      </w:r>
      <w:r>
        <w:t>of</w:t>
      </w:r>
      <w:r>
        <w:rPr>
          <w:spacing w:val="36"/>
        </w:rPr>
        <w:t xml:space="preserve"> </w:t>
      </w:r>
      <w:r>
        <w:t>aviation</w:t>
      </w:r>
      <w:r>
        <w:rPr>
          <w:spacing w:val="35"/>
        </w:rPr>
        <w:t xml:space="preserve"> </w:t>
      </w:r>
      <w:r>
        <w:t>safety</w:t>
      </w:r>
      <w:r>
        <w:rPr>
          <w:spacing w:val="34"/>
        </w:rPr>
        <w:t xml:space="preserve"> </w:t>
      </w:r>
      <w:r>
        <w:t>standards</w:t>
      </w:r>
      <w:r>
        <w:rPr>
          <w:spacing w:val="36"/>
        </w:rPr>
        <w:t xml:space="preserve"> </w:t>
      </w:r>
      <w:r>
        <w:t>and</w:t>
      </w:r>
      <w:r>
        <w:rPr>
          <w:spacing w:val="35"/>
        </w:rPr>
        <w:t xml:space="preserve"> </w:t>
      </w:r>
      <w:r>
        <w:t>safe operating practices;</w:t>
      </w:r>
    </w:p>
    <w:p w14:paraId="759CCB7F" w14:textId="77777777" w:rsidR="003F6210" w:rsidRDefault="00AD222C">
      <w:pPr>
        <w:pStyle w:val="ListParagraph"/>
        <w:numPr>
          <w:ilvl w:val="0"/>
          <w:numId w:val="172"/>
        </w:numPr>
        <w:tabs>
          <w:tab w:val="left" w:pos="926"/>
        </w:tabs>
        <w:spacing w:before="120"/>
        <w:ind w:hanging="566"/>
      </w:pPr>
      <w:r>
        <w:t>knowledge</w:t>
      </w:r>
      <w:r>
        <w:rPr>
          <w:spacing w:val="-13"/>
        </w:rPr>
        <w:t xml:space="preserve"> </w:t>
      </w:r>
      <w:r>
        <w:rPr>
          <w:spacing w:val="-5"/>
        </w:rPr>
        <w:t>of:</w:t>
      </w:r>
    </w:p>
    <w:p w14:paraId="1B37BD3A" w14:textId="77777777" w:rsidR="003F6210" w:rsidRDefault="00AD222C">
      <w:pPr>
        <w:pStyle w:val="ListParagraph"/>
        <w:numPr>
          <w:ilvl w:val="1"/>
          <w:numId w:val="172"/>
        </w:numPr>
        <w:tabs>
          <w:tab w:val="left" w:pos="1493"/>
        </w:tabs>
      </w:pPr>
      <w:r>
        <w:t>human</w:t>
      </w:r>
      <w:r>
        <w:rPr>
          <w:spacing w:val="-6"/>
        </w:rPr>
        <w:t xml:space="preserve"> </w:t>
      </w:r>
      <w:r>
        <w:t>factors</w:t>
      </w:r>
      <w:r>
        <w:rPr>
          <w:spacing w:val="-5"/>
        </w:rPr>
        <w:t xml:space="preserve"> </w:t>
      </w:r>
      <w:r>
        <w:rPr>
          <w:spacing w:val="-2"/>
        </w:rPr>
        <w:t>principles;</w:t>
      </w:r>
    </w:p>
    <w:p w14:paraId="446317BD" w14:textId="77777777" w:rsidR="003F6210" w:rsidRDefault="00AD222C">
      <w:pPr>
        <w:pStyle w:val="ListParagraph"/>
        <w:numPr>
          <w:ilvl w:val="1"/>
          <w:numId w:val="172"/>
        </w:numPr>
        <w:tabs>
          <w:tab w:val="left" w:pos="1493"/>
        </w:tabs>
        <w:spacing w:before="118"/>
        <w:ind w:right="359"/>
      </w:pPr>
      <w:r>
        <w:t>Republic of Armenia management system requirements and their application (including safety management systems and compliance monitoring);</w:t>
      </w:r>
    </w:p>
    <w:p w14:paraId="289273F2" w14:textId="77777777" w:rsidR="003F6210" w:rsidRDefault="00AD222C">
      <w:pPr>
        <w:pStyle w:val="ListParagraph"/>
        <w:numPr>
          <w:ilvl w:val="0"/>
          <w:numId w:val="172"/>
        </w:numPr>
        <w:tabs>
          <w:tab w:val="left" w:pos="926"/>
        </w:tabs>
        <w:spacing w:before="120"/>
        <w:ind w:right="364"/>
      </w:pPr>
      <w:r>
        <w:t>5 years of relevant work experience, of which at least 2 years should be from the aeronautical industry in an appropriate position;</w:t>
      </w:r>
    </w:p>
    <w:p w14:paraId="1576CCEE" w14:textId="77777777" w:rsidR="003F6210" w:rsidRDefault="003F6210">
      <w:pPr>
        <w:pStyle w:val="ListParagraph"/>
        <w:jc w:val="left"/>
        <w:sectPr w:rsidR="003F6210">
          <w:pgSz w:w="11910" w:h="16840"/>
          <w:pgMar w:top="1940" w:right="1080" w:bottom="1180" w:left="1080" w:header="886" w:footer="994" w:gutter="0"/>
          <w:cols w:space="720"/>
        </w:sectPr>
      </w:pPr>
    </w:p>
    <w:p w14:paraId="09A07AEA" w14:textId="77777777" w:rsidR="003F6210" w:rsidRDefault="00AD222C">
      <w:pPr>
        <w:pStyle w:val="ListParagraph"/>
        <w:numPr>
          <w:ilvl w:val="0"/>
          <w:numId w:val="172"/>
        </w:numPr>
        <w:tabs>
          <w:tab w:val="left" w:pos="923"/>
          <w:tab w:val="left" w:pos="926"/>
        </w:tabs>
        <w:spacing w:before="90"/>
        <w:ind w:right="359"/>
      </w:pPr>
      <w:r>
        <w:t>a relevant engineering or technical degree, or an aircraft technician or maintenance engineer qualification</w:t>
      </w:r>
      <w:r>
        <w:rPr>
          <w:spacing w:val="-8"/>
        </w:rPr>
        <w:t xml:space="preserve"> </w:t>
      </w:r>
      <w:r>
        <w:t>with</w:t>
      </w:r>
      <w:r>
        <w:rPr>
          <w:spacing w:val="-8"/>
        </w:rPr>
        <w:t xml:space="preserve"> </w:t>
      </w:r>
      <w:r>
        <w:t>additional</w:t>
      </w:r>
      <w:r>
        <w:rPr>
          <w:spacing w:val="-8"/>
        </w:rPr>
        <w:t xml:space="preserve"> </w:t>
      </w:r>
      <w:r>
        <w:t>education</w:t>
      </w:r>
      <w:r>
        <w:rPr>
          <w:spacing w:val="-8"/>
        </w:rPr>
        <w:t xml:space="preserve"> </w:t>
      </w:r>
      <w:r>
        <w:t>that</w:t>
      </w:r>
      <w:r>
        <w:rPr>
          <w:spacing w:val="-8"/>
        </w:rPr>
        <w:t xml:space="preserve"> </w:t>
      </w:r>
      <w:r>
        <w:t>is</w:t>
      </w:r>
      <w:r>
        <w:rPr>
          <w:spacing w:val="-8"/>
        </w:rPr>
        <w:t xml:space="preserve"> </w:t>
      </w:r>
      <w:r>
        <w:t>acceptable</w:t>
      </w:r>
      <w:r>
        <w:rPr>
          <w:spacing w:val="-10"/>
        </w:rPr>
        <w:t xml:space="preserve"> </w:t>
      </w:r>
      <w:r>
        <w:t>to</w:t>
      </w:r>
      <w:r>
        <w:rPr>
          <w:spacing w:val="-8"/>
        </w:rPr>
        <w:t xml:space="preserve"> </w:t>
      </w:r>
      <w:r>
        <w:t>the</w:t>
      </w:r>
      <w:r>
        <w:rPr>
          <w:spacing w:val="-10"/>
        </w:rPr>
        <w:t xml:space="preserve"> </w:t>
      </w:r>
      <w:r>
        <w:t>competent</w:t>
      </w:r>
      <w:r>
        <w:rPr>
          <w:spacing w:val="-7"/>
        </w:rPr>
        <w:t xml:space="preserve"> </w:t>
      </w:r>
      <w:r>
        <w:t>authority.</w:t>
      </w:r>
      <w:r>
        <w:rPr>
          <w:spacing w:val="-8"/>
        </w:rPr>
        <w:t xml:space="preserve"> </w:t>
      </w:r>
      <w:r>
        <w:t>‘Relevant engineering or technical degree’ means a degree from aeronautical, mechanical, electrical, electronic, avionics or other studies that are relevant to the maintenance and/or continuing airworthiness of aircraft/aircraft components.</w:t>
      </w:r>
    </w:p>
    <w:p w14:paraId="6C981C2D" w14:textId="77777777" w:rsidR="003F6210" w:rsidRDefault="00AD222C">
      <w:pPr>
        <w:pStyle w:val="BodyText"/>
        <w:spacing w:before="119"/>
        <w:ind w:right="356" w:firstLine="0"/>
      </w:pPr>
      <w:r>
        <w:t>The</w:t>
      </w:r>
      <w:r>
        <w:rPr>
          <w:spacing w:val="-13"/>
        </w:rPr>
        <w:t xml:space="preserve"> </w:t>
      </w:r>
      <w:r>
        <w:t>provision</w:t>
      </w:r>
      <w:r>
        <w:rPr>
          <w:spacing w:val="-11"/>
        </w:rPr>
        <w:t xml:space="preserve"> </w:t>
      </w:r>
      <w:r>
        <w:t>set</w:t>
      </w:r>
      <w:r>
        <w:rPr>
          <w:spacing w:val="-11"/>
        </w:rPr>
        <w:t xml:space="preserve"> </w:t>
      </w:r>
      <w:r>
        <w:t>out</w:t>
      </w:r>
      <w:r>
        <w:rPr>
          <w:spacing w:val="-11"/>
        </w:rPr>
        <w:t xml:space="preserve"> </w:t>
      </w:r>
      <w:r>
        <w:t>in</w:t>
      </w:r>
      <w:r>
        <w:rPr>
          <w:spacing w:val="-13"/>
        </w:rPr>
        <w:t xml:space="preserve"> </w:t>
      </w:r>
      <w:r>
        <w:t>the</w:t>
      </w:r>
      <w:r>
        <w:rPr>
          <w:spacing w:val="-10"/>
        </w:rPr>
        <w:t xml:space="preserve"> </w:t>
      </w:r>
      <w:r>
        <w:t>first</w:t>
      </w:r>
      <w:r>
        <w:rPr>
          <w:spacing w:val="-11"/>
        </w:rPr>
        <w:t xml:space="preserve"> </w:t>
      </w:r>
      <w:r>
        <w:t>paragraph</w:t>
      </w:r>
      <w:r>
        <w:rPr>
          <w:spacing w:val="-12"/>
        </w:rPr>
        <w:t xml:space="preserve"> </w:t>
      </w:r>
      <w:r>
        <w:t>of</w:t>
      </w:r>
      <w:r>
        <w:rPr>
          <w:spacing w:val="-12"/>
        </w:rPr>
        <w:t xml:space="preserve"> </w:t>
      </w:r>
      <w:r>
        <w:t>point</w:t>
      </w:r>
      <w:r>
        <w:rPr>
          <w:spacing w:val="-11"/>
        </w:rPr>
        <w:t xml:space="preserve"> </w:t>
      </w:r>
      <w:r>
        <w:t>(d)</w:t>
      </w:r>
      <w:r>
        <w:rPr>
          <w:spacing w:val="-12"/>
        </w:rPr>
        <w:t xml:space="preserve"> </w:t>
      </w:r>
      <w:r>
        <w:t>may</w:t>
      </w:r>
      <w:r>
        <w:rPr>
          <w:spacing w:val="-13"/>
        </w:rPr>
        <w:t xml:space="preserve"> </w:t>
      </w:r>
      <w:r>
        <w:t>be</w:t>
      </w:r>
      <w:r>
        <w:rPr>
          <w:spacing w:val="-12"/>
        </w:rPr>
        <w:t xml:space="preserve"> </w:t>
      </w:r>
      <w:r>
        <w:t>replaced</w:t>
      </w:r>
      <w:r>
        <w:rPr>
          <w:spacing w:val="-10"/>
        </w:rPr>
        <w:t xml:space="preserve"> </w:t>
      </w:r>
      <w:r>
        <w:t>by</w:t>
      </w:r>
      <w:r>
        <w:rPr>
          <w:spacing w:val="-13"/>
        </w:rPr>
        <w:t xml:space="preserve"> </w:t>
      </w:r>
      <w:r>
        <w:t>2</w:t>
      </w:r>
      <w:r>
        <w:rPr>
          <w:spacing w:val="-9"/>
        </w:rPr>
        <w:t xml:space="preserve"> </w:t>
      </w:r>
      <w:r>
        <w:t>years</w:t>
      </w:r>
      <w:r>
        <w:rPr>
          <w:spacing w:val="-9"/>
        </w:rPr>
        <w:t xml:space="preserve"> </w:t>
      </w:r>
      <w:r>
        <w:t>of</w:t>
      </w:r>
      <w:r>
        <w:rPr>
          <w:spacing w:val="-12"/>
        </w:rPr>
        <w:t xml:space="preserve"> </w:t>
      </w:r>
      <w:r>
        <w:t>experience in</w:t>
      </w:r>
      <w:r>
        <w:rPr>
          <w:spacing w:val="-3"/>
        </w:rPr>
        <w:t xml:space="preserve"> </w:t>
      </w:r>
      <w:r>
        <w:t>addition</w:t>
      </w:r>
      <w:r>
        <w:rPr>
          <w:spacing w:val="-2"/>
        </w:rPr>
        <w:t xml:space="preserve"> </w:t>
      </w:r>
      <w:r>
        <w:t>to</w:t>
      </w:r>
      <w:r>
        <w:rPr>
          <w:spacing w:val="-3"/>
        </w:rPr>
        <w:t xml:space="preserve"> </w:t>
      </w:r>
      <w:r>
        <w:t>those</w:t>
      </w:r>
      <w:r>
        <w:rPr>
          <w:spacing w:val="-3"/>
        </w:rPr>
        <w:t xml:space="preserve"> </w:t>
      </w:r>
      <w:r>
        <w:t>already</w:t>
      </w:r>
      <w:r>
        <w:rPr>
          <w:spacing w:val="-3"/>
        </w:rPr>
        <w:t xml:space="preserve"> </w:t>
      </w:r>
      <w:r>
        <w:t>recommended</w:t>
      </w:r>
      <w:r>
        <w:rPr>
          <w:spacing w:val="-1"/>
        </w:rPr>
        <w:t xml:space="preserve"> </w:t>
      </w:r>
      <w:r>
        <w:t>by</w:t>
      </w:r>
      <w:r>
        <w:rPr>
          <w:spacing w:val="-1"/>
        </w:rPr>
        <w:t xml:space="preserve"> </w:t>
      </w:r>
      <w:r>
        <w:t>paragraph</w:t>
      </w:r>
      <w:r>
        <w:rPr>
          <w:spacing w:val="-2"/>
        </w:rPr>
        <w:t xml:space="preserve"> </w:t>
      </w:r>
      <w:r>
        <w:t>(c)</w:t>
      </w:r>
      <w:r>
        <w:rPr>
          <w:spacing w:val="-1"/>
        </w:rPr>
        <w:t xml:space="preserve"> </w:t>
      </w:r>
      <w:r>
        <w:t>above.</w:t>
      </w:r>
      <w:r>
        <w:rPr>
          <w:spacing w:val="-1"/>
        </w:rPr>
        <w:t xml:space="preserve"> </w:t>
      </w:r>
      <w:r>
        <w:t>These</w:t>
      </w:r>
      <w:r>
        <w:rPr>
          <w:spacing w:val="-3"/>
        </w:rPr>
        <w:t xml:space="preserve"> </w:t>
      </w:r>
      <w:r>
        <w:t>2 years</w:t>
      </w:r>
      <w:r>
        <w:rPr>
          <w:spacing w:val="-1"/>
        </w:rPr>
        <w:t xml:space="preserve"> </w:t>
      </w:r>
      <w:r>
        <w:t>should cover an appropriate combination of experience in tasks/activities related to maintenance and/or continuing airworthiness management and/or the surveillance of such tasks.</w:t>
      </w:r>
    </w:p>
    <w:p w14:paraId="227DDAE4" w14:textId="77777777" w:rsidR="003F6210" w:rsidRDefault="00AD222C">
      <w:pPr>
        <w:pStyle w:val="BodyText"/>
        <w:spacing w:before="122"/>
        <w:ind w:right="357" w:firstLine="0"/>
      </w:pPr>
      <w:r>
        <w:t xml:space="preserve">For the person to be nominated in accordance with point </w:t>
      </w:r>
      <w:hyperlink w:anchor="_bookmark26" w:history="1">
        <w:r>
          <w:rPr>
            <w:color w:val="0000FF"/>
            <w:u w:val="single" w:color="0000FF"/>
          </w:rPr>
          <w:t>(c)</w:t>
        </w:r>
      </w:hyperlink>
      <w:r>
        <w:rPr>
          <w:color w:val="0000FF"/>
        </w:rPr>
        <w:t xml:space="preserve"> </w:t>
      </w:r>
      <w:r>
        <w:t xml:space="preserve">or </w:t>
      </w:r>
      <w:hyperlink w:anchor="_bookmark27" w:history="1">
        <w:r>
          <w:rPr>
            <w:color w:val="0000FF"/>
            <w:u w:val="single" w:color="0000FF"/>
          </w:rPr>
          <w:t>(ca)</w:t>
        </w:r>
      </w:hyperlink>
      <w:r>
        <w:rPr>
          <w:color w:val="0000FF"/>
        </w:rPr>
        <w:t xml:space="preserve"> </w:t>
      </w:r>
      <w:r>
        <w:t>of point 145.A.30, in the case where the organisation holds one or more additional organisation certificates within the scope of Republic of Armenia Civil Aviation Law and that person has already an equivalent position (i.e. compliance monitoring manager, safety manager) under the additional certificate(s)</w:t>
      </w:r>
      <w:r>
        <w:rPr>
          <w:spacing w:val="-12"/>
        </w:rPr>
        <w:t xml:space="preserve"> </w:t>
      </w:r>
      <w:r>
        <w:t>held,</w:t>
      </w:r>
      <w:r>
        <w:rPr>
          <w:spacing w:val="-11"/>
        </w:rPr>
        <w:t xml:space="preserve"> </w:t>
      </w:r>
      <w:r>
        <w:t>the</w:t>
      </w:r>
      <w:r>
        <w:rPr>
          <w:spacing w:val="-13"/>
        </w:rPr>
        <w:t xml:space="preserve"> </w:t>
      </w:r>
      <w:r>
        <w:t>provisions</w:t>
      </w:r>
      <w:r>
        <w:rPr>
          <w:spacing w:val="-11"/>
        </w:rPr>
        <w:t xml:space="preserve"> </w:t>
      </w:r>
      <w:r>
        <w:t>set</w:t>
      </w:r>
      <w:r>
        <w:rPr>
          <w:spacing w:val="-11"/>
        </w:rPr>
        <w:t xml:space="preserve"> </w:t>
      </w:r>
      <w:r>
        <w:t>out</w:t>
      </w:r>
      <w:r>
        <w:rPr>
          <w:spacing w:val="-11"/>
        </w:rPr>
        <w:t xml:space="preserve"> </w:t>
      </w:r>
      <w:r>
        <w:t>in</w:t>
      </w:r>
      <w:r>
        <w:rPr>
          <w:spacing w:val="-13"/>
        </w:rPr>
        <w:t xml:space="preserve"> </w:t>
      </w:r>
      <w:r>
        <w:t>the</w:t>
      </w:r>
      <w:r>
        <w:rPr>
          <w:spacing w:val="-12"/>
        </w:rPr>
        <w:t xml:space="preserve"> </w:t>
      </w:r>
      <w:r>
        <w:t>first</w:t>
      </w:r>
      <w:r>
        <w:rPr>
          <w:spacing w:val="-11"/>
        </w:rPr>
        <w:t xml:space="preserve"> </w:t>
      </w:r>
      <w:r>
        <w:t>two</w:t>
      </w:r>
      <w:r>
        <w:rPr>
          <w:spacing w:val="-10"/>
        </w:rPr>
        <w:t xml:space="preserve"> </w:t>
      </w:r>
      <w:r>
        <w:t>paragraphs</w:t>
      </w:r>
      <w:r>
        <w:rPr>
          <w:spacing w:val="-10"/>
        </w:rPr>
        <w:t xml:space="preserve"> </w:t>
      </w:r>
      <w:r>
        <w:t>of</w:t>
      </w:r>
      <w:r>
        <w:rPr>
          <w:spacing w:val="-12"/>
        </w:rPr>
        <w:t xml:space="preserve"> </w:t>
      </w:r>
      <w:r>
        <w:t>point</w:t>
      </w:r>
      <w:r>
        <w:rPr>
          <w:spacing w:val="-11"/>
        </w:rPr>
        <w:t xml:space="preserve"> </w:t>
      </w:r>
      <w:r>
        <w:t>(d)</w:t>
      </w:r>
      <w:r>
        <w:rPr>
          <w:spacing w:val="-12"/>
        </w:rPr>
        <w:t xml:space="preserve"> </w:t>
      </w:r>
      <w:r>
        <w:t>may</w:t>
      </w:r>
      <w:r>
        <w:rPr>
          <w:spacing w:val="-13"/>
        </w:rPr>
        <w:t xml:space="preserve"> </w:t>
      </w:r>
      <w:r>
        <w:t>be</w:t>
      </w:r>
      <w:r>
        <w:rPr>
          <w:spacing w:val="-12"/>
        </w:rPr>
        <w:t xml:space="preserve"> </w:t>
      </w:r>
      <w:r>
        <w:t>replaced by the completion of a specific training programme acceptable to the competent authority to gain an adequate understanding of maintenance standards and continuing airworthiness concepts and principles;</w:t>
      </w:r>
    </w:p>
    <w:p w14:paraId="51433013" w14:textId="77777777" w:rsidR="003F6210" w:rsidRDefault="00AD222C">
      <w:pPr>
        <w:pStyle w:val="ListParagraph"/>
        <w:numPr>
          <w:ilvl w:val="0"/>
          <w:numId w:val="172"/>
        </w:numPr>
        <w:tabs>
          <w:tab w:val="left" w:pos="924"/>
        </w:tabs>
        <w:spacing w:before="119"/>
        <w:ind w:left="924" w:hanging="564"/>
      </w:pPr>
      <w:r>
        <w:t>thorough</w:t>
      </w:r>
      <w:r>
        <w:rPr>
          <w:spacing w:val="-9"/>
        </w:rPr>
        <w:t xml:space="preserve"> </w:t>
      </w:r>
      <w:r>
        <w:t>knowledge</w:t>
      </w:r>
      <w:r>
        <w:rPr>
          <w:spacing w:val="-5"/>
        </w:rPr>
        <w:t xml:space="preserve"> </w:t>
      </w:r>
      <w:r>
        <w:t>of</w:t>
      </w:r>
      <w:r>
        <w:rPr>
          <w:spacing w:val="-6"/>
        </w:rPr>
        <w:t xml:space="preserve"> </w:t>
      </w:r>
      <w:r>
        <w:t>the</w:t>
      </w:r>
      <w:r>
        <w:rPr>
          <w:spacing w:val="-6"/>
        </w:rPr>
        <w:t xml:space="preserve"> </w:t>
      </w:r>
      <w:r>
        <w:t>organisation's</w:t>
      </w:r>
      <w:r>
        <w:rPr>
          <w:spacing w:val="-5"/>
        </w:rPr>
        <w:t xml:space="preserve"> </w:t>
      </w:r>
      <w:r>
        <w:t>MOE</w:t>
      </w:r>
      <w:r>
        <w:rPr>
          <w:spacing w:val="-6"/>
        </w:rPr>
        <w:t xml:space="preserve"> </w:t>
      </w:r>
      <w:r>
        <w:t>and</w:t>
      </w:r>
      <w:r>
        <w:rPr>
          <w:spacing w:val="-6"/>
        </w:rPr>
        <w:t xml:space="preserve"> </w:t>
      </w:r>
      <w:r>
        <w:t>safety</w:t>
      </w:r>
      <w:r>
        <w:rPr>
          <w:spacing w:val="-6"/>
        </w:rPr>
        <w:t xml:space="preserve"> </w:t>
      </w:r>
      <w:r>
        <w:rPr>
          <w:spacing w:val="-2"/>
        </w:rPr>
        <w:t>policy;</w:t>
      </w:r>
    </w:p>
    <w:p w14:paraId="19981B2D" w14:textId="77777777" w:rsidR="003F6210" w:rsidRDefault="00AD222C">
      <w:pPr>
        <w:pStyle w:val="ListParagraph"/>
        <w:numPr>
          <w:ilvl w:val="0"/>
          <w:numId w:val="172"/>
        </w:numPr>
        <w:tabs>
          <w:tab w:val="left" w:pos="922"/>
          <w:tab w:val="left" w:pos="926"/>
        </w:tabs>
        <w:spacing w:before="120"/>
        <w:ind w:right="355"/>
      </w:pPr>
      <w:r>
        <w:t>knowledge of a relevant sample of the type(s) of aircraft or components gained through a formalised</w:t>
      </w:r>
      <w:r>
        <w:rPr>
          <w:spacing w:val="-3"/>
        </w:rPr>
        <w:t xml:space="preserve"> </w:t>
      </w:r>
      <w:r>
        <w:t>training</w:t>
      </w:r>
      <w:r>
        <w:rPr>
          <w:spacing w:val="-3"/>
        </w:rPr>
        <w:t xml:space="preserve"> </w:t>
      </w:r>
      <w:r>
        <w:t>course. These</w:t>
      </w:r>
      <w:r>
        <w:rPr>
          <w:spacing w:val="-2"/>
        </w:rPr>
        <w:t xml:space="preserve"> </w:t>
      </w:r>
      <w:r>
        <w:t>courses could</w:t>
      </w:r>
      <w:r>
        <w:rPr>
          <w:spacing w:val="-1"/>
        </w:rPr>
        <w:t xml:space="preserve"> </w:t>
      </w:r>
      <w:r>
        <w:t>be</w:t>
      </w:r>
      <w:r>
        <w:rPr>
          <w:spacing w:val="-2"/>
        </w:rPr>
        <w:t xml:space="preserve"> </w:t>
      </w:r>
      <w:r>
        <w:t>provided</w:t>
      </w:r>
      <w:r>
        <w:rPr>
          <w:spacing w:val="-1"/>
        </w:rPr>
        <w:t xml:space="preserve"> </w:t>
      </w:r>
      <w:r>
        <w:t>by</w:t>
      </w:r>
      <w:r>
        <w:rPr>
          <w:spacing w:val="-4"/>
        </w:rPr>
        <w:t xml:space="preserve"> </w:t>
      </w:r>
      <w:r>
        <w:t>a Part-147</w:t>
      </w:r>
      <w:r>
        <w:rPr>
          <w:spacing w:val="-3"/>
        </w:rPr>
        <w:t xml:space="preserve"> </w:t>
      </w:r>
      <w:r>
        <w:t>organisation,</w:t>
      </w:r>
      <w:r>
        <w:rPr>
          <w:spacing w:val="-2"/>
        </w:rPr>
        <w:t xml:space="preserve"> </w:t>
      </w:r>
      <w:r>
        <w:t>by</w:t>
      </w:r>
      <w:r>
        <w:rPr>
          <w:spacing w:val="-4"/>
        </w:rPr>
        <w:t xml:space="preserve"> </w:t>
      </w:r>
      <w:r>
        <w:t>the manufacturer, by the Part-145 organisation or by any other organisation accepted by the competent authority. Aircraft/engine type training courses should be at least at a level equivalent to the Part-66 Appendix III Level 1 General Familiarisation.</w:t>
      </w:r>
    </w:p>
    <w:p w14:paraId="7B5751C1" w14:textId="77777777" w:rsidR="003F6210" w:rsidRDefault="00AD222C">
      <w:pPr>
        <w:pStyle w:val="BodyText"/>
        <w:spacing w:before="122"/>
        <w:ind w:right="359" w:firstLine="0"/>
      </w:pPr>
      <w:r>
        <w:t>‘Relevant sample’ means that these courses should cover typical aircraft or components that are within the scope of work of the organisation.</w:t>
      </w:r>
    </w:p>
    <w:p w14:paraId="5FE85318" w14:textId="77777777" w:rsidR="003F6210" w:rsidRDefault="00AD222C">
      <w:pPr>
        <w:pStyle w:val="BodyText"/>
        <w:spacing w:before="118"/>
        <w:ind w:right="359" w:firstLine="0"/>
      </w:pPr>
      <w:r>
        <w:t>For</w:t>
      </w:r>
      <w:r>
        <w:rPr>
          <w:spacing w:val="-9"/>
        </w:rPr>
        <w:t xml:space="preserve"> </w:t>
      </w:r>
      <w:r>
        <w:t>all</w:t>
      </w:r>
      <w:r>
        <w:rPr>
          <w:spacing w:val="-10"/>
        </w:rPr>
        <w:t xml:space="preserve"> </w:t>
      </w:r>
      <w:r>
        <w:t>balloons</w:t>
      </w:r>
      <w:r>
        <w:rPr>
          <w:spacing w:val="-9"/>
        </w:rPr>
        <w:t xml:space="preserve"> </w:t>
      </w:r>
      <w:r>
        <w:t>and</w:t>
      </w:r>
      <w:r>
        <w:rPr>
          <w:spacing w:val="-10"/>
        </w:rPr>
        <w:t xml:space="preserve"> </w:t>
      </w:r>
      <w:r>
        <w:t>any</w:t>
      </w:r>
      <w:r>
        <w:rPr>
          <w:spacing w:val="-10"/>
        </w:rPr>
        <w:t xml:space="preserve"> </w:t>
      </w:r>
      <w:r>
        <w:t>other</w:t>
      </w:r>
      <w:r>
        <w:rPr>
          <w:spacing w:val="-9"/>
        </w:rPr>
        <w:t xml:space="preserve"> </w:t>
      </w:r>
      <w:r>
        <w:t>aircraft</w:t>
      </w:r>
      <w:r>
        <w:rPr>
          <w:spacing w:val="-9"/>
        </w:rPr>
        <w:t xml:space="preserve"> </w:t>
      </w:r>
      <w:r>
        <w:t>of</w:t>
      </w:r>
      <w:r>
        <w:rPr>
          <w:spacing w:val="-9"/>
        </w:rPr>
        <w:t xml:space="preserve"> </w:t>
      </w:r>
      <w:r>
        <w:t>2</w:t>
      </w:r>
      <w:r>
        <w:rPr>
          <w:spacing w:val="-3"/>
        </w:rPr>
        <w:t xml:space="preserve"> </w:t>
      </w:r>
      <w:r>
        <w:t>730</w:t>
      </w:r>
      <w:r>
        <w:rPr>
          <w:spacing w:val="-3"/>
        </w:rPr>
        <w:t xml:space="preserve"> </w:t>
      </w:r>
      <w:r>
        <w:t>kg</w:t>
      </w:r>
      <w:r>
        <w:rPr>
          <w:spacing w:val="-9"/>
        </w:rPr>
        <w:t xml:space="preserve"> </w:t>
      </w:r>
      <w:r>
        <w:t>MTOM</w:t>
      </w:r>
      <w:r>
        <w:rPr>
          <w:spacing w:val="-10"/>
        </w:rPr>
        <w:t xml:space="preserve"> </w:t>
      </w:r>
      <w:r>
        <w:t>or</w:t>
      </w:r>
      <w:r>
        <w:rPr>
          <w:spacing w:val="-9"/>
        </w:rPr>
        <w:t xml:space="preserve"> </w:t>
      </w:r>
      <w:r>
        <w:t>less,</w:t>
      </w:r>
      <w:r>
        <w:rPr>
          <w:spacing w:val="-9"/>
        </w:rPr>
        <w:t xml:space="preserve"> </w:t>
      </w:r>
      <w:r>
        <w:t>the</w:t>
      </w:r>
      <w:r>
        <w:rPr>
          <w:spacing w:val="-11"/>
        </w:rPr>
        <w:t xml:space="preserve"> </w:t>
      </w:r>
      <w:r>
        <w:t>formalised</w:t>
      </w:r>
      <w:r>
        <w:rPr>
          <w:spacing w:val="-9"/>
        </w:rPr>
        <w:t xml:space="preserve"> </w:t>
      </w:r>
      <w:r>
        <w:t>training</w:t>
      </w:r>
      <w:r>
        <w:rPr>
          <w:spacing w:val="-10"/>
        </w:rPr>
        <w:t xml:space="preserve"> </w:t>
      </w:r>
      <w:r>
        <w:t>courses may be replaced by a demonstration of the required knowledge by providing documented evidence,</w:t>
      </w:r>
      <w:r>
        <w:rPr>
          <w:spacing w:val="-1"/>
        </w:rPr>
        <w:t xml:space="preserve"> </w:t>
      </w:r>
      <w:r>
        <w:t>or</w:t>
      </w:r>
      <w:r>
        <w:rPr>
          <w:spacing w:val="-1"/>
        </w:rPr>
        <w:t xml:space="preserve"> </w:t>
      </w:r>
      <w:r>
        <w:t>by</w:t>
      </w:r>
      <w:r>
        <w:rPr>
          <w:spacing w:val="-2"/>
        </w:rPr>
        <w:t xml:space="preserve"> </w:t>
      </w:r>
      <w:r>
        <w:t>an</w:t>
      </w:r>
      <w:r>
        <w:rPr>
          <w:spacing w:val="-2"/>
        </w:rPr>
        <w:t xml:space="preserve"> </w:t>
      </w:r>
      <w:r>
        <w:t>assessment acceptable</w:t>
      </w:r>
      <w:r>
        <w:rPr>
          <w:spacing w:val="-3"/>
        </w:rPr>
        <w:t xml:space="preserve"> </w:t>
      </w:r>
      <w:r>
        <w:t>to</w:t>
      </w:r>
      <w:r>
        <w:rPr>
          <w:spacing w:val="-1"/>
        </w:rPr>
        <w:t xml:space="preserve"> </w:t>
      </w:r>
      <w:r>
        <w:t>the</w:t>
      </w:r>
      <w:r>
        <w:rPr>
          <w:spacing w:val="-3"/>
        </w:rPr>
        <w:t xml:space="preserve"> </w:t>
      </w:r>
      <w:r>
        <w:t>competent authority.</w:t>
      </w:r>
      <w:r>
        <w:rPr>
          <w:spacing w:val="-1"/>
        </w:rPr>
        <w:t xml:space="preserve"> </w:t>
      </w:r>
      <w:r>
        <w:t>This</w:t>
      </w:r>
      <w:r>
        <w:rPr>
          <w:spacing w:val="-1"/>
        </w:rPr>
        <w:t xml:space="preserve"> </w:t>
      </w:r>
      <w:r>
        <w:t>assessment should be recorded;</w:t>
      </w:r>
    </w:p>
    <w:p w14:paraId="6EC8B4D4" w14:textId="77777777" w:rsidR="003F6210" w:rsidRDefault="00AD222C">
      <w:pPr>
        <w:pStyle w:val="ListParagraph"/>
        <w:numPr>
          <w:ilvl w:val="0"/>
          <w:numId w:val="172"/>
        </w:numPr>
        <w:tabs>
          <w:tab w:val="left" w:pos="926"/>
        </w:tabs>
        <w:spacing w:before="122"/>
        <w:ind w:right="358"/>
      </w:pPr>
      <w:r>
        <w:t>knowledge</w:t>
      </w:r>
      <w:r>
        <w:rPr>
          <w:spacing w:val="-13"/>
        </w:rPr>
        <w:t xml:space="preserve"> </w:t>
      </w:r>
      <w:r>
        <w:t>of</w:t>
      </w:r>
      <w:r>
        <w:rPr>
          <w:spacing w:val="-12"/>
        </w:rPr>
        <w:t xml:space="preserve"> </w:t>
      </w:r>
      <w:r>
        <w:t>the</w:t>
      </w:r>
      <w:r>
        <w:rPr>
          <w:spacing w:val="-13"/>
        </w:rPr>
        <w:t xml:space="preserve"> </w:t>
      </w:r>
      <w:r>
        <w:t>relevant</w:t>
      </w:r>
      <w:r>
        <w:rPr>
          <w:spacing w:val="-12"/>
        </w:rPr>
        <w:t xml:space="preserve"> </w:t>
      </w:r>
      <w:r>
        <w:t>maintenance</w:t>
      </w:r>
      <w:r>
        <w:rPr>
          <w:spacing w:val="-13"/>
        </w:rPr>
        <w:t xml:space="preserve"> </w:t>
      </w:r>
      <w:r>
        <w:t>methods</w:t>
      </w:r>
      <w:r>
        <w:rPr>
          <w:spacing w:val="-12"/>
        </w:rPr>
        <w:t xml:space="preserve"> </w:t>
      </w:r>
      <w:r>
        <w:t>(and</w:t>
      </w:r>
      <w:r>
        <w:rPr>
          <w:spacing w:val="-13"/>
        </w:rPr>
        <w:t xml:space="preserve"> </w:t>
      </w:r>
      <w:r>
        <w:t>how</w:t>
      </w:r>
      <w:r>
        <w:rPr>
          <w:spacing w:val="-12"/>
        </w:rPr>
        <w:t xml:space="preserve"> </w:t>
      </w:r>
      <w:r>
        <w:t>they</w:t>
      </w:r>
      <w:r>
        <w:rPr>
          <w:spacing w:val="-12"/>
        </w:rPr>
        <w:t xml:space="preserve"> </w:t>
      </w:r>
      <w:r>
        <w:t>are</w:t>
      </w:r>
      <w:r>
        <w:rPr>
          <w:spacing w:val="-13"/>
        </w:rPr>
        <w:t xml:space="preserve"> </w:t>
      </w:r>
      <w:r>
        <w:t>applied</w:t>
      </w:r>
      <w:r>
        <w:rPr>
          <w:spacing w:val="-12"/>
        </w:rPr>
        <w:t xml:space="preserve"> </w:t>
      </w:r>
      <w:r>
        <w:t>in</w:t>
      </w:r>
      <w:r>
        <w:rPr>
          <w:spacing w:val="-13"/>
        </w:rPr>
        <w:t xml:space="preserve"> </w:t>
      </w:r>
      <w:r>
        <w:t>the</w:t>
      </w:r>
      <w:r>
        <w:rPr>
          <w:spacing w:val="-12"/>
        </w:rPr>
        <w:t xml:space="preserve"> </w:t>
      </w:r>
      <w:r>
        <w:t>organisation) and/or specific knowledge relevant to the area for which the person will be nominated;</w:t>
      </w:r>
    </w:p>
    <w:p w14:paraId="24CE258C" w14:textId="77777777" w:rsidR="003F6210" w:rsidRDefault="00AD222C">
      <w:pPr>
        <w:pStyle w:val="ListParagraph"/>
        <w:numPr>
          <w:ilvl w:val="0"/>
          <w:numId w:val="172"/>
        </w:numPr>
        <w:tabs>
          <w:tab w:val="left" w:pos="926"/>
        </w:tabs>
        <w:spacing w:before="120"/>
        <w:ind w:hanging="566"/>
      </w:pPr>
      <w:r>
        <w:t>knowledge</w:t>
      </w:r>
      <w:r>
        <w:rPr>
          <w:spacing w:val="-7"/>
        </w:rPr>
        <w:t xml:space="preserve"> </w:t>
      </w:r>
      <w:r>
        <w:t>of</w:t>
      </w:r>
      <w:r>
        <w:rPr>
          <w:spacing w:val="-5"/>
        </w:rPr>
        <w:t xml:space="preserve"> </w:t>
      </w:r>
      <w:r>
        <w:t>the</w:t>
      </w:r>
      <w:r>
        <w:rPr>
          <w:spacing w:val="-6"/>
        </w:rPr>
        <w:t xml:space="preserve"> </w:t>
      </w:r>
      <w:r>
        <w:t>applicable</w:t>
      </w:r>
      <w:r>
        <w:rPr>
          <w:spacing w:val="-6"/>
        </w:rPr>
        <w:t xml:space="preserve"> </w:t>
      </w:r>
      <w:r>
        <w:rPr>
          <w:spacing w:val="-2"/>
        </w:rPr>
        <w:t>regulations;</w:t>
      </w:r>
    </w:p>
    <w:p w14:paraId="13834181" w14:textId="77777777" w:rsidR="003F6210" w:rsidRDefault="00AD222C">
      <w:pPr>
        <w:pStyle w:val="ListParagraph"/>
        <w:numPr>
          <w:ilvl w:val="0"/>
          <w:numId w:val="172"/>
        </w:numPr>
        <w:tabs>
          <w:tab w:val="left" w:pos="926"/>
        </w:tabs>
        <w:spacing w:before="120"/>
        <w:ind w:hanging="566"/>
      </w:pPr>
      <w:r>
        <w:t>adequate</w:t>
      </w:r>
      <w:r>
        <w:rPr>
          <w:spacing w:val="-10"/>
        </w:rPr>
        <w:t xml:space="preserve"> </w:t>
      </w:r>
      <w:r>
        <w:t>language</w:t>
      </w:r>
      <w:r>
        <w:rPr>
          <w:spacing w:val="-9"/>
        </w:rPr>
        <w:t xml:space="preserve"> </w:t>
      </w:r>
      <w:r>
        <w:t>and</w:t>
      </w:r>
      <w:r>
        <w:rPr>
          <w:spacing w:val="-6"/>
        </w:rPr>
        <w:t xml:space="preserve"> </w:t>
      </w:r>
      <w:r>
        <w:t>communication</w:t>
      </w:r>
      <w:r>
        <w:rPr>
          <w:spacing w:val="-8"/>
        </w:rPr>
        <w:t xml:space="preserve"> </w:t>
      </w:r>
      <w:r>
        <w:rPr>
          <w:spacing w:val="-2"/>
        </w:rPr>
        <w:t>skills.</w:t>
      </w:r>
    </w:p>
    <w:p w14:paraId="2D74BCF1" w14:textId="77777777" w:rsidR="003F6210" w:rsidRDefault="00AD222C">
      <w:pPr>
        <w:pStyle w:val="Heading3"/>
        <w:tabs>
          <w:tab w:val="left" w:pos="9416"/>
        </w:tabs>
        <w:spacing w:before="359" w:line="390" w:lineRule="exact"/>
      </w:pPr>
      <w:bookmarkStart w:id="40" w:name="_bookmark40"/>
      <w:bookmarkEnd w:id="40"/>
      <w:r>
        <w:rPr>
          <w:color w:val="FFFFFF"/>
          <w:shd w:val="clear" w:color="auto" w:fill="FABB39"/>
        </w:rPr>
        <w:t>AMC1</w:t>
      </w:r>
      <w:r>
        <w:rPr>
          <w:color w:val="FFFFFF"/>
          <w:spacing w:val="-15"/>
          <w:shd w:val="clear" w:color="auto" w:fill="FABB39"/>
        </w:rPr>
        <w:t xml:space="preserve"> </w:t>
      </w:r>
      <w:r>
        <w:rPr>
          <w:color w:val="FFFFFF"/>
          <w:shd w:val="clear" w:color="auto" w:fill="FABB39"/>
        </w:rPr>
        <w:t>145.A.30(d)</w:t>
      </w:r>
      <w:r>
        <w:rPr>
          <w:color w:val="FFFFFF"/>
          <w:spacing w:val="-13"/>
          <w:shd w:val="clear" w:color="auto" w:fill="FABB39"/>
        </w:rPr>
        <w:t xml:space="preserve"> </w:t>
      </w:r>
      <w:r>
        <w:rPr>
          <w:color w:val="FFFFFF"/>
          <w:shd w:val="clear" w:color="auto" w:fill="FABB39"/>
        </w:rPr>
        <w:t>Personnel</w:t>
      </w:r>
      <w:r>
        <w:rPr>
          <w:color w:val="FFFFFF"/>
          <w:spacing w:val="-13"/>
          <w:shd w:val="clear" w:color="auto" w:fill="FABB39"/>
        </w:rPr>
        <w:t xml:space="preserve"> </w:t>
      </w:r>
      <w:r>
        <w:rPr>
          <w:color w:val="FFFFFF"/>
          <w:spacing w:val="-2"/>
          <w:shd w:val="clear" w:color="auto" w:fill="FABB39"/>
        </w:rPr>
        <w:t>requirements</w:t>
      </w:r>
      <w:r>
        <w:rPr>
          <w:color w:val="FFFFFF"/>
          <w:shd w:val="clear" w:color="auto" w:fill="FABB39"/>
        </w:rPr>
        <w:tab/>
      </w:r>
    </w:p>
    <w:p w14:paraId="72814389"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408E4BD" w14:textId="77777777" w:rsidR="003F6210" w:rsidRDefault="00AD222C">
      <w:pPr>
        <w:spacing w:before="125"/>
        <w:ind w:left="360"/>
        <w:rPr>
          <w:b/>
          <w:sz w:val="20"/>
        </w:rPr>
      </w:pPr>
      <w:r>
        <w:rPr>
          <w:b/>
          <w:sz w:val="20"/>
        </w:rPr>
        <w:t>SUFFICIENT</w:t>
      </w:r>
      <w:r>
        <w:rPr>
          <w:b/>
          <w:spacing w:val="-8"/>
          <w:sz w:val="20"/>
        </w:rPr>
        <w:t xml:space="preserve"> </w:t>
      </w:r>
      <w:r>
        <w:rPr>
          <w:b/>
          <w:sz w:val="20"/>
        </w:rPr>
        <w:t>NUMBER</w:t>
      </w:r>
      <w:r>
        <w:rPr>
          <w:b/>
          <w:spacing w:val="-7"/>
          <w:sz w:val="20"/>
        </w:rPr>
        <w:t xml:space="preserve"> </w:t>
      </w:r>
      <w:r>
        <w:rPr>
          <w:b/>
          <w:sz w:val="20"/>
        </w:rPr>
        <w:t>OF</w:t>
      </w:r>
      <w:r>
        <w:rPr>
          <w:b/>
          <w:spacing w:val="-4"/>
          <w:sz w:val="20"/>
        </w:rPr>
        <w:t xml:space="preserve"> </w:t>
      </w:r>
      <w:r>
        <w:rPr>
          <w:b/>
          <w:spacing w:val="-2"/>
          <w:sz w:val="20"/>
        </w:rPr>
        <w:t>PERSONNEL</w:t>
      </w:r>
    </w:p>
    <w:p w14:paraId="443C1E2C" w14:textId="77777777" w:rsidR="003F6210" w:rsidRDefault="00AD222C">
      <w:pPr>
        <w:pStyle w:val="ListParagraph"/>
        <w:numPr>
          <w:ilvl w:val="0"/>
          <w:numId w:val="171"/>
        </w:numPr>
        <w:tabs>
          <w:tab w:val="left" w:pos="924"/>
          <w:tab w:val="left" w:pos="926"/>
        </w:tabs>
        <w:spacing w:before="116"/>
        <w:ind w:right="357"/>
      </w:pPr>
      <w:r>
        <w:t>Has sufficient staff means that the organisation employs or contracts competent staff, as detailed</w:t>
      </w:r>
      <w:r>
        <w:rPr>
          <w:spacing w:val="-7"/>
        </w:rPr>
        <w:t xml:space="preserve"> </w:t>
      </w:r>
      <w:r>
        <w:t>in</w:t>
      </w:r>
      <w:r>
        <w:rPr>
          <w:spacing w:val="-8"/>
        </w:rPr>
        <w:t xml:space="preserve"> </w:t>
      </w:r>
      <w:r>
        <w:t>the</w:t>
      </w:r>
      <w:r>
        <w:rPr>
          <w:spacing w:val="-9"/>
        </w:rPr>
        <w:t xml:space="preserve"> </w:t>
      </w:r>
      <w:r>
        <w:t>man-hour</w:t>
      </w:r>
      <w:r>
        <w:rPr>
          <w:spacing w:val="-7"/>
        </w:rPr>
        <w:t xml:space="preserve"> </w:t>
      </w:r>
      <w:r>
        <w:t>plan,</w:t>
      </w:r>
      <w:r>
        <w:rPr>
          <w:spacing w:val="-6"/>
        </w:rPr>
        <w:t xml:space="preserve"> </w:t>
      </w:r>
      <w:r>
        <w:t>of</w:t>
      </w:r>
      <w:r>
        <w:rPr>
          <w:spacing w:val="-7"/>
        </w:rPr>
        <w:t xml:space="preserve"> </w:t>
      </w:r>
      <w:r>
        <w:t>which</w:t>
      </w:r>
      <w:r>
        <w:rPr>
          <w:spacing w:val="-7"/>
        </w:rPr>
        <w:t xml:space="preserve"> </w:t>
      </w:r>
      <w:r>
        <w:t>at</w:t>
      </w:r>
      <w:r>
        <w:rPr>
          <w:spacing w:val="-6"/>
        </w:rPr>
        <w:t xml:space="preserve"> </w:t>
      </w:r>
      <w:r>
        <w:t>least</w:t>
      </w:r>
      <w:r>
        <w:rPr>
          <w:spacing w:val="-6"/>
        </w:rPr>
        <w:t xml:space="preserve"> </w:t>
      </w:r>
      <w:r>
        <w:t>half</w:t>
      </w:r>
      <w:r>
        <w:rPr>
          <w:spacing w:val="-7"/>
        </w:rPr>
        <w:t xml:space="preserve"> </w:t>
      </w:r>
      <w:r>
        <w:t>the</w:t>
      </w:r>
      <w:r>
        <w:rPr>
          <w:spacing w:val="-8"/>
        </w:rPr>
        <w:t xml:space="preserve"> </w:t>
      </w:r>
      <w:r>
        <w:t>staff</w:t>
      </w:r>
      <w:r>
        <w:rPr>
          <w:spacing w:val="-7"/>
        </w:rPr>
        <w:t xml:space="preserve"> </w:t>
      </w:r>
      <w:r>
        <w:t>that</w:t>
      </w:r>
      <w:r>
        <w:rPr>
          <w:spacing w:val="-9"/>
        </w:rPr>
        <w:t xml:space="preserve"> </w:t>
      </w:r>
      <w:r>
        <w:t>perform</w:t>
      </w:r>
      <w:r>
        <w:rPr>
          <w:spacing w:val="-8"/>
        </w:rPr>
        <w:t xml:space="preserve"> </w:t>
      </w:r>
      <w:r>
        <w:t>maintenance</w:t>
      </w:r>
      <w:r>
        <w:rPr>
          <w:spacing w:val="-8"/>
        </w:rPr>
        <w:t xml:space="preserve"> </w:t>
      </w:r>
      <w:r>
        <w:t>in</w:t>
      </w:r>
      <w:r>
        <w:rPr>
          <w:spacing w:val="-8"/>
        </w:rPr>
        <w:t xml:space="preserve"> </w:t>
      </w:r>
      <w:r>
        <w:t>each workshop, hangar or flight line on any shift should be employed to ensure organisational stability. For the purpose of meeting a specific operational necessity, a temporary increase of the proportion of contracted staff may be permitted to the organisation by the competent authority,</w:t>
      </w:r>
      <w:r>
        <w:rPr>
          <w:spacing w:val="-10"/>
        </w:rPr>
        <w:t xml:space="preserve"> </w:t>
      </w:r>
      <w:r>
        <w:t>in</w:t>
      </w:r>
      <w:r>
        <w:rPr>
          <w:spacing w:val="-11"/>
        </w:rPr>
        <w:t xml:space="preserve"> </w:t>
      </w:r>
      <w:r>
        <w:t>accordance</w:t>
      </w:r>
      <w:r>
        <w:rPr>
          <w:spacing w:val="-12"/>
        </w:rPr>
        <w:t xml:space="preserve"> </w:t>
      </w:r>
      <w:r>
        <w:t>with</w:t>
      </w:r>
      <w:r>
        <w:rPr>
          <w:spacing w:val="-10"/>
        </w:rPr>
        <w:t xml:space="preserve"> </w:t>
      </w:r>
      <w:r>
        <w:t>an</w:t>
      </w:r>
      <w:r>
        <w:rPr>
          <w:spacing w:val="-11"/>
        </w:rPr>
        <w:t xml:space="preserve"> </w:t>
      </w:r>
      <w:r>
        <w:t>approved</w:t>
      </w:r>
      <w:r>
        <w:rPr>
          <w:spacing w:val="-11"/>
        </w:rPr>
        <w:t xml:space="preserve"> </w:t>
      </w:r>
      <w:r>
        <w:t>procedure</w:t>
      </w:r>
      <w:r>
        <w:rPr>
          <w:spacing w:val="-9"/>
        </w:rPr>
        <w:t xml:space="preserve"> </w:t>
      </w:r>
      <w:r>
        <w:t>which</w:t>
      </w:r>
      <w:r>
        <w:rPr>
          <w:spacing w:val="-11"/>
        </w:rPr>
        <w:t xml:space="preserve"> </w:t>
      </w:r>
      <w:r>
        <w:t>should</w:t>
      </w:r>
      <w:r>
        <w:rPr>
          <w:spacing w:val="-11"/>
        </w:rPr>
        <w:t xml:space="preserve"> </w:t>
      </w:r>
      <w:r>
        <w:t>describe</w:t>
      </w:r>
      <w:r>
        <w:rPr>
          <w:spacing w:val="-12"/>
        </w:rPr>
        <w:t xml:space="preserve"> </w:t>
      </w:r>
      <w:r>
        <w:t>the</w:t>
      </w:r>
      <w:r>
        <w:rPr>
          <w:spacing w:val="-12"/>
        </w:rPr>
        <w:t xml:space="preserve"> </w:t>
      </w:r>
      <w:r>
        <w:t>extent,</w:t>
      </w:r>
      <w:r>
        <w:rPr>
          <w:spacing w:val="-9"/>
        </w:rPr>
        <w:t xml:space="preserve"> </w:t>
      </w:r>
      <w:r>
        <w:t>specific duties,</w:t>
      </w:r>
      <w:r>
        <w:rPr>
          <w:spacing w:val="-4"/>
        </w:rPr>
        <w:t xml:space="preserve"> </w:t>
      </w:r>
      <w:r>
        <w:t>and</w:t>
      </w:r>
      <w:r>
        <w:rPr>
          <w:spacing w:val="-5"/>
        </w:rPr>
        <w:t xml:space="preserve"> </w:t>
      </w:r>
      <w:r>
        <w:t>responsibilities</w:t>
      </w:r>
      <w:r>
        <w:rPr>
          <w:spacing w:val="-2"/>
        </w:rPr>
        <w:t xml:space="preserve"> </w:t>
      </w:r>
      <w:r>
        <w:t>for</w:t>
      </w:r>
      <w:r>
        <w:rPr>
          <w:spacing w:val="-4"/>
        </w:rPr>
        <w:t xml:space="preserve"> </w:t>
      </w:r>
      <w:r>
        <w:t>ensuring</w:t>
      </w:r>
      <w:r>
        <w:rPr>
          <w:spacing w:val="-5"/>
        </w:rPr>
        <w:t xml:space="preserve"> </w:t>
      </w:r>
      <w:r>
        <w:t>adequate</w:t>
      </w:r>
      <w:r>
        <w:rPr>
          <w:spacing w:val="-6"/>
        </w:rPr>
        <w:t xml:space="preserve"> </w:t>
      </w:r>
      <w:r>
        <w:t>organisation</w:t>
      </w:r>
      <w:r>
        <w:rPr>
          <w:spacing w:val="-5"/>
        </w:rPr>
        <w:t xml:space="preserve"> </w:t>
      </w:r>
      <w:r>
        <w:t>stability.</w:t>
      </w:r>
      <w:r>
        <w:rPr>
          <w:spacing w:val="-5"/>
        </w:rPr>
        <w:t xml:space="preserve"> </w:t>
      </w:r>
      <w:r>
        <w:t>For</w:t>
      </w:r>
      <w:r>
        <w:rPr>
          <w:spacing w:val="-4"/>
        </w:rPr>
        <w:t xml:space="preserve"> </w:t>
      </w:r>
      <w:r>
        <w:t>the</w:t>
      </w:r>
      <w:r>
        <w:rPr>
          <w:spacing w:val="-6"/>
        </w:rPr>
        <w:t xml:space="preserve"> </w:t>
      </w:r>
      <w:r>
        <w:t>purpose</w:t>
      </w:r>
      <w:r>
        <w:rPr>
          <w:spacing w:val="-4"/>
        </w:rPr>
        <w:t xml:space="preserve"> </w:t>
      </w:r>
      <w:r>
        <w:t>of</w:t>
      </w:r>
      <w:r>
        <w:rPr>
          <w:spacing w:val="-4"/>
        </w:rPr>
        <w:t xml:space="preserve"> </w:t>
      </w:r>
      <w:r>
        <w:t>this</w:t>
      </w:r>
    </w:p>
    <w:p w14:paraId="515E4CF5" w14:textId="77777777" w:rsidR="003F6210" w:rsidRDefault="003F6210">
      <w:pPr>
        <w:pStyle w:val="ListParagraph"/>
        <w:sectPr w:rsidR="003F6210">
          <w:pgSz w:w="11910" w:h="16840"/>
          <w:pgMar w:top="1940" w:right="1080" w:bottom="1260" w:left="1080" w:header="886" w:footer="994" w:gutter="0"/>
          <w:cols w:space="720"/>
        </w:sectPr>
      </w:pPr>
    </w:p>
    <w:p w14:paraId="29BB3E14" w14:textId="77777777" w:rsidR="003F6210" w:rsidRDefault="00AD222C">
      <w:pPr>
        <w:pStyle w:val="BodyText"/>
        <w:spacing w:before="90"/>
        <w:ind w:right="357" w:firstLine="0"/>
      </w:pPr>
      <w:r>
        <w:t xml:space="preserve">subparagraph, employed means the person is directly employed as an individual by the maintenance organisation approved under </w:t>
      </w:r>
      <w:hyperlink w:anchor="_bookmark7" w:history="1">
        <w:r>
          <w:rPr>
            <w:color w:val="0000FF"/>
            <w:u w:val="single" w:color="0000FF"/>
          </w:rPr>
          <w:t>Part-145</w:t>
        </w:r>
        <w:r>
          <w:t>,</w:t>
        </w:r>
      </w:hyperlink>
      <w:r>
        <w:t xml:space="preserve"> whereas contracted means the person is employed by another organisation and contracted by that organisation to the maintenance organisation approved under </w:t>
      </w:r>
      <w:hyperlink w:anchor="_bookmark7" w:history="1">
        <w:r>
          <w:rPr>
            <w:color w:val="0000FF"/>
            <w:u w:val="single" w:color="0000FF"/>
          </w:rPr>
          <w:t>Part-145</w:t>
        </w:r>
        <w:r>
          <w:t>.</w:t>
        </w:r>
      </w:hyperlink>
    </w:p>
    <w:p w14:paraId="0F494E66" w14:textId="77777777" w:rsidR="003F6210" w:rsidRDefault="00AD222C">
      <w:pPr>
        <w:pStyle w:val="ListParagraph"/>
        <w:numPr>
          <w:ilvl w:val="0"/>
          <w:numId w:val="171"/>
        </w:numPr>
        <w:tabs>
          <w:tab w:val="left" w:pos="924"/>
          <w:tab w:val="left" w:pos="926"/>
        </w:tabs>
        <w:spacing w:before="119"/>
        <w:ind w:right="360"/>
      </w:pPr>
      <w:r>
        <w:t>The</w:t>
      </w:r>
      <w:r>
        <w:rPr>
          <w:spacing w:val="-10"/>
        </w:rPr>
        <w:t xml:space="preserve"> </w:t>
      </w:r>
      <w:r>
        <w:t>maintenance</w:t>
      </w:r>
      <w:r>
        <w:rPr>
          <w:spacing w:val="-9"/>
        </w:rPr>
        <w:t xml:space="preserve"> </w:t>
      </w:r>
      <w:r>
        <w:t>man-hour</w:t>
      </w:r>
      <w:r>
        <w:rPr>
          <w:spacing w:val="-9"/>
        </w:rPr>
        <w:t xml:space="preserve"> </w:t>
      </w:r>
      <w:r>
        <w:t>plan</w:t>
      </w:r>
      <w:r>
        <w:rPr>
          <w:spacing w:val="-9"/>
        </w:rPr>
        <w:t xml:space="preserve"> </w:t>
      </w:r>
      <w:r>
        <w:t>should</w:t>
      </w:r>
      <w:r>
        <w:rPr>
          <w:spacing w:val="-11"/>
        </w:rPr>
        <w:t xml:space="preserve"> </w:t>
      </w:r>
      <w:r>
        <w:t>take</w:t>
      </w:r>
      <w:r>
        <w:rPr>
          <w:spacing w:val="-9"/>
        </w:rPr>
        <w:t xml:space="preserve"> </w:t>
      </w:r>
      <w:r>
        <w:t>into</w:t>
      </w:r>
      <w:r>
        <w:rPr>
          <w:spacing w:val="-9"/>
        </w:rPr>
        <w:t xml:space="preserve"> </w:t>
      </w:r>
      <w:r>
        <w:t>account</w:t>
      </w:r>
      <w:r>
        <w:rPr>
          <w:spacing w:val="-8"/>
        </w:rPr>
        <w:t xml:space="preserve"> </w:t>
      </w:r>
      <w:r>
        <w:t>all</w:t>
      </w:r>
      <w:r>
        <w:rPr>
          <w:spacing w:val="-9"/>
        </w:rPr>
        <w:t xml:space="preserve"> </w:t>
      </w:r>
      <w:r>
        <w:t>maintenance</w:t>
      </w:r>
      <w:r>
        <w:rPr>
          <w:spacing w:val="-9"/>
        </w:rPr>
        <w:t xml:space="preserve"> </w:t>
      </w:r>
      <w:r>
        <w:t>activities</w:t>
      </w:r>
      <w:r>
        <w:rPr>
          <w:spacing w:val="-9"/>
        </w:rPr>
        <w:t xml:space="preserve"> </w:t>
      </w:r>
      <w:r>
        <w:t>carried</w:t>
      </w:r>
      <w:r>
        <w:rPr>
          <w:spacing w:val="-9"/>
        </w:rPr>
        <w:t xml:space="preserve"> </w:t>
      </w:r>
      <w:r>
        <w:t xml:space="preserve">out outside the scope of the </w:t>
      </w:r>
      <w:hyperlink w:anchor="_bookmark7" w:history="1">
        <w:r>
          <w:rPr>
            <w:color w:val="0000FF"/>
            <w:u w:val="single" w:color="0000FF"/>
          </w:rPr>
          <w:t>Part-145</w:t>
        </w:r>
      </w:hyperlink>
      <w:r>
        <w:rPr>
          <w:color w:val="0000FF"/>
          <w:u w:val="single" w:color="0000FF"/>
        </w:rPr>
        <w:t xml:space="preserve"> </w:t>
      </w:r>
      <w:r>
        <w:t>approval.</w:t>
      </w:r>
    </w:p>
    <w:p w14:paraId="0A515D53" w14:textId="77777777" w:rsidR="003F6210" w:rsidRDefault="00AD222C">
      <w:pPr>
        <w:pStyle w:val="BodyText"/>
        <w:ind w:right="356" w:firstLine="0"/>
      </w:pPr>
      <w:r>
        <w:t>The planned absence (for training, vacations, etc.) should be considered when developing the man-hour plan.</w:t>
      </w:r>
    </w:p>
    <w:p w14:paraId="6E75EA74" w14:textId="77777777" w:rsidR="003F6210" w:rsidRDefault="00AD222C">
      <w:pPr>
        <w:pStyle w:val="ListParagraph"/>
        <w:numPr>
          <w:ilvl w:val="0"/>
          <w:numId w:val="171"/>
        </w:numPr>
        <w:tabs>
          <w:tab w:val="left" w:pos="924"/>
          <w:tab w:val="left" w:pos="926"/>
        </w:tabs>
        <w:ind w:right="356"/>
      </w:pPr>
      <w:r>
        <w:t>The</w:t>
      </w:r>
      <w:r>
        <w:rPr>
          <w:spacing w:val="-13"/>
        </w:rPr>
        <w:t xml:space="preserve"> </w:t>
      </w:r>
      <w:r>
        <w:t>maintenance</w:t>
      </w:r>
      <w:r>
        <w:rPr>
          <w:spacing w:val="-12"/>
        </w:rPr>
        <w:t xml:space="preserve"> </w:t>
      </w:r>
      <w:r>
        <w:t>man-hour</w:t>
      </w:r>
      <w:r>
        <w:rPr>
          <w:spacing w:val="-13"/>
        </w:rPr>
        <w:t xml:space="preserve"> </w:t>
      </w:r>
      <w:r>
        <w:t>plan</w:t>
      </w:r>
      <w:r>
        <w:rPr>
          <w:spacing w:val="-12"/>
        </w:rPr>
        <w:t xml:space="preserve"> </w:t>
      </w:r>
      <w:r>
        <w:t>should</w:t>
      </w:r>
      <w:r>
        <w:rPr>
          <w:spacing w:val="-13"/>
        </w:rPr>
        <w:t xml:space="preserve"> </w:t>
      </w:r>
      <w:r>
        <w:t>relate</w:t>
      </w:r>
      <w:r>
        <w:rPr>
          <w:spacing w:val="-12"/>
        </w:rPr>
        <w:t xml:space="preserve"> </w:t>
      </w:r>
      <w:r>
        <w:t>to</w:t>
      </w:r>
      <w:r>
        <w:rPr>
          <w:spacing w:val="-13"/>
        </w:rPr>
        <w:t xml:space="preserve"> </w:t>
      </w:r>
      <w:r>
        <w:t>the</w:t>
      </w:r>
      <w:r>
        <w:rPr>
          <w:spacing w:val="-12"/>
        </w:rPr>
        <w:t xml:space="preserve"> </w:t>
      </w:r>
      <w:r>
        <w:t>anticipated</w:t>
      </w:r>
      <w:r>
        <w:rPr>
          <w:spacing w:val="-12"/>
        </w:rPr>
        <w:t xml:space="preserve"> </w:t>
      </w:r>
      <w:r>
        <w:t>maintenance</w:t>
      </w:r>
      <w:r>
        <w:rPr>
          <w:spacing w:val="-13"/>
        </w:rPr>
        <w:t xml:space="preserve"> </w:t>
      </w:r>
      <w:r>
        <w:t>work</w:t>
      </w:r>
      <w:r>
        <w:rPr>
          <w:spacing w:val="-12"/>
        </w:rPr>
        <w:t xml:space="preserve"> </w:t>
      </w:r>
      <w:r>
        <w:t>load</w:t>
      </w:r>
      <w:r>
        <w:rPr>
          <w:spacing w:val="-13"/>
        </w:rPr>
        <w:t xml:space="preserve"> </w:t>
      </w:r>
      <w:r>
        <w:t>except that when the organisation cannot predict such workload, due to the short term nature of its contracts, then such plan should be based upon the minimum maintenance workload needed for commercial viability. Maintenance work load includes all necessary work such as, but not limited to, planning, maintenance record checks, production of worksheets/cards in paper or electronic form, accomplishment of maintenance, inspection and the completion of maintenance records.</w:t>
      </w:r>
    </w:p>
    <w:p w14:paraId="3CB051E9" w14:textId="77777777" w:rsidR="003F6210" w:rsidRDefault="00AD222C">
      <w:pPr>
        <w:pStyle w:val="ListParagraph"/>
        <w:numPr>
          <w:ilvl w:val="0"/>
          <w:numId w:val="171"/>
        </w:numPr>
        <w:tabs>
          <w:tab w:val="left" w:pos="924"/>
          <w:tab w:val="left" w:pos="926"/>
        </w:tabs>
        <w:spacing w:before="120"/>
        <w:ind w:right="357"/>
      </w:pPr>
      <w:r>
        <w:t xml:space="preserve">For aircraft base maintenance, the maintenance man-hour plan should relate to the aircraft hangar visit plan as specified in </w:t>
      </w:r>
      <w:hyperlink w:anchor="_bookmark20" w:history="1">
        <w:r>
          <w:rPr>
            <w:color w:val="0000FF"/>
            <w:u w:val="single" w:color="0000FF"/>
          </w:rPr>
          <w:t>AMC1 145.A.25(a)</w:t>
        </w:r>
        <w:r>
          <w:t>.</w:t>
        </w:r>
      </w:hyperlink>
    </w:p>
    <w:p w14:paraId="53433587" w14:textId="77777777" w:rsidR="003F6210" w:rsidRDefault="00AD222C">
      <w:pPr>
        <w:pStyle w:val="ListParagraph"/>
        <w:numPr>
          <w:ilvl w:val="0"/>
          <w:numId w:val="171"/>
        </w:numPr>
        <w:tabs>
          <w:tab w:val="left" w:pos="924"/>
          <w:tab w:val="left" w:pos="926"/>
        </w:tabs>
        <w:spacing w:before="120"/>
        <w:ind w:right="355"/>
      </w:pPr>
      <w:r>
        <w:t xml:space="preserve">For aircraft component maintenance, the maintenance man-hour plan should relate to the aircraft component planned maintenance as specified in point </w:t>
      </w:r>
      <w:hyperlink w:anchor="_bookmark19" w:history="1">
        <w:r>
          <w:rPr>
            <w:color w:val="0000FF"/>
            <w:u w:val="single" w:color="0000FF"/>
          </w:rPr>
          <w:t>145.A.25(a)(2)</w:t>
        </w:r>
        <w:r>
          <w:t>.</w:t>
        </w:r>
      </w:hyperlink>
    </w:p>
    <w:p w14:paraId="54696CBC" w14:textId="77777777" w:rsidR="003F6210" w:rsidRDefault="00AD222C">
      <w:pPr>
        <w:pStyle w:val="ListParagraph"/>
        <w:numPr>
          <w:ilvl w:val="0"/>
          <w:numId w:val="171"/>
        </w:numPr>
        <w:tabs>
          <w:tab w:val="left" w:pos="924"/>
          <w:tab w:val="left" w:pos="926"/>
        </w:tabs>
        <w:ind w:right="358"/>
      </w:pPr>
      <w:r>
        <w:t xml:space="preserve">The man-hours allocated to the compliance monitoring function should be sufficient to meet the requirement of point </w:t>
      </w:r>
      <w:hyperlink w:anchor="_bookmark164" w:history="1">
        <w:r>
          <w:rPr>
            <w:color w:val="0000FF"/>
            <w:u w:val="single" w:color="0000FF"/>
          </w:rPr>
          <w:t>145.A.200(a)(6)</w:t>
        </w:r>
      </w:hyperlink>
      <w:r>
        <w:rPr>
          <w:color w:val="0000FF"/>
        </w:rPr>
        <w:t xml:space="preserve"> </w:t>
      </w:r>
      <w:r>
        <w:t xml:space="preserve">which means taking into account the AMC to </w:t>
      </w:r>
      <w:hyperlink w:anchor="_bookmark164" w:history="1">
        <w:r>
          <w:rPr>
            <w:color w:val="0000FF"/>
            <w:u w:val="single" w:color="0000FF"/>
          </w:rPr>
          <w:t>145.A.200(a)(6)</w:t>
        </w:r>
        <w:r>
          <w:t>.</w:t>
        </w:r>
      </w:hyperlink>
      <w:r>
        <w:t xml:space="preserve"> Where compliance monitoring staff also perform other functions, the time allocated to those functions needs to be taken into account in determining the number of compliance monitoring staff.</w:t>
      </w:r>
    </w:p>
    <w:p w14:paraId="6B7D4954" w14:textId="77777777" w:rsidR="003F6210" w:rsidRDefault="00AD222C">
      <w:pPr>
        <w:pStyle w:val="ListParagraph"/>
        <w:numPr>
          <w:ilvl w:val="0"/>
          <w:numId w:val="171"/>
        </w:numPr>
        <w:tabs>
          <w:tab w:val="left" w:pos="924"/>
          <w:tab w:val="left" w:pos="926"/>
        </w:tabs>
        <w:spacing w:before="119"/>
        <w:ind w:right="356"/>
      </w:pPr>
      <w:r>
        <w:t>The</w:t>
      </w:r>
      <w:r>
        <w:rPr>
          <w:spacing w:val="-13"/>
        </w:rPr>
        <w:t xml:space="preserve"> </w:t>
      </w:r>
      <w:r>
        <w:t>maintenance</w:t>
      </w:r>
      <w:r>
        <w:rPr>
          <w:spacing w:val="-12"/>
        </w:rPr>
        <w:t xml:space="preserve"> </w:t>
      </w:r>
      <w:r>
        <w:t>man-hour</w:t>
      </w:r>
      <w:r>
        <w:rPr>
          <w:spacing w:val="-13"/>
        </w:rPr>
        <w:t xml:space="preserve"> </w:t>
      </w:r>
      <w:r>
        <w:t>plan</w:t>
      </w:r>
      <w:r>
        <w:rPr>
          <w:spacing w:val="-12"/>
        </w:rPr>
        <w:t xml:space="preserve"> </w:t>
      </w:r>
      <w:r>
        <w:t>should</w:t>
      </w:r>
      <w:r>
        <w:rPr>
          <w:spacing w:val="-13"/>
        </w:rPr>
        <w:t xml:space="preserve"> </w:t>
      </w:r>
      <w:r>
        <w:t>be</w:t>
      </w:r>
      <w:r>
        <w:rPr>
          <w:spacing w:val="-12"/>
        </w:rPr>
        <w:t xml:space="preserve"> </w:t>
      </w:r>
      <w:r>
        <w:t>reviewed</w:t>
      </w:r>
      <w:r>
        <w:rPr>
          <w:spacing w:val="-13"/>
        </w:rPr>
        <w:t xml:space="preserve"> </w:t>
      </w:r>
      <w:r>
        <w:t>at</w:t>
      </w:r>
      <w:r>
        <w:rPr>
          <w:spacing w:val="-12"/>
        </w:rPr>
        <w:t xml:space="preserve"> </w:t>
      </w:r>
      <w:r>
        <w:t>least</w:t>
      </w:r>
      <w:r>
        <w:rPr>
          <w:spacing w:val="-12"/>
        </w:rPr>
        <w:t xml:space="preserve"> </w:t>
      </w:r>
      <w:r>
        <w:t>every</w:t>
      </w:r>
      <w:r>
        <w:rPr>
          <w:spacing w:val="-13"/>
        </w:rPr>
        <w:t xml:space="preserve"> </w:t>
      </w:r>
      <w:r>
        <w:t>3</w:t>
      </w:r>
      <w:r>
        <w:rPr>
          <w:spacing w:val="-12"/>
        </w:rPr>
        <w:t xml:space="preserve"> </w:t>
      </w:r>
      <w:r>
        <w:t>months</w:t>
      </w:r>
      <w:r>
        <w:rPr>
          <w:spacing w:val="-13"/>
        </w:rPr>
        <w:t xml:space="preserve"> </w:t>
      </w:r>
      <w:r>
        <w:t>and</w:t>
      </w:r>
      <w:r>
        <w:rPr>
          <w:spacing w:val="-12"/>
        </w:rPr>
        <w:t xml:space="preserve"> </w:t>
      </w:r>
      <w:r>
        <w:t>updated</w:t>
      </w:r>
      <w:r>
        <w:rPr>
          <w:spacing w:val="-12"/>
        </w:rPr>
        <w:t xml:space="preserve"> </w:t>
      </w:r>
      <w:r>
        <w:t xml:space="preserve">when </w:t>
      </w:r>
      <w:r>
        <w:rPr>
          <w:spacing w:val="-2"/>
        </w:rPr>
        <w:t>necessary.</w:t>
      </w:r>
    </w:p>
    <w:p w14:paraId="4072FDF9" w14:textId="77777777" w:rsidR="003F6210" w:rsidRDefault="00AD222C">
      <w:pPr>
        <w:pStyle w:val="ListParagraph"/>
        <w:numPr>
          <w:ilvl w:val="0"/>
          <w:numId w:val="171"/>
        </w:numPr>
        <w:tabs>
          <w:tab w:val="left" w:pos="924"/>
          <w:tab w:val="left" w:pos="926"/>
        </w:tabs>
        <w:spacing w:before="120"/>
        <w:ind w:right="357"/>
      </w:pPr>
      <w:r>
        <w:t xml:space="preserve">Significant deviation from the maintenance man-hour plan should be reported through the departmental manager to the compliance monitoring manager and the accountable manager for review. It may also be reported through the internal safety reporting scheme. A significant deviation means that there is more than a 25% shortfall in available man-hours during a calendar month for any one of the functions specified in point </w:t>
      </w:r>
      <w:r>
        <w:rPr>
          <w:color w:val="0000FF"/>
          <w:u w:val="single" w:color="0000FF"/>
        </w:rPr>
        <w:t>145.A.30(d)</w:t>
      </w:r>
      <w:r>
        <w:t>.</w:t>
      </w:r>
    </w:p>
    <w:p w14:paraId="16860703" w14:textId="77777777" w:rsidR="003F6210" w:rsidRDefault="00AD222C">
      <w:pPr>
        <w:pStyle w:val="ListParagraph"/>
        <w:numPr>
          <w:ilvl w:val="0"/>
          <w:numId w:val="171"/>
        </w:numPr>
        <w:tabs>
          <w:tab w:val="left" w:pos="924"/>
          <w:tab w:val="left" w:pos="926"/>
        </w:tabs>
        <w:spacing w:before="122"/>
        <w:ind w:right="353"/>
      </w:pPr>
      <w:r>
        <w:t xml:space="preserve">In addition, as part of its management system in accordance with point </w:t>
      </w:r>
      <w:hyperlink w:anchor="_bookmark164" w:history="1">
        <w:r>
          <w:rPr>
            <w:color w:val="0000FF"/>
            <w:u w:val="single" w:color="0000FF"/>
          </w:rPr>
          <w:t>145.A.200</w:t>
        </w:r>
        <w:r>
          <w:t>,</w:t>
        </w:r>
      </w:hyperlink>
      <w:r>
        <w:t xml:space="preserve"> the organisation should have a procedure to assess and mitigate the risks:</w:t>
      </w:r>
    </w:p>
    <w:p w14:paraId="2EC7B17E" w14:textId="77777777" w:rsidR="003F6210" w:rsidRDefault="00AD222C">
      <w:pPr>
        <w:pStyle w:val="ListParagraph"/>
        <w:numPr>
          <w:ilvl w:val="1"/>
          <w:numId w:val="171"/>
        </w:numPr>
        <w:tabs>
          <w:tab w:val="left" w:pos="1491"/>
          <w:tab w:val="left" w:pos="1493"/>
        </w:tabs>
        <w:ind w:right="363"/>
      </w:pPr>
      <w:r>
        <w:t>if the actual number of staff available is less than the planned staffing level for any particular work shift or period;</w:t>
      </w:r>
    </w:p>
    <w:p w14:paraId="3DF0F97A" w14:textId="77777777" w:rsidR="003F6210" w:rsidRDefault="00AD222C">
      <w:pPr>
        <w:pStyle w:val="ListParagraph"/>
        <w:numPr>
          <w:ilvl w:val="1"/>
          <w:numId w:val="171"/>
        </w:numPr>
        <w:tabs>
          <w:tab w:val="left" w:pos="1491"/>
          <w:tab w:val="left" w:pos="1493"/>
        </w:tabs>
        <w:spacing w:before="118"/>
        <w:ind w:right="365"/>
      </w:pPr>
      <w:r>
        <w:t>if there is a temporary increase in the proportion of contracted staff in order to meet specific operational needs.</w:t>
      </w:r>
    </w:p>
    <w:p w14:paraId="609F9AD4" w14:textId="77777777" w:rsidR="003F6210" w:rsidRDefault="00AD222C">
      <w:pPr>
        <w:pStyle w:val="Heading3"/>
        <w:tabs>
          <w:tab w:val="left" w:pos="9416"/>
        </w:tabs>
        <w:spacing w:before="361" w:line="390" w:lineRule="exact"/>
      </w:pPr>
      <w:bookmarkStart w:id="41" w:name="_bookmark41"/>
      <w:bookmarkEnd w:id="41"/>
      <w:r>
        <w:rPr>
          <w:color w:val="FFFFFF"/>
          <w:shd w:val="clear" w:color="auto" w:fill="FABB39"/>
        </w:rPr>
        <w:t>AMC1</w:t>
      </w:r>
      <w:r>
        <w:rPr>
          <w:color w:val="FFFFFF"/>
          <w:spacing w:val="-15"/>
          <w:shd w:val="clear" w:color="auto" w:fill="FABB39"/>
        </w:rPr>
        <w:t xml:space="preserve"> </w:t>
      </w:r>
      <w:r>
        <w:rPr>
          <w:color w:val="FFFFFF"/>
          <w:shd w:val="clear" w:color="auto" w:fill="FABB39"/>
        </w:rPr>
        <w:t>145.A.30(e)</w:t>
      </w:r>
      <w:r>
        <w:rPr>
          <w:color w:val="FFFFFF"/>
          <w:spacing w:val="-13"/>
          <w:shd w:val="clear" w:color="auto" w:fill="FABB39"/>
        </w:rPr>
        <w:t xml:space="preserve"> </w:t>
      </w:r>
      <w:r>
        <w:rPr>
          <w:color w:val="FFFFFF"/>
          <w:shd w:val="clear" w:color="auto" w:fill="FABB39"/>
        </w:rPr>
        <w:t>Personnel</w:t>
      </w:r>
      <w:r>
        <w:rPr>
          <w:color w:val="FFFFFF"/>
          <w:spacing w:val="-14"/>
          <w:shd w:val="clear" w:color="auto" w:fill="FABB39"/>
        </w:rPr>
        <w:t xml:space="preserve"> </w:t>
      </w:r>
      <w:r>
        <w:rPr>
          <w:color w:val="FFFFFF"/>
          <w:spacing w:val="-2"/>
          <w:shd w:val="clear" w:color="auto" w:fill="FABB39"/>
        </w:rPr>
        <w:t>requirements</w:t>
      </w:r>
      <w:r>
        <w:rPr>
          <w:color w:val="FFFFFF"/>
          <w:shd w:val="clear" w:color="auto" w:fill="FABB39"/>
        </w:rPr>
        <w:tab/>
      </w:r>
    </w:p>
    <w:p w14:paraId="6603AB3A"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5CCC5B5" w14:textId="77777777" w:rsidR="003F6210" w:rsidRDefault="00AD222C">
      <w:pPr>
        <w:spacing w:before="123"/>
        <w:ind w:left="360"/>
        <w:rPr>
          <w:b/>
          <w:sz w:val="20"/>
        </w:rPr>
      </w:pPr>
      <w:r>
        <w:rPr>
          <w:b/>
          <w:sz w:val="20"/>
        </w:rPr>
        <w:t>COMPETENCY</w:t>
      </w:r>
      <w:r>
        <w:rPr>
          <w:b/>
          <w:spacing w:val="-12"/>
          <w:sz w:val="20"/>
        </w:rPr>
        <w:t xml:space="preserve"> </w:t>
      </w:r>
      <w:r>
        <w:rPr>
          <w:b/>
          <w:sz w:val="20"/>
        </w:rPr>
        <w:t>ASSESSMENT</w:t>
      </w:r>
      <w:r>
        <w:rPr>
          <w:b/>
          <w:spacing w:val="-10"/>
          <w:sz w:val="20"/>
        </w:rPr>
        <w:t xml:space="preserve"> </w:t>
      </w:r>
      <w:r>
        <w:rPr>
          <w:b/>
          <w:spacing w:val="-2"/>
          <w:sz w:val="20"/>
        </w:rPr>
        <w:t>OBJECTIVES</w:t>
      </w:r>
    </w:p>
    <w:p w14:paraId="0BC99157" w14:textId="77777777" w:rsidR="003F6210" w:rsidRDefault="00AD222C">
      <w:pPr>
        <w:pStyle w:val="BodyText"/>
        <w:spacing w:before="118"/>
        <w:ind w:left="360" w:firstLine="0"/>
        <w:jc w:val="left"/>
      </w:pPr>
      <w:r>
        <w:t xml:space="preserve">The procedure referred to in </w:t>
      </w:r>
      <w:hyperlink w:anchor="_bookmark29" w:history="1">
        <w:r>
          <w:rPr>
            <w:color w:val="0000FF"/>
            <w:u w:val="single" w:color="0000FF"/>
          </w:rPr>
          <w:t>145.A.30(e)</w:t>
        </w:r>
      </w:hyperlink>
      <w:r>
        <w:rPr>
          <w:color w:val="0000FF"/>
        </w:rPr>
        <w:t xml:space="preserve"> </w:t>
      </w:r>
      <w:r>
        <w:t>should require amongst others that planners, mechanics, specialised</w:t>
      </w:r>
      <w:r>
        <w:rPr>
          <w:spacing w:val="54"/>
        </w:rPr>
        <w:t xml:space="preserve"> </w:t>
      </w:r>
      <w:r>
        <w:t>services</w:t>
      </w:r>
      <w:r>
        <w:rPr>
          <w:spacing w:val="57"/>
        </w:rPr>
        <w:t xml:space="preserve"> </w:t>
      </w:r>
      <w:r>
        <w:t>staff,</w:t>
      </w:r>
      <w:r>
        <w:rPr>
          <w:spacing w:val="59"/>
        </w:rPr>
        <w:t xml:space="preserve"> </w:t>
      </w:r>
      <w:r>
        <w:t>supervisors,</w:t>
      </w:r>
      <w:r>
        <w:rPr>
          <w:spacing w:val="58"/>
        </w:rPr>
        <w:t xml:space="preserve"> </w:t>
      </w:r>
      <w:r>
        <w:t>certifying</w:t>
      </w:r>
      <w:r>
        <w:rPr>
          <w:spacing w:val="54"/>
        </w:rPr>
        <w:t xml:space="preserve"> </w:t>
      </w:r>
      <w:r>
        <w:t>staff</w:t>
      </w:r>
      <w:r>
        <w:rPr>
          <w:spacing w:val="56"/>
        </w:rPr>
        <w:t xml:space="preserve"> </w:t>
      </w:r>
      <w:r>
        <w:t>and</w:t>
      </w:r>
      <w:r>
        <w:rPr>
          <w:spacing w:val="57"/>
        </w:rPr>
        <w:t xml:space="preserve"> </w:t>
      </w:r>
      <w:r>
        <w:t>support</w:t>
      </w:r>
      <w:r>
        <w:rPr>
          <w:spacing w:val="57"/>
        </w:rPr>
        <w:t xml:space="preserve"> </w:t>
      </w:r>
      <w:r>
        <w:t>staff,</w:t>
      </w:r>
      <w:r>
        <w:rPr>
          <w:spacing w:val="57"/>
        </w:rPr>
        <w:t xml:space="preserve"> </w:t>
      </w:r>
      <w:r>
        <w:t>whether</w:t>
      </w:r>
      <w:r>
        <w:rPr>
          <w:spacing w:val="59"/>
        </w:rPr>
        <w:t xml:space="preserve"> </w:t>
      </w:r>
      <w:r>
        <w:t>employed</w:t>
      </w:r>
      <w:r>
        <w:rPr>
          <w:spacing w:val="57"/>
        </w:rPr>
        <w:t xml:space="preserve"> </w:t>
      </w:r>
      <w:r>
        <w:rPr>
          <w:spacing w:val="-5"/>
        </w:rPr>
        <w:t>or</w:t>
      </w:r>
    </w:p>
    <w:p w14:paraId="4ED96F40" w14:textId="77777777" w:rsidR="003F6210" w:rsidRDefault="003F6210">
      <w:pPr>
        <w:pStyle w:val="BodyText"/>
        <w:jc w:val="left"/>
        <w:sectPr w:rsidR="003F6210">
          <w:pgSz w:w="11910" w:h="16840"/>
          <w:pgMar w:top="1940" w:right="1080" w:bottom="1180" w:left="1080" w:header="886" w:footer="994" w:gutter="0"/>
          <w:cols w:space="720"/>
        </w:sectPr>
      </w:pPr>
    </w:p>
    <w:p w14:paraId="068DD062" w14:textId="77777777" w:rsidR="003F6210" w:rsidRDefault="00AD222C">
      <w:pPr>
        <w:pStyle w:val="BodyText"/>
        <w:spacing w:before="90"/>
        <w:ind w:left="360" w:right="360" w:firstLine="0"/>
      </w:pPr>
      <w:r>
        <w:t>contracted, are assessed for competency before unsupervised work commences and competency is controlled on a continuous basis.</w:t>
      </w:r>
    </w:p>
    <w:p w14:paraId="097FE2D2" w14:textId="77777777" w:rsidR="003F6210" w:rsidRDefault="00AD222C">
      <w:pPr>
        <w:pStyle w:val="BodyText"/>
        <w:spacing w:before="121"/>
        <w:ind w:left="360" w:firstLine="0"/>
      </w:pPr>
      <w:r>
        <w:t>Competency</w:t>
      </w:r>
      <w:r>
        <w:rPr>
          <w:spacing w:val="-6"/>
        </w:rPr>
        <w:t xml:space="preserve"> </w:t>
      </w:r>
      <w:r>
        <w:t>should</w:t>
      </w:r>
      <w:r>
        <w:rPr>
          <w:spacing w:val="-6"/>
        </w:rPr>
        <w:t xml:space="preserve"> </w:t>
      </w:r>
      <w:r>
        <w:t>be</w:t>
      </w:r>
      <w:r>
        <w:rPr>
          <w:spacing w:val="-6"/>
        </w:rPr>
        <w:t xml:space="preserve"> </w:t>
      </w:r>
      <w:r>
        <w:t>assessed</w:t>
      </w:r>
      <w:r>
        <w:rPr>
          <w:spacing w:val="-4"/>
        </w:rPr>
        <w:t xml:space="preserve"> </w:t>
      </w:r>
      <w:r>
        <w:t>by</w:t>
      </w:r>
      <w:r>
        <w:rPr>
          <w:spacing w:val="-6"/>
        </w:rPr>
        <w:t xml:space="preserve"> </w:t>
      </w:r>
      <w:r>
        <w:t>the</w:t>
      </w:r>
      <w:r>
        <w:rPr>
          <w:spacing w:val="-6"/>
        </w:rPr>
        <w:t xml:space="preserve"> </w:t>
      </w:r>
      <w:r>
        <w:t>evaluation</w:t>
      </w:r>
      <w:r>
        <w:rPr>
          <w:spacing w:val="-4"/>
        </w:rPr>
        <w:t xml:space="preserve"> </w:t>
      </w:r>
      <w:r>
        <w:rPr>
          <w:spacing w:val="-5"/>
        </w:rPr>
        <w:t>of:</w:t>
      </w:r>
    </w:p>
    <w:p w14:paraId="0A2D5401" w14:textId="77777777" w:rsidR="003F6210" w:rsidRDefault="00AD222C">
      <w:pPr>
        <w:pStyle w:val="ListParagraph"/>
        <w:numPr>
          <w:ilvl w:val="0"/>
          <w:numId w:val="170"/>
        </w:numPr>
        <w:tabs>
          <w:tab w:val="left" w:pos="926"/>
        </w:tabs>
        <w:spacing w:before="120"/>
        <w:ind w:hanging="566"/>
        <w:jc w:val="left"/>
      </w:pPr>
      <w:r>
        <w:t>on-the-job</w:t>
      </w:r>
      <w:r>
        <w:rPr>
          <w:spacing w:val="-11"/>
        </w:rPr>
        <w:t xml:space="preserve"> </w:t>
      </w:r>
      <w:r>
        <w:t>performance</w:t>
      </w:r>
      <w:r>
        <w:rPr>
          <w:spacing w:val="-10"/>
        </w:rPr>
        <w:t xml:space="preserve"> </w:t>
      </w:r>
      <w:r>
        <w:t>and/or</w:t>
      </w:r>
      <w:r>
        <w:rPr>
          <w:spacing w:val="-8"/>
        </w:rPr>
        <w:t xml:space="preserve"> </w:t>
      </w:r>
      <w:r>
        <w:t>testing</w:t>
      </w:r>
      <w:r>
        <w:rPr>
          <w:spacing w:val="-12"/>
        </w:rPr>
        <w:t xml:space="preserve"> </w:t>
      </w:r>
      <w:r>
        <w:t>of</w:t>
      </w:r>
      <w:r>
        <w:rPr>
          <w:spacing w:val="-8"/>
        </w:rPr>
        <w:t xml:space="preserve"> </w:t>
      </w:r>
      <w:r>
        <w:t>knowledge</w:t>
      </w:r>
      <w:r>
        <w:rPr>
          <w:spacing w:val="-8"/>
        </w:rPr>
        <w:t xml:space="preserve"> </w:t>
      </w:r>
      <w:r>
        <w:t>by</w:t>
      </w:r>
      <w:r>
        <w:rPr>
          <w:spacing w:val="-10"/>
        </w:rPr>
        <w:t xml:space="preserve"> </w:t>
      </w:r>
      <w:r>
        <w:t>appropriately</w:t>
      </w:r>
      <w:r>
        <w:rPr>
          <w:spacing w:val="-9"/>
        </w:rPr>
        <w:t xml:space="preserve"> </w:t>
      </w:r>
      <w:r>
        <w:t>qualified</w:t>
      </w:r>
      <w:r>
        <w:rPr>
          <w:spacing w:val="-7"/>
        </w:rPr>
        <w:t xml:space="preserve"> </w:t>
      </w:r>
      <w:r>
        <w:t>personnel,</w:t>
      </w:r>
      <w:r>
        <w:rPr>
          <w:spacing w:val="-8"/>
        </w:rPr>
        <w:t xml:space="preserve"> </w:t>
      </w:r>
      <w:r>
        <w:rPr>
          <w:spacing w:val="-5"/>
        </w:rPr>
        <w:t>and</w:t>
      </w:r>
    </w:p>
    <w:p w14:paraId="07FC694F" w14:textId="77777777" w:rsidR="003F6210" w:rsidRDefault="00AD222C">
      <w:pPr>
        <w:pStyle w:val="ListParagraph"/>
        <w:numPr>
          <w:ilvl w:val="0"/>
          <w:numId w:val="170"/>
        </w:numPr>
        <w:tabs>
          <w:tab w:val="left" w:pos="926"/>
        </w:tabs>
        <w:spacing w:before="118"/>
        <w:ind w:right="356"/>
        <w:jc w:val="left"/>
      </w:pPr>
      <w:r>
        <w:t>records</w:t>
      </w:r>
      <w:r>
        <w:rPr>
          <w:spacing w:val="-6"/>
        </w:rPr>
        <w:t xml:space="preserve"> </w:t>
      </w:r>
      <w:r>
        <w:t>for</w:t>
      </w:r>
      <w:r>
        <w:rPr>
          <w:spacing w:val="-6"/>
        </w:rPr>
        <w:t xml:space="preserve"> </w:t>
      </w:r>
      <w:r>
        <w:t>basic,</w:t>
      </w:r>
      <w:r>
        <w:rPr>
          <w:spacing w:val="-6"/>
        </w:rPr>
        <w:t xml:space="preserve"> </w:t>
      </w:r>
      <w:r>
        <w:t>organisational,</w:t>
      </w:r>
      <w:r>
        <w:rPr>
          <w:spacing w:val="-6"/>
        </w:rPr>
        <w:t xml:space="preserve"> </w:t>
      </w:r>
      <w:r>
        <w:t>or</w:t>
      </w:r>
      <w:r>
        <w:rPr>
          <w:spacing w:val="-6"/>
        </w:rPr>
        <w:t xml:space="preserve"> </w:t>
      </w:r>
      <w:r>
        <w:t>tasks</w:t>
      </w:r>
      <w:r>
        <w:rPr>
          <w:spacing w:val="-8"/>
        </w:rPr>
        <w:t xml:space="preserve"> </w:t>
      </w:r>
      <w:r>
        <w:t>training</w:t>
      </w:r>
      <w:r>
        <w:rPr>
          <w:spacing w:val="-8"/>
        </w:rPr>
        <w:t xml:space="preserve"> </w:t>
      </w:r>
      <w:r>
        <w:t>and/or</w:t>
      </w:r>
      <w:r>
        <w:rPr>
          <w:spacing w:val="-6"/>
        </w:rPr>
        <w:t xml:space="preserve"> </w:t>
      </w:r>
      <w:r>
        <w:t>product</w:t>
      </w:r>
      <w:r>
        <w:rPr>
          <w:spacing w:val="-6"/>
        </w:rPr>
        <w:t xml:space="preserve"> </w:t>
      </w:r>
      <w:r>
        <w:t>type</w:t>
      </w:r>
      <w:r>
        <w:rPr>
          <w:spacing w:val="-8"/>
        </w:rPr>
        <w:t xml:space="preserve"> </w:t>
      </w:r>
      <w:r>
        <w:t>and</w:t>
      </w:r>
      <w:r>
        <w:rPr>
          <w:spacing w:val="-7"/>
        </w:rPr>
        <w:t xml:space="preserve"> </w:t>
      </w:r>
      <w:r>
        <w:t>differences</w:t>
      </w:r>
      <w:r>
        <w:rPr>
          <w:spacing w:val="-6"/>
        </w:rPr>
        <w:t xml:space="preserve"> </w:t>
      </w:r>
      <w:r>
        <w:t xml:space="preserve">training, </w:t>
      </w:r>
      <w:r>
        <w:rPr>
          <w:spacing w:val="-4"/>
        </w:rPr>
        <w:t>and</w:t>
      </w:r>
    </w:p>
    <w:p w14:paraId="79609EFD" w14:textId="77777777" w:rsidR="003F6210" w:rsidRDefault="00AD222C">
      <w:pPr>
        <w:pStyle w:val="ListParagraph"/>
        <w:numPr>
          <w:ilvl w:val="0"/>
          <w:numId w:val="170"/>
        </w:numPr>
        <w:tabs>
          <w:tab w:val="left" w:pos="926"/>
        </w:tabs>
        <w:ind w:hanging="566"/>
        <w:jc w:val="left"/>
      </w:pPr>
      <w:r>
        <w:t>experience</w:t>
      </w:r>
      <w:r>
        <w:rPr>
          <w:spacing w:val="-12"/>
        </w:rPr>
        <w:t xml:space="preserve"> </w:t>
      </w:r>
      <w:r>
        <w:rPr>
          <w:spacing w:val="-2"/>
        </w:rPr>
        <w:t>records.</w:t>
      </w:r>
    </w:p>
    <w:p w14:paraId="0AC03EF5" w14:textId="77777777" w:rsidR="003F6210" w:rsidRDefault="00AD222C">
      <w:pPr>
        <w:pStyle w:val="BodyText"/>
        <w:spacing w:before="121"/>
        <w:ind w:left="360" w:right="353" w:firstLine="0"/>
      </w:pPr>
      <w:r>
        <w:t xml:space="preserve">Validation of the above could include a confirmation check with the organisation(s) that issued the document(s). For that purpose, experience/training may be recorded in a document such as a log book, or based on the suggested template in </w:t>
      </w:r>
      <w:hyperlink w:anchor="_bookmark48" w:history="1">
        <w:r>
          <w:rPr>
            <w:color w:val="0000FF"/>
            <w:u w:val="single" w:color="0000FF"/>
          </w:rPr>
          <w:t>GM3 145.A.30(e)</w:t>
        </w:r>
        <w:r>
          <w:t>.</w:t>
        </w:r>
      </w:hyperlink>
    </w:p>
    <w:p w14:paraId="0C3BF7FA" w14:textId="77777777" w:rsidR="003F6210" w:rsidRDefault="00AD222C">
      <w:pPr>
        <w:pStyle w:val="BodyText"/>
        <w:spacing w:before="121"/>
        <w:ind w:left="360" w:firstLine="0"/>
      </w:pPr>
      <w:r>
        <w:t>As</w:t>
      </w:r>
      <w:r>
        <w:rPr>
          <w:spacing w:val="-7"/>
        </w:rPr>
        <w:t xml:space="preserve"> </w:t>
      </w:r>
      <w:r>
        <w:t>a</w:t>
      </w:r>
      <w:r>
        <w:rPr>
          <w:spacing w:val="-4"/>
        </w:rPr>
        <w:t xml:space="preserve"> </w:t>
      </w:r>
      <w:r>
        <w:t>result</w:t>
      </w:r>
      <w:r>
        <w:rPr>
          <w:spacing w:val="-5"/>
        </w:rPr>
        <w:t xml:space="preserve"> </w:t>
      </w:r>
      <w:r>
        <w:t>of</w:t>
      </w:r>
      <w:r>
        <w:rPr>
          <w:spacing w:val="-4"/>
        </w:rPr>
        <w:t xml:space="preserve"> </w:t>
      </w:r>
      <w:r>
        <w:t>this</w:t>
      </w:r>
      <w:r>
        <w:rPr>
          <w:spacing w:val="-5"/>
        </w:rPr>
        <w:t xml:space="preserve"> </w:t>
      </w:r>
      <w:r>
        <w:t>assessment,</w:t>
      </w:r>
      <w:r>
        <w:rPr>
          <w:spacing w:val="-4"/>
        </w:rPr>
        <w:t xml:space="preserve"> </w:t>
      </w:r>
      <w:r>
        <w:t>an</w:t>
      </w:r>
      <w:r>
        <w:rPr>
          <w:spacing w:val="-4"/>
        </w:rPr>
        <w:t xml:space="preserve"> </w:t>
      </w:r>
      <w:r>
        <w:t>individual’s</w:t>
      </w:r>
      <w:r>
        <w:rPr>
          <w:spacing w:val="-5"/>
        </w:rPr>
        <w:t xml:space="preserve"> </w:t>
      </w:r>
      <w:r>
        <w:t>qualifications</w:t>
      </w:r>
      <w:r>
        <w:rPr>
          <w:spacing w:val="-4"/>
        </w:rPr>
        <w:t xml:space="preserve"> </w:t>
      </w:r>
      <w:r>
        <w:t>should</w:t>
      </w:r>
      <w:r>
        <w:rPr>
          <w:spacing w:val="-6"/>
        </w:rPr>
        <w:t xml:space="preserve"> </w:t>
      </w:r>
      <w:r>
        <w:rPr>
          <w:spacing w:val="-2"/>
        </w:rPr>
        <w:t>determine:</w:t>
      </w:r>
    </w:p>
    <w:p w14:paraId="73A4E36C" w14:textId="77777777" w:rsidR="003F6210" w:rsidRDefault="00AD222C">
      <w:pPr>
        <w:pStyle w:val="ListParagraph"/>
        <w:numPr>
          <w:ilvl w:val="0"/>
          <w:numId w:val="170"/>
        </w:numPr>
        <w:tabs>
          <w:tab w:val="left" w:pos="926"/>
        </w:tabs>
        <w:spacing w:before="118"/>
        <w:ind w:right="353"/>
      </w:pPr>
      <w:r>
        <w:t>the scope of tasks this individual is authorised to perform and/or supervise and/or sign off (as applicable) or which level of ongoing supervision would be required;</w:t>
      </w:r>
    </w:p>
    <w:p w14:paraId="17B58984" w14:textId="77777777" w:rsidR="003F6210" w:rsidRDefault="00AD222C">
      <w:pPr>
        <w:pStyle w:val="ListParagraph"/>
        <w:numPr>
          <w:ilvl w:val="0"/>
          <w:numId w:val="170"/>
        </w:numPr>
        <w:tabs>
          <w:tab w:val="left" w:pos="926"/>
        </w:tabs>
        <w:ind w:hanging="566"/>
      </w:pPr>
      <w:r>
        <w:t>whether</w:t>
      </w:r>
      <w:r>
        <w:rPr>
          <w:spacing w:val="-4"/>
        </w:rPr>
        <w:t xml:space="preserve"> </w:t>
      </w:r>
      <w:r>
        <w:t>there</w:t>
      </w:r>
      <w:r>
        <w:rPr>
          <w:spacing w:val="-6"/>
        </w:rPr>
        <w:t xml:space="preserve"> </w:t>
      </w:r>
      <w:r>
        <w:t>is</w:t>
      </w:r>
      <w:r>
        <w:rPr>
          <w:spacing w:val="-4"/>
        </w:rPr>
        <w:t xml:space="preserve"> </w:t>
      </w:r>
      <w:r>
        <w:t>a</w:t>
      </w:r>
      <w:r>
        <w:rPr>
          <w:spacing w:val="-3"/>
        </w:rPr>
        <w:t xml:space="preserve"> </w:t>
      </w:r>
      <w:r>
        <w:t>need</w:t>
      </w:r>
      <w:r>
        <w:rPr>
          <w:spacing w:val="-5"/>
        </w:rPr>
        <w:t xml:space="preserve"> </w:t>
      </w:r>
      <w:r>
        <w:t>for</w:t>
      </w:r>
      <w:r>
        <w:rPr>
          <w:spacing w:val="-2"/>
        </w:rPr>
        <w:t xml:space="preserve"> </w:t>
      </w:r>
      <w:r>
        <w:t>additional</w:t>
      </w:r>
      <w:r>
        <w:rPr>
          <w:spacing w:val="-3"/>
        </w:rPr>
        <w:t xml:space="preserve"> </w:t>
      </w:r>
      <w:r>
        <w:rPr>
          <w:spacing w:val="-2"/>
        </w:rPr>
        <w:t>training.</w:t>
      </w:r>
    </w:p>
    <w:p w14:paraId="2A695A5B" w14:textId="77777777" w:rsidR="003F6210" w:rsidRDefault="00AD222C">
      <w:pPr>
        <w:pStyle w:val="BodyText"/>
        <w:ind w:left="360" w:right="357" w:firstLine="0"/>
      </w:pPr>
      <w:r>
        <w:t>A record should be kept of each individual’s qualifications and competency assessment (refer also to point</w:t>
      </w:r>
      <w:r>
        <w:rPr>
          <w:spacing w:val="-5"/>
        </w:rPr>
        <w:t xml:space="preserve"> </w:t>
      </w:r>
      <w:hyperlink w:anchor="_bookmark122" w:history="1">
        <w:r>
          <w:rPr>
            <w:color w:val="0000FF"/>
            <w:u w:val="single" w:color="0000FF"/>
          </w:rPr>
          <w:t>145.A.55(d)</w:t>
        </w:r>
      </w:hyperlink>
      <w:r>
        <w:t>).</w:t>
      </w:r>
      <w:r>
        <w:rPr>
          <w:spacing w:val="-5"/>
        </w:rPr>
        <w:t xml:space="preserve"> </w:t>
      </w:r>
      <w:r>
        <w:t>This</w:t>
      </w:r>
      <w:r>
        <w:rPr>
          <w:spacing w:val="-6"/>
        </w:rPr>
        <w:t xml:space="preserve"> </w:t>
      </w:r>
      <w:r>
        <w:t>should</w:t>
      </w:r>
      <w:r>
        <w:rPr>
          <w:spacing w:val="-7"/>
        </w:rPr>
        <w:t xml:space="preserve"> </w:t>
      </w:r>
      <w:r>
        <w:t>include</w:t>
      </w:r>
      <w:r>
        <w:rPr>
          <w:spacing w:val="-7"/>
        </w:rPr>
        <w:t xml:space="preserve"> </w:t>
      </w:r>
      <w:r>
        <w:t>copies</w:t>
      </w:r>
      <w:r>
        <w:rPr>
          <w:spacing w:val="-5"/>
        </w:rPr>
        <w:t xml:space="preserve"> </w:t>
      </w:r>
      <w:r>
        <w:t>of</w:t>
      </w:r>
      <w:r>
        <w:rPr>
          <w:spacing w:val="-5"/>
        </w:rPr>
        <w:t xml:space="preserve"> </w:t>
      </w:r>
      <w:r>
        <w:t>all</w:t>
      </w:r>
      <w:r>
        <w:rPr>
          <w:spacing w:val="-6"/>
        </w:rPr>
        <w:t xml:space="preserve"> </w:t>
      </w:r>
      <w:r>
        <w:t>documents</w:t>
      </w:r>
      <w:r>
        <w:rPr>
          <w:spacing w:val="-5"/>
        </w:rPr>
        <w:t xml:space="preserve"> </w:t>
      </w:r>
      <w:r>
        <w:t>that</w:t>
      </w:r>
      <w:r>
        <w:rPr>
          <w:spacing w:val="-5"/>
        </w:rPr>
        <w:t xml:space="preserve"> </w:t>
      </w:r>
      <w:r>
        <w:t>attest</w:t>
      </w:r>
      <w:r>
        <w:rPr>
          <w:spacing w:val="-5"/>
        </w:rPr>
        <w:t xml:space="preserve"> </w:t>
      </w:r>
      <w:r>
        <w:t>to</w:t>
      </w:r>
      <w:r>
        <w:rPr>
          <w:spacing w:val="-8"/>
        </w:rPr>
        <w:t xml:space="preserve"> </w:t>
      </w:r>
      <w:r>
        <w:t>their</w:t>
      </w:r>
      <w:r>
        <w:rPr>
          <w:spacing w:val="-8"/>
        </w:rPr>
        <w:t xml:space="preserve"> </w:t>
      </w:r>
      <w:r>
        <w:t>qualifications,</w:t>
      </w:r>
      <w:r>
        <w:rPr>
          <w:spacing w:val="-5"/>
        </w:rPr>
        <w:t xml:space="preserve"> </w:t>
      </w:r>
      <w:r>
        <w:t>such as a licence and/or any authorisation held, as applicable.</w:t>
      </w:r>
    </w:p>
    <w:p w14:paraId="26BC20E3" w14:textId="77777777" w:rsidR="003F6210" w:rsidRDefault="00AD222C">
      <w:pPr>
        <w:pStyle w:val="BodyText"/>
        <w:spacing w:before="121"/>
        <w:ind w:left="360" w:firstLine="0"/>
      </w:pPr>
      <w:r>
        <w:t>For</w:t>
      </w:r>
      <w:r>
        <w:rPr>
          <w:spacing w:val="-7"/>
        </w:rPr>
        <w:t xml:space="preserve"> </w:t>
      </w:r>
      <w:r>
        <w:t>a</w:t>
      </w:r>
      <w:r>
        <w:rPr>
          <w:spacing w:val="-5"/>
        </w:rPr>
        <w:t xml:space="preserve"> </w:t>
      </w:r>
      <w:r>
        <w:t>proper</w:t>
      </w:r>
      <w:r>
        <w:rPr>
          <w:spacing w:val="-4"/>
        </w:rPr>
        <w:t xml:space="preserve"> </w:t>
      </w:r>
      <w:r>
        <w:t>competency</w:t>
      </w:r>
      <w:r>
        <w:rPr>
          <w:spacing w:val="-7"/>
        </w:rPr>
        <w:t xml:space="preserve"> </w:t>
      </w:r>
      <w:r>
        <w:t>assessment</w:t>
      </w:r>
      <w:r>
        <w:rPr>
          <w:spacing w:val="-4"/>
        </w:rPr>
        <w:t xml:space="preserve"> </w:t>
      </w:r>
      <w:r>
        <w:t>of</w:t>
      </w:r>
      <w:r>
        <w:rPr>
          <w:spacing w:val="-5"/>
        </w:rPr>
        <w:t xml:space="preserve"> </w:t>
      </w:r>
      <w:r>
        <w:t>its</w:t>
      </w:r>
      <w:r>
        <w:rPr>
          <w:spacing w:val="-5"/>
        </w:rPr>
        <w:t xml:space="preserve"> </w:t>
      </w:r>
      <w:r>
        <w:t>personnel,</w:t>
      </w:r>
      <w:r>
        <w:rPr>
          <w:spacing w:val="-2"/>
        </w:rPr>
        <w:t xml:space="preserve"> </w:t>
      </w:r>
      <w:r>
        <w:t>the</w:t>
      </w:r>
      <w:r>
        <w:rPr>
          <w:spacing w:val="-7"/>
        </w:rPr>
        <w:t xml:space="preserve"> </w:t>
      </w:r>
      <w:r>
        <w:t>organisation</w:t>
      </w:r>
      <w:r>
        <w:rPr>
          <w:spacing w:val="-5"/>
        </w:rPr>
        <w:t xml:space="preserve"> </w:t>
      </w:r>
      <w:r>
        <w:t>should</w:t>
      </w:r>
      <w:r>
        <w:rPr>
          <w:spacing w:val="-7"/>
        </w:rPr>
        <w:t xml:space="preserve"> </w:t>
      </w:r>
      <w:r>
        <w:t>consider</w:t>
      </w:r>
      <w:r>
        <w:rPr>
          <w:spacing w:val="-4"/>
        </w:rPr>
        <w:t xml:space="preserve"> </w:t>
      </w:r>
      <w:r>
        <w:rPr>
          <w:spacing w:val="-2"/>
        </w:rPr>
        <w:t>that:</w:t>
      </w:r>
    </w:p>
    <w:p w14:paraId="1A46776A" w14:textId="77777777" w:rsidR="003F6210" w:rsidRDefault="00AD222C">
      <w:pPr>
        <w:pStyle w:val="ListParagraph"/>
        <w:numPr>
          <w:ilvl w:val="0"/>
          <w:numId w:val="169"/>
        </w:numPr>
        <w:tabs>
          <w:tab w:val="left" w:pos="924"/>
          <w:tab w:val="left" w:pos="926"/>
        </w:tabs>
        <w:spacing w:before="118"/>
        <w:ind w:right="359"/>
      </w:pPr>
      <w:r>
        <w:t>In accordance with the job function, adequate initial and recurrent training has been received by</w:t>
      </w:r>
      <w:r>
        <w:rPr>
          <w:spacing w:val="-2"/>
        </w:rPr>
        <w:t xml:space="preserve"> </w:t>
      </w:r>
      <w:r>
        <w:t>the</w:t>
      </w:r>
      <w:r>
        <w:rPr>
          <w:spacing w:val="-3"/>
        </w:rPr>
        <w:t xml:space="preserve"> </w:t>
      </w:r>
      <w:r>
        <w:t>staff</w:t>
      </w:r>
      <w:r>
        <w:rPr>
          <w:spacing w:val="-1"/>
        </w:rPr>
        <w:t xml:space="preserve"> </w:t>
      </w:r>
      <w:r>
        <w:t>and</w:t>
      </w:r>
      <w:r>
        <w:rPr>
          <w:spacing w:val="-3"/>
        </w:rPr>
        <w:t xml:space="preserve"> </w:t>
      </w:r>
      <w:r>
        <w:t>recorded</w:t>
      </w:r>
      <w:r>
        <w:rPr>
          <w:spacing w:val="-1"/>
        </w:rPr>
        <w:t xml:space="preserve"> </w:t>
      </w:r>
      <w:r>
        <w:t>to</w:t>
      </w:r>
      <w:r>
        <w:rPr>
          <w:spacing w:val="-1"/>
        </w:rPr>
        <w:t xml:space="preserve"> </w:t>
      </w:r>
      <w:r>
        <w:t>ensure</w:t>
      </w:r>
      <w:r>
        <w:rPr>
          <w:spacing w:val="-3"/>
        </w:rPr>
        <w:t xml:space="preserve"> </w:t>
      </w:r>
      <w:r>
        <w:t>continued</w:t>
      </w:r>
      <w:r>
        <w:rPr>
          <w:spacing w:val="-1"/>
        </w:rPr>
        <w:t xml:space="preserve"> </w:t>
      </w:r>
      <w:r>
        <w:t>competency</w:t>
      </w:r>
      <w:r>
        <w:rPr>
          <w:spacing w:val="-2"/>
        </w:rPr>
        <w:t xml:space="preserve"> </w:t>
      </w:r>
      <w:r>
        <w:t>so</w:t>
      </w:r>
      <w:r>
        <w:rPr>
          <w:spacing w:val="-2"/>
        </w:rPr>
        <w:t xml:space="preserve"> </w:t>
      </w:r>
      <w:r>
        <w:t>that</w:t>
      </w:r>
      <w:r>
        <w:rPr>
          <w:spacing w:val="-3"/>
        </w:rPr>
        <w:t xml:space="preserve"> </w:t>
      </w:r>
      <w:r>
        <w:t>it</w:t>
      </w:r>
      <w:r>
        <w:rPr>
          <w:spacing w:val="-1"/>
        </w:rPr>
        <w:t xml:space="preserve"> </w:t>
      </w:r>
      <w:r>
        <w:t>is</w:t>
      </w:r>
      <w:r>
        <w:rPr>
          <w:spacing w:val="-1"/>
        </w:rPr>
        <w:t xml:space="preserve"> </w:t>
      </w:r>
      <w:r>
        <w:t>maintained</w:t>
      </w:r>
      <w:r>
        <w:rPr>
          <w:spacing w:val="-1"/>
        </w:rPr>
        <w:t xml:space="preserve"> </w:t>
      </w:r>
      <w:r>
        <w:t>throughout the duration of the employment/contract.</w:t>
      </w:r>
    </w:p>
    <w:p w14:paraId="1C5FD3E9" w14:textId="77777777" w:rsidR="003F6210" w:rsidRDefault="00AD222C">
      <w:pPr>
        <w:pStyle w:val="ListParagraph"/>
        <w:numPr>
          <w:ilvl w:val="0"/>
          <w:numId w:val="169"/>
        </w:numPr>
        <w:tabs>
          <w:tab w:val="left" w:pos="924"/>
          <w:tab w:val="left" w:pos="926"/>
        </w:tabs>
        <w:ind w:right="359"/>
      </w:pPr>
      <w:r>
        <w:t>All staff should be able to demonstrate knowledge of, and compliance with, the maintenance organisation’s procedures, as applicable to their duties.</w:t>
      </w:r>
    </w:p>
    <w:p w14:paraId="2351402D" w14:textId="77777777" w:rsidR="003F6210" w:rsidRDefault="00AD222C">
      <w:pPr>
        <w:pStyle w:val="ListParagraph"/>
        <w:numPr>
          <w:ilvl w:val="0"/>
          <w:numId w:val="169"/>
        </w:numPr>
        <w:tabs>
          <w:tab w:val="left" w:pos="924"/>
          <w:tab w:val="left" w:pos="926"/>
        </w:tabs>
        <w:spacing w:before="120"/>
        <w:ind w:right="359"/>
      </w:pPr>
      <w:r>
        <w:t>All</w:t>
      </w:r>
      <w:r>
        <w:rPr>
          <w:spacing w:val="-4"/>
        </w:rPr>
        <w:t xml:space="preserve"> </w:t>
      </w:r>
      <w:r>
        <w:t>staff</w:t>
      </w:r>
      <w:r>
        <w:rPr>
          <w:spacing w:val="-4"/>
        </w:rPr>
        <w:t xml:space="preserve"> </w:t>
      </w:r>
      <w:r>
        <w:t>should</w:t>
      </w:r>
      <w:r>
        <w:rPr>
          <w:spacing w:val="-6"/>
        </w:rPr>
        <w:t xml:space="preserve"> </w:t>
      </w:r>
      <w:r>
        <w:t>be</w:t>
      </w:r>
      <w:r>
        <w:rPr>
          <w:spacing w:val="-4"/>
        </w:rPr>
        <w:t xml:space="preserve"> </w:t>
      </w:r>
      <w:r>
        <w:t>able</w:t>
      </w:r>
      <w:r>
        <w:rPr>
          <w:spacing w:val="-7"/>
        </w:rPr>
        <w:t xml:space="preserve"> </w:t>
      </w:r>
      <w:r>
        <w:t>to</w:t>
      </w:r>
      <w:r>
        <w:rPr>
          <w:spacing w:val="-3"/>
        </w:rPr>
        <w:t xml:space="preserve"> </w:t>
      </w:r>
      <w:r>
        <w:t>demonstrate</w:t>
      </w:r>
      <w:r>
        <w:rPr>
          <w:spacing w:val="-6"/>
        </w:rPr>
        <w:t xml:space="preserve"> </w:t>
      </w:r>
      <w:r>
        <w:t>an</w:t>
      </w:r>
      <w:r>
        <w:rPr>
          <w:spacing w:val="-3"/>
        </w:rPr>
        <w:t xml:space="preserve"> </w:t>
      </w:r>
      <w:r>
        <w:t>understanding</w:t>
      </w:r>
      <w:r>
        <w:rPr>
          <w:spacing w:val="-2"/>
        </w:rPr>
        <w:t xml:space="preserve"> </w:t>
      </w:r>
      <w:r>
        <w:t>of</w:t>
      </w:r>
      <w:r>
        <w:rPr>
          <w:spacing w:val="-4"/>
        </w:rPr>
        <w:t xml:space="preserve"> </w:t>
      </w:r>
      <w:r>
        <w:t>the</w:t>
      </w:r>
      <w:r>
        <w:rPr>
          <w:spacing w:val="-4"/>
        </w:rPr>
        <w:t xml:space="preserve"> </w:t>
      </w:r>
      <w:r>
        <w:t>safety</w:t>
      </w:r>
      <w:r>
        <w:rPr>
          <w:spacing w:val="-5"/>
        </w:rPr>
        <w:t xml:space="preserve"> </w:t>
      </w:r>
      <w:r>
        <w:t>management</w:t>
      </w:r>
      <w:r>
        <w:rPr>
          <w:spacing w:val="-4"/>
        </w:rPr>
        <w:t xml:space="preserve"> </w:t>
      </w:r>
      <w:r>
        <w:t>principles, including</w:t>
      </w:r>
      <w:r>
        <w:rPr>
          <w:spacing w:val="-3"/>
        </w:rPr>
        <w:t xml:space="preserve"> </w:t>
      </w:r>
      <w:r>
        <w:t>human</w:t>
      </w:r>
      <w:r>
        <w:rPr>
          <w:spacing w:val="-1"/>
        </w:rPr>
        <w:t xml:space="preserve"> </w:t>
      </w:r>
      <w:r>
        <w:t>factors related</w:t>
      </w:r>
      <w:r>
        <w:rPr>
          <w:spacing w:val="-1"/>
        </w:rPr>
        <w:t xml:space="preserve"> </w:t>
      </w:r>
      <w:r>
        <w:t>to</w:t>
      </w:r>
      <w:r>
        <w:rPr>
          <w:spacing w:val="-2"/>
        </w:rPr>
        <w:t xml:space="preserve"> </w:t>
      </w:r>
      <w:r>
        <w:t>their job</w:t>
      </w:r>
      <w:r>
        <w:rPr>
          <w:spacing w:val="-1"/>
        </w:rPr>
        <w:t xml:space="preserve"> </w:t>
      </w:r>
      <w:r>
        <w:t>function, and</w:t>
      </w:r>
      <w:r>
        <w:rPr>
          <w:spacing w:val="-2"/>
        </w:rPr>
        <w:t xml:space="preserve"> </w:t>
      </w:r>
      <w:r>
        <w:t>be</w:t>
      </w:r>
      <w:r>
        <w:rPr>
          <w:spacing w:val="-2"/>
        </w:rPr>
        <w:t xml:space="preserve"> </w:t>
      </w:r>
      <w:r>
        <w:t>trained</w:t>
      </w:r>
      <w:r>
        <w:rPr>
          <w:spacing w:val="-1"/>
        </w:rPr>
        <w:t xml:space="preserve"> </w:t>
      </w:r>
      <w:r>
        <w:t xml:space="preserve">as per </w:t>
      </w:r>
      <w:hyperlink w:anchor="_bookmark44" w:history="1">
        <w:r>
          <w:rPr>
            <w:color w:val="0000FF"/>
            <w:u w:val="single" w:color="0000FF"/>
          </w:rPr>
          <w:t>AMC4</w:t>
        </w:r>
        <w:r>
          <w:rPr>
            <w:color w:val="0000FF"/>
            <w:spacing w:val="-2"/>
            <w:u w:val="single" w:color="0000FF"/>
          </w:rPr>
          <w:t xml:space="preserve"> </w:t>
        </w:r>
        <w:r>
          <w:rPr>
            <w:color w:val="0000FF"/>
            <w:u w:val="single" w:color="0000FF"/>
          </w:rPr>
          <w:t>145.A.30(e)</w:t>
        </w:r>
        <w:r>
          <w:t>.</w:t>
        </w:r>
      </w:hyperlink>
    </w:p>
    <w:p w14:paraId="7F17D077" w14:textId="77777777" w:rsidR="003F6210" w:rsidRDefault="00AD222C">
      <w:pPr>
        <w:pStyle w:val="ListParagraph"/>
        <w:numPr>
          <w:ilvl w:val="0"/>
          <w:numId w:val="169"/>
        </w:numPr>
        <w:tabs>
          <w:tab w:val="left" w:pos="924"/>
          <w:tab w:val="left" w:pos="926"/>
        </w:tabs>
        <w:ind w:right="359"/>
      </w:pPr>
      <w:r>
        <w:t>To assist in the assessment of competency and to establish the training needs analysis, job descriptions are recommended for each job function in the organisation. Job descriptions should contain sufficient criteria to enable the required competency assessment.</w:t>
      </w:r>
    </w:p>
    <w:p w14:paraId="4FA5686E" w14:textId="77777777" w:rsidR="003F6210" w:rsidRDefault="00AD222C">
      <w:pPr>
        <w:pStyle w:val="ListParagraph"/>
        <w:numPr>
          <w:ilvl w:val="0"/>
          <w:numId w:val="169"/>
        </w:numPr>
        <w:tabs>
          <w:tab w:val="left" w:pos="924"/>
          <w:tab w:val="left" w:pos="926"/>
        </w:tabs>
        <w:spacing w:before="119"/>
        <w:ind w:right="358"/>
      </w:pPr>
      <w:r>
        <w:t>Criteria should allow the assessment to establish that, among other aspects (titles might be different in each organisation):</w:t>
      </w:r>
    </w:p>
    <w:p w14:paraId="17A41FE7" w14:textId="77777777" w:rsidR="003F6210" w:rsidRDefault="00AD222C">
      <w:pPr>
        <w:pStyle w:val="ListParagraph"/>
        <w:numPr>
          <w:ilvl w:val="1"/>
          <w:numId w:val="169"/>
        </w:numPr>
        <w:tabs>
          <w:tab w:val="left" w:pos="1493"/>
        </w:tabs>
        <w:spacing w:before="120"/>
        <w:ind w:right="359"/>
      </w:pPr>
      <w:r>
        <w:t xml:space="preserve">Managers are able to properly manage the work output, processes, resources and priorities described in their assigned duties, accountabilities and responsibilities in accordance with the safety policy and objectives and in compliance with the applicable </w:t>
      </w:r>
      <w:r>
        <w:rPr>
          <w:spacing w:val="-2"/>
        </w:rPr>
        <w:t>requirements.</w:t>
      </w:r>
    </w:p>
    <w:p w14:paraId="0E688F87" w14:textId="77777777" w:rsidR="003F6210" w:rsidRDefault="00AD222C">
      <w:pPr>
        <w:pStyle w:val="ListParagraph"/>
        <w:numPr>
          <w:ilvl w:val="1"/>
          <w:numId w:val="169"/>
        </w:numPr>
        <w:tabs>
          <w:tab w:val="left" w:pos="1493"/>
        </w:tabs>
        <w:spacing w:before="122"/>
        <w:ind w:right="355"/>
      </w:pPr>
      <w:r>
        <w:t>Planners are able to interpret maintenance requirements into maintenance tasks, and have an understanding that they have no authority to deviate from the maintenance data. They are able to organise maintenance activities in an effective manner and in consideration of human performance limitations.</w:t>
      </w:r>
    </w:p>
    <w:p w14:paraId="5C56E0C5" w14:textId="77777777" w:rsidR="003F6210" w:rsidRDefault="00AD222C">
      <w:pPr>
        <w:pStyle w:val="ListParagraph"/>
        <w:numPr>
          <w:ilvl w:val="1"/>
          <w:numId w:val="169"/>
        </w:numPr>
        <w:tabs>
          <w:tab w:val="left" w:pos="1493"/>
        </w:tabs>
        <w:spacing w:before="119"/>
        <w:ind w:right="357"/>
      </w:pPr>
      <w:r>
        <w:t>Supervisors are able to ensure that all the required maintenance tasks are carried out and, if they are not completed or it is evident that a particular maintenance task cannot be</w:t>
      </w:r>
      <w:r>
        <w:rPr>
          <w:spacing w:val="-13"/>
        </w:rPr>
        <w:t xml:space="preserve"> </w:t>
      </w:r>
      <w:r>
        <w:t>carried</w:t>
      </w:r>
      <w:r>
        <w:rPr>
          <w:spacing w:val="-12"/>
        </w:rPr>
        <w:t xml:space="preserve"> </w:t>
      </w:r>
      <w:r>
        <w:t>out</w:t>
      </w:r>
      <w:r>
        <w:rPr>
          <w:spacing w:val="-13"/>
        </w:rPr>
        <w:t xml:space="preserve"> </w:t>
      </w:r>
      <w:r>
        <w:t>according</w:t>
      </w:r>
      <w:r>
        <w:rPr>
          <w:spacing w:val="-12"/>
        </w:rPr>
        <w:t xml:space="preserve"> </w:t>
      </w:r>
      <w:r>
        <w:t>to</w:t>
      </w:r>
      <w:r>
        <w:rPr>
          <w:spacing w:val="-13"/>
        </w:rPr>
        <w:t xml:space="preserve"> </w:t>
      </w:r>
      <w:r>
        <w:t>the</w:t>
      </w:r>
      <w:r>
        <w:rPr>
          <w:spacing w:val="-13"/>
        </w:rPr>
        <w:t xml:space="preserve"> </w:t>
      </w:r>
      <w:r>
        <w:t>maintenance</w:t>
      </w:r>
      <w:r>
        <w:rPr>
          <w:spacing w:val="-12"/>
        </w:rPr>
        <w:t xml:space="preserve"> </w:t>
      </w:r>
      <w:r>
        <w:t>data,</w:t>
      </w:r>
      <w:r>
        <w:rPr>
          <w:spacing w:val="-13"/>
        </w:rPr>
        <w:t xml:space="preserve"> </w:t>
      </w:r>
      <w:r>
        <w:t>that</w:t>
      </w:r>
      <w:r>
        <w:rPr>
          <w:spacing w:val="-14"/>
        </w:rPr>
        <w:t xml:space="preserve"> </w:t>
      </w:r>
      <w:r>
        <w:t>these</w:t>
      </w:r>
      <w:r>
        <w:rPr>
          <w:spacing w:val="-12"/>
        </w:rPr>
        <w:t xml:space="preserve"> </w:t>
      </w:r>
      <w:r>
        <w:t>problems</w:t>
      </w:r>
      <w:r>
        <w:rPr>
          <w:spacing w:val="-12"/>
        </w:rPr>
        <w:t xml:space="preserve"> </w:t>
      </w:r>
      <w:r>
        <w:t>will</w:t>
      </w:r>
      <w:r>
        <w:rPr>
          <w:spacing w:val="-13"/>
        </w:rPr>
        <w:t xml:space="preserve"> </w:t>
      </w:r>
      <w:r>
        <w:t>be</w:t>
      </w:r>
      <w:r>
        <w:rPr>
          <w:spacing w:val="-12"/>
        </w:rPr>
        <w:t xml:space="preserve"> </w:t>
      </w:r>
      <w:r>
        <w:t>adequately</w:t>
      </w:r>
    </w:p>
    <w:p w14:paraId="0BF9BE49" w14:textId="77777777" w:rsidR="003F6210" w:rsidRDefault="003F6210">
      <w:pPr>
        <w:pStyle w:val="ListParagraph"/>
        <w:sectPr w:rsidR="003F6210">
          <w:pgSz w:w="11910" w:h="16840"/>
          <w:pgMar w:top="1940" w:right="1080" w:bottom="1260" w:left="1080" w:header="886" w:footer="994" w:gutter="0"/>
          <w:cols w:space="720"/>
        </w:sectPr>
      </w:pPr>
    </w:p>
    <w:p w14:paraId="0705AC66" w14:textId="77777777" w:rsidR="003F6210" w:rsidRDefault="00AD222C">
      <w:pPr>
        <w:pStyle w:val="BodyText"/>
        <w:spacing w:before="90"/>
        <w:ind w:left="1493" w:right="359" w:firstLine="0"/>
      </w:pPr>
      <w:r>
        <w:t>addressed to eliminate the non-compliance, and reported through the internal safety reporting scheme to prevent their reoccurrence. In addition, for those supervisors, who also carry out maintenance tasks, the assessment should ensure that they understand that</w:t>
      </w:r>
      <w:r>
        <w:rPr>
          <w:spacing w:val="-13"/>
        </w:rPr>
        <w:t xml:space="preserve"> </w:t>
      </w:r>
      <w:r>
        <w:t>such</w:t>
      </w:r>
      <w:r>
        <w:rPr>
          <w:spacing w:val="-12"/>
        </w:rPr>
        <w:t xml:space="preserve"> </w:t>
      </w:r>
      <w:r>
        <w:t>tasks</w:t>
      </w:r>
      <w:r>
        <w:rPr>
          <w:spacing w:val="-13"/>
        </w:rPr>
        <w:t xml:space="preserve"> </w:t>
      </w:r>
      <w:r>
        <w:t>should</w:t>
      </w:r>
      <w:r>
        <w:rPr>
          <w:spacing w:val="-12"/>
        </w:rPr>
        <w:t xml:space="preserve"> </w:t>
      </w:r>
      <w:r>
        <w:t>not</w:t>
      </w:r>
      <w:r>
        <w:rPr>
          <w:spacing w:val="-13"/>
        </w:rPr>
        <w:t xml:space="preserve"> </w:t>
      </w:r>
      <w:r>
        <w:t>be</w:t>
      </w:r>
      <w:r>
        <w:rPr>
          <w:spacing w:val="-12"/>
        </w:rPr>
        <w:t xml:space="preserve"> </w:t>
      </w:r>
      <w:r>
        <w:t>undertaken</w:t>
      </w:r>
      <w:r>
        <w:rPr>
          <w:spacing w:val="-13"/>
        </w:rPr>
        <w:t xml:space="preserve"> </w:t>
      </w:r>
      <w:r>
        <w:t>if</w:t>
      </w:r>
      <w:r>
        <w:rPr>
          <w:spacing w:val="-12"/>
        </w:rPr>
        <w:t xml:space="preserve"> </w:t>
      </w:r>
      <w:r>
        <w:t>they</w:t>
      </w:r>
      <w:r>
        <w:rPr>
          <w:spacing w:val="-12"/>
        </w:rPr>
        <w:t xml:space="preserve"> </w:t>
      </w:r>
      <w:r>
        <w:t>are</w:t>
      </w:r>
      <w:r>
        <w:rPr>
          <w:spacing w:val="-13"/>
        </w:rPr>
        <w:t xml:space="preserve"> </w:t>
      </w:r>
      <w:r>
        <w:t>incompatible</w:t>
      </w:r>
      <w:r>
        <w:rPr>
          <w:spacing w:val="-12"/>
        </w:rPr>
        <w:t xml:space="preserve"> </w:t>
      </w:r>
      <w:r>
        <w:t>with</w:t>
      </w:r>
      <w:r>
        <w:rPr>
          <w:spacing w:val="-13"/>
        </w:rPr>
        <w:t xml:space="preserve"> </w:t>
      </w:r>
      <w:r>
        <w:t>their</w:t>
      </w:r>
      <w:r>
        <w:rPr>
          <w:spacing w:val="-12"/>
        </w:rPr>
        <w:t xml:space="preserve"> </w:t>
      </w:r>
      <w:r>
        <w:t xml:space="preserve">management </w:t>
      </w:r>
      <w:r>
        <w:rPr>
          <w:spacing w:val="-2"/>
        </w:rPr>
        <w:t>responsibilities.</w:t>
      </w:r>
    </w:p>
    <w:p w14:paraId="7FB3692B" w14:textId="77777777" w:rsidR="003F6210" w:rsidRDefault="00AD222C">
      <w:pPr>
        <w:pStyle w:val="ListParagraph"/>
        <w:numPr>
          <w:ilvl w:val="1"/>
          <w:numId w:val="169"/>
        </w:numPr>
        <w:tabs>
          <w:tab w:val="left" w:pos="1493"/>
        </w:tabs>
        <w:spacing w:before="119"/>
        <w:ind w:right="358"/>
      </w:pPr>
      <w:r>
        <w:t>Mechanics are able to carry out maintenance tasks to any standard specified in the maintenance data, and will notify their supervisors of any defects or mistakes requiring rectification to re-establish the required maintenance standards.</w:t>
      </w:r>
    </w:p>
    <w:p w14:paraId="20D68598" w14:textId="77777777" w:rsidR="003F6210" w:rsidRDefault="00AD222C">
      <w:pPr>
        <w:pStyle w:val="ListParagraph"/>
        <w:numPr>
          <w:ilvl w:val="1"/>
          <w:numId w:val="169"/>
        </w:numPr>
        <w:tabs>
          <w:tab w:val="left" w:pos="1493"/>
        </w:tabs>
        <w:spacing w:before="122"/>
        <w:ind w:right="360"/>
      </w:pPr>
      <w:r>
        <w:t>Specialised services staff are able to carry out specialised maintenance tasks to the standard specified in the maintenance data. They should be able to communicate with their supervisors and report accurately when necessary.</w:t>
      </w:r>
    </w:p>
    <w:p w14:paraId="60CFCC24" w14:textId="77777777" w:rsidR="003F6210" w:rsidRDefault="00AD222C">
      <w:pPr>
        <w:pStyle w:val="ListParagraph"/>
        <w:numPr>
          <w:ilvl w:val="1"/>
          <w:numId w:val="169"/>
        </w:numPr>
        <w:tabs>
          <w:tab w:val="left" w:pos="1493"/>
        </w:tabs>
        <w:spacing w:before="119"/>
        <w:ind w:right="358"/>
      </w:pPr>
      <w:r>
        <w:t>Support staff are able to determine that the relevant tasks or inspections have been carried out to the required standard.</w:t>
      </w:r>
    </w:p>
    <w:p w14:paraId="1ED77C90" w14:textId="77777777" w:rsidR="003F6210" w:rsidRDefault="00AD222C">
      <w:pPr>
        <w:pStyle w:val="ListParagraph"/>
        <w:numPr>
          <w:ilvl w:val="1"/>
          <w:numId w:val="169"/>
        </w:numPr>
        <w:tabs>
          <w:tab w:val="left" w:pos="1493"/>
        </w:tabs>
        <w:spacing w:before="120"/>
        <w:ind w:right="360"/>
      </w:pPr>
      <w:r>
        <w:t xml:space="preserve">Certifying staff are able to determine when the aircraft or aircraft component maintenance is ready to be released to service and when it should not be released to </w:t>
      </w:r>
      <w:r>
        <w:rPr>
          <w:spacing w:val="-2"/>
        </w:rPr>
        <w:t>service.</w:t>
      </w:r>
    </w:p>
    <w:p w14:paraId="4BD260FA" w14:textId="77777777" w:rsidR="003F6210" w:rsidRDefault="00AD222C">
      <w:pPr>
        <w:pStyle w:val="ListParagraph"/>
        <w:numPr>
          <w:ilvl w:val="1"/>
          <w:numId w:val="169"/>
        </w:numPr>
        <w:tabs>
          <w:tab w:val="left" w:pos="1493"/>
        </w:tabs>
        <w:ind w:right="357"/>
      </w:pPr>
      <w:r>
        <w:t>Compliance</w:t>
      </w:r>
      <w:r>
        <w:rPr>
          <w:spacing w:val="-2"/>
        </w:rPr>
        <w:t xml:space="preserve"> </w:t>
      </w:r>
      <w:r>
        <w:t>monitoring</w:t>
      </w:r>
      <w:r>
        <w:rPr>
          <w:spacing w:val="-3"/>
        </w:rPr>
        <w:t xml:space="preserve"> </w:t>
      </w:r>
      <w:r>
        <w:t>staff are</w:t>
      </w:r>
      <w:r>
        <w:rPr>
          <w:spacing w:val="-2"/>
        </w:rPr>
        <w:t xml:space="preserve"> </w:t>
      </w:r>
      <w:r>
        <w:t>able</w:t>
      </w:r>
      <w:r>
        <w:rPr>
          <w:spacing w:val="-2"/>
        </w:rPr>
        <w:t xml:space="preserve"> </w:t>
      </w:r>
      <w:r>
        <w:t>to monitor compliance</w:t>
      </w:r>
      <w:r>
        <w:rPr>
          <w:spacing w:val="-1"/>
        </w:rPr>
        <w:t xml:space="preserve"> </w:t>
      </w:r>
      <w:r>
        <w:t>with this Regulation and to identify</w:t>
      </w:r>
      <w:r>
        <w:rPr>
          <w:spacing w:val="-7"/>
        </w:rPr>
        <w:t xml:space="preserve"> </w:t>
      </w:r>
      <w:r>
        <w:t>non-compliances</w:t>
      </w:r>
      <w:r>
        <w:rPr>
          <w:spacing w:val="-5"/>
        </w:rPr>
        <w:t xml:space="preserve"> </w:t>
      </w:r>
      <w:r>
        <w:t>in</w:t>
      </w:r>
      <w:r>
        <w:rPr>
          <w:spacing w:val="-6"/>
        </w:rPr>
        <w:t xml:space="preserve"> </w:t>
      </w:r>
      <w:r>
        <w:t>an</w:t>
      </w:r>
      <w:r>
        <w:rPr>
          <w:spacing w:val="-6"/>
        </w:rPr>
        <w:t xml:space="preserve"> </w:t>
      </w:r>
      <w:r>
        <w:t>effective</w:t>
      </w:r>
      <w:r>
        <w:rPr>
          <w:spacing w:val="-7"/>
        </w:rPr>
        <w:t xml:space="preserve"> </w:t>
      </w:r>
      <w:r>
        <w:t>and</w:t>
      </w:r>
      <w:r>
        <w:rPr>
          <w:spacing w:val="-6"/>
        </w:rPr>
        <w:t xml:space="preserve"> </w:t>
      </w:r>
      <w:r>
        <w:t>timely</w:t>
      </w:r>
      <w:r>
        <w:rPr>
          <w:spacing w:val="-7"/>
        </w:rPr>
        <w:t xml:space="preserve"> </w:t>
      </w:r>
      <w:r>
        <w:t>manner</w:t>
      </w:r>
      <w:r>
        <w:rPr>
          <w:spacing w:val="-5"/>
        </w:rPr>
        <w:t xml:space="preserve"> </w:t>
      </w:r>
      <w:r>
        <w:t>so</w:t>
      </w:r>
      <w:r>
        <w:rPr>
          <w:spacing w:val="-6"/>
        </w:rPr>
        <w:t xml:space="preserve"> </w:t>
      </w:r>
      <w:r>
        <w:t>that</w:t>
      </w:r>
      <w:r>
        <w:rPr>
          <w:spacing w:val="-8"/>
        </w:rPr>
        <w:t xml:space="preserve"> </w:t>
      </w:r>
      <w:r>
        <w:t>the</w:t>
      </w:r>
      <w:r>
        <w:rPr>
          <w:spacing w:val="-7"/>
        </w:rPr>
        <w:t xml:space="preserve"> </w:t>
      </w:r>
      <w:r>
        <w:t>organisation</w:t>
      </w:r>
      <w:r>
        <w:rPr>
          <w:spacing w:val="-6"/>
        </w:rPr>
        <w:t xml:space="preserve"> </w:t>
      </w:r>
      <w:r>
        <w:t>may remain in compliance with this Regulation.</w:t>
      </w:r>
    </w:p>
    <w:p w14:paraId="60DF274B" w14:textId="77777777" w:rsidR="003F6210" w:rsidRDefault="00AD222C">
      <w:pPr>
        <w:pStyle w:val="ListParagraph"/>
        <w:numPr>
          <w:ilvl w:val="1"/>
          <w:numId w:val="169"/>
        </w:numPr>
        <w:tabs>
          <w:tab w:val="left" w:pos="1493"/>
        </w:tabs>
        <w:spacing w:before="119"/>
        <w:ind w:right="360"/>
      </w:pPr>
      <w:r>
        <w:t>Staff who have safety management responsibilities are familiar with the relevant processes in terms of hazard identification, risk management, and the monitoring of safety performance.</w:t>
      </w:r>
    </w:p>
    <w:p w14:paraId="6BF3453B" w14:textId="77777777" w:rsidR="003F6210" w:rsidRDefault="00AD222C">
      <w:pPr>
        <w:pStyle w:val="ListParagraph"/>
        <w:numPr>
          <w:ilvl w:val="1"/>
          <w:numId w:val="169"/>
        </w:numPr>
        <w:tabs>
          <w:tab w:val="left" w:pos="1493"/>
        </w:tabs>
        <w:ind w:right="360"/>
      </w:pPr>
      <w:r>
        <w:t>All</w:t>
      </w:r>
      <w:r>
        <w:rPr>
          <w:spacing w:val="-3"/>
        </w:rPr>
        <w:t xml:space="preserve"> </w:t>
      </w:r>
      <w:r>
        <w:t>staff</w:t>
      </w:r>
      <w:r>
        <w:rPr>
          <w:spacing w:val="-3"/>
        </w:rPr>
        <w:t xml:space="preserve"> </w:t>
      </w:r>
      <w:r>
        <w:t>are</w:t>
      </w:r>
      <w:r>
        <w:rPr>
          <w:spacing w:val="-6"/>
        </w:rPr>
        <w:t xml:space="preserve"> </w:t>
      </w:r>
      <w:r>
        <w:t>familiar</w:t>
      </w:r>
      <w:r>
        <w:rPr>
          <w:spacing w:val="-4"/>
        </w:rPr>
        <w:t xml:space="preserve"> </w:t>
      </w:r>
      <w:r>
        <w:t>with</w:t>
      </w:r>
      <w:r>
        <w:rPr>
          <w:spacing w:val="-4"/>
        </w:rPr>
        <w:t xml:space="preserve"> </w:t>
      </w:r>
      <w:r>
        <w:t>the</w:t>
      </w:r>
      <w:r>
        <w:rPr>
          <w:spacing w:val="-5"/>
        </w:rPr>
        <w:t xml:space="preserve"> </w:t>
      </w:r>
      <w:r>
        <w:t>safety</w:t>
      </w:r>
      <w:r>
        <w:rPr>
          <w:spacing w:val="-4"/>
        </w:rPr>
        <w:t xml:space="preserve"> </w:t>
      </w:r>
      <w:r>
        <w:t>policy</w:t>
      </w:r>
      <w:r>
        <w:rPr>
          <w:spacing w:val="-5"/>
        </w:rPr>
        <w:t xml:space="preserve"> </w:t>
      </w:r>
      <w:r>
        <w:t>and</w:t>
      </w:r>
      <w:r>
        <w:rPr>
          <w:spacing w:val="-4"/>
        </w:rPr>
        <w:t xml:space="preserve"> </w:t>
      </w:r>
      <w:r>
        <w:t>the</w:t>
      </w:r>
      <w:r>
        <w:rPr>
          <w:spacing w:val="-5"/>
        </w:rPr>
        <w:t xml:space="preserve"> </w:t>
      </w:r>
      <w:r>
        <w:t>procedures</w:t>
      </w:r>
      <w:r>
        <w:rPr>
          <w:spacing w:val="-3"/>
        </w:rPr>
        <w:t xml:space="preserve"> </w:t>
      </w:r>
      <w:r>
        <w:t>and</w:t>
      </w:r>
      <w:r>
        <w:rPr>
          <w:spacing w:val="-4"/>
        </w:rPr>
        <w:t xml:space="preserve"> </w:t>
      </w:r>
      <w:r>
        <w:t>tools</w:t>
      </w:r>
      <w:r>
        <w:rPr>
          <w:spacing w:val="-4"/>
        </w:rPr>
        <w:t xml:space="preserve"> </w:t>
      </w:r>
      <w:r>
        <w:t>that</w:t>
      </w:r>
      <w:r>
        <w:rPr>
          <w:spacing w:val="-3"/>
        </w:rPr>
        <w:t xml:space="preserve"> </w:t>
      </w:r>
      <w:r>
        <w:t>can</w:t>
      </w:r>
      <w:r>
        <w:rPr>
          <w:spacing w:val="-4"/>
        </w:rPr>
        <w:t xml:space="preserve"> </w:t>
      </w:r>
      <w:r>
        <w:t>be</w:t>
      </w:r>
      <w:r>
        <w:rPr>
          <w:spacing w:val="-5"/>
        </w:rPr>
        <w:t xml:space="preserve"> </w:t>
      </w:r>
      <w:r>
        <w:t>used for internal safety reporting.</w:t>
      </w:r>
    </w:p>
    <w:p w14:paraId="6EB3D23B" w14:textId="77777777" w:rsidR="003F6210" w:rsidRDefault="00AD222C">
      <w:pPr>
        <w:pStyle w:val="BodyText"/>
        <w:spacing w:before="121"/>
        <w:ind w:left="360" w:firstLine="0"/>
      </w:pPr>
      <w:r>
        <w:t>The</w:t>
      </w:r>
      <w:r>
        <w:rPr>
          <w:spacing w:val="-7"/>
        </w:rPr>
        <w:t xml:space="preserve"> </w:t>
      </w:r>
      <w:r>
        <w:t>competency</w:t>
      </w:r>
      <w:r>
        <w:rPr>
          <w:spacing w:val="-4"/>
        </w:rPr>
        <w:t xml:space="preserve"> </w:t>
      </w:r>
      <w:r>
        <w:t>assessment</w:t>
      </w:r>
      <w:r>
        <w:rPr>
          <w:spacing w:val="-2"/>
        </w:rPr>
        <w:t xml:space="preserve"> </w:t>
      </w:r>
      <w:r>
        <w:t>should</w:t>
      </w:r>
      <w:r>
        <w:rPr>
          <w:spacing w:val="-5"/>
        </w:rPr>
        <w:t xml:space="preserve"> </w:t>
      </w:r>
      <w:r>
        <w:t>be</w:t>
      </w:r>
      <w:r>
        <w:rPr>
          <w:spacing w:val="-4"/>
        </w:rPr>
        <w:t xml:space="preserve"> </w:t>
      </w:r>
      <w:r>
        <w:t>based</w:t>
      </w:r>
      <w:r>
        <w:rPr>
          <w:spacing w:val="-4"/>
        </w:rPr>
        <w:t xml:space="preserve"> </w:t>
      </w:r>
      <w:r>
        <w:t>upon</w:t>
      </w:r>
      <w:r>
        <w:rPr>
          <w:spacing w:val="-4"/>
        </w:rPr>
        <w:t xml:space="preserve"> </w:t>
      </w:r>
      <w:r>
        <w:t>the</w:t>
      </w:r>
      <w:r>
        <w:rPr>
          <w:spacing w:val="-4"/>
        </w:rPr>
        <w:t xml:space="preserve"> </w:t>
      </w:r>
      <w:r>
        <w:t>procedure</w:t>
      </w:r>
      <w:r>
        <w:rPr>
          <w:spacing w:val="-5"/>
        </w:rPr>
        <w:t xml:space="preserve"> </w:t>
      </w:r>
      <w:r>
        <w:t>specified</w:t>
      </w:r>
      <w:r>
        <w:rPr>
          <w:spacing w:val="-3"/>
        </w:rPr>
        <w:t xml:space="preserve"> </w:t>
      </w:r>
      <w:r>
        <w:t>in</w:t>
      </w:r>
      <w:r>
        <w:rPr>
          <w:spacing w:val="-2"/>
        </w:rPr>
        <w:t xml:space="preserve"> </w:t>
      </w:r>
      <w:hyperlink w:anchor="_bookmark47" w:history="1">
        <w:r>
          <w:rPr>
            <w:color w:val="0000FF"/>
            <w:u w:val="single" w:color="0000FF"/>
          </w:rPr>
          <w:t>GM2</w:t>
        </w:r>
        <w:r>
          <w:rPr>
            <w:color w:val="0000FF"/>
            <w:spacing w:val="-4"/>
            <w:u w:val="single" w:color="0000FF"/>
          </w:rPr>
          <w:t xml:space="preserve"> </w:t>
        </w:r>
        <w:r>
          <w:rPr>
            <w:color w:val="0000FF"/>
            <w:spacing w:val="-2"/>
            <w:u w:val="single" w:color="0000FF"/>
          </w:rPr>
          <w:t>145.A.30(e)</w:t>
        </w:r>
        <w:r>
          <w:rPr>
            <w:spacing w:val="-2"/>
          </w:rPr>
          <w:t>.</w:t>
        </w:r>
      </w:hyperlink>
    </w:p>
    <w:p w14:paraId="03950D8F" w14:textId="77777777" w:rsidR="003F6210" w:rsidRDefault="00AD222C">
      <w:pPr>
        <w:pStyle w:val="Heading3"/>
        <w:tabs>
          <w:tab w:val="left" w:pos="9416"/>
        </w:tabs>
        <w:spacing w:before="359" w:line="391" w:lineRule="exact"/>
      </w:pPr>
      <w:bookmarkStart w:id="42" w:name="_bookmark42"/>
      <w:bookmarkEnd w:id="42"/>
      <w:r>
        <w:rPr>
          <w:color w:val="FFFFFF"/>
          <w:shd w:val="clear" w:color="auto" w:fill="FABB39"/>
        </w:rPr>
        <w:t>AMC2</w:t>
      </w:r>
      <w:r>
        <w:rPr>
          <w:color w:val="FFFFFF"/>
          <w:spacing w:val="-15"/>
          <w:shd w:val="clear" w:color="auto" w:fill="FABB39"/>
        </w:rPr>
        <w:t xml:space="preserve"> </w:t>
      </w:r>
      <w:r>
        <w:rPr>
          <w:color w:val="FFFFFF"/>
          <w:shd w:val="clear" w:color="auto" w:fill="FABB39"/>
        </w:rPr>
        <w:t>145.A.30(e)</w:t>
      </w:r>
      <w:r>
        <w:rPr>
          <w:color w:val="FFFFFF"/>
          <w:spacing w:val="-13"/>
          <w:shd w:val="clear" w:color="auto" w:fill="FABB39"/>
        </w:rPr>
        <w:t xml:space="preserve"> </w:t>
      </w:r>
      <w:r>
        <w:rPr>
          <w:color w:val="FFFFFF"/>
          <w:shd w:val="clear" w:color="auto" w:fill="FABB39"/>
        </w:rPr>
        <w:t>Personnel</w:t>
      </w:r>
      <w:r>
        <w:rPr>
          <w:color w:val="FFFFFF"/>
          <w:spacing w:val="-14"/>
          <w:shd w:val="clear" w:color="auto" w:fill="FABB39"/>
        </w:rPr>
        <w:t xml:space="preserve"> </w:t>
      </w:r>
      <w:r>
        <w:rPr>
          <w:color w:val="FFFFFF"/>
          <w:spacing w:val="-2"/>
          <w:shd w:val="clear" w:color="auto" w:fill="FABB39"/>
        </w:rPr>
        <w:t>requirements</w:t>
      </w:r>
      <w:r>
        <w:rPr>
          <w:color w:val="FFFFFF"/>
          <w:shd w:val="clear" w:color="auto" w:fill="FABB39"/>
        </w:rPr>
        <w:tab/>
      </w:r>
    </w:p>
    <w:p w14:paraId="0835DEA0"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5AA5208" w14:textId="77777777" w:rsidR="003F6210" w:rsidRDefault="00AD222C">
      <w:pPr>
        <w:spacing w:before="124"/>
        <w:ind w:left="360"/>
        <w:rPr>
          <w:b/>
          <w:sz w:val="20"/>
        </w:rPr>
      </w:pPr>
      <w:r>
        <w:rPr>
          <w:b/>
          <w:spacing w:val="-2"/>
          <w:sz w:val="20"/>
        </w:rPr>
        <w:t>COMPETENCY</w:t>
      </w:r>
      <w:r>
        <w:rPr>
          <w:b/>
          <w:spacing w:val="7"/>
          <w:sz w:val="20"/>
        </w:rPr>
        <w:t xml:space="preserve"> </w:t>
      </w:r>
      <w:r>
        <w:rPr>
          <w:b/>
          <w:spacing w:val="-2"/>
          <w:sz w:val="20"/>
        </w:rPr>
        <w:t>ASSESSMENT</w:t>
      </w:r>
      <w:r>
        <w:rPr>
          <w:b/>
          <w:spacing w:val="8"/>
          <w:sz w:val="20"/>
        </w:rPr>
        <w:t xml:space="preserve"> </w:t>
      </w:r>
      <w:r>
        <w:rPr>
          <w:b/>
          <w:spacing w:val="-2"/>
          <w:sz w:val="20"/>
        </w:rPr>
        <w:t>PROCEDURE</w:t>
      </w:r>
    </w:p>
    <w:p w14:paraId="4219AF55" w14:textId="77777777" w:rsidR="003F6210" w:rsidRDefault="00AD222C">
      <w:pPr>
        <w:pStyle w:val="ListParagraph"/>
        <w:numPr>
          <w:ilvl w:val="0"/>
          <w:numId w:val="168"/>
        </w:numPr>
        <w:tabs>
          <w:tab w:val="left" w:pos="926"/>
        </w:tabs>
        <w:spacing w:before="116"/>
        <w:ind w:right="362"/>
      </w:pPr>
      <w:r>
        <w:t>The</w:t>
      </w:r>
      <w:r>
        <w:rPr>
          <w:spacing w:val="40"/>
        </w:rPr>
        <w:t xml:space="preserve"> </w:t>
      </w:r>
      <w:r>
        <w:t>organisation</w:t>
      </w:r>
      <w:r>
        <w:rPr>
          <w:spacing w:val="40"/>
        </w:rPr>
        <w:t xml:space="preserve"> </w:t>
      </w:r>
      <w:r>
        <w:t>should</w:t>
      </w:r>
      <w:r>
        <w:rPr>
          <w:spacing w:val="40"/>
        </w:rPr>
        <w:t xml:space="preserve"> </w:t>
      </w:r>
      <w:r>
        <w:t>develop</w:t>
      </w:r>
      <w:r>
        <w:rPr>
          <w:spacing w:val="40"/>
        </w:rPr>
        <w:t xml:space="preserve"> </w:t>
      </w:r>
      <w:r>
        <w:t>a</w:t>
      </w:r>
      <w:r>
        <w:rPr>
          <w:spacing w:val="40"/>
        </w:rPr>
        <w:t xml:space="preserve"> </w:t>
      </w:r>
      <w:r>
        <w:t>procedure</w:t>
      </w:r>
      <w:r>
        <w:rPr>
          <w:spacing w:val="40"/>
        </w:rPr>
        <w:t xml:space="preserve"> </w:t>
      </w:r>
      <w:r>
        <w:t>that</w:t>
      </w:r>
      <w:r>
        <w:rPr>
          <w:spacing w:val="40"/>
        </w:rPr>
        <w:t xml:space="preserve"> </w:t>
      </w:r>
      <w:r>
        <w:t>describes</w:t>
      </w:r>
      <w:r>
        <w:rPr>
          <w:spacing w:val="40"/>
        </w:rPr>
        <w:t xml:space="preserve"> </w:t>
      </w:r>
      <w:r>
        <w:t>the</w:t>
      </w:r>
      <w:r>
        <w:rPr>
          <w:spacing w:val="40"/>
        </w:rPr>
        <w:t xml:space="preserve"> </w:t>
      </w:r>
      <w:r>
        <w:t>process</w:t>
      </w:r>
      <w:r>
        <w:rPr>
          <w:spacing w:val="40"/>
        </w:rPr>
        <w:t xml:space="preserve"> </w:t>
      </w:r>
      <w:r>
        <w:t>for</w:t>
      </w:r>
      <w:r>
        <w:rPr>
          <w:spacing w:val="40"/>
        </w:rPr>
        <w:t xml:space="preserve"> </w:t>
      </w:r>
      <w:r>
        <w:t>conducting competency assessments of personnel. The procedure should specify:</w:t>
      </w:r>
    </w:p>
    <w:p w14:paraId="6E683315" w14:textId="77777777" w:rsidR="003F6210" w:rsidRDefault="00AD222C">
      <w:pPr>
        <w:pStyle w:val="ListParagraph"/>
        <w:numPr>
          <w:ilvl w:val="1"/>
          <w:numId w:val="168"/>
        </w:numPr>
        <w:tabs>
          <w:tab w:val="left" w:pos="1493"/>
        </w:tabs>
      </w:pPr>
      <w:r>
        <w:t>the</w:t>
      </w:r>
      <w:r>
        <w:rPr>
          <w:spacing w:val="-5"/>
        </w:rPr>
        <w:t xml:space="preserve"> </w:t>
      </w:r>
      <w:r>
        <w:t>persons</w:t>
      </w:r>
      <w:r>
        <w:rPr>
          <w:spacing w:val="-3"/>
        </w:rPr>
        <w:t xml:space="preserve"> </w:t>
      </w:r>
      <w:r>
        <w:t>who</w:t>
      </w:r>
      <w:r>
        <w:rPr>
          <w:spacing w:val="-5"/>
        </w:rPr>
        <w:t xml:space="preserve"> </w:t>
      </w:r>
      <w:r>
        <w:t>are</w:t>
      </w:r>
      <w:r>
        <w:rPr>
          <w:spacing w:val="-4"/>
        </w:rPr>
        <w:t xml:space="preserve"> </w:t>
      </w:r>
      <w:r>
        <w:t>responsible</w:t>
      </w:r>
      <w:r>
        <w:rPr>
          <w:spacing w:val="-6"/>
        </w:rPr>
        <w:t xml:space="preserve"> </w:t>
      </w:r>
      <w:r>
        <w:t>for</w:t>
      </w:r>
      <w:r>
        <w:rPr>
          <w:spacing w:val="-3"/>
        </w:rPr>
        <w:t xml:space="preserve"> </w:t>
      </w:r>
      <w:r>
        <w:t>this</w:t>
      </w:r>
      <w:r>
        <w:rPr>
          <w:spacing w:val="-2"/>
        </w:rPr>
        <w:t xml:space="preserve"> process;</w:t>
      </w:r>
    </w:p>
    <w:p w14:paraId="2E7C995A" w14:textId="77777777" w:rsidR="003F6210" w:rsidRDefault="00AD222C">
      <w:pPr>
        <w:pStyle w:val="ListParagraph"/>
        <w:numPr>
          <w:ilvl w:val="1"/>
          <w:numId w:val="168"/>
        </w:numPr>
        <w:tabs>
          <w:tab w:val="left" w:pos="1493"/>
        </w:tabs>
        <w:spacing w:before="120"/>
      </w:pPr>
      <w:r>
        <w:t>when</w:t>
      </w:r>
      <w:r>
        <w:rPr>
          <w:spacing w:val="-6"/>
        </w:rPr>
        <w:t xml:space="preserve"> </w:t>
      </w:r>
      <w:r>
        <w:t>the</w:t>
      </w:r>
      <w:r>
        <w:rPr>
          <w:spacing w:val="-5"/>
        </w:rPr>
        <w:t xml:space="preserve"> </w:t>
      </w:r>
      <w:r>
        <w:t>assessments</w:t>
      </w:r>
      <w:r>
        <w:rPr>
          <w:spacing w:val="-4"/>
        </w:rPr>
        <w:t xml:space="preserve"> </w:t>
      </w:r>
      <w:r>
        <w:t>should</w:t>
      </w:r>
      <w:r>
        <w:rPr>
          <w:spacing w:val="-6"/>
        </w:rPr>
        <w:t xml:space="preserve"> </w:t>
      </w:r>
      <w:r>
        <w:t>take</w:t>
      </w:r>
      <w:r>
        <w:rPr>
          <w:spacing w:val="-5"/>
        </w:rPr>
        <w:t xml:space="preserve"> </w:t>
      </w:r>
      <w:r>
        <w:rPr>
          <w:spacing w:val="-2"/>
        </w:rPr>
        <w:t>place;</w:t>
      </w:r>
    </w:p>
    <w:p w14:paraId="7D13DABF" w14:textId="77777777" w:rsidR="003F6210" w:rsidRDefault="00AD222C">
      <w:pPr>
        <w:pStyle w:val="ListParagraph"/>
        <w:numPr>
          <w:ilvl w:val="1"/>
          <w:numId w:val="168"/>
        </w:numPr>
        <w:tabs>
          <w:tab w:val="left" w:pos="1493"/>
        </w:tabs>
        <w:spacing w:before="120"/>
      </w:pPr>
      <w:r>
        <w:t>how</w:t>
      </w:r>
      <w:r>
        <w:rPr>
          <w:spacing w:val="-6"/>
        </w:rPr>
        <w:t xml:space="preserve"> </w:t>
      </w:r>
      <w:r>
        <w:t>to</w:t>
      </w:r>
      <w:r>
        <w:rPr>
          <w:spacing w:val="-2"/>
        </w:rPr>
        <w:t xml:space="preserve"> </w:t>
      </w:r>
      <w:r>
        <w:t>give</w:t>
      </w:r>
      <w:r>
        <w:rPr>
          <w:spacing w:val="-5"/>
        </w:rPr>
        <w:t xml:space="preserve"> </w:t>
      </w:r>
      <w:r>
        <w:t>credit</w:t>
      </w:r>
      <w:r>
        <w:rPr>
          <w:spacing w:val="-4"/>
        </w:rPr>
        <w:t xml:space="preserve"> </w:t>
      </w:r>
      <w:r>
        <w:t>from</w:t>
      </w:r>
      <w:r>
        <w:rPr>
          <w:spacing w:val="-5"/>
        </w:rPr>
        <w:t xml:space="preserve"> </w:t>
      </w:r>
      <w:r>
        <w:t>previous</w:t>
      </w:r>
      <w:r>
        <w:rPr>
          <w:spacing w:val="-3"/>
        </w:rPr>
        <w:t xml:space="preserve"> </w:t>
      </w:r>
      <w:r>
        <w:rPr>
          <w:spacing w:val="-2"/>
        </w:rPr>
        <w:t>assessments;</w:t>
      </w:r>
    </w:p>
    <w:p w14:paraId="7DBBD568" w14:textId="77777777" w:rsidR="003F6210" w:rsidRDefault="00AD222C">
      <w:pPr>
        <w:pStyle w:val="ListParagraph"/>
        <w:numPr>
          <w:ilvl w:val="1"/>
          <w:numId w:val="168"/>
        </w:numPr>
        <w:tabs>
          <w:tab w:val="left" w:pos="1493"/>
        </w:tabs>
        <w:spacing w:before="120"/>
      </w:pPr>
      <w:r>
        <w:t>how</w:t>
      </w:r>
      <w:r>
        <w:rPr>
          <w:spacing w:val="-8"/>
        </w:rPr>
        <w:t xml:space="preserve"> </w:t>
      </w:r>
      <w:r>
        <w:t>to</w:t>
      </w:r>
      <w:r>
        <w:rPr>
          <w:spacing w:val="-5"/>
        </w:rPr>
        <w:t xml:space="preserve"> </w:t>
      </w:r>
      <w:r>
        <w:t>validate</w:t>
      </w:r>
      <w:r>
        <w:rPr>
          <w:spacing w:val="-6"/>
        </w:rPr>
        <w:t xml:space="preserve"> </w:t>
      </w:r>
      <w:r>
        <w:t>qualification</w:t>
      </w:r>
      <w:r>
        <w:rPr>
          <w:spacing w:val="-4"/>
        </w:rPr>
        <w:t xml:space="preserve"> </w:t>
      </w:r>
      <w:r>
        <w:rPr>
          <w:spacing w:val="-2"/>
        </w:rPr>
        <w:t>records;</w:t>
      </w:r>
    </w:p>
    <w:p w14:paraId="29F6F915" w14:textId="77777777" w:rsidR="003F6210" w:rsidRDefault="00AD222C">
      <w:pPr>
        <w:pStyle w:val="ListParagraph"/>
        <w:numPr>
          <w:ilvl w:val="1"/>
          <w:numId w:val="168"/>
        </w:numPr>
        <w:tabs>
          <w:tab w:val="left" w:pos="1493"/>
        </w:tabs>
      </w:pPr>
      <w:r>
        <w:t>the</w:t>
      </w:r>
      <w:r>
        <w:rPr>
          <w:spacing w:val="-5"/>
        </w:rPr>
        <w:t xml:space="preserve"> </w:t>
      </w:r>
      <w:r>
        <w:t>means</w:t>
      </w:r>
      <w:r>
        <w:rPr>
          <w:spacing w:val="-2"/>
        </w:rPr>
        <w:t xml:space="preserve"> </w:t>
      </w:r>
      <w:r>
        <w:t>and</w:t>
      </w:r>
      <w:r>
        <w:rPr>
          <w:spacing w:val="-4"/>
        </w:rPr>
        <w:t xml:space="preserve"> </w:t>
      </w:r>
      <w:r>
        <w:t>methods</w:t>
      </w:r>
      <w:r>
        <w:rPr>
          <w:spacing w:val="-2"/>
        </w:rPr>
        <w:t xml:space="preserve"> </w:t>
      </w:r>
      <w:r>
        <w:t>to</w:t>
      </w:r>
      <w:r>
        <w:rPr>
          <w:spacing w:val="-1"/>
        </w:rPr>
        <w:t xml:space="preserve"> </w:t>
      </w:r>
      <w:r>
        <w:t>be</w:t>
      </w:r>
      <w:r>
        <w:rPr>
          <w:spacing w:val="-4"/>
        </w:rPr>
        <w:t xml:space="preserve"> </w:t>
      </w:r>
      <w:r>
        <w:t>used</w:t>
      </w:r>
      <w:r>
        <w:rPr>
          <w:spacing w:val="-3"/>
        </w:rPr>
        <w:t xml:space="preserve"> </w:t>
      </w:r>
      <w:r>
        <w:t>for</w:t>
      </w:r>
      <w:r>
        <w:rPr>
          <w:spacing w:val="-2"/>
        </w:rPr>
        <w:t xml:space="preserve"> </w:t>
      </w:r>
      <w:r>
        <w:t>the</w:t>
      </w:r>
      <w:r>
        <w:rPr>
          <w:spacing w:val="-4"/>
        </w:rPr>
        <w:t xml:space="preserve"> </w:t>
      </w:r>
      <w:r>
        <w:t>initial</w:t>
      </w:r>
      <w:r>
        <w:rPr>
          <w:spacing w:val="-2"/>
        </w:rPr>
        <w:t xml:space="preserve"> assessment;</w:t>
      </w:r>
    </w:p>
    <w:p w14:paraId="02BE6FAD" w14:textId="77777777" w:rsidR="003F6210" w:rsidRDefault="00AD222C">
      <w:pPr>
        <w:pStyle w:val="ListParagraph"/>
        <w:numPr>
          <w:ilvl w:val="1"/>
          <w:numId w:val="168"/>
        </w:numPr>
        <w:tabs>
          <w:tab w:val="left" w:pos="1493"/>
        </w:tabs>
        <w:spacing w:before="118"/>
        <w:ind w:right="362"/>
      </w:pPr>
      <w:r>
        <w:t>the</w:t>
      </w:r>
      <w:r>
        <w:rPr>
          <w:spacing w:val="-2"/>
        </w:rPr>
        <w:t xml:space="preserve"> </w:t>
      </w:r>
      <w:r>
        <w:t>means</w:t>
      </w:r>
      <w:r>
        <w:rPr>
          <w:spacing w:val="-1"/>
        </w:rPr>
        <w:t xml:space="preserve"> </w:t>
      </w:r>
      <w:r>
        <w:t>and</w:t>
      </w:r>
      <w:r>
        <w:rPr>
          <w:spacing w:val="-1"/>
        </w:rPr>
        <w:t xml:space="preserve"> </w:t>
      </w:r>
      <w:r>
        <w:t>methods</w:t>
      </w:r>
      <w:r>
        <w:rPr>
          <w:spacing w:val="-1"/>
        </w:rPr>
        <w:t xml:space="preserve"> </w:t>
      </w:r>
      <w:r>
        <w:t>to be</w:t>
      </w:r>
      <w:r>
        <w:rPr>
          <w:spacing w:val="-2"/>
        </w:rPr>
        <w:t xml:space="preserve"> </w:t>
      </w:r>
      <w:r>
        <w:t>used</w:t>
      </w:r>
      <w:r>
        <w:rPr>
          <w:spacing w:val="-1"/>
        </w:rPr>
        <w:t xml:space="preserve"> </w:t>
      </w:r>
      <w:r>
        <w:t>for</w:t>
      </w:r>
      <w:r>
        <w:rPr>
          <w:spacing w:val="-1"/>
        </w:rPr>
        <w:t xml:space="preserve"> </w:t>
      </w:r>
      <w:r>
        <w:t>the continuous</w:t>
      </w:r>
      <w:r>
        <w:rPr>
          <w:spacing w:val="-1"/>
        </w:rPr>
        <w:t xml:space="preserve"> </w:t>
      </w:r>
      <w:r>
        <w:t>control</w:t>
      </w:r>
      <w:r>
        <w:rPr>
          <w:spacing w:val="-1"/>
        </w:rPr>
        <w:t xml:space="preserve"> </w:t>
      </w:r>
      <w:r>
        <w:t>of competency,</w:t>
      </w:r>
      <w:r>
        <w:rPr>
          <w:spacing w:val="-1"/>
        </w:rPr>
        <w:t xml:space="preserve"> </w:t>
      </w:r>
      <w:r>
        <w:t>including how to gather feedback on the performance of personnel;</w:t>
      </w:r>
    </w:p>
    <w:p w14:paraId="5ECEF98A" w14:textId="77777777" w:rsidR="003F6210" w:rsidRDefault="00AD222C">
      <w:pPr>
        <w:pStyle w:val="ListParagraph"/>
        <w:numPr>
          <w:ilvl w:val="1"/>
          <w:numId w:val="168"/>
        </w:numPr>
        <w:tabs>
          <w:tab w:val="left" w:pos="1493"/>
        </w:tabs>
        <w:spacing w:before="120"/>
        <w:ind w:right="360"/>
      </w:pPr>
      <w:r>
        <w:t>the aspects of competencies to be observed during the assessment in relation to each job function;</w:t>
      </w:r>
    </w:p>
    <w:p w14:paraId="45481E18" w14:textId="77777777" w:rsidR="003F6210" w:rsidRDefault="00AD222C">
      <w:pPr>
        <w:pStyle w:val="ListParagraph"/>
        <w:numPr>
          <w:ilvl w:val="1"/>
          <w:numId w:val="168"/>
        </w:numPr>
        <w:tabs>
          <w:tab w:val="left" w:pos="1493"/>
        </w:tabs>
      </w:pPr>
      <w:r>
        <w:t>the</w:t>
      </w:r>
      <w:r>
        <w:rPr>
          <w:spacing w:val="-7"/>
        </w:rPr>
        <w:t xml:space="preserve"> </w:t>
      </w:r>
      <w:r>
        <w:t>actions</w:t>
      </w:r>
      <w:r>
        <w:rPr>
          <w:spacing w:val="-2"/>
        </w:rPr>
        <w:t xml:space="preserve"> </w:t>
      </w:r>
      <w:r>
        <w:t>to</w:t>
      </w:r>
      <w:r>
        <w:rPr>
          <w:spacing w:val="-5"/>
        </w:rPr>
        <w:t xml:space="preserve"> </w:t>
      </w:r>
      <w:r>
        <w:t>be</w:t>
      </w:r>
      <w:r>
        <w:rPr>
          <w:spacing w:val="-4"/>
        </w:rPr>
        <w:t xml:space="preserve"> </w:t>
      </w:r>
      <w:r>
        <w:t>taken</w:t>
      </w:r>
      <w:r>
        <w:rPr>
          <w:spacing w:val="-4"/>
        </w:rPr>
        <w:t xml:space="preserve"> </w:t>
      </w:r>
      <w:r>
        <w:t>if</w:t>
      </w:r>
      <w:r>
        <w:rPr>
          <w:spacing w:val="-2"/>
        </w:rPr>
        <w:t xml:space="preserve"> </w:t>
      </w:r>
      <w:r>
        <w:t>the</w:t>
      </w:r>
      <w:r>
        <w:rPr>
          <w:spacing w:val="-5"/>
        </w:rPr>
        <w:t xml:space="preserve"> </w:t>
      </w:r>
      <w:r>
        <w:t>assessment</w:t>
      </w:r>
      <w:r>
        <w:rPr>
          <w:spacing w:val="-2"/>
        </w:rPr>
        <w:t xml:space="preserve"> </w:t>
      </w:r>
      <w:r>
        <w:t>is</w:t>
      </w:r>
      <w:r>
        <w:rPr>
          <w:spacing w:val="-3"/>
        </w:rPr>
        <w:t xml:space="preserve"> </w:t>
      </w:r>
      <w:r>
        <w:t>not</w:t>
      </w:r>
      <w:r>
        <w:rPr>
          <w:spacing w:val="-2"/>
        </w:rPr>
        <w:t xml:space="preserve"> </w:t>
      </w:r>
      <w:r>
        <w:t>satisfactory;</w:t>
      </w:r>
      <w:r>
        <w:rPr>
          <w:spacing w:val="-3"/>
        </w:rPr>
        <w:t xml:space="preserve"> </w:t>
      </w:r>
      <w:r>
        <w:rPr>
          <w:spacing w:val="-5"/>
        </w:rPr>
        <w:t>and</w:t>
      </w:r>
    </w:p>
    <w:p w14:paraId="7AB74BF7" w14:textId="77777777" w:rsidR="003F6210" w:rsidRDefault="003F6210">
      <w:pPr>
        <w:pStyle w:val="ListParagraph"/>
        <w:jc w:val="left"/>
        <w:sectPr w:rsidR="003F6210">
          <w:pgSz w:w="11910" w:h="16840"/>
          <w:pgMar w:top="1940" w:right="1080" w:bottom="1260" w:left="1080" w:header="886" w:footer="994" w:gutter="0"/>
          <w:cols w:space="720"/>
        </w:sectPr>
      </w:pPr>
    </w:p>
    <w:p w14:paraId="64EA4D59" w14:textId="77777777" w:rsidR="003F6210" w:rsidRDefault="00AD222C">
      <w:pPr>
        <w:pStyle w:val="ListParagraph"/>
        <w:numPr>
          <w:ilvl w:val="1"/>
          <w:numId w:val="168"/>
        </w:numPr>
        <w:tabs>
          <w:tab w:val="left" w:pos="1491"/>
        </w:tabs>
        <w:spacing w:before="90"/>
        <w:ind w:left="1491" w:hanging="565"/>
      </w:pPr>
      <w:r>
        <w:t>how</w:t>
      </w:r>
      <w:r>
        <w:rPr>
          <w:spacing w:val="-5"/>
        </w:rPr>
        <w:t xml:space="preserve"> </w:t>
      </w:r>
      <w:r>
        <w:t>to</w:t>
      </w:r>
      <w:r>
        <w:rPr>
          <w:spacing w:val="-5"/>
        </w:rPr>
        <w:t xml:space="preserve"> </w:t>
      </w:r>
      <w:r>
        <w:t>record</w:t>
      </w:r>
      <w:r>
        <w:rPr>
          <w:spacing w:val="-4"/>
        </w:rPr>
        <w:t xml:space="preserve"> </w:t>
      </w:r>
      <w:r>
        <w:t>the</w:t>
      </w:r>
      <w:r>
        <w:rPr>
          <w:spacing w:val="-5"/>
        </w:rPr>
        <w:t xml:space="preserve"> </w:t>
      </w:r>
      <w:r>
        <w:t>assessment</w:t>
      </w:r>
      <w:r>
        <w:rPr>
          <w:spacing w:val="-3"/>
        </w:rPr>
        <w:t xml:space="preserve"> </w:t>
      </w:r>
      <w:r>
        <w:rPr>
          <w:spacing w:val="-2"/>
        </w:rPr>
        <w:t>results.</w:t>
      </w:r>
    </w:p>
    <w:p w14:paraId="0BA62AAC" w14:textId="77777777" w:rsidR="003F6210" w:rsidRDefault="00AD222C">
      <w:pPr>
        <w:pStyle w:val="ListParagraph"/>
        <w:numPr>
          <w:ilvl w:val="0"/>
          <w:numId w:val="168"/>
        </w:numPr>
        <w:tabs>
          <w:tab w:val="left" w:pos="923"/>
          <w:tab w:val="left" w:pos="926"/>
        </w:tabs>
        <w:spacing w:before="120"/>
        <w:ind w:right="358"/>
      </w:pPr>
      <w:r>
        <w:t>Competency may be assessed by having the person work under the supervision of another qualified</w:t>
      </w:r>
      <w:r>
        <w:rPr>
          <w:spacing w:val="-1"/>
        </w:rPr>
        <w:t xml:space="preserve"> </w:t>
      </w:r>
      <w:r>
        <w:t>person</w:t>
      </w:r>
      <w:r>
        <w:rPr>
          <w:spacing w:val="-1"/>
        </w:rPr>
        <w:t xml:space="preserve"> </w:t>
      </w:r>
      <w:r>
        <w:t>for</w:t>
      </w:r>
      <w:r>
        <w:rPr>
          <w:spacing w:val="-1"/>
        </w:rPr>
        <w:t xml:space="preserve"> </w:t>
      </w:r>
      <w:r>
        <w:t>a</w:t>
      </w:r>
      <w:r>
        <w:rPr>
          <w:spacing w:val="-2"/>
        </w:rPr>
        <w:t xml:space="preserve"> </w:t>
      </w:r>
      <w:r>
        <w:t>sufficient time</w:t>
      </w:r>
      <w:r>
        <w:rPr>
          <w:spacing w:val="-2"/>
        </w:rPr>
        <w:t xml:space="preserve"> </w:t>
      </w:r>
      <w:r>
        <w:t>to</w:t>
      </w:r>
      <w:r>
        <w:rPr>
          <w:spacing w:val="-1"/>
        </w:rPr>
        <w:t xml:space="preserve"> </w:t>
      </w:r>
      <w:r>
        <w:t>arrive</w:t>
      </w:r>
      <w:r>
        <w:rPr>
          <w:spacing w:val="-2"/>
        </w:rPr>
        <w:t xml:space="preserve"> </w:t>
      </w:r>
      <w:r>
        <w:t>at</w:t>
      </w:r>
      <w:r>
        <w:rPr>
          <w:spacing w:val="-2"/>
        </w:rPr>
        <w:t xml:space="preserve"> </w:t>
      </w:r>
      <w:r>
        <w:t>a</w:t>
      </w:r>
      <w:r>
        <w:rPr>
          <w:spacing w:val="-2"/>
        </w:rPr>
        <w:t xml:space="preserve"> </w:t>
      </w:r>
      <w:r>
        <w:t>conclusion.</w:t>
      </w:r>
      <w:r>
        <w:rPr>
          <w:spacing w:val="-1"/>
        </w:rPr>
        <w:t xml:space="preserve"> </w:t>
      </w:r>
      <w:r>
        <w:t>Sufficient time</w:t>
      </w:r>
      <w:r>
        <w:rPr>
          <w:spacing w:val="-2"/>
        </w:rPr>
        <w:t xml:space="preserve"> </w:t>
      </w:r>
      <w:r>
        <w:t>could</w:t>
      </w:r>
      <w:r>
        <w:rPr>
          <w:spacing w:val="-1"/>
        </w:rPr>
        <w:t xml:space="preserve"> </w:t>
      </w:r>
      <w:r>
        <w:t>range</w:t>
      </w:r>
      <w:r>
        <w:rPr>
          <w:spacing w:val="-2"/>
        </w:rPr>
        <w:t xml:space="preserve"> </w:t>
      </w:r>
      <w:r>
        <w:t>from several days to several weeks depending on the complexity of the task(s) and the work exposure. The person need not be assessed against the complete spectrum of their intended duties. If the person has been recruited from another approved maintenance organisation, a written confirmation from the previous organisation could be taken into consideration to reduce the duration of the assessment.</w:t>
      </w:r>
    </w:p>
    <w:p w14:paraId="00BFCC13" w14:textId="77777777" w:rsidR="003F6210" w:rsidRDefault="00AD222C">
      <w:pPr>
        <w:pStyle w:val="ListParagraph"/>
        <w:numPr>
          <w:ilvl w:val="0"/>
          <w:numId w:val="168"/>
        </w:numPr>
        <w:tabs>
          <w:tab w:val="left" w:pos="924"/>
          <w:tab w:val="left" w:pos="926"/>
        </w:tabs>
        <w:spacing w:before="120"/>
        <w:ind w:right="358"/>
      </w:pPr>
      <w:r>
        <w:t>All prospective maintenance staff should be assessed for their competency related to their intended duties.</w:t>
      </w:r>
    </w:p>
    <w:p w14:paraId="5904A23C" w14:textId="77777777" w:rsidR="003F6210" w:rsidRDefault="00AD222C">
      <w:pPr>
        <w:pStyle w:val="Heading3"/>
        <w:tabs>
          <w:tab w:val="left" w:pos="9416"/>
        </w:tabs>
        <w:spacing w:before="362" w:line="390" w:lineRule="exact"/>
      </w:pPr>
      <w:bookmarkStart w:id="43" w:name="_bookmark43"/>
      <w:bookmarkEnd w:id="43"/>
      <w:r>
        <w:rPr>
          <w:color w:val="FFFFFF"/>
          <w:shd w:val="clear" w:color="auto" w:fill="FABB39"/>
        </w:rPr>
        <w:t>AMC3</w:t>
      </w:r>
      <w:r>
        <w:rPr>
          <w:color w:val="FFFFFF"/>
          <w:spacing w:val="-15"/>
          <w:shd w:val="clear" w:color="auto" w:fill="FABB39"/>
        </w:rPr>
        <w:t xml:space="preserve"> </w:t>
      </w:r>
      <w:r>
        <w:rPr>
          <w:color w:val="FFFFFF"/>
          <w:shd w:val="clear" w:color="auto" w:fill="FABB39"/>
        </w:rPr>
        <w:t>145.A.30(e)</w:t>
      </w:r>
      <w:r>
        <w:rPr>
          <w:color w:val="FFFFFF"/>
          <w:spacing w:val="-13"/>
          <w:shd w:val="clear" w:color="auto" w:fill="FABB39"/>
        </w:rPr>
        <w:t xml:space="preserve"> </w:t>
      </w:r>
      <w:r>
        <w:rPr>
          <w:color w:val="FFFFFF"/>
          <w:shd w:val="clear" w:color="auto" w:fill="FABB39"/>
        </w:rPr>
        <w:t>Personnel</w:t>
      </w:r>
      <w:r>
        <w:rPr>
          <w:color w:val="FFFFFF"/>
          <w:spacing w:val="-14"/>
          <w:shd w:val="clear" w:color="auto" w:fill="FABB39"/>
        </w:rPr>
        <w:t xml:space="preserve"> </w:t>
      </w:r>
      <w:r>
        <w:rPr>
          <w:color w:val="FFFFFF"/>
          <w:spacing w:val="-2"/>
          <w:shd w:val="clear" w:color="auto" w:fill="FABB39"/>
        </w:rPr>
        <w:t>requirements</w:t>
      </w:r>
      <w:r>
        <w:rPr>
          <w:color w:val="FFFFFF"/>
          <w:shd w:val="clear" w:color="auto" w:fill="FABB39"/>
        </w:rPr>
        <w:tab/>
      </w:r>
    </w:p>
    <w:p w14:paraId="21D0AD85"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D9D7E76" w14:textId="77777777" w:rsidR="003F6210" w:rsidRDefault="00AD222C">
      <w:pPr>
        <w:spacing w:before="122"/>
        <w:ind w:left="360"/>
        <w:rPr>
          <w:b/>
          <w:sz w:val="20"/>
        </w:rPr>
      </w:pPr>
      <w:r>
        <w:rPr>
          <w:b/>
          <w:sz w:val="20"/>
        </w:rPr>
        <w:t>INITIAL</w:t>
      </w:r>
      <w:r>
        <w:rPr>
          <w:b/>
          <w:spacing w:val="-8"/>
          <w:sz w:val="20"/>
        </w:rPr>
        <w:t xml:space="preserve"> </w:t>
      </w:r>
      <w:r>
        <w:rPr>
          <w:b/>
          <w:sz w:val="20"/>
        </w:rPr>
        <w:t>AND</w:t>
      </w:r>
      <w:r>
        <w:rPr>
          <w:b/>
          <w:spacing w:val="-8"/>
          <w:sz w:val="20"/>
        </w:rPr>
        <w:t xml:space="preserve"> </w:t>
      </w:r>
      <w:r>
        <w:rPr>
          <w:b/>
          <w:sz w:val="20"/>
        </w:rPr>
        <w:t>RECURRENT</w:t>
      </w:r>
      <w:r>
        <w:rPr>
          <w:b/>
          <w:spacing w:val="-7"/>
          <w:sz w:val="20"/>
        </w:rPr>
        <w:t xml:space="preserve"> </w:t>
      </w:r>
      <w:r>
        <w:rPr>
          <w:b/>
          <w:spacing w:val="-2"/>
          <w:sz w:val="20"/>
        </w:rPr>
        <w:t>TRAINING</w:t>
      </w:r>
    </w:p>
    <w:p w14:paraId="7E096914" w14:textId="77777777" w:rsidR="003F6210" w:rsidRDefault="00AD222C">
      <w:pPr>
        <w:pStyle w:val="ListParagraph"/>
        <w:numPr>
          <w:ilvl w:val="0"/>
          <w:numId w:val="167"/>
        </w:numPr>
        <w:tabs>
          <w:tab w:val="left" w:pos="922"/>
          <w:tab w:val="left" w:pos="926"/>
        </w:tabs>
        <w:spacing w:before="118"/>
        <w:ind w:right="357"/>
      </w:pPr>
      <w:r>
        <w:t>Adequate initial and recurrent training should be provided in relation to the job function to ensure that staff remain competent. Completion of such training should be recorded.</w:t>
      </w:r>
    </w:p>
    <w:p w14:paraId="4A1119E7" w14:textId="77777777" w:rsidR="003F6210" w:rsidRDefault="00AD222C">
      <w:pPr>
        <w:pStyle w:val="ListParagraph"/>
        <w:numPr>
          <w:ilvl w:val="0"/>
          <w:numId w:val="167"/>
        </w:numPr>
        <w:tabs>
          <w:tab w:val="left" w:pos="923"/>
          <w:tab w:val="left" w:pos="926"/>
        </w:tabs>
        <w:spacing w:before="119"/>
        <w:ind w:right="365"/>
      </w:pPr>
      <w:r>
        <w:t xml:space="preserve">Recurrent training should take into account the information reported through the internal safety reporting scheme (see point (c)(3) of </w:t>
      </w:r>
      <w:hyperlink w:anchor="_bookmark186" w:history="1">
        <w:r>
          <w:rPr>
            <w:color w:val="0000FF"/>
            <w:u w:val="single" w:color="0000FF"/>
          </w:rPr>
          <w:t>AMC1 145.A.202</w:t>
        </w:r>
      </w:hyperlink>
      <w:r>
        <w:t>).</w:t>
      </w:r>
    </w:p>
    <w:p w14:paraId="0D1B93A7" w14:textId="77777777" w:rsidR="003F6210" w:rsidRDefault="00AD222C">
      <w:pPr>
        <w:pStyle w:val="ListParagraph"/>
        <w:numPr>
          <w:ilvl w:val="0"/>
          <w:numId w:val="167"/>
        </w:numPr>
        <w:tabs>
          <w:tab w:val="left" w:pos="924"/>
          <w:tab w:val="left" w:pos="926"/>
        </w:tabs>
        <w:spacing w:before="120"/>
        <w:ind w:right="358"/>
      </w:pPr>
      <w:r>
        <w:t>Those</w:t>
      </w:r>
      <w:r>
        <w:rPr>
          <w:spacing w:val="-5"/>
        </w:rPr>
        <w:t xml:space="preserve"> </w:t>
      </w:r>
      <w:r>
        <w:t>responsible</w:t>
      </w:r>
      <w:r>
        <w:rPr>
          <w:spacing w:val="-6"/>
        </w:rPr>
        <w:t xml:space="preserve"> </w:t>
      </w:r>
      <w:r>
        <w:t>for</w:t>
      </w:r>
      <w:r>
        <w:rPr>
          <w:spacing w:val="-3"/>
        </w:rPr>
        <w:t xml:space="preserve"> </w:t>
      </w:r>
      <w:r>
        <w:t>managing</w:t>
      </w:r>
      <w:r>
        <w:rPr>
          <w:spacing w:val="-6"/>
        </w:rPr>
        <w:t xml:space="preserve"> </w:t>
      </w:r>
      <w:r>
        <w:t>the</w:t>
      </w:r>
      <w:r>
        <w:rPr>
          <w:spacing w:val="-5"/>
        </w:rPr>
        <w:t xml:space="preserve"> </w:t>
      </w:r>
      <w:r>
        <w:t>compliance</w:t>
      </w:r>
      <w:r>
        <w:rPr>
          <w:spacing w:val="-5"/>
        </w:rPr>
        <w:t xml:space="preserve"> </w:t>
      </w:r>
      <w:r>
        <w:t>monitoring</w:t>
      </w:r>
      <w:r>
        <w:rPr>
          <w:spacing w:val="-6"/>
        </w:rPr>
        <w:t xml:space="preserve"> </w:t>
      </w:r>
      <w:r>
        <w:t>function</w:t>
      </w:r>
      <w:r>
        <w:rPr>
          <w:spacing w:val="-4"/>
        </w:rPr>
        <w:t xml:space="preserve"> </w:t>
      </w:r>
      <w:r>
        <w:t>should</w:t>
      </w:r>
      <w:r>
        <w:rPr>
          <w:spacing w:val="-5"/>
        </w:rPr>
        <w:t xml:space="preserve"> </w:t>
      </w:r>
      <w:r>
        <w:t>receive</w:t>
      </w:r>
      <w:r>
        <w:rPr>
          <w:spacing w:val="-5"/>
        </w:rPr>
        <w:t xml:space="preserve"> </w:t>
      </w:r>
      <w:r>
        <w:t>training</w:t>
      </w:r>
      <w:r>
        <w:rPr>
          <w:spacing w:val="-6"/>
        </w:rPr>
        <w:t xml:space="preserve"> </w:t>
      </w:r>
      <w:r>
        <w:t>on this task. Such training</w:t>
      </w:r>
      <w:r>
        <w:rPr>
          <w:spacing w:val="-2"/>
        </w:rPr>
        <w:t xml:space="preserve"> </w:t>
      </w:r>
      <w:r>
        <w:t>should cover the</w:t>
      </w:r>
      <w:r>
        <w:rPr>
          <w:spacing w:val="-1"/>
        </w:rPr>
        <w:t xml:space="preserve"> </w:t>
      </w:r>
      <w:r>
        <w:t>requirements of compliance</w:t>
      </w:r>
      <w:r>
        <w:rPr>
          <w:spacing w:val="-1"/>
        </w:rPr>
        <w:t xml:space="preserve"> </w:t>
      </w:r>
      <w:r>
        <w:t>monitoring, manuals and procedures related to the task, audit techniques, reporting, and recording.</w:t>
      </w:r>
    </w:p>
    <w:p w14:paraId="75FC343F" w14:textId="77777777" w:rsidR="003F6210" w:rsidRDefault="00AD222C">
      <w:pPr>
        <w:pStyle w:val="Heading3"/>
        <w:tabs>
          <w:tab w:val="left" w:pos="9416"/>
        </w:tabs>
        <w:spacing w:before="362" w:line="390" w:lineRule="exact"/>
      </w:pPr>
      <w:bookmarkStart w:id="44" w:name="_bookmark44"/>
      <w:bookmarkEnd w:id="44"/>
      <w:r>
        <w:rPr>
          <w:color w:val="FFFFFF"/>
          <w:shd w:val="clear" w:color="auto" w:fill="FABB39"/>
        </w:rPr>
        <w:t>AMC4</w:t>
      </w:r>
      <w:r>
        <w:rPr>
          <w:color w:val="FFFFFF"/>
          <w:spacing w:val="-15"/>
          <w:shd w:val="clear" w:color="auto" w:fill="FABB39"/>
        </w:rPr>
        <w:t xml:space="preserve"> </w:t>
      </w:r>
      <w:r>
        <w:rPr>
          <w:color w:val="FFFFFF"/>
          <w:shd w:val="clear" w:color="auto" w:fill="FABB39"/>
        </w:rPr>
        <w:t>145.A.30(e)</w:t>
      </w:r>
      <w:r>
        <w:rPr>
          <w:color w:val="FFFFFF"/>
          <w:spacing w:val="-13"/>
          <w:shd w:val="clear" w:color="auto" w:fill="FABB39"/>
        </w:rPr>
        <w:t xml:space="preserve"> </w:t>
      </w:r>
      <w:r>
        <w:rPr>
          <w:color w:val="FFFFFF"/>
          <w:shd w:val="clear" w:color="auto" w:fill="FABB39"/>
        </w:rPr>
        <w:t>Personnel</w:t>
      </w:r>
      <w:r>
        <w:rPr>
          <w:color w:val="FFFFFF"/>
          <w:spacing w:val="-13"/>
          <w:shd w:val="clear" w:color="auto" w:fill="FABB39"/>
        </w:rPr>
        <w:t xml:space="preserve"> </w:t>
      </w:r>
      <w:r>
        <w:rPr>
          <w:color w:val="FFFFFF"/>
          <w:spacing w:val="-2"/>
          <w:shd w:val="clear" w:color="auto" w:fill="FABB39"/>
        </w:rPr>
        <w:t>requirements</w:t>
      </w:r>
      <w:r>
        <w:rPr>
          <w:color w:val="FFFFFF"/>
          <w:shd w:val="clear" w:color="auto" w:fill="FABB39"/>
        </w:rPr>
        <w:tab/>
      </w:r>
    </w:p>
    <w:p w14:paraId="676D5922"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9015E1E" w14:textId="77777777" w:rsidR="003F6210" w:rsidRDefault="00AD222C">
      <w:pPr>
        <w:spacing w:before="122"/>
        <w:ind w:left="360"/>
        <w:rPr>
          <w:b/>
          <w:sz w:val="20"/>
        </w:rPr>
      </w:pPr>
      <w:r>
        <w:rPr>
          <w:b/>
          <w:sz w:val="20"/>
        </w:rPr>
        <w:t>SAFETY</w:t>
      </w:r>
      <w:r>
        <w:rPr>
          <w:b/>
          <w:spacing w:val="-10"/>
          <w:sz w:val="20"/>
        </w:rPr>
        <w:t xml:space="preserve"> </w:t>
      </w:r>
      <w:r>
        <w:rPr>
          <w:b/>
          <w:sz w:val="20"/>
        </w:rPr>
        <w:t>TRAINING</w:t>
      </w:r>
      <w:r>
        <w:rPr>
          <w:b/>
          <w:spacing w:val="-9"/>
          <w:sz w:val="20"/>
        </w:rPr>
        <w:t xml:space="preserve"> </w:t>
      </w:r>
      <w:r>
        <w:rPr>
          <w:b/>
          <w:sz w:val="20"/>
        </w:rPr>
        <w:t>(INCLUDING</w:t>
      </w:r>
      <w:r>
        <w:rPr>
          <w:b/>
          <w:spacing w:val="-8"/>
          <w:sz w:val="20"/>
        </w:rPr>
        <w:t xml:space="preserve"> </w:t>
      </w:r>
      <w:r>
        <w:rPr>
          <w:b/>
          <w:sz w:val="20"/>
        </w:rPr>
        <w:t>HUMAN</w:t>
      </w:r>
      <w:r>
        <w:rPr>
          <w:b/>
          <w:spacing w:val="-9"/>
          <w:sz w:val="20"/>
        </w:rPr>
        <w:t xml:space="preserve"> </w:t>
      </w:r>
      <w:r>
        <w:rPr>
          <w:b/>
          <w:spacing w:val="-2"/>
          <w:sz w:val="20"/>
        </w:rPr>
        <w:t>FACTORS)</w:t>
      </w:r>
    </w:p>
    <w:p w14:paraId="74848CE5" w14:textId="77777777" w:rsidR="003F6210" w:rsidRDefault="00AD222C">
      <w:pPr>
        <w:pStyle w:val="ListParagraph"/>
        <w:numPr>
          <w:ilvl w:val="0"/>
          <w:numId w:val="166"/>
        </w:numPr>
        <w:tabs>
          <w:tab w:val="left" w:pos="922"/>
          <w:tab w:val="left" w:pos="926"/>
        </w:tabs>
        <w:spacing w:before="119"/>
        <w:ind w:right="362"/>
      </w:pPr>
      <w:r>
        <w:t>With respect to the understanding of the application of safety management principles (including human factors), all maintenance organisation personnel should be assessed for the need to receive initial safety training.</w:t>
      </w:r>
    </w:p>
    <w:p w14:paraId="1C1E31E4" w14:textId="77777777" w:rsidR="003F6210" w:rsidRDefault="00AD222C">
      <w:pPr>
        <w:pStyle w:val="BodyText"/>
        <w:spacing w:before="119"/>
        <w:ind w:right="361" w:firstLine="0"/>
      </w:pPr>
      <w:r>
        <w:t>Personnel involved in the delivery of the basic maintenance service of the organisation should receive both initial and recurrent safety training, appropriate for their responsibilities. This should include at least the following staff members:</w:t>
      </w:r>
    </w:p>
    <w:p w14:paraId="4D6CC5AE" w14:textId="77777777" w:rsidR="003F6210" w:rsidRDefault="00AD222C">
      <w:pPr>
        <w:pStyle w:val="ListParagraph"/>
        <w:numPr>
          <w:ilvl w:val="1"/>
          <w:numId w:val="166"/>
        </w:numPr>
        <w:tabs>
          <w:tab w:val="left" w:pos="1493"/>
        </w:tabs>
        <w:jc w:val="left"/>
      </w:pPr>
      <w:r>
        <w:t>Nominated</w:t>
      </w:r>
      <w:r>
        <w:rPr>
          <w:spacing w:val="-7"/>
        </w:rPr>
        <w:t xml:space="preserve"> </w:t>
      </w:r>
      <w:r>
        <w:t>persons,</w:t>
      </w:r>
      <w:r>
        <w:rPr>
          <w:spacing w:val="-6"/>
        </w:rPr>
        <w:t xml:space="preserve"> </w:t>
      </w:r>
      <w:r>
        <w:t>line</w:t>
      </w:r>
      <w:r>
        <w:rPr>
          <w:spacing w:val="-8"/>
        </w:rPr>
        <w:t xml:space="preserve"> </w:t>
      </w:r>
      <w:r>
        <w:t>managers,</w:t>
      </w:r>
      <w:r>
        <w:rPr>
          <w:spacing w:val="-5"/>
        </w:rPr>
        <w:t xml:space="preserve"> </w:t>
      </w:r>
      <w:r>
        <w:rPr>
          <w:spacing w:val="-2"/>
        </w:rPr>
        <w:t>supervisors;</w:t>
      </w:r>
    </w:p>
    <w:p w14:paraId="60E8737C" w14:textId="77777777" w:rsidR="003F6210" w:rsidRDefault="00AD222C">
      <w:pPr>
        <w:pStyle w:val="ListParagraph"/>
        <w:numPr>
          <w:ilvl w:val="1"/>
          <w:numId w:val="166"/>
        </w:numPr>
        <w:tabs>
          <w:tab w:val="left" w:pos="1493"/>
        </w:tabs>
        <w:spacing w:before="120"/>
        <w:jc w:val="left"/>
      </w:pPr>
      <w:r>
        <w:t>Certifying</w:t>
      </w:r>
      <w:r>
        <w:rPr>
          <w:spacing w:val="-7"/>
        </w:rPr>
        <w:t xml:space="preserve"> </w:t>
      </w:r>
      <w:r>
        <w:t>staff,</w:t>
      </w:r>
      <w:r>
        <w:rPr>
          <w:spacing w:val="-3"/>
        </w:rPr>
        <w:t xml:space="preserve"> </w:t>
      </w:r>
      <w:r>
        <w:t>support</w:t>
      </w:r>
      <w:r>
        <w:rPr>
          <w:spacing w:val="-3"/>
        </w:rPr>
        <w:t xml:space="preserve"> </w:t>
      </w:r>
      <w:r>
        <w:t>staff</w:t>
      </w:r>
      <w:r>
        <w:rPr>
          <w:spacing w:val="-3"/>
        </w:rPr>
        <w:t xml:space="preserve"> </w:t>
      </w:r>
      <w:r>
        <w:t>and</w:t>
      </w:r>
      <w:r>
        <w:rPr>
          <w:spacing w:val="-4"/>
        </w:rPr>
        <w:t xml:space="preserve"> </w:t>
      </w:r>
      <w:r>
        <w:rPr>
          <w:spacing w:val="-2"/>
        </w:rPr>
        <w:t>mechanics;</w:t>
      </w:r>
    </w:p>
    <w:p w14:paraId="50A33CA1" w14:textId="77777777" w:rsidR="003F6210" w:rsidRDefault="00AD222C">
      <w:pPr>
        <w:pStyle w:val="ListParagraph"/>
        <w:numPr>
          <w:ilvl w:val="1"/>
          <w:numId w:val="166"/>
        </w:numPr>
        <w:tabs>
          <w:tab w:val="left" w:pos="1493"/>
        </w:tabs>
        <w:jc w:val="left"/>
      </w:pPr>
      <w:r>
        <w:t>Technical</w:t>
      </w:r>
      <w:r>
        <w:rPr>
          <w:spacing w:val="-6"/>
        </w:rPr>
        <w:t xml:space="preserve"> </w:t>
      </w:r>
      <w:r>
        <w:t>support</w:t>
      </w:r>
      <w:r>
        <w:rPr>
          <w:spacing w:val="-6"/>
        </w:rPr>
        <w:t xml:space="preserve"> </w:t>
      </w:r>
      <w:r>
        <w:t>personnel</w:t>
      </w:r>
      <w:r>
        <w:rPr>
          <w:spacing w:val="-6"/>
        </w:rPr>
        <w:t xml:space="preserve"> </w:t>
      </w:r>
      <w:r>
        <w:t>such</w:t>
      </w:r>
      <w:r>
        <w:rPr>
          <w:spacing w:val="-7"/>
        </w:rPr>
        <w:t xml:space="preserve"> </w:t>
      </w:r>
      <w:r>
        <w:t>as</w:t>
      </w:r>
      <w:r>
        <w:rPr>
          <w:spacing w:val="-6"/>
        </w:rPr>
        <w:t xml:space="preserve"> </w:t>
      </w:r>
      <w:r>
        <w:t>planners,</w:t>
      </w:r>
      <w:r>
        <w:rPr>
          <w:spacing w:val="-6"/>
        </w:rPr>
        <w:t xml:space="preserve"> </w:t>
      </w:r>
      <w:r>
        <w:t>engineers,</w:t>
      </w:r>
      <w:r>
        <w:rPr>
          <w:spacing w:val="-6"/>
        </w:rPr>
        <w:t xml:space="preserve"> </w:t>
      </w:r>
      <w:r>
        <w:t>technical</w:t>
      </w:r>
      <w:r>
        <w:rPr>
          <w:spacing w:val="-6"/>
        </w:rPr>
        <w:t xml:space="preserve"> </w:t>
      </w:r>
      <w:r>
        <w:t>record</w:t>
      </w:r>
      <w:r>
        <w:rPr>
          <w:spacing w:val="-6"/>
        </w:rPr>
        <w:t xml:space="preserve"> </w:t>
      </w:r>
      <w:r>
        <w:rPr>
          <w:spacing w:val="-2"/>
        </w:rPr>
        <w:t>staff;</w:t>
      </w:r>
    </w:p>
    <w:p w14:paraId="2159CB80" w14:textId="77777777" w:rsidR="003F6210" w:rsidRDefault="00AD222C">
      <w:pPr>
        <w:pStyle w:val="ListParagraph"/>
        <w:numPr>
          <w:ilvl w:val="1"/>
          <w:numId w:val="166"/>
        </w:numPr>
        <w:tabs>
          <w:tab w:val="left" w:pos="1493"/>
        </w:tabs>
        <w:spacing w:before="118"/>
        <w:ind w:right="358"/>
      </w:pPr>
      <w:r>
        <w:t>Persons</w:t>
      </w:r>
      <w:r>
        <w:rPr>
          <w:spacing w:val="-13"/>
        </w:rPr>
        <w:t xml:space="preserve"> </w:t>
      </w:r>
      <w:r>
        <w:t>involved</w:t>
      </w:r>
      <w:r>
        <w:rPr>
          <w:spacing w:val="-12"/>
        </w:rPr>
        <w:t xml:space="preserve"> </w:t>
      </w:r>
      <w:r>
        <w:t>in</w:t>
      </w:r>
      <w:r>
        <w:rPr>
          <w:spacing w:val="-13"/>
        </w:rPr>
        <w:t xml:space="preserve"> </w:t>
      </w:r>
      <w:r>
        <w:t>compliance</w:t>
      </w:r>
      <w:r>
        <w:rPr>
          <w:spacing w:val="-12"/>
        </w:rPr>
        <w:t xml:space="preserve"> </w:t>
      </w:r>
      <w:r>
        <w:t>monitoring</w:t>
      </w:r>
      <w:r>
        <w:rPr>
          <w:spacing w:val="-13"/>
        </w:rPr>
        <w:t xml:space="preserve"> </w:t>
      </w:r>
      <w:r>
        <w:t>and/or</w:t>
      </w:r>
      <w:r>
        <w:rPr>
          <w:spacing w:val="-12"/>
        </w:rPr>
        <w:t xml:space="preserve"> </w:t>
      </w:r>
      <w:r>
        <w:t>safety</w:t>
      </w:r>
      <w:r>
        <w:rPr>
          <w:spacing w:val="-13"/>
        </w:rPr>
        <w:t xml:space="preserve"> </w:t>
      </w:r>
      <w:r>
        <w:t>management-related</w:t>
      </w:r>
      <w:r>
        <w:rPr>
          <w:spacing w:val="-12"/>
        </w:rPr>
        <w:t xml:space="preserve"> </w:t>
      </w:r>
      <w:r>
        <w:t>processes and tasks, including the application of human factors principles, internal investigations and safety training;</w:t>
      </w:r>
    </w:p>
    <w:p w14:paraId="0CE0AD44" w14:textId="77777777" w:rsidR="003F6210" w:rsidRDefault="00AD222C">
      <w:pPr>
        <w:pStyle w:val="ListParagraph"/>
        <w:numPr>
          <w:ilvl w:val="1"/>
          <w:numId w:val="166"/>
        </w:numPr>
        <w:tabs>
          <w:tab w:val="left" w:pos="1492"/>
        </w:tabs>
        <w:ind w:left="1492" w:hanging="566"/>
      </w:pPr>
      <w:r>
        <w:t>Specialised</w:t>
      </w:r>
      <w:r>
        <w:rPr>
          <w:spacing w:val="-9"/>
        </w:rPr>
        <w:t xml:space="preserve"> </w:t>
      </w:r>
      <w:r>
        <w:t>services</w:t>
      </w:r>
      <w:r>
        <w:rPr>
          <w:spacing w:val="-7"/>
        </w:rPr>
        <w:t xml:space="preserve"> </w:t>
      </w:r>
      <w:r>
        <w:rPr>
          <w:spacing w:val="-2"/>
        </w:rPr>
        <w:t>staff;</w:t>
      </w:r>
    </w:p>
    <w:p w14:paraId="2263D349" w14:textId="77777777" w:rsidR="003F6210" w:rsidRDefault="00AD222C">
      <w:pPr>
        <w:pStyle w:val="ListParagraph"/>
        <w:numPr>
          <w:ilvl w:val="1"/>
          <w:numId w:val="166"/>
        </w:numPr>
        <w:tabs>
          <w:tab w:val="left" w:pos="1492"/>
        </w:tabs>
        <w:ind w:left="1492" w:hanging="566"/>
      </w:pPr>
      <w:r>
        <w:t>Stores</w:t>
      </w:r>
      <w:r>
        <w:rPr>
          <w:spacing w:val="-7"/>
        </w:rPr>
        <w:t xml:space="preserve"> </w:t>
      </w:r>
      <w:r>
        <w:t>department</w:t>
      </w:r>
      <w:r>
        <w:rPr>
          <w:spacing w:val="-6"/>
        </w:rPr>
        <w:t xml:space="preserve"> </w:t>
      </w:r>
      <w:r>
        <w:t>staff,</w:t>
      </w:r>
      <w:r>
        <w:rPr>
          <w:spacing w:val="-7"/>
        </w:rPr>
        <w:t xml:space="preserve"> </w:t>
      </w:r>
      <w:r>
        <w:t>purchasing</w:t>
      </w:r>
      <w:r>
        <w:rPr>
          <w:spacing w:val="-9"/>
        </w:rPr>
        <w:t xml:space="preserve"> </w:t>
      </w:r>
      <w:r>
        <w:t>department</w:t>
      </w:r>
      <w:r>
        <w:rPr>
          <w:spacing w:val="-6"/>
        </w:rPr>
        <w:t xml:space="preserve"> </w:t>
      </w:r>
      <w:r>
        <w:rPr>
          <w:spacing w:val="-2"/>
        </w:rPr>
        <w:t>staff;</w:t>
      </w:r>
    </w:p>
    <w:p w14:paraId="6AAD593B" w14:textId="77777777" w:rsidR="003F6210" w:rsidRDefault="00AD222C">
      <w:pPr>
        <w:pStyle w:val="ListParagraph"/>
        <w:numPr>
          <w:ilvl w:val="1"/>
          <w:numId w:val="166"/>
        </w:numPr>
        <w:tabs>
          <w:tab w:val="left" w:pos="1492"/>
        </w:tabs>
        <w:spacing w:before="118"/>
        <w:ind w:left="1492" w:hanging="566"/>
      </w:pPr>
      <w:r>
        <w:t>Ground</w:t>
      </w:r>
      <w:r>
        <w:rPr>
          <w:spacing w:val="-7"/>
        </w:rPr>
        <w:t xml:space="preserve"> </w:t>
      </w:r>
      <w:r>
        <w:t>equipment</w:t>
      </w:r>
      <w:r>
        <w:rPr>
          <w:spacing w:val="-6"/>
        </w:rPr>
        <w:t xml:space="preserve"> </w:t>
      </w:r>
      <w:r>
        <w:rPr>
          <w:spacing w:val="-2"/>
        </w:rPr>
        <w:t>operators.</w:t>
      </w:r>
    </w:p>
    <w:p w14:paraId="174511BD" w14:textId="77777777" w:rsidR="003F6210" w:rsidRDefault="003F6210">
      <w:pPr>
        <w:pStyle w:val="ListParagraph"/>
        <w:sectPr w:rsidR="003F6210">
          <w:pgSz w:w="11910" w:h="16840"/>
          <w:pgMar w:top="1940" w:right="1080" w:bottom="1180" w:left="1080" w:header="886" w:footer="994" w:gutter="0"/>
          <w:cols w:space="720"/>
        </w:sectPr>
      </w:pPr>
    </w:p>
    <w:p w14:paraId="4FC64950" w14:textId="77777777" w:rsidR="003F6210" w:rsidRDefault="00AD222C">
      <w:pPr>
        <w:pStyle w:val="BodyText"/>
        <w:spacing w:before="90"/>
        <w:ind w:right="359" w:firstLine="0"/>
      </w:pPr>
      <w:r>
        <w:t>The generic term ‘line managers’ refers to departmental heads or persons responsible for operational</w:t>
      </w:r>
      <w:r>
        <w:rPr>
          <w:spacing w:val="-13"/>
        </w:rPr>
        <w:t xml:space="preserve"> </w:t>
      </w:r>
      <w:r>
        <w:t>departments</w:t>
      </w:r>
      <w:r>
        <w:rPr>
          <w:spacing w:val="-12"/>
        </w:rPr>
        <w:t xml:space="preserve"> </w:t>
      </w:r>
      <w:r>
        <w:t>or</w:t>
      </w:r>
      <w:r>
        <w:rPr>
          <w:spacing w:val="-13"/>
        </w:rPr>
        <w:t xml:space="preserve"> </w:t>
      </w:r>
      <w:r>
        <w:t>functional</w:t>
      </w:r>
      <w:r>
        <w:rPr>
          <w:spacing w:val="-12"/>
        </w:rPr>
        <w:t xml:space="preserve"> </w:t>
      </w:r>
      <w:r>
        <w:t>units</w:t>
      </w:r>
      <w:r>
        <w:rPr>
          <w:spacing w:val="-13"/>
        </w:rPr>
        <w:t xml:space="preserve"> </w:t>
      </w:r>
      <w:r>
        <w:t>that</w:t>
      </w:r>
      <w:r>
        <w:rPr>
          <w:spacing w:val="-12"/>
        </w:rPr>
        <w:t xml:space="preserve"> </w:t>
      </w:r>
      <w:r>
        <w:t>are</w:t>
      </w:r>
      <w:r>
        <w:rPr>
          <w:spacing w:val="-13"/>
        </w:rPr>
        <w:t xml:space="preserve"> </w:t>
      </w:r>
      <w:r>
        <w:t>directly</w:t>
      </w:r>
      <w:r>
        <w:rPr>
          <w:spacing w:val="-12"/>
        </w:rPr>
        <w:t xml:space="preserve"> </w:t>
      </w:r>
      <w:r>
        <w:t>involved</w:t>
      </w:r>
      <w:r>
        <w:rPr>
          <w:spacing w:val="-12"/>
        </w:rPr>
        <w:t xml:space="preserve"> </w:t>
      </w:r>
      <w:r>
        <w:t>in</w:t>
      </w:r>
      <w:r>
        <w:rPr>
          <w:spacing w:val="-13"/>
        </w:rPr>
        <w:t xml:space="preserve"> </w:t>
      </w:r>
      <w:r>
        <w:t>the</w:t>
      </w:r>
      <w:r>
        <w:rPr>
          <w:spacing w:val="-12"/>
        </w:rPr>
        <w:t xml:space="preserve"> </w:t>
      </w:r>
      <w:r>
        <w:t>delivery</w:t>
      </w:r>
      <w:r>
        <w:rPr>
          <w:spacing w:val="-13"/>
        </w:rPr>
        <w:t xml:space="preserve"> </w:t>
      </w:r>
      <w:r>
        <w:t>of</w:t>
      </w:r>
      <w:r>
        <w:rPr>
          <w:spacing w:val="-12"/>
        </w:rPr>
        <w:t xml:space="preserve"> </w:t>
      </w:r>
      <w:r>
        <w:t>the</w:t>
      </w:r>
      <w:r>
        <w:rPr>
          <w:spacing w:val="-13"/>
        </w:rPr>
        <w:t xml:space="preserve"> </w:t>
      </w:r>
      <w:r>
        <w:t>basic maintenance services of the organisation.</w:t>
      </w:r>
    </w:p>
    <w:p w14:paraId="04F7711C" w14:textId="77777777" w:rsidR="003F6210" w:rsidRDefault="00AD222C">
      <w:pPr>
        <w:pStyle w:val="ListParagraph"/>
        <w:numPr>
          <w:ilvl w:val="0"/>
          <w:numId w:val="166"/>
        </w:numPr>
        <w:tabs>
          <w:tab w:val="left" w:pos="923"/>
          <w:tab w:val="left" w:pos="926"/>
        </w:tabs>
        <w:ind w:right="361"/>
      </w:pPr>
      <w:r>
        <w:t>Initial</w:t>
      </w:r>
      <w:r>
        <w:rPr>
          <w:spacing w:val="80"/>
        </w:rPr>
        <w:t xml:space="preserve"> </w:t>
      </w:r>
      <w:r>
        <w:t>safety</w:t>
      </w:r>
      <w:r>
        <w:rPr>
          <w:spacing w:val="80"/>
        </w:rPr>
        <w:t xml:space="preserve"> </w:t>
      </w:r>
      <w:r>
        <w:t>training</w:t>
      </w:r>
      <w:r>
        <w:rPr>
          <w:spacing w:val="80"/>
        </w:rPr>
        <w:t xml:space="preserve"> </w:t>
      </w:r>
      <w:r>
        <w:t>should</w:t>
      </w:r>
      <w:r>
        <w:rPr>
          <w:spacing w:val="80"/>
        </w:rPr>
        <w:t xml:space="preserve"> </w:t>
      </w:r>
      <w:r>
        <w:t>cover</w:t>
      </w:r>
      <w:r>
        <w:rPr>
          <w:spacing w:val="80"/>
        </w:rPr>
        <w:t xml:space="preserve"> </w:t>
      </w:r>
      <w:r>
        <w:t>all</w:t>
      </w:r>
      <w:r>
        <w:rPr>
          <w:spacing w:val="80"/>
        </w:rPr>
        <w:t xml:space="preserve"> </w:t>
      </w:r>
      <w:r>
        <w:t>the</w:t>
      </w:r>
      <w:r>
        <w:rPr>
          <w:spacing w:val="80"/>
        </w:rPr>
        <w:t xml:space="preserve"> </w:t>
      </w:r>
      <w:r>
        <w:t>topics</w:t>
      </w:r>
      <w:r>
        <w:rPr>
          <w:spacing w:val="80"/>
        </w:rPr>
        <w:t xml:space="preserve"> </w:t>
      </w:r>
      <w:r>
        <w:t>of</w:t>
      </w:r>
      <w:r>
        <w:rPr>
          <w:spacing w:val="80"/>
        </w:rPr>
        <w:t xml:space="preserve"> </w:t>
      </w:r>
      <w:r>
        <w:t>the</w:t>
      </w:r>
      <w:r>
        <w:rPr>
          <w:spacing w:val="80"/>
        </w:rPr>
        <w:t xml:space="preserve"> </w:t>
      </w:r>
      <w:r>
        <w:t>training</w:t>
      </w:r>
      <w:r>
        <w:rPr>
          <w:spacing w:val="80"/>
        </w:rPr>
        <w:t xml:space="preserve"> </w:t>
      </w:r>
      <w:r>
        <w:t>syllabus</w:t>
      </w:r>
      <w:r>
        <w:rPr>
          <w:spacing w:val="80"/>
        </w:rPr>
        <w:t xml:space="preserve"> </w:t>
      </w:r>
      <w:r>
        <w:t>specified</w:t>
      </w:r>
      <w:r>
        <w:rPr>
          <w:spacing w:val="80"/>
        </w:rPr>
        <w:t xml:space="preserve"> </w:t>
      </w:r>
      <w:r>
        <w:t xml:space="preserve">in </w:t>
      </w:r>
      <w:hyperlink w:anchor="_bookmark46" w:history="1">
        <w:r>
          <w:rPr>
            <w:color w:val="0000FF"/>
            <w:u w:val="single" w:color="0000FF"/>
          </w:rPr>
          <w:t>GM1</w:t>
        </w:r>
        <w:r>
          <w:rPr>
            <w:color w:val="0000FF"/>
            <w:spacing w:val="-3"/>
            <w:u w:val="single" w:color="0000FF"/>
          </w:rPr>
          <w:t xml:space="preserve"> </w:t>
        </w:r>
        <w:r>
          <w:rPr>
            <w:color w:val="0000FF"/>
            <w:u w:val="single" w:color="0000FF"/>
          </w:rPr>
          <w:t>145.A.30(e)</w:t>
        </w:r>
      </w:hyperlink>
      <w:r>
        <w:rPr>
          <w:color w:val="0000FF"/>
        </w:rPr>
        <w:t xml:space="preserve"> </w:t>
      </w:r>
      <w:r>
        <w:t>either as a dedicated course or else integrated within other training. The syllabus may be adjusted to reflect the particular nature of the organisation. The syllabus may also</w:t>
      </w:r>
      <w:r>
        <w:rPr>
          <w:spacing w:val="-4"/>
        </w:rPr>
        <w:t xml:space="preserve"> </w:t>
      </w:r>
      <w:r>
        <w:t>be</w:t>
      </w:r>
      <w:r>
        <w:rPr>
          <w:spacing w:val="-4"/>
        </w:rPr>
        <w:t xml:space="preserve"> </w:t>
      </w:r>
      <w:r>
        <w:t>adjusted</w:t>
      </w:r>
      <w:r>
        <w:rPr>
          <w:spacing w:val="-3"/>
        </w:rPr>
        <w:t xml:space="preserve"> </w:t>
      </w:r>
      <w:r>
        <w:t>to</w:t>
      </w:r>
      <w:r>
        <w:rPr>
          <w:spacing w:val="-4"/>
        </w:rPr>
        <w:t xml:space="preserve"> </w:t>
      </w:r>
      <w:r>
        <w:t>suit</w:t>
      </w:r>
      <w:r>
        <w:rPr>
          <w:spacing w:val="-5"/>
        </w:rPr>
        <w:t xml:space="preserve"> </w:t>
      </w:r>
      <w:r>
        <w:t>the</w:t>
      </w:r>
      <w:r>
        <w:rPr>
          <w:spacing w:val="-7"/>
        </w:rPr>
        <w:t xml:space="preserve"> </w:t>
      </w:r>
      <w:r>
        <w:t>particular</w:t>
      </w:r>
      <w:r>
        <w:rPr>
          <w:spacing w:val="-3"/>
        </w:rPr>
        <w:t xml:space="preserve"> </w:t>
      </w:r>
      <w:r>
        <w:t>nature</w:t>
      </w:r>
      <w:r>
        <w:rPr>
          <w:spacing w:val="-4"/>
        </w:rPr>
        <w:t xml:space="preserve"> </w:t>
      </w:r>
      <w:r>
        <w:t>of</w:t>
      </w:r>
      <w:r>
        <w:rPr>
          <w:spacing w:val="-2"/>
        </w:rPr>
        <w:t xml:space="preserve"> </w:t>
      </w:r>
      <w:r>
        <w:t>work</w:t>
      </w:r>
      <w:r>
        <w:rPr>
          <w:spacing w:val="-5"/>
        </w:rPr>
        <w:t xml:space="preserve"> </w:t>
      </w:r>
      <w:r>
        <w:t>for</w:t>
      </w:r>
      <w:r>
        <w:rPr>
          <w:spacing w:val="-2"/>
        </w:rPr>
        <w:t xml:space="preserve"> </w:t>
      </w:r>
      <w:r>
        <w:t>each</w:t>
      </w:r>
      <w:r>
        <w:rPr>
          <w:spacing w:val="-3"/>
        </w:rPr>
        <w:t xml:space="preserve"> </w:t>
      </w:r>
      <w:r>
        <w:t>function</w:t>
      </w:r>
      <w:r>
        <w:rPr>
          <w:spacing w:val="-3"/>
        </w:rPr>
        <w:t xml:space="preserve"> </w:t>
      </w:r>
      <w:r>
        <w:t>within</w:t>
      </w:r>
      <w:r>
        <w:rPr>
          <w:spacing w:val="-4"/>
        </w:rPr>
        <w:t xml:space="preserve"> </w:t>
      </w:r>
      <w:r>
        <w:t>the</w:t>
      </w:r>
      <w:r>
        <w:rPr>
          <w:spacing w:val="-2"/>
        </w:rPr>
        <w:t xml:space="preserve"> </w:t>
      </w:r>
      <w:r>
        <w:t>organisation. For example:</w:t>
      </w:r>
    </w:p>
    <w:p w14:paraId="23BAF9FE" w14:textId="77777777" w:rsidR="003F6210" w:rsidRDefault="00AD222C">
      <w:pPr>
        <w:pStyle w:val="ListParagraph"/>
        <w:numPr>
          <w:ilvl w:val="1"/>
          <w:numId w:val="166"/>
        </w:numPr>
        <w:tabs>
          <w:tab w:val="left" w:pos="1493"/>
        </w:tabs>
        <w:spacing w:before="120"/>
        <w:ind w:right="364"/>
      </w:pPr>
      <w:r>
        <w:t>small organisations not working in shifts may cover in less depth subjects related to teamwork and communication;</w:t>
      </w:r>
    </w:p>
    <w:p w14:paraId="57154F4D" w14:textId="77777777" w:rsidR="003F6210" w:rsidRDefault="00AD222C">
      <w:pPr>
        <w:pStyle w:val="ListParagraph"/>
        <w:numPr>
          <w:ilvl w:val="1"/>
          <w:numId w:val="166"/>
        </w:numPr>
        <w:tabs>
          <w:tab w:val="left" w:pos="1493"/>
        </w:tabs>
        <w:spacing w:before="120"/>
        <w:ind w:right="358"/>
      </w:pPr>
      <w:r>
        <w:t>planners</w:t>
      </w:r>
      <w:r>
        <w:rPr>
          <w:spacing w:val="-10"/>
        </w:rPr>
        <w:t xml:space="preserve"> </w:t>
      </w:r>
      <w:r>
        <w:t>may</w:t>
      </w:r>
      <w:r>
        <w:rPr>
          <w:spacing w:val="-9"/>
        </w:rPr>
        <w:t xml:space="preserve"> </w:t>
      </w:r>
      <w:r>
        <w:t>cover</w:t>
      </w:r>
      <w:r>
        <w:rPr>
          <w:spacing w:val="-10"/>
        </w:rPr>
        <w:t xml:space="preserve"> </w:t>
      </w:r>
      <w:r>
        <w:t>in</w:t>
      </w:r>
      <w:r>
        <w:rPr>
          <w:spacing w:val="-11"/>
        </w:rPr>
        <w:t xml:space="preserve"> </w:t>
      </w:r>
      <w:r>
        <w:t>more</w:t>
      </w:r>
      <w:r>
        <w:rPr>
          <w:spacing w:val="-12"/>
        </w:rPr>
        <w:t xml:space="preserve"> </w:t>
      </w:r>
      <w:r>
        <w:t>depth</w:t>
      </w:r>
      <w:r>
        <w:rPr>
          <w:spacing w:val="-10"/>
        </w:rPr>
        <w:t xml:space="preserve"> </w:t>
      </w:r>
      <w:r>
        <w:t>the</w:t>
      </w:r>
      <w:r>
        <w:rPr>
          <w:spacing w:val="-12"/>
        </w:rPr>
        <w:t xml:space="preserve"> </w:t>
      </w:r>
      <w:r>
        <w:t>scheduling</w:t>
      </w:r>
      <w:r>
        <w:rPr>
          <w:spacing w:val="-12"/>
        </w:rPr>
        <w:t xml:space="preserve"> </w:t>
      </w:r>
      <w:r>
        <w:t>and</w:t>
      </w:r>
      <w:r>
        <w:rPr>
          <w:spacing w:val="-8"/>
        </w:rPr>
        <w:t xml:space="preserve"> </w:t>
      </w:r>
      <w:r>
        <w:t>planning</w:t>
      </w:r>
      <w:r>
        <w:rPr>
          <w:spacing w:val="-11"/>
        </w:rPr>
        <w:t xml:space="preserve"> </w:t>
      </w:r>
      <w:r>
        <w:t>objectives</w:t>
      </w:r>
      <w:r>
        <w:rPr>
          <w:spacing w:val="-10"/>
        </w:rPr>
        <w:t xml:space="preserve"> </w:t>
      </w:r>
      <w:r>
        <w:t>of</w:t>
      </w:r>
      <w:r>
        <w:rPr>
          <w:spacing w:val="-10"/>
        </w:rPr>
        <w:t xml:space="preserve"> </w:t>
      </w:r>
      <w:r>
        <w:t>the</w:t>
      </w:r>
      <w:r>
        <w:rPr>
          <w:spacing w:val="-12"/>
        </w:rPr>
        <w:t xml:space="preserve"> </w:t>
      </w:r>
      <w:r>
        <w:t>syllabus, and in less depth the objective of developing skills for shift working.</w:t>
      </w:r>
    </w:p>
    <w:p w14:paraId="6790287E" w14:textId="77777777" w:rsidR="003F6210" w:rsidRDefault="00AD222C">
      <w:pPr>
        <w:pStyle w:val="BodyText"/>
        <w:spacing w:before="119"/>
        <w:ind w:right="355" w:firstLine="0"/>
      </w:pPr>
      <w:r>
        <w:t>All personnel identified in accordance with point (a) of this AMC, including personnel being recruited from any other organisation should receive initial safety training compliant with the organisation’s training standards prior to commencing the actual job function, unless their competency</w:t>
      </w:r>
      <w:r>
        <w:rPr>
          <w:spacing w:val="-13"/>
        </w:rPr>
        <w:t xml:space="preserve"> </w:t>
      </w:r>
      <w:r>
        <w:t>assessment</w:t>
      </w:r>
      <w:r>
        <w:rPr>
          <w:spacing w:val="-12"/>
        </w:rPr>
        <w:t xml:space="preserve"> </w:t>
      </w:r>
      <w:r>
        <w:t>justifies</w:t>
      </w:r>
      <w:r>
        <w:rPr>
          <w:spacing w:val="-13"/>
        </w:rPr>
        <w:t xml:space="preserve"> </w:t>
      </w:r>
      <w:r>
        <w:t>that</w:t>
      </w:r>
      <w:r>
        <w:rPr>
          <w:spacing w:val="-12"/>
        </w:rPr>
        <w:t xml:space="preserve"> </w:t>
      </w:r>
      <w:r>
        <w:t>there</w:t>
      </w:r>
      <w:r>
        <w:rPr>
          <w:spacing w:val="-12"/>
        </w:rPr>
        <w:t xml:space="preserve"> </w:t>
      </w:r>
      <w:r>
        <w:t>is</w:t>
      </w:r>
      <w:r>
        <w:rPr>
          <w:spacing w:val="-12"/>
        </w:rPr>
        <w:t xml:space="preserve"> </w:t>
      </w:r>
      <w:r>
        <w:t>no</w:t>
      </w:r>
      <w:r>
        <w:rPr>
          <w:spacing w:val="-13"/>
        </w:rPr>
        <w:t xml:space="preserve"> </w:t>
      </w:r>
      <w:r>
        <w:t>need</w:t>
      </w:r>
      <w:r>
        <w:rPr>
          <w:spacing w:val="-10"/>
        </w:rPr>
        <w:t xml:space="preserve"> </w:t>
      </w:r>
      <w:r>
        <w:t>for</w:t>
      </w:r>
      <w:r>
        <w:rPr>
          <w:spacing w:val="-13"/>
        </w:rPr>
        <w:t xml:space="preserve"> </w:t>
      </w:r>
      <w:r>
        <w:t>such</w:t>
      </w:r>
      <w:r>
        <w:rPr>
          <w:spacing w:val="-12"/>
        </w:rPr>
        <w:t xml:space="preserve"> </w:t>
      </w:r>
      <w:r>
        <w:t>training.</w:t>
      </w:r>
      <w:r>
        <w:rPr>
          <w:spacing w:val="-13"/>
        </w:rPr>
        <w:t xml:space="preserve"> </w:t>
      </w:r>
      <w:r>
        <w:t>New,</w:t>
      </w:r>
      <w:r>
        <w:rPr>
          <w:spacing w:val="-11"/>
        </w:rPr>
        <w:t xml:space="preserve"> </w:t>
      </w:r>
      <w:r>
        <w:t>directly</w:t>
      </w:r>
      <w:r>
        <w:rPr>
          <w:spacing w:val="-13"/>
        </w:rPr>
        <w:t xml:space="preserve"> </w:t>
      </w:r>
      <w:r>
        <w:t>employed personnel working under direct supervision may receive training within 6 months after joining the maintenance organisation.</w:t>
      </w:r>
    </w:p>
    <w:p w14:paraId="206E5CB7" w14:textId="77777777" w:rsidR="003F6210" w:rsidRDefault="00AD222C">
      <w:pPr>
        <w:pStyle w:val="ListParagraph"/>
        <w:numPr>
          <w:ilvl w:val="0"/>
          <w:numId w:val="166"/>
        </w:numPr>
        <w:tabs>
          <w:tab w:val="left" w:pos="924"/>
          <w:tab w:val="left" w:pos="926"/>
        </w:tabs>
        <w:ind w:right="357"/>
      </w:pPr>
      <w:r>
        <w:t>The</w:t>
      </w:r>
      <w:r>
        <w:rPr>
          <w:spacing w:val="-11"/>
        </w:rPr>
        <w:t xml:space="preserve"> </w:t>
      </w:r>
      <w:r>
        <w:t>purpose</w:t>
      </w:r>
      <w:r>
        <w:rPr>
          <w:spacing w:val="-8"/>
        </w:rPr>
        <w:t xml:space="preserve"> </w:t>
      </w:r>
      <w:r>
        <w:t>of</w:t>
      </w:r>
      <w:r>
        <w:rPr>
          <w:spacing w:val="-9"/>
        </w:rPr>
        <w:t xml:space="preserve"> </w:t>
      </w:r>
      <w:r>
        <w:t>recurrent</w:t>
      </w:r>
      <w:r>
        <w:rPr>
          <w:spacing w:val="-8"/>
        </w:rPr>
        <w:t xml:space="preserve"> </w:t>
      </w:r>
      <w:r>
        <w:t>safety</w:t>
      </w:r>
      <w:r>
        <w:rPr>
          <w:spacing w:val="-10"/>
        </w:rPr>
        <w:t xml:space="preserve"> </w:t>
      </w:r>
      <w:r>
        <w:t>training</w:t>
      </w:r>
      <w:r>
        <w:rPr>
          <w:spacing w:val="-12"/>
        </w:rPr>
        <w:t xml:space="preserve"> </w:t>
      </w:r>
      <w:r>
        <w:t>is</w:t>
      </w:r>
      <w:r>
        <w:rPr>
          <w:spacing w:val="-9"/>
        </w:rPr>
        <w:t xml:space="preserve"> </w:t>
      </w:r>
      <w:r>
        <w:t>primarily</w:t>
      </w:r>
      <w:r>
        <w:rPr>
          <w:spacing w:val="-11"/>
        </w:rPr>
        <w:t xml:space="preserve"> </w:t>
      </w:r>
      <w:r>
        <w:t>to</w:t>
      </w:r>
      <w:r>
        <w:rPr>
          <w:spacing w:val="-7"/>
        </w:rPr>
        <w:t xml:space="preserve"> </w:t>
      </w:r>
      <w:r>
        <w:t>ensure</w:t>
      </w:r>
      <w:r>
        <w:rPr>
          <w:spacing w:val="-11"/>
        </w:rPr>
        <w:t xml:space="preserve"> </w:t>
      </w:r>
      <w:r>
        <w:t>that</w:t>
      </w:r>
      <w:r>
        <w:rPr>
          <w:spacing w:val="-9"/>
        </w:rPr>
        <w:t xml:space="preserve"> </w:t>
      </w:r>
      <w:r>
        <w:t>staff</w:t>
      </w:r>
      <w:r>
        <w:rPr>
          <w:spacing w:val="-9"/>
        </w:rPr>
        <w:t xml:space="preserve"> </w:t>
      </w:r>
      <w:r>
        <w:t>remain</w:t>
      </w:r>
      <w:r>
        <w:rPr>
          <w:spacing w:val="-10"/>
        </w:rPr>
        <w:t xml:space="preserve"> </w:t>
      </w:r>
      <w:r>
        <w:t>current</w:t>
      </w:r>
      <w:r>
        <w:rPr>
          <w:spacing w:val="-8"/>
        </w:rPr>
        <w:t xml:space="preserve"> </w:t>
      </w:r>
      <w:r>
        <w:t>in</w:t>
      </w:r>
      <w:r>
        <w:rPr>
          <w:spacing w:val="-10"/>
        </w:rPr>
        <w:t xml:space="preserve"> </w:t>
      </w:r>
      <w:r>
        <w:t>terms of SMS principles and human</w:t>
      </w:r>
      <w:r>
        <w:rPr>
          <w:spacing w:val="-1"/>
        </w:rPr>
        <w:t xml:space="preserve"> </w:t>
      </w:r>
      <w:r>
        <w:t>factors and also</w:t>
      </w:r>
      <w:r>
        <w:rPr>
          <w:spacing w:val="-1"/>
        </w:rPr>
        <w:t xml:space="preserve"> </w:t>
      </w:r>
      <w:r>
        <w:t>to collect feedback on safety</w:t>
      </w:r>
      <w:r>
        <w:rPr>
          <w:spacing w:val="-1"/>
        </w:rPr>
        <w:t xml:space="preserve"> </w:t>
      </w:r>
      <w:r>
        <w:t>and human</w:t>
      </w:r>
      <w:r>
        <w:rPr>
          <w:spacing w:val="-1"/>
        </w:rPr>
        <w:t xml:space="preserve"> </w:t>
      </w:r>
      <w:r>
        <w:t>factors issues. Consideration should be given to involving compliance monitoring staff and the key safety management personnel in this training to provide a consistent presence and facilitate feedback. There should be a procedure to ensure that feedback is formally reported by the trainers through the internal safety reporting scheme to initiate action where necessary.</w:t>
      </w:r>
    </w:p>
    <w:p w14:paraId="44E7A462" w14:textId="77777777" w:rsidR="003F6210" w:rsidRDefault="00AD222C">
      <w:pPr>
        <w:pStyle w:val="BodyText"/>
        <w:spacing w:before="119"/>
        <w:ind w:right="358" w:firstLine="0"/>
      </w:pPr>
      <w:r>
        <w:t>Recurrent safety</w:t>
      </w:r>
      <w:r>
        <w:rPr>
          <w:spacing w:val="-2"/>
        </w:rPr>
        <w:t xml:space="preserve"> </w:t>
      </w:r>
      <w:r>
        <w:t>training</w:t>
      </w:r>
      <w:r>
        <w:rPr>
          <w:spacing w:val="-4"/>
        </w:rPr>
        <w:t xml:space="preserve"> </w:t>
      </w:r>
      <w:r>
        <w:t>should</w:t>
      </w:r>
      <w:r>
        <w:rPr>
          <w:spacing w:val="-2"/>
        </w:rPr>
        <w:t xml:space="preserve"> </w:t>
      </w:r>
      <w:r>
        <w:t>be</w:t>
      </w:r>
      <w:r>
        <w:rPr>
          <w:spacing w:val="-3"/>
        </w:rPr>
        <w:t xml:space="preserve"> </w:t>
      </w:r>
      <w:r>
        <w:t>delivered</w:t>
      </w:r>
      <w:r>
        <w:rPr>
          <w:spacing w:val="-1"/>
        </w:rPr>
        <w:t xml:space="preserve"> </w:t>
      </w:r>
      <w:r>
        <w:t>either</w:t>
      </w:r>
      <w:r>
        <w:rPr>
          <w:spacing w:val="-1"/>
        </w:rPr>
        <w:t xml:space="preserve"> </w:t>
      </w:r>
      <w:r>
        <w:t>as</w:t>
      </w:r>
      <w:r>
        <w:rPr>
          <w:spacing w:val="-1"/>
        </w:rPr>
        <w:t xml:space="preserve"> </w:t>
      </w:r>
      <w:r>
        <w:t>a</w:t>
      </w:r>
      <w:r>
        <w:rPr>
          <w:spacing w:val="-1"/>
        </w:rPr>
        <w:t xml:space="preserve"> </w:t>
      </w:r>
      <w:r>
        <w:t>dedicated</w:t>
      </w:r>
      <w:r>
        <w:rPr>
          <w:spacing w:val="-1"/>
        </w:rPr>
        <w:t xml:space="preserve"> </w:t>
      </w:r>
      <w:r>
        <w:t>course</w:t>
      </w:r>
      <w:r>
        <w:rPr>
          <w:spacing w:val="-3"/>
        </w:rPr>
        <w:t xml:space="preserve"> </w:t>
      </w:r>
      <w:r>
        <w:t>or</w:t>
      </w:r>
      <w:r>
        <w:rPr>
          <w:spacing w:val="-1"/>
        </w:rPr>
        <w:t xml:space="preserve"> </w:t>
      </w:r>
      <w:r>
        <w:t>integrated</w:t>
      </w:r>
      <w:r>
        <w:rPr>
          <w:spacing w:val="-1"/>
        </w:rPr>
        <w:t xml:space="preserve"> </w:t>
      </w:r>
      <w:r>
        <w:t>within other training. It should be of an appropriate duration in each 2-year period in relation to the relevant compliance monitoring audit findings and other internal/external sources of information available to the organisation on safety and human factors maintenance issues.</w:t>
      </w:r>
    </w:p>
    <w:p w14:paraId="059A1D85" w14:textId="77777777" w:rsidR="003F6210" w:rsidRDefault="00AD222C">
      <w:pPr>
        <w:pStyle w:val="ListParagraph"/>
        <w:numPr>
          <w:ilvl w:val="0"/>
          <w:numId w:val="166"/>
        </w:numPr>
        <w:tabs>
          <w:tab w:val="left" w:pos="923"/>
          <w:tab w:val="left" w:pos="926"/>
        </w:tabs>
        <w:ind w:right="362"/>
      </w:pPr>
      <w:r>
        <w:t>Safety</w:t>
      </w:r>
      <w:r>
        <w:rPr>
          <w:spacing w:val="-11"/>
        </w:rPr>
        <w:t xml:space="preserve"> </w:t>
      </w:r>
      <w:r>
        <w:t>training</w:t>
      </w:r>
      <w:r>
        <w:rPr>
          <w:spacing w:val="-12"/>
        </w:rPr>
        <w:t xml:space="preserve"> </w:t>
      </w:r>
      <w:r>
        <w:t>may</w:t>
      </w:r>
      <w:r>
        <w:rPr>
          <w:spacing w:val="-12"/>
        </w:rPr>
        <w:t xml:space="preserve"> </w:t>
      </w:r>
      <w:r>
        <w:t>be</w:t>
      </w:r>
      <w:r>
        <w:rPr>
          <w:spacing w:val="-9"/>
        </w:rPr>
        <w:t xml:space="preserve"> </w:t>
      </w:r>
      <w:r>
        <w:t>conducted</w:t>
      </w:r>
      <w:r>
        <w:rPr>
          <w:spacing w:val="-11"/>
        </w:rPr>
        <w:t xml:space="preserve"> </w:t>
      </w:r>
      <w:r>
        <w:t>by</w:t>
      </w:r>
      <w:r>
        <w:rPr>
          <w:spacing w:val="-11"/>
        </w:rPr>
        <w:t xml:space="preserve"> </w:t>
      </w:r>
      <w:r>
        <w:t>the</w:t>
      </w:r>
      <w:r>
        <w:rPr>
          <w:spacing w:val="-12"/>
        </w:rPr>
        <w:t xml:space="preserve"> </w:t>
      </w:r>
      <w:r>
        <w:t>maintenance</w:t>
      </w:r>
      <w:r>
        <w:rPr>
          <w:spacing w:val="-9"/>
        </w:rPr>
        <w:t xml:space="preserve"> </w:t>
      </w:r>
      <w:r>
        <w:t>organisation</w:t>
      </w:r>
      <w:r>
        <w:rPr>
          <w:spacing w:val="-11"/>
        </w:rPr>
        <w:t xml:space="preserve"> </w:t>
      </w:r>
      <w:r>
        <w:t>itself,</w:t>
      </w:r>
      <w:r>
        <w:rPr>
          <w:spacing w:val="-11"/>
        </w:rPr>
        <w:t xml:space="preserve"> </w:t>
      </w:r>
      <w:r>
        <w:t>independent</w:t>
      </w:r>
      <w:r>
        <w:rPr>
          <w:spacing w:val="-9"/>
        </w:rPr>
        <w:t xml:space="preserve"> </w:t>
      </w:r>
      <w:r>
        <w:t>trainers, or any training organisations acceptable to the competent authority.</w:t>
      </w:r>
    </w:p>
    <w:p w14:paraId="046B2999" w14:textId="77777777" w:rsidR="003F6210" w:rsidRDefault="00AD222C">
      <w:pPr>
        <w:pStyle w:val="ListParagraph"/>
        <w:numPr>
          <w:ilvl w:val="0"/>
          <w:numId w:val="166"/>
        </w:numPr>
        <w:tabs>
          <w:tab w:val="left" w:pos="924"/>
        </w:tabs>
        <w:spacing w:before="122"/>
        <w:ind w:left="924" w:hanging="564"/>
      </w:pPr>
      <w:r>
        <w:t>The</w:t>
      </w:r>
      <w:r>
        <w:rPr>
          <w:spacing w:val="-7"/>
        </w:rPr>
        <w:t xml:space="preserve"> </w:t>
      </w:r>
      <w:r>
        <w:t>safety</w:t>
      </w:r>
      <w:r>
        <w:rPr>
          <w:spacing w:val="-4"/>
        </w:rPr>
        <w:t xml:space="preserve"> </w:t>
      </w:r>
      <w:r>
        <w:t>training</w:t>
      </w:r>
      <w:r>
        <w:rPr>
          <w:spacing w:val="-6"/>
        </w:rPr>
        <w:t xml:space="preserve"> </w:t>
      </w:r>
      <w:r>
        <w:t>procedures</w:t>
      </w:r>
      <w:r>
        <w:rPr>
          <w:spacing w:val="-3"/>
        </w:rPr>
        <w:t xml:space="preserve"> </w:t>
      </w:r>
      <w:r>
        <w:t>should</w:t>
      </w:r>
      <w:r>
        <w:rPr>
          <w:spacing w:val="-4"/>
        </w:rPr>
        <w:t xml:space="preserve"> </w:t>
      </w:r>
      <w:r>
        <w:t>be</w:t>
      </w:r>
      <w:r>
        <w:rPr>
          <w:spacing w:val="-5"/>
        </w:rPr>
        <w:t xml:space="preserve"> </w:t>
      </w:r>
      <w:r>
        <w:t>specified</w:t>
      </w:r>
      <w:r>
        <w:rPr>
          <w:spacing w:val="-4"/>
        </w:rPr>
        <w:t xml:space="preserve"> </w:t>
      </w:r>
      <w:r>
        <w:t>in</w:t>
      </w:r>
      <w:r>
        <w:rPr>
          <w:spacing w:val="-3"/>
        </w:rPr>
        <w:t xml:space="preserve"> </w:t>
      </w:r>
      <w:r>
        <w:t>the</w:t>
      </w:r>
      <w:r>
        <w:rPr>
          <w:spacing w:val="-4"/>
        </w:rPr>
        <w:t xml:space="preserve"> MOE.</w:t>
      </w:r>
    </w:p>
    <w:p w14:paraId="1E27817D" w14:textId="77777777" w:rsidR="003F6210" w:rsidRDefault="00AD222C">
      <w:pPr>
        <w:pStyle w:val="Heading3"/>
        <w:tabs>
          <w:tab w:val="left" w:pos="9416"/>
        </w:tabs>
        <w:spacing w:before="358" w:line="390" w:lineRule="exact"/>
      </w:pPr>
      <w:bookmarkStart w:id="45" w:name="_bookmark45"/>
      <w:bookmarkEnd w:id="45"/>
      <w:r>
        <w:rPr>
          <w:color w:val="FFFFFF"/>
          <w:shd w:val="clear" w:color="auto" w:fill="FABB39"/>
        </w:rPr>
        <w:t>AMC5</w:t>
      </w:r>
      <w:r>
        <w:rPr>
          <w:color w:val="FFFFFF"/>
          <w:spacing w:val="-15"/>
          <w:shd w:val="clear" w:color="auto" w:fill="FABB39"/>
        </w:rPr>
        <w:t xml:space="preserve"> </w:t>
      </w:r>
      <w:r>
        <w:rPr>
          <w:color w:val="FFFFFF"/>
          <w:shd w:val="clear" w:color="auto" w:fill="FABB39"/>
        </w:rPr>
        <w:t>145.A.30(e)</w:t>
      </w:r>
      <w:r>
        <w:rPr>
          <w:color w:val="FFFFFF"/>
          <w:spacing w:val="-12"/>
          <w:shd w:val="clear" w:color="auto" w:fill="FABB39"/>
        </w:rPr>
        <w:t xml:space="preserve"> </w:t>
      </w:r>
      <w:r>
        <w:rPr>
          <w:color w:val="FFFFFF"/>
          <w:shd w:val="clear" w:color="auto" w:fill="FABB39"/>
        </w:rPr>
        <w:t>Personnel</w:t>
      </w:r>
      <w:r>
        <w:rPr>
          <w:color w:val="FFFFFF"/>
          <w:spacing w:val="-10"/>
          <w:shd w:val="clear" w:color="auto" w:fill="FABB39"/>
        </w:rPr>
        <w:t xml:space="preserve"> </w:t>
      </w:r>
      <w:r>
        <w:rPr>
          <w:color w:val="FFFFFF"/>
          <w:spacing w:val="-2"/>
          <w:shd w:val="clear" w:color="auto" w:fill="FABB39"/>
        </w:rPr>
        <w:t>requirements</w:t>
      </w:r>
      <w:r>
        <w:rPr>
          <w:color w:val="FFFFFF"/>
          <w:shd w:val="clear" w:color="auto" w:fill="FABB39"/>
        </w:rPr>
        <w:tab/>
      </w:r>
    </w:p>
    <w:p w14:paraId="6C9F6702"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A3FA652" w14:textId="77777777" w:rsidR="003F6210" w:rsidRDefault="00AD222C">
      <w:pPr>
        <w:spacing w:before="125"/>
        <w:ind w:left="360"/>
        <w:rPr>
          <w:b/>
          <w:sz w:val="20"/>
        </w:rPr>
      </w:pPr>
      <w:r>
        <w:rPr>
          <w:b/>
          <w:sz w:val="20"/>
        </w:rPr>
        <w:t>OTHER</w:t>
      </w:r>
      <w:r>
        <w:rPr>
          <w:b/>
          <w:spacing w:val="-8"/>
          <w:sz w:val="20"/>
        </w:rPr>
        <w:t xml:space="preserve"> </w:t>
      </w:r>
      <w:r>
        <w:rPr>
          <w:b/>
          <w:spacing w:val="-2"/>
          <w:sz w:val="20"/>
        </w:rPr>
        <w:t>TRAININGS</w:t>
      </w:r>
    </w:p>
    <w:p w14:paraId="36DC7586" w14:textId="77777777" w:rsidR="003F6210" w:rsidRDefault="00AD222C">
      <w:pPr>
        <w:pStyle w:val="ListParagraph"/>
        <w:numPr>
          <w:ilvl w:val="0"/>
          <w:numId w:val="165"/>
        </w:numPr>
        <w:tabs>
          <w:tab w:val="left" w:pos="922"/>
          <w:tab w:val="left" w:pos="926"/>
        </w:tabs>
        <w:spacing w:before="116"/>
        <w:ind w:right="359"/>
      </w:pPr>
      <w:r>
        <w:t>The</w:t>
      </w:r>
      <w:r>
        <w:rPr>
          <w:spacing w:val="-7"/>
        </w:rPr>
        <w:t xml:space="preserve"> </w:t>
      </w:r>
      <w:r>
        <w:t>organisation</w:t>
      </w:r>
      <w:r>
        <w:rPr>
          <w:spacing w:val="-6"/>
        </w:rPr>
        <w:t xml:space="preserve"> </w:t>
      </w:r>
      <w:r>
        <w:t>should</w:t>
      </w:r>
      <w:r>
        <w:rPr>
          <w:spacing w:val="-7"/>
        </w:rPr>
        <w:t xml:space="preserve"> </w:t>
      </w:r>
      <w:r>
        <w:t>assess</w:t>
      </w:r>
      <w:r>
        <w:rPr>
          <w:spacing w:val="-5"/>
        </w:rPr>
        <w:t xml:space="preserve"> </w:t>
      </w:r>
      <w:r>
        <w:t>the</w:t>
      </w:r>
      <w:r>
        <w:rPr>
          <w:spacing w:val="-7"/>
        </w:rPr>
        <w:t xml:space="preserve"> </w:t>
      </w:r>
      <w:r>
        <w:t>need</w:t>
      </w:r>
      <w:r>
        <w:rPr>
          <w:spacing w:val="-6"/>
        </w:rPr>
        <w:t xml:space="preserve"> </w:t>
      </w:r>
      <w:r>
        <w:t>for</w:t>
      </w:r>
      <w:r>
        <w:rPr>
          <w:spacing w:val="-5"/>
        </w:rPr>
        <w:t xml:space="preserve"> </w:t>
      </w:r>
      <w:r>
        <w:t>particular</w:t>
      </w:r>
      <w:r>
        <w:rPr>
          <w:spacing w:val="-4"/>
        </w:rPr>
        <w:t xml:space="preserve"> </w:t>
      </w:r>
      <w:r>
        <w:t>trainings,</w:t>
      </w:r>
      <w:r>
        <w:rPr>
          <w:spacing w:val="-5"/>
        </w:rPr>
        <w:t xml:space="preserve"> </w:t>
      </w:r>
      <w:r>
        <w:t>for</w:t>
      </w:r>
      <w:r>
        <w:rPr>
          <w:spacing w:val="-5"/>
        </w:rPr>
        <w:t xml:space="preserve"> </w:t>
      </w:r>
      <w:r>
        <w:t>example</w:t>
      </w:r>
      <w:r>
        <w:rPr>
          <w:spacing w:val="-8"/>
        </w:rPr>
        <w:t xml:space="preserve"> </w:t>
      </w:r>
      <w:r>
        <w:t>with</w:t>
      </w:r>
      <w:r>
        <w:rPr>
          <w:spacing w:val="-4"/>
        </w:rPr>
        <w:t xml:space="preserve"> </w:t>
      </w:r>
      <w:r>
        <w:t>regard</w:t>
      </w:r>
      <w:r>
        <w:rPr>
          <w:spacing w:val="-7"/>
        </w:rPr>
        <w:t xml:space="preserve"> </w:t>
      </w:r>
      <w:r>
        <w:t>to</w:t>
      </w:r>
      <w:r>
        <w:rPr>
          <w:spacing w:val="-6"/>
        </w:rPr>
        <w:t xml:space="preserve"> </w:t>
      </w:r>
      <w:r>
        <w:t>the ‘Electrical Wiring Interconnection System’ (EWIS) or ‘Critical Design Configuration Control Limitations’ (CDCCL).</w:t>
      </w:r>
    </w:p>
    <w:p w14:paraId="4295786F" w14:textId="77777777" w:rsidR="003F6210" w:rsidRDefault="00AD222C">
      <w:pPr>
        <w:pStyle w:val="ListParagraph"/>
        <w:numPr>
          <w:ilvl w:val="0"/>
          <w:numId w:val="165"/>
        </w:numPr>
        <w:tabs>
          <w:tab w:val="left" w:pos="923"/>
          <w:tab w:val="left" w:pos="926"/>
        </w:tabs>
        <w:ind w:right="365"/>
      </w:pPr>
      <w:r>
        <w:t>Guidance on EWIS training programme for maintenance organisation personnel is provided in AMC 20-22 (EASA).</w:t>
      </w:r>
    </w:p>
    <w:p w14:paraId="7B3A2398" w14:textId="77777777" w:rsidR="003F6210" w:rsidRDefault="00AD222C">
      <w:pPr>
        <w:pStyle w:val="ListParagraph"/>
        <w:numPr>
          <w:ilvl w:val="0"/>
          <w:numId w:val="165"/>
        </w:numPr>
        <w:tabs>
          <w:tab w:val="left" w:pos="924"/>
          <w:tab w:val="left" w:pos="926"/>
        </w:tabs>
        <w:ind w:right="357"/>
      </w:pPr>
      <w:r>
        <w:t>Guidance</w:t>
      </w:r>
      <w:r>
        <w:rPr>
          <w:spacing w:val="-13"/>
        </w:rPr>
        <w:t xml:space="preserve"> </w:t>
      </w:r>
      <w:r>
        <w:t>on</w:t>
      </w:r>
      <w:r>
        <w:rPr>
          <w:spacing w:val="-12"/>
        </w:rPr>
        <w:t xml:space="preserve"> </w:t>
      </w:r>
      <w:r>
        <w:t>fuel</w:t>
      </w:r>
      <w:r>
        <w:rPr>
          <w:spacing w:val="-13"/>
        </w:rPr>
        <w:t xml:space="preserve"> </w:t>
      </w:r>
      <w:r>
        <w:t>tank</w:t>
      </w:r>
      <w:r>
        <w:rPr>
          <w:spacing w:val="-12"/>
        </w:rPr>
        <w:t xml:space="preserve"> </w:t>
      </w:r>
      <w:r>
        <w:t>safety</w:t>
      </w:r>
      <w:r>
        <w:rPr>
          <w:spacing w:val="-13"/>
        </w:rPr>
        <w:t xml:space="preserve"> </w:t>
      </w:r>
      <w:r>
        <w:t>training</w:t>
      </w:r>
      <w:r>
        <w:rPr>
          <w:spacing w:val="-12"/>
        </w:rPr>
        <w:t xml:space="preserve"> </w:t>
      </w:r>
      <w:r>
        <w:t>is</w:t>
      </w:r>
      <w:r>
        <w:rPr>
          <w:spacing w:val="-13"/>
        </w:rPr>
        <w:t xml:space="preserve"> </w:t>
      </w:r>
      <w:r>
        <w:t>provided</w:t>
      </w:r>
      <w:r>
        <w:rPr>
          <w:spacing w:val="-12"/>
        </w:rPr>
        <w:t xml:space="preserve"> </w:t>
      </w:r>
      <w:r>
        <w:t>in</w:t>
      </w:r>
      <w:r>
        <w:rPr>
          <w:spacing w:val="-12"/>
        </w:rPr>
        <w:t xml:space="preserve"> </w:t>
      </w:r>
      <w:r>
        <w:t>‘</w:t>
      </w:r>
      <w:hyperlink w:anchor="_bookmark262" w:history="1">
        <w:r>
          <w:rPr>
            <w:color w:val="0000FF"/>
            <w:u w:val="single" w:color="0000FF"/>
          </w:rPr>
          <w:t>Appendix</w:t>
        </w:r>
        <w:r>
          <w:rPr>
            <w:color w:val="0000FF"/>
            <w:spacing w:val="-13"/>
            <w:u w:val="single" w:color="0000FF"/>
          </w:rPr>
          <w:t xml:space="preserve"> </w:t>
        </w:r>
        <w:r>
          <w:rPr>
            <w:color w:val="0000FF"/>
            <w:u w:val="single" w:color="0000FF"/>
          </w:rPr>
          <w:t>IV</w:t>
        </w:r>
        <w:r>
          <w:rPr>
            <w:color w:val="0000FF"/>
            <w:spacing w:val="-12"/>
            <w:u w:val="single" w:color="0000FF"/>
          </w:rPr>
          <w:t xml:space="preserve"> </w:t>
        </w:r>
        <w:r>
          <w:rPr>
            <w:color w:val="0000FF"/>
            <w:u w:val="single" w:color="0000FF"/>
          </w:rPr>
          <w:t>to</w:t>
        </w:r>
        <w:r>
          <w:rPr>
            <w:color w:val="0000FF"/>
            <w:spacing w:val="-13"/>
            <w:u w:val="single" w:color="0000FF"/>
          </w:rPr>
          <w:t xml:space="preserve"> </w:t>
        </w:r>
        <w:r>
          <w:rPr>
            <w:color w:val="0000FF"/>
            <w:u w:val="single" w:color="0000FF"/>
          </w:rPr>
          <w:t>AMC5</w:t>
        </w:r>
        <w:r>
          <w:rPr>
            <w:color w:val="0000FF"/>
            <w:spacing w:val="-12"/>
            <w:u w:val="single" w:color="0000FF"/>
          </w:rPr>
          <w:t xml:space="preserve"> </w:t>
        </w:r>
        <w:r>
          <w:rPr>
            <w:color w:val="0000FF"/>
            <w:u w:val="single" w:color="0000FF"/>
          </w:rPr>
          <w:t>145.A.30(e)</w:t>
        </w:r>
        <w:r>
          <w:rPr>
            <w:color w:val="0000FF"/>
            <w:spacing w:val="-13"/>
            <w:u w:val="single" w:color="0000FF"/>
          </w:rPr>
          <w:t xml:space="preserve"> </w:t>
        </w:r>
        <w:r>
          <w:rPr>
            <w:color w:val="0000FF"/>
            <w:u w:val="single" w:color="0000FF"/>
          </w:rPr>
          <w:t>and</w:t>
        </w:r>
        <w:r>
          <w:rPr>
            <w:color w:val="0000FF"/>
            <w:spacing w:val="-12"/>
            <w:u w:val="single" w:color="0000FF"/>
          </w:rPr>
          <w:t xml:space="preserve"> </w:t>
        </w:r>
        <w:r>
          <w:rPr>
            <w:color w:val="0000FF"/>
            <w:u w:val="single" w:color="0000FF"/>
          </w:rPr>
          <w:t>AMC2</w:t>
        </w:r>
      </w:hyperlink>
      <w:r>
        <w:rPr>
          <w:color w:val="0000FF"/>
        </w:rPr>
        <w:t xml:space="preserve"> </w:t>
      </w:r>
      <w:hyperlink w:anchor="_bookmark262" w:history="1">
        <w:r>
          <w:rPr>
            <w:color w:val="0000FF"/>
            <w:spacing w:val="-2"/>
            <w:u w:val="single" w:color="0000FF"/>
          </w:rPr>
          <w:t>145.B.200(a)(3)</w:t>
        </w:r>
      </w:hyperlink>
      <w:r>
        <w:rPr>
          <w:spacing w:val="-2"/>
        </w:rPr>
        <w:t>’.</w:t>
      </w:r>
    </w:p>
    <w:p w14:paraId="0074864B" w14:textId="77777777" w:rsidR="003F6210" w:rsidRDefault="003F6210">
      <w:pPr>
        <w:pStyle w:val="ListParagraph"/>
        <w:sectPr w:rsidR="003F6210">
          <w:pgSz w:w="11910" w:h="16840"/>
          <w:pgMar w:top="1940" w:right="1080" w:bottom="1180" w:left="1080" w:header="886" w:footer="994" w:gutter="0"/>
          <w:cols w:space="720"/>
        </w:sectPr>
      </w:pPr>
    </w:p>
    <w:p w14:paraId="11509955" w14:textId="77777777" w:rsidR="003F6210" w:rsidRDefault="00AD222C">
      <w:pPr>
        <w:pStyle w:val="Heading3"/>
        <w:tabs>
          <w:tab w:val="left" w:pos="9416"/>
        </w:tabs>
        <w:spacing w:before="91" w:line="390" w:lineRule="exact"/>
      </w:pPr>
      <w:bookmarkStart w:id="46" w:name="_bookmark46"/>
      <w:bookmarkEnd w:id="46"/>
      <w:r>
        <w:rPr>
          <w:color w:val="FFFFFF"/>
          <w:shd w:val="clear" w:color="auto" w:fill="16CC7E"/>
        </w:rPr>
        <w:t>GM1</w:t>
      </w:r>
      <w:r>
        <w:rPr>
          <w:color w:val="FFFFFF"/>
          <w:spacing w:val="-13"/>
          <w:shd w:val="clear" w:color="auto" w:fill="16CC7E"/>
        </w:rPr>
        <w:t xml:space="preserve"> </w:t>
      </w:r>
      <w:r>
        <w:rPr>
          <w:color w:val="FFFFFF"/>
          <w:shd w:val="clear" w:color="auto" w:fill="16CC7E"/>
        </w:rPr>
        <w:t>145.A.30(e)</w:t>
      </w:r>
      <w:r>
        <w:rPr>
          <w:color w:val="FFFFFF"/>
          <w:spacing w:val="-10"/>
          <w:shd w:val="clear" w:color="auto" w:fill="16CC7E"/>
        </w:rPr>
        <w:t xml:space="preserve"> </w:t>
      </w:r>
      <w:r>
        <w:rPr>
          <w:color w:val="FFFFFF"/>
          <w:shd w:val="clear" w:color="auto" w:fill="16CC7E"/>
        </w:rPr>
        <w:t>Personnel</w:t>
      </w:r>
      <w:r>
        <w:rPr>
          <w:color w:val="FFFFFF"/>
          <w:spacing w:val="-13"/>
          <w:shd w:val="clear" w:color="auto" w:fill="16CC7E"/>
        </w:rPr>
        <w:t xml:space="preserve"> </w:t>
      </w:r>
      <w:r>
        <w:rPr>
          <w:color w:val="FFFFFF"/>
          <w:spacing w:val="-2"/>
          <w:shd w:val="clear" w:color="auto" w:fill="16CC7E"/>
        </w:rPr>
        <w:t>requirements</w:t>
      </w:r>
      <w:r>
        <w:rPr>
          <w:color w:val="FFFFFF"/>
          <w:shd w:val="clear" w:color="auto" w:fill="16CC7E"/>
        </w:rPr>
        <w:tab/>
      </w:r>
    </w:p>
    <w:p w14:paraId="5C16FA31"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8890480" w14:textId="77777777" w:rsidR="003F6210" w:rsidRDefault="00AD222C">
      <w:pPr>
        <w:spacing w:before="122"/>
        <w:ind w:left="360"/>
        <w:jc w:val="both"/>
        <w:rPr>
          <w:b/>
          <w:sz w:val="20"/>
        </w:rPr>
      </w:pPr>
      <w:r>
        <w:rPr>
          <w:b/>
          <w:sz w:val="20"/>
        </w:rPr>
        <w:t>TRAINING</w:t>
      </w:r>
      <w:r>
        <w:rPr>
          <w:b/>
          <w:spacing w:val="-8"/>
          <w:sz w:val="20"/>
        </w:rPr>
        <w:t xml:space="preserve"> </w:t>
      </w:r>
      <w:r>
        <w:rPr>
          <w:b/>
          <w:sz w:val="20"/>
        </w:rPr>
        <w:t>SYLLABUS</w:t>
      </w:r>
      <w:r>
        <w:rPr>
          <w:b/>
          <w:spacing w:val="-10"/>
          <w:sz w:val="20"/>
        </w:rPr>
        <w:t xml:space="preserve"> </w:t>
      </w:r>
      <w:r>
        <w:rPr>
          <w:b/>
          <w:sz w:val="20"/>
        </w:rPr>
        <w:t>FOR</w:t>
      </w:r>
      <w:r>
        <w:rPr>
          <w:b/>
          <w:spacing w:val="-8"/>
          <w:sz w:val="20"/>
        </w:rPr>
        <w:t xml:space="preserve"> </w:t>
      </w:r>
      <w:r>
        <w:rPr>
          <w:b/>
          <w:sz w:val="20"/>
        </w:rPr>
        <w:t>INITIAL</w:t>
      </w:r>
      <w:r>
        <w:rPr>
          <w:b/>
          <w:spacing w:val="-8"/>
          <w:sz w:val="20"/>
        </w:rPr>
        <w:t xml:space="preserve"> </w:t>
      </w:r>
      <w:r>
        <w:rPr>
          <w:b/>
          <w:sz w:val="20"/>
        </w:rPr>
        <w:t>SAFETY</w:t>
      </w:r>
      <w:r>
        <w:rPr>
          <w:b/>
          <w:spacing w:val="-7"/>
          <w:sz w:val="20"/>
        </w:rPr>
        <w:t xml:space="preserve"> </w:t>
      </w:r>
      <w:r>
        <w:rPr>
          <w:b/>
          <w:sz w:val="20"/>
        </w:rPr>
        <w:t>TRAINING</w:t>
      </w:r>
      <w:r>
        <w:rPr>
          <w:b/>
          <w:spacing w:val="-8"/>
          <w:sz w:val="20"/>
        </w:rPr>
        <w:t xml:space="preserve"> </w:t>
      </w:r>
      <w:r>
        <w:rPr>
          <w:b/>
          <w:sz w:val="20"/>
        </w:rPr>
        <w:t>(INCLUDING</w:t>
      </w:r>
      <w:r>
        <w:rPr>
          <w:b/>
          <w:spacing w:val="-6"/>
          <w:sz w:val="20"/>
        </w:rPr>
        <w:t xml:space="preserve"> </w:t>
      </w:r>
      <w:r>
        <w:rPr>
          <w:b/>
          <w:sz w:val="20"/>
        </w:rPr>
        <w:t>HUMAN</w:t>
      </w:r>
      <w:r>
        <w:rPr>
          <w:b/>
          <w:spacing w:val="-8"/>
          <w:sz w:val="20"/>
        </w:rPr>
        <w:t xml:space="preserve"> </w:t>
      </w:r>
      <w:r>
        <w:rPr>
          <w:b/>
          <w:spacing w:val="-2"/>
          <w:sz w:val="20"/>
        </w:rPr>
        <w:t>FACTORS)</w:t>
      </w:r>
    </w:p>
    <w:p w14:paraId="3B7E8ACD" w14:textId="77777777" w:rsidR="003F6210" w:rsidRDefault="00AD222C">
      <w:pPr>
        <w:pStyle w:val="BodyText"/>
        <w:spacing w:before="119"/>
        <w:ind w:left="360" w:right="356" w:firstLine="0"/>
      </w:pPr>
      <w:r>
        <w:t xml:space="preserve">The training syllabus below identifies the topics and subtopics to be addressed during the safety </w:t>
      </w:r>
      <w:r>
        <w:rPr>
          <w:spacing w:val="-2"/>
        </w:rPr>
        <w:t>training.</w:t>
      </w:r>
    </w:p>
    <w:p w14:paraId="009FAE52" w14:textId="77777777" w:rsidR="003F6210" w:rsidRDefault="00AD222C">
      <w:pPr>
        <w:pStyle w:val="BodyText"/>
        <w:spacing w:before="118"/>
        <w:ind w:left="360" w:right="356" w:firstLine="0"/>
      </w:pPr>
      <w:r>
        <w:t>The</w:t>
      </w:r>
      <w:r>
        <w:rPr>
          <w:spacing w:val="-4"/>
        </w:rPr>
        <w:t xml:space="preserve"> </w:t>
      </w:r>
      <w:r>
        <w:t>maintenance</w:t>
      </w:r>
      <w:r>
        <w:rPr>
          <w:spacing w:val="-4"/>
        </w:rPr>
        <w:t xml:space="preserve"> </w:t>
      </w:r>
      <w:r>
        <w:t>organisation</w:t>
      </w:r>
      <w:r>
        <w:rPr>
          <w:spacing w:val="-3"/>
        </w:rPr>
        <w:t xml:space="preserve"> </w:t>
      </w:r>
      <w:r>
        <w:t>may</w:t>
      </w:r>
      <w:r>
        <w:rPr>
          <w:spacing w:val="-4"/>
        </w:rPr>
        <w:t xml:space="preserve"> </w:t>
      </w:r>
      <w:r>
        <w:t>combine,</w:t>
      </w:r>
      <w:r>
        <w:rPr>
          <w:spacing w:val="-2"/>
        </w:rPr>
        <w:t xml:space="preserve"> </w:t>
      </w:r>
      <w:r>
        <w:t>divide, or</w:t>
      </w:r>
      <w:r>
        <w:rPr>
          <w:spacing w:val="-2"/>
        </w:rPr>
        <w:t xml:space="preserve"> </w:t>
      </w:r>
      <w:r>
        <w:t>change</w:t>
      </w:r>
      <w:r>
        <w:rPr>
          <w:spacing w:val="-4"/>
        </w:rPr>
        <w:t xml:space="preserve"> </w:t>
      </w:r>
      <w:r>
        <w:t>the</w:t>
      </w:r>
      <w:r>
        <w:rPr>
          <w:spacing w:val="-4"/>
        </w:rPr>
        <w:t xml:space="preserve"> </w:t>
      </w:r>
      <w:r>
        <w:t>order</w:t>
      </w:r>
      <w:r>
        <w:rPr>
          <w:spacing w:val="-2"/>
        </w:rPr>
        <w:t xml:space="preserve"> </w:t>
      </w:r>
      <w:r>
        <w:t>of</w:t>
      </w:r>
      <w:r>
        <w:rPr>
          <w:spacing w:val="-2"/>
        </w:rPr>
        <w:t xml:space="preserve"> </w:t>
      </w:r>
      <w:r>
        <w:t>any</w:t>
      </w:r>
      <w:r>
        <w:rPr>
          <w:spacing w:val="-4"/>
        </w:rPr>
        <w:t xml:space="preserve"> </w:t>
      </w:r>
      <w:r>
        <w:t>of</w:t>
      </w:r>
      <w:r>
        <w:rPr>
          <w:spacing w:val="-2"/>
        </w:rPr>
        <w:t xml:space="preserve"> </w:t>
      </w:r>
      <w:r>
        <w:t>the</w:t>
      </w:r>
      <w:r>
        <w:rPr>
          <w:spacing w:val="-4"/>
        </w:rPr>
        <w:t xml:space="preserve"> </w:t>
      </w:r>
      <w:r>
        <w:t>subjects</w:t>
      </w:r>
      <w:r>
        <w:rPr>
          <w:spacing w:val="-1"/>
        </w:rPr>
        <w:t xml:space="preserve"> </w:t>
      </w:r>
      <w:r>
        <w:t>in</w:t>
      </w:r>
      <w:r>
        <w:rPr>
          <w:spacing w:val="-4"/>
        </w:rPr>
        <w:t xml:space="preserve"> </w:t>
      </w:r>
      <w:r>
        <w:t>the syllabus</w:t>
      </w:r>
      <w:r>
        <w:rPr>
          <w:spacing w:val="-4"/>
        </w:rPr>
        <w:t xml:space="preserve"> </w:t>
      </w:r>
      <w:r>
        <w:t>to</w:t>
      </w:r>
      <w:r>
        <w:rPr>
          <w:spacing w:val="-5"/>
        </w:rPr>
        <w:t xml:space="preserve"> </w:t>
      </w:r>
      <w:r>
        <w:t>suit</w:t>
      </w:r>
      <w:r>
        <w:rPr>
          <w:spacing w:val="-4"/>
        </w:rPr>
        <w:t xml:space="preserve"> </w:t>
      </w:r>
      <w:r>
        <w:t>its</w:t>
      </w:r>
      <w:r>
        <w:rPr>
          <w:spacing w:val="-7"/>
        </w:rPr>
        <w:t xml:space="preserve"> </w:t>
      </w:r>
      <w:r>
        <w:t>own</w:t>
      </w:r>
      <w:r>
        <w:rPr>
          <w:spacing w:val="-5"/>
        </w:rPr>
        <w:t xml:space="preserve"> </w:t>
      </w:r>
      <w:r>
        <w:t>needs,</w:t>
      </w:r>
      <w:r>
        <w:rPr>
          <w:spacing w:val="-4"/>
        </w:rPr>
        <w:t xml:space="preserve"> </w:t>
      </w:r>
      <w:r>
        <w:t>as</w:t>
      </w:r>
      <w:r>
        <w:rPr>
          <w:spacing w:val="-4"/>
        </w:rPr>
        <w:t xml:space="preserve"> </w:t>
      </w:r>
      <w:r>
        <w:t>long</w:t>
      </w:r>
      <w:r>
        <w:rPr>
          <w:spacing w:val="-7"/>
        </w:rPr>
        <w:t xml:space="preserve"> </w:t>
      </w:r>
      <w:r>
        <w:t>as</w:t>
      </w:r>
      <w:r>
        <w:rPr>
          <w:spacing w:val="-4"/>
        </w:rPr>
        <w:t xml:space="preserve"> </w:t>
      </w:r>
      <w:r>
        <w:t>all</w:t>
      </w:r>
      <w:r>
        <w:rPr>
          <w:spacing w:val="-5"/>
        </w:rPr>
        <w:t xml:space="preserve"> </w:t>
      </w:r>
      <w:r>
        <w:t>the</w:t>
      </w:r>
      <w:r>
        <w:rPr>
          <w:spacing w:val="-6"/>
        </w:rPr>
        <w:t xml:space="preserve"> </w:t>
      </w:r>
      <w:r>
        <w:t>subjects</w:t>
      </w:r>
      <w:r>
        <w:rPr>
          <w:spacing w:val="-4"/>
        </w:rPr>
        <w:t xml:space="preserve"> </w:t>
      </w:r>
      <w:r>
        <w:t>are</w:t>
      </w:r>
      <w:r>
        <w:rPr>
          <w:spacing w:val="-7"/>
        </w:rPr>
        <w:t xml:space="preserve"> </w:t>
      </w:r>
      <w:r>
        <w:t>covered</w:t>
      </w:r>
      <w:r>
        <w:rPr>
          <w:spacing w:val="-5"/>
        </w:rPr>
        <w:t xml:space="preserve"> </w:t>
      </w:r>
      <w:r>
        <w:t>to</w:t>
      </w:r>
      <w:r>
        <w:rPr>
          <w:spacing w:val="-5"/>
        </w:rPr>
        <w:t xml:space="preserve"> </w:t>
      </w:r>
      <w:r>
        <w:t>a</w:t>
      </w:r>
      <w:r>
        <w:rPr>
          <w:spacing w:val="-4"/>
        </w:rPr>
        <w:t xml:space="preserve"> </w:t>
      </w:r>
      <w:r>
        <w:t>level</w:t>
      </w:r>
      <w:r>
        <w:rPr>
          <w:spacing w:val="-4"/>
        </w:rPr>
        <w:t xml:space="preserve"> </w:t>
      </w:r>
      <w:r>
        <w:t>of</w:t>
      </w:r>
      <w:r>
        <w:rPr>
          <w:spacing w:val="-4"/>
        </w:rPr>
        <w:t xml:space="preserve"> </w:t>
      </w:r>
      <w:r>
        <w:t>detail</w:t>
      </w:r>
      <w:r>
        <w:rPr>
          <w:spacing w:val="-5"/>
        </w:rPr>
        <w:t xml:space="preserve"> </w:t>
      </w:r>
      <w:r>
        <w:t>appropriate</w:t>
      </w:r>
      <w:r>
        <w:rPr>
          <w:spacing w:val="-6"/>
        </w:rPr>
        <w:t xml:space="preserve"> </w:t>
      </w:r>
      <w:r>
        <w:t>to the organisation and its personnel, including the varying level of seniority of that personnel.</w:t>
      </w:r>
    </w:p>
    <w:p w14:paraId="08EF3D16" w14:textId="77777777" w:rsidR="003F6210" w:rsidRDefault="00AD222C">
      <w:pPr>
        <w:pStyle w:val="BodyText"/>
        <w:spacing w:before="121"/>
        <w:ind w:left="360" w:right="357" w:firstLine="0"/>
      </w:pPr>
      <w:r>
        <w:t>Some</w:t>
      </w:r>
      <w:r>
        <w:rPr>
          <w:spacing w:val="-4"/>
        </w:rPr>
        <w:t xml:space="preserve"> </w:t>
      </w:r>
      <w:r>
        <w:t>of</w:t>
      </w:r>
      <w:r>
        <w:rPr>
          <w:spacing w:val="-4"/>
        </w:rPr>
        <w:t xml:space="preserve"> </w:t>
      </w:r>
      <w:r>
        <w:t>the</w:t>
      </w:r>
      <w:r>
        <w:rPr>
          <w:spacing w:val="-6"/>
        </w:rPr>
        <w:t xml:space="preserve"> </w:t>
      </w:r>
      <w:r>
        <w:t>topics</w:t>
      </w:r>
      <w:r>
        <w:rPr>
          <w:spacing w:val="-4"/>
        </w:rPr>
        <w:t xml:space="preserve"> </w:t>
      </w:r>
      <w:r>
        <w:t>may</w:t>
      </w:r>
      <w:r>
        <w:rPr>
          <w:spacing w:val="-6"/>
        </w:rPr>
        <w:t xml:space="preserve"> </w:t>
      </w:r>
      <w:r>
        <w:t>be</w:t>
      </w:r>
      <w:r>
        <w:rPr>
          <w:spacing w:val="-4"/>
        </w:rPr>
        <w:t xml:space="preserve"> </w:t>
      </w:r>
      <w:r>
        <w:t>covered</w:t>
      </w:r>
      <w:r>
        <w:rPr>
          <w:spacing w:val="-5"/>
        </w:rPr>
        <w:t xml:space="preserve"> </w:t>
      </w:r>
      <w:r>
        <w:t>in</w:t>
      </w:r>
      <w:r>
        <w:rPr>
          <w:spacing w:val="-6"/>
        </w:rPr>
        <w:t xml:space="preserve"> </w:t>
      </w:r>
      <w:r>
        <w:t>separate</w:t>
      </w:r>
      <w:r>
        <w:rPr>
          <w:spacing w:val="-6"/>
        </w:rPr>
        <w:t xml:space="preserve"> </w:t>
      </w:r>
      <w:r>
        <w:t>training</w:t>
      </w:r>
      <w:r>
        <w:rPr>
          <w:spacing w:val="-2"/>
        </w:rPr>
        <w:t xml:space="preserve"> </w:t>
      </w:r>
      <w:r>
        <w:t>courses</w:t>
      </w:r>
      <w:r>
        <w:rPr>
          <w:spacing w:val="-4"/>
        </w:rPr>
        <w:t xml:space="preserve"> </w:t>
      </w:r>
      <w:r>
        <w:t>(e.g.</w:t>
      </w:r>
      <w:r>
        <w:rPr>
          <w:spacing w:val="-5"/>
        </w:rPr>
        <w:t xml:space="preserve"> </w:t>
      </w:r>
      <w:r>
        <w:t>health</w:t>
      </w:r>
      <w:r>
        <w:rPr>
          <w:spacing w:val="-5"/>
        </w:rPr>
        <w:t xml:space="preserve"> </w:t>
      </w:r>
      <w:r>
        <w:t>and</w:t>
      </w:r>
      <w:r>
        <w:rPr>
          <w:spacing w:val="-5"/>
        </w:rPr>
        <w:t xml:space="preserve"> </w:t>
      </w:r>
      <w:r>
        <w:t>safety,</w:t>
      </w:r>
      <w:r>
        <w:rPr>
          <w:spacing w:val="-4"/>
        </w:rPr>
        <w:t xml:space="preserve"> </w:t>
      </w:r>
      <w:r>
        <w:t>management, supervisory skills, etc.) in which case duplication of training is not necessary.</w:t>
      </w:r>
    </w:p>
    <w:p w14:paraId="5D07186F" w14:textId="77777777" w:rsidR="003F6210" w:rsidRDefault="00AD222C">
      <w:pPr>
        <w:pStyle w:val="BodyText"/>
        <w:spacing w:before="121"/>
        <w:ind w:left="360" w:right="361" w:firstLine="0"/>
      </w:pPr>
      <w:r>
        <w:t>Where</w:t>
      </w:r>
      <w:r>
        <w:rPr>
          <w:spacing w:val="-1"/>
        </w:rPr>
        <w:t xml:space="preserve"> </w:t>
      </w:r>
      <w:r>
        <w:t>possible, practical illustrations and examples should be used, especially</w:t>
      </w:r>
      <w:r>
        <w:rPr>
          <w:spacing w:val="-1"/>
        </w:rPr>
        <w:t xml:space="preserve"> </w:t>
      </w:r>
      <w:r>
        <w:t xml:space="preserve">accident and incident </w:t>
      </w:r>
      <w:r>
        <w:rPr>
          <w:spacing w:val="-2"/>
        </w:rPr>
        <w:t>reports.</w:t>
      </w:r>
    </w:p>
    <w:p w14:paraId="74413C71" w14:textId="77777777" w:rsidR="003F6210" w:rsidRDefault="00AD222C">
      <w:pPr>
        <w:pStyle w:val="BodyText"/>
        <w:ind w:left="360" w:right="361" w:firstLine="0"/>
      </w:pPr>
      <w:r>
        <w:t>Topics should be related to existing legislation, where relevant. Topics should be related to existing guidance/advisory material, where relevant (e.g. ICAO HF Digests and Training Manual).</w:t>
      </w:r>
    </w:p>
    <w:p w14:paraId="05B8A29B" w14:textId="77777777" w:rsidR="003F6210" w:rsidRDefault="00AD222C">
      <w:pPr>
        <w:pStyle w:val="BodyText"/>
        <w:spacing w:before="118"/>
        <w:ind w:left="360" w:right="359" w:firstLine="0"/>
      </w:pPr>
      <w:r>
        <w:t>Topics should be related to the maintenance activities of the organisation to the greatest extent possible; too much unrelated theory should be avoided.</w:t>
      </w:r>
    </w:p>
    <w:p w14:paraId="1742C8FC" w14:textId="77777777" w:rsidR="003F6210" w:rsidRDefault="00AD222C">
      <w:pPr>
        <w:pStyle w:val="ListParagraph"/>
        <w:numPr>
          <w:ilvl w:val="0"/>
          <w:numId w:val="164"/>
        </w:numPr>
        <w:tabs>
          <w:tab w:val="left" w:pos="925"/>
        </w:tabs>
        <w:ind w:left="925" w:hanging="565"/>
      </w:pPr>
      <w:r>
        <w:t>General/Introduction</w:t>
      </w:r>
      <w:r>
        <w:rPr>
          <w:spacing w:val="-7"/>
        </w:rPr>
        <w:t xml:space="preserve"> </w:t>
      </w:r>
      <w:r>
        <w:t>to</w:t>
      </w:r>
      <w:r>
        <w:rPr>
          <w:spacing w:val="-7"/>
        </w:rPr>
        <w:t xml:space="preserve"> </w:t>
      </w:r>
      <w:r>
        <w:t>safety</w:t>
      </w:r>
      <w:r>
        <w:rPr>
          <w:spacing w:val="-6"/>
        </w:rPr>
        <w:t xml:space="preserve"> </w:t>
      </w:r>
      <w:r>
        <w:t>management</w:t>
      </w:r>
      <w:r>
        <w:rPr>
          <w:spacing w:val="-7"/>
        </w:rPr>
        <w:t xml:space="preserve"> </w:t>
      </w:r>
      <w:r>
        <w:t>and</w:t>
      </w:r>
      <w:r>
        <w:rPr>
          <w:spacing w:val="-7"/>
        </w:rPr>
        <w:t xml:space="preserve"> </w:t>
      </w:r>
      <w:r>
        <w:t>human</w:t>
      </w:r>
      <w:r>
        <w:rPr>
          <w:spacing w:val="-6"/>
        </w:rPr>
        <w:t xml:space="preserve"> </w:t>
      </w:r>
      <w:r>
        <w:rPr>
          <w:spacing w:val="-2"/>
        </w:rPr>
        <w:t>factors</w:t>
      </w:r>
    </w:p>
    <w:p w14:paraId="7825399E" w14:textId="77777777" w:rsidR="003F6210" w:rsidRDefault="00AD222C">
      <w:pPr>
        <w:pStyle w:val="ListParagraph"/>
        <w:numPr>
          <w:ilvl w:val="1"/>
          <w:numId w:val="164"/>
        </w:numPr>
        <w:tabs>
          <w:tab w:val="left" w:pos="1493"/>
        </w:tabs>
        <w:spacing w:before="120"/>
      </w:pPr>
      <w:r>
        <w:t>Need</w:t>
      </w:r>
      <w:r>
        <w:rPr>
          <w:spacing w:val="-7"/>
        </w:rPr>
        <w:t xml:space="preserve"> </w:t>
      </w:r>
      <w:r>
        <w:t>to</w:t>
      </w:r>
      <w:r>
        <w:rPr>
          <w:spacing w:val="-6"/>
        </w:rPr>
        <w:t xml:space="preserve"> </w:t>
      </w:r>
      <w:r>
        <w:t>address</w:t>
      </w:r>
      <w:r>
        <w:rPr>
          <w:spacing w:val="-4"/>
        </w:rPr>
        <w:t xml:space="preserve"> </w:t>
      </w:r>
      <w:r>
        <w:t>safety</w:t>
      </w:r>
      <w:r>
        <w:rPr>
          <w:spacing w:val="-4"/>
        </w:rPr>
        <w:t xml:space="preserve"> </w:t>
      </w:r>
      <w:r>
        <w:t>management</w:t>
      </w:r>
      <w:r>
        <w:rPr>
          <w:spacing w:val="-5"/>
        </w:rPr>
        <w:t xml:space="preserve"> </w:t>
      </w:r>
      <w:r>
        <w:t>and</w:t>
      </w:r>
      <w:r>
        <w:rPr>
          <w:spacing w:val="-5"/>
        </w:rPr>
        <w:t xml:space="preserve"> </w:t>
      </w:r>
      <w:r>
        <w:t>human</w:t>
      </w:r>
      <w:r>
        <w:rPr>
          <w:spacing w:val="-4"/>
        </w:rPr>
        <w:t xml:space="preserve"> </w:t>
      </w:r>
      <w:r>
        <w:rPr>
          <w:spacing w:val="-2"/>
        </w:rPr>
        <w:t>factors</w:t>
      </w:r>
    </w:p>
    <w:p w14:paraId="47206CF1" w14:textId="77777777" w:rsidR="003F6210" w:rsidRDefault="00AD222C">
      <w:pPr>
        <w:pStyle w:val="ListParagraph"/>
        <w:numPr>
          <w:ilvl w:val="1"/>
          <w:numId w:val="164"/>
        </w:numPr>
        <w:tabs>
          <w:tab w:val="left" w:pos="1493"/>
        </w:tabs>
      </w:pPr>
      <w:r>
        <w:rPr>
          <w:spacing w:val="-2"/>
        </w:rPr>
        <w:t>Statistics</w:t>
      </w:r>
    </w:p>
    <w:p w14:paraId="42002DD8" w14:textId="77777777" w:rsidR="003F6210" w:rsidRDefault="00AD222C">
      <w:pPr>
        <w:pStyle w:val="ListParagraph"/>
        <w:numPr>
          <w:ilvl w:val="1"/>
          <w:numId w:val="164"/>
        </w:numPr>
        <w:tabs>
          <w:tab w:val="left" w:pos="1493"/>
        </w:tabs>
        <w:spacing w:before="120"/>
      </w:pPr>
      <w:r>
        <w:rPr>
          <w:spacing w:val="-2"/>
        </w:rPr>
        <w:t>Incidents</w:t>
      </w:r>
    </w:p>
    <w:p w14:paraId="1BEB9E93" w14:textId="77777777" w:rsidR="003F6210" w:rsidRDefault="00AD222C">
      <w:pPr>
        <w:pStyle w:val="BodyText"/>
        <w:tabs>
          <w:tab w:val="left" w:pos="926"/>
        </w:tabs>
        <w:spacing w:line="348" w:lineRule="auto"/>
        <w:ind w:right="6249"/>
        <w:jc w:val="left"/>
      </w:pPr>
      <w:r>
        <w:rPr>
          <w:spacing w:val="-4"/>
        </w:rPr>
        <w:t>1a.</w:t>
      </w:r>
      <w:r>
        <w:tab/>
        <w:t>Safety risk management 1a.1.</w:t>
      </w:r>
      <w:r>
        <w:rPr>
          <w:spacing w:val="40"/>
        </w:rPr>
        <w:t xml:space="preserve"> </w:t>
      </w:r>
      <w:r>
        <w:t>Hazard identification 1a.2.</w:t>
      </w:r>
      <w:r>
        <w:rPr>
          <w:spacing w:val="59"/>
        </w:rPr>
        <w:t xml:space="preserve"> </w:t>
      </w:r>
      <w:r>
        <w:t>Safety</w:t>
      </w:r>
      <w:r>
        <w:rPr>
          <w:spacing w:val="-8"/>
        </w:rPr>
        <w:t xml:space="preserve"> </w:t>
      </w:r>
      <w:r>
        <w:t>risk</w:t>
      </w:r>
      <w:r>
        <w:rPr>
          <w:spacing w:val="-9"/>
        </w:rPr>
        <w:t xml:space="preserve"> </w:t>
      </w:r>
      <w:r>
        <w:t>assessment</w:t>
      </w:r>
    </w:p>
    <w:p w14:paraId="392F1E7B" w14:textId="77777777" w:rsidR="003F6210" w:rsidRDefault="00AD222C">
      <w:pPr>
        <w:pStyle w:val="BodyText"/>
        <w:spacing w:before="0" w:line="267" w:lineRule="exact"/>
        <w:ind w:firstLine="0"/>
        <w:jc w:val="left"/>
      </w:pPr>
      <w:r>
        <w:t>1a.3.</w:t>
      </w:r>
      <w:r>
        <w:rPr>
          <w:spacing w:val="69"/>
        </w:rPr>
        <w:t xml:space="preserve"> </w:t>
      </w:r>
      <w:r>
        <w:t>Risk</w:t>
      </w:r>
      <w:r>
        <w:rPr>
          <w:spacing w:val="-7"/>
        </w:rPr>
        <w:t xml:space="preserve"> </w:t>
      </w:r>
      <w:r>
        <w:t>mitigation</w:t>
      </w:r>
      <w:r>
        <w:rPr>
          <w:spacing w:val="-4"/>
        </w:rPr>
        <w:t xml:space="preserve"> </w:t>
      </w:r>
      <w:r>
        <w:t>and</w:t>
      </w:r>
      <w:r>
        <w:rPr>
          <w:spacing w:val="-5"/>
        </w:rPr>
        <w:t xml:space="preserve"> </w:t>
      </w:r>
      <w:r>
        <w:rPr>
          <w:spacing w:val="-2"/>
        </w:rPr>
        <w:t>management</w:t>
      </w:r>
    </w:p>
    <w:p w14:paraId="5FB12D8C" w14:textId="77777777" w:rsidR="003F6210" w:rsidRDefault="00AD222C">
      <w:pPr>
        <w:pStyle w:val="BodyText"/>
        <w:ind w:firstLine="0"/>
        <w:jc w:val="left"/>
      </w:pPr>
      <w:r>
        <w:t>1a.4.</w:t>
      </w:r>
      <w:r>
        <w:rPr>
          <w:spacing w:val="71"/>
        </w:rPr>
        <w:t xml:space="preserve"> </w:t>
      </w:r>
      <w:r>
        <w:t>Effectiveness</w:t>
      </w:r>
      <w:r>
        <w:rPr>
          <w:spacing w:val="-3"/>
        </w:rPr>
        <w:t xml:space="preserve"> </w:t>
      </w:r>
      <w:r>
        <w:t>of</w:t>
      </w:r>
      <w:r>
        <w:rPr>
          <w:spacing w:val="-3"/>
        </w:rPr>
        <w:t xml:space="preserve"> </w:t>
      </w:r>
      <w:r>
        <w:t>safety</w:t>
      </w:r>
      <w:r>
        <w:rPr>
          <w:spacing w:val="-4"/>
        </w:rPr>
        <w:t xml:space="preserve"> </w:t>
      </w:r>
      <w:r>
        <w:t>risk</w:t>
      </w:r>
      <w:r>
        <w:rPr>
          <w:spacing w:val="-2"/>
        </w:rPr>
        <w:t xml:space="preserve"> management</w:t>
      </w:r>
    </w:p>
    <w:p w14:paraId="2B2D3E09" w14:textId="77777777" w:rsidR="003F6210" w:rsidRDefault="00AD222C">
      <w:pPr>
        <w:pStyle w:val="ListParagraph"/>
        <w:numPr>
          <w:ilvl w:val="0"/>
          <w:numId w:val="164"/>
        </w:numPr>
        <w:tabs>
          <w:tab w:val="left" w:pos="926"/>
        </w:tabs>
        <w:spacing w:before="119"/>
        <w:ind w:hanging="566"/>
      </w:pPr>
      <w:r>
        <w:t>Safety</w:t>
      </w:r>
      <w:r>
        <w:rPr>
          <w:spacing w:val="-11"/>
        </w:rPr>
        <w:t xml:space="preserve"> </w:t>
      </w:r>
      <w:r>
        <w:t>Culture/Organisational</w:t>
      </w:r>
      <w:r>
        <w:rPr>
          <w:spacing w:val="-10"/>
        </w:rPr>
        <w:t xml:space="preserve"> </w:t>
      </w:r>
      <w:r>
        <w:rPr>
          <w:spacing w:val="-2"/>
        </w:rPr>
        <w:t>factors</w:t>
      </w:r>
    </w:p>
    <w:p w14:paraId="01B1A183" w14:textId="77777777" w:rsidR="003F6210" w:rsidRDefault="00AD222C">
      <w:pPr>
        <w:pStyle w:val="ListParagraph"/>
        <w:numPr>
          <w:ilvl w:val="1"/>
          <w:numId w:val="163"/>
        </w:numPr>
        <w:tabs>
          <w:tab w:val="left" w:pos="1493"/>
        </w:tabs>
        <w:spacing w:before="120"/>
      </w:pPr>
      <w:r>
        <w:rPr>
          <w:spacing w:val="-2"/>
        </w:rPr>
        <w:t>Justness/trust</w:t>
      </w:r>
    </w:p>
    <w:p w14:paraId="168DC196" w14:textId="77777777" w:rsidR="003F6210" w:rsidRDefault="00AD222C">
      <w:pPr>
        <w:pStyle w:val="ListParagraph"/>
        <w:numPr>
          <w:ilvl w:val="1"/>
          <w:numId w:val="163"/>
        </w:numPr>
        <w:tabs>
          <w:tab w:val="left" w:pos="1493"/>
        </w:tabs>
        <w:spacing w:before="120"/>
      </w:pPr>
      <w:r>
        <w:t>Commitment</w:t>
      </w:r>
      <w:r>
        <w:rPr>
          <w:spacing w:val="-7"/>
        </w:rPr>
        <w:t xml:space="preserve"> </w:t>
      </w:r>
      <w:r>
        <w:t>to</w:t>
      </w:r>
      <w:r>
        <w:rPr>
          <w:spacing w:val="-7"/>
        </w:rPr>
        <w:t xml:space="preserve"> </w:t>
      </w:r>
      <w:r>
        <w:rPr>
          <w:spacing w:val="-2"/>
        </w:rPr>
        <w:t>safety</w:t>
      </w:r>
    </w:p>
    <w:p w14:paraId="5748444D" w14:textId="77777777" w:rsidR="003F6210" w:rsidRDefault="00AD222C">
      <w:pPr>
        <w:pStyle w:val="ListParagraph"/>
        <w:numPr>
          <w:ilvl w:val="1"/>
          <w:numId w:val="163"/>
        </w:numPr>
        <w:tabs>
          <w:tab w:val="left" w:pos="1493"/>
        </w:tabs>
      </w:pPr>
      <w:r>
        <w:rPr>
          <w:spacing w:val="-2"/>
        </w:rPr>
        <w:t>Adaptability</w:t>
      </w:r>
    </w:p>
    <w:p w14:paraId="0A712048" w14:textId="77777777" w:rsidR="003F6210" w:rsidRDefault="00AD222C">
      <w:pPr>
        <w:pStyle w:val="ListParagraph"/>
        <w:numPr>
          <w:ilvl w:val="1"/>
          <w:numId w:val="163"/>
        </w:numPr>
        <w:tabs>
          <w:tab w:val="left" w:pos="1493"/>
        </w:tabs>
        <w:spacing w:before="120"/>
      </w:pPr>
      <w:r>
        <w:rPr>
          <w:spacing w:val="-2"/>
        </w:rPr>
        <w:t>Awareness</w:t>
      </w:r>
    </w:p>
    <w:p w14:paraId="30F0299F" w14:textId="77777777" w:rsidR="003F6210" w:rsidRDefault="00AD222C">
      <w:pPr>
        <w:pStyle w:val="ListParagraph"/>
        <w:numPr>
          <w:ilvl w:val="1"/>
          <w:numId w:val="163"/>
        </w:numPr>
        <w:tabs>
          <w:tab w:val="left" w:pos="1493"/>
        </w:tabs>
        <w:spacing w:before="120"/>
      </w:pPr>
      <w:r>
        <w:rPr>
          <w:spacing w:val="-2"/>
        </w:rPr>
        <w:t>Behaviour</w:t>
      </w:r>
    </w:p>
    <w:p w14:paraId="08798CD6" w14:textId="77777777" w:rsidR="003F6210" w:rsidRDefault="00AD222C">
      <w:pPr>
        <w:pStyle w:val="ListParagraph"/>
        <w:numPr>
          <w:ilvl w:val="1"/>
          <w:numId w:val="163"/>
        </w:numPr>
        <w:tabs>
          <w:tab w:val="left" w:pos="1493"/>
        </w:tabs>
        <w:spacing w:before="120"/>
      </w:pPr>
      <w:r>
        <w:rPr>
          <w:spacing w:val="-2"/>
        </w:rPr>
        <w:t>Information</w:t>
      </w:r>
    </w:p>
    <w:p w14:paraId="3A1C9993" w14:textId="77777777" w:rsidR="003F6210" w:rsidRDefault="00AD222C">
      <w:pPr>
        <w:pStyle w:val="ListParagraph"/>
        <w:numPr>
          <w:ilvl w:val="0"/>
          <w:numId w:val="164"/>
        </w:numPr>
        <w:tabs>
          <w:tab w:val="left" w:pos="926"/>
        </w:tabs>
        <w:ind w:hanging="566"/>
      </w:pPr>
      <w:r>
        <w:t>Human</w:t>
      </w:r>
      <w:r>
        <w:rPr>
          <w:spacing w:val="-8"/>
        </w:rPr>
        <w:t xml:space="preserve"> </w:t>
      </w:r>
      <w:r>
        <w:rPr>
          <w:spacing w:val="-2"/>
        </w:rPr>
        <w:t>Error</w:t>
      </w:r>
    </w:p>
    <w:p w14:paraId="763C8034" w14:textId="77777777" w:rsidR="003F6210" w:rsidRDefault="00AD222C">
      <w:pPr>
        <w:pStyle w:val="ListParagraph"/>
        <w:numPr>
          <w:ilvl w:val="1"/>
          <w:numId w:val="164"/>
        </w:numPr>
        <w:tabs>
          <w:tab w:val="left" w:pos="1493"/>
        </w:tabs>
        <w:spacing w:before="120"/>
      </w:pPr>
      <w:r>
        <w:t>Error</w:t>
      </w:r>
      <w:r>
        <w:rPr>
          <w:spacing w:val="-5"/>
        </w:rPr>
        <w:t xml:space="preserve"> </w:t>
      </w:r>
      <w:r>
        <w:t>models</w:t>
      </w:r>
      <w:r>
        <w:rPr>
          <w:spacing w:val="-5"/>
        </w:rPr>
        <w:t xml:space="preserve"> </w:t>
      </w:r>
      <w:r>
        <w:t>and</w:t>
      </w:r>
      <w:r>
        <w:rPr>
          <w:spacing w:val="-5"/>
        </w:rPr>
        <w:t xml:space="preserve"> </w:t>
      </w:r>
      <w:r>
        <w:rPr>
          <w:spacing w:val="-2"/>
        </w:rPr>
        <w:t>theories</w:t>
      </w:r>
    </w:p>
    <w:p w14:paraId="0A0F4900" w14:textId="77777777" w:rsidR="003F6210" w:rsidRDefault="00AD222C">
      <w:pPr>
        <w:pStyle w:val="ListParagraph"/>
        <w:numPr>
          <w:ilvl w:val="1"/>
          <w:numId w:val="164"/>
        </w:numPr>
        <w:tabs>
          <w:tab w:val="left" w:pos="1493"/>
        </w:tabs>
        <w:spacing w:before="120"/>
      </w:pPr>
      <w:r>
        <w:t>Types</w:t>
      </w:r>
      <w:r>
        <w:rPr>
          <w:spacing w:val="-5"/>
        </w:rPr>
        <w:t xml:space="preserve"> </w:t>
      </w:r>
      <w:r>
        <w:t>of</w:t>
      </w:r>
      <w:r>
        <w:rPr>
          <w:spacing w:val="-6"/>
        </w:rPr>
        <w:t xml:space="preserve"> </w:t>
      </w:r>
      <w:r>
        <w:t>errors</w:t>
      </w:r>
      <w:r>
        <w:rPr>
          <w:spacing w:val="-4"/>
        </w:rPr>
        <w:t xml:space="preserve"> </w:t>
      </w:r>
      <w:r>
        <w:t>in</w:t>
      </w:r>
      <w:r>
        <w:rPr>
          <w:spacing w:val="-6"/>
        </w:rPr>
        <w:t xml:space="preserve"> </w:t>
      </w:r>
      <w:r>
        <w:t>maintenance</w:t>
      </w:r>
      <w:r>
        <w:rPr>
          <w:spacing w:val="-6"/>
        </w:rPr>
        <w:t xml:space="preserve"> </w:t>
      </w:r>
      <w:r>
        <w:rPr>
          <w:spacing w:val="-2"/>
        </w:rPr>
        <w:t>tasks</w:t>
      </w:r>
    </w:p>
    <w:p w14:paraId="07702D17" w14:textId="77777777" w:rsidR="003F6210" w:rsidRDefault="00AD222C">
      <w:pPr>
        <w:pStyle w:val="ListParagraph"/>
        <w:numPr>
          <w:ilvl w:val="1"/>
          <w:numId w:val="164"/>
        </w:numPr>
        <w:tabs>
          <w:tab w:val="left" w:pos="1493"/>
        </w:tabs>
        <w:spacing w:before="118"/>
      </w:pPr>
      <w:r>
        <w:rPr>
          <w:spacing w:val="-2"/>
        </w:rPr>
        <w:t>Violations</w:t>
      </w:r>
    </w:p>
    <w:p w14:paraId="757E85A6" w14:textId="77777777" w:rsidR="003F6210" w:rsidRDefault="00AD222C">
      <w:pPr>
        <w:pStyle w:val="ListParagraph"/>
        <w:numPr>
          <w:ilvl w:val="1"/>
          <w:numId w:val="164"/>
        </w:numPr>
        <w:tabs>
          <w:tab w:val="left" w:pos="1493"/>
        </w:tabs>
      </w:pPr>
      <w:r>
        <w:t>Implications</w:t>
      </w:r>
      <w:r>
        <w:rPr>
          <w:spacing w:val="-7"/>
        </w:rPr>
        <w:t xml:space="preserve"> </w:t>
      </w:r>
      <w:r>
        <w:t>of</w:t>
      </w:r>
      <w:r>
        <w:rPr>
          <w:spacing w:val="-6"/>
        </w:rPr>
        <w:t xml:space="preserve"> </w:t>
      </w:r>
      <w:r>
        <w:rPr>
          <w:spacing w:val="-2"/>
        </w:rPr>
        <w:t>errors</w:t>
      </w:r>
    </w:p>
    <w:p w14:paraId="11DA1749" w14:textId="77777777" w:rsidR="003F6210" w:rsidRDefault="003F6210">
      <w:pPr>
        <w:pStyle w:val="ListParagraph"/>
        <w:jc w:val="left"/>
        <w:sectPr w:rsidR="003F6210">
          <w:pgSz w:w="11910" w:h="16840"/>
          <w:pgMar w:top="1940" w:right="1080" w:bottom="1260" w:left="1080" w:header="886" w:footer="994" w:gutter="0"/>
          <w:cols w:space="720"/>
        </w:sectPr>
      </w:pPr>
    </w:p>
    <w:p w14:paraId="76BC073C" w14:textId="77777777" w:rsidR="003F6210" w:rsidRDefault="00AD222C">
      <w:pPr>
        <w:pStyle w:val="ListParagraph"/>
        <w:numPr>
          <w:ilvl w:val="1"/>
          <w:numId w:val="164"/>
        </w:numPr>
        <w:tabs>
          <w:tab w:val="left" w:pos="1493"/>
        </w:tabs>
        <w:spacing w:before="90"/>
      </w:pPr>
      <w:r>
        <w:t>Avoiding</w:t>
      </w:r>
      <w:r>
        <w:rPr>
          <w:spacing w:val="-8"/>
        </w:rPr>
        <w:t xml:space="preserve"> </w:t>
      </w:r>
      <w:r>
        <w:t>and</w:t>
      </w:r>
      <w:r>
        <w:rPr>
          <w:spacing w:val="-6"/>
        </w:rPr>
        <w:t xml:space="preserve"> </w:t>
      </w:r>
      <w:r>
        <w:t>managing</w:t>
      </w:r>
      <w:r>
        <w:rPr>
          <w:spacing w:val="-7"/>
        </w:rPr>
        <w:t xml:space="preserve"> </w:t>
      </w:r>
      <w:r>
        <w:rPr>
          <w:spacing w:val="-2"/>
        </w:rPr>
        <w:t>errors</w:t>
      </w:r>
    </w:p>
    <w:p w14:paraId="266E8016" w14:textId="77777777" w:rsidR="003F6210" w:rsidRDefault="00AD222C">
      <w:pPr>
        <w:pStyle w:val="ListParagraph"/>
        <w:numPr>
          <w:ilvl w:val="1"/>
          <w:numId w:val="164"/>
        </w:numPr>
        <w:tabs>
          <w:tab w:val="left" w:pos="1493"/>
        </w:tabs>
        <w:spacing w:before="120"/>
      </w:pPr>
      <w:r>
        <w:t>Human</w:t>
      </w:r>
      <w:r>
        <w:rPr>
          <w:spacing w:val="-6"/>
        </w:rPr>
        <w:t xml:space="preserve"> </w:t>
      </w:r>
      <w:r>
        <w:rPr>
          <w:spacing w:val="-2"/>
        </w:rPr>
        <w:t>reliability</w:t>
      </w:r>
    </w:p>
    <w:p w14:paraId="7834860F" w14:textId="77777777" w:rsidR="003F6210" w:rsidRDefault="00AD222C">
      <w:pPr>
        <w:pStyle w:val="ListParagraph"/>
        <w:numPr>
          <w:ilvl w:val="0"/>
          <w:numId w:val="164"/>
        </w:numPr>
        <w:tabs>
          <w:tab w:val="left" w:pos="926"/>
        </w:tabs>
        <w:ind w:hanging="566"/>
      </w:pPr>
      <w:r>
        <w:t>Human</w:t>
      </w:r>
      <w:r>
        <w:rPr>
          <w:spacing w:val="-6"/>
        </w:rPr>
        <w:t xml:space="preserve"> </w:t>
      </w:r>
      <w:r>
        <w:t>performance</w:t>
      </w:r>
      <w:r>
        <w:rPr>
          <w:spacing w:val="-7"/>
        </w:rPr>
        <w:t xml:space="preserve"> </w:t>
      </w:r>
      <w:r>
        <w:t>&amp;</w:t>
      </w:r>
      <w:r>
        <w:rPr>
          <w:spacing w:val="-6"/>
        </w:rPr>
        <w:t xml:space="preserve"> </w:t>
      </w:r>
      <w:r>
        <w:rPr>
          <w:spacing w:val="-2"/>
        </w:rPr>
        <w:t>limitations</w:t>
      </w:r>
    </w:p>
    <w:p w14:paraId="1207E4E3" w14:textId="77777777" w:rsidR="003F6210" w:rsidRDefault="00AD222C">
      <w:pPr>
        <w:pStyle w:val="ListParagraph"/>
        <w:numPr>
          <w:ilvl w:val="1"/>
          <w:numId w:val="164"/>
        </w:numPr>
        <w:tabs>
          <w:tab w:val="left" w:pos="1493"/>
        </w:tabs>
        <w:spacing w:before="120"/>
      </w:pPr>
      <w:r>
        <w:rPr>
          <w:spacing w:val="-2"/>
        </w:rPr>
        <w:t>Vision</w:t>
      </w:r>
    </w:p>
    <w:p w14:paraId="53E4A09F" w14:textId="77777777" w:rsidR="003F6210" w:rsidRDefault="00AD222C">
      <w:pPr>
        <w:pStyle w:val="ListParagraph"/>
        <w:numPr>
          <w:ilvl w:val="1"/>
          <w:numId w:val="164"/>
        </w:numPr>
        <w:tabs>
          <w:tab w:val="left" w:pos="1493"/>
        </w:tabs>
        <w:spacing w:before="120"/>
      </w:pPr>
      <w:r>
        <w:rPr>
          <w:spacing w:val="-2"/>
        </w:rPr>
        <w:t>Hearing</w:t>
      </w:r>
    </w:p>
    <w:p w14:paraId="04F2CA88" w14:textId="77777777" w:rsidR="003F6210" w:rsidRDefault="00AD222C">
      <w:pPr>
        <w:pStyle w:val="ListParagraph"/>
        <w:numPr>
          <w:ilvl w:val="1"/>
          <w:numId w:val="164"/>
        </w:numPr>
        <w:tabs>
          <w:tab w:val="left" w:pos="1493"/>
        </w:tabs>
        <w:spacing w:before="118"/>
      </w:pPr>
      <w:r>
        <w:rPr>
          <w:spacing w:val="-2"/>
        </w:rPr>
        <w:t>Information-processing</w:t>
      </w:r>
    </w:p>
    <w:p w14:paraId="715083EB" w14:textId="77777777" w:rsidR="003F6210" w:rsidRDefault="00AD222C">
      <w:pPr>
        <w:pStyle w:val="ListParagraph"/>
        <w:numPr>
          <w:ilvl w:val="1"/>
          <w:numId w:val="164"/>
        </w:numPr>
        <w:tabs>
          <w:tab w:val="left" w:pos="1493"/>
        </w:tabs>
      </w:pPr>
      <w:r>
        <w:t>Attention</w:t>
      </w:r>
      <w:r>
        <w:rPr>
          <w:spacing w:val="-6"/>
        </w:rPr>
        <w:t xml:space="preserve"> </w:t>
      </w:r>
      <w:r>
        <w:t>and</w:t>
      </w:r>
      <w:r>
        <w:rPr>
          <w:spacing w:val="-6"/>
        </w:rPr>
        <w:t xml:space="preserve"> </w:t>
      </w:r>
      <w:r>
        <w:rPr>
          <w:spacing w:val="-2"/>
        </w:rPr>
        <w:t>perception</w:t>
      </w:r>
    </w:p>
    <w:p w14:paraId="38E1B745" w14:textId="77777777" w:rsidR="003F6210" w:rsidRDefault="00AD222C">
      <w:pPr>
        <w:pStyle w:val="ListParagraph"/>
        <w:numPr>
          <w:ilvl w:val="1"/>
          <w:numId w:val="164"/>
        </w:numPr>
        <w:tabs>
          <w:tab w:val="left" w:pos="1493"/>
        </w:tabs>
        <w:spacing w:before="120"/>
      </w:pPr>
      <w:r>
        <w:t>Situational</w:t>
      </w:r>
      <w:r>
        <w:rPr>
          <w:spacing w:val="-9"/>
        </w:rPr>
        <w:t xml:space="preserve"> </w:t>
      </w:r>
      <w:r>
        <w:rPr>
          <w:spacing w:val="-2"/>
        </w:rPr>
        <w:t>awareness</w:t>
      </w:r>
    </w:p>
    <w:p w14:paraId="4640B74B" w14:textId="77777777" w:rsidR="003F6210" w:rsidRDefault="00AD222C">
      <w:pPr>
        <w:pStyle w:val="ListParagraph"/>
        <w:numPr>
          <w:ilvl w:val="1"/>
          <w:numId w:val="164"/>
        </w:numPr>
        <w:tabs>
          <w:tab w:val="left" w:pos="1493"/>
        </w:tabs>
        <w:spacing w:before="120"/>
      </w:pPr>
      <w:r>
        <w:rPr>
          <w:spacing w:val="-2"/>
        </w:rPr>
        <w:t>Memory</w:t>
      </w:r>
    </w:p>
    <w:p w14:paraId="3BC4A14C" w14:textId="77777777" w:rsidR="003F6210" w:rsidRDefault="00AD222C">
      <w:pPr>
        <w:pStyle w:val="ListParagraph"/>
        <w:numPr>
          <w:ilvl w:val="1"/>
          <w:numId w:val="164"/>
        </w:numPr>
        <w:tabs>
          <w:tab w:val="left" w:pos="1493"/>
        </w:tabs>
      </w:pPr>
      <w:r>
        <w:t>Claustrophobia</w:t>
      </w:r>
      <w:r>
        <w:rPr>
          <w:spacing w:val="-7"/>
        </w:rPr>
        <w:t xml:space="preserve"> </w:t>
      </w:r>
      <w:r>
        <w:t>and</w:t>
      </w:r>
      <w:r>
        <w:rPr>
          <w:spacing w:val="-7"/>
        </w:rPr>
        <w:t xml:space="preserve"> </w:t>
      </w:r>
      <w:r>
        <w:t>physical</w:t>
      </w:r>
      <w:r>
        <w:rPr>
          <w:spacing w:val="-6"/>
        </w:rPr>
        <w:t xml:space="preserve"> </w:t>
      </w:r>
      <w:r>
        <w:rPr>
          <w:spacing w:val="-2"/>
        </w:rPr>
        <w:t>access</w:t>
      </w:r>
    </w:p>
    <w:p w14:paraId="016CAD6A" w14:textId="77777777" w:rsidR="003F6210" w:rsidRDefault="00AD222C">
      <w:pPr>
        <w:pStyle w:val="ListParagraph"/>
        <w:numPr>
          <w:ilvl w:val="1"/>
          <w:numId w:val="164"/>
        </w:numPr>
        <w:tabs>
          <w:tab w:val="left" w:pos="1493"/>
        </w:tabs>
        <w:spacing w:before="120"/>
      </w:pPr>
      <w:r>
        <w:rPr>
          <w:spacing w:val="-2"/>
        </w:rPr>
        <w:t>Motivation</w:t>
      </w:r>
    </w:p>
    <w:p w14:paraId="414575F4" w14:textId="77777777" w:rsidR="003F6210" w:rsidRDefault="00AD222C">
      <w:pPr>
        <w:pStyle w:val="ListParagraph"/>
        <w:numPr>
          <w:ilvl w:val="1"/>
          <w:numId w:val="164"/>
        </w:numPr>
        <w:tabs>
          <w:tab w:val="left" w:pos="1493"/>
        </w:tabs>
        <w:spacing w:before="120"/>
      </w:pPr>
      <w:r>
        <w:rPr>
          <w:spacing w:val="-2"/>
        </w:rPr>
        <w:t>Fitness/health</w:t>
      </w:r>
    </w:p>
    <w:p w14:paraId="20CADF32" w14:textId="77777777" w:rsidR="003F6210" w:rsidRDefault="00AD222C">
      <w:pPr>
        <w:pStyle w:val="ListParagraph"/>
        <w:numPr>
          <w:ilvl w:val="1"/>
          <w:numId w:val="164"/>
        </w:numPr>
        <w:tabs>
          <w:tab w:val="left" w:pos="1490"/>
        </w:tabs>
        <w:spacing w:before="120"/>
        <w:ind w:left="1490" w:hanging="564"/>
      </w:pPr>
      <w:r>
        <w:rPr>
          <w:spacing w:val="-2"/>
        </w:rPr>
        <w:t>Stress</w:t>
      </w:r>
    </w:p>
    <w:p w14:paraId="21E14008" w14:textId="77777777" w:rsidR="003F6210" w:rsidRDefault="00AD222C">
      <w:pPr>
        <w:pStyle w:val="ListParagraph"/>
        <w:numPr>
          <w:ilvl w:val="1"/>
          <w:numId w:val="164"/>
        </w:numPr>
        <w:tabs>
          <w:tab w:val="left" w:pos="1490"/>
        </w:tabs>
        <w:ind w:left="1490" w:hanging="564"/>
      </w:pPr>
      <w:r>
        <w:t>Workload</w:t>
      </w:r>
      <w:r>
        <w:rPr>
          <w:spacing w:val="-10"/>
        </w:rPr>
        <w:t xml:space="preserve"> </w:t>
      </w:r>
      <w:r>
        <w:rPr>
          <w:spacing w:val="-2"/>
        </w:rPr>
        <w:t>management</w:t>
      </w:r>
    </w:p>
    <w:p w14:paraId="59623597" w14:textId="77777777" w:rsidR="003F6210" w:rsidRDefault="00AD222C">
      <w:pPr>
        <w:pStyle w:val="ListParagraph"/>
        <w:numPr>
          <w:ilvl w:val="1"/>
          <w:numId w:val="164"/>
        </w:numPr>
        <w:tabs>
          <w:tab w:val="left" w:pos="1490"/>
        </w:tabs>
        <w:spacing w:before="120"/>
        <w:ind w:left="1490" w:hanging="564"/>
      </w:pPr>
      <w:r>
        <w:rPr>
          <w:spacing w:val="-2"/>
        </w:rPr>
        <w:t>Fatigue</w:t>
      </w:r>
    </w:p>
    <w:p w14:paraId="27AED506" w14:textId="77777777" w:rsidR="003F6210" w:rsidRDefault="00AD222C">
      <w:pPr>
        <w:pStyle w:val="ListParagraph"/>
        <w:numPr>
          <w:ilvl w:val="1"/>
          <w:numId w:val="164"/>
        </w:numPr>
        <w:tabs>
          <w:tab w:val="left" w:pos="1490"/>
        </w:tabs>
        <w:spacing w:before="118"/>
        <w:ind w:left="1490" w:hanging="564"/>
      </w:pPr>
      <w:r>
        <w:t>Alcohol,</w:t>
      </w:r>
      <w:r>
        <w:rPr>
          <w:spacing w:val="-10"/>
        </w:rPr>
        <w:t xml:space="preserve"> </w:t>
      </w:r>
      <w:r>
        <w:t>medication,</w:t>
      </w:r>
      <w:r>
        <w:rPr>
          <w:spacing w:val="-10"/>
        </w:rPr>
        <w:t xml:space="preserve"> </w:t>
      </w:r>
      <w:r>
        <w:rPr>
          <w:spacing w:val="-4"/>
        </w:rPr>
        <w:t>drugs</w:t>
      </w:r>
    </w:p>
    <w:p w14:paraId="792F019F" w14:textId="77777777" w:rsidR="003F6210" w:rsidRDefault="00AD222C">
      <w:pPr>
        <w:pStyle w:val="ListParagraph"/>
        <w:numPr>
          <w:ilvl w:val="1"/>
          <w:numId w:val="164"/>
        </w:numPr>
        <w:tabs>
          <w:tab w:val="left" w:pos="1490"/>
        </w:tabs>
        <w:spacing w:before="120"/>
        <w:ind w:left="1490" w:hanging="564"/>
      </w:pPr>
      <w:r>
        <w:t>Physical</w:t>
      </w:r>
      <w:r>
        <w:rPr>
          <w:spacing w:val="-8"/>
        </w:rPr>
        <w:t xml:space="preserve"> </w:t>
      </w:r>
      <w:r>
        <w:rPr>
          <w:spacing w:val="-4"/>
        </w:rPr>
        <w:t>work</w:t>
      </w:r>
    </w:p>
    <w:p w14:paraId="1B5E24AE" w14:textId="77777777" w:rsidR="003F6210" w:rsidRDefault="00AD222C">
      <w:pPr>
        <w:pStyle w:val="ListParagraph"/>
        <w:numPr>
          <w:ilvl w:val="1"/>
          <w:numId w:val="164"/>
        </w:numPr>
        <w:tabs>
          <w:tab w:val="left" w:pos="1490"/>
        </w:tabs>
        <w:ind w:left="1490" w:hanging="564"/>
      </w:pPr>
      <w:r>
        <w:t>Repetitive</w:t>
      </w:r>
      <w:r>
        <w:rPr>
          <w:spacing w:val="-8"/>
        </w:rPr>
        <w:t xml:space="preserve"> </w:t>
      </w:r>
      <w:r>
        <w:rPr>
          <w:spacing w:val="-2"/>
        </w:rPr>
        <w:t>tasks/complacency</w:t>
      </w:r>
    </w:p>
    <w:p w14:paraId="05B1DAB1" w14:textId="77777777" w:rsidR="003F6210" w:rsidRDefault="00AD222C">
      <w:pPr>
        <w:pStyle w:val="ListParagraph"/>
        <w:numPr>
          <w:ilvl w:val="0"/>
          <w:numId w:val="164"/>
        </w:numPr>
        <w:tabs>
          <w:tab w:val="left" w:pos="926"/>
        </w:tabs>
        <w:spacing w:before="120"/>
        <w:ind w:hanging="566"/>
      </w:pPr>
      <w:r>
        <w:rPr>
          <w:spacing w:val="-2"/>
        </w:rPr>
        <w:t>Environment</w:t>
      </w:r>
    </w:p>
    <w:p w14:paraId="131F639D" w14:textId="77777777" w:rsidR="003F6210" w:rsidRDefault="00AD222C">
      <w:pPr>
        <w:pStyle w:val="ListParagraph"/>
        <w:numPr>
          <w:ilvl w:val="1"/>
          <w:numId w:val="164"/>
        </w:numPr>
        <w:tabs>
          <w:tab w:val="left" w:pos="1493"/>
        </w:tabs>
        <w:spacing w:before="120"/>
      </w:pPr>
      <w:r>
        <w:t>Peer</w:t>
      </w:r>
      <w:r>
        <w:rPr>
          <w:spacing w:val="-4"/>
        </w:rPr>
        <w:t xml:space="preserve"> </w:t>
      </w:r>
      <w:r>
        <w:rPr>
          <w:spacing w:val="-2"/>
        </w:rPr>
        <w:t>pressure</w:t>
      </w:r>
    </w:p>
    <w:p w14:paraId="363D3110" w14:textId="77777777" w:rsidR="003F6210" w:rsidRDefault="00AD222C">
      <w:pPr>
        <w:pStyle w:val="ListParagraph"/>
        <w:numPr>
          <w:ilvl w:val="1"/>
          <w:numId w:val="164"/>
        </w:numPr>
        <w:tabs>
          <w:tab w:val="left" w:pos="1493"/>
        </w:tabs>
        <w:spacing w:before="120"/>
      </w:pPr>
      <w:r>
        <w:rPr>
          <w:spacing w:val="-2"/>
        </w:rPr>
        <w:t>Stressors</w:t>
      </w:r>
    </w:p>
    <w:p w14:paraId="64900109" w14:textId="77777777" w:rsidR="003F6210" w:rsidRDefault="00AD222C">
      <w:pPr>
        <w:pStyle w:val="ListParagraph"/>
        <w:numPr>
          <w:ilvl w:val="1"/>
          <w:numId w:val="164"/>
        </w:numPr>
        <w:tabs>
          <w:tab w:val="left" w:pos="1493"/>
        </w:tabs>
      </w:pPr>
      <w:r>
        <w:t>Time</w:t>
      </w:r>
      <w:r>
        <w:rPr>
          <w:spacing w:val="-5"/>
        </w:rPr>
        <w:t xml:space="preserve"> </w:t>
      </w:r>
      <w:r>
        <w:t>pressure</w:t>
      </w:r>
      <w:r>
        <w:rPr>
          <w:spacing w:val="-5"/>
        </w:rPr>
        <w:t xml:space="preserve"> </w:t>
      </w:r>
      <w:r>
        <w:t>and</w:t>
      </w:r>
      <w:r>
        <w:rPr>
          <w:spacing w:val="-4"/>
        </w:rPr>
        <w:t xml:space="preserve"> </w:t>
      </w:r>
      <w:r>
        <w:rPr>
          <w:spacing w:val="-2"/>
        </w:rPr>
        <w:t>deadlines</w:t>
      </w:r>
    </w:p>
    <w:p w14:paraId="0384A864" w14:textId="77777777" w:rsidR="003F6210" w:rsidRDefault="00AD222C">
      <w:pPr>
        <w:pStyle w:val="ListParagraph"/>
        <w:numPr>
          <w:ilvl w:val="1"/>
          <w:numId w:val="164"/>
        </w:numPr>
        <w:tabs>
          <w:tab w:val="left" w:pos="1493"/>
        </w:tabs>
        <w:spacing w:before="120"/>
      </w:pPr>
      <w:r>
        <w:rPr>
          <w:spacing w:val="-2"/>
        </w:rPr>
        <w:t>Workload</w:t>
      </w:r>
    </w:p>
    <w:p w14:paraId="133CA9F2" w14:textId="77777777" w:rsidR="003F6210" w:rsidRDefault="00AD222C">
      <w:pPr>
        <w:pStyle w:val="ListParagraph"/>
        <w:numPr>
          <w:ilvl w:val="1"/>
          <w:numId w:val="164"/>
        </w:numPr>
        <w:tabs>
          <w:tab w:val="left" w:pos="1493"/>
        </w:tabs>
      </w:pPr>
      <w:r>
        <w:t>Shift</w:t>
      </w:r>
      <w:r>
        <w:rPr>
          <w:spacing w:val="-3"/>
        </w:rPr>
        <w:t xml:space="preserve"> </w:t>
      </w:r>
      <w:r>
        <w:rPr>
          <w:spacing w:val="-4"/>
        </w:rPr>
        <w:t>work</w:t>
      </w:r>
    </w:p>
    <w:p w14:paraId="19506370" w14:textId="77777777" w:rsidR="003F6210" w:rsidRDefault="00AD222C">
      <w:pPr>
        <w:pStyle w:val="ListParagraph"/>
        <w:numPr>
          <w:ilvl w:val="1"/>
          <w:numId w:val="164"/>
        </w:numPr>
        <w:tabs>
          <w:tab w:val="left" w:pos="1493"/>
        </w:tabs>
        <w:spacing w:before="120"/>
      </w:pPr>
      <w:r>
        <w:t>Noise</w:t>
      </w:r>
      <w:r>
        <w:rPr>
          <w:spacing w:val="-4"/>
        </w:rPr>
        <w:t xml:space="preserve"> </w:t>
      </w:r>
      <w:r>
        <w:t>and</w:t>
      </w:r>
      <w:r>
        <w:rPr>
          <w:spacing w:val="-3"/>
        </w:rPr>
        <w:t xml:space="preserve"> </w:t>
      </w:r>
      <w:r>
        <w:rPr>
          <w:spacing w:val="-2"/>
        </w:rPr>
        <w:t>fumes</w:t>
      </w:r>
    </w:p>
    <w:p w14:paraId="3C036DD8" w14:textId="77777777" w:rsidR="003F6210" w:rsidRDefault="00AD222C">
      <w:pPr>
        <w:pStyle w:val="ListParagraph"/>
        <w:numPr>
          <w:ilvl w:val="1"/>
          <w:numId w:val="164"/>
        </w:numPr>
        <w:tabs>
          <w:tab w:val="left" w:pos="1493"/>
        </w:tabs>
        <w:spacing w:before="118"/>
      </w:pPr>
      <w:r>
        <w:rPr>
          <w:spacing w:val="-2"/>
        </w:rPr>
        <w:t>Illumination</w:t>
      </w:r>
    </w:p>
    <w:p w14:paraId="6A99CD1C" w14:textId="77777777" w:rsidR="003F6210" w:rsidRDefault="00AD222C">
      <w:pPr>
        <w:pStyle w:val="ListParagraph"/>
        <w:numPr>
          <w:ilvl w:val="1"/>
          <w:numId w:val="164"/>
        </w:numPr>
        <w:tabs>
          <w:tab w:val="left" w:pos="1493"/>
        </w:tabs>
        <w:spacing w:before="120"/>
      </w:pPr>
      <w:r>
        <w:t>Climate</w:t>
      </w:r>
      <w:r>
        <w:rPr>
          <w:spacing w:val="-5"/>
        </w:rPr>
        <w:t xml:space="preserve"> </w:t>
      </w:r>
      <w:r>
        <w:t>and</w:t>
      </w:r>
      <w:r>
        <w:rPr>
          <w:spacing w:val="-4"/>
        </w:rPr>
        <w:t xml:space="preserve"> </w:t>
      </w:r>
      <w:r>
        <w:rPr>
          <w:spacing w:val="-2"/>
        </w:rPr>
        <w:t>temperature</w:t>
      </w:r>
    </w:p>
    <w:p w14:paraId="295E9C9D" w14:textId="77777777" w:rsidR="003F6210" w:rsidRDefault="00AD222C">
      <w:pPr>
        <w:pStyle w:val="ListParagraph"/>
        <w:numPr>
          <w:ilvl w:val="1"/>
          <w:numId w:val="164"/>
        </w:numPr>
        <w:tabs>
          <w:tab w:val="left" w:pos="1493"/>
        </w:tabs>
        <w:spacing w:before="120"/>
      </w:pPr>
      <w:r>
        <w:t>Motion</w:t>
      </w:r>
      <w:r>
        <w:rPr>
          <w:spacing w:val="-7"/>
        </w:rPr>
        <w:t xml:space="preserve"> </w:t>
      </w:r>
      <w:r>
        <w:t>and</w:t>
      </w:r>
      <w:r>
        <w:rPr>
          <w:spacing w:val="-6"/>
        </w:rPr>
        <w:t xml:space="preserve"> </w:t>
      </w:r>
      <w:r>
        <w:rPr>
          <w:spacing w:val="-2"/>
        </w:rPr>
        <w:t>vibration</w:t>
      </w:r>
    </w:p>
    <w:p w14:paraId="2DAB0D07" w14:textId="77777777" w:rsidR="003F6210" w:rsidRDefault="00AD222C">
      <w:pPr>
        <w:pStyle w:val="ListParagraph"/>
        <w:numPr>
          <w:ilvl w:val="1"/>
          <w:numId w:val="164"/>
        </w:numPr>
        <w:tabs>
          <w:tab w:val="left" w:pos="1490"/>
        </w:tabs>
        <w:spacing w:before="120"/>
        <w:ind w:left="1490" w:hanging="564"/>
      </w:pPr>
      <w:r>
        <w:t>Complex</w:t>
      </w:r>
      <w:r>
        <w:rPr>
          <w:spacing w:val="-9"/>
        </w:rPr>
        <w:t xml:space="preserve"> </w:t>
      </w:r>
      <w:r>
        <w:rPr>
          <w:spacing w:val="-2"/>
        </w:rPr>
        <w:t>systems</w:t>
      </w:r>
    </w:p>
    <w:p w14:paraId="161F7ECB" w14:textId="77777777" w:rsidR="003F6210" w:rsidRDefault="00AD222C">
      <w:pPr>
        <w:pStyle w:val="ListParagraph"/>
        <w:numPr>
          <w:ilvl w:val="1"/>
          <w:numId w:val="164"/>
        </w:numPr>
        <w:tabs>
          <w:tab w:val="left" w:pos="1490"/>
        </w:tabs>
        <w:ind w:left="1490" w:hanging="564"/>
      </w:pPr>
      <w:r>
        <w:t>Other</w:t>
      </w:r>
      <w:r>
        <w:rPr>
          <w:spacing w:val="-3"/>
        </w:rPr>
        <w:t xml:space="preserve"> </w:t>
      </w:r>
      <w:r>
        <w:t>hazards</w:t>
      </w:r>
      <w:r>
        <w:rPr>
          <w:spacing w:val="-3"/>
        </w:rPr>
        <w:t xml:space="preserve"> </w:t>
      </w:r>
      <w:r>
        <w:t>in</w:t>
      </w:r>
      <w:r>
        <w:rPr>
          <w:spacing w:val="-2"/>
        </w:rPr>
        <w:t xml:space="preserve"> </w:t>
      </w:r>
      <w:r>
        <w:t>the</w:t>
      </w:r>
      <w:r>
        <w:rPr>
          <w:spacing w:val="-4"/>
        </w:rPr>
        <w:t xml:space="preserve"> </w:t>
      </w:r>
      <w:r>
        <w:rPr>
          <w:spacing w:val="-2"/>
        </w:rPr>
        <w:t>workplace</w:t>
      </w:r>
    </w:p>
    <w:p w14:paraId="514FDC88" w14:textId="77777777" w:rsidR="003F6210" w:rsidRDefault="00AD222C">
      <w:pPr>
        <w:pStyle w:val="ListParagraph"/>
        <w:numPr>
          <w:ilvl w:val="1"/>
          <w:numId w:val="164"/>
        </w:numPr>
        <w:tabs>
          <w:tab w:val="left" w:pos="1490"/>
        </w:tabs>
        <w:spacing w:before="120"/>
        <w:ind w:left="1490" w:hanging="564"/>
      </w:pPr>
      <w:r>
        <w:t>Lack</w:t>
      </w:r>
      <w:r>
        <w:rPr>
          <w:spacing w:val="-4"/>
        </w:rPr>
        <w:t xml:space="preserve"> </w:t>
      </w:r>
      <w:r>
        <w:t>of</w:t>
      </w:r>
      <w:r>
        <w:rPr>
          <w:spacing w:val="-1"/>
        </w:rPr>
        <w:t xml:space="preserve"> </w:t>
      </w:r>
      <w:r>
        <w:rPr>
          <w:spacing w:val="-2"/>
        </w:rPr>
        <w:t>manpower</w:t>
      </w:r>
    </w:p>
    <w:p w14:paraId="7FCC1C61" w14:textId="77777777" w:rsidR="003F6210" w:rsidRDefault="00AD222C">
      <w:pPr>
        <w:pStyle w:val="ListParagraph"/>
        <w:numPr>
          <w:ilvl w:val="1"/>
          <w:numId w:val="164"/>
        </w:numPr>
        <w:tabs>
          <w:tab w:val="left" w:pos="1490"/>
        </w:tabs>
        <w:ind w:left="1490" w:hanging="564"/>
      </w:pPr>
      <w:r>
        <w:t>Distractions</w:t>
      </w:r>
      <w:r>
        <w:rPr>
          <w:spacing w:val="-7"/>
        </w:rPr>
        <w:t xml:space="preserve"> </w:t>
      </w:r>
      <w:r>
        <w:t>and</w:t>
      </w:r>
      <w:r>
        <w:rPr>
          <w:spacing w:val="-7"/>
        </w:rPr>
        <w:t xml:space="preserve"> </w:t>
      </w:r>
      <w:r>
        <w:rPr>
          <w:spacing w:val="-2"/>
        </w:rPr>
        <w:t>interruptions</w:t>
      </w:r>
    </w:p>
    <w:p w14:paraId="5469A04F" w14:textId="77777777" w:rsidR="003F6210" w:rsidRDefault="00AD222C">
      <w:pPr>
        <w:pStyle w:val="ListParagraph"/>
        <w:numPr>
          <w:ilvl w:val="0"/>
          <w:numId w:val="164"/>
        </w:numPr>
        <w:tabs>
          <w:tab w:val="left" w:pos="926"/>
        </w:tabs>
        <w:spacing w:before="120"/>
        <w:ind w:hanging="566"/>
      </w:pPr>
      <w:r>
        <w:t>Procedures,</w:t>
      </w:r>
      <w:r>
        <w:rPr>
          <w:spacing w:val="-7"/>
        </w:rPr>
        <w:t xml:space="preserve"> </w:t>
      </w:r>
      <w:r>
        <w:t>information,</w:t>
      </w:r>
      <w:r>
        <w:rPr>
          <w:spacing w:val="-7"/>
        </w:rPr>
        <w:t xml:space="preserve"> </w:t>
      </w:r>
      <w:r>
        <w:t>tools</w:t>
      </w:r>
      <w:r>
        <w:rPr>
          <w:spacing w:val="-7"/>
        </w:rPr>
        <w:t xml:space="preserve"> </w:t>
      </w:r>
      <w:r>
        <w:t>and</w:t>
      </w:r>
      <w:r>
        <w:rPr>
          <w:spacing w:val="-7"/>
        </w:rPr>
        <w:t xml:space="preserve"> </w:t>
      </w:r>
      <w:r>
        <w:rPr>
          <w:spacing w:val="-2"/>
        </w:rPr>
        <w:t>practices</w:t>
      </w:r>
    </w:p>
    <w:p w14:paraId="7337E644" w14:textId="77777777" w:rsidR="003F6210" w:rsidRDefault="00AD222C">
      <w:pPr>
        <w:pStyle w:val="ListParagraph"/>
        <w:numPr>
          <w:ilvl w:val="1"/>
          <w:numId w:val="164"/>
        </w:numPr>
        <w:tabs>
          <w:tab w:val="left" w:pos="1493"/>
        </w:tabs>
        <w:spacing w:before="120"/>
      </w:pPr>
      <w:r>
        <w:t>Visual</w:t>
      </w:r>
      <w:r>
        <w:rPr>
          <w:spacing w:val="-2"/>
        </w:rPr>
        <w:t xml:space="preserve"> inspection</w:t>
      </w:r>
    </w:p>
    <w:p w14:paraId="4289AA4D" w14:textId="77777777" w:rsidR="003F6210" w:rsidRDefault="003F6210">
      <w:pPr>
        <w:pStyle w:val="ListParagraph"/>
        <w:jc w:val="left"/>
        <w:sectPr w:rsidR="003F6210">
          <w:pgSz w:w="11910" w:h="16840"/>
          <w:pgMar w:top="1940" w:right="1080" w:bottom="1180" w:left="1080" w:header="886" w:footer="994" w:gutter="0"/>
          <w:cols w:space="720"/>
        </w:sectPr>
      </w:pPr>
    </w:p>
    <w:p w14:paraId="36571F85" w14:textId="77777777" w:rsidR="003F6210" w:rsidRDefault="00AD222C">
      <w:pPr>
        <w:pStyle w:val="ListParagraph"/>
        <w:numPr>
          <w:ilvl w:val="1"/>
          <w:numId w:val="164"/>
        </w:numPr>
        <w:tabs>
          <w:tab w:val="left" w:pos="1493"/>
        </w:tabs>
        <w:spacing w:before="90"/>
      </w:pPr>
      <w:r>
        <w:t>Work</w:t>
      </w:r>
      <w:r>
        <w:rPr>
          <w:spacing w:val="-6"/>
        </w:rPr>
        <w:t xml:space="preserve"> </w:t>
      </w:r>
      <w:r>
        <w:t>logging</w:t>
      </w:r>
      <w:r>
        <w:rPr>
          <w:spacing w:val="-6"/>
        </w:rPr>
        <w:t xml:space="preserve"> </w:t>
      </w:r>
      <w:r>
        <w:t>and</w:t>
      </w:r>
      <w:r>
        <w:rPr>
          <w:spacing w:val="-5"/>
        </w:rPr>
        <w:t xml:space="preserve"> </w:t>
      </w:r>
      <w:r>
        <w:rPr>
          <w:spacing w:val="-2"/>
        </w:rPr>
        <w:t>recording</w:t>
      </w:r>
    </w:p>
    <w:p w14:paraId="4760F919" w14:textId="77777777" w:rsidR="003F6210" w:rsidRDefault="00AD222C">
      <w:pPr>
        <w:pStyle w:val="ListParagraph"/>
        <w:numPr>
          <w:ilvl w:val="1"/>
          <w:numId w:val="164"/>
        </w:numPr>
        <w:tabs>
          <w:tab w:val="left" w:pos="1493"/>
        </w:tabs>
        <w:spacing w:before="120"/>
      </w:pPr>
      <w:r>
        <w:t>Procedure</w:t>
      </w:r>
      <w:r>
        <w:rPr>
          <w:spacing w:val="-5"/>
        </w:rPr>
        <w:t xml:space="preserve"> </w:t>
      </w:r>
      <w:r>
        <w:t>-</w:t>
      </w:r>
      <w:r>
        <w:rPr>
          <w:spacing w:val="-4"/>
        </w:rPr>
        <w:t xml:space="preserve"> </w:t>
      </w:r>
      <w:r>
        <w:rPr>
          <w:spacing w:val="-2"/>
        </w:rPr>
        <w:t>practice/mismatch/norms</w:t>
      </w:r>
    </w:p>
    <w:p w14:paraId="6E410E5E" w14:textId="77777777" w:rsidR="003F6210" w:rsidRDefault="00AD222C">
      <w:pPr>
        <w:pStyle w:val="ListParagraph"/>
        <w:numPr>
          <w:ilvl w:val="1"/>
          <w:numId w:val="164"/>
        </w:numPr>
        <w:tabs>
          <w:tab w:val="left" w:pos="1493"/>
        </w:tabs>
      </w:pPr>
      <w:r>
        <w:t>Technical</w:t>
      </w:r>
      <w:r>
        <w:rPr>
          <w:spacing w:val="-6"/>
        </w:rPr>
        <w:t xml:space="preserve"> </w:t>
      </w:r>
      <w:r>
        <w:t>documentation</w:t>
      </w:r>
      <w:r>
        <w:rPr>
          <w:spacing w:val="-4"/>
        </w:rPr>
        <w:t xml:space="preserve"> </w:t>
      </w:r>
      <w:r>
        <w:t>-</w:t>
      </w:r>
      <w:r>
        <w:rPr>
          <w:spacing w:val="-4"/>
        </w:rPr>
        <w:t xml:space="preserve"> </w:t>
      </w:r>
      <w:r>
        <w:t>access</w:t>
      </w:r>
      <w:r>
        <w:rPr>
          <w:spacing w:val="-5"/>
        </w:rPr>
        <w:t xml:space="preserve"> </w:t>
      </w:r>
      <w:r>
        <w:t>and</w:t>
      </w:r>
      <w:r>
        <w:rPr>
          <w:spacing w:val="-6"/>
        </w:rPr>
        <w:t xml:space="preserve"> </w:t>
      </w:r>
      <w:r>
        <w:rPr>
          <w:spacing w:val="-2"/>
        </w:rPr>
        <w:t>quality</w:t>
      </w:r>
    </w:p>
    <w:p w14:paraId="50D127A1" w14:textId="77777777" w:rsidR="003F6210" w:rsidRDefault="00AD222C">
      <w:pPr>
        <w:pStyle w:val="ListParagraph"/>
        <w:numPr>
          <w:ilvl w:val="1"/>
          <w:numId w:val="164"/>
        </w:numPr>
        <w:tabs>
          <w:tab w:val="left" w:pos="1493"/>
        </w:tabs>
        <w:spacing w:before="120"/>
        <w:ind w:right="361"/>
      </w:pPr>
      <w:r>
        <w:t>Critical</w:t>
      </w:r>
      <w:r>
        <w:rPr>
          <w:spacing w:val="40"/>
        </w:rPr>
        <w:t xml:space="preserve"> </w:t>
      </w:r>
      <w:r>
        <w:t>maintenance</w:t>
      </w:r>
      <w:r>
        <w:rPr>
          <w:spacing w:val="40"/>
        </w:rPr>
        <w:t xml:space="preserve"> </w:t>
      </w:r>
      <w:r>
        <w:t>tasks</w:t>
      </w:r>
      <w:r>
        <w:rPr>
          <w:spacing w:val="40"/>
        </w:rPr>
        <w:t xml:space="preserve"> </w:t>
      </w:r>
      <w:r>
        <w:t>and</w:t>
      </w:r>
      <w:r>
        <w:rPr>
          <w:spacing w:val="40"/>
        </w:rPr>
        <w:t xml:space="preserve"> </w:t>
      </w:r>
      <w:r>
        <w:t>error-capturing</w:t>
      </w:r>
      <w:r>
        <w:rPr>
          <w:spacing w:val="40"/>
        </w:rPr>
        <w:t xml:space="preserve"> </w:t>
      </w:r>
      <w:r>
        <w:t>methods</w:t>
      </w:r>
      <w:r>
        <w:rPr>
          <w:spacing w:val="40"/>
        </w:rPr>
        <w:t xml:space="preserve"> </w:t>
      </w:r>
      <w:r>
        <w:t>(independent</w:t>
      </w:r>
      <w:r>
        <w:rPr>
          <w:spacing w:val="40"/>
        </w:rPr>
        <w:t xml:space="preserve"> </w:t>
      </w:r>
      <w:r>
        <w:t>inspection,</w:t>
      </w:r>
      <w:r>
        <w:rPr>
          <w:spacing w:val="80"/>
          <w:w w:val="150"/>
        </w:rPr>
        <w:t xml:space="preserve"> </w:t>
      </w:r>
      <w:r>
        <w:t>reinspection, etc.)</w:t>
      </w:r>
    </w:p>
    <w:p w14:paraId="02EA3285" w14:textId="77777777" w:rsidR="003F6210" w:rsidRDefault="00AD222C">
      <w:pPr>
        <w:pStyle w:val="ListParagraph"/>
        <w:numPr>
          <w:ilvl w:val="0"/>
          <w:numId w:val="164"/>
        </w:numPr>
        <w:tabs>
          <w:tab w:val="left" w:pos="926"/>
        </w:tabs>
        <w:spacing w:before="118"/>
        <w:ind w:hanging="566"/>
      </w:pPr>
      <w:r>
        <w:rPr>
          <w:spacing w:val="-2"/>
        </w:rPr>
        <w:t>Communication</w:t>
      </w:r>
    </w:p>
    <w:p w14:paraId="6DA0C26C" w14:textId="77777777" w:rsidR="003F6210" w:rsidRDefault="00AD222C">
      <w:pPr>
        <w:pStyle w:val="ListParagraph"/>
        <w:numPr>
          <w:ilvl w:val="1"/>
          <w:numId w:val="164"/>
        </w:numPr>
        <w:tabs>
          <w:tab w:val="left" w:pos="1493"/>
        </w:tabs>
        <w:spacing w:before="120"/>
      </w:pPr>
      <w:r>
        <w:t>Shift/task</w:t>
      </w:r>
      <w:r>
        <w:rPr>
          <w:spacing w:val="-7"/>
        </w:rPr>
        <w:t xml:space="preserve"> </w:t>
      </w:r>
      <w:r>
        <w:rPr>
          <w:spacing w:val="-2"/>
        </w:rPr>
        <w:t>handover</w:t>
      </w:r>
    </w:p>
    <w:p w14:paraId="4B4FAC96" w14:textId="77777777" w:rsidR="003F6210" w:rsidRDefault="00AD222C">
      <w:pPr>
        <w:pStyle w:val="ListParagraph"/>
        <w:numPr>
          <w:ilvl w:val="1"/>
          <w:numId w:val="164"/>
        </w:numPr>
        <w:tabs>
          <w:tab w:val="left" w:pos="1493"/>
        </w:tabs>
      </w:pPr>
      <w:r>
        <w:t>Dissemination</w:t>
      </w:r>
      <w:r>
        <w:rPr>
          <w:spacing w:val="-9"/>
        </w:rPr>
        <w:t xml:space="preserve"> </w:t>
      </w:r>
      <w:r>
        <w:t>of</w:t>
      </w:r>
      <w:r>
        <w:rPr>
          <w:spacing w:val="-8"/>
        </w:rPr>
        <w:t xml:space="preserve"> </w:t>
      </w:r>
      <w:r>
        <w:rPr>
          <w:spacing w:val="-2"/>
        </w:rPr>
        <w:t>information</w:t>
      </w:r>
    </w:p>
    <w:p w14:paraId="4A9CD0EE" w14:textId="77777777" w:rsidR="003F6210" w:rsidRDefault="00AD222C">
      <w:pPr>
        <w:pStyle w:val="ListParagraph"/>
        <w:numPr>
          <w:ilvl w:val="1"/>
          <w:numId w:val="164"/>
        </w:numPr>
        <w:tabs>
          <w:tab w:val="left" w:pos="1493"/>
        </w:tabs>
        <w:spacing w:before="120"/>
      </w:pPr>
      <w:r>
        <w:t>Cultural</w:t>
      </w:r>
      <w:r>
        <w:rPr>
          <w:spacing w:val="-6"/>
        </w:rPr>
        <w:t xml:space="preserve"> </w:t>
      </w:r>
      <w:r>
        <w:rPr>
          <w:spacing w:val="-2"/>
        </w:rPr>
        <w:t>differences</w:t>
      </w:r>
    </w:p>
    <w:p w14:paraId="7D081D83" w14:textId="77777777" w:rsidR="003F6210" w:rsidRDefault="00AD222C">
      <w:pPr>
        <w:pStyle w:val="ListParagraph"/>
        <w:numPr>
          <w:ilvl w:val="0"/>
          <w:numId w:val="164"/>
        </w:numPr>
        <w:tabs>
          <w:tab w:val="left" w:pos="926"/>
        </w:tabs>
        <w:ind w:hanging="566"/>
      </w:pPr>
      <w:r>
        <w:rPr>
          <w:spacing w:val="-2"/>
        </w:rPr>
        <w:t>Teamwork</w:t>
      </w:r>
    </w:p>
    <w:p w14:paraId="3B612FBD" w14:textId="77777777" w:rsidR="003F6210" w:rsidRDefault="00AD222C">
      <w:pPr>
        <w:pStyle w:val="ListParagraph"/>
        <w:numPr>
          <w:ilvl w:val="1"/>
          <w:numId w:val="164"/>
        </w:numPr>
        <w:tabs>
          <w:tab w:val="left" w:pos="1493"/>
        </w:tabs>
        <w:spacing w:before="120"/>
      </w:pPr>
      <w:r>
        <w:rPr>
          <w:spacing w:val="-2"/>
        </w:rPr>
        <w:t>Responsibility</w:t>
      </w:r>
    </w:p>
    <w:p w14:paraId="1A7136F6" w14:textId="77777777" w:rsidR="003F6210" w:rsidRDefault="00AD222C">
      <w:pPr>
        <w:pStyle w:val="ListParagraph"/>
        <w:numPr>
          <w:ilvl w:val="1"/>
          <w:numId w:val="164"/>
        </w:numPr>
        <w:tabs>
          <w:tab w:val="left" w:pos="1493"/>
        </w:tabs>
        <w:spacing w:before="120"/>
      </w:pPr>
      <w:r>
        <w:t>Management,</w:t>
      </w:r>
      <w:r>
        <w:rPr>
          <w:spacing w:val="-8"/>
        </w:rPr>
        <w:t xml:space="preserve"> </w:t>
      </w:r>
      <w:r>
        <w:t>supervision</w:t>
      </w:r>
      <w:r>
        <w:rPr>
          <w:spacing w:val="-6"/>
        </w:rPr>
        <w:t xml:space="preserve"> </w:t>
      </w:r>
      <w:r>
        <w:t>and</w:t>
      </w:r>
      <w:r>
        <w:rPr>
          <w:spacing w:val="-8"/>
        </w:rPr>
        <w:t xml:space="preserve"> </w:t>
      </w:r>
      <w:r>
        <w:rPr>
          <w:spacing w:val="-2"/>
        </w:rPr>
        <w:t>leadership</w:t>
      </w:r>
    </w:p>
    <w:p w14:paraId="045631EB" w14:textId="77777777" w:rsidR="003F6210" w:rsidRDefault="00AD222C">
      <w:pPr>
        <w:pStyle w:val="ListParagraph"/>
        <w:numPr>
          <w:ilvl w:val="1"/>
          <w:numId w:val="164"/>
        </w:numPr>
        <w:tabs>
          <w:tab w:val="left" w:pos="1493"/>
        </w:tabs>
        <w:spacing w:before="120"/>
      </w:pPr>
      <w:r>
        <w:rPr>
          <w:spacing w:val="-2"/>
        </w:rPr>
        <w:t>Decision-making</w:t>
      </w:r>
    </w:p>
    <w:p w14:paraId="79C5C0D6" w14:textId="77777777" w:rsidR="003F6210" w:rsidRDefault="00AD222C">
      <w:pPr>
        <w:pStyle w:val="ListParagraph"/>
        <w:numPr>
          <w:ilvl w:val="0"/>
          <w:numId w:val="164"/>
        </w:numPr>
        <w:tabs>
          <w:tab w:val="left" w:pos="926"/>
        </w:tabs>
        <w:ind w:hanging="566"/>
      </w:pPr>
      <w:r>
        <w:t>Professionalism</w:t>
      </w:r>
      <w:r>
        <w:rPr>
          <w:spacing w:val="-9"/>
        </w:rPr>
        <w:t xml:space="preserve"> </w:t>
      </w:r>
      <w:r>
        <w:t>and</w:t>
      </w:r>
      <w:r>
        <w:rPr>
          <w:spacing w:val="-9"/>
        </w:rPr>
        <w:t xml:space="preserve"> </w:t>
      </w:r>
      <w:r>
        <w:rPr>
          <w:spacing w:val="-2"/>
        </w:rPr>
        <w:t>integrity</w:t>
      </w:r>
    </w:p>
    <w:p w14:paraId="3283C1FC" w14:textId="77777777" w:rsidR="003F6210" w:rsidRDefault="00AD222C">
      <w:pPr>
        <w:pStyle w:val="ListParagraph"/>
        <w:numPr>
          <w:ilvl w:val="1"/>
          <w:numId w:val="164"/>
        </w:numPr>
        <w:tabs>
          <w:tab w:val="left" w:pos="1493"/>
        </w:tabs>
        <w:spacing w:before="120"/>
      </w:pPr>
      <w:r>
        <w:t>Keeping</w:t>
      </w:r>
      <w:r>
        <w:rPr>
          <w:spacing w:val="-5"/>
        </w:rPr>
        <w:t xml:space="preserve"> </w:t>
      </w:r>
      <w:r>
        <w:t>up</w:t>
      </w:r>
      <w:r>
        <w:rPr>
          <w:spacing w:val="-2"/>
        </w:rPr>
        <w:t xml:space="preserve"> </w:t>
      </w:r>
      <w:r>
        <w:t>to</w:t>
      </w:r>
      <w:r>
        <w:rPr>
          <w:spacing w:val="-4"/>
        </w:rPr>
        <w:t xml:space="preserve"> </w:t>
      </w:r>
      <w:r>
        <w:t>date;</w:t>
      </w:r>
      <w:r>
        <w:rPr>
          <w:spacing w:val="-2"/>
        </w:rPr>
        <w:t xml:space="preserve"> currency</w:t>
      </w:r>
    </w:p>
    <w:p w14:paraId="03B5BE49" w14:textId="77777777" w:rsidR="003F6210" w:rsidRDefault="00AD222C">
      <w:pPr>
        <w:pStyle w:val="ListParagraph"/>
        <w:numPr>
          <w:ilvl w:val="1"/>
          <w:numId w:val="164"/>
        </w:numPr>
        <w:tabs>
          <w:tab w:val="left" w:pos="1493"/>
        </w:tabs>
        <w:spacing w:before="118"/>
      </w:pPr>
      <w:r>
        <w:t>Avoiding</w:t>
      </w:r>
      <w:r>
        <w:rPr>
          <w:spacing w:val="-11"/>
        </w:rPr>
        <w:t xml:space="preserve"> </w:t>
      </w:r>
      <w:r>
        <w:t>error-provoking</w:t>
      </w:r>
      <w:r>
        <w:rPr>
          <w:spacing w:val="-11"/>
        </w:rPr>
        <w:t xml:space="preserve"> </w:t>
      </w:r>
      <w:r>
        <w:rPr>
          <w:spacing w:val="-2"/>
        </w:rPr>
        <w:t>behaviour</w:t>
      </w:r>
    </w:p>
    <w:p w14:paraId="6E51B2E9" w14:textId="77777777" w:rsidR="003F6210" w:rsidRDefault="00AD222C">
      <w:pPr>
        <w:pStyle w:val="ListParagraph"/>
        <w:numPr>
          <w:ilvl w:val="1"/>
          <w:numId w:val="164"/>
        </w:numPr>
        <w:tabs>
          <w:tab w:val="left" w:pos="1493"/>
        </w:tabs>
        <w:spacing w:before="120"/>
      </w:pPr>
      <w:r>
        <w:rPr>
          <w:spacing w:val="-2"/>
        </w:rPr>
        <w:t>Assertiveness</w:t>
      </w:r>
    </w:p>
    <w:p w14:paraId="4F497DEB" w14:textId="77777777" w:rsidR="003F6210" w:rsidRDefault="00AD222C">
      <w:pPr>
        <w:pStyle w:val="ListParagraph"/>
        <w:numPr>
          <w:ilvl w:val="0"/>
          <w:numId w:val="164"/>
        </w:numPr>
        <w:tabs>
          <w:tab w:val="left" w:pos="926"/>
        </w:tabs>
        <w:ind w:hanging="566"/>
      </w:pPr>
      <w:r>
        <w:t>Organisation’s</w:t>
      </w:r>
      <w:r>
        <w:rPr>
          <w:spacing w:val="-9"/>
        </w:rPr>
        <w:t xml:space="preserve"> </w:t>
      </w:r>
      <w:r>
        <w:t>safety</w:t>
      </w:r>
      <w:r>
        <w:rPr>
          <w:spacing w:val="-9"/>
        </w:rPr>
        <w:t xml:space="preserve"> </w:t>
      </w:r>
      <w:r>
        <w:rPr>
          <w:spacing w:val="-2"/>
        </w:rPr>
        <w:t>programme</w:t>
      </w:r>
    </w:p>
    <w:p w14:paraId="51708227" w14:textId="77777777" w:rsidR="003F6210" w:rsidRDefault="00AD222C">
      <w:pPr>
        <w:pStyle w:val="ListParagraph"/>
        <w:numPr>
          <w:ilvl w:val="1"/>
          <w:numId w:val="164"/>
        </w:numPr>
        <w:tabs>
          <w:tab w:val="left" w:pos="1489"/>
        </w:tabs>
        <w:spacing w:before="120"/>
        <w:ind w:left="1489" w:hanging="563"/>
      </w:pPr>
      <w:r>
        <w:t>Safety</w:t>
      </w:r>
      <w:r>
        <w:rPr>
          <w:spacing w:val="-5"/>
        </w:rPr>
        <w:t xml:space="preserve"> </w:t>
      </w:r>
      <w:r>
        <w:t>policy</w:t>
      </w:r>
      <w:r>
        <w:rPr>
          <w:spacing w:val="-5"/>
        </w:rPr>
        <w:t xml:space="preserve"> </w:t>
      </w:r>
      <w:r>
        <w:t>and</w:t>
      </w:r>
      <w:r>
        <w:rPr>
          <w:spacing w:val="-5"/>
        </w:rPr>
        <w:t xml:space="preserve"> </w:t>
      </w:r>
      <w:r>
        <w:t>objectives,</w:t>
      </w:r>
      <w:r>
        <w:rPr>
          <w:spacing w:val="-6"/>
        </w:rPr>
        <w:t xml:space="preserve"> </w:t>
      </w:r>
      <w:r>
        <w:t>just</w:t>
      </w:r>
      <w:r>
        <w:rPr>
          <w:spacing w:val="-2"/>
        </w:rPr>
        <w:t xml:space="preserve"> </w:t>
      </w:r>
      <w:r>
        <w:t>culture</w:t>
      </w:r>
      <w:r>
        <w:rPr>
          <w:spacing w:val="-5"/>
        </w:rPr>
        <w:t xml:space="preserve"> </w:t>
      </w:r>
      <w:r>
        <w:rPr>
          <w:spacing w:val="-2"/>
        </w:rPr>
        <w:t>principles</w:t>
      </w:r>
    </w:p>
    <w:p w14:paraId="643DED94" w14:textId="77777777" w:rsidR="003F6210" w:rsidRDefault="00AD222C">
      <w:pPr>
        <w:pStyle w:val="ListParagraph"/>
        <w:numPr>
          <w:ilvl w:val="1"/>
          <w:numId w:val="164"/>
        </w:numPr>
        <w:tabs>
          <w:tab w:val="left" w:pos="1490"/>
        </w:tabs>
        <w:spacing w:before="120"/>
        <w:ind w:left="1490" w:hanging="564"/>
      </w:pPr>
      <w:r>
        <w:t>Reporting</w:t>
      </w:r>
      <w:r>
        <w:rPr>
          <w:spacing w:val="-9"/>
        </w:rPr>
        <w:t xml:space="preserve"> </w:t>
      </w:r>
      <w:r>
        <w:t>errors</w:t>
      </w:r>
      <w:r>
        <w:rPr>
          <w:spacing w:val="-6"/>
        </w:rPr>
        <w:t xml:space="preserve"> </w:t>
      </w:r>
      <w:r>
        <w:t>and</w:t>
      </w:r>
      <w:r>
        <w:rPr>
          <w:spacing w:val="-6"/>
        </w:rPr>
        <w:t xml:space="preserve"> </w:t>
      </w:r>
      <w:r>
        <w:t>hazards,</w:t>
      </w:r>
      <w:r>
        <w:rPr>
          <w:spacing w:val="-6"/>
        </w:rPr>
        <w:t xml:space="preserve"> </w:t>
      </w:r>
      <w:r>
        <w:t>internal</w:t>
      </w:r>
      <w:r>
        <w:rPr>
          <w:spacing w:val="-5"/>
        </w:rPr>
        <w:t xml:space="preserve"> </w:t>
      </w:r>
      <w:r>
        <w:t>safety</w:t>
      </w:r>
      <w:r>
        <w:rPr>
          <w:spacing w:val="-6"/>
        </w:rPr>
        <w:t xml:space="preserve"> </w:t>
      </w:r>
      <w:r>
        <w:t>reporting</w:t>
      </w:r>
      <w:r>
        <w:rPr>
          <w:spacing w:val="-7"/>
        </w:rPr>
        <w:t xml:space="preserve"> </w:t>
      </w:r>
      <w:r>
        <w:rPr>
          <w:spacing w:val="-2"/>
        </w:rPr>
        <w:t>scheme</w:t>
      </w:r>
    </w:p>
    <w:p w14:paraId="36D037AF" w14:textId="77777777" w:rsidR="003F6210" w:rsidRDefault="00AD222C">
      <w:pPr>
        <w:pStyle w:val="ListParagraph"/>
        <w:numPr>
          <w:ilvl w:val="1"/>
          <w:numId w:val="164"/>
        </w:numPr>
        <w:tabs>
          <w:tab w:val="left" w:pos="1489"/>
        </w:tabs>
        <w:spacing w:before="120"/>
        <w:ind w:left="1489" w:hanging="563"/>
      </w:pPr>
      <w:r>
        <w:rPr>
          <w:spacing w:val="-2"/>
        </w:rPr>
        <w:t>Investigation</w:t>
      </w:r>
      <w:r>
        <w:rPr>
          <w:spacing w:val="11"/>
        </w:rPr>
        <w:t xml:space="preserve"> </w:t>
      </w:r>
      <w:r>
        <w:rPr>
          <w:spacing w:val="-2"/>
        </w:rPr>
        <w:t>process</w:t>
      </w:r>
    </w:p>
    <w:p w14:paraId="6CF50425" w14:textId="77777777" w:rsidR="003F6210" w:rsidRDefault="00AD222C">
      <w:pPr>
        <w:pStyle w:val="ListParagraph"/>
        <w:numPr>
          <w:ilvl w:val="1"/>
          <w:numId w:val="164"/>
        </w:numPr>
        <w:tabs>
          <w:tab w:val="left" w:pos="1489"/>
        </w:tabs>
        <w:ind w:left="1489" w:hanging="563"/>
      </w:pPr>
      <w:r>
        <w:t>Action</w:t>
      </w:r>
      <w:r>
        <w:rPr>
          <w:spacing w:val="-6"/>
        </w:rPr>
        <w:t xml:space="preserve"> </w:t>
      </w:r>
      <w:r>
        <w:t>to</w:t>
      </w:r>
      <w:r>
        <w:rPr>
          <w:spacing w:val="-7"/>
        </w:rPr>
        <w:t xml:space="preserve"> </w:t>
      </w:r>
      <w:r>
        <w:t>address</w:t>
      </w:r>
      <w:r>
        <w:rPr>
          <w:spacing w:val="-5"/>
        </w:rPr>
        <w:t xml:space="preserve"> </w:t>
      </w:r>
      <w:r>
        <w:rPr>
          <w:spacing w:val="-2"/>
        </w:rPr>
        <w:t>problems</w:t>
      </w:r>
    </w:p>
    <w:p w14:paraId="0EACFBE7" w14:textId="77777777" w:rsidR="003F6210" w:rsidRDefault="00AD222C">
      <w:pPr>
        <w:pStyle w:val="ListParagraph"/>
        <w:numPr>
          <w:ilvl w:val="1"/>
          <w:numId w:val="164"/>
        </w:numPr>
        <w:tabs>
          <w:tab w:val="left" w:pos="1489"/>
        </w:tabs>
        <w:spacing w:before="120"/>
        <w:ind w:left="1489" w:hanging="563"/>
      </w:pPr>
      <w:r>
        <w:t>Feedback</w:t>
      </w:r>
      <w:r>
        <w:rPr>
          <w:spacing w:val="-6"/>
        </w:rPr>
        <w:t xml:space="preserve"> </w:t>
      </w:r>
      <w:r>
        <w:t>and</w:t>
      </w:r>
      <w:r>
        <w:rPr>
          <w:spacing w:val="-5"/>
        </w:rPr>
        <w:t xml:space="preserve"> </w:t>
      </w:r>
      <w:r>
        <w:t>safety</w:t>
      </w:r>
      <w:r>
        <w:rPr>
          <w:spacing w:val="-4"/>
        </w:rPr>
        <w:t xml:space="preserve"> </w:t>
      </w:r>
      <w:r>
        <w:rPr>
          <w:spacing w:val="-2"/>
        </w:rPr>
        <w:t>promotion</w:t>
      </w:r>
    </w:p>
    <w:p w14:paraId="1D487528" w14:textId="77777777" w:rsidR="003F6210" w:rsidRDefault="00AD222C">
      <w:pPr>
        <w:pStyle w:val="Heading3"/>
        <w:tabs>
          <w:tab w:val="left" w:pos="9416"/>
        </w:tabs>
        <w:spacing w:before="359" w:line="390" w:lineRule="exact"/>
      </w:pPr>
      <w:bookmarkStart w:id="47" w:name="_bookmark47"/>
      <w:bookmarkEnd w:id="47"/>
      <w:r>
        <w:rPr>
          <w:color w:val="FFFFFF"/>
          <w:shd w:val="clear" w:color="auto" w:fill="16CC7E"/>
        </w:rPr>
        <w:t>GM2</w:t>
      </w:r>
      <w:r>
        <w:rPr>
          <w:color w:val="FFFFFF"/>
          <w:spacing w:val="-13"/>
          <w:shd w:val="clear" w:color="auto" w:fill="16CC7E"/>
        </w:rPr>
        <w:t xml:space="preserve"> </w:t>
      </w:r>
      <w:r>
        <w:rPr>
          <w:color w:val="FFFFFF"/>
          <w:shd w:val="clear" w:color="auto" w:fill="16CC7E"/>
        </w:rPr>
        <w:t>145.A.30(e)</w:t>
      </w:r>
      <w:r>
        <w:rPr>
          <w:color w:val="FFFFFF"/>
          <w:spacing w:val="-8"/>
          <w:shd w:val="clear" w:color="auto" w:fill="16CC7E"/>
        </w:rPr>
        <w:t xml:space="preserve"> </w:t>
      </w:r>
      <w:r>
        <w:rPr>
          <w:color w:val="FFFFFF"/>
          <w:shd w:val="clear" w:color="auto" w:fill="16CC7E"/>
        </w:rPr>
        <w:t>Personnel</w:t>
      </w:r>
      <w:r>
        <w:rPr>
          <w:color w:val="FFFFFF"/>
          <w:spacing w:val="-13"/>
          <w:shd w:val="clear" w:color="auto" w:fill="16CC7E"/>
        </w:rPr>
        <w:t xml:space="preserve"> </w:t>
      </w:r>
      <w:r>
        <w:rPr>
          <w:color w:val="FFFFFF"/>
          <w:spacing w:val="-2"/>
          <w:shd w:val="clear" w:color="auto" w:fill="16CC7E"/>
        </w:rPr>
        <w:t>requirements</w:t>
      </w:r>
      <w:r>
        <w:rPr>
          <w:color w:val="FFFFFF"/>
          <w:shd w:val="clear" w:color="auto" w:fill="16CC7E"/>
        </w:rPr>
        <w:tab/>
      </w:r>
    </w:p>
    <w:p w14:paraId="7FC347C2"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1A4E194" w14:textId="77777777" w:rsidR="003F6210" w:rsidRDefault="00AD222C">
      <w:pPr>
        <w:spacing w:before="125"/>
        <w:ind w:left="360"/>
        <w:jc w:val="both"/>
        <w:rPr>
          <w:b/>
          <w:sz w:val="20"/>
        </w:rPr>
      </w:pPr>
      <w:r>
        <w:rPr>
          <w:b/>
          <w:spacing w:val="-2"/>
          <w:sz w:val="20"/>
        </w:rPr>
        <w:t>COMPETENCY</w:t>
      </w:r>
      <w:r>
        <w:rPr>
          <w:b/>
          <w:spacing w:val="7"/>
          <w:sz w:val="20"/>
        </w:rPr>
        <w:t xml:space="preserve"> </w:t>
      </w:r>
      <w:r>
        <w:rPr>
          <w:b/>
          <w:spacing w:val="-2"/>
          <w:sz w:val="20"/>
        </w:rPr>
        <w:t>ASSESSMENT</w:t>
      </w:r>
      <w:r>
        <w:rPr>
          <w:b/>
          <w:spacing w:val="8"/>
          <w:sz w:val="20"/>
        </w:rPr>
        <w:t xml:space="preserve"> </w:t>
      </w:r>
      <w:r>
        <w:rPr>
          <w:b/>
          <w:spacing w:val="-2"/>
          <w:sz w:val="20"/>
        </w:rPr>
        <w:t>ELEMENTS</w:t>
      </w:r>
    </w:p>
    <w:p w14:paraId="2D6EA73C" w14:textId="77777777" w:rsidR="003F6210" w:rsidRDefault="00AD222C">
      <w:pPr>
        <w:pStyle w:val="BodyText"/>
        <w:spacing w:before="116"/>
        <w:ind w:left="360" w:right="360" w:firstLine="0"/>
      </w:pPr>
      <w:r>
        <w:t>An example of elements that may be considered during a competency assessment according to the job functions and the scope, size and complexity of the organisation, is given in the following table (not exhaustive):</w:t>
      </w:r>
    </w:p>
    <w:p w14:paraId="091272AE" w14:textId="77777777" w:rsidR="003F6210" w:rsidRDefault="003F6210">
      <w:pPr>
        <w:pStyle w:val="BodyText"/>
        <w:sectPr w:rsidR="003F6210">
          <w:pgSz w:w="11910" w:h="16840"/>
          <w:pgMar w:top="1940" w:right="1080" w:bottom="1180" w:left="1080" w:header="886" w:footer="994" w:gutter="0"/>
          <w:cols w:space="720"/>
        </w:sectPr>
      </w:pPr>
    </w:p>
    <w:p w14:paraId="23C63FF0" w14:textId="77777777" w:rsidR="003F6210" w:rsidRDefault="003F6210">
      <w:pPr>
        <w:pStyle w:val="BodyText"/>
        <w:spacing w:before="0"/>
        <w:ind w:left="0" w:firstLine="0"/>
        <w:jc w:val="left"/>
        <w:rPr>
          <w:sz w:val="11"/>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3402"/>
        <w:gridCol w:w="563"/>
        <w:gridCol w:w="565"/>
        <w:gridCol w:w="565"/>
        <w:gridCol w:w="850"/>
        <w:gridCol w:w="564"/>
        <w:gridCol w:w="847"/>
        <w:gridCol w:w="850"/>
        <w:gridCol w:w="868"/>
      </w:tblGrid>
      <w:tr w:rsidR="003F6210" w14:paraId="07A52818" w14:textId="77777777">
        <w:trPr>
          <w:trHeight w:val="1860"/>
          <w:tblCellSpacing w:w="21" w:type="dxa"/>
        </w:trPr>
        <w:tc>
          <w:tcPr>
            <w:tcW w:w="3339" w:type="dxa"/>
            <w:tcBorders>
              <w:top w:val="nil"/>
              <w:left w:val="nil"/>
            </w:tcBorders>
          </w:tcPr>
          <w:p w14:paraId="078F974C" w14:textId="77777777" w:rsidR="003F6210" w:rsidRDefault="003F6210">
            <w:pPr>
              <w:pStyle w:val="TableParagraph"/>
              <w:rPr>
                <w:rFonts w:ascii="Times New Roman"/>
                <w:sz w:val="18"/>
              </w:rPr>
            </w:pPr>
          </w:p>
        </w:tc>
        <w:tc>
          <w:tcPr>
            <w:tcW w:w="521" w:type="dxa"/>
            <w:tcBorders>
              <w:top w:val="nil"/>
            </w:tcBorders>
            <w:shd w:val="clear" w:color="auto" w:fill="808080"/>
            <w:textDirection w:val="btLr"/>
          </w:tcPr>
          <w:p w14:paraId="2AABE3D0" w14:textId="77777777" w:rsidR="003F6210" w:rsidRDefault="00AD222C">
            <w:pPr>
              <w:pStyle w:val="TableParagraph"/>
              <w:spacing w:before="135"/>
              <w:ind w:left="26"/>
              <w:rPr>
                <w:b/>
                <w:sz w:val="20"/>
              </w:rPr>
            </w:pPr>
            <w:r>
              <w:rPr>
                <w:b/>
                <w:color w:val="FFFFFF"/>
                <w:spacing w:val="-2"/>
                <w:sz w:val="20"/>
              </w:rPr>
              <w:t>Managers</w:t>
            </w:r>
          </w:p>
        </w:tc>
        <w:tc>
          <w:tcPr>
            <w:tcW w:w="523" w:type="dxa"/>
            <w:tcBorders>
              <w:top w:val="nil"/>
            </w:tcBorders>
            <w:shd w:val="clear" w:color="auto" w:fill="808080"/>
            <w:textDirection w:val="btLr"/>
          </w:tcPr>
          <w:p w14:paraId="1F4F704E" w14:textId="77777777" w:rsidR="003F6210" w:rsidRDefault="00AD222C">
            <w:pPr>
              <w:pStyle w:val="TableParagraph"/>
              <w:spacing w:before="138"/>
              <w:ind w:left="26"/>
              <w:rPr>
                <w:b/>
                <w:sz w:val="20"/>
              </w:rPr>
            </w:pPr>
            <w:r>
              <w:rPr>
                <w:b/>
                <w:color w:val="FFFFFF"/>
                <w:spacing w:val="-2"/>
                <w:sz w:val="20"/>
              </w:rPr>
              <w:t>Planners</w:t>
            </w:r>
          </w:p>
        </w:tc>
        <w:tc>
          <w:tcPr>
            <w:tcW w:w="523" w:type="dxa"/>
            <w:tcBorders>
              <w:top w:val="nil"/>
            </w:tcBorders>
            <w:shd w:val="clear" w:color="auto" w:fill="808080"/>
            <w:textDirection w:val="btLr"/>
          </w:tcPr>
          <w:p w14:paraId="459411FA" w14:textId="77777777" w:rsidR="003F6210" w:rsidRDefault="00AD222C">
            <w:pPr>
              <w:pStyle w:val="TableParagraph"/>
              <w:spacing w:before="138"/>
              <w:ind w:left="26"/>
              <w:rPr>
                <w:b/>
                <w:sz w:val="20"/>
              </w:rPr>
            </w:pPr>
            <w:r>
              <w:rPr>
                <w:b/>
                <w:color w:val="FFFFFF"/>
                <w:spacing w:val="-2"/>
                <w:sz w:val="20"/>
              </w:rPr>
              <w:t>Supervisor</w:t>
            </w:r>
          </w:p>
        </w:tc>
        <w:tc>
          <w:tcPr>
            <w:tcW w:w="808" w:type="dxa"/>
            <w:tcBorders>
              <w:top w:val="nil"/>
            </w:tcBorders>
            <w:shd w:val="clear" w:color="auto" w:fill="808080"/>
            <w:textDirection w:val="btLr"/>
          </w:tcPr>
          <w:p w14:paraId="5C827767" w14:textId="77777777" w:rsidR="003F6210" w:rsidRDefault="00AD222C">
            <w:pPr>
              <w:pStyle w:val="TableParagraph"/>
              <w:spacing w:before="156" w:line="247" w:lineRule="auto"/>
              <w:ind w:left="26" w:right="315"/>
              <w:rPr>
                <w:b/>
                <w:sz w:val="20"/>
              </w:rPr>
            </w:pPr>
            <w:r>
              <w:rPr>
                <w:b/>
                <w:color w:val="FFFFFF"/>
                <w:sz w:val="20"/>
              </w:rPr>
              <w:t>Certifying staff and</w:t>
            </w:r>
            <w:r>
              <w:rPr>
                <w:b/>
                <w:color w:val="FFFFFF"/>
                <w:spacing w:val="-12"/>
                <w:sz w:val="20"/>
              </w:rPr>
              <w:t xml:space="preserve"> </w:t>
            </w:r>
            <w:r>
              <w:rPr>
                <w:b/>
                <w:color w:val="FFFFFF"/>
                <w:sz w:val="20"/>
              </w:rPr>
              <w:t>support</w:t>
            </w:r>
            <w:r>
              <w:rPr>
                <w:b/>
                <w:color w:val="FFFFFF"/>
                <w:spacing w:val="-11"/>
                <w:sz w:val="20"/>
              </w:rPr>
              <w:t xml:space="preserve"> </w:t>
            </w:r>
            <w:r>
              <w:rPr>
                <w:b/>
                <w:color w:val="FFFFFF"/>
                <w:sz w:val="20"/>
              </w:rPr>
              <w:t>staff</w:t>
            </w:r>
          </w:p>
        </w:tc>
        <w:tc>
          <w:tcPr>
            <w:tcW w:w="522" w:type="dxa"/>
            <w:tcBorders>
              <w:top w:val="nil"/>
            </w:tcBorders>
            <w:shd w:val="clear" w:color="auto" w:fill="808080"/>
            <w:textDirection w:val="btLr"/>
          </w:tcPr>
          <w:p w14:paraId="142B88D5" w14:textId="77777777" w:rsidR="003F6210" w:rsidRDefault="00AD222C">
            <w:pPr>
              <w:pStyle w:val="TableParagraph"/>
              <w:spacing w:before="140"/>
              <w:ind w:left="26"/>
              <w:rPr>
                <w:b/>
                <w:sz w:val="20"/>
              </w:rPr>
            </w:pPr>
            <w:r>
              <w:rPr>
                <w:b/>
                <w:color w:val="FFFFFF"/>
                <w:spacing w:val="-2"/>
                <w:sz w:val="20"/>
              </w:rPr>
              <w:t>Mechanics</w:t>
            </w:r>
          </w:p>
        </w:tc>
        <w:tc>
          <w:tcPr>
            <w:tcW w:w="805" w:type="dxa"/>
            <w:tcBorders>
              <w:top w:val="nil"/>
            </w:tcBorders>
            <w:shd w:val="clear" w:color="auto" w:fill="808080"/>
            <w:textDirection w:val="btLr"/>
          </w:tcPr>
          <w:p w14:paraId="652D01C2" w14:textId="77777777" w:rsidR="003F6210" w:rsidRDefault="00AD222C">
            <w:pPr>
              <w:pStyle w:val="TableParagraph"/>
              <w:spacing w:before="158" w:line="244" w:lineRule="auto"/>
              <w:ind w:left="26" w:right="811"/>
              <w:rPr>
                <w:b/>
                <w:sz w:val="20"/>
              </w:rPr>
            </w:pPr>
            <w:r>
              <w:rPr>
                <w:b/>
                <w:color w:val="FFFFFF"/>
                <w:spacing w:val="-2"/>
                <w:sz w:val="20"/>
              </w:rPr>
              <w:t xml:space="preserve">Specialised </w:t>
            </w:r>
            <w:r>
              <w:rPr>
                <w:b/>
                <w:color w:val="FFFFFF"/>
                <w:sz w:val="20"/>
              </w:rPr>
              <w:t>Service</w:t>
            </w:r>
            <w:r>
              <w:rPr>
                <w:b/>
                <w:color w:val="FFFFFF"/>
                <w:spacing w:val="-12"/>
                <w:sz w:val="20"/>
              </w:rPr>
              <w:t xml:space="preserve"> </w:t>
            </w:r>
            <w:r>
              <w:rPr>
                <w:b/>
                <w:color w:val="FFFFFF"/>
                <w:sz w:val="20"/>
              </w:rPr>
              <w:t>staff</w:t>
            </w:r>
          </w:p>
        </w:tc>
        <w:tc>
          <w:tcPr>
            <w:tcW w:w="808" w:type="dxa"/>
            <w:tcBorders>
              <w:top w:val="nil"/>
            </w:tcBorders>
            <w:shd w:val="clear" w:color="auto" w:fill="808080"/>
            <w:textDirection w:val="btLr"/>
          </w:tcPr>
          <w:p w14:paraId="0AA95A07" w14:textId="77777777" w:rsidR="003F6210" w:rsidRDefault="00AD222C">
            <w:pPr>
              <w:pStyle w:val="TableParagraph"/>
              <w:spacing w:before="160" w:line="247" w:lineRule="auto"/>
              <w:ind w:left="26" w:right="480"/>
              <w:rPr>
                <w:b/>
                <w:sz w:val="20"/>
              </w:rPr>
            </w:pPr>
            <w:r>
              <w:rPr>
                <w:b/>
                <w:color w:val="FFFFFF"/>
                <w:spacing w:val="-2"/>
                <w:sz w:val="20"/>
              </w:rPr>
              <w:t xml:space="preserve">Compliance </w:t>
            </w:r>
            <w:r>
              <w:rPr>
                <w:b/>
                <w:color w:val="FFFFFF"/>
                <w:sz w:val="20"/>
              </w:rPr>
              <w:t>monitoring</w:t>
            </w:r>
            <w:r>
              <w:rPr>
                <w:b/>
                <w:color w:val="FFFFFF"/>
                <w:spacing w:val="-12"/>
                <w:sz w:val="20"/>
              </w:rPr>
              <w:t xml:space="preserve"> </w:t>
            </w:r>
            <w:r>
              <w:rPr>
                <w:b/>
                <w:color w:val="FFFFFF"/>
                <w:sz w:val="20"/>
              </w:rPr>
              <w:t>staff</w:t>
            </w:r>
          </w:p>
        </w:tc>
        <w:tc>
          <w:tcPr>
            <w:tcW w:w="805" w:type="dxa"/>
            <w:tcBorders>
              <w:top w:val="nil"/>
              <w:right w:val="nil"/>
            </w:tcBorders>
            <w:shd w:val="clear" w:color="auto" w:fill="808080"/>
            <w:textDirection w:val="btLr"/>
          </w:tcPr>
          <w:p w14:paraId="1DEF7D43" w14:textId="77777777" w:rsidR="003F6210" w:rsidRDefault="00AD222C">
            <w:pPr>
              <w:pStyle w:val="TableParagraph"/>
              <w:spacing w:before="94" w:line="244" w:lineRule="auto"/>
              <w:ind w:left="26" w:right="156"/>
              <w:rPr>
                <w:b/>
                <w:sz w:val="20"/>
              </w:rPr>
            </w:pPr>
            <w:r>
              <w:rPr>
                <w:b/>
                <w:color w:val="FFFFFF"/>
                <w:sz w:val="20"/>
              </w:rPr>
              <w:t>Safety</w:t>
            </w:r>
            <w:r>
              <w:rPr>
                <w:b/>
                <w:color w:val="FFFFFF"/>
                <w:spacing w:val="-12"/>
                <w:sz w:val="20"/>
              </w:rPr>
              <w:t xml:space="preserve"> </w:t>
            </w:r>
            <w:r>
              <w:rPr>
                <w:b/>
                <w:color w:val="FFFFFF"/>
                <w:sz w:val="20"/>
              </w:rPr>
              <w:t xml:space="preserve">management </w:t>
            </w:r>
            <w:r>
              <w:rPr>
                <w:b/>
                <w:color w:val="FFFFFF"/>
                <w:spacing w:val="-2"/>
                <w:sz w:val="20"/>
              </w:rPr>
              <w:t>personnel</w:t>
            </w:r>
          </w:p>
        </w:tc>
      </w:tr>
      <w:tr w:rsidR="003F6210" w14:paraId="45988CF6" w14:textId="77777777">
        <w:trPr>
          <w:trHeight w:val="544"/>
          <w:tblCellSpacing w:w="21" w:type="dxa"/>
        </w:trPr>
        <w:tc>
          <w:tcPr>
            <w:tcW w:w="3339" w:type="dxa"/>
            <w:tcBorders>
              <w:left w:val="nil"/>
            </w:tcBorders>
            <w:shd w:val="clear" w:color="auto" w:fill="808080"/>
          </w:tcPr>
          <w:p w14:paraId="65FFCF66" w14:textId="77777777" w:rsidR="003F6210" w:rsidRDefault="00AD222C">
            <w:pPr>
              <w:pStyle w:val="TableParagraph"/>
              <w:spacing w:before="28"/>
              <w:ind w:left="86" w:right="136"/>
              <w:rPr>
                <w:sz w:val="20"/>
              </w:rPr>
            </w:pPr>
            <w:r>
              <w:rPr>
                <w:color w:val="FFFFFF"/>
                <w:sz w:val="20"/>
              </w:rPr>
              <w:t>Knowledge</w:t>
            </w:r>
            <w:r>
              <w:rPr>
                <w:color w:val="FFFFFF"/>
                <w:spacing w:val="-12"/>
                <w:sz w:val="20"/>
              </w:rPr>
              <w:t xml:space="preserve"> </w:t>
            </w:r>
            <w:r>
              <w:rPr>
                <w:color w:val="FFFFFF"/>
                <w:sz w:val="20"/>
              </w:rPr>
              <w:t>of</w:t>
            </w:r>
            <w:r>
              <w:rPr>
                <w:color w:val="FFFFFF"/>
                <w:spacing w:val="-11"/>
                <w:sz w:val="20"/>
              </w:rPr>
              <w:t xml:space="preserve"> </w:t>
            </w:r>
            <w:r>
              <w:rPr>
                <w:color w:val="FFFFFF"/>
                <w:sz w:val="20"/>
              </w:rPr>
              <w:t>applicable</w:t>
            </w:r>
            <w:r>
              <w:rPr>
                <w:color w:val="FFFFFF"/>
                <w:spacing w:val="-11"/>
                <w:sz w:val="20"/>
              </w:rPr>
              <w:t xml:space="preserve"> </w:t>
            </w:r>
            <w:r>
              <w:rPr>
                <w:color w:val="FFFFFF"/>
                <w:sz w:val="20"/>
              </w:rPr>
              <w:t>officially recognised standards</w:t>
            </w:r>
          </w:p>
        </w:tc>
        <w:tc>
          <w:tcPr>
            <w:tcW w:w="521" w:type="dxa"/>
            <w:shd w:val="clear" w:color="auto" w:fill="D9D9D9"/>
          </w:tcPr>
          <w:p w14:paraId="21C45C1D" w14:textId="77777777" w:rsidR="003F6210" w:rsidRDefault="003F6210">
            <w:pPr>
              <w:pStyle w:val="TableParagraph"/>
              <w:rPr>
                <w:rFonts w:ascii="Times New Roman"/>
                <w:sz w:val="18"/>
              </w:rPr>
            </w:pPr>
          </w:p>
        </w:tc>
        <w:tc>
          <w:tcPr>
            <w:tcW w:w="523" w:type="dxa"/>
            <w:shd w:val="clear" w:color="auto" w:fill="D9D9D9"/>
          </w:tcPr>
          <w:p w14:paraId="050E9922" w14:textId="77777777" w:rsidR="003F6210" w:rsidRDefault="003F6210">
            <w:pPr>
              <w:pStyle w:val="TableParagraph"/>
              <w:rPr>
                <w:rFonts w:ascii="Times New Roman"/>
                <w:sz w:val="18"/>
              </w:rPr>
            </w:pPr>
          </w:p>
        </w:tc>
        <w:tc>
          <w:tcPr>
            <w:tcW w:w="523" w:type="dxa"/>
            <w:shd w:val="clear" w:color="auto" w:fill="D9D9D9"/>
          </w:tcPr>
          <w:p w14:paraId="1C15639A" w14:textId="77777777" w:rsidR="003F6210" w:rsidRDefault="003F6210">
            <w:pPr>
              <w:pStyle w:val="TableParagraph"/>
              <w:rPr>
                <w:rFonts w:ascii="Times New Roman"/>
                <w:sz w:val="18"/>
              </w:rPr>
            </w:pPr>
          </w:p>
        </w:tc>
        <w:tc>
          <w:tcPr>
            <w:tcW w:w="808" w:type="dxa"/>
            <w:shd w:val="clear" w:color="auto" w:fill="D9D9D9"/>
          </w:tcPr>
          <w:p w14:paraId="7B9AD1E6" w14:textId="77777777" w:rsidR="003F6210" w:rsidRDefault="003F6210">
            <w:pPr>
              <w:pStyle w:val="TableParagraph"/>
              <w:rPr>
                <w:rFonts w:ascii="Times New Roman"/>
                <w:sz w:val="18"/>
              </w:rPr>
            </w:pPr>
          </w:p>
        </w:tc>
        <w:tc>
          <w:tcPr>
            <w:tcW w:w="522" w:type="dxa"/>
            <w:shd w:val="clear" w:color="auto" w:fill="D9D9D9"/>
          </w:tcPr>
          <w:p w14:paraId="7D736547" w14:textId="77777777" w:rsidR="003F6210" w:rsidRDefault="003F6210">
            <w:pPr>
              <w:pStyle w:val="TableParagraph"/>
              <w:rPr>
                <w:rFonts w:ascii="Times New Roman"/>
                <w:sz w:val="18"/>
              </w:rPr>
            </w:pPr>
          </w:p>
        </w:tc>
        <w:tc>
          <w:tcPr>
            <w:tcW w:w="805" w:type="dxa"/>
            <w:shd w:val="clear" w:color="auto" w:fill="D9D9D9"/>
          </w:tcPr>
          <w:p w14:paraId="4F015764" w14:textId="77777777" w:rsidR="003F6210" w:rsidRDefault="00AD222C">
            <w:pPr>
              <w:pStyle w:val="TableParagraph"/>
              <w:spacing w:before="150"/>
              <w:ind w:left="89"/>
              <w:rPr>
                <w:sz w:val="20"/>
              </w:rPr>
            </w:pPr>
            <w:r>
              <w:rPr>
                <w:spacing w:val="-10"/>
                <w:sz w:val="20"/>
              </w:rPr>
              <w:t>X</w:t>
            </w:r>
          </w:p>
        </w:tc>
        <w:tc>
          <w:tcPr>
            <w:tcW w:w="808" w:type="dxa"/>
            <w:shd w:val="clear" w:color="auto" w:fill="D9D9D9"/>
          </w:tcPr>
          <w:p w14:paraId="01828840" w14:textId="77777777" w:rsidR="003F6210" w:rsidRDefault="00AD222C">
            <w:pPr>
              <w:pStyle w:val="TableParagraph"/>
              <w:spacing w:before="150"/>
              <w:ind w:left="91"/>
              <w:rPr>
                <w:sz w:val="20"/>
              </w:rPr>
            </w:pPr>
            <w:r>
              <w:rPr>
                <w:spacing w:val="-10"/>
                <w:sz w:val="20"/>
              </w:rPr>
              <w:t>X</w:t>
            </w:r>
          </w:p>
        </w:tc>
        <w:tc>
          <w:tcPr>
            <w:tcW w:w="805" w:type="dxa"/>
            <w:tcBorders>
              <w:right w:val="nil"/>
            </w:tcBorders>
            <w:shd w:val="clear" w:color="auto" w:fill="D9D9D9"/>
          </w:tcPr>
          <w:p w14:paraId="07B1A877" w14:textId="77777777" w:rsidR="003F6210" w:rsidRDefault="003F6210">
            <w:pPr>
              <w:pStyle w:val="TableParagraph"/>
              <w:rPr>
                <w:rFonts w:ascii="Times New Roman"/>
                <w:sz w:val="18"/>
              </w:rPr>
            </w:pPr>
          </w:p>
        </w:tc>
      </w:tr>
      <w:tr w:rsidR="003F6210" w14:paraId="1AC37116" w14:textId="77777777">
        <w:trPr>
          <w:trHeight w:val="544"/>
          <w:tblCellSpacing w:w="21" w:type="dxa"/>
        </w:trPr>
        <w:tc>
          <w:tcPr>
            <w:tcW w:w="3339" w:type="dxa"/>
            <w:tcBorders>
              <w:left w:val="nil"/>
            </w:tcBorders>
            <w:shd w:val="clear" w:color="auto" w:fill="808080"/>
          </w:tcPr>
          <w:p w14:paraId="08649366" w14:textId="77777777" w:rsidR="003F6210" w:rsidRDefault="00AD222C">
            <w:pPr>
              <w:pStyle w:val="TableParagraph"/>
              <w:spacing w:before="29"/>
              <w:ind w:left="86" w:right="136"/>
              <w:rPr>
                <w:sz w:val="20"/>
              </w:rPr>
            </w:pPr>
            <w:r>
              <w:rPr>
                <w:color w:val="FFFFFF"/>
                <w:sz w:val="20"/>
              </w:rPr>
              <w:t>Knowledge of</w:t>
            </w:r>
            <w:r>
              <w:rPr>
                <w:color w:val="FFFFFF"/>
                <w:spacing w:val="-1"/>
                <w:sz w:val="20"/>
              </w:rPr>
              <w:t xml:space="preserve"> </w:t>
            </w:r>
            <w:r>
              <w:rPr>
                <w:color w:val="FFFFFF"/>
                <w:sz w:val="20"/>
              </w:rPr>
              <w:t>auditing techniques: planning,</w:t>
            </w:r>
            <w:r>
              <w:rPr>
                <w:color w:val="FFFFFF"/>
                <w:spacing w:val="-10"/>
                <w:sz w:val="20"/>
              </w:rPr>
              <w:t xml:space="preserve"> </w:t>
            </w:r>
            <w:r>
              <w:rPr>
                <w:color w:val="FFFFFF"/>
                <w:sz w:val="20"/>
              </w:rPr>
              <w:t>conducting</w:t>
            </w:r>
            <w:r>
              <w:rPr>
                <w:color w:val="FFFFFF"/>
                <w:spacing w:val="-10"/>
                <w:sz w:val="20"/>
              </w:rPr>
              <w:t xml:space="preserve"> </w:t>
            </w:r>
            <w:r>
              <w:rPr>
                <w:color w:val="FFFFFF"/>
                <w:sz w:val="20"/>
              </w:rPr>
              <w:t>and</w:t>
            </w:r>
            <w:r>
              <w:rPr>
                <w:color w:val="FFFFFF"/>
                <w:spacing w:val="-9"/>
                <w:sz w:val="20"/>
              </w:rPr>
              <w:t xml:space="preserve"> </w:t>
            </w:r>
            <w:r>
              <w:rPr>
                <w:color w:val="FFFFFF"/>
                <w:spacing w:val="-2"/>
                <w:sz w:val="20"/>
              </w:rPr>
              <w:t>reporting</w:t>
            </w:r>
          </w:p>
        </w:tc>
        <w:tc>
          <w:tcPr>
            <w:tcW w:w="521" w:type="dxa"/>
            <w:shd w:val="clear" w:color="auto" w:fill="D9D9D9"/>
          </w:tcPr>
          <w:p w14:paraId="15775991" w14:textId="77777777" w:rsidR="003F6210" w:rsidRDefault="003F6210">
            <w:pPr>
              <w:pStyle w:val="TableParagraph"/>
              <w:rPr>
                <w:rFonts w:ascii="Times New Roman"/>
                <w:sz w:val="18"/>
              </w:rPr>
            </w:pPr>
          </w:p>
        </w:tc>
        <w:tc>
          <w:tcPr>
            <w:tcW w:w="523" w:type="dxa"/>
            <w:shd w:val="clear" w:color="auto" w:fill="D9D9D9"/>
          </w:tcPr>
          <w:p w14:paraId="1EB3DB48" w14:textId="77777777" w:rsidR="003F6210" w:rsidRDefault="003F6210">
            <w:pPr>
              <w:pStyle w:val="TableParagraph"/>
              <w:rPr>
                <w:rFonts w:ascii="Times New Roman"/>
                <w:sz w:val="18"/>
              </w:rPr>
            </w:pPr>
          </w:p>
        </w:tc>
        <w:tc>
          <w:tcPr>
            <w:tcW w:w="523" w:type="dxa"/>
            <w:shd w:val="clear" w:color="auto" w:fill="D9D9D9"/>
          </w:tcPr>
          <w:p w14:paraId="74F01732" w14:textId="77777777" w:rsidR="003F6210" w:rsidRDefault="003F6210">
            <w:pPr>
              <w:pStyle w:val="TableParagraph"/>
              <w:rPr>
                <w:rFonts w:ascii="Times New Roman"/>
                <w:sz w:val="18"/>
              </w:rPr>
            </w:pPr>
          </w:p>
        </w:tc>
        <w:tc>
          <w:tcPr>
            <w:tcW w:w="808" w:type="dxa"/>
            <w:shd w:val="clear" w:color="auto" w:fill="D9D9D9"/>
          </w:tcPr>
          <w:p w14:paraId="39B6C24A" w14:textId="77777777" w:rsidR="003F6210" w:rsidRDefault="003F6210">
            <w:pPr>
              <w:pStyle w:val="TableParagraph"/>
              <w:rPr>
                <w:rFonts w:ascii="Times New Roman"/>
                <w:sz w:val="18"/>
              </w:rPr>
            </w:pPr>
          </w:p>
        </w:tc>
        <w:tc>
          <w:tcPr>
            <w:tcW w:w="522" w:type="dxa"/>
            <w:shd w:val="clear" w:color="auto" w:fill="D9D9D9"/>
          </w:tcPr>
          <w:p w14:paraId="334864BB" w14:textId="77777777" w:rsidR="003F6210" w:rsidRDefault="003F6210">
            <w:pPr>
              <w:pStyle w:val="TableParagraph"/>
              <w:rPr>
                <w:rFonts w:ascii="Times New Roman"/>
                <w:sz w:val="18"/>
              </w:rPr>
            </w:pPr>
          </w:p>
        </w:tc>
        <w:tc>
          <w:tcPr>
            <w:tcW w:w="805" w:type="dxa"/>
            <w:shd w:val="clear" w:color="auto" w:fill="D9D9D9"/>
          </w:tcPr>
          <w:p w14:paraId="7B4D1739" w14:textId="77777777" w:rsidR="003F6210" w:rsidRDefault="003F6210">
            <w:pPr>
              <w:pStyle w:val="TableParagraph"/>
              <w:rPr>
                <w:rFonts w:ascii="Times New Roman"/>
                <w:sz w:val="18"/>
              </w:rPr>
            </w:pPr>
          </w:p>
        </w:tc>
        <w:tc>
          <w:tcPr>
            <w:tcW w:w="808" w:type="dxa"/>
            <w:shd w:val="clear" w:color="auto" w:fill="D9D9D9"/>
          </w:tcPr>
          <w:p w14:paraId="5780D5E0" w14:textId="77777777" w:rsidR="003F6210" w:rsidRDefault="00AD222C">
            <w:pPr>
              <w:pStyle w:val="TableParagraph"/>
              <w:spacing w:before="152"/>
              <w:ind w:left="91"/>
              <w:rPr>
                <w:sz w:val="20"/>
              </w:rPr>
            </w:pPr>
            <w:r>
              <w:rPr>
                <w:spacing w:val="-10"/>
                <w:sz w:val="20"/>
              </w:rPr>
              <w:t>X</w:t>
            </w:r>
          </w:p>
        </w:tc>
        <w:tc>
          <w:tcPr>
            <w:tcW w:w="805" w:type="dxa"/>
            <w:tcBorders>
              <w:right w:val="nil"/>
            </w:tcBorders>
            <w:shd w:val="clear" w:color="auto" w:fill="D9D9D9"/>
          </w:tcPr>
          <w:p w14:paraId="0499C912" w14:textId="77777777" w:rsidR="003F6210" w:rsidRDefault="00AD222C">
            <w:pPr>
              <w:pStyle w:val="TableParagraph"/>
              <w:spacing w:before="152"/>
              <w:ind w:left="92"/>
              <w:rPr>
                <w:sz w:val="20"/>
              </w:rPr>
            </w:pPr>
            <w:r>
              <w:rPr>
                <w:spacing w:val="-10"/>
                <w:sz w:val="20"/>
              </w:rPr>
              <w:t>X</w:t>
            </w:r>
          </w:p>
        </w:tc>
      </w:tr>
      <w:tr w:rsidR="003F6210" w14:paraId="43B38F9A" w14:textId="77777777">
        <w:trPr>
          <w:trHeight w:val="789"/>
          <w:tblCellSpacing w:w="21" w:type="dxa"/>
        </w:trPr>
        <w:tc>
          <w:tcPr>
            <w:tcW w:w="3339" w:type="dxa"/>
            <w:tcBorders>
              <w:left w:val="nil"/>
            </w:tcBorders>
            <w:shd w:val="clear" w:color="auto" w:fill="808080"/>
          </w:tcPr>
          <w:p w14:paraId="56D61FA6" w14:textId="77777777" w:rsidR="003F6210" w:rsidRDefault="00AD222C">
            <w:pPr>
              <w:pStyle w:val="TableParagraph"/>
              <w:spacing w:before="30"/>
              <w:ind w:left="86" w:right="136"/>
              <w:rPr>
                <w:sz w:val="20"/>
              </w:rPr>
            </w:pPr>
            <w:r>
              <w:rPr>
                <w:color w:val="FFFFFF"/>
                <w:sz w:val="20"/>
              </w:rPr>
              <w:t>Knowledge of safety management, human</w:t>
            </w:r>
            <w:r>
              <w:rPr>
                <w:color w:val="FFFFFF"/>
                <w:spacing w:val="-12"/>
                <w:sz w:val="20"/>
              </w:rPr>
              <w:t xml:space="preserve"> </w:t>
            </w:r>
            <w:r>
              <w:rPr>
                <w:color w:val="FFFFFF"/>
                <w:sz w:val="20"/>
              </w:rPr>
              <w:t>factors,</w:t>
            </w:r>
            <w:r>
              <w:rPr>
                <w:color w:val="FFFFFF"/>
                <w:spacing w:val="-11"/>
                <w:sz w:val="20"/>
              </w:rPr>
              <w:t xml:space="preserve"> </w:t>
            </w:r>
            <w:r>
              <w:rPr>
                <w:color w:val="FFFFFF"/>
                <w:sz w:val="20"/>
              </w:rPr>
              <w:t>human</w:t>
            </w:r>
            <w:r>
              <w:rPr>
                <w:color w:val="FFFFFF"/>
                <w:spacing w:val="-11"/>
                <w:sz w:val="20"/>
              </w:rPr>
              <w:t xml:space="preserve"> </w:t>
            </w:r>
            <w:r>
              <w:rPr>
                <w:color w:val="FFFFFF"/>
                <w:sz w:val="20"/>
              </w:rPr>
              <w:t>performance and limitations, and just culture</w:t>
            </w:r>
          </w:p>
        </w:tc>
        <w:tc>
          <w:tcPr>
            <w:tcW w:w="521" w:type="dxa"/>
            <w:shd w:val="clear" w:color="auto" w:fill="D9D9D9"/>
          </w:tcPr>
          <w:p w14:paraId="6F890828" w14:textId="77777777" w:rsidR="003F6210" w:rsidRDefault="003F6210">
            <w:pPr>
              <w:pStyle w:val="TableParagraph"/>
              <w:spacing w:before="28"/>
              <w:rPr>
                <w:sz w:val="20"/>
              </w:rPr>
            </w:pPr>
          </w:p>
          <w:p w14:paraId="770AD319" w14:textId="77777777" w:rsidR="003F6210" w:rsidRDefault="00AD222C">
            <w:pPr>
              <w:pStyle w:val="TableParagraph"/>
              <w:spacing w:before="1"/>
              <w:ind w:left="85"/>
              <w:rPr>
                <w:sz w:val="20"/>
              </w:rPr>
            </w:pPr>
            <w:r>
              <w:rPr>
                <w:spacing w:val="-10"/>
                <w:sz w:val="20"/>
              </w:rPr>
              <w:t>X</w:t>
            </w:r>
          </w:p>
        </w:tc>
        <w:tc>
          <w:tcPr>
            <w:tcW w:w="523" w:type="dxa"/>
            <w:shd w:val="clear" w:color="auto" w:fill="D9D9D9"/>
          </w:tcPr>
          <w:p w14:paraId="75516DED" w14:textId="77777777" w:rsidR="003F6210" w:rsidRDefault="003F6210">
            <w:pPr>
              <w:pStyle w:val="TableParagraph"/>
              <w:spacing w:before="28"/>
              <w:rPr>
                <w:sz w:val="20"/>
              </w:rPr>
            </w:pPr>
          </w:p>
          <w:p w14:paraId="4FF30313" w14:textId="77777777" w:rsidR="003F6210" w:rsidRDefault="00AD222C">
            <w:pPr>
              <w:pStyle w:val="TableParagraph"/>
              <w:spacing w:before="1"/>
              <w:ind w:left="85"/>
              <w:rPr>
                <w:sz w:val="20"/>
              </w:rPr>
            </w:pPr>
            <w:r>
              <w:rPr>
                <w:spacing w:val="-10"/>
                <w:sz w:val="20"/>
              </w:rPr>
              <w:t>X</w:t>
            </w:r>
          </w:p>
        </w:tc>
        <w:tc>
          <w:tcPr>
            <w:tcW w:w="523" w:type="dxa"/>
            <w:shd w:val="clear" w:color="auto" w:fill="D9D9D9"/>
          </w:tcPr>
          <w:p w14:paraId="38C9D1FC" w14:textId="77777777" w:rsidR="003F6210" w:rsidRDefault="003F6210">
            <w:pPr>
              <w:pStyle w:val="TableParagraph"/>
              <w:spacing w:before="28"/>
              <w:rPr>
                <w:sz w:val="20"/>
              </w:rPr>
            </w:pPr>
          </w:p>
          <w:p w14:paraId="31898178" w14:textId="77777777" w:rsidR="003F6210" w:rsidRDefault="00AD222C">
            <w:pPr>
              <w:pStyle w:val="TableParagraph"/>
              <w:spacing w:before="1"/>
              <w:ind w:left="86"/>
              <w:rPr>
                <w:sz w:val="20"/>
              </w:rPr>
            </w:pPr>
            <w:r>
              <w:rPr>
                <w:spacing w:val="-10"/>
                <w:sz w:val="20"/>
              </w:rPr>
              <w:t>X</w:t>
            </w:r>
          </w:p>
        </w:tc>
        <w:tc>
          <w:tcPr>
            <w:tcW w:w="808" w:type="dxa"/>
            <w:shd w:val="clear" w:color="auto" w:fill="D9D9D9"/>
          </w:tcPr>
          <w:p w14:paraId="0338B908" w14:textId="77777777" w:rsidR="003F6210" w:rsidRDefault="003F6210">
            <w:pPr>
              <w:pStyle w:val="TableParagraph"/>
              <w:spacing w:before="28"/>
              <w:rPr>
                <w:sz w:val="20"/>
              </w:rPr>
            </w:pPr>
          </w:p>
          <w:p w14:paraId="321F129E" w14:textId="77777777" w:rsidR="003F6210" w:rsidRDefault="00AD222C">
            <w:pPr>
              <w:pStyle w:val="TableParagraph"/>
              <w:spacing w:before="1"/>
              <w:ind w:left="87"/>
              <w:rPr>
                <w:sz w:val="20"/>
              </w:rPr>
            </w:pPr>
            <w:r>
              <w:rPr>
                <w:spacing w:val="-10"/>
                <w:sz w:val="20"/>
              </w:rPr>
              <w:t>X</w:t>
            </w:r>
          </w:p>
        </w:tc>
        <w:tc>
          <w:tcPr>
            <w:tcW w:w="522" w:type="dxa"/>
            <w:shd w:val="clear" w:color="auto" w:fill="D9D9D9"/>
          </w:tcPr>
          <w:p w14:paraId="6D19FF68" w14:textId="77777777" w:rsidR="003F6210" w:rsidRDefault="003F6210">
            <w:pPr>
              <w:pStyle w:val="TableParagraph"/>
              <w:spacing w:before="28"/>
              <w:rPr>
                <w:sz w:val="20"/>
              </w:rPr>
            </w:pPr>
          </w:p>
          <w:p w14:paraId="1968189E" w14:textId="77777777" w:rsidR="003F6210" w:rsidRDefault="00AD222C">
            <w:pPr>
              <w:pStyle w:val="TableParagraph"/>
              <w:spacing w:before="1"/>
              <w:ind w:left="88"/>
              <w:rPr>
                <w:sz w:val="20"/>
              </w:rPr>
            </w:pPr>
            <w:r>
              <w:rPr>
                <w:spacing w:val="-10"/>
                <w:sz w:val="20"/>
              </w:rPr>
              <w:t>X</w:t>
            </w:r>
          </w:p>
        </w:tc>
        <w:tc>
          <w:tcPr>
            <w:tcW w:w="805" w:type="dxa"/>
            <w:shd w:val="clear" w:color="auto" w:fill="D9D9D9"/>
          </w:tcPr>
          <w:p w14:paraId="4985252A" w14:textId="77777777" w:rsidR="003F6210" w:rsidRDefault="003F6210">
            <w:pPr>
              <w:pStyle w:val="TableParagraph"/>
              <w:spacing w:before="28"/>
              <w:rPr>
                <w:sz w:val="20"/>
              </w:rPr>
            </w:pPr>
          </w:p>
          <w:p w14:paraId="13EF85D7" w14:textId="77777777" w:rsidR="003F6210" w:rsidRDefault="00AD222C">
            <w:pPr>
              <w:pStyle w:val="TableParagraph"/>
              <w:spacing w:before="1"/>
              <w:ind w:left="89"/>
              <w:rPr>
                <w:sz w:val="20"/>
              </w:rPr>
            </w:pPr>
            <w:r>
              <w:rPr>
                <w:spacing w:val="-10"/>
                <w:sz w:val="20"/>
              </w:rPr>
              <w:t>X</w:t>
            </w:r>
          </w:p>
        </w:tc>
        <w:tc>
          <w:tcPr>
            <w:tcW w:w="808" w:type="dxa"/>
            <w:shd w:val="clear" w:color="auto" w:fill="D9D9D9"/>
          </w:tcPr>
          <w:p w14:paraId="66EE4AD1" w14:textId="77777777" w:rsidR="003F6210" w:rsidRDefault="003F6210">
            <w:pPr>
              <w:pStyle w:val="TableParagraph"/>
              <w:spacing w:before="28"/>
              <w:rPr>
                <w:sz w:val="20"/>
              </w:rPr>
            </w:pPr>
          </w:p>
          <w:p w14:paraId="5EB9193A" w14:textId="77777777" w:rsidR="003F6210" w:rsidRDefault="00AD222C">
            <w:pPr>
              <w:pStyle w:val="TableParagraph"/>
              <w:spacing w:before="1"/>
              <w:ind w:left="91"/>
              <w:rPr>
                <w:sz w:val="20"/>
              </w:rPr>
            </w:pPr>
            <w:r>
              <w:rPr>
                <w:spacing w:val="-10"/>
                <w:sz w:val="20"/>
              </w:rPr>
              <w:t>X</w:t>
            </w:r>
          </w:p>
        </w:tc>
        <w:tc>
          <w:tcPr>
            <w:tcW w:w="805" w:type="dxa"/>
            <w:tcBorders>
              <w:right w:val="nil"/>
            </w:tcBorders>
            <w:shd w:val="clear" w:color="auto" w:fill="D9D9D9"/>
          </w:tcPr>
          <w:p w14:paraId="7E09B616" w14:textId="77777777" w:rsidR="003F6210" w:rsidRDefault="003F6210">
            <w:pPr>
              <w:pStyle w:val="TableParagraph"/>
              <w:spacing w:before="28"/>
              <w:rPr>
                <w:sz w:val="20"/>
              </w:rPr>
            </w:pPr>
          </w:p>
          <w:p w14:paraId="559B5909" w14:textId="77777777" w:rsidR="003F6210" w:rsidRDefault="00AD222C">
            <w:pPr>
              <w:pStyle w:val="TableParagraph"/>
              <w:spacing w:before="1"/>
              <w:ind w:left="92"/>
              <w:rPr>
                <w:sz w:val="20"/>
              </w:rPr>
            </w:pPr>
            <w:r>
              <w:rPr>
                <w:spacing w:val="-10"/>
                <w:sz w:val="20"/>
              </w:rPr>
              <w:t>X</w:t>
            </w:r>
          </w:p>
        </w:tc>
      </w:tr>
      <w:tr w:rsidR="003F6210" w14:paraId="302776F0" w14:textId="77777777">
        <w:trPr>
          <w:trHeight w:val="299"/>
          <w:tblCellSpacing w:w="21" w:type="dxa"/>
        </w:trPr>
        <w:tc>
          <w:tcPr>
            <w:tcW w:w="3339" w:type="dxa"/>
            <w:tcBorders>
              <w:left w:val="nil"/>
            </w:tcBorders>
            <w:shd w:val="clear" w:color="auto" w:fill="808080"/>
          </w:tcPr>
          <w:p w14:paraId="5A98DEE9" w14:textId="77777777" w:rsidR="003F6210" w:rsidRDefault="00AD222C">
            <w:pPr>
              <w:pStyle w:val="TableParagraph"/>
              <w:spacing w:before="29"/>
              <w:ind w:left="86"/>
              <w:rPr>
                <w:sz w:val="20"/>
              </w:rPr>
            </w:pPr>
            <w:r>
              <w:rPr>
                <w:color w:val="FFFFFF"/>
                <w:sz w:val="20"/>
              </w:rPr>
              <w:t>Knowledge</w:t>
            </w:r>
            <w:r>
              <w:rPr>
                <w:color w:val="FFFFFF"/>
                <w:spacing w:val="-8"/>
                <w:sz w:val="20"/>
              </w:rPr>
              <w:t xml:space="preserve"> </w:t>
            </w:r>
            <w:r>
              <w:rPr>
                <w:color w:val="FFFFFF"/>
                <w:sz w:val="20"/>
              </w:rPr>
              <w:t>of</w:t>
            </w:r>
            <w:r>
              <w:rPr>
                <w:color w:val="FFFFFF"/>
                <w:spacing w:val="-8"/>
                <w:sz w:val="20"/>
              </w:rPr>
              <w:t xml:space="preserve"> </w:t>
            </w:r>
            <w:r>
              <w:rPr>
                <w:color w:val="FFFFFF"/>
                <w:sz w:val="20"/>
              </w:rPr>
              <w:t>logistics</w:t>
            </w:r>
            <w:r>
              <w:rPr>
                <w:color w:val="FFFFFF"/>
                <w:spacing w:val="-8"/>
                <w:sz w:val="20"/>
              </w:rPr>
              <w:t xml:space="preserve"> </w:t>
            </w:r>
            <w:r>
              <w:rPr>
                <w:color w:val="FFFFFF"/>
                <w:spacing w:val="-2"/>
                <w:sz w:val="20"/>
              </w:rPr>
              <w:t>processes</w:t>
            </w:r>
          </w:p>
        </w:tc>
        <w:tc>
          <w:tcPr>
            <w:tcW w:w="521" w:type="dxa"/>
            <w:shd w:val="clear" w:color="auto" w:fill="D9D9D9"/>
          </w:tcPr>
          <w:p w14:paraId="35AC73ED" w14:textId="77777777" w:rsidR="003F6210" w:rsidRDefault="00AD222C">
            <w:pPr>
              <w:pStyle w:val="TableParagraph"/>
              <w:spacing w:before="29"/>
              <w:ind w:left="85"/>
              <w:rPr>
                <w:sz w:val="20"/>
              </w:rPr>
            </w:pPr>
            <w:r>
              <w:rPr>
                <w:spacing w:val="-10"/>
                <w:sz w:val="20"/>
              </w:rPr>
              <w:t>X</w:t>
            </w:r>
          </w:p>
        </w:tc>
        <w:tc>
          <w:tcPr>
            <w:tcW w:w="523" w:type="dxa"/>
            <w:shd w:val="clear" w:color="auto" w:fill="D9D9D9"/>
          </w:tcPr>
          <w:p w14:paraId="33E8186D" w14:textId="77777777" w:rsidR="003F6210" w:rsidRDefault="00AD222C">
            <w:pPr>
              <w:pStyle w:val="TableParagraph"/>
              <w:spacing w:before="29"/>
              <w:ind w:left="85"/>
              <w:rPr>
                <w:sz w:val="20"/>
              </w:rPr>
            </w:pPr>
            <w:r>
              <w:rPr>
                <w:spacing w:val="-10"/>
                <w:sz w:val="20"/>
              </w:rPr>
              <w:t>X</w:t>
            </w:r>
          </w:p>
        </w:tc>
        <w:tc>
          <w:tcPr>
            <w:tcW w:w="523" w:type="dxa"/>
            <w:shd w:val="clear" w:color="auto" w:fill="D9D9D9"/>
          </w:tcPr>
          <w:p w14:paraId="69FDD274" w14:textId="77777777" w:rsidR="003F6210" w:rsidRDefault="00AD222C">
            <w:pPr>
              <w:pStyle w:val="TableParagraph"/>
              <w:spacing w:before="29"/>
              <w:ind w:left="86"/>
              <w:rPr>
                <w:sz w:val="20"/>
              </w:rPr>
            </w:pPr>
            <w:r>
              <w:rPr>
                <w:spacing w:val="-10"/>
                <w:sz w:val="20"/>
              </w:rPr>
              <w:t>X</w:t>
            </w:r>
          </w:p>
        </w:tc>
        <w:tc>
          <w:tcPr>
            <w:tcW w:w="808" w:type="dxa"/>
            <w:shd w:val="clear" w:color="auto" w:fill="D9D9D9"/>
          </w:tcPr>
          <w:p w14:paraId="497FA992" w14:textId="77777777" w:rsidR="003F6210" w:rsidRDefault="003F6210">
            <w:pPr>
              <w:pStyle w:val="TableParagraph"/>
              <w:rPr>
                <w:rFonts w:ascii="Times New Roman"/>
                <w:sz w:val="18"/>
              </w:rPr>
            </w:pPr>
          </w:p>
        </w:tc>
        <w:tc>
          <w:tcPr>
            <w:tcW w:w="522" w:type="dxa"/>
            <w:shd w:val="clear" w:color="auto" w:fill="D9D9D9"/>
          </w:tcPr>
          <w:p w14:paraId="4199226D" w14:textId="77777777" w:rsidR="003F6210" w:rsidRDefault="003F6210">
            <w:pPr>
              <w:pStyle w:val="TableParagraph"/>
              <w:rPr>
                <w:rFonts w:ascii="Times New Roman"/>
                <w:sz w:val="18"/>
              </w:rPr>
            </w:pPr>
          </w:p>
        </w:tc>
        <w:tc>
          <w:tcPr>
            <w:tcW w:w="805" w:type="dxa"/>
            <w:shd w:val="clear" w:color="auto" w:fill="D9D9D9"/>
          </w:tcPr>
          <w:p w14:paraId="2ACA8804" w14:textId="77777777" w:rsidR="003F6210" w:rsidRDefault="003F6210">
            <w:pPr>
              <w:pStyle w:val="TableParagraph"/>
              <w:rPr>
                <w:rFonts w:ascii="Times New Roman"/>
                <w:sz w:val="18"/>
              </w:rPr>
            </w:pPr>
          </w:p>
        </w:tc>
        <w:tc>
          <w:tcPr>
            <w:tcW w:w="808" w:type="dxa"/>
            <w:shd w:val="clear" w:color="auto" w:fill="D9D9D9"/>
          </w:tcPr>
          <w:p w14:paraId="36D0C1D1" w14:textId="77777777" w:rsidR="003F6210" w:rsidRDefault="003F6210">
            <w:pPr>
              <w:pStyle w:val="TableParagraph"/>
              <w:rPr>
                <w:rFonts w:ascii="Times New Roman"/>
                <w:sz w:val="18"/>
              </w:rPr>
            </w:pPr>
          </w:p>
        </w:tc>
        <w:tc>
          <w:tcPr>
            <w:tcW w:w="805" w:type="dxa"/>
            <w:tcBorders>
              <w:right w:val="nil"/>
            </w:tcBorders>
            <w:shd w:val="clear" w:color="auto" w:fill="D9D9D9"/>
          </w:tcPr>
          <w:p w14:paraId="01A849E5" w14:textId="77777777" w:rsidR="003F6210" w:rsidRDefault="003F6210">
            <w:pPr>
              <w:pStyle w:val="TableParagraph"/>
              <w:rPr>
                <w:rFonts w:ascii="Times New Roman"/>
                <w:sz w:val="18"/>
              </w:rPr>
            </w:pPr>
          </w:p>
        </w:tc>
      </w:tr>
      <w:tr w:rsidR="003F6210" w14:paraId="3402FA9A" w14:textId="77777777">
        <w:trPr>
          <w:trHeight w:val="544"/>
          <w:tblCellSpacing w:w="21" w:type="dxa"/>
        </w:trPr>
        <w:tc>
          <w:tcPr>
            <w:tcW w:w="3339" w:type="dxa"/>
            <w:tcBorders>
              <w:left w:val="nil"/>
            </w:tcBorders>
            <w:shd w:val="clear" w:color="auto" w:fill="808080"/>
          </w:tcPr>
          <w:p w14:paraId="750A971F" w14:textId="77777777" w:rsidR="003F6210" w:rsidRDefault="00AD222C">
            <w:pPr>
              <w:pStyle w:val="TableParagraph"/>
              <w:spacing w:before="30"/>
              <w:ind w:left="86" w:right="136"/>
              <w:rPr>
                <w:sz w:val="20"/>
              </w:rPr>
            </w:pPr>
            <w:r>
              <w:rPr>
                <w:color w:val="FFFFFF"/>
                <w:sz w:val="20"/>
              </w:rPr>
              <w:t>Knowledge of organisation capabilities,</w:t>
            </w:r>
            <w:r>
              <w:rPr>
                <w:color w:val="FFFFFF"/>
                <w:spacing w:val="-12"/>
                <w:sz w:val="20"/>
              </w:rPr>
              <w:t xml:space="preserve"> </w:t>
            </w:r>
            <w:r>
              <w:rPr>
                <w:color w:val="FFFFFF"/>
                <w:sz w:val="20"/>
              </w:rPr>
              <w:t>privileges</w:t>
            </w:r>
            <w:r>
              <w:rPr>
                <w:color w:val="FFFFFF"/>
                <w:spacing w:val="-11"/>
                <w:sz w:val="20"/>
              </w:rPr>
              <w:t xml:space="preserve"> </w:t>
            </w:r>
            <w:r>
              <w:rPr>
                <w:color w:val="FFFFFF"/>
                <w:sz w:val="20"/>
              </w:rPr>
              <w:t>and</w:t>
            </w:r>
            <w:r>
              <w:rPr>
                <w:color w:val="FFFFFF"/>
                <w:spacing w:val="-11"/>
                <w:sz w:val="20"/>
              </w:rPr>
              <w:t xml:space="preserve"> </w:t>
            </w:r>
            <w:r>
              <w:rPr>
                <w:color w:val="FFFFFF"/>
                <w:sz w:val="20"/>
              </w:rPr>
              <w:t>limitations</w:t>
            </w:r>
          </w:p>
        </w:tc>
        <w:tc>
          <w:tcPr>
            <w:tcW w:w="521" w:type="dxa"/>
            <w:shd w:val="clear" w:color="auto" w:fill="D9D9D9"/>
          </w:tcPr>
          <w:p w14:paraId="325485F9" w14:textId="77777777" w:rsidR="003F6210" w:rsidRDefault="00AD222C">
            <w:pPr>
              <w:pStyle w:val="TableParagraph"/>
              <w:spacing w:before="150"/>
              <w:ind w:left="85"/>
              <w:rPr>
                <w:sz w:val="20"/>
              </w:rPr>
            </w:pPr>
            <w:r>
              <w:rPr>
                <w:spacing w:val="-10"/>
                <w:sz w:val="20"/>
              </w:rPr>
              <w:t>X</w:t>
            </w:r>
          </w:p>
        </w:tc>
        <w:tc>
          <w:tcPr>
            <w:tcW w:w="523" w:type="dxa"/>
            <w:shd w:val="clear" w:color="auto" w:fill="D9D9D9"/>
          </w:tcPr>
          <w:p w14:paraId="6FA46D82" w14:textId="77777777" w:rsidR="003F6210" w:rsidRDefault="00AD222C">
            <w:pPr>
              <w:pStyle w:val="TableParagraph"/>
              <w:spacing w:before="150"/>
              <w:ind w:left="85"/>
              <w:rPr>
                <w:sz w:val="20"/>
              </w:rPr>
            </w:pPr>
            <w:r>
              <w:rPr>
                <w:spacing w:val="-10"/>
                <w:sz w:val="20"/>
              </w:rPr>
              <w:t>X</w:t>
            </w:r>
          </w:p>
        </w:tc>
        <w:tc>
          <w:tcPr>
            <w:tcW w:w="523" w:type="dxa"/>
            <w:shd w:val="clear" w:color="auto" w:fill="D9D9D9"/>
          </w:tcPr>
          <w:p w14:paraId="1209FC15" w14:textId="77777777" w:rsidR="003F6210" w:rsidRDefault="00AD222C">
            <w:pPr>
              <w:pStyle w:val="TableParagraph"/>
              <w:spacing w:before="150"/>
              <w:ind w:left="86"/>
              <w:rPr>
                <w:sz w:val="20"/>
              </w:rPr>
            </w:pPr>
            <w:r>
              <w:rPr>
                <w:spacing w:val="-10"/>
                <w:sz w:val="20"/>
              </w:rPr>
              <w:t>X</w:t>
            </w:r>
          </w:p>
        </w:tc>
        <w:tc>
          <w:tcPr>
            <w:tcW w:w="808" w:type="dxa"/>
            <w:shd w:val="clear" w:color="auto" w:fill="D9D9D9"/>
          </w:tcPr>
          <w:p w14:paraId="24185BD1" w14:textId="77777777" w:rsidR="003F6210" w:rsidRDefault="00AD222C">
            <w:pPr>
              <w:pStyle w:val="TableParagraph"/>
              <w:spacing w:before="150"/>
              <w:ind w:left="87"/>
              <w:rPr>
                <w:sz w:val="20"/>
              </w:rPr>
            </w:pPr>
            <w:r>
              <w:rPr>
                <w:spacing w:val="-10"/>
                <w:sz w:val="20"/>
              </w:rPr>
              <w:t>X</w:t>
            </w:r>
          </w:p>
        </w:tc>
        <w:tc>
          <w:tcPr>
            <w:tcW w:w="522" w:type="dxa"/>
            <w:shd w:val="clear" w:color="auto" w:fill="D9D9D9"/>
          </w:tcPr>
          <w:p w14:paraId="55871E84" w14:textId="77777777" w:rsidR="003F6210" w:rsidRDefault="003F6210">
            <w:pPr>
              <w:pStyle w:val="TableParagraph"/>
              <w:rPr>
                <w:rFonts w:ascii="Times New Roman"/>
                <w:sz w:val="18"/>
              </w:rPr>
            </w:pPr>
          </w:p>
        </w:tc>
        <w:tc>
          <w:tcPr>
            <w:tcW w:w="805" w:type="dxa"/>
            <w:shd w:val="clear" w:color="auto" w:fill="D9D9D9"/>
          </w:tcPr>
          <w:p w14:paraId="3BAA93A2" w14:textId="77777777" w:rsidR="003F6210" w:rsidRDefault="00AD222C">
            <w:pPr>
              <w:pStyle w:val="TableParagraph"/>
              <w:spacing w:before="150"/>
              <w:ind w:left="89"/>
              <w:rPr>
                <w:sz w:val="20"/>
              </w:rPr>
            </w:pPr>
            <w:r>
              <w:rPr>
                <w:spacing w:val="-10"/>
                <w:sz w:val="20"/>
              </w:rPr>
              <w:t>X</w:t>
            </w:r>
          </w:p>
        </w:tc>
        <w:tc>
          <w:tcPr>
            <w:tcW w:w="808" w:type="dxa"/>
            <w:shd w:val="clear" w:color="auto" w:fill="D9D9D9"/>
          </w:tcPr>
          <w:p w14:paraId="19EE73FD" w14:textId="77777777" w:rsidR="003F6210" w:rsidRDefault="00AD222C">
            <w:pPr>
              <w:pStyle w:val="TableParagraph"/>
              <w:spacing w:before="150"/>
              <w:ind w:left="91"/>
              <w:rPr>
                <w:sz w:val="20"/>
              </w:rPr>
            </w:pPr>
            <w:r>
              <w:rPr>
                <w:spacing w:val="-10"/>
                <w:sz w:val="20"/>
              </w:rPr>
              <w:t>X</w:t>
            </w:r>
          </w:p>
        </w:tc>
        <w:tc>
          <w:tcPr>
            <w:tcW w:w="805" w:type="dxa"/>
            <w:tcBorders>
              <w:right w:val="nil"/>
            </w:tcBorders>
            <w:shd w:val="clear" w:color="auto" w:fill="D9D9D9"/>
          </w:tcPr>
          <w:p w14:paraId="6BE464FC" w14:textId="77777777" w:rsidR="003F6210" w:rsidRDefault="00AD222C">
            <w:pPr>
              <w:pStyle w:val="TableParagraph"/>
              <w:spacing w:before="150"/>
              <w:ind w:left="92"/>
              <w:rPr>
                <w:sz w:val="20"/>
              </w:rPr>
            </w:pPr>
            <w:r>
              <w:rPr>
                <w:spacing w:val="-10"/>
                <w:sz w:val="20"/>
              </w:rPr>
              <w:t>X</w:t>
            </w:r>
          </w:p>
        </w:tc>
      </w:tr>
      <w:tr w:rsidR="003F6210" w14:paraId="5A913D4E" w14:textId="77777777">
        <w:trPr>
          <w:trHeight w:val="789"/>
          <w:tblCellSpacing w:w="21" w:type="dxa"/>
        </w:trPr>
        <w:tc>
          <w:tcPr>
            <w:tcW w:w="3339" w:type="dxa"/>
            <w:tcBorders>
              <w:left w:val="nil"/>
            </w:tcBorders>
            <w:shd w:val="clear" w:color="auto" w:fill="808080"/>
          </w:tcPr>
          <w:p w14:paraId="7154C4E0" w14:textId="77777777" w:rsidR="003F6210" w:rsidRDefault="00AD222C">
            <w:pPr>
              <w:pStyle w:val="TableParagraph"/>
              <w:spacing w:before="29"/>
              <w:ind w:left="86" w:right="136"/>
              <w:rPr>
                <w:b/>
                <w:sz w:val="20"/>
              </w:rPr>
            </w:pPr>
            <w:r>
              <w:rPr>
                <w:b/>
                <w:color w:val="FFFFFF"/>
                <w:sz w:val="20"/>
              </w:rPr>
              <w:t>Knowledge</w:t>
            </w:r>
            <w:r>
              <w:rPr>
                <w:b/>
                <w:color w:val="FFFFFF"/>
                <w:spacing w:val="-9"/>
                <w:sz w:val="20"/>
              </w:rPr>
              <w:t xml:space="preserve"> </w:t>
            </w:r>
            <w:r>
              <w:rPr>
                <w:b/>
                <w:color w:val="FFFFFF"/>
                <w:sz w:val="20"/>
              </w:rPr>
              <w:t>of</w:t>
            </w:r>
            <w:r>
              <w:rPr>
                <w:b/>
                <w:color w:val="FFFFFF"/>
                <w:spacing w:val="-10"/>
                <w:sz w:val="20"/>
              </w:rPr>
              <w:t xml:space="preserve"> </w:t>
            </w:r>
            <w:r>
              <w:rPr>
                <w:b/>
                <w:color w:val="FFFFFF"/>
                <w:sz w:val="20"/>
              </w:rPr>
              <w:t>Part-M,</w:t>
            </w:r>
            <w:r>
              <w:rPr>
                <w:b/>
                <w:color w:val="FFFFFF"/>
                <w:spacing w:val="-10"/>
                <w:sz w:val="20"/>
              </w:rPr>
              <w:t xml:space="preserve"> </w:t>
            </w:r>
            <w:r>
              <w:rPr>
                <w:b/>
                <w:color w:val="FFFFFF"/>
                <w:sz w:val="20"/>
              </w:rPr>
              <w:t>Part-ML,</w:t>
            </w:r>
            <w:r>
              <w:rPr>
                <w:b/>
                <w:color w:val="FFFFFF"/>
                <w:spacing w:val="-10"/>
                <w:sz w:val="20"/>
              </w:rPr>
              <w:t xml:space="preserve"> </w:t>
            </w:r>
            <w:r>
              <w:rPr>
                <w:b/>
                <w:color w:val="FFFFFF"/>
                <w:sz w:val="20"/>
              </w:rPr>
              <w:t xml:space="preserve">Part- 145 and any other relevant </w:t>
            </w:r>
            <w:r>
              <w:rPr>
                <w:b/>
                <w:color w:val="FFFFFF"/>
                <w:spacing w:val="-2"/>
                <w:sz w:val="20"/>
              </w:rPr>
              <w:t>regulations</w:t>
            </w:r>
          </w:p>
        </w:tc>
        <w:tc>
          <w:tcPr>
            <w:tcW w:w="521" w:type="dxa"/>
            <w:shd w:val="clear" w:color="auto" w:fill="D9D9D9"/>
          </w:tcPr>
          <w:p w14:paraId="5C11CAE5" w14:textId="77777777" w:rsidR="003F6210" w:rsidRDefault="003F6210">
            <w:pPr>
              <w:pStyle w:val="TableParagraph"/>
              <w:spacing w:before="30"/>
              <w:rPr>
                <w:sz w:val="20"/>
              </w:rPr>
            </w:pPr>
          </w:p>
          <w:p w14:paraId="31A1A768" w14:textId="77777777" w:rsidR="003F6210" w:rsidRDefault="00AD222C">
            <w:pPr>
              <w:pStyle w:val="TableParagraph"/>
              <w:ind w:left="85"/>
              <w:rPr>
                <w:sz w:val="20"/>
              </w:rPr>
            </w:pPr>
            <w:r>
              <w:rPr>
                <w:spacing w:val="-10"/>
                <w:sz w:val="20"/>
              </w:rPr>
              <w:t>X</w:t>
            </w:r>
          </w:p>
        </w:tc>
        <w:tc>
          <w:tcPr>
            <w:tcW w:w="523" w:type="dxa"/>
            <w:shd w:val="clear" w:color="auto" w:fill="D9D9D9"/>
          </w:tcPr>
          <w:p w14:paraId="21A0100F" w14:textId="77777777" w:rsidR="003F6210" w:rsidRDefault="003F6210">
            <w:pPr>
              <w:pStyle w:val="TableParagraph"/>
              <w:spacing w:before="30"/>
              <w:rPr>
                <w:sz w:val="20"/>
              </w:rPr>
            </w:pPr>
          </w:p>
          <w:p w14:paraId="1494C9AC" w14:textId="77777777" w:rsidR="003F6210" w:rsidRDefault="00AD222C">
            <w:pPr>
              <w:pStyle w:val="TableParagraph"/>
              <w:ind w:left="85"/>
              <w:rPr>
                <w:sz w:val="20"/>
              </w:rPr>
            </w:pPr>
            <w:r>
              <w:rPr>
                <w:spacing w:val="-10"/>
                <w:sz w:val="20"/>
              </w:rPr>
              <w:t>X</w:t>
            </w:r>
          </w:p>
        </w:tc>
        <w:tc>
          <w:tcPr>
            <w:tcW w:w="523" w:type="dxa"/>
            <w:shd w:val="clear" w:color="auto" w:fill="D9D9D9"/>
          </w:tcPr>
          <w:p w14:paraId="2B098422" w14:textId="77777777" w:rsidR="003F6210" w:rsidRDefault="003F6210">
            <w:pPr>
              <w:pStyle w:val="TableParagraph"/>
              <w:spacing w:before="30"/>
              <w:rPr>
                <w:sz w:val="20"/>
              </w:rPr>
            </w:pPr>
          </w:p>
          <w:p w14:paraId="271ECC1E" w14:textId="77777777" w:rsidR="003F6210" w:rsidRDefault="00AD222C">
            <w:pPr>
              <w:pStyle w:val="TableParagraph"/>
              <w:ind w:left="86"/>
              <w:rPr>
                <w:sz w:val="20"/>
              </w:rPr>
            </w:pPr>
            <w:r>
              <w:rPr>
                <w:spacing w:val="-10"/>
                <w:sz w:val="20"/>
              </w:rPr>
              <w:t>X</w:t>
            </w:r>
          </w:p>
        </w:tc>
        <w:tc>
          <w:tcPr>
            <w:tcW w:w="808" w:type="dxa"/>
            <w:shd w:val="clear" w:color="auto" w:fill="D9D9D9"/>
          </w:tcPr>
          <w:p w14:paraId="6389647A" w14:textId="77777777" w:rsidR="003F6210" w:rsidRDefault="003F6210">
            <w:pPr>
              <w:pStyle w:val="TableParagraph"/>
              <w:spacing w:before="30"/>
              <w:rPr>
                <w:sz w:val="20"/>
              </w:rPr>
            </w:pPr>
          </w:p>
          <w:p w14:paraId="28E08466" w14:textId="77777777" w:rsidR="003F6210" w:rsidRDefault="00AD222C">
            <w:pPr>
              <w:pStyle w:val="TableParagraph"/>
              <w:ind w:left="87"/>
              <w:rPr>
                <w:sz w:val="20"/>
              </w:rPr>
            </w:pPr>
            <w:r>
              <w:rPr>
                <w:spacing w:val="-10"/>
                <w:sz w:val="20"/>
              </w:rPr>
              <w:t>X</w:t>
            </w:r>
          </w:p>
        </w:tc>
        <w:tc>
          <w:tcPr>
            <w:tcW w:w="522" w:type="dxa"/>
            <w:shd w:val="clear" w:color="auto" w:fill="D9D9D9"/>
          </w:tcPr>
          <w:p w14:paraId="4843FBFF" w14:textId="77777777" w:rsidR="003F6210" w:rsidRDefault="003F6210">
            <w:pPr>
              <w:pStyle w:val="TableParagraph"/>
              <w:rPr>
                <w:rFonts w:ascii="Times New Roman"/>
                <w:sz w:val="18"/>
              </w:rPr>
            </w:pPr>
          </w:p>
        </w:tc>
        <w:tc>
          <w:tcPr>
            <w:tcW w:w="805" w:type="dxa"/>
            <w:shd w:val="clear" w:color="auto" w:fill="D9D9D9"/>
          </w:tcPr>
          <w:p w14:paraId="73272F4A" w14:textId="77777777" w:rsidR="003F6210" w:rsidRDefault="003F6210">
            <w:pPr>
              <w:pStyle w:val="TableParagraph"/>
              <w:rPr>
                <w:rFonts w:ascii="Times New Roman"/>
                <w:sz w:val="18"/>
              </w:rPr>
            </w:pPr>
          </w:p>
        </w:tc>
        <w:tc>
          <w:tcPr>
            <w:tcW w:w="808" w:type="dxa"/>
            <w:shd w:val="clear" w:color="auto" w:fill="D9D9D9"/>
          </w:tcPr>
          <w:p w14:paraId="414E18ED" w14:textId="77777777" w:rsidR="003F6210" w:rsidRDefault="003F6210">
            <w:pPr>
              <w:pStyle w:val="TableParagraph"/>
              <w:spacing w:before="30"/>
              <w:rPr>
                <w:sz w:val="20"/>
              </w:rPr>
            </w:pPr>
          </w:p>
          <w:p w14:paraId="6C1F1D6D" w14:textId="77777777" w:rsidR="003F6210" w:rsidRDefault="00AD222C">
            <w:pPr>
              <w:pStyle w:val="TableParagraph"/>
              <w:ind w:left="91"/>
              <w:rPr>
                <w:sz w:val="20"/>
              </w:rPr>
            </w:pPr>
            <w:r>
              <w:rPr>
                <w:spacing w:val="-10"/>
                <w:sz w:val="20"/>
              </w:rPr>
              <w:t>X</w:t>
            </w:r>
          </w:p>
        </w:tc>
        <w:tc>
          <w:tcPr>
            <w:tcW w:w="805" w:type="dxa"/>
            <w:tcBorders>
              <w:right w:val="nil"/>
            </w:tcBorders>
            <w:shd w:val="clear" w:color="auto" w:fill="D9D9D9"/>
          </w:tcPr>
          <w:p w14:paraId="00B8DCEE" w14:textId="77777777" w:rsidR="003F6210" w:rsidRDefault="003F6210">
            <w:pPr>
              <w:pStyle w:val="TableParagraph"/>
              <w:spacing w:before="30"/>
              <w:rPr>
                <w:sz w:val="20"/>
              </w:rPr>
            </w:pPr>
          </w:p>
          <w:p w14:paraId="4F005387" w14:textId="77777777" w:rsidR="003F6210" w:rsidRDefault="00AD222C">
            <w:pPr>
              <w:pStyle w:val="TableParagraph"/>
              <w:ind w:left="92"/>
              <w:rPr>
                <w:sz w:val="20"/>
              </w:rPr>
            </w:pPr>
            <w:r>
              <w:rPr>
                <w:spacing w:val="-10"/>
                <w:sz w:val="20"/>
              </w:rPr>
              <w:t>X</w:t>
            </w:r>
          </w:p>
        </w:tc>
      </w:tr>
      <w:tr w:rsidR="003F6210" w14:paraId="403FADF8" w14:textId="77777777">
        <w:trPr>
          <w:trHeight w:val="788"/>
          <w:tblCellSpacing w:w="21" w:type="dxa"/>
        </w:trPr>
        <w:tc>
          <w:tcPr>
            <w:tcW w:w="3339" w:type="dxa"/>
            <w:tcBorders>
              <w:left w:val="nil"/>
            </w:tcBorders>
            <w:shd w:val="clear" w:color="auto" w:fill="808080"/>
          </w:tcPr>
          <w:p w14:paraId="10E9C7C9" w14:textId="77777777" w:rsidR="003F6210" w:rsidRDefault="00AD222C">
            <w:pPr>
              <w:pStyle w:val="TableParagraph"/>
              <w:spacing w:before="28"/>
              <w:ind w:left="86" w:right="136"/>
              <w:rPr>
                <w:sz w:val="20"/>
              </w:rPr>
            </w:pPr>
            <w:r>
              <w:rPr>
                <w:color w:val="FFFFFF"/>
                <w:sz w:val="20"/>
              </w:rPr>
              <w:t>Knowledge of relevant parts of the maintenance</w:t>
            </w:r>
            <w:r>
              <w:rPr>
                <w:color w:val="FFFFFF"/>
                <w:spacing w:val="-12"/>
                <w:sz w:val="20"/>
              </w:rPr>
              <w:t xml:space="preserve"> </w:t>
            </w:r>
            <w:r>
              <w:rPr>
                <w:color w:val="FFFFFF"/>
                <w:sz w:val="20"/>
              </w:rPr>
              <w:t>organisation</w:t>
            </w:r>
            <w:r>
              <w:rPr>
                <w:color w:val="FFFFFF"/>
                <w:spacing w:val="-11"/>
                <w:sz w:val="20"/>
              </w:rPr>
              <w:t xml:space="preserve"> </w:t>
            </w:r>
            <w:r>
              <w:rPr>
                <w:color w:val="FFFFFF"/>
                <w:sz w:val="20"/>
              </w:rPr>
              <w:t>exposition and procedures</w:t>
            </w:r>
          </w:p>
        </w:tc>
        <w:tc>
          <w:tcPr>
            <w:tcW w:w="521" w:type="dxa"/>
            <w:shd w:val="clear" w:color="auto" w:fill="D9D9D9"/>
          </w:tcPr>
          <w:p w14:paraId="73A21374" w14:textId="77777777" w:rsidR="003F6210" w:rsidRDefault="003F6210">
            <w:pPr>
              <w:pStyle w:val="TableParagraph"/>
              <w:spacing w:before="28"/>
              <w:rPr>
                <w:sz w:val="20"/>
              </w:rPr>
            </w:pPr>
          </w:p>
          <w:p w14:paraId="2BD13424" w14:textId="77777777" w:rsidR="003F6210" w:rsidRDefault="00AD222C">
            <w:pPr>
              <w:pStyle w:val="TableParagraph"/>
              <w:spacing w:before="1"/>
              <w:ind w:left="85"/>
              <w:rPr>
                <w:sz w:val="20"/>
              </w:rPr>
            </w:pPr>
            <w:r>
              <w:rPr>
                <w:spacing w:val="-10"/>
                <w:sz w:val="20"/>
              </w:rPr>
              <w:t>X</w:t>
            </w:r>
          </w:p>
        </w:tc>
        <w:tc>
          <w:tcPr>
            <w:tcW w:w="523" w:type="dxa"/>
            <w:shd w:val="clear" w:color="auto" w:fill="D9D9D9"/>
          </w:tcPr>
          <w:p w14:paraId="13CA0B3E" w14:textId="77777777" w:rsidR="003F6210" w:rsidRDefault="003F6210">
            <w:pPr>
              <w:pStyle w:val="TableParagraph"/>
              <w:spacing w:before="28"/>
              <w:rPr>
                <w:sz w:val="20"/>
              </w:rPr>
            </w:pPr>
          </w:p>
          <w:p w14:paraId="491E0BE9" w14:textId="77777777" w:rsidR="003F6210" w:rsidRDefault="00AD222C">
            <w:pPr>
              <w:pStyle w:val="TableParagraph"/>
              <w:spacing w:before="1"/>
              <w:ind w:left="85"/>
              <w:rPr>
                <w:sz w:val="20"/>
              </w:rPr>
            </w:pPr>
            <w:r>
              <w:rPr>
                <w:spacing w:val="-10"/>
                <w:sz w:val="20"/>
              </w:rPr>
              <w:t>X</w:t>
            </w:r>
          </w:p>
        </w:tc>
        <w:tc>
          <w:tcPr>
            <w:tcW w:w="523" w:type="dxa"/>
            <w:shd w:val="clear" w:color="auto" w:fill="D9D9D9"/>
          </w:tcPr>
          <w:p w14:paraId="20BBC0F0" w14:textId="77777777" w:rsidR="003F6210" w:rsidRDefault="003F6210">
            <w:pPr>
              <w:pStyle w:val="TableParagraph"/>
              <w:spacing w:before="28"/>
              <w:rPr>
                <w:sz w:val="20"/>
              </w:rPr>
            </w:pPr>
          </w:p>
          <w:p w14:paraId="5DE5821D" w14:textId="77777777" w:rsidR="003F6210" w:rsidRDefault="00AD222C">
            <w:pPr>
              <w:pStyle w:val="TableParagraph"/>
              <w:spacing w:before="1"/>
              <w:ind w:left="86"/>
              <w:rPr>
                <w:sz w:val="20"/>
              </w:rPr>
            </w:pPr>
            <w:r>
              <w:rPr>
                <w:spacing w:val="-10"/>
                <w:sz w:val="20"/>
              </w:rPr>
              <w:t>X</w:t>
            </w:r>
          </w:p>
        </w:tc>
        <w:tc>
          <w:tcPr>
            <w:tcW w:w="808" w:type="dxa"/>
            <w:shd w:val="clear" w:color="auto" w:fill="D9D9D9"/>
          </w:tcPr>
          <w:p w14:paraId="48BD84F3" w14:textId="77777777" w:rsidR="003F6210" w:rsidRDefault="003F6210">
            <w:pPr>
              <w:pStyle w:val="TableParagraph"/>
              <w:spacing w:before="28"/>
              <w:rPr>
                <w:sz w:val="20"/>
              </w:rPr>
            </w:pPr>
          </w:p>
          <w:p w14:paraId="29A24621" w14:textId="77777777" w:rsidR="003F6210" w:rsidRDefault="00AD222C">
            <w:pPr>
              <w:pStyle w:val="TableParagraph"/>
              <w:spacing w:before="1"/>
              <w:ind w:left="87"/>
              <w:rPr>
                <w:sz w:val="20"/>
              </w:rPr>
            </w:pPr>
            <w:r>
              <w:rPr>
                <w:spacing w:val="-10"/>
                <w:sz w:val="20"/>
              </w:rPr>
              <w:t>X</w:t>
            </w:r>
          </w:p>
        </w:tc>
        <w:tc>
          <w:tcPr>
            <w:tcW w:w="522" w:type="dxa"/>
            <w:shd w:val="clear" w:color="auto" w:fill="D9D9D9"/>
          </w:tcPr>
          <w:p w14:paraId="51693063" w14:textId="77777777" w:rsidR="003F6210" w:rsidRDefault="003F6210">
            <w:pPr>
              <w:pStyle w:val="TableParagraph"/>
              <w:spacing w:before="28"/>
              <w:rPr>
                <w:sz w:val="20"/>
              </w:rPr>
            </w:pPr>
          </w:p>
          <w:p w14:paraId="4B721BFB" w14:textId="77777777" w:rsidR="003F6210" w:rsidRDefault="00AD222C">
            <w:pPr>
              <w:pStyle w:val="TableParagraph"/>
              <w:spacing w:before="1"/>
              <w:ind w:left="88"/>
              <w:rPr>
                <w:sz w:val="20"/>
              </w:rPr>
            </w:pPr>
            <w:r>
              <w:rPr>
                <w:spacing w:val="-10"/>
                <w:sz w:val="20"/>
              </w:rPr>
              <w:t>X</w:t>
            </w:r>
          </w:p>
        </w:tc>
        <w:tc>
          <w:tcPr>
            <w:tcW w:w="805" w:type="dxa"/>
            <w:shd w:val="clear" w:color="auto" w:fill="D9D9D9"/>
          </w:tcPr>
          <w:p w14:paraId="73A85A1A" w14:textId="77777777" w:rsidR="003F6210" w:rsidRDefault="003F6210">
            <w:pPr>
              <w:pStyle w:val="TableParagraph"/>
              <w:spacing w:before="28"/>
              <w:rPr>
                <w:sz w:val="20"/>
              </w:rPr>
            </w:pPr>
          </w:p>
          <w:p w14:paraId="1C958332" w14:textId="77777777" w:rsidR="003F6210" w:rsidRDefault="00AD222C">
            <w:pPr>
              <w:pStyle w:val="TableParagraph"/>
              <w:spacing w:before="1"/>
              <w:ind w:left="89"/>
              <w:rPr>
                <w:sz w:val="20"/>
              </w:rPr>
            </w:pPr>
            <w:r>
              <w:rPr>
                <w:spacing w:val="-10"/>
                <w:sz w:val="20"/>
              </w:rPr>
              <w:t>X</w:t>
            </w:r>
          </w:p>
        </w:tc>
        <w:tc>
          <w:tcPr>
            <w:tcW w:w="808" w:type="dxa"/>
            <w:shd w:val="clear" w:color="auto" w:fill="D9D9D9"/>
          </w:tcPr>
          <w:p w14:paraId="2ED6D06F" w14:textId="77777777" w:rsidR="003F6210" w:rsidRDefault="003F6210">
            <w:pPr>
              <w:pStyle w:val="TableParagraph"/>
              <w:spacing w:before="28"/>
              <w:rPr>
                <w:sz w:val="20"/>
              </w:rPr>
            </w:pPr>
          </w:p>
          <w:p w14:paraId="0206FFCE" w14:textId="77777777" w:rsidR="003F6210" w:rsidRDefault="00AD222C">
            <w:pPr>
              <w:pStyle w:val="TableParagraph"/>
              <w:spacing w:before="1"/>
              <w:ind w:left="91"/>
              <w:rPr>
                <w:sz w:val="20"/>
              </w:rPr>
            </w:pPr>
            <w:r>
              <w:rPr>
                <w:spacing w:val="-10"/>
                <w:sz w:val="20"/>
              </w:rPr>
              <w:t>X</w:t>
            </w:r>
          </w:p>
        </w:tc>
        <w:tc>
          <w:tcPr>
            <w:tcW w:w="805" w:type="dxa"/>
            <w:tcBorders>
              <w:right w:val="nil"/>
            </w:tcBorders>
            <w:shd w:val="clear" w:color="auto" w:fill="D9D9D9"/>
          </w:tcPr>
          <w:p w14:paraId="61902E44" w14:textId="77777777" w:rsidR="003F6210" w:rsidRDefault="003F6210">
            <w:pPr>
              <w:pStyle w:val="TableParagraph"/>
              <w:spacing w:before="28"/>
              <w:rPr>
                <w:sz w:val="20"/>
              </w:rPr>
            </w:pPr>
          </w:p>
          <w:p w14:paraId="734BDBE4" w14:textId="77777777" w:rsidR="003F6210" w:rsidRDefault="00AD222C">
            <w:pPr>
              <w:pStyle w:val="TableParagraph"/>
              <w:spacing w:before="1"/>
              <w:ind w:left="92"/>
              <w:rPr>
                <w:sz w:val="20"/>
              </w:rPr>
            </w:pPr>
            <w:r>
              <w:rPr>
                <w:spacing w:val="-10"/>
                <w:sz w:val="20"/>
              </w:rPr>
              <w:t>X</w:t>
            </w:r>
          </w:p>
        </w:tc>
      </w:tr>
      <w:tr w:rsidR="003F6210" w14:paraId="6A534EB4" w14:textId="77777777">
        <w:trPr>
          <w:trHeight w:val="1519"/>
          <w:tblCellSpacing w:w="21" w:type="dxa"/>
        </w:trPr>
        <w:tc>
          <w:tcPr>
            <w:tcW w:w="3339" w:type="dxa"/>
            <w:tcBorders>
              <w:left w:val="nil"/>
            </w:tcBorders>
            <w:shd w:val="clear" w:color="auto" w:fill="808080"/>
          </w:tcPr>
          <w:p w14:paraId="6601CB8C" w14:textId="77777777" w:rsidR="003F6210" w:rsidRDefault="00AD222C">
            <w:pPr>
              <w:pStyle w:val="TableParagraph"/>
              <w:spacing w:before="29"/>
              <w:ind w:left="86" w:right="136"/>
              <w:rPr>
                <w:sz w:val="20"/>
              </w:rPr>
            </w:pPr>
            <w:r>
              <w:rPr>
                <w:color w:val="FFFFFF"/>
                <w:sz w:val="20"/>
              </w:rPr>
              <w:t>Knowledge of occurrence reporting (mandatory and voluntary), internal reporting</w:t>
            </w:r>
            <w:r>
              <w:rPr>
                <w:color w:val="FFFFFF"/>
                <w:spacing w:val="-10"/>
                <w:sz w:val="20"/>
              </w:rPr>
              <w:t xml:space="preserve"> </w:t>
            </w:r>
            <w:r>
              <w:rPr>
                <w:color w:val="FFFFFF"/>
                <w:sz w:val="20"/>
              </w:rPr>
              <w:t>scheme</w:t>
            </w:r>
            <w:r>
              <w:rPr>
                <w:color w:val="FFFFFF"/>
                <w:spacing w:val="-10"/>
                <w:sz w:val="20"/>
              </w:rPr>
              <w:t xml:space="preserve"> </w:t>
            </w:r>
            <w:r>
              <w:rPr>
                <w:color w:val="FFFFFF"/>
                <w:sz w:val="20"/>
              </w:rPr>
              <w:t>and</w:t>
            </w:r>
            <w:r>
              <w:rPr>
                <w:color w:val="FFFFFF"/>
                <w:spacing w:val="-9"/>
                <w:sz w:val="20"/>
              </w:rPr>
              <w:t xml:space="preserve"> </w:t>
            </w:r>
            <w:r>
              <w:rPr>
                <w:color w:val="FFFFFF"/>
                <w:sz w:val="20"/>
              </w:rPr>
              <w:t>understanding of the importance of reporting occurrences, incorrect maintenance data</w:t>
            </w:r>
            <w:r>
              <w:rPr>
                <w:color w:val="FFFFFF"/>
                <w:spacing w:val="-9"/>
                <w:sz w:val="20"/>
              </w:rPr>
              <w:t xml:space="preserve"> </w:t>
            </w:r>
            <w:r>
              <w:rPr>
                <w:color w:val="FFFFFF"/>
                <w:sz w:val="20"/>
              </w:rPr>
              <w:t>and</w:t>
            </w:r>
            <w:r>
              <w:rPr>
                <w:color w:val="FFFFFF"/>
                <w:spacing w:val="-9"/>
                <w:sz w:val="20"/>
              </w:rPr>
              <w:t xml:space="preserve"> </w:t>
            </w:r>
            <w:r>
              <w:rPr>
                <w:color w:val="FFFFFF"/>
                <w:sz w:val="20"/>
              </w:rPr>
              <w:t>existing</w:t>
            </w:r>
            <w:r>
              <w:rPr>
                <w:color w:val="FFFFFF"/>
                <w:spacing w:val="-9"/>
                <w:sz w:val="20"/>
              </w:rPr>
              <w:t xml:space="preserve"> </w:t>
            </w:r>
            <w:r>
              <w:rPr>
                <w:color w:val="FFFFFF"/>
                <w:sz w:val="20"/>
              </w:rPr>
              <w:t>or</w:t>
            </w:r>
            <w:r>
              <w:rPr>
                <w:color w:val="FFFFFF"/>
                <w:spacing w:val="-9"/>
                <w:sz w:val="20"/>
              </w:rPr>
              <w:t xml:space="preserve"> </w:t>
            </w:r>
            <w:r>
              <w:rPr>
                <w:color w:val="FFFFFF"/>
                <w:sz w:val="20"/>
              </w:rPr>
              <w:t>potential</w:t>
            </w:r>
            <w:r>
              <w:rPr>
                <w:color w:val="FFFFFF"/>
                <w:spacing w:val="-9"/>
                <w:sz w:val="20"/>
              </w:rPr>
              <w:t xml:space="preserve"> </w:t>
            </w:r>
            <w:r>
              <w:rPr>
                <w:color w:val="FFFFFF"/>
                <w:sz w:val="20"/>
              </w:rPr>
              <w:t>defects</w:t>
            </w:r>
          </w:p>
        </w:tc>
        <w:tc>
          <w:tcPr>
            <w:tcW w:w="521" w:type="dxa"/>
            <w:shd w:val="clear" w:color="auto" w:fill="D9D9D9"/>
          </w:tcPr>
          <w:p w14:paraId="6DEAAC7F" w14:textId="77777777" w:rsidR="003F6210" w:rsidRDefault="003F6210">
            <w:pPr>
              <w:pStyle w:val="TableParagraph"/>
              <w:rPr>
                <w:sz w:val="20"/>
              </w:rPr>
            </w:pPr>
          </w:p>
          <w:p w14:paraId="5EE880E4" w14:textId="77777777" w:rsidR="003F6210" w:rsidRDefault="003F6210">
            <w:pPr>
              <w:pStyle w:val="TableParagraph"/>
              <w:spacing w:before="150"/>
              <w:rPr>
                <w:sz w:val="20"/>
              </w:rPr>
            </w:pPr>
          </w:p>
          <w:p w14:paraId="18A5954E" w14:textId="77777777" w:rsidR="003F6210" w:rsidRDefault="00AD222C">
            <w:pPr>
              <w:pStyle w:val="TableParagraph"/>
              <w:ind w:left="85"/>
              <w:rPr>
                <w:sz w:val="20"/>
              </w:rPr>
            </w:pPr>
            <w:r>
              <w:rPr>
                <w:spacing w:val="-10"/>
                <w:sz w:val="20"/>
              </w:rPr>
              <w:t>X</w:t>
            </w:r>
          </w:p>
        </w:tc>
        <w:tc>
          <w:tcPr>
            <w:tcW w:w="523" w:type="dxa"/>
            <w:shd w:val="clear" w:color="auto" w:fill="D9D9D9"/>
          </w:tcPr>
          <w:p w14:paraId="235D8916" w14:textId="77777777" w:rsidR="003F6210" w:rsidRDefault="003F6210">
            <w:pPr>
              <w:pStyle w:val="TableParagraph"/>
              <w:rPr>
                <w:sz w:val="20"/>
              </w:rPr>
            </w:pPr>
          </w:p>
          <w:p w14:paraId="5660C9DD" w14:textId="77777777" w:rsidR="003F6210" w:rsidRDefault="003F6210">
            <w:pPr>
              <w:pStyle w:val="TableParagraph"/>
              <w:spacing w:before="150"/>
              <w:rPr>
                <w:sz w:val="20"/>
              </w:rPr>
            </w:pPr>
          </w:p>
          <w:p w14:paraId="5A2CF7F4" w14:textId="77777777" w:rsidR="003F6210" w:rsidRDefault="00AD222C">
            <w:pPr>
              <w:pStyle w:val="TableParagraph"/>
              <w:ind w:left="85"/>
              <w:rPr>
                <w:sz w:val="20"/>
              </w:rPr>
            </w:pPr>
            <w:r>
              <w:rPr>
                <w:spacing w:val="-10"/>
                <w:sz w:val="20"/>
              </w:rPr>
              <w:t>X</w:t>
            </w:r>
          </w:p>
        </w:tc>
        <w:tc>
          <w:tcPr>
            <w:tcW w:w="523" w:type="dxa"/>
            <w:shd w:val="clear" w:color="auto" w:fill="D9D9D9"/>
          </w:tcPr>
          <w:p w14:paraId="0A312F39" w14:textId="77777777" w:rsidR="003F6210" w:rsidRDefault="003F6210">
            <w:pPr>
              <w:pStyle w:val="TableParagraph"/>
              <w:rPr>
                <w:sz w:val="20"/>
              </w:rPr>
            </w:pPr>
          </w:p>
          <w:p w14:paraId="1BED608C" w14:textId="77777777" w:rsidR="003F6210" w:rsidRDefault="003F6210">
            <w:pPr>
              <w:pStyle w:val="TableParagraph"/>
              <w:spacing w:before="150"/>
              <w:rPr>
                <w:sz w:val="20"/>
              </w:rPr>
            </w:pPr>
          </w:p>
          <w:p w14:paraId="7C9D8F3B" w14:textId="77777777" w:rsidR="003F6210" w:rsidRDefault="00AD222C">
            <w:pPr>
              <w:pStyle w:val="TableParagraph"/>
              <w:ind w:left="86"/>
              <w:rPr>
                <w:sz w:val="20"/>
              </w:rPr>
            </w:pPr>
            <w:r>
              <w:rPr>
                <w:spacing w:val="-10"/>
                <w:sz w:val="20"/>
              </w:rPr>
              <w:t>X</w:t>
            </w:r>
          </w:p>
        </w:tc>
        <w:tc>
          <w:tcPr>
            <w:tcW w:w="808" w:type="dxa"/>
            <w:shd w:val="clear" w:color="auto" w:fill="D9D9D9"/>
          </w:tcPr>
          <w:p w14:paraId="438CC95D" w14:textId="77777777" w:rsidR="003F6210" w:rsidRDefault="003F6210">
            <w:pPr>
              <w:pStyle w:val="TableParagraph"/>
              <w:rPr>
                <w:sz w:val="20"/>
              </w:rPr>
            </w:pPr>
          </w:p>
          <w:p w14:paraId="0B15C33D" w14:textId="77777777" w:rsidR="003F6210" w:rsidRDefault="003F6210">
            <w:pPr>
              <w:pStyle w:val="TableParagraph"/>
              <w:spacing w:before="150"/>
              <w:rPr>
                <w:sz w:val="20"/>
              </w:rPr>
            </w:pPr>
          </w:p>
          <w:p w14:paraId="5CEFB574" w14:textId="77777777" w:rsidR="003F6210" w:rsidRDefault="00AD222C">
            <w:pPr>
              <w:pStyle w:val="TableParagraph"/>
              <w:ind w:left="87"/>
              <w:rPr>
                <w:sz w:val="20"/>
              </w:rPr>
            </w:pPr>
            <w:r>
              <w:rPr>
                <w:spacing w:val="-10"/>
                <w:sz w:val="20"/>
              </w:rPr>
              <w:t>X</w:t>
            </w:r>
          </w:p>
        </w:tc>
        <w:tc>
          <w:tcPr>
            <w:tcW w:w="522" w:type="dxa"/>
            <w:shd w:val="clear" w:color="auto" w:fill="D9D9D9"/>
          </w:tcPr>
          <w:p w14:paraId="7311091E" w14:textId="77777777" w:rsidR="003F6210" w:rsidRDefault="003F6210">
            <w:pPr>
              <w:pStyle w:val="TableParagraph"/>
              <w:rPr>
                <w:sz w:val="20"/>
              </w:rPr>
            </w:pPr>
          </w:p>
          <w:p w14:paraId="6F97A5E7" w14:textId="77777777" w:rsidR="003F6210" w:rsidRDefault="003F6210">
            <w:pPr>
              <w:pStyle w:val="TableParagraph"/>
              <w:spacing w:before="150"/>
              <w:rPr>
                <w:sz w:val="20"/>
              </w:rPr>
            </w:pPr>
          </w:p>
          <w:p w14:paraId="27C47F3D" w14:textId="77777777" w:rsidR="003F6210" w:rsidRDefault="00AD222C">
            <w:pPr>
              <w:pStyle w:val="TableParagraph"/>
              <w:ind w:left="88"/>
              <w:rPr>
                <w:sz w:val="20"/>
              </w:rPr>
            </w:pPr>
            <w:r>
              <w:rPr>
                <w:spacing w:val="-10"/>
                <w:sz w:val="20"/>
              </w:rPr>
              <w:t>X</w:t>
            </w:r>
          </w:p>
        </w:tc>
        <w:tc>
          <w:tcPr>
            <w:tcW w:w="805" w:type="dxa"/>
            <w:shd w:val="clear" w:color="auto" w:fill="D9D9D9"/>
          </w:tcPr>
          <w:p w14:paraId="3852056D" w14:textId="77777777" w:rsidR="003F6210" w:rsidRDefault="003F6210">
            <w:pPr>
              <w:pStyle w:val="TableParagraph"/>
              <w:rPr>
                <w:sz w:val="20"/>
              </w:rPr>
            </w:pPr>
          </w:p>
          <w:p w14:paraId="3DA6FE44" w14:textId="77777777" w:rsidR="003F6210" w:rsidRDefault="003F6210">
            <w:pPr>
              <w:pStyle w:val="TableParagraph"/>
              <w:spacing w:before="150"/>
              <w:rPr>
                <w:sz w:val="20"/>
              </w:rPr>
            </w:pPr>
          </w:p>
          <w:p w14:paraId="4A753E1C" w14:textId="77777777" w:rsidR="003F6210" w:rsidRDefault="00AD222C">
            <w:pPr>
              <w:pStyle w:val="TableParagraph"/>
              <w:ind w:left="89"/>
              <w:rPr>
                <w:sz w:val="20"/>
              </w:rPr>
            </w:pPr>
            <w:r>
              <w:rPr>
                <w:spacing w:val="-10"/>
                <w:sz w:val="20"/>
              </w:rPr>
              <w:t>X</w:t>
            </w:r>
          </w:p>
        </w:tc>
        <w:tc>
          <w:tcPr>
            <w:tcW w:w="808" w:type="dxa"/>
            <w:shd w:val="clear" w:color="auto" w:fill="D9D9D9"/>
          </w:tcPr>
          <w:p w14:paraId="0EDC95FC" w14:textId="77777777" w:rsidR="003F6210" w:rsidRDefault="003F6210">
            <w:pPr>
              <w:pStyle w:val="TableParagraph"/>
              <w:rPr>
                <w:rFonts w:ascii="Times New Roman"/>
                <w:sz w:val="18"/>
              </w:rPr>
            </w:pPr>
          </w:p>
        </w:tc>
        <w:tc>
          <w:tcPr>
            <w:tcW w:w="805" w:type="dxa"/>
            <w:tcBorders>
              <w:right w:val="nil"/>
            </w:tcBorders>
            <w:shd w:val="clear" w:color="auto" w:fill="D9D9D9"/>
          </w:tcPr>
          <w:p w14:paraId="3F72A7E8" w14:textId="77777777" w:rsidR="003F6210" w:rsidRDefault="003F6210">
            <w:pPr>
              <w:pStyle w:val="TableParagraph"/>
              <w:rPr>
                <w:sz w:val="20"/>
              </w:rPr>
            </w:pPr>
          </w:p>
          <w:p w14:paraId="2CA05470" w14:textId="77777777" w:rsidR="003F6210" w:rsidRDefault="003F6210">
            <w:pPr>
              <w:pStyle w:val="TableParagraph"/>
              <w:spacing w:before="150"/>
              <w:rPr>
                <w:sz w:val="20"/>
              </w:rPr>
            </w:pPr>
          </w:p>
          <w:p w14:paraId="1DD40868" w14:textId="77777777" w:rsidR="003F6210" w:rsidRDefault="00AD222C">
            <w:pPr>
              <w:pStyle w:val="TableParagraph"/>
              <w:ind w:left="92"/>
              <w:rPr>
                <w:sz w:val="20"/>
              </w:rPr>
            </w:pPr>
            <w:r>
              <w:rPr>
                <w:spacing w:val="-10"/>
                <w:sz w:val="20"/>
              </w:rPr>
              <w:t>X</w:t>
            </w:r>
          </w:p>
        </w:tc>
      </w:tr>
      <w:tr w:rsidR="003F6210" w14:paraId="0B87C854" w14:textId="77777777">
        <w:trPr>
          <w:trHeight w:val="544"/>
          <w:tblCellSpacing w:w="21" w:type="dxa"/>
        </w:trPr>
        <w:tc>
          <w:tcPr>
            <w:tcW w:w="3339" w:type="dxa"/>
            <w:tcBorders>
              <w:left w:val="nil"/>
            </w:tcBorders>
            <w:shd w:val="clear" w:color="auto" w:fill="808080"/>
          </w:tcPr>
          <w:p w14:paraId="18FF2FD3" w14:textId="77777777" w:rsidR="003F6210" w:rsidRDefault="00AD222C">
            <w:pPr>
              <w:pStyle w:val="TableParagraph"/>
              <w:spacing w:before="29"/>
              <w:ind w:left="86"/>
              <w:rPr>
                <w:sz w:val="20"/>
              </w:rPr>
            </w:pPr>
            <w:r>
              <w:rPr>
                <w:color w:val="FFFFFF"/>
                <w:sz w:val="20"/>
              </w:rPr>
              <w:t>Knowledge</w:t>
            </w:r>
            <w:r>
              <w:rPr>
                <w:color w:val="FFFFFF"/>
                <w:spacing w:val="-7"/>
                <w:sz w:val="20"/>
              </w:rPr>
              <w:t xml:space="preserve"> </w:t>
            </w:r>
            <w:r>
              <w:rPr>
                <w:color w:val="FFFFFF"/>
                <w:sz w:val="20"/>
              </w:rPr>
              <w:t>of</w:t>
            </w:r>
            <w:r>
              <w:rPr>
                <w:color w:val="FFFFFF"/>
                <w:spacing w:val="-8"/>
                <w:sz w:val="20"/>
              </w:rPr>
              <w:t xml:space="preserve"> </w:t>
            </w:r>
            <w:r>
              <w:rPr>
                <w:color w:val="FFFFFF"/>
                <w:sz w:val="20"/>
              </w:rPr>
              <w:t>safety</w:t>
            </w:r>
            <w:r>
              <w:rPr>
                <w:color w:val="FFFFFF"/>
                <w:spacing w:val="-6"/>
                <w:sz w:val="20"/>
              </w:rPr>
              <w:t xml:space="preserve"> </w:t>
            </w:r>
            <w:r>
              <w:rPr>
                <w:color w:val="FFFFFF"/>
                <w:sz w:val="20"/>
              </w:rPr>
              <w:t>risks</w:t>
            </w:r>
            <w:r>
              <w:rPr>
                <w:color w:val="FFFFFF"/>
                <w:spacing w:val="-8"/>
                <w:sz w:val="20"/>
              </w:rPr>
              <w:t xml:space="preserve"> </w:t>
            </w:r>
            <w:r>
              <w:rPr>
                <w:color w:val="FFFFFF"/>
                <w:sz w:val="20"/>
              </w:rPr>
              <w:t>linked</w:t>
            </w:r>
            <w:r>
              <w:rPr>
                <w:color w:val="FFFFFF"/>
                <w:spacing w:val="-7"/>
                <w:sz w:val="20"/>
              </w:rPr>
              <w:t xml:space="preserve"> </w:t>
            </w:r>
            <w:r>
              <w:rPr>
                <w:color w:val="FFFFFF"/>
                <w:sz w:val="20"/>
              </w:rPr>
              <w:t>to</w:t>
            </w:r>
            <w:r>
              <w:rPr>
                <w:color w:val="FFFFFF"/>
                <w:spacing w:val="-7"/>
                <w:sz w:val="20"/>
              </w:rPr>
              <w:t xml:space="preserve"> </w:t>
            </w:r>
            <w:r>
              <w:rPr>
                <w:color w:val="FFFFFF"/>
                <w:sz w:val="20"/>
              </w:rPr>
              <w:t>the working environment</w:t>
            </w:r>
          </w:p>
        </w:tc>
        <w:tc>
          <w:tcPr>
            <w:tcW w:w="521" w:type="dxa"/>
            <w:shd w:val="clear" w:color="auto" w:fill="D9D9D9"/>
          </w:tcPr>
          <w:p w14:paraId="10DA82BA"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29D5E194"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0D3BB399" w14:textId="77777777" w:rsidR="003F6210" w:rsidRDefault="00AD222C">
            <w:pPr>
              <w:pStyle w:val="TableParagraph"/>
              <w:spacing w:before="152"/>
              <w:ind w:left="86"/>
              <w:rPr>
                <w:sz w:val="20"/>
              </w:rPr>
            </w:pPr>
            <w:r>
              <w:rPr>
                <w:spacing w:val="-10"/>
                <w:sz w:val="20"/>
              </w:rPr>
              <w:t>X</w:t>
            </w:r>
          </w:p>
        </w:tc>
        <w:tc>
          <w:tcPr>
            <w:tcW w:w="808" w:type="dxa"/>
            <w:shd w:val="clear" w:color="auto" w:fill="D9D9D9"/>
          </w:tcPr>
          <w:p w14:paraId="4665BD56" w14:textId="77777777" w:rsidR="003F6210" w:rsidRDefault="00AD222C">
            <w:pPr>
              <w:pStyle w:val="TableParagraph"/>
              <w:spacing w:before="152"/>
              <w:ind w:left="87"/>
              <w:rPr>
                <w:sz w:val="20"/>
              </w:rPr>
            </w:pPr>
            <w:r>
              <w:rPr>
                <w:spacing w:val="-10"/>
                <w:sz w:val="20"/>
              </w:rPr>
              <w:t>X</w:t>
            </w:r>
          </w:p>
        </w:tc>
        <w:tc>
          <w:tcPr>
            <w:tcW w:w="522" w:type="dxa"/>
            <w:shd w:val="clear" w:color="auto" w:fill="D9D9D9"/>
          </w:tcPr>
          <w:p w14:paraId="481D7464" w14:textId="77777777" w:rsidR="003F6210" w:rsidRDefault="00AD222C">
            <w:pPr>
              <w:pStyle w:val="TableParagraph"/>
              <w:spacing w:before="152"/>
              <w:ind w:left="88"/>
              <w:rPr>
                <w:sz w:val="20"/>
              </w:rPr>
            </w:pPr>
            <w:r>
              <w:rPr>
                <w:spacing w:val="-10"/>
                <w:sz w:val="20"/>
              </w:rPr>
              <w:t>X</w:t>
            </w:r>
          </w:p>
        </w:tc>
        <w:tc>
          <w:tcPr>
            <w:tcW w:w="805" w:type="dxa"/>
            <w:shd w:val="clear" w:color="auto" w:fill="D9D9D9"/>
          </w:tcPr>
          <w:p w14:paraId="2D070C9A" w14:textId="77777777" w:rsidR="003F6210" w:rsidRDefault="00AD222C">
            <w:pPr>
              <w:pStyle w:val="TableParagraph"/>
              <w:spacing w:before="152"/>
              <w:ind w:left="89"/>
              <w:rPr>
                <w:sz w:val="20"/>
              </w:rPr>
            </w:pPr>
            <w:r>
              <w:rPr>
                <w:spacing w:val="-10"/>
                <w:sz w:val="20"/>
              </w:rPr>
              <w:t>X</w:t>
            </w:r>
          </w:p>
        </w:tc>
        <w:tc>
          <w:tcPr>
            <w:tcW w:w="808" w:type="dxa"/>
            <w:shd w:val="clear" w:color="auto" w:fill="D9D9D9"/>
          </w:tcPr>
          <w:p w14:paraId="027B357C" w14:textId="77777777" w:rsidR="003F6210" w:rsidRDefault="00AD222C">
            <w:pPr>
              <w:pStyle w:val="TableParagraph"/>
              <w:spacing w:before="152"/>
              <w:ind w:left="91"/>
              <w:rPr>
                <w:sz w:val="20"/>
              </w:rPr>
            </w:pPr>
            <w:r>
              <w:rPr>
                <w:spacing w:val="-10"/>
                <w:sz w:val="20"/>
              </w:rPr>
              <w:t>X</w:t>
            </w:r>
          </w:p>
        </w:tc>
        <w:tc>
          <w:tcPr>
            <w:tcW w:w="805" w:type="dxa"/>
            <w:tcBorders>
              <w:right w:val="nil"/>
            </w:tcBorders>
            <w:shd w:val="clear" w:color="auto" w:fill="D9D9D9"/>
          </w:tcPr>
          <w:p w14:paraId="4BBF78BD" w14:textId="77777777" w:rsidR="003F6210" w:rsidRDefault="00AD222C">
            <w:pPr>
              <w:pStyle w:val="TableParagraph"/>
              <w:spacing w:before="152"/>
              <w:ind w:left="92"/>
              <w:rPr>
                <w:sz w:val="20"/>
              </w:rPr>
            </w:pPr>
            <w:r>
              <w:rPr>
                <w:spacing w:val="-10"/>
                <w:sz w:val="20"/>
              </w:rPr>
              <w:t>X</w:t>
            </w:r>
          </w:p>
        </w:tc>
      </w:tr>
      <w:tr w:rsidR="003F6210" w14:paraId="4E858756" w14:textId="77777777">
        <w:trPr>
          <w:trHeight w:val="300"/>
          <w:tblCellSpacing w:w="21" w:type="dxa"/>
        </w:trPr>
        <w:tc>
          <w:tcPr>
            <w:tcW w:w="3339" w:type="dxa"/>
            <w:tcBorders>
              <w:left w:val="nil"/>
            </w:tcBorders>
            <w:shd w:val="clear" w:color="auto" w:fill="808080"/>
          </w:tcPr>
          <w:p w14:paraId="731CE494" w14:textId="77777777" w:rsidR="003F6210" w:rsidRDefault="00AD222C">
            <w:pPr>
              <w:pStyle w:val="TableParagraph"/>
              <w:spacing w:before="30"/>
              <w:ind w:left="86"/>
              <w:rPr>
                <w:sz w:val="20"/>
              </w:rPr>
            </w:pPr>
            <w:r>
              <w:rPr>
                <w:color w:val="FFFFFF"/>
                <w:sz w:val="20"/>
              </w:rPr>
              <w:t>Knowledge</w:t>
            </w:r>
            <w:r>
              <w:rPr>
                <w:color w:val="FFFFFF"/>
                <w:spacing w:val="-8"/>
                <w:sz w:val="20"/>
              </w:rPr>
              <w:t xml:space="preserve"> </w:t>
            </w:r>
            <w:r>
              <w:rPr>
                <w:color w:val="FFFFFF"/>
                <w:sz w:val="20"/>
              </w:rPr>
              <w:t>of</w:t>
            </w:r>
            <w:r>
              <w:rPr>
                <w:color w:val="FFFFFF"/>
                <w:spacing w:val="-7"/>
                <w:sz w:val="20"/>
              </w:rPr>
              <w:t xml:space="preserve"> </w:t>
            </w:r>
            <w:r>
              <w:rPr>
                <w:color w:val="FFFFFF"/>
                <w:sz w:val="20"/>
              </w:rPr>
              <w:t>CDCCL</w:t>
            </w:r>
            <w:r>
              <w:rPr>
                <w:color w:val="FFFFFF"/>
                <w:spacing w:val="-4"/>
                <w:sz w:val="20"/>
              </w:rPr>
              <w:t xml:space="preserve"> </w:t>
            </w:r>
            <w:r>
              <w:rPr>
                <w:color w:val="FFFFFF"/>
                <w:sz w:val="20"/>
              </w:rPr>
              <w:t>when</w:t>
            </w:r>
            <w:r>
              <w:rPr>
                <w:color w:val="FFFFFF"/>
                <w:spacing w:val="-7"/>
                <w:sz w:val="20"/>
              </w:rPr>
              <w:t xml:space="preserve"> </w:t>
            </w:r>
            <w:r>
              <w:rPr>
                <w:color w:val="FFFFFF"/>
                <w:spacing w:val="-2"/>
                <w:sz w:val="20"/>
              </w:rPr>
              <w:t>relevant</w:t>
            </w:r>
          </w:p>
        </w:tc>
        <w:tc>
          <w:tcPr>
            <w:tcW w:w="521" w:type="dxa"/>
            <w:shd w:val="clear" w:color="auto" w:fill="D9D9D9"/>
          </w:tcPr>
          <w:p w14:paraId="3679E618" w14:textId="77777777" w:rsidR="003F6210" w:rsidRDefault="00AD222C">
            <w:pPr>
              <w:pStyle w:val="TableParagraph"/>
              <w:spacing w:before="30"/>
              <w:ind w:left="85"/>
              <w:rPr>
                <w:sz w:val="20"/>
              </w:rPr>
            </w:pPr>
            <w:r>
              <w:rPr>
                <w:spacing w:val="-10"/>
                <w:sz w:val="20"/>
              </w:rPr>
              <w:t>X</w:t>
            </w:r>
          </w:p>
        </w:tc>
        <w:tc>
          <w:tcPr>
            <w:tcW w:w="523" w:type="dxa"/>
            <w:shd w:val="clear" w:color="auto" w:fill="D9D9D9"/>
          </w:tcPr>
          <w:p w14:paraId="7D7D08F2" w14:textId="77777777" w:rsidR="003F6210" w:rsidRDefault="00AD222C">
            <w:pPr>
              <w:pStyle w:val="TableParagraph"/>
              <w:spacing w:before="30"/>
              <w:ind w:left="85"/>
              <w:rPr>
                <w:sz w:val="20"/>
              </w:rPr>
            </w:pPr>
            <w:r>
              <w:rPr>
                <w:spacing w:val="-10"/>
                <w:sz w:val="20"/>
              </w:rPr>
              <w:t>X</w:t>
            </w:r>
          </w:p>
        </w:tc>
        <w:tc>
          <w:tcPr>
            <w:tcW w:w="523" w:type="dxa"/>
            <w:shd w:val="clear" w:color="auto" w:fill="D9D9D9"/>
          </w:tcPr>
          <w:p w14:paraId="40CD3123" w14:textId="77777777" w:rsidR="003F6210" w:rsidRDefault="00AD222C">
            <w:pPr>
              <w:pStyle w:val="TableParagraph"/>
              <w:spacing w:before="30"/>
              <w:ind w:left="86"/>
              <w:rPr>
                <w:sz w:val="20"/>
              </w:rPr>
            </w:pPr>
            <w:r>
              <w:rPr>
                <w:spacing w:val="-10"/>
                <w:sz w:val="20"/>
              </w:rPr>
              <w:t>X</w:t>
            </w:r>
          </w:p>
        </w:tc>
        <w:tc>
          <w:tcPr>
            <w:tcW w:w="808" w:type="dxa"/>
            <w:shd w:val="clear" w:color="auto" w:fill="D9D9D9"/>
          </w:tcPr>
          <w:p w14:paraId="1AE2E40F" w14:textId="77777777" w:rsidR="003F6210" w:rsidRDefault="00AD222C">
            <w:pPr>
              <w:pStyle w:val="TableParagraph"/>
              <w:spacing w:before="30"/>
              <w:ind w:left="87"/>
              <w:rPr>
                <w:sz w:val="20"/>
              </w:rPr>
            </w:pPr>
            <w:r>
              <w:rPr>
                <w:spacing w:val="-10"/>
                <w:sz w:val="20"/>
              </w:rPr>
              <w:t>X</w:t>
            </w:r>
          </w:p>
        </w:tc>
        <w:tc>
          <w:tcPr>
            <w:tcW w:w="522" w:type="dxa"/>
            <w:shd w:val="clear" w:color="auto" w:fill="D9D9D9"/>
          </w:tcPr>
          <w:p w14:paraId="0D53CCD9" w14:textId="77777777" w:rsidR="003F6210" w:rsidRDefault="00AD222C">
            <w:pPr>
              <w:pStyle w:val="TableParagraph"/>
              <w:spacing w:before="30"/>
              <w:ind w:left="88"/>
              <w:rPr>
                <w:sz w:val="20"/>
              </w:rPr>
            </w:pPr>
            <w:r>
              <w:rPr>
                <w:spacing w:val="-10"/>
                <w:sz w:val="20"/>
              </w:rPr>
              <w:t>X</w:t>
            </w:r>
          </w:p>
        </w:tc>
        <w:tc>
          <w:tcPr>
            <w:tcW w:w="805" w:type="dxa"/>
            <w:shd w:val="clear" w:color="auto" w:fill="D9D9D9"/>
          </w:tcPr>
          <w:p w14:paraId="62E6598D" w14:textId="77777777" w:rsidR="003F6210" w:rsidRDefault="00AD222C">
            <w:pPr>
              <w:pStyle w:val="TableParagraph"/>
              <w:spacing w:before="30"/>
              <w:ind w:left="89"/>
              <w:rPr>
                <w:sz w:val="20"/>
              </w:rPr>
            </w:pPr>
            <w:r>
              <w:rPr>
                <w:spacing w:val="-10"/>
                <w:sz w:val="20"/>
              </w:rPr>
              <w:t>X</w:t>
            </w:r>
          </w:p>
        </w:tc>
        <w:tc>
          <w:tcPr>
            <w:tcW w:w="808" w:type="dxa"/>
            <w:shd w:val="clear" w:color="auto" w:fill="D9D9D9"/>
          </w:tcPr>
          <w:p w14:paraId="3A066352" w14:textId="77777777" w:rsidR="003F6210" w:rsidRDefault="00AD222C">
            <w:pPr>
              <w:pStyle w:val="TableParagraph"/>
              <w:spacing w:before="30"/>
              <w:ind w:left="91"/>
              <w:rPr>
                <w:sz w:val="20"/>
              </w:rPr>
            </w:pPr>
            <w:r>
              <w:rPr>
                <w:spacing w:val="-10"/>
                <w:sz w:val="20"/>
              </w:rPr>
              <w:t>X</w:t>
            </w:r>
          </w:p>
        </w:tc>
        <w:tc>
          <w:tcPr>
            <w:tcW w:w="805" w:type="dxa"/>
            <w:tcBorders>
              <w:right w:val="nil"/>
            </w:tcBorders>
            <w:shd w:val="clear" w:color="auto" w:fill="D9D9D9"/>
          </w:tcPr>
          <w:p w14:paraId="221D0640" w14:textId="77777777" w:rsidR="003F6210" w:rsidRDefault="00AD222C">
            <w:pPr>
              <w:pStyle w:val="TableParagraph"/>
              <w:spacing w:before="30"/>
              <w:ind w:left="92"/>
              <w:rPr>
                <w:sz w:val="20"/>
              </w:rPr>
            </w:pPr>
            <w:r>
              <w:rPr>
                <w:spacing w:val="-10"/>
                <w:sz w:val="20"/>
              </w:rPr>
              <w:t>X</w:t>
            </w:r>
          </w:p>
        </w:tc>
      </w:tr>
      <w:tr w:rsidR="003F6210" w14:paraId="01F825C3" w14:textId="77777777">
        <w:trPr>
          <w:trHeight w:val="299"/>
          <w:tblCellSpacing w:w="21" w:type="dxa"/>
        </w:trPr>
        <w:tc>
          <w:tcPr>
            <w:tcW w:w="3339" w:type="dxa"/>
            <w:tcBorders>
              <w:left w:val="nil"/>
            </w:tcBorders>
            <w:shd w:val="clear" w:color="auto" w:fill="808080"/>
          </w:tcPr>
          <w:p w14:paraId="73A5D005" w14:textId="77777777" w:rsidR="003F6210" w:rsidRDefault="00AD222C">
            <w:pPr>
              <w:pStyle w:val="TableParagraph"/>
              <w:spacing w:before="28"/>
              <w:ind w:left="86"/>
              <w:rPr>
                <w:sz w:val="20"/>
              </w:rPr>
            </w:pPr>
            <w:r>
              <w:rPr>
                <w:color w:val="FFFFFF"/>
                <w:sz w:val="20"/>
              </w:rPr>
              <w:t>Knowledge</w:t>
            </w:r>
            <w:r>
              <w:rPr>
                <w:color w:val="FFFFFF"/>
                <w:spacing w:val="-7"/>
                <w:sz w:val="20"/>
              </w:rPr>
              <w:t xml:space="preserve"> </w:t>
            </w:r>
            <w:r>
              <w:rPr>
                <w:color w:val="FFFFFF"/>
                <w:sz w:val="20"/>
              </w:rPr>
              <w:t>of</w:t>
            </w:r>
            <w:r>
              <w:rPr>
                <w:color w:val="FFFFFF"/>
                <w:spacing w:val="-7"/>
                <w:sz w:val="20"/>
              </w:rPr>
              <w:t xml:space="preserve"> </w:t>
            </w:r>
            <w:r>
              <w:rPr>
                <w:color w:val="FFFFFF"/>
                <w:sz w:val="20"/>
              </w:rPr>
              <w:t>EWIS</w:t>
            </w:r>
            <w:r>
              <w:rPr>
                <w:color w:val="FFFFFF"/>
                <w:spacing w:val="-5"/>
                <w:sz w:val="20"/>
              </w:rPr>
              <w:t xml:space="preserve"> </w:t>
            </w:r>
            <w:r>
              <w:rPr>
                <w:color w:val="FFFFFF"/>
                <w:sz w:val="20"/>
              </w:rPr>
              <w:t>when</w:t>
            </w:r>
            <w:r>
              <w:rPr>
                <w:color w:val="FFFFFF"/>
                <w:spacing w:val="-5"/>
                <w:sz w:val="20"/>
              </w:rPr>
              <w:t xml:space="preserve"> </w:t>
            </w:r>
            <w:r>
              <w:rPr>
                <w:color w:val="FFFFFF"/>
                <w:spacing w:val="-2"/>
                <w:sz w:val="20"/>
              </w:rPr>
              <w:t>relevant</w:t>
            </w:r>
          </w:p>
        </w:tc>
        <w:tc>
          <w:tcPr>
            <w:tcW w:w="521" w:type="dxa"/>
            <w:shd w:val="clear" w:color="auto" w:fill="D9D9D9"/>
          </w:tcPr>
          <w:p w14:paraId="3B2A5198" w14:textId="77777777" w:rsidR="003F6210" w:rsidRDefault="00AD222C">
            <w:pPr>
              <w:pStyle w:val="TableParagraph"/>
              <w:spacing w:before="28"/>
              <w:ind w:left="85"/>
              <w:rPr>
                <w:sz w:val="20"/>
              </w:rPr>
            </w:pPr>
            <w:r>
              <w:rPr>
                <w:spacing w:val="-10"/>
                <w:sz w:val="20"/>
              </w:rPr>
              <w:t>X</w:t>
            </w:r>
          </w:p>
        </w:tc>
        <w:tc>
          <w:tcPr>
            <w:tcW w:w="523" w:type="dxa"/>
            <w:shd w:val="clear" w:color="auto" w:fill="D9D9D9"/>
          </w:tcPr>
          <w:p w14:paraId="6188FEC5" w14:textId="77777777" w:rsidR="003F6210" w:rsidRDefault="00AD222C">
            <w:pPr>
              <w:pStyle w:val="TableParagraph"/>
              <w:spacing w:before="28"/>
              <w:ind w:left="85"/>
              <w:rPr>
                <w:sz w:val="20"/>
              </w:rPr>
            </w:pPr>
            <w:r>
              <w:rPr>
                <w:spacing w:val="-10"/>
                <w:sz w:val="20"/>
              </w:rPr>
              <w:t>X</w:t>
            </w:r>
          </w:p>
        </w:tc>
        <w:tc>
          <w:tcPr>
            <w:tcW w:w="523" w:type="dxa"/>
            <w:shd w:val="clear" w:color="auto" w:fill="D9D9D9"/>
          </w:tcPr>
          <w:p w14:paraId="5FA2C180" w14:textId="77777777" w:rsidR="003F6210" w:rsidRDefault="00AD222C">
            <w:pPr>
              <w:pStyle w:val="TableParagraph"/>
              <w:spacing w:before="28"/>
              <w:ind w:left="86"/>
              <w:rPr>
                <w:sz w:val="20"/>
              </w:rPr>
            </w:pPr>
            <w:r>
              <w:rPr>
                <w:spacing w:val="-10"/>
                <w:sz w:val="20"/>
              </w:rPr>
              <w:t>X</w:t>
            </w:r>
          </w:p>
        </w:tc>
        <w:tc>
          <w:tcPr>
            <w:tcW w:w="808" w:type="dxa"/>
            <w:shd w:val="clear" w:color="auto" w:fill="D9D9D9"/>
          </w:tcPr>
          <w:p w14:paraId="01E647F6" w14:textId="77777777" w:rsidR="003F6210" w:rsidRDefault="00AD222C">
            <w:pPr>
              <w:pStyle w:val="TableParagraph"/>
              <w:spacing w:before="28"/>
              <w:ind w:left="87"/>
              <w:rPr>
                <w:sz w:val="20"/>
              </w:rPr>
            </w:pPr>
            <w:r>
              <w:rPr>
                <w:spacing w:val="-10"/>
                <w:sz w:val="20"/>
              </w:rPr>
              <w:t>X</w:t>
            </w:r>
          </w:p>
        </w:tc>
        <w:tc>
          <w:tcPr>
            <w:tcW w:w="522" w:type="dxa"/>
            <w:shd w:val="clear" w:color="auto" w:fill="D9D9D9"/>
          </w:tcPr>
          <w:p w14:paraId="7A635087" w14:textId="77777777" w:rsidR="003F6210" w:rsidRDefault="00AD222C">
            <w:pPr>
              <w:pStyle w:val="TableParagraph"/>
              <w:spacing w:before="28"/>
              <w:ind w:left="88"/>
              <w:rPr>
                <w:sz w:val="20"/>
              </w:rPr>
            </w:pPr>
            <w:r>
              <w:rPr>
                <w:spacing w:val="-10"/>
                <w:sz w:val="20"/>
              </w:rPr>
              <w:t>X</w:t>
            </w:r>
          </w:p>
        </w:tc>
        <w:tc>
          <w:tcPr>
            <w:tcW w:w="805" w:type="dxa"/>
            <w:shd w:val="clear" w:color="auto" w:fill="D9D9D9"/>
          </w:tcPr>
          <w:p w14:paraId="4F1532AC" w14:textId="77777777" w:rsidR="003F6210" w:rsidRDefault="00AD222C">
            <w:pPr>
              <w:pStyle w:val="TableParagraph"/>
              <w:spacing w:before="28"/>
              <w:ind w:left="89"/>
              <w:rPr>
                <w:sz w:val="20"/>
              </w:rPr>
            </w:pPr>
            <w:r>
              <w:rPr>
                <w:spacing w:val="-10"/>
                <w:sz w:val="20"/>
              </w:rPr>
              <w:t>X</w:t>
            </w:r>
          </w:p>
        </w:tc>
        <w:tc>
          <w:tcPr>
            <w:tcW w:w="808" w:type="dxa"/>
            <w:shd w:val="clear" w:color="auto" w:fill="D9D9D9"/>
          </w:tcPr>
          <w:p w14:paraId="7B45C2FA" w14:textId="77777777" w:rsidR="003F6210" w:rsidRDefault="00AD222C">
            <w:pPr>
              <w:pStyle w:val="TableParagraph"/>
              <w:spacing w:before="28"/>
              <w:ind w:left="91"/>
              <w:rPr>
                <w:sz w:val="20"/>
              </w:rPr>
            </w:pPr>
            <w:r>
              <w:rPr>
                <w:spacing w:val="-10"/>
                <w:sz w:val="20"/>
              </w:rPr>
              <w:t>X</w:t>
            </w:r>
          </w:p>
        </w:tc>
        <w:tc>
          <w:tcPr>
            <w:tcW w:w="805" w:type="dxa"/>
            <w:tcBorders>
              <w:right w:val="nil"/>
            </w:tcBorders>
            <w:shd w:val="clear" w:color="auto" w:fill="D9D9D9"/>
          </w:tcPr>
          <w:p w14:paraId="3E55F080" w14:textId="77777777" w:rsidR="003F6210" w:rsidRDefault="00AD222C">
            <w:pPr>
              <w:pStyle w:val="TableParagraph"/>
              <w:spacing w:before="28"/>
              <w:ind w:left="92"/>
              <w:rPr>
                <w:sz w:val="20"/>
              </w:rPr>
            </w:pPr>
            <w:r>
              <w:rPr>
                <w:spacing w:val="-10"/>
                <w:sz w:val="20"/>
              </w:rPr>
              <w:t>X</w:t>
            </w:r>
          </w:p>
        </w:tc>
      </w:tr>
      <w:tr w:rsidR="003F6210" w14:paraId="741FAD7C" w14:textId="77777777">
        <w:trPr>
          <w:trHeight w:val="788"/>
          <w:tblCellSpacing w:w="21" w:type="dxa"/>
        </w:trPr>
        <w:tc>
          <w:tcPr>
            <w:tcW w:w="3339" w:type="dxa"/>
            <w:tcBorders>
              <w:left w:val="nil"/>
            </w:tcBorders>
            <w:shd w:val="clear" w:color="auto" w:fill="808080"/>
          </w:tcPr>
          <w:p w14:paraId="27CD535A" w14:textId="77777777" w:rsidR="003F6210" w:rsidRDefault="00AD222C">
            <w:pPr>
              <w:pStyle w:val="TableParagraph"/>
              <w:spacing w:before="29"/>
              <w:ind w:left="86" w:right="136"/>
              <w:rPr>
                <w:sz w:val="20"/>
              </w:rPr>
            </w:pPr>
            <w:r>
              <w:rPr>
                <w:color w:val="FFFFFF"/>
                <w:sz w:val="20"/>
              </w:rPr>
              <w:t>Understanding of professional integrity,</w:t>
            </w:r>
            <w:r>
              <w:rPr>
                <w:color w:val="FFFFFF"/>
                <w:spacing w:val="-12"/>
                <w:sz w:val="20"/>
              </w:rPr>
              <w:t xml:space="preserve"> </w:t>
            </w:r>
            <w:r>
              <w:rPr>
                <w:color w:val="FFFFFF"/>
                <w:sz w:val="20"/>
              </w:rPr>
              <w:t>behaviour</w:t>
            </w:r>
            <w:r>
              <w:rPr>
                <w:color w:val="FFFFFF"/>
                <w:spacing w:val="-11"/>
                <w:sz w:val="20"/>
              </w:rPr>
              <w:t xml:space="preserve"> </w:t>
            </w:r>
            <w:r>
              <w:rPr>
                <w:color w:val="FFFFFF"/>
                <w:sz w:val="20"/>
              </w:rPr>
              <w:t>and</w:t>
            </w:r>
            <w:r>
              <w:rPr>
                <w:color w:val="FFFFFF"/>
                <w:spacing w:val="-11"/>
                <w:sz w:val="20"/>
              </w:rPr>
              <w:t xml:space="preserve"> </w:t>
            </w:r>
            <w:r>
              <w:rPr>
                <w:color w:val="FFFFFF"/>
                <w:sz w:val="20"/>
              </w:rPr>
              <w:t>attitude towards safety</w:t>
            </w:r>
          </w:p>
        </w:tc>
        <w:tc>
          <w:tcPr>
            <w:tcW w:w="521" w:type="dxa"/>
            <w:shd w:val="clear" w:color="auto" w:fill="D9D9D9"/>
          </w:tcPr>
          <w:p w14:paraId="0B036F4E" w14:textId="77777777" w:rsidR="003F6210" w:rsidRDefault="003F6210">
            <w:pPr>
              <w:pStyle w:val="TableParagraph"/>
              <w:spacing w:before="30"/>
              <w:rPr>
                <w:sz w:val="20"/>
              </w:rPr>
            </w:pPr>
          </w:p>
          <w:p w14:paraId="1DD1B205" w14:textId="77777777" w:rsidR="003F6210" w:rsidRDefault="00AD222C">
            <w:pPr>
              <w:pStyle w:val="TableParagraph"/>
              <w:ind w:left="85"/>
              <w:rPr>
                <w:sz w:val="20"/>
              </w:rPr>
            </w:pPr>
            <w:r>
              <w:rPr>
                <w:spacing w:val="-10"/>
                <w:sz w:val="20"/>
              </w:rPr>
              <w:t>X</w:t>
            </w:r>
          </w:p>
        </w:tc>
        <w:tc>
          <w:tcPr>
            <w:tcW w:w="523" w:type="dxa"/>
            <w:shd w:val="clear" w:color="auto" w:fill="D9D9D9"/>
          </w:tcPr>
          <w:p w14:paraId="10A72384" w14:textId="77777777" w:rsidR="003F6210" w:rsidRDefault="003F6210">
            <w:pPr>
              <w:pStyle w:val="TableParagraph"/>
              <w:spacing w:before="30"/>
              <w:rPr>
                <w:sz w:val="20"/>
              </w:rPr>
            </w:pPr>
          </w:p>
          <w:p w14:paraId="770A2D2E" w14:textId="77777777" w:rsidR="003F6210" w:rsidRDefault="00AD222C">
            <w:pPr>
              <w:pStyle w:val="TableParagraph"/>
              <w:ind w:left="85"/>
              <w:rPr>
                <w:sz w:val="20"/>
              </w:rPr>
            </w:pPr>
            <w:r>
              <w:rPr>
                <w:spacing w:val="-10"/>
                <w:sz w:val="20"/>
              </w:rPr>
              <w:t>X</w:t>
            </w:r>
          </w:p>
        </w:tc>
        <w:tc>
          <w:tcPr>
            <w:tcW w:w="523" w:type="dxa"/>
            <w:shd w:val="clear" w:color="auto" w:fill="D9D9D9"/>
          </w:tcPr>
          <w:p w14:paraId="5C7440AF" w14:textId="77777777" w:rsidR="003F6210" w:rsidRDefault="003F6210">
            <w:pPr>
              <w:pStyle w:val="TableParagraph"/>
              <w:spacing w:before="30"/>
              <w:rPr>
                <w:sz w:val="20"/>
              </w:rPr>
            </w:pPr>
          </w:p>
          <w:p w14:paraId="72E266E4" w14:textId="77777777" w:rsidR="003F6210" w:rsidRDefault="00AD222C">
            <w:pPr>
              <w:pStyle w:val="TableParagraph"/>
              <w:ind w:left="86"/>
              <w:rPr>
                <w:sz w:val="20"/>
              </w:rPr>
            </w:pPr>
            <w:r>
              <w:rPr>
                <w:spacing w:val="-10"/>
                <w:sz w:val="20"/>
              </w:rPr>
              <w:t>X</w:t>
            </w:r>
          </w:p>
        </w:tc>
        <w:tc>
          <w:tcPr>
            <w:tcW w:w="808" w:type="dxa"/>
            <w:shd w:val="clear" w:color="auto" w:fill="D9D9D9"/>
          </w:tcPr>
          <w:p w14:paraId="7292398D" w14:textId="77777777" w:rsidR="003F6210" w:rsidRDefault="003F6210">
            <w:pPr>
              <w:pStyle w:val="TableParagraph"/>
              <w:spacing w:before="30"/>
              <w:rPr>
                <w:sz w:val="20"/>
              </w:rPr>
            </w:pPr>
          </w:p>
          <w:p w14:paraId="6EB6D8D2" w14:textId="77777777" w:rsidR="003F6210" w:rsidRDefault="00AD222C">
            <w:pPr>
              <w:pStyle w:val="TableParagraph"/>
              <w:ind w:left="87"/>
              <w:rPr>
                <w:sz w:val="20"/>
              </w:rPr>
            </w:pPr>
            <w:r>
              <w:rPr>
                <w:spacing w:val="-10"/>
                <w:sz w:val="20"/>
              </w:rPr>
              <w:t>X</w:t>
            </w:r>
          </w:p>
        </w:tc>
        <w:tc>
          <w:tcPr>
            <w:tcW w:w="522" w:type="dxa"/>
            <w:shd w:val="clear" w:color="auto" w:fill="D9D9D9"/>
          </w:tcPr>
          <w:p w14:paraId="77A8E134" w14:textId="77777777" w:rsidR="003F6210" w:rsidRDefault="003F6210">
            <w:pPr>
              <w:pStyle w:val="TableParagraph"/>
              <w:spacing w:before="30"/>
              <w:rPr>
                <w:sz w:val="20"/>
              </w:rPr>
            </w:pPr>
          </w:p>
          <w:p w14:paraId="24D47DE8" w14:textId="77777777" w:rsidR="003F6210" w:rsidRDefault="00AD222C">
            <w:pPr>
              <w:pStyle w:val="TableParagraph"/>
              <w:ind w:left="88"/>
              <w:rPr>
                <w:sz w:val="20"/>
              </w:rPr>
            </w:pPr>
            <w:r>
              <w:rPr>
                <w:spacing w:val="-10"/>
                <w:sz w:val="20"/>
              </w:rPr>
              <w:t>X</w:t>
            </w:r>
          </w:p>
        </w:tc>
        <w:tc>
          <w:tcPr>
            <w:tcW w:w="805" w:type="dxa"/>
            <w:shd w:val="clear" w:color="auto" w:fill="D9D9D9"/>
          </w:tcPr>
          <w:p w14:paraId="06EEE40F" w14:textId="77777777" w:rsidR="003F6210" w:rsidRDefault="003F6210">
            <w:pPr>
              <w:pStyle w:val="TableParagraph"/>
              <w:spacing w:before="30"/>
              <w:rPr>
                <w:sz w:val="20"/>
              </w:rPr>
            </w:pPr>
          </w:p>
          <w:p w14:paraId="15AFBE76" w14:textId="77777777" w:rsidR="003F6210" w:rsidRDefault="00AD222C">
            <w:pPr>
              <w:pStyle w:val="TableParagraph"/>
              <w:ind w:left="89"/>
              <w:rPr>
                <w:sz w:val="20"/>
              </w:rPr>
            </w:pPr>
            <w:r>
              <w:rPr>
                <w:spacing w:val="-10"/>
                <w:sz w:val="20"/>
              </w:rPr>
              <w:t>X</w:t>
            </w:r>
          </w:p>
        </w:tc>
        <w:tc>
          <w:tcPr>
            <w:tcW w:w="808" w:type="dxa"/>
            <w:shd w:val="clear" w:color="auto" w:fill="D9D9D9"/>
          </w:tcPr>
          <w:p w14:paraId="122A7263" w14:textId="77777777" w:rsidR="003F6210" w:rsidRDefault="003F6210">
            <w:pPr>
              <w:pStyle w:val="TableParagraph"/>
              <w:spacing w:before="30"/>
              <w:rPr>
                <w:sz w:val="20"/>
              </w:rPr>
            </w:pPr>
          </w:p>
          <w:p w14:paraId="0172F851" w14:textId="77777777" w:rsidR="003F6210" w:rsidRDefault="00AD222C">
            <w:pPr>
              <w:pStyle w:val="TableParagraph"/>
              <w:ind w:left="91"/>
              <w:rPr>
                <w:sz w:val="20"/>
              </w:rPr>
            </w:pPr>
            <w:r>
              <w:rPr>
                <w:spacing w:val="-10"/>
                <w:sz w:val="20"/>
              </w:rPr>
              <w:t>X</w:t>
            </w:r>
          </w:p>
        </w:tc>
        <w:tc>
          <w:tcPr>
            <w:tcW w:w="805" w:type="dxa"/>
            <w:tcBorders>
              <w:right w:val="nil"/>
            </w:tcBorders>
            <w:shd w:val="clear" w:color="auto" w:fill="D9D9D9"/>
          </w:tcPr>
          <w:p w14:paraId="32ACDF51" w14:textId="77777777" w:rsidR="003F6210" w:rsidRDefault="003F6210">
            <w:pPr>
              <w:pStyle w:val="TableParagraph"/>
              <w:spacing w:before="30"/>
              <w:rPr>
                <w:sz w:val="20"/>
              </w:rPr>
            </w:pPr>
          </w:p>
          <w:p w14:paraId="2D00007E" w14:textId="77777777" w:rsidR="003F6210" w:rsidRDefault="00AD222C">
            <w:pPr>
              <w:pStyle w:val="TableParagraph"/>
              <w:ind w:left="92"/>
              <w:rPr>
                <w:sz w:val="20"/>
              </w:rPr>
            </w:pPr>
            <w:r>
              <w:rPr>
                <w:spacing w:val="-10"/>
                <w:sz w:val="20"/>
              </w:rPr>
              <w:t>X</w:t>
            </w:r>
          </w:p>
        </w:tc>
      </w:tr>
      <w:tr w:rsidR="003F6210" w14:paraId="4D72E309" w14:textId="77777777">
        <w:trPr>
          <w:trHeight w:val="788"/>
          <w:tblCellSpacing w:w="21" w:type="dxa"/>
        </w:trPr>
        <w:tc>
          <w:tcPr>
            <w:tcW w:w="3339" w:type="dxa"/>
            <w:tcBorders>
              <w:left w:val="nil"/>
            </w:tcBorders>
            <w:shd w:val="clear" w:color="auto" w:fill="808080"/>
          </w:tcPr>
          <w:p w14:paraId="7E4F7015" w14:textId="77777777" w:rsidR="003F6210" w:rsidRDefault="00AD222C">
            <w:pPr>
              <w:pStyle w:val="TableParagraph"/>
              <w:spacing w:before="28"/>
              <w:ind w:left="86" w:right="136"/>
              <w:rPr>
                <w:sz w:val="20"/>
              </w:rPr>
            </w:pPr>
            <w:r>
              <w:rPr>
                <w:color w:val="FFFFFF"/>
                <w:sz w:val="20"/>
              </w:rPr>
              <w:t>Understanding of conditions for ensuring</w:t>
            </w:r>
            <w:r>
              <w:rPr>
                <w:color w:val="FFFFFF"/>
                <w:spacing w:val="-12"/>
                <w:sz w:val="20"/>
              </w:rPr>
              <w:t xml:space="preserve"> </w:t>
            </w:r>
            <w:r>
              <w:rPr>
                <w:color w:val="FFFFFF"/>
                <w:sz w:val="20"/>
              </w:rPr>
              <w:t>continuing</w:t>
            </w:r>
            <w:r>
              <w:rPr>
                <w:color w:val="FFFFFF"/>
                <w:spacing w:val="-11"/>
                <w:sz w:val="20"/>
              </w:rPr>
              <w:t xml:space="preserve"> </w:t>
            </w:r>
            <w:r>
              <w:rPr>
                <w:color w:val="FFFFFF"/>
                <w:sz w:val="20"/>
              </w:rPr>
              <w:t>airworthiness</w:t>
            </w:r>
            <w:r>
              <w:rPr>
                <w:color w:val="FFFFFF"/>
                <w:spacing w:val="-11"/>
                <w:sz w:val="20"/>
              </w:rPr>
              <w:t xml:space="preserve"> </w:t>
            </w:r>
            <w:r>
              <w:rPr>
                <w:color w:val="FFFFFF"/>
                <w:sz w:val="20"/>
              </w:rPr>
              <w:t>of aircraft and components</w:t>
            </w:r>
          </w:p>
        </w:tc>
        <w:tc>
          <w:tcPr>
            <w:tcW w:w="521" w:type="dxa"/>
            <w:shd w:val="clear" w:color="auto" w:fill="D9D9D9"/>
          </w:tcPr>
          <w:p w14:paraId="488BCBCA" w14:textId="77777777" w:rsidR="003F6210" w:rsidRDefault="003F6210">
            <w:pPr>
              <w:pStyle w:val="TableParagraph"/>
              <w:rPr>
                <w:rFonts w:ascii="Times New Roman"/>
                <w:sz w:val="18"/>
              </w:rPr>
            </w:pPr>
          </w:p>
        </w:tc>
        <w:tc>
          <w:tcPr>
            <w:tcW w:w="523" w:type="dxa"/>
            <w:shd w:val="clear" w:color="auto" w:fill="D9D9D9"/>
          </w:tcPr>
          <w:p w14:paraId="3615EF75" w14:textId="77777777" w:rsidR="003F6210" w:rsidRDefault="003F6210">
            <w:pPr>
              <w:pStyle w:val="TableParagraph"/>
              <w:rPr>
                <w:rFonts w:ascii="Times New Roman"/>
                <w:sz w:val="18"/>
              </w:rPr>
            </w:pPr>
          </w:p>
        </w:tc>
        <w:tc>
          <w:tcPr>
            <w:tcW w:w="523" w:type="dxa"/>
            <w:shd w:val="clear" w:color="auto" w:fill="D9D9D9"/>
          </w:tcPr>
          <w:p w14:paraId="029024A3" w14:textId="77777777" w:rsidR="003F6210" w:rsidRDefault="003F6210">
            <w:pPr>
              <w:pStyle w:val="TableParagraph"/>
              <w:rPr>
                <w:rFonts w:ascii="Times New Roman"/>
                <w:sz w:val="18"/>
              </w:rPr>
            </w:pPr>
          </w:p>
        </w:tc>
        <w:tc>
          <w:tcPr>
            <w:tcW w:w="808" w:type="dxa"/>
            <w:shd w:val="clear" w:color="auto" w:fill="D9D9D9"/>
          </w:tcPr>
          <w:p w14:paraId="6EDA3F7A" w14:textId="77777777" w:rsidR="003F6210" w:rsidRDefault="003F6210">
            <w:pPr>
              <w:pStyle w:val="TableParagraph"/>
              <w:spacing w:before="28"/>
              <w:rPr>
                <w:sz w:val="20"/>
              </w:rPr>
            </w:pPr>
          </w:p>
          <w:p w14:paraId="45C2295A" w14:textId="77777777" w:rsidR="003F6210" w:rsidRDefault="00AD222C">
            <w:pPr>
              <w:pStyle w:val="TableParagraph"/>
              <w:spacing w:before="1"/>
              <w:ind w:left="87"/>
              <w:rPr>
                <w:sz w:val="20"/>
              </w:rPr>
            </w:pPr>
            <w:r>
              <w:rPr>
                <w:spacing w:val="-10"/>
                <w:sz w:val="20"/>
              </w:rPr>
              <w:t>X</w:t>
            </w:r>
          </w:p>
        </w:tc>
        <w:tc>
          <w:tcPr>
            <w:tcW w:w="522" w:type="dxa"/>
            <w:shd w:val="clear" w:color="auto" w:fill="D9D9D9"/>
          </w:tcPr>
          <w:p w14:paraId="44B9402E" w14:textId="77777777" w:rsidR="003F6210" w:rsidRDefault="003F6210">
            <w:pPr>
              <w:pStyle w:val="TableParagraph"/>
              <w:rPr>
                <w:rFonts w:ascii="Times New Roman"/>
                <w:sz w:val="18"/>
              </w:rPr>
            </w:pPr>
          </w:p>
        </w:tc>
        <w:tc>
          <w:tcPr>
            <w:tcW w:w="805" w:type="dxa"/>
            <w:shd w:val="clear" w:color="auto" w:fill="D9D9D9"/>
          </w:tcPr>
          <w:p w14:paraId="11E0006D" w14:textId="77777777" w:rsidR="003F6210" w:rsidRDefault="003F6210">
            <w:pPr>
              <w:pStyle w:val="TableParagraph"/>
              <w:rPr>
                <w:rFonts w:ascii="Times New Roman"/>
                <w:sz w:val="18"/>
              </w:rPr>
            </w:pPr>
          </w:p>
        </w:tc>
        <w:tc>
          <w:tcPr>
            <w:tcW w:w="808" w:type="dxa"/>
            <w:shd w:val="clear" w:color="auto" w:fill="D9D9D9"/>
          </w:tcPr>
          <w:p w14:paraId="597D15A9" w14:textId="77777777" w:rsidR="003F6210" w:rsidRDefault="003F6210">
            <w:pPr>
              <w:pStyle w:val="TableParagraph"/>
              <w:spacing w:before="28"/>
              <w:rPr>
                <w:sz w:val="20"/>
              </w:rPr>
            </w:pPr>
          </w:p>
          <w:p w14:paraId="2EB4D9D9" w14:textId="77777777" w:rsidR="003F6210" w:rsidRDefault="00AD222C">
            <w:pPr>
              <w:pStyle w:val="TableParagraph"/>
              <w:spacing w:before="1"/>
              <w:ind w:left="91"/>
              <w:rPr>
                <w:sz w:val="20"/>
              </w:rPr>
            </w:pPr>
            <w:r>
              <w:rPr>
                <w:spacing w:val="-10"/>
                <w:sz w:val="20"/>
              </w:rPr>
              <w:t>X</w:t>
            </w:r>
          </w:p>
        </w:tc>
        <w:tc>
          <w:tcPr>
            <w:tcW w:w="805" w:type="dxa"/>
            <w:tcBorders>
              <w:right w:val="nil"/>
            </w:tcBorders>
            <w:shd w:val="clear" w:color="auto" w:fill="D9D9D9"/>
          </w:tcPr>
          <w:p w14:paraId="6B16316C" w14:textId="77777777" w:rsidR="003F6210" w:rsidRDefault="003F6210">
            <w:pPr>
              <w:pStyle w:val="TableParagraph"/>
              <w:rPr>
                <w:rFonts w:ascii="Times New Roman"/>
                <w:sz w:val="18"/>
              </w:rPr>
            </w:pPr>
          </w:p>
        </w:tc>
      </w:tr>
      <w:tr w:rsidR="003F6210" w14:paraId="4FEC47B1" w14:textId="77777777">
        <w:trPr>
          <w:trHeight w:val="543"/>
          <w:tblCellSpacing w:w="21" w:type="dxa"/>
        </w:trPr>
        <w:tc>
          <w:tcPr>
            <w:tcW w:w="3339" w:type="dxa"/>
            <w:tcBorders>
              <w:left w:val="nil"/>
            </w:tcBorders>
            <w:shd w:val="clear" w:color="auto" w:fill="808080"/>
          </w:tcPr>
          <w:p w14:paraId="4B7CB233" w14:textId="77777777" w:rsidR="003F6210" w:rsidRDefault="00AD222C">
            <w:pPr>
              <w:pStyle w:val="TableParagraph"/>
              <w:spacing w:before="29"/>
              <w:ind w:left="86" w:right="136"/>
              <w:rPr>
                <w:sz w:val="20"/>
              </w:rPr>
            </w:pPr>
            <w:r>
              <w:rPr>
                <w:color w:val="FFFFFF"/>
                <w:sz w:val="20"/>
              </w:rPr>
              <w:t>Understanding of his or her own human</w:t>
            </w:r>
            <w:r>
              <w:rPr>
                <w:color w:val="FFFFFF"/>
                <w:spacing w:val="-12"/>
                <w:sz w:val="20"/>
              </w:rPr>
              <w:t xml:space="preserve"> </w:t>
            </w:r>
            <w:r>
              <w:rPr>
                <w:color w:val="FFFFFF"/>
                <w:sz w:val="20"/>
              </w:rPr>
              <w:t>performance</w:t>
            </w:r>
            <w:r>
              <w:rPr>
                <w:color w:val="FFFFFF"/>
                <w:spacing w:val="-11"/>
                <w:sz w:val="20"/>
              </w:rPr>
              <w:t xml:space="preserve"> </w:t>
            </w:r>
            <w:r>
              <w:rPr>
                <w:color w:val="FFFFFF"/>
                <w:sz w:val="20"/>
              </w:rPr>
              <w:t>and</w:t>
            </w:r>
            <w:r>
              <w:rPr>
                <w:color w:val="FFFFFF"/>
                <w:spacing w:val="-11"/>
                <w:sz w:val="20"/>
              </w:rPr>
              <w:t xml:space="preserve"> </w:t>
            </w:r>
            <w:r>
              <w:rPr>
                <w:color w:val="FFFFFF"/>
                <w:sz w:val="20"/>
              </w:rPr>
              <w:t>limitations</w:t>
            </w:r>
          </w:p>
        </w:tc>
        <w:tc>
          <w:tcPr>
            <w:tcW w:w="521" w:type="dxa"/>
            <w:shd w:val="clear" w:color="auto" w:fill="D9D9D9"/>
          </w:tcPr>
          <w:p w14:paraId="09CD37E1"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20E5750D"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1DC8440C" w14:textId="77777777" w:rsidR="003F6210" w:rsidRDefault="00AD222C">
            <w:pPr>
              <w:pStyle w:val="TableParagraph"/>
              <w:spacing w:before="152"/>
              <w:ind w:left="86"/>
              <w:rPr>
                <w:sz w:val="20"/>
              </w:rPr>
            </w:pPr>
            <w:r>
              <w:rPr>
                <w:spacing w:val="-10"/>
                <w:sz w:val="20"/>
              </w:rPr>
              <w:t>X</w:t>
            </w:r>
          </w:p>
        </w:tc>
        <w:tc>
          <w:tcPr>
            <w:tcW w:w="808" w:type="dxa"/>
            <w:shd w:val="clear" w:color="auto" w:fill="D9D9D9"/>
          </w:tcPr>
          <w:p w14:paraId="26E74F69" w14:textId="77777777" w:rsidR="003F6210" w:rsidRDefault="00AD222C">
            <w:pPr>
              <w:pStyle w:val="TableParagraph"/>
              <w:spacing w:before="152"/>
              <w:ind w:left="87"/>
              <w:rPr>
                <w:sz w:val="20"/>
              </w:rPr>
            </w:pPr>
            <w:r>
              <w:rPr>
                <w:spacing w:val="-10"/>
                <w:sz w:val="20"/>
              </w:rPr>
              <w:t>X</w:t>
            </w:r>
          </w:p>
        </w:tc>
        <w:tc>
          <w:tcPr>
            <w:tcW w:w="522" w:type="dxa"/>
            <w:shd w:val="clear" w:color="auto" w:fill="D9D9D9"/>
          </w:tcPr>
          <w:p w14:paraId="12DE3AD3" w14:textId="77777777" w:rsidR="003F6210" w:rsidRDefault="00AD222C">
            <w:pPr>
              <w:pStyle w:val="TableParagraph"/>
              <w:spacing w:before="152"/>
              <w:ind w:left="88"/>
              <w:rPr>
                <w:sz w:val="20"/>
              </w:rPr>
            </w:pPr>
            <w:r>
              <w:rPr>
                <w:spacing w:val="-10"/>
                <w:sz w:val="20"/>
              </w:rPr>
              <w:t>X</w:t>
            </w:r>
          </w:p>
        </w:tc>
        <w:tc>
          <w:tcPr>
            <w:tcW w:w="805" w:type="dxa"/>
            <w:shd w:val="clear" w:color="auto" w:fill="D9D9D9"/>
          </w:tcPr>
          <w:p w14:paraId="728375A9" w14:textId="77777777" w:rsidR="003F6210" w:rsidRDefault="00AD222C">
            <w:pPr>
              <w:pStyle w:val="TableParagraph"/>
              <w:spacing w:before="152"/>
              <w:ind w:left="89"/>
              <w:rPr>
                <w:sz w:val="20"/>
              </w:rPr>
            </w:pPr>
            <w:r>
              <w:rPr>
                <w:spacing w:val="-10"/>
                <w:sz w:val="20"/>
              </w:rPr>
              <w:t>X</w:t>
            </w:r>
          </w:p>
        </w:tc>
        <w:tc>
          <w:tcPr>
            <w:tcW w:w="808" w:type="dxa"/>
            <w:shd w:val="clear" w:color="auto" w:fill="D9D9D9"/>
          </w:tcPr>
          <w:p w14:paraId="3845B966" w14:textId="77777777" w:rsidR="003F6210" w:rsidRDefault="00AD222C">
            <w:pPr>
              <w:pStyle w:val="TableParagraph"/>
              <w:spacing w:before="152"/>
              <w:ind w:left="91"/>
              <w:rPr>
                <w:sz w:val="20"/>
              </w:rPr>
            </w:pPr>
            <w:r>
              <w:rPr>
                <w:spacing w:val="-10"/>
                <w:sz w:val="20"/>
              </w:rPr>
              <w:t>X</w:t>
            </w:r>
          </w:p>
        </w:tc>
        <w:tc>
          <w:tcPr>
            <w:tcW w:w="805" w:type="dxa"/>
            <w:tcBorders>
              <w:right w:val="nil"/>
            </w:tcBorders>
            <w:shd w:val="clear" w:color="auto" w:fill="D9D9D9"/>
          </w:tcPr>
          <w:p w14:paraId="65E65232" w14:textId="77777777" w:rsidR="003F6210" w:rsidRDefault="00AD222C">
            <w:pPr>
              <w:pStyle w:val="TableParagraph"/>
              <w:spacing w:before="152"/>
              <w:ind w:left="92"/>
              <w:rPr>
                <w:sz w:val="20"/>
              </w:rPr>
            </w:pPr>
            <w:r>
              <w:rPr>
                <w:spacing w:val="-10"/>
                <w:sz w:val="20"/>
              </w:rPr>
              <w:t>X</w:t>
            </w:r>
          </w:p>
        </w:tc>
      </w:tr>
      <w:tr w:rsidR="003F6210" w14:paraId="79BB1565" w14:textId="77777777">
        <w:trPr>
          <w:trHeight w:val="545"/>
          <w:tblCellSpacing w:w="21" w:type="dxa"/>
        </w:trPr>
        <w:tc>
          <w:tcPr>
            <w:tcW w:w="3339" w:type="dxa"/>
            <w:tcBorders>
              <w:left w:val="nil"/>
            </w:tcBorders>
            <w:shd w:val="clear" w:color="auto" w:fill="808080"/>
          </w:tcPr>
          <w:p w14:paraId="368730FC" w14:textId="77777777" w:rsidR="003F6210" w:rsidRDefault="00AD222C">
            <w:pPr>
              <w:pStyle w:val="TableParagraph"/>
              <w:spacing w:before="30"/>
              <w:ind w:left="86" w:right="136"/>
              <w:rPr>
                <w:sz w:val="20"/>
              </w:rPr>
            </w:pPr>
            <w:r>
              <w:rPr>
                <w:color w:val="FFFFFF"/>
                <w:sz w:val="20"/>
              </w:rPr>
              <w:t>Understanding of personnel authorisations</w:t>
            </w:r>
            <w:r>
              <w:rPr>
                <w:color w:val="FFFFFF"/>
                <w:spacing w:val="-12"/>
                <w:sz w:val="20"/>
              </w:rPr>
              <w:t xml:space="preserve"> </w:t>
            </w:r>
            <w:r>
              <w:rPr>
                <w:color w:val="FFFFFF"/>
                <w:sz w:val="20"/>
              </w:rPr>
              <w:t>and</w:t>
            </w:r>
            <w:r>
              <w:rPr>
                <w:color w:val="FFFFFF"/>
                <w:spacing w:val="-11"/>
                <w:sz w:val="20"/>
              </w:rPr>
              <w:t xml:space="preserve"> </w:t>
            </w:r>
            <w:r>
              <w:rPr>
                <w:color w:val="FFFFFF"/>
                <w:sz w:val="20"/>
              </w:rPr>
              <w:t>limitations</w:t>
            </w:r>
          </w:p>
        </w:tc>
        <w:tc>
          <w:tcPr>
            <w:tcW w:w="521" w:type="dxa"/>
            <w:shd w:val="clear" w:color="auto" w:fill="D9D9D9"/>
          </w:tcPr>
          <w:p w14:paraId="7B6F0BA9"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6E1F439C"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4071A332" w14:textId="77777777" w:rsidR="003F6210" w:rsidRDefault="00AD222C">
            <w:pPr>
              <w:pStyle w:val="TableParagraph"/>
              <w:spacing w:before="152"/>
              <w:ind w:left="86"/>
              <w:rPr>
                <w:sz w:val="20"/>
              </w:rPr>
            </w:pPr>
            <w:r>
              <w:rPr>
                <w:spacing w:val="-10"/>
                <w:sz w:val="20"/>
              </w:rPr>
              <w:t>X</w:t>
            </w:r>
          </w:p>
        </w:tc>
        <w:tc>
          <w:tcPr>
            <w:tcW w:w="808" w:type="dxa"/>
            <w:shd w:val="clear" w:color="auto" w:fill="D9D9D9"/>
          </w:tcPr>
          <w:p w14:paraId="628E81D0" w14:textId="77777777" w:rsidR="003F6210" w:rsidRDefault="00AD222C">
            <w:pPr>
              <w:pStyle w:val="TableParagraph"/>
              <w:spacing w:before="152"/>
              <w:ind w:left="87"/>
              <w:rPr>
                <w:sz w:val="20"/>
              </w:rPr>
            </w:pPr>
            <w:r>
              <w:rPr>
                <w:spacing w:val="-10"/>
                <w:sz w:val="20"/>
              </w:rPr>
              <w:t>X</w:t>
            </w:r>
          </w:p>
        </w:tc>
        <w:tc>
          <w:tcPr>
            <w:tcW w:w="522" w:type="dxa"/>
            <w:shd w:val="clear" w:color="auto" w:fill="D9D9D9"/>
          </w:tcPr>
          <w:p w14:paraId="101701CD" w14:textId="77777777" w:rsidR="003F6210" w:rsidRDefault="00AD222C">
            <w:pPr>
              <w:pStyle w:val="TableParagraph"/>
              <w:spacing w:before="152"/>
              <w:ind w:left="88"/>
              <w:rPr>
                <w:sz w:val="20"/>
              </w:rPr>
            </w:pPr>
            <w:r>
              <w:rPr>
                <w:spacing w:val="-10"/>
                <w:sz w:val="20"/>
              </w:rPr>
              <w:t>X</w:t>
            </w:r>
          </w:p>
        </w:tc>
        <w:tc>
          <w:tcPr>
            <w:tcW w:w="805" w:type="dxa"/>
            <w:shd w:val="clear" w:color="auto" w:fill="D9D9D9"/>
          </w:tcPr>
          <w:p w14:paraId="5DACC4E7" w14:textId="77777777" w:rsidR="003F6210" w:rsidRDefault="00AD222C">
            <w:pPr>
              <w:pStyle w:val="TableParagraph"/>
              <w:spacing w:before="152"/>
              <w:ind w:left="89"/>
              <w:rPr>
                <w:sz w:val="20"/>
              </w:rPr>
            </w:pPr>
            <w:r>
              <w:rPr>
                <w:spacing w:val="-10"/>
                <w:sz w:val="20"/>
              </w:rPr>
              <w:t>X</w:t>
            </w:r>
          </w:p>
        </w:tc>
        <w:tc>
          <w:tcPr>
            <w:tcW w:w="808" w:type="dxa"/>
            <w:shd w:val="clear" w:color="auto" w:fill="D9D9D9"/>
          </w:tcPr>
          <w:p w14:paraId="480AAAEF" w14:textId="77777777" w:rsidR="003F6210" w:rsidRDefault="00AD222C">
            <w:pPr>
              <w:pStyle w:val="TableParagraph"/>
              <w:spacing w:before="152"/>
              <w:ind w:left="91"/>
              <w:rPr>
                <w:sz w:val="20"/>
              </w:rPr>
            </w:pPr>
            <w:r>
              <w:rPr>
                <w:spacing w:val="-10"/>
                <w:sz w:val="20"/>
              </w:rPr>
              <w:t>X</w:t>
            </w:r>
          </w:p>
        </w:tc>
        <w:tc>
          <w:tcPr>
            <w:tcW w:w="805" w:type="dxa"/>
            <w:tcBorders>
              <w:right w:val="nil"/>
            </w:tcBorders>
            <w:shd w:val="clear" w:color="auto" w:fill="D9D9D9"/>
          </w:tcPr>
          <w:p w14:paraId="5C4C6492" w14:textId="77777777" w:rsidR="003F6210" w:rsidRDefault="003F6210">
            <w:pPr>
              <w:pStyle w:val="TableParagraph"/>
              <w:rPr>
                <w:rFonts w:ascii="Times New Roman"/>
                <w:sz w:val="18"/>
              </w:rPr>
            </w:pPr>
          </w:p>
        </w:tc>
      </w:tr>
      <w:tr w:rsidR="003F6210" w14:paraId="70E41D9A" w14:textId="77777777">
        <w:trPr>
          <w:trHeight w:val="546"/>
          <w:tblCellSpacing w:w="21" w:type="dxa"/>
        </w:trPr>
        <w:tc>
          <w:tcPr>
            <w:tcW w:w="3339" w:type="dxa"/>
            <w:tcBorders>
              <w:left w:val="nil"/>
              <w:bottom w:val="nil"/>
            </w:tcBorders>
            <w:shd w:val="clear" w:color="auto" w:fill="808080"/>
          </w:tcPr>
          <w:p w14:paraId="1930B429" w14:textId="77777777" w:rsidR="003F6210" w:rsidRDefault="00AD222C">
            <w:pPr>
              <w:pStyle w:val="TableParagraph"/>
              <w:spacing w:before="29"/>
              <w:ind w:left="86" w:right="136"/>
              <w:rPr>
                <w:sz w:val="20"/>
              </w:rPr>
            </w:pPr>
            <w:r>
              <w:rPr>
                <w:color w:val="FFFFFF"/>
                <w:sz w:val="20"/>
              </w:rPr>
              <w:t>Understanding</w:t>
            </w:r>
            <w:r>
              <w:rPr>
                <w:color w:val="FFFFFF"/>
                <w:spacing w:val="-12"/>
                <w:sz w:val="20"/>
              </w:rPr>
              <w:t xml:space="preserve"> </w:t>
            </w:r>
            <w:r>
              <w:rPr>
                <w:color w:val="FFFFFF"/>
                <w:sz w:val="20"/>
              </w:rPr>
              <w:t>critical</w:t>
            </w:r>
            <w:r>
              <w:rPr>
                <w:color w:val="FFFFFF"/>
                <w:spacing w:val="-11"/>
                <w:sz w:val="20"/>
              </w:rPr>
              <w:t xml:space="preserve"> </w:t>
            </w:r>
            <w:r>
              <w:rPr>
                <w:color w:val="FFFFFF"/>
                <w:sz w:val="20"/>
              </w:rPr>
              <w:t xml:space="preserve">maintenance </w:t>
            </w:r>
            <w:r>
              <w:rPr>
                <w:color w:val="FFFFFF"/>
                <w:spacing w:val="-2"/>
                <w:sz w:val="20"/>
              </w:rPr>
              <w:t>tasks</w:t>
            </w:r>
          </w:p>
        </w:tc>
        <w:tc>
          <w:tcPr>
            <w:tcW w:w="521" w:type="dxa"/>
            <w:tcBorders>
              <w:bottom w:val="nil"/>
            </w:tcBorders>
            <w:shd w:val="clear" w:color="auto" w:fill="D9D9D9"/>
          </w:tcPr>
          <w:p w14:paraId="7C7C5518" w14:textId="77777777" w:rsidR="003F6210" w:rsidRDefault="00AD222C">
            <w:pPr>
              <w:pStyle w:val="TableParagraph"/>
              <w:spacing w:before="152"/>
              <w:ind w:left="85"/>
              <w:rPr>
                <w:sz w:val="20"/>
              </w:rPr>
            </w:pPr>
            <w:r>
              <w:rPr>
                <w:spacing w:val="-10"/>
                <w:sz w:val="20"/>
              </w:rPr>
              <w:t>X</w:t>
            </w:r>
          </w:p>
        </w:tc>
        <w:tc>
          <w:tcPr>
            <w:tcW w:w="523" w:type="dxa"/>
            <w:tcBorders>
              <w:bottom w:val="nil"/>
            </w:tcBorders>
            <w:shd w:val="clear" w:color="auto" w:fill="D9D9D9"/>
          </w:tcPr>
          <w:p w14:paraId="48D96F81" w14:textId="77777777" w:rsidR="003F6210" w:rsidRDefault="00AD222C">
            <w:pPr>
              <w:pStyle w:val="TableParagraph"/>
              <w:spacing w:before="152"/>
              <w:ind w:left="85"/>
              <w:rPr>
                <w:sz w:val="20"/>
              </w:rPr>
            </w:pPr>
            <w:r>
              <w:rPr>
                <w:spacing w:val="-10"/>
                <w:sz w:val="20"/>
              </w:rPr>
              <w:t>X</w:t>
            </w:r>
          </w:p>
        </w:tc>
        <w:tc>
          <w:tcPr>
            <w:tcW w:w="523" w:type="dxa"/>
            <w:tcBorders>
              <w:bottom w:val="nil"/>
            </w:tcBorders>
            <w:shd w:val="clear" w:color="auto" w:fill="D9D9D9"/>
          </w:tcPr>
          <w:p w14:paraId="58979662" w14:textId="77777777" w:rsidR="003F6210" w:rsidRDefault="00AD222C">
            <w:pPr>
              <w:pStyle w:val="TableParagraph"/>
              <w:spacing w:before="152"/>
              <w:ind w:left="86"/>
              <w:rPr>
                <w:sz w:val="20"/>
              </w:rPr>
            </w:pPr>
            <w:r>
              <w:rPr>
                <w:spacing w:val="-10"/>
                <w:sz w:val="20"/>
              </w:rPr>
              <w:t>X</w:t>
            </w:r>
          </w:p>
        </w:tc>
        <w:tc>
          <w:tcPr>
            <w:tcW w:w="808" w:type="dxa"/>
            <w:tcBorders>
              <w:bottom w:val="nil"/>
            </w:tcBorders>
            <w:shd w:val="clear" w:color="auto" w:fill="D9D9D9"/>
          </w:tcPr>
          <w:p w14:paraId="4A71045E" w14:textId="77777777" w:rsidR="003F6210" w:rsidRDefault="00AD222C">
            <w:pPr>
              <w:pStyle w:val="TableParagraph"/>
              <w:spacing w:before="152"/>
              <w:ind w:left="87"/>
              <w:rPr>
                <w:sz w:val="20"/>
              </w:rPr>
            </w:pPr>
            <w:r>
              <w:rPr>
                <w:spacing w:val="-10"/>
                <w:sz w:val="20"/>
              </w:rPr>
              <w:t>X</w:t>
            </w:r>
          </w:p>
        </w:tc>
        <w:tc>
          <w:tcPr>
            <w:tcW w:w="522" w:type="dxa"/>
            <w:tcBorders>
              <w:bottom w:val="nil"/>
            </w:tcBorders>
            <w:shd w:val="clear" w:color="auto" w:fill="D9D9D9"/>
          </w:tcPr>
          <w:p w14:paraId="6CC17106" w14:textId="77777777" w:rsidR="003F6210" w:rsidRDefault="00AD222C">
            <w:pPr>
              <w:pStyle w:val="TableParagraph"/>
              <w:spacing w:before="152"/>
              <w:ind w:left="88"/>
              <w:rPr>
                <w:sz w:val="20"/>
              </w:rPr>
            </w:pPr>
            <w:r>
              <w:rPr>
                <w:spacing w:val="-10"/>
                <w:sz w:val="20"/>
              </w:rPr>
              <w:t>X</w:t>
            </w:r>
          </w:p>
        </w:tc>
        <w:tc>
          <w:tcPr>
            <w:tcW w:w="805" w:type="dxa"/>
            <w:tcBorders>
              <w:bottom w:val="nil"/>
            </w:tcBorders>
            <w:shd w:val="clear" w:color="auto" w:fill="D9D9D9"/>
          </w:tcPr>
          <w:p w14:paraId="5419DC14" w14:textId="77777777" w:rsidR="003F6210" w:rsidRDefault="003F6210">
            <w:pPr>
              <w:pStyle w:val="TableParagraph"/>
              <w:rPr>
                <w:rFonts w:ascii="Times New Roman"/>
                <w:sz w:val="18"/>
              </w:rPr>
            </w:pPr>
          </w:p>
        </w:tc>
        <w:tc>
          <w:tcPr>
            <w:tcW w:w="808" w:type="dxa"/>
            <w:tcBorders>
              <w:bottom w:val="nil"/>
            </w:tcBorders>
            <w:shd w:val="clear" w:color="auto" w:fill="D9D9D9"/>
          </w:tcPr>
          <w:p w14:paraId="7F1CD07D" w14:textId="77777777" w:rsidR="003F6210" w:rsidRDefault="00AD222C">
            <w:pPr>
              <w:pStyle w:val="TableParagraph"/>
              <w:spacing w:before="152"/>
              <w:ind w:left="91"/>
              <w:rPr>
                <w:sz w:val="20"/>
              </w:rPr>
            </w:pPr>
            <w:r>
              <w:rPr>
                <w:spacing w:val="-10"/>
                <w:sz w:val="20"/>
              </w:rPr>
              <w:t>X</w:t>
            </w:r>
          </w:p>
        </w:tc>
        <w:tc>
          <w:tcPr>
            <w:tcW w:w="805" w:type="dxa"/>
            <w:tcBorders>
              <w:bottom w:val="nil"/>
              <w:right w:val="nil"/>
            </w:tcBorders>
            <w:shd w:val="clear" w:color="auto" w:fill="D9D9D9"/>
          </w:tcPr>
          <w:p w14:paraId="0F775AD4" w14:textId="77777777" w:rsidR="003F6210" w:rsidRDefault="00AD222C">
            <w:pPr>
              <w:pStyle w:val="TableParagraph"/>
              <w:spacing w:before="152"/>
              <w:ind w:left="92"/>
              <w:rPr>
                <w:sz w:val="20"/>
              </w:rPr>
            </w:pPr>
            <w:r>
              <w:rPr>
                <w:spacing w:val="-10"/>
                <w:sz w:val="20"/>
              </w:rPr>
              <w:t>X</w:t>
            </w:r>
          </w:p>
        </w:tc>
      </w:tr>
    </w:tbl>
    <w:p w14:paraId="7A508BB0" w14:textId="77777777" w:rsidR="003F6210" w:rsidRDefault="003F6210">
      <w:pPr>
        <w:pStyle w:val="TableParagraph"/>
        <w:rPr>
          <w:sz w:val="20"/>
        </w:rPr>
        <w:sectPr w:rsidR="003F6210">
          <w:pgSz w:w="11910" w:h="16840"/>
          <w:pgMar w:top="1940" w:right="1080" w:bottom="1180" w:left="1080" w:header="886" w:footer="994" w:gutter="0"/>
          <w:cols w:space="720"/>
        </w:sectPr>
      </w:pPr>
    </w:p>
    <w:p w14:paraId="7F0BCAC1" w14:textId="77777777" w:rsidR="003F6210" w:rsidRDefault="003F6210">
      <w:pPr>
        <w:pStyle w:val="BodyText"/>
        <w:spacing w:before="0"/>
        <w:ind w:left="0" w:firstLine="0"/>
        <w:jc w:val="left"/>
        <w:rPr>
          <w:sz w:val="11"/>
        </w:rPr>
      </w:pPr>
    </w:p>
    <w:tbl>
      <w:tblPr>
        <w:tblW w:w="0" w:type="auto"/>
        <w:tblCellSpacing w:w="21" w:type="dxa"/>
        <w:tblInd w:w="435" w:type="dxa"/>
        <w:tblLayout w:type="fixed"/>
        <w:tblCellMar>
          <w:left w:w="0" w:type="dxa"/>
          <w:right w:w="0" w:type="dxa"/>
        </w:tblCellMar>
        <w:tblLook w:val="01E0" w:firstRow="1" w:lastRow="1" w:firstColumn="1" w:lastColumn="1" w:noHBand="0" w:noVBand="0"/>
      </w:tblPr>
      <w:tblGrid>
        <w:gridCol w:w="3402"/>
        <w:gridCol w:w="563"/>
        <w:gridCol w:w="565"/>
        <w:gridCol w:w="565"/>
        <w:gridCol w:w="850"/>
        <w:gridCol w:w="564"/>
        <w:gridCol w:w="847"/>
        <w:gridCol w:w="850"/>
        <w:gridCol w:w="868"/>
      </w:tblGrid>
      <w:tr w:rsidR="003F6210" w14:paraId="263D8CA0" w14:textId="77777777">
        <w:trPr>
          <w:trHeight w:val="546"/>
          <w:tblCellSpacing w:w="21" w:type="dxa"/>
        </w:trPr>
        <w:tc>
          <w:tcPr>
            <w:tcW w:w="3339" w:type="dxa"/>
            <w:tcBorders>
              <w:top w:val="nil"/>
              <w:left w:val="nil"/>
            </w:tcBorders>
            <w:shd w:val="clear" w:color="auto" w:fill="808080"/>
          </w:tcPr>
          <w:p w14:paraId="026E5D01" w14:textId="77777777" w:rsidR="003F6210" w:rsidRDefault="00AD222C">
            <w:pPr>
              <w:pStyle w:val="TableParagraph"/>
              <w:spacing w:before="30"/>
              <w:ind w:left="86" w:right="136"/>
              <w:rPr>
                <w:sz w:val="20"/>
              </w:rPr>
            </w:pPr>
            <w:r>
              <w:rPr>
                <w:color w:val="FFFFFF"/>
                <w:sz w:val="20"/>
              </w:rPr>
              <w:t>Ability</w:t>
            </w:r>
            <w:r>
              <w:rPr>
                <w:color w:val="FFFFFF"/>
                <w:spacing w:val="-10"/>
                <w:sz w:val="20"/>
              </w:rPr>
              <w:t xml:space="preserve"> </w:t>
            </w:r>
            <w:r>
              <w:rPr>
                <w:color w:val="FFFFFF"/>
                <w:sz w:val="20"/>
              </w:rPr>
              <w:t>to</w:t>
            </w:r>
            <w:r>
              <w:rPr>
                <w:color w:val="FFFFFF"/>
                <w:spacing w:val="-10"/>
                <w:sz w:val="20"/>
              </w:rPr>
              <w:t xml:space="preserve"> </w:t>
            </w:r>
            <w:r>
              <w:rPr>
                <w:color w:val="FFFFFF"/>
                <w:sz w:val="20"/>
              </w:rPr>
              <w:t>compile</w:t>
            </w:r>
            <w:r>
              <w:rPr>
                <w:color w:val="FFFFFF"/>
                <w:spacing w:val="-12"/>
                <w:sz w:val="20"/>
              </w:rPr>
              <w:t xml:space="preserve"> </w:t>
            </w:r>
            <w:r>
              <w:rPr>
                <w:color w:val="FFFFFF"/>
                <w:sz w:val="20"/>
              </w:rPr>
              <w:t>and</w:t>
            </w:r>
            <w:r>
              <w:rPr>
                <w:color w:val="FFFFFF"/>
                <w:spacing w:val="-10"/>
                <w:sz w:val="20"/>
              </w:rPr>
              <w:t xml:space="preserve"> </w:t>
            </w:r>
            <w:r>
              <w:rPr>
                <w:color w:val="FFFFFF"/>
                <w:sz w:val="20"/>
              </w:rPr>
              <w:t>control completed work cards</w:t>
            </w:r>
          </w:p>
        </w:tc>
        <w:tc>
          <w:tcPr>
            <w:tcW w:w="521" w:type="dxa"/>
            <w:tcBorders>
              <w:top w:val="nil"/>
            </w:tcBorders>
            <w:shd w:val="clear" w:color="auto" w:fill="D9D9D9"/>
          </w:tcPr>
          <w:p w14:paraId="5EF2B1D3" w14:textId="77777777" w:rsidR="003F6210" w:rsidRDefault="003F6210">
            <w:pPr>
              <w:pStyle w:val="TableParagraph"/>
              <w:rPr>
                <w:rFonts w:ascii="Times New Roman"/>
                <w:sz w:val="18"/>
              </w:rPr>
            </w:pPr>
          </w:p>
        </w:tc>
        <w:tc>
          <w:tcPr>
            <w:tcW w:w="523" w:type="dxa"/>
            <w:tcBorders>
              <w:top w:val="nil"/>
            </w:tcBorders>
            <w:shd w:val="clear" w:color="auto" w:fill="D9D9D9"/>
          </w:tcPr>
          <w:p w14:paraId="1F9CC9EB" w14:textId="77777777" w:rsidR="003F6210" w:rsidRDefault="00AD222C">
            <w:pPr>
              <w:pStyle w:val="TableParagraph"/>
              <w:spacing w:before="152"/>
              <w:ind w:left="85"/>
              <w:rPr>
                <w:sz w:val="20"/>
              </w:rPr>
            </w:pPr>
            <w:r>
              <w:rPr>
                <w:spacing w:val="-10"/>
                <w:sz w:val="20"/>
              </w:rPr>
              <w:t>X</w:t>
            </w:r>
          </w:p>
        </w:tc>
        <w:tc>
          <w:tcPr>
            <w:tcW w:w="523" w:type="dxa"/>
            <w:tcBorders>
              <w:top w:val="nil"/>
            </w:tcBorders>
            <w:shd w:val="clear" w:color="auto" w:fill="D9D9D9"/>
          </w:tcPr>
          <w:p w14:paraId="5CFAF3D1" w14:textId="77777777" w:rsidR="003F6210" w:rsidRDefault="00AD222C">
            <w:pPr>
              <w:pStyle w:val="TableParagraph"/>
              <w:spacing w:before="152"/>
              <w:ind w:left="86"/>
              <w:rPr>
                <w:sz w:val="20"/>
              </w:rPr>
            </w:pPr>
            <w:r>
              <w:rPr>
                <w:spacing w:val="-10"/>
                <w:sz w:val="20"/>
              </w:rPr>
              <w:t>X</w:t>
            </w:r>
          </w:p>
        </w:tc>
        <w:tc>
          <w:tcPr>
            <w:tcW w:w="808" w:type="dxa"/>
            <w:tcBorders>
              <w:top w:val="nil"/>
            </w:tcBorders>
            <w:shd w:val="clear" w:color="auto" w:fill="D9D9D9"/>
          </w:tcPr>
          <w:p w14:paraId="226882A7" w14:textId="77777777" w:rsidR="003F6210" w:rsidRDefault="00AD222C">
            <w:pPr>
              <w:pStyle w:val="TableParagraph"/>
              <w:spacing w:before="152"/>
              <w:ind w:left="87"/>
              <w:rPr>
                <w:sz w:val="20"/>
              </w:rPr>
            </w:pPr>
            <w:r>
              <w:rPr>
                <w:spacing w:val="-10"/>
                <w:sz w:val="20"/>
              </w:rPr>
              <w:t>X</w:t>
            </w:r>
          </w:p>
        </w:tc>
        <w:tc>
          <w:tcPr>
            <w:tcW w:w="522" w:type="dxa"/>
            <w:tcBorders>
              <w:top w:val="nil"/>
            </w:tcBorders>
            <w:shd w:val="clear" w:color="auto" w:fill="D9D9D9"/>
          </w:tcPr>
          <w:p w14:paraId="1E68FF76" w14:textId="77777777" w:rsidR="003F6210" w:rsidRDefault="003F6210">
            <w:pPr>
              <w:pStyle w:val="TableParagraph"/>
              <w:rPr>
                <w:rFonts w:ascii="Times New Roman"/>
                <w:sz w:val="18"/>
              </w:rPr>
            </w:pPr>
          </w:p>
        </w:tc>
        <w:tc>
          <w:tcPr>
            <w:tcW w:w="805" w:type="dxa"/>
            <w:tcBorders>
              <w:top w:val="nil"/>
            </w:tcBorders>
            <w:shd w:val="clear" w:color="auto" w:fill="D9D9D9"/>
          </w:tcPr>
          <w:p w14:paraId="3D1D0D96" w14:textId="77777777" w:rsidR="003F6210" w:rsidRDefault="003F6210">
            <w:pPr>
              <w:pStyle w:val="TableParagraph"/>
              <w:rPr>
                <w:rFonts w:ascii="Times New Roman"/>
                <w:sz w:val="18"/>
              </w:rPr>
            </w:pPr>
          </w:p>
        </w:tc>
        <w:tc>
          <w:tcPr>
            <w:tcW w:w="808" w:type="dxa"/>
            <w:tcBorders>
              <w:top w:val="nil"/>
            </w:tcBorders>
            <w:shd w:val="clear" w:color="auto" w:fill="D9D9D9"/>
          </w:tcPr>
          <w:p w14:paraId="1E9F046B" w14:textId="77777777" w:rsidR="003F6210" w:rsidRDefault="003F6210">
            <w:pPr>
              <w:pStyle w:val="TableParagraph"/>
              <w:rPr>
                <w:rFonts w:ascii="Times New Roman"/>
                <w:sz w:val="18"/>
              </w:rPr>
            </w:pPr>
          </w:p>
        </w:tc>
        <w:tc>
          <w:tcPr>
            <w:tcW w:w="805" w:type="dxa"/>
            <w:tcBorders>
              <w:top w:val="nil"/>
              <w:right w:val="nil"/>
            </w:tcBorders>
            <w:shd w:val="clear" w:color="auto" w:fill="D9D9D9"/>
          </w:tcPr>
          <w:p w14:paraId="557936F1" w14:textId="77777777" w:rsidR="003F6210" w:rsidRDefault="003F6210">
            <w:pPr>
              <w:pStyle w:val="TableParagraph"/>
              <w:rPr>
                <w:rFonts w:ascii="Times New Roman"/>
                <w:sz w:val="18"/>
              </w:rPr>
            </w:pPr>
          </w:p>
        </w:tc>
      </w:tr>
      <w:tr w:rsidR="003F6210" w14:paraId="3BBC8697" w14:textId="77777777">
        <w:trPr>
          <w:trHeight w:val="542"/>
          <w:tblCellSpacing w:w="21" w:type="dxa"/>
        </w:trPr>
        <w:tc>
          <w:tcPr>
            <w:tcW w:w="3339" w:type="dxa"/>
            <w:tcBorders>
              <w:left w:val="nil"/>
            </w:tcBorders>
            <w:shd w:val="clear" w:color="auto" w:fill="808080"/>
          </w:tcPr>
          <w:p w14:paraId="22489E22" w14:textId="77777777" w:rsidR="003F6210" w:rsidRDefault="00AD222C">
            <w:pPr>
              <w:pStyle w:val="TableParagraph"/>
              <w:spacing w:before="29"/>
              <w:ind w:left="86" w:right="136"/>
              <w:rPr>
                <w:sz w:val="20"/>
              </w:rPr>
            </w:pPr>
            <w:r>
              <w:rPr>
                <w:color w:val="FFFFFF"/>
                <w:sz w:val="20"/>
              </w:rPr>
              <w:t>Ability to consider human performance</w:t>
            </w:r>
            <w:r>
              <w:rPr>
                <w:color w:val="FFFFFF"/>
                <w:spacing w:val="-12"/>
                <w:sz w:val="20"/>
              </w:rPr>
              <w:t xml:space="preserve"> </w:t>
            </w:r>
            <w:r>
              <w:rPr>
                <w:color w:val="FFFFFF"/>
                <w:sz w:val="20"/>
              </w:rPr>
              <w:t>and</w:t>
            </w:r>
            <w:r>
              <w:rPr>
                <w:color w:val="FFFFFF"/>
                <w:spacing w:val="-11"/>
                <w:sz w:val="20"/>
              </w:rPr>
              <w:t xml:space="preserve"> </w:t>
            </w:r>
            <w:r>
              <w:rPr>
                <w:color w:val="FFFFFF"/>
                <w:sz w:val="20"/>
              </w:rPr>
              <w:t>limitations.</w:t>
            </w:r>
          </w:p>
        </w:tc>
        <w:tc>
          <w:tcPr>
            <w:tcW w:w="521" w:type="dxa"/>
            <w:shd w:val="clear" w:color="auto" w:fill="D9D9D9"/>
          </w:tcPr>
          <w:p w14:paraId="56E7472E"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01A29ED5"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56B4132A" w14:textId="77777777" w:rsidR="003F6210" w:rsidRDefault="00AD222C">
            <w:pPr>
              <w:pStyle w:val="TableParagraph"/>
              <w:spacing w:before="152"/>
              <w:ind w:left="86"/>
              <w:rPr>
                <w:sz w:val="20"/>
              </w:rPr>
            </w:pPr>
            <w:r>
              <w:rPr>
                <w:spacing w:val="-10"/>
                <w:sz w:val="20"/>
              </w:rPr>
              <w:t>X</w:t>
            </w:r>
          </w:p>
        </w:tc>
        <w:tc>
          <w:tcPr>
            <w:tcW w:w="808" w:type="dxa"/>
            <w:shd w:val="clear" w:color="auto" w:fill="D9D9D9"/>
          </w:tcPr>
          <w:p w14:paraId="55501E88" w14:textId="77777777" w:rsidR="003F6210" w:rsidRDefault="00AD222C">
            <w:pPr>
              <w:pStyle w:val="TableParagraph"/>
              <w:spacing w:before="152"/>
              <w:ind w:left="87"/>
              <w:rPr>
                <w:sz w:val="20"/>
              </w:rPr>
            </w:pPr>
            <w:r>
              <w:rPr>
                <w:spacing w:val="-10"/>
                <w:sz w:val="20"/>
              </w:rPr>
              <w:t>X</w:t>
            </w:r>
          </w:p>
        </w:tc>
        <w:tc>
          <w:tcPr>
            <w:tcW w:w="522" w:type="dxa"/>
            <w:shd w:val="clear" w:color="auto" w:fill="D9D9D9"/>
          </w:tcPr>
          <w:p w14:paraId="7DB01866" w14:textId="77777777" w:rsidR="003F6210" w:rsidRDefault="003F6210">
            <w:pPr>
              <w:pStyle w:val="TableParagraph"/>
              <w:rPr>
                <w:rFonts w:ascii="Times New Roman"/>
                <w:sz w:val="18"/>
              </w:rPr>
            </w:pPr>
          </w:p>
        </w:tc>
        <w:tc>
          <w:tcPr>
            <w:tcW w:w="805" w:type="dxa"/>
            <w:shd w:val="clear" w:color="auto" w:fill="D9D9D9"/>
          </w:tcPr>
          <w:p w14:paraId="67A50ED1" w14:textId="77777777" w:rsidR="003F6210" w:rsidRDefault="003F6210">
            <w:pPr>
              <w:pStyle w:val="TableParagraph"/>
              <w:rPr>
                <w:rFonts w:ascii="Times New Roman"/>
                <w:sz w:val="18"/>
              </w:rPr>
            </w:pPr>
          </w:p>
        </w:tc>
        <w:tc>
          <w:tcPr>
            <w:tcW w:w="808" w:type="dxa"/>
            <w:shd w:val="clear" w:color="auto" w:fill="D9D9D9"/>
          </w:tcPr>
          <w:p w14:paraId="42365B3E" w14:textId="77777777" w:rsidR="003F6210" w:rsidRDefault="00AD222C">
            <w:pPr>
              <w:pStyle w:val="TableParagraph"/>
              <w:spacing w:before="152"/>
              <w:ind w:left="91"/>
              <w:rPr>
                <w:sz w:val="20"/>
              </w:rPr>
            </w:pPr>
            <w:r>
              <w:rPr>
                <w:spacing w:val="-10"/>
                <w:sz w:val="20"/>
              </w:rPr>
              <w:t>X</w:t>
            </w:r>
          </w:p>
        </w:tc>
        <w:tc>
          <w:tcPr>
            <w:tcW w:w="805" w:type="dxa"/>
            <w:tcBorders>
              <w:right w:val="nil"/>
            </w:tcBorders>
            <w:shd w:val="clear" w:color="auto" w:fill="D9D9D9"/>
          </w:tcPr>
          <w:p w14:paraId="3A5721E8" w14:textId="77777777" w:rsidR="003F6210" w:rsidRDefault="00AD222C">
            <w:pPr>
              <w:pStyle w:val="TableParagraph"/>
              <w:spacing w:before="152"/>
              <w:ind w:left="92"/>
              <w:rPr>
                <w:sz w:val="20"/>
              </w:rPr>
            </w:pPr>
            <w:r>
              <w:rPr>
                <w:spacing w:val="-10"/>
                <w:sz w:val="20"/>
              </w:rPr>
              <w:t>X</w:t>
            </w:r>
          </w:p>
        </w:tc>
      </w:tr>
      <w:tr w:rsidR="003F6210" w14:paraId="35FC6413" w14:textId="77777777">
        <w:trPr>
          <w:trHeight w:val="545"/>
          <w:tblCellSpacing w:w="21" w:type="dxa"/>
        </w:trPr>
        <w:tc>
          <w:tcPr>
            <w:tcW w:w="3339" w:type="dxa"/>
            <w:tcBorders>
              <w:left w:val="nil"/>
            </w:tcBorders>
            <w:shd w:val="clear" w:color="auto" w:fill="808080"/>
          </w:tcPr>
          <w:p w14:paraId="4A84295E" w14:textId="77777777" w:rsidR="003F6210" w:rsidRDefault="00AD222C">
            <w:pPr>
              <w:pStyle w:val="TableParagraph"/>
              <w:spacing w:before="29"/>
              <w:ind w:left="86" w:right="136"/>
              <w:rPr>
                <w:sz w:val="20"/>
              </w:rPr>
            </w:pPr>
            <w:r>
              <w:rPr>
                <w:color w:val="FFFFFF"/>
                <w:sz w:val="20"/>
              </w:rPr>
              <w:t>Ability to determine the required qualifications</w:t>
            </w:r>
            <w:r>
              <w:rPr>
                <w:color w:val="FFFFFF"/>
                <w:spacing w:val="-12"/>
                <w:sz w:val="20"/>
              </w:rPr>
              <w:t xml:space="preserve"> </w:t>
            </w:r>
            <w:r>
              <w:rPr>
                <w:color w:val="FFFFFF"/>
                <w:sz w:val="20"/>
              </w:rPr>
              <w:t>for</w:t>
            </w:r>
            <w:r>
              <w:rPr>
                <w:color w:val="FFFFFF"/>
                <w:spacing w:val="-11"/>
                <w:sz w:val="20"/>
              </w:rPr>
              <w:t xml:space="preserve"> </w:t>
            </w:r>
            <w:r>
              <w:rPr>
                <w:color w:val="FFFFFF"/>
                <w:sz w:val="20"/>
              </w:rPr>
              <w:t>task</w:t>
            </w:r>
            <w:r>
              <w:rPr>
                <w:color w:val="FFFFFF"/>
                <w:spacing w:val="-11"/>
                <w:sz w:val="20"/>
              </w:rPr>
              <w:t xml:space="preserve"> </w:t>
            </w:r>
            <w:r>
              <w:rPr>
                <w:color w:val="FFFFFF"/>
                <w:sz w:val="20"/>
              </w:rPr>
              <w:t>performance</w:t>
            </w:r>
          </w:p>
        </w:tc>
        <w:tc>
          <w:tcPr>
            <w:tcW w:w="521" w:type="dxa"/>
            <w:shd w:val="clear" w:color="auto" w:fill="D9D9D9"/>
          </w:tcPr>
          <w:p w14:paraId="4B33E52C" w14:textId="77777777" w:rsidR="003F6210" w:rsidRDefault="003F6210">
            <w:pPr>
              <w:pStyle w:val="TableParagraph"/>
              <w:rPr>
                <w:rFonts w:ascii="Times New Roman"/>
                <w:sz w:val="18"/>
              </w:rPr>
            </w:pPr>
          </w:p>
        </w:tc>
        <w:tc>
          <w:tcPr>
            <w:tcW w:w="523" w:type="dxa"/>
            <w:shd w:val="clear" w:color="auto" w:fill="D9D9D9"/>
          </w:tcPr>
          <w:p w14:paraId="20EBA3A6"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0AF1E8E8" w14:textId="77777777" w:rsidR="003F6210" w:rsidRDefault="00AD222C">
            <w:pPr>
              <w:pStyle w:val="TableParagraph"/>
              <w:spacing w:before="152"/>
              <w:ind w:left="86"/>
              <w:rPr>
                <w:sz w:val="20"/>
              </w:rPr>
            </w:pPr>
            <w:r>
              <w:rPr>
                <w:spacing w:val="-10"/>
                <w:sz w:val="20"/>
              </w:rPr>
              <w:t>X</w:t>
            </w:r>
          </w:p>
        </w:tc>
        <w:tc>
          <w:tcPr>
            <w:tcW w:w="808" w:type="dxa"/>
            <w:shd w:val="clear" w:color="auto" w:fill="D9D9D9"/>
          </w:tcPr>
          <w:p w14:paraId="7D80B856" w14:textId="77777777" w:rsidR="003F6210" w:rsidRDefault="00AD222C">
            <w:pPr>
              <w:pStyle w:val="TableParagraph"/>
              <w:spacing w:before="152"/>
              <w:ind w:left="87"/>
              <w:rPr>
                <w:sz w:val="20"/>
              </w:rPr>
            </w:pPr>
            <w:r>
              <w:rPr>
                <w:spacing w:val="-10"/>
                <w:sz w:val="20"/>
              </w:rPr>
              <w:t>X</w:t>
            </w:r>
          </w:p>
        </w:tc>
        <w:tc>
          <w:tcPr>
            <w:tcW w:w="522" w:type="dxa"/>
            <w:shd w:val="clear" w:color="auto" w:fill="D9D9D9"/>
          </w:tcPr>
          <w:p w14:paraId="4E2CB3F3" w14:textId="77777777" w:rsidR="003F6210" w:rsidRDefault="003F6210">
            <w:pPr>
              <w:pStyle w:val="TableParagraph"/>
              <w:rPr>
                <w:rFonts w:ascii="Times New Roman"/>
                <w:sz w:val="18"/>
              </w:rPr>
            </w:pPr>
          </w:p>
        </w:tc>
        <w:tc>
          <w:tcPr>
            <w:tcW w:w="805" w:type="dxa"/>
            <w:shd w:val="clear" w:color="auto" w:fill="D9D9D9"/>
          </w:tcPr>
          <w:p w14:paraId="24006318" w14:textId="77777777" w:rsidR="003F6210" w:rsidRDefault="003F6210">
            <w:pPr>
              <w:pStyle w:val="TableParagraph"/>
              <w:rPr>
                <w:rFonts w:ascii="Times New Roman"/>
                <w:sz w:val="18"/>
              </w:rPr>
            </w:pPr>
          </w:p>
        </w:tc>
        <w:tc>
          <w:tcPr>
            <w:tcW w:w="808" w:type="dxa"/>
            <w:shd w:val="clear" w:color="auto" w:fill="D9D9D9"/>
          </w:tcPr>
          <w:p w14:paraId="3DE66630" w14:textId="77777777" w:rsidR="003F6210" w:rsidRDefault="003F6210">
            <w:pPr>
              <w:pStyle w:val="TableParagraph"/>
              <w:rPr>
                <w:rFonts w:ascii="Times New Roman"/>
                <w:sz w:val="18"/>
              </w:rPr>
            </w:pPr>
          </w:p>
        </w:tc>
        <w:tc>
          <w:tcPr>
            <w:tcW w:w="805" w:type="dxa"/>
            <w:tcBorders>
              <w:right w:val="nil"/>
            </w:tcBorders>
            <w:shd w:val="clear" w:color="auto" w:fill="D9D9D9"/>
          </w:tcPr>
          <w:p w14:paraId="4AEB0A71" w14:textId="77777777" w:rsidR="003F6210" w:rsidRDefault="003F6210">
            <w:pPr>
              <w:pStyle w:val="TableParagraph"/>
              <w:rPr>
                <w:rFonts w:ascii="Times New Roman"/>
                <w:sz w:val="18"/>
              </w:rPr>
            </w:pPr>
          </w:p>
        </w:tc>
      </w:tr>
      <w:tr w:rsidR="003F6210" w14:paraId="20E8D20A" w14:textId="77777777">
        <w:trPr>
          <w:trHeight w:val="543"/>
          <w:tblCellSpacing w:w="21" w:type="dxa"/>
        </w:trPr>
        <w:tc>
          <w:tcPr>
            <w:tcW w:w="3339" w:type="dxa"/>
            <w:tcBorders>
              <w:left w:val="nil"/>
            </w:tcBorders>
            <w:shd w:val="clear" w:color="auto" w:fill="808080"/>
          </w:tcPr>
          <w:p w14:paraId="2E97EA45" w14:textId="77777777" w:rsidR="003F6210" w:rsidRDefault="00AD222C">
            <w:pPr>
              <w:pStyle w:val="TableParagraph"/>
              <w:spacing w:before="29"/>
              <w:ind w:left="86" w:right="136"/>
              <w:rPr>
                <w:sz w:val="20"/>
              </w:rPr>
            </w:pPr>
            <w:r>
              <w:rPr>
                <w:color w:val="FFFFFF"/>
                <w:sz w:val="20"/>
              </w:rPr>
              <w:t>Ability</w:t>
            </w:r>
            <w:r>
              <w:rPr>
                <w:color w:val="FFFFFF"/>
                <w:spacing w:val="-9"/>
                <w:sz w:val="20"/>
              </w:rPr>
              <w:t xml:space="preserve"> </w:t>
            </w:r>
            <w:r>
              <w:rPr>
                <w:color w:val="FFFFFF"/>
                <w:sz w:val="20"/>
              </w:rPr>
              <w:t>to</w:t>
            </w:r>
            <w:r>
              <w:rPr>
                <w:color w:val="FFFFFF"/>
                <w:spacing w:val="-9"/>
                <w:sz w:val="20"/>
              </w:rPr>
              <w:t xml:space="preserve"> </w:t>
            </w:r>
            <w:r>
              <w:rPr>
                <w:color w:val="FFFFFF"/>
                <w:sz w:val="20"/>
              </w:rPr>
              <w:t>identify</w:t>
            </w:r>
            <w:r>
              <w:rPr>
                <w:color w:val="FFFFFF"/>
                <w:spacing w:val="-9"/>
                <w:sz w:val="20"/>
              </w:rPr>
              <w:t xml:space="preserve"> </w:t>
            </w:r>
            <w:r>
              <w:rPr>
                <w:color w:val="FFFFFF"/>
                <w:sz w:val="20"/>
              </w:rPr>
              <w:t>and</w:t>
            </w:r>
            <w:r>
              <w:rPr>
                <w:color w:val="FFFFFF"/>
                <w:spacing w:val="-7"/>
                <w:sz w:val="20"/>
              </w:rPr>
              <w:t xml:space="preserve"> </w:t>
            </w:r>
            <w:r>
              <w:rPr>
                <w:color w:val="FFFFFF"/>
                <w:sz w:val="20"/>
              </w:rPr>
              <w:t>rectify</w:t>
            </w:r>
            <w:r>
              <w:rPr>
                <w:color w:val="FFFFFF"/>
                <w:spacing w:val="-8"/>
                <w:sz w:val="20"/>
              </w:rPr>
              <w:t xml:space="preserve"> </w:t>
            </w:r>
            <w:r>
              <w:rPr>
                <w:color w:val="FFFFFF"/>
                <w:sz w:val="20"/>
              </w:rPr>
              <w:t>existing and potential unsafe conditions</w:t>
            </w:r>
          </w:p>
        </w:tc>
        <w:tc>
          <w:tcPr>
            <w:tcW w:w="521" w:type="dxa"/>
            <w:shd w:val="clear" w:color="auto" w:fill="D9D9D9"/>
          </w:tcPr>
          <w:p w14:paraId="150329D8"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3568EF9A" w14:textId="77777777" w:rsidR="003F6210" w:rsidRDefault="003F6210">
            <w:pPr>
              <w:pStyle w:val="TableParagraph"/>
              <w:rPr>
                <w:rFonts w:ascii="Times New Roman"/>
                <w:sz w:val="18"/>
              </w:rPr>
            </w:pPr>
          </w:p>
        </w:tc>
        <w:tc>
          <w:tcPr>
            <w:tcW w:w="523" w:type="dxa"/>
            <w:shd w:val="clear" w:color="auto" w:fill="D9D9D9"/>
          </w:tcPr>
          <w:p w14:paraId="15BCC043" w14:textId="77777777" w:rsidR="003F6210" w:rsidRDefault="00AD222C">
            <w:pPr>
              <w:pStyle w:val="TableParagraph"/>
              <w:spacing w:before="152"/>
              <w:ind w:left="86"/>
              <w:rPr>
                <w:sz w:val="20"/>
              </w:rPr>
            </w:pPr>
            <w:r>
              <w:rPr>
                <w:spacing w:val="-10"/>
                <w:sz w:val="20"/>
              </w:rPr>
              <w:t>X</w:t>
            </w:r>
          </w:p>
        </w:tc>
        <w:tc>
          <w:tcPr>
            <w:tcW w:w="808" w:type="dxa"/>
            <w:shd w:val="clear" w:color="auto" w:fill="D9D9D9"/>
          </w:tcPr>
          <w:p w14:paraId="0528919A" w14:textId="77777777" w:rsidR="003F6210" w:rsidRDefault="00AD222C">
            <w:pPr>
              <w:pStyle w:val="TableParagraph"/>
              <w:spacing w:before="152"/>
              <w:ind w:left="87"/>
              <w:rPr>
                <w:sz w:val="20"/>
              </w:rPr>
            </w:pPr>
            <w:r>
              <w:rPr>
                <w:spacing w:val="-10"/>
                <w:sz w:val="20"/>
              </w:rPr>
              <w:t>X</w:t>
            </w:r>
          </w:p>
        </w:tc>
        <w:tc>
          <w:tcPr>
            <w:tcW w:w="522" w:type="dxa"/>
            <w:shd w:val="clear" w:color="auto" w:fill="D9D9D9"/>
          </w:tcPr>
          <w:p w14:paraId="00666A76" w14:textId="77777777" w:rsidR="003F6210" w:rsidRDefault="00AD222C">
            <w:pPr>
              <w:pStyle w:val="TableParagraph"/>
              <w:spacing w:before="152"/>
              <w:ind w:left="88"/>
              <w:rPr>
                <w:sz w:val="20"/>
              </w:rPr>
            </w:pPr>
            <w:r>
              <w:rPr>
                <w:spacing w:val="-10"/>
                <w:sz w:val="20"/>
              </w:rPr>
              <w:t>X</w:t>
            </w:r>
          </w:p>
        </w:tc>
        <w:tc>
          <w:tcPr>
            <w:tcW w:w="805" w:type="dxa"/>
            <w:shd w:val="clear" w:color="auto" w:fill="D9D9D9"/>
          </w:tcPr>
          <w:p w14:paraId="740ED61B" w14:textId="77777777" w:rsidR="003F6210" w:rsidRDefault="00AD222C">
            <w:pPr>
              <w:pStyle w:val="TableParagraph"/>
              <w:spacing w:before="152"/>
              <w:ind w:left="89"/>
              <w:rPr>
                <w:sz w:val="20"/>
              </w:rPr>
            </w:pPr>
            <w:r>
              <w:rPr>
                <w:spacing w:val="-10"/>
                <w:sz w:val="20"/>
              </w:rPr>
              <w:t>X</w:t>
            </w:r>
          </w:p>
        </w:tc>
        <w:tc>
          <w:tcPr>
            <w:tcW w:w="808" w:type="dxa"/>
            <w:shd w:val="clear" w:color="auto" w:fill="D9D9D9"/>
          </w:tcPr>
          <w:p w14:paraId="7838AE36" w14:textId="77777777" w:rsidR="003F6210" w:rsidRDefault="00AD222C">
            <w:pPr>
              <w:pStyle w:val="TableParagraph"/>
              <w:spacing w:before="152"/>
              <w:ind w:left="91"/>
              <w:rPr>
                <w:sz w:val="20"/>
              </w:rPr>
            </w:pPr>
            <w:r>
              <w:rPr>
                <w:spacing w:val="-10"/>
                <w:sz w:val="20"/>
              </w:rPr>
              <w:t>X</w:t>
            </w:r>
          </w:p>
        </w:tc>
        <w:tc>
          <w:tcPr>
            <w:tcW w:w="805" w:type="dxa"/>
            <w:tcBorders>
              <w:right w:val="nil"/>
            </w:tcBorders>
            <w:shd w:val="clear" w:color="auto" w:fill="D9D9D9"/>
          </w:tcPr>
          <w:p w14:paraId="31804521" w14:textId="77777777" w:rsidR="003F6210" w:rsidRDefault="00AD222C">
            <w:pPr>
              <w:pStyle w:val="TableParagraph"/>
              <w:spacing w:before="152"/>
              <w:ind w:left="92"/>
              <w:rPr>
                <w:sz w:val="20"/>
              </w:rPr>
            </w:pPr>
            <w:r>
              <w:rPr>
                <w:spacing w:val="-10"/>
                <w:sz w:val="20"/>
              </w:rPr>
              <w:t>X</w:t>
            </w:r>
          </w:p>
        </w:tc>
      </w:tr>
      <w:tr w:rsidR="003F6210" w14:paraId="4B274BD0" w14:textId="77777777">
        <w:trPr>
          <w:trHeight w:val="545"/>
          <w:tblCellSpacing w:w="21" w:type="dxa"/>
        </w:trPr>
        <w:tc>
          <w:tcPr>
            <w:tcW w:w="3339" w:type="dxa"/>
            <w:tcBorders>
              <w:left w:val="nil"/>
            </w:tcBorders>
            <w:shd w:val="clear" w:color="auto" w:fill="808080"/>
          </w:tcPr>
          <w:p w14:paraId="1ECE9550" w14:textId="77777777" w:rsidR="003F6210" w:rsidRDefault="00AD222C">
            <w:pPr>
              <w:pStyle w:val="TableParagraph"/>
              <w:spacing w:before="30"/>
              <w:ind w:left="86" w:right="136"/>
              <w:rPr>
                <w:sz w:val="20"/>
              </w:rPr>
            </w:pPr>
            <w:r>
              <w:rPr>
                <w:color w:val="FFFFFF"/>
                <w:sz w:val="20"/>
              </w:rPr>
              <w:t>Ability to manage third parties involved</w:t>
            </w:r>
            <w:r>
              <w:rPr>
                <w:color w:val="FFFFFF"/>
                <w:spacing w:val="-12"/>
                <w:sz w:val="20"/>
              </w:rPr>
              <w:t xml:space="preserve"> </w:t>
            </w:r>
            <w:r>
              <w:rPr>
                <w:color w:val="FFFFFF"/>
                <w:sz w:val="20"/>
              </w:rPr>
              <w:t>in</w:t>
            </w:r>
            <w:r>
              <w:rPr>
                <w:color w:val="FFFFFF"/>
                <w:spacing w:val="-11"/>
                <w:sz w:val="20"/>
              </w:rPr>
              <w:t xml:space="preserve"> </w:t>
            </w:r>
            <w:r>
              <w:rPr>
                <w:color w:val="FFFFFF"/>
                <w:sz w:val="20"/>
              </w:rPr>
              <w:t>maintenance</w:t>
            </w:r>
            <w:r>
              <w:rPr>
                <w:color w:val="FFFFFF"/>
                <w:spacing w:val="-11"/>
                <w:sz w:val="20"/>
              </w:rPr>
              <w:t xml:space="preserve"> </w:t>
            </w:r>
            <w:r>
              <w:rPr>
                <w:color w:val="FFFFFF"/>
                <w:sz w:val="20"/>
              </w:rPr>
              <w:t>activity</w:t>
            </w:r>
          </w:p>
        </w:tc>
        <w:tc>
          <w:tcPr>
            <w:tcW w:w="521" w:type="dxa"/>
            <w:shd w:val="clear" w:color="auto" w:fill="D9D9D9"/>
          </w:tcPr>
          <w:p w14:paraId="7642E312"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7F0E0E8A"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5950BEA4" w14:textId="77777777" w:rsidR="003F6210" w:rsidRDefault="00AD222C">
            <w:pPr>
              <w:pStyle w:val="TableParagraph"/>
              <w:spacing w:before="152"/>
              <w:ind w:left="86"/>
              <w:rPr>
                <w:sz w:val="20"/>
              </w:rPr>
            </w:pPr>
            <w:r>
              <w:rPr>
                <w:spacing w:val="-10"/>
                <w:sz w:val="20"/>
              </w:rPr>
              <w:t>X</w:t>
            </w:r>
          </w:p>
        </w:tc>
        <w:tc>
          <w:tcPr>
            <w:tcW w:w="808" w:type="dxa"/>
            <w:shd w:val="clear" w:color="auto" w:fill="D9D9D9"/>
          </w:tcPr>
          <w:p w14:paraId="09AE72D2" w14:textId="77777777" w:rsidR="003F6210" w:rsidRDefault="003F6210">
            <w:pPr>
              <w:pStyle w:val="TableParagraph"/>
              <w:rPr>
                <w:rFonts w:ascii="Times New Roman"/>
                <w:sz w:val="18"/>
              </w:rPr>
            </w:pPr>
          </w:p>
        </w:tc>
        <w:tc>
          <w:tcPr>
            <w:tcW w:w="522" w:type="dxa"/>
            <w:shd w:val="clear" w:color="auto" w:fill="D9D9D9"/>
          </w:tcPr>
          <w:p w14:paraId="0477A295" w14:textId="77777777" w:rsidR="003F6210" w:rsidRDefault="003F6210">
            <w:pPr>
              <w:pStyle w:val="TableParagraph"/>
              <w:rPr>
                <w:rFonts w:ascii="Times New Roman"/>
                <w:sz w:val="18"/>
              </w:rPr>
            </w:pPr>
          </w:p>
        </w:tc>
        <w:tc>
          <w:tcPr>
            <w:tcW w:w="805" w:type="dxa"/>
            <w:shd w:val="clear" w:color="auto" w:fill="D9D9D9"/>
          </w:tcPr>
          <w:p w14:paraId="7CA4DBC2" w14:textId="77777777" w:rsidR="003F6210" w:rsidRDefault="003F6210">
            <w:pPr>
              <w:pStyle w:val="TableParagraph"/>
              <w:rPr>
                <w:rFonts w:ascii="Times New Roman"/>
                <w:sz w:val="18"/>
              </w:rPr>
            </w:pPr>
          </w:p>
        </w:tc>
        <w:tc>
          <w:tcPr>
            <w:tcW w:w="808" w:type="dxa"/>
            <w:shd w:val="clear" w:color="auto" w:fill="D9D9D9"/>
          </w:tcPr>
          <w:p w14:paraId="5B8F9311" w14:textId="77777777" w:rsidR="003F6210" w:rsidRDefault="003F6210">
            <w:pPr>
              <w:pStyle w:val="TableParagraph"/>
              <w:rPr>
                <w:rFonts w:ascii="Times New Roman"/>
                <w:sz w:val="18"/>
              </w:rPr>
            </w:pPr>
          </w:p>
        </w:tc>
        <w:tc>
          <w:tcPr>
            <w:tcW w:w="805" w:type="dxa"/>
            <w:tcBorders>
              <w:right w:val="nil"/>
            </w:tcBorders>
            <w:shd w:val="clear" w:color="auto" w:fill="D9D9D9"/>
          </w:tcPr>
          <w:p w14:paraId="2E09DB1A" w14:textId="77777777" w:rsidR="003F6210" w:rsidRDefault="003F6210">
            <w:pPr>
              <w:pStyle w:val="TableParagraph"/>
              <w:rPr>
                <w:rFonts w:ascii="Times New Roman"/>
                <w:sz w:val="18"/>
              </w:rPr>
            </w:pPr>
          </w:p>
        </w:tc>
      </w:tr>
      <w:tr w:rsidR="003F6210" w14:paraId="16DFF8BC" w14:textId="77777777">
        <w:trPr>
          <w:trHeight w:val="544"/>
          <w:tblCellSpacing w:w="21" w:type="dxa"/>
        </w:trPr>
        <w:tc>
          <w:tcPr>
            <w:tcW w:w="3339" w:type="dxa"/>
            <w:tcBorders>
              <w:left w:val="nil"/>
            </w:tcBorders>
            <w:shd w:val="clear" w:color="auto" w:fill="808080"/>
          </w:tcPr>
          <w:p w14:paraId="3D943C76" w14:textId="77777777" w:rsidR="003F6210" w:rsidRDefault="00AD222C">
            <w:pPr>
              <w:pStyle w:val="TableParagraph"/>
              <w:spacing w:before="29"/>
              <w:ind w:left="86" w:right="136"/>
              <w:rPr>
                <w:sz w:val="20"/>
              </w:rPr>
            </w:pPr>
            <w:r>
              <w:rPr>
                <w:color w:val="FFFFFF"/>
                <w:sz w:val="20"/>
              </w:rPr>
              <w:t>Ability to confirm proper accomplishment</w:t>
            </w:r>
            <w:r>
              <w:rPr>
                <w:color w:val="FFFFFF"/>
                <w:spacing w:val="-12"/>
                <w:sz w:val="20"/>
              </w:rPr>
              <w:t xml:space="preserve"> </w:t>
            </w:r>
            <w:r>
              <w:rPr>
                <w:color w:val="FFFFFF"/>
                <w:sz w:val="20"/>
              </w:rPr>
              <w:t>of</w:t>
            </w:r>
            <w:r>
              <w:rPr>
                <w:color w:val="FFFFFF"/>
                <w:spacing w:val="-11"/>
                <w:sz w:val="20"/>
              </w:rPr>
              <w:t xml:space="preserve"> </w:t>
            </w:r>
            <w:r>
              <w:rPr>
                <w:color w:val="FFFFFF"/>
                <w:sz w:val="20"/>
              </w:rPr>
              <w:t>maintenance</w:t>
            </w:r>
            <w:r>
              <w:rPr>
                <w:color w:val="FFFFFF"/>
                <w:spacing w:val="-11"/>
                <w:sz w:val="20"/>
              </w:rPr>
              <w:t xml:space="preserve"> </w:t>
            </w:r>
            <w:r>
              <w:rPr>
                <w:color w:val="FFFFFF"/>
                <w:sz w:val="20"/>
              </w:rPr>
              <w:t>tasks</w:t>
            </w:r>
          </w:p>
        </w:tc>
        <w:tc>
          <w:tcPr>
            <w:tcW w:w="521" w:type="dxa"/>
            <w:shd w:val="clear" w:color="auto" w:fill="D9D9D9"/>
          </w:tcPr>
          <w:p w14:paraId="7AE042CC" w14:textId="77777777" w:rsidR="003F6210" w:rsidRDefault="003F6210">
            <w:pPr>
              <w:pStyle w:val="TableParagraph"/>
              <w:rPr>
                <w:rFonts w:ascii="Times New Roman"/>
                <w:sz w:val="18"/>
              </w:rPr>
            </w:pPr>
          </w:p>
        </w:tc>
        <w:tc>
          <w:tcPr>
            <w:tcW w:w="523" w:type="dxa"/>
            <w:shd w:val="clear" w:color="auto" w:fill="D9D9D9"/>
          </w:tcPr>
          <w:p w14:paraId="086F7457" w14:textId="77777777" w:rsidR="003F6210" w:rsidRDefault="003F6210">
            <w:pPr>
              <w:pStyle w:val="TableParagraph"/>
              <w:rPr>
                <w:rFonts w:ascii="Times New Roman"/>
                <w:sz w:val="18"/>
              </w:rPr>
            </w:pPr>
          </w:p>
        </w:tc>
        <w:tc>
          <w:tcPr>
            <w:tcW w:w="523" w:type="dxa"/>
            <w:shd w:val="clear" w:color="auto" w:fill="D9D9D9"/>
          </w:tcPr>
          <w:p w14:paraId="36CED432" w14:textId="77777777" w:rsidR="003F6210" w:rsidRDefault="00AD222C">
            <w:pPr>
              <w:pStyle w:val="TableParagraph"/>
              <w:spacing w:before="152"/>
              <w:ind w:left="86"/>
              <w:rPr>
                <w:sz w:val="20"/>
              </w:rPr>
            </w:pPr>
            <w:r>
              <w:rPr>
                <w:spacing w:val="-10"/>
                <w:sz w:val="20"/>
              </w:rPr>
              <w:t>X</w:t>
            </w:r>
          </w:p>
        </w:tc>
        <w:tc>
          <w:tcPr>
            <w:tcW w:w="808" w:type="dxa"/>
            <w:shd w:val="clear" w:color="auto" w:fill="D9D9D9"/>
          </w:tcPr>
          <w:p w14:paraId="37AF4A8C" w14:textId="77777777" w:rsidR="003F6210" w:rsidRDefault="00AD222C">
            <w:pPr>
              <w:pStyle w:val="TableParagraph"/>
              <w:spacing w:before="152"/>
              <w:ind w:left="87"/>
              <w:rPr>
                <w:sz w:val="20"/>
              </w:rPr>
            </w:pPr>
            <w:r>
              <w:rPr>
                <w:spacing w:val="-10"/>
                <w:sz w:val="20"/>
              </w:rPr>
              <w:t>X</w:t>
            </w:r>
          </w:p>
        </w:tc>
        <w:tc>
          <w:tcPr>
            <w:tcW w:w="522" w:type="dxa"/>
            <w:shd w:val="clear" w:color="auto" w:fill="D9D9D9"/>
          </w:tcPr>
          <w:p w14:paraId="5ACBA22B" w14:textId="77777777" w:rsidR="003F6210" w:rsidRDefault="00AD222C">
            <w:pPr>
              <w:pStyle w:val="TableParagraph"/>
              <w:spacing w:before="152"/>
              <w:ind w:left="88"/>
              <w:rPr>
                <w:sz w:val="20"/>
              </w:rPr>
            </w:pPr>
            <w:r>
              <w:rPr>
                <w:spacing w:val="-10"/>
                <w:sz w:val="20"/>
              </w:rPr>
              <w:t>X</w:t>
            </w:r>
          </w:p>
        </w:tc>
        <w:tc>
          <w:tcPr>
            <w:tcW w:w="805" w:type="dxa"/>
            <w:shd w:val="clear" w:color="auto" w:fill="D9D9D9"/>
          </w:tcPr>
          <w:p w14:paraId="51192622" w14:textId="77777777" w:rsidR="003F6210" w:rsidRDefault="00AD222C">
            <w:pPr>
              <w:pStyle w:val="TableParagraph"/>
              <w:spacing w:before="152"/>
              <w:ind w:left="89"/>
              <w:rPr>
                <w:sz w:val="20"/>
              </w:rPr>
            </w:pPr>
            <w:r>
              <w:rPr>
                <w:spacing w:val="-10"/>
                <w:sz w:val="20"/>
              </w:rPr>
              <w:t>X</w:t>
            </w:r>
          </w:p>
        </w:tc>
        <w:tc>
          <w:tcPr>
            <w:tcW w:w="808" w:type="dxa"/>
            <w:shd w:val="clear" w:color="auto" w:fill="D9D9D9"/>
          </w:tcPr>
          <w:p w14:paraId="4CD8D060" w14:textId="77777777" w:rsidR="003F6210" w:rsidRDefault="003F6210">
            <w:pPr>
              <w:pStyle w:val="TableParagraph"/>
              <w:rPr>
                <w:rFonts w:ascii="Times New Roman"/>
                <w:sz w:val="18"/>
              </w:rPr>
            </w:pPr>
          </w:p>
        </w:tc>
        <w:tc>
          <w:tcPr>
            <w:tcW w:w="805" w:type="dxa"/>
            <w:tcBorders>
              <w:right w:val="nil"/>
            </w:tcBorders>
            <w:shd w:val="clear" w:color="auto" w:fill="D9D9D9"/>
          </w:tcPr>
          <w:p w14:paraId="34BECD8A" w14:textId="77777777" w:rsidR="003F6210" w:rsidRDefault="003F6210">
            <w:pPr>
              <w:pStyle w:val="TableParagraph"/>
              <w:rPr>
                <w:rFonts w:ascii="Times New Roman"/>
                <w:sz w:val="18"/>
              </w:rPr>
            </w:pPr>
          </w:p>
        </w:tc>
      </w:tr>
      <w:tr w:rsidR="003F6210" w14:paraId="0763FBEC" w14:textId="77777777">
        <w:trPr>
          <w:trHeight w:val="787"/>
          <w:tblCellSpacing w:w="21" w:type="dxa"/>
        </w:trPr>
        <w:tc>
          <w:tcPr>
            <w:tcW w:w="3339" w:type="dxa"/>
            <w:tcBorders>
              <w:left w:val="nil"/>
            </w:tcBorders>
            <w:shd w:val="clear" w:color="auto" w:fill="808080"/>
          </w:tcPr>
          <w:p w14:paraId="2955F05B" w14:textId="77777777" w:rsidR="003F6210" w:rsidRDefault="00AD222C">
            <w:pPr>
              <w:pStyle w:val="TableParagraph"/>
              <w:spacing w:before="28"/>
              <w:ind w:left="86" w:right="136"/>
              <w:rPr>
                <w:sz w:val="20"/>
              </w:rPr>
            </w:pPr>
            <w:r>
              <w:rPr>
                <w:color w:val="FFFFFF"/>
                <w:sz w:val="20"/>
              </w:rPr>
              <w:t>Ability to identify and properly plan performance</w:t>
            </w:r>
            <w:r>
              <w:rPr>
                <w:color w:val="FFFFFF"/>
                <w:spacing w:val="-12"/>
                <w:sz w:val="20"/>
              </w:rPr>
              <w:t xml:space="preserve"> </w:t>
            </w:r>
            <w:r>
              <w:rPr>
                <w:color w:val="FFFFFF"/>
                <w:sz w:val="20"/>
              </w:rPr>
              <w:t>of</w:t>
            </w:r>
            <w:r>
              <w:rPr>
                <w:color w:val="FFFFFF"/>
                <w:spacing w:val="-11"/>
                <w:sz w:val="20"/>
              </w:rPr>
              <w:t xml:space="preserve"> </w:t>
            </w:r>
            <w:r>
              <w:rPr>
                <w:color w:val="FFFFFF"/>
                <w:sz w:val="20"/>
              </w:rPr>
              <w:t>critical</w:t>
            </w:r>
            <w:r>
              <w:rPr>
                <w:color w:val="FFFFFF"/>
                <w:spacing w:val="-11"/>
                <w:sz w:val="20"/>
              </w:rPr>
              <w:t xml:space="preserve"> </w:t>
            </w:r>
            <w:r>
              <w:rPr>
                <w:color w:val="FFFFFF"/>
                <w:sz w:val="20"/>
              </w:rPr>
              <w:t xml:space="preserve">maintenance </w:t>
            </w:r>
            <w:r>
              <w:rPr>
                <w:color w:val="FFFFFF"/>
                <w:spacing w:val="-2"/>
                <w:sz w:val="20"/>
              </w:rPr>
              <w:t>tasks</w:t>
            </w:r>
          </w:p>
        </w:tc>
        <w:tc>
          <w:tcPr>
            <w:tcW w:w="521" w:type="dxa"/>
            <w:shd w:val="clear" w:color="auto" w:fill="D9D9D9"/>
          </w:tcPr>
          <w:p w14:paraId="60F2A567" w14:textId="77777777" w:rsidR="003F6210" w:rsidRDefault="003F6210">
            <w:pPr>
              <w:pStyle w:val="TableParagraph"/>
              <w:rPr>
                <w:rFonts w:ascii="Times New Roman"/>
                <w:sz w:val="18"/>
              </w:rPr>
            </w:pPr>
          </w:p>
        </w:tc>
        <w:tc>
          <w:tcPr>
            <w:tcW w:w="523" w:type="dxa"/>
            <w:shd w:val="clear" w:color="auto" w:fill="D9D9D9"/>
          </w:tcPr>
          <w:p w14:paraId="57C05228" w14:textId="77777777" w:rsidR="003F6210" w:rsidRDefault="003F6210">
            <w:pPr>
              <w:pStyle w:val="TableParagraph"/>
              <w:spacing w:before="28"/>
              <w:rPr>
                <w:sz w:val="20"/>
              </w:rPr>
            </w:pPr>
          </w:p>
          <w:p w14:paraId="081CBE66" w14:textId="77777777" w:rsidR="003F6210" w:rsidRDefault="00AD222C">
            <w:pPr>
              <w:pStyle w:val="TableParagraph"/>
              <w:spacing w:before="1"/>
              <w:ind w:left="85"/>
              <w:rPr>
                <w:sz w:val="20"/>
              </w:rPr>
            </w:pPr>
            <w:r>
              <w:rPr>
                <w:spacing w:val="-10"/>
                <w:sz w:val="20"/>
              </w:rPr>
              <w:t>X</w:t>
            </w:r>
          </w:p>
        </w:tc>
        <w:tc>
          <w:tcPr>
            <w:tcW w:w="523" w:type="dxa"/>
            <w:shd w:val="clear" w:color="auto" w:fill="D9D9D9"/>
          </w:tcPr>
          <w:p w14:paraId="51C0F7D1" w14:textId="77777777" w:rsidR="003F6210" w:rsidRDefault="003F6210">
            <w:pPr>
              <w:pStyle w:val="TableParagraph"/>
              <w:spacing w:before="28"/>
              <w:rPr>
                <w:sz w:val="20"/>
              </w:rPr>
            </w:pPr>
          </w:p>
          <w:p w14:paraId="72EFDF92" w14:textId="77777777" w:rsidR="003F6210" w:rsidRDefault="00AD222C">
            <w:pPr>
              <w:pStyle w:val="TableParagraph"/>
              <w:spacing w:before="1"/>
              <w:ind w:left="86"/>
              <w:rPr>
                <w:sz w:val="20"/>
              </w:rPr>
            </w:pPr>
            <w:r>
              <w:rPr>
                <w:spacing w:val="-10"/>
                <w:sz w:val="20"/>
              </w:rPr>
              <w:t>X</w:t>
            </w:r>
          </w:p>
        </w:tc>
        <w:tc>
          <w:tcPr>
            <w:tcW w:w="808" w:type="dxa"/>
            <w:shd w:val="clear" w:color="auto" w:fill="D9D9D9"/>
          </w:tcPr>
          <w:p w14:paraId="7760CB4A" w14:textId="77777777" w:rsidR="003F6210" w:rsidRDefault="003F6210">
            <w:pPr>
              <w:pStyle w:val="TableParagraph"/>
              <w:spacing w:before="28"/>
              <w:rPr>
                <w:sz w:val="20"/>
              </w:rPr>
            </w:pPr>
          </w:p>
          <w:p w14:paraId="5763BB69" w14:textId="77777777" w:rsidR="003F6210" w:rsidRDefault="00AD222C">
            <w:pPr>
              <w:pStyle w:val="TableParagraph"/>
              <w:spacing w:before="1"/>
              <w:ind w:left="87"/>
              <w:rPr>
                <w:sz w:val="20"/>
              </w:rPr>
            </w:pPr>
            <w:r>
              <w:rPr>
                <w:spacing w:val="-10"/>
                <w:sz w:val="20"/>
              </w:rPr>
              <w:t>X</w:t>
            </w:r>
          </w:p>
        </w:tc>
        <w:tc>
          <w:tcPr>
            <w:tcW w:w="522" w:type="dxa"/>
            <w:shd w:val="clear" w:color="auto" w:fill="D9D9D9"/>
          </w:tcPr>
          <w:p w14:paraId="281989C8" w14:textId="77777777" w:rsidR="003F6210" w:rsidRDefault="003F6210">
            <w:pPr>
              <w:pStyle w:val="TableParagraph"/>
              <w:rPr>
                <w:rFonts w:ascii="Times New Roman"/>
                <w:sz w:val="18"/>
              </w:rPr>
            </w:pPr>
          </w:p>
        </w:tc>
        <w:tc>
          <w:tcPr>
            <w:tcW w:w="805" w:type="dxa"/>
            <w:shd w:val="clear" w:color="auto" w:fill="D9D9D9"/>
          </w:tcPr>
          <w:p w14:paraId="76C780F0" w14:textId="77777777" w:rsidR="003F6210" w:rsidRDefault="003F6210">
            <w:pPr>
              <w:pStyle w:val="TableParagraph"/>
              <w:rPr>
                <w:rFonts w:ascii="Times New Roman"/>
                <w:sz w:val="18"/>
              </w:rPr>
            </w:pPr>
          </w:p>
        </w:tc>
        <w:tc>
          <w:tcPr>
            <w:tcW w:w="808" w:type="dxa"/>
            <w:shd w:val="clear" w:color="auto" w:fill="D9D9D9"/>
          </w:tcPr>
          <w:p w14:paraId="5EAA7BBC" w14:textId="77777777" w:rsidR="003F6210" w:rsidRDefault="003F6210">
            <w:pPr>
              <w:pStyle w:val="TableParagraph"/>
              <w:rPr>
                <w:rFonts w:ascii="Times New Roman"/>
                <w:sz w:val="18"/>
              </w:rPr>
            </w:pPr>
          </w:p>
        </w:tc>
        <w:tc>
          <w:tcPr>
            <w:tcW w:w="805" w:type="dxa"/>
            <w:tcBorders>
              <w:right w:val="nil"/>
            </w:tcBorders>
            <w:shd w:val="clear" w:color="auto" w:fill="D9D9D9"/>
          </w:tcPr>
          <w:p w14:paraId="4D59C193" w14:textId="77777777" w:rsidR="003F6210" w:rsidRDefault="003F6210">
            <w:pPr>
              <w:pStyle w:val="TableParagraph"/>
              <w:rPr>
                <w:rFonts w:ascii="Times New Roman"/>
                <w:sz w:val="18"/>
              </w:rPr>
            </w:pPr>
          </w:p>
        </w:tc>
      </w:tr>
      <w:tr w:rsidR="003F6210" w14:paraId="2C82318F" w14:textId="77777777">
        <w:trPr>
          <w:trHeight w:val="544"/>
          <w:tblCellSpacing w:w="21" w:type="dxa"/>
        </w:trPr>
        <w:tc>
          <w:tcPr>
            <w:tcW w:w="3339" w:type="dxa"/>
            <w:tcBorders>
              <w:left w:val="nil"/>
            </w:tcBorders>
            <w:shd w:val="clear" w:color="auto" w:fill="808080"/>
          </w:tcPr>
          <w:p w14:paraId="21C44635" w14:textId="77777777" w:rsidR="003F6210" w:rsidRDefault="00AD222C">
            <w:pPr>
              <w:pStyle w:val="TableParagraph"/>
              <w:spacing w:before="30"/>
              <w:ind w:left="86" w:right="136"/>
              <w:rPr>
                <w:sz w:val="20"/>
              </w:rPr>
            </w:pPr>
            <w:r>
              <w:rPr>
                <w:color w:val="FFFFFF"/>
                <w:sz w:val="20"/>
              </w:rPr>
              <w:t>Ability</w:t>
            </w:r>
            <w:r>
              <w:rPr>
                <w:color w:val="FFFFFF"/>
                <w:spacing w:val="-8"/>
                <w:sz w:val="20"/>
              </w:rPr>
              <w:t xml:space="preserve"> </w:t>
            </w:r>
            <w:r>
              <w:rPr>
                <w:color w:val="FFFFFF"/>
                <w:sz w:val="20"/>
              </w:rPr>
              <w:t>to</w:t>
            </w:r>
            <w:r>
              <w:rPr>
                <w:color w:val="FFFFFF"/>
                <w:spacing w:val="-8"/>
                <w:sz w:val="20"/>
              </w:rPr>
              <w:t xml:space="preserve"> </w:t>
            </w:r>
            <w:r>
              <w:rPr>
                <w:color w:val="FFFFFF"/>
                <w:sz w:val="20"/>
              </w:rPr>
              <w:t>prioritise</w:t>
            </w:r>
            <w:r>
              <w:rPr>
                <w:color w:val="FFFFFF"/>
                <w:spacing w:val="-9"/>
                <w:sz w:val="20"/>
              </w:rPr>
              <w:t xml:space="preserve"> </w:t>
            </w:r>
            <w:r>
              <w:rPr>
                <w:color w:val="FFFFFF"/>
                <w:sz w:val="20"/>
              </w:rPr>
              <w:t>tasks</w:t>
            </w:r>
            <w:r>
              <w:rPr>
                <w:color w:val="FFFFFF"/>
                <w:spacing w:val="-10"/>
                <w:sz w:val="20"/>
              </w:rPr>
              <w:t xml:space="preserve"> </w:t>
            </w:r>
            <w:r>
              <w:rPr>
                <w:color w:val="FFFFFF"/>
                <w:sz w:val="20"/>
              </w:rPr>
              <w:t>and</w:t>
            </w:r>
            <w:r>
              <w:rPr>
                <w:color w:val="FFFFFF"/>
                <w:spacing w:val="-8"/>
                <w:sz w:val="20"/>
              </w:rPr>
              <w:t xml:space="preserve"> </w:t>
            </w:r>
            <w:r>
              <w:rPr>
                <w:color w:val="FFFFFF"/>
                <w:sz w:val="20"/>
              </w:rPr>
              <w:t xml:space="preserve">report </w:t>
            </w:r>
            <w:r>
              <w:rPr>
                <w:color w:val="FFFFFF"/>
                <w:spacing w:val="-2"/>
                <w:sz w:val="20"/>
              </w:rPr>
              <w:t>discrepancies</w:t>
            </w:r>
          </w:p>
        </w:tc>
        <w:tc>
          <w:tcPr>
            <w:tcW w:w="521" w:type="dxa"/>
            <w:shd w:val="clear" w:color="auto" w:fill="D9D9D9"/>
          </w:tcPr>
          <w:p w14:paraId="01C61EF2" w14:textId="77777777" w:rsidR="003F6210" w:rsidRDefault="003F6210">
            <w:pPr>
              <w:pStyle w:val="TableParagraph"/>
              <w:rPr>
                <w:rFonts w:ascii="Times New Roman"/>
                <w:sz w:val="18"/>
              </w:rPr>
            </w:pPr>
          </w:p>
        </w:tc>
        <w:tc>
          <w:tcPr>
            <w:tcW w:w="523" w:type="dxa"/>
            <w:shd w:val="clear" w:color="auto" w:fill="D9D9D9"/>
          </w:tcPr>
          <w:p w14:paraId="289DEC87" w14:textId="77777777" w:rsidR="003F6210" w:rsidRDefault="00AD222C">
            <w:pPr>
              <w:pStyle w:val="TableParagraph"/>
              <w:spacing w:before="150"/>
              <w:ind w:left="85"/>
              <w:rPr>
                <w:sz w:val="20"/>
              </w:rPr>
            </w:pPr>
            <w:r>
              <w:rPr>
                <w:spacing w:val="-10"/>
                <w:sz w:val="20"/>
              </w:rPr>
              <w:t>X</w:t>
            </w:r>
          </w:p>
        </w:tc>
        <w:tc>
          <w:tcPr>
            <w:tcW w:w="523" w:type="dxa"/>
            <w:shd w:val="clear" w:color="auto" w:fill="D9D9D9"/>
          </w:tcPr>
          <w:p w14:paraId="4D87BCE1" w14:textId="77777777" w:rsidR="003F6210" w:rsidRDefault="00AD222C">
            <w:pPr>
              <w:pStyle w:val="TableParagraph"/>
              <w:spacing w:before="150"/>
              <w:ind w:left="86"/>
              <w:rPr>
                <w:sz w:val="20"/>
              </w:rPr>
            </w:pPr>
            <w:r>
              <w:rPr>
                <w:spacing w:val="-10"/>
                <w:sz w:val="20"/>
              </w:rPr>
              <w:t>X</w:t>
            </w:r>
          </w:p>
        </w:tc>
        <w:tc>
          <w:tcPr>
            <w:tcW w:w="808" w:type="dxa"/>
            <w:shd w:val="clear" w:color="auto" w:fill="D9D9D9"/>
          </w:tcPr>
          <w:p w14:paraId="6B65D94E" w14:textId="77777777" w:rsidR="003F6210" w:rsidRDefault="00AD222C">
            <w:pPr>
              <w:pStyle w:val="TableParagraph"/>
              <w:spacing w:before="150"/>
              <w:ind w:left="87"/>
              <w:rPr>
                <w:sz w:val="20"/>
              </w:rPr>
            </w:pPr>
            <w:r>
              <w:rPr>
                <w:spacing w:val="-10"/>
                <w:sz w:val="20"/>
              </w:rPr>
              <w:t>X</w:t>
            </w:r>
          </w:p>
        </w:tc>
        <w:tc>
          <w:tcPr>
            <w:tcW w:w="522" w:type="dxa"/>
            <w:shd w:val="clear" w:color="auto" w:fill="D9D9D9"/>
          </w:tcPr>
          <w:p w14:paraId="3D4E6FCF" w14:textId="77777777" w:rsidR="003F6210" w:rsidRDefault="00AD222C">
            <w:pPr>
              <w:pStyle w:val="TableParagraph"/>
              <w:spacing w:before="150"/>
              <w:ind w:left="88"/>
              <w:rPr>
                <w:sz w:val="20"/>
              </w:rPr>
            </w:pPr>
            <w:r>
              <w:rPr>
                <w:spacing w:val="-10"/>
                <w:sz w:val="20"/>
              </w:rPr>
              <w:t>X</w:t>
            </w:r>
          </w:p>
        </w:tc>
        <w:tc>
          <w:tcPr>
            <w:tcW w:w="805" w:type="dxa"/>
            <w:shd w:val="clear" w:color="auto" w:fill="D9D9D9"/>
          </w:tcPr>
          <w:p w14:paraId="05243663" w14:textId="77777777" w:rsidR="003F6210" w:rsidRDefault="003F6210">
            <w:pPr>
              <w:pStyle w:val="TableParagraph"/>
              <w:rPr>
                <w:rFonts w:ascii="Times New Roman"/>
                <w:sz w:val="18"/>
              </w:rPr>
            </w:pPr>
          </w:p>
        </w:tc>
        <w:tc>
          <w:tcPr>
            <w:tcW w:w="808" w:type="dxa"/>
            <w:shd w:val="clear" w:color="auto" w:fill="D9D9D9"/>
          </w:tcPr>
          <w:p w14:paraId="594733CD" w14:textId="77777777" w:rsidR="003F6210" w:rsidRDefault="003F6210">
            <w:pPr>
              <w:pStyle w:val="TableParagraph"/>
              <w:rPr>
                <w:rFonts w:ascii="Times New Roman"/>
                <w:sz w:val="18"/>
              </w:rPr>
            </w:pPr>
          </w:p>
        </w:tc>
        <w:tc>
          <w:tcPr>
            <w:tcW w:w="805" w:type="dxa"/>
            <w:tcBorders>
              <w:right w:val="nil"/>
            </w:tcBorders>
            <w:shd w:val="clear" w:color="auto" w:fill="D9D9D9"/>
          </w:tcPr>
          <w:p w14:paraId="1B9B3663" w14:textId="77777777" w:rsidR="003F6210" w:rsidRDefault="003F6210">
            <w:pPr>
              <w:pStyle w:val="TableParagraph"/>
              <w:rPr>
                <w:rFonts w:ascii="Times New Roman"/>
                <w:sz w:val="18"/>
              </w:rPr>
            </w:pPr>
          </w:p>
        </w:tc>
      </w:tr>
      <w:tr w:rsidR="003F6210" w14:paraId="186E30D5" w14:textId="77777777">
        <w:trPr>
          <w:trHeight w:val="545"/>
          <w:tblCellSpacing w:w="21" w:type="dxa"/>
        </w:trPr>
        <w:tc>
          <w:tcPr>
            <w:tcW w:w="3339" w:type="dxa"/>
            <w:tcBorders>
              <w:left w:val="nil"/>
            </w:tcBorders>
            <w:shd w:val="clear" w:color="auto" w:fill="808080"/>
          </w:tcPr>
          <w:p w14:paraId="19B3FA44" w14:textId="77777777" w:rsidR="003F6210" w:rsidRDefault="00AD222C">
            <w:pPr>
              <w:pStyle w:val="TableParagraph"/>
              <w:spacing w:before="29"/>
              <w:ind w:left="86" w:right="136"/>
              <w:rPr>
                <w:sz w:val="20"/>
              </w:rPr>
            </w:pPr>
            <w:r>
              <w:rPr>
                <w:color w:val="FFFFFF"/>
                <w:sz w:val="20"/>
              </w:rPr>
              <w:t>Ability</w:t>
            </w:r>
            <w:r>
              <w:rPr>
                <w:color w:val="FFFFFF"/>
                <w:spacing w:val="-8"/>
                <w:sz w:val="20"/>
              </w:rPr>
              <w:t xml:space="preserve"> </w:t>
            </w:r>
            <w:r>
              <w:rPr>
                <w:color w:val="FFFFFF"/>
                <w:sz w:val="20"/>
              </w:rPr>
              <w:t>to</w:t>
            </w:r>
            <w:r>
              <w:rPr>
                <w:color w:val="FFFFFF"/>
                <w:spacing w:val="-8"/>
                <w:sz w:val="20"/>
              </w:rPr>
              <w:t xml:space="preserve"> </w:t>
            </w:r>
            <w:r>
              <w:rPr>
                <w:color w:val="FFFFFF"/>
                <w:sz w:val="20"/>
              </w:rPr>
              <w:t>process</w:t>
            </w:r>
            <w:r>
              <w:rPr>
                <w:color w:val="FFFFFF"/>
                <w:spacing w:val="-11"/>
                <w:sz w:val="20"/>
              </w:rPr>
              <w:t xml:space="preserve"> </w:t>
            </w:r>
            <w:r>
              <w:rPr>
                <w:color w:val="FFFFFF"/>
                <w:sz w:val="20"/>
              </w:rPr>
              <w:t>the</w:t>
            </w:r>
            <w:r>
              <w:rPr>
                <w:color w:val="FFFFFF"/>
                <w:spacing w:val="-8"/>
                <w:sz w:val="20"/>
              </w:rPr>
              <w:t xml:space="preserve"> </w:t>
            </w:r>
            <w:r>
              <w:rPr>
                <w:color w:val="FFFFFF"/>
                <w:sz w:val="20"/>
              </w:rPr>
              <w:t>work</w:t>
            </w:r>
            <w:r>
              <w:rPr>
                <w:color w:val="FFFFFF"/>
                <w:spacing w:val="-9"/>
                <w:sz w:val="20"/>
              </w:rPr>
              <w:t xml:space="preserve"> </w:t>
            </w:r>
            <w:r>
              <w:rPr>
                <w:color w:val="FFFFFF"/>
                <w:sz w:val="20"/>
              </w:rPr>
              <w:t>requested by the operator</w:t>
            </w:r>
          </w:p>
        </w:tc>
        <w:tc>
          <w:tcPr>
            <w:tcW w:w="521" w:type="dxa"/>
            <w:shd w:val="clear" w:color="auto" w:fill="D9D9D9"/>
          </w:tcPr>
          <w:p w14:paraId="2894C8D6" w14:textId="77777777" w:rsidR="003F6210" w:rsidRDefault="003F6210">
            <w:pPr>
              <w:pStyle w:val="TableParagraph"/>
              <w:rPr>
                <w:rFonts w:ascii="Times New Roman"/>
                <w:sz w:val="18"/>
              </w:rPr>
            </w:pPr>
          </w:p>
        </w:tc>
        <w:tc>
          <w:tcPr>
            <w:tcW w:w="523" w:type="dxa"/>
            <w:shd w:val="clear" w:color="auto" w:fill="D9D9D9"/>
          </w:tcPr>
          <w:p w14:paraId="6EE9942E"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11E68BC5" w14:textId="77777777" w:rsidR="003F6210" w:rsidRDefault="00AD222C">
            <w:pPr>
              <w:pStyle w:val="TableParagraph"/>
              <w:spacing w:before="152"/>
              <w:ind w:left="86"/>
              <w:rPr>
                <w:sz w:val="20"/>
              </w:rPr>
            </w:pPr>
            <w:r>
              <w:rPr>
                <w:spacing w:val="-10"/>
                <w:sz w:val="20"/>
              </w:rPr>
              <w:t>X</w:t>
            </w:r>
          </w:p>
        </w:tc>
        <w:tc>
          <w:tcPr>
            <w:tcW w:w="808" w:type="dxa"/>
            <w:shd w:val="clear" w:color="auto" w:fill="D9D9D9"/>
          </w:tcPr>
          <w:p w14:paraId="548CBD23" w14:textId="77777777" w:rsidR="003F6210" w:rsidRDefault="00AD222C">
            <w:pPr>
              <w:pStyle w:val="TableParagraph"/>
              <w:spacing w:before="152"/>
              <w:ind w:left="87"/>
              <w:rPr>
                <w:sz w:val="20"/>
              </w:rPr>
            </w:pPr>
            <w:r>
              <w:rPr>
                <w:spacing w:val="-10"/>
                <w:sz w:val="20"/>
              </w:rPr>
              <w:t>X</w:t>
            </w:r>
          </w:p>
        </w:tc>
        <w:tc>
          <w:tcPr>
            <w:tcW w:w="522" w:type="dxa"/>
            <w:shd w:val="clear" w:color="auto" w:fill="D9D9D9"/>
          </w:tcPr>
          <w:p w14:paraId="3640C6E0" w14:textId="77777777" w:rsidR="003F6210" w:rsidRDefault="003F6210">
            <w:pPr>
              <w:pStyle w:val="TableParagraph"/>
              <w:rPr>
                <w:rFonts w:ascii="Times New Roman"/>
                <w:sz w:val="18"/>
              </w:rPr>
            </w:pPr>
          </w:p>
        </w:tc>
        <w:tc>
          <w:tcPr>
            <w:tcW w:w="805" w:type="dxa"/>
            <w:shd w:val="clear" w:color="auto" w:fill="D9D9D9"/>
          </w:tcPr>
          <w:p w14:paraId="6E1A4D13" w14:textId="77777777" w:rsidR="003F6210" w:rsidRDefault="003F6210">
            <w:pPr>
              <w:pStyle w:val="TableParagraph"/>
              <w:rPr>
                <w:rFonts w:ascii="Times New Roman"/>
                <w:sz w:val="18"/>
              </w:rPr>
            </w:pPr>
          </w:p>
        </w:tc>
        <w:tc>
          <w:tcPr>
            <w:tcW w:w="808" w:type="dxa"/>
            <w:shd w:val="clear" w:color="auto" w:fill="D9D9D9"/>
          </w:tcPr>
          <w:p w14:paraId="020BB99B" w14:textId="77777777" w:rsidR="003F6210" w:rsidRDefault="003F6210">
            <w:pPr>
              <w:pStyle w:val="TableParagraph"/>
              <w:rPr>
                <w:rFonts w:ascii="Times New Roman"/>
                <w:sz w:val="18"/>
              </w:rPr>
            </w:pPr>
          </w:p>
        </w:tc>
        <w:tc>
          <w:tcPr>
            <w:tcW w:w="805" w:type="dxa"/>
            <w:tcBorders>
              <w:right w:val="nil"/>
            </w:tcBorders>
            <w:shd w:val="clear" w:color="auto" w:fill="D9D9D9"/>
          </w:tcPr>
          <w:p w14:paraId="16DC31C6" w14:textId="77777777" w:rsidR="003F6210" w:rsidRDefault="003F6210">
            <w:pPr>
              <w:pStyle w:val="TableParagraph"/>
              <w:rPr>
                <w:rFonts w:ascii="Times New Roman"/>
                <w:sz w:val="18"/>
              </w:rPr>
            </w:pPr>
          </w:p>
        </w:tc>
      </w:tr>
      <w:tr w:rsidR="003F6210" w14:paraId="2B4F7344" w14:textId="77777777">
        <w:trPr>
          <w:trHeight w:val="299"/>
          <w:tblCellSpacing w:w="21" w:type="dxa"/>
        </w:trPr>
        <w:tc>
          <w:tcPr>
            <w:tcW w:w="3339" w:type="dxa"/>
            <w:tcBorders>
              <w:left w:val="nil"/>
            </w:tcBorders>
            <w:shd w:val="clear" w:color="auto" w:fill="808080"/>
          </w:tcPr>
          <w:p w14:paraId="565412D3" w14:textId="77777777" w:rsidR="003F6210" w:rsidRDefault="00AD222C">
            <w:pPr>
              <w:pStyle w:val="TableParagraph"/>
              <w:spacing w:before="29"/>
              <w:ind w:left="86"/>
              <w:rPr>
                <w:sz w:val="20"/>
              </w:rPr>
            </w:pPr>
            <w:r>
              <w:rPr>
                <w:color w:val="FFFFFF"/>
                <w:sz w:val="20"/>
              </w:rPr>
              <w:t>Ability</w:t>
            </w:r>
            <w:r>
              <w:rPr>
                <w:color w:val="FFFFFF"/>
                <w:spacing w:val="-5"/>
                <w:sz w:val="20"/>
              </w:rPr>
              <w:t xml:space="preserve"> </w:t>
            </w:r>
            <w:r>
              <w:rPr>
                <w:color w:val="FFFFFF"/>
                <w:sz w:val="20"/>
              </w:rPr>
              <w:t>to</w:t>
            </w:r>
            <w:r>
              <w:rPr>
                <w:color w:val="FFFFFF"/>
                <w:spacing w:val="-5"/>
                <w:sz w:val="20"/>
              </w:rPr>
              <w:t xml:space="preserve"> </w:t>
            </w:r>
            <w:r>
              <w:rPr>
                <w:color w:val="FFFFFF"/>
                <w:sz w:val="20"/>
              </w:rPr>
              <w:t>promote</w:t>
            </w:r>
            <w:r>
              <w:rPr>
                <w:color w:val="FFFFFF"/>
                <w:spacing w:val="-6"/>
                <w:sz w:val="20"/>
              </w:rPr>
              <w:t xml:space="preserve"> </w:t>
            </w:r>
            <w:r>
              <w:rPr>
                <w:color w:val="FFFFFF"/>
                <w:sz w:val="20"/>
              </w:rPr>
              <w:t>the</w:t>
            </w:r>
            <w:r>
              <w:rPr>
                <w:color w:val="FFFFFF"/>
                <w:spacing w:val="-6"/>
                <w:sz w:val="20"/>
              </w:rPr>
              <w:t xml:space="preserve"> </w:t>
            </w:r>
            <w:r>
              <w:rPr>
                <w:color w:val="FFFFFF"/>
                <w:sz w:val="20"/>
              </w:rPr>
              <w:t>safety</w:t>
            </w:r>
            <w:r>
              <w:rPr>
                <w:color w:val="FFFFFF"/>
                <w:spacing w:val="-2"/>
                <w:sz w:val="20"/>
              </w:rPr>
              <w:t xml:space="preserve"> policy</w:t>
            </w:r>
          </w:p>
        </w:tc>
        <w:tc>
          <w:tcPr>
            <w:tcW w:w="521" w:type="dxa"/>
            <w:shd w:val="clear" w:color="auto" w:fill="D9D9D9"/>
          </w:tcPr>
          <w:p w14:paraId="72631260" w14:textId="77777777" w:rsidR="003F6210" w:rsidRDefault="00AD222C">
            <w:pPr>
              <w:pStyle w:val="TableParagraph"/>
              <w:spacing w:before="29"/>
              <w:ind w:left="85"/>
              <w:rPr>
                <w:sz w:val="20"/>
              </w:rPr>
            </w:pPr>
            <w:r>
              <w:rPr>
                <w:spacing w:val="-10"/>
                <w:sz w:val="20"/>
              </w:rPr>
              <w:t>X</w:t>
            </w:r>
          </w:p>
        </w:tc>
        <w:tc>
          <w:tcPr>
            <w:tcW w:w="523" w:type="dxa"/>
            <w:shd w:val="clear" w:color="auto" w:fill="D9D9D9"/>
          </w:tcPr>
          <w:p w14:paraId="5DC4D207" w14:textId="77777777" w:rsidR="003F6210" w:rsidRDefault="003F6210">
            <w:pPr>
              <w:pStyle w:val="TableParagraph"/>
              <w:rPr>
                <w:rFonts w:ascii="Times New Roman"/>
                <w:sz w:val="18"/>
              </w:rPr>
            </w:pPr>
          </w:p>
        </w:tc>
        <w:tc>
          <w:tcPr>
            <w:tcW w:w="523" w:type="dxa"/>
            <w:shd w:val="clear" w:color="auto" w:fill="D9D9D9"/>
          </w:tcPr>
          <w:p w14:paraId="62BA38C6" w14:textId="77777777" w:rsidR="003F6210" w:rsidRDefault="00AD222C">
            <w:pPr>
              <w:pStyle w:val="TableParagraph"/>
              <w:spacing w:before="29"/>
              <w:ind w:left="86"/>
              <w:rPr>
                <w:sz w:val="20"/>
              </w:rPr>
            </w:pPr>
            <w:r>
              <w:rPr>
                <w:spacing w:val="-10"/>
                <w:sz w:val="20"/>
              </w:rPr>
              <w:t>X</w:t>
            </w:r>
          </w:p>
        </w:tc>
        <w:tc>
          <w:tcPr>
            <w:tcW w:w="808" w:type="dxa"/>
            <w:shd w:val="clear" w:color="auto" w:fill="D9D9D9"/>
          </w:tcPr>
          <w:p w14:paraId="1D20E2CB" w14:textId="77777777" w:rsidR="003F6210" w:rsidRDefault="003F6210">
            <w:pPr>
              <w:pStyle w:val="TableParagraph"/>
              <w:rPr>
                <w:rFonts w:ascii="Times New Roman"/>
                <w:sz w:val="18"/>
              </w:rPr>
            </w:pPr>
          </w:p>
        </w:tc>
        <w:tc>
          <w:tcPr>
            <w:tcW w:w="522" w:type="dxa"/>
            <w:shd w:val="clear" w:color="auto" w:fill="D9D9D9"/>
          </w:tcPr>
          <w:p w14:paraId="11A93794" w14:textId="77777777" w:rsidR="003F6210" w:rsidRDefault="003F6210">
            <w:pPr>
              <w:pStyle w:val="TableParagraph"/>
              <w:rPr>
                <w:rFonts w:ascii="Times New Roman"/>
                <w:sz w:val="18"/>
              </w:rPr>
            </w:pPr>
          </w:p>
        </w:tc>
        <w:tc>
          <w:tcPr>
            <w:tcW w:w="805" w:type="dxa"/>
            <w:shd w:val="clear" w:color="auto" w:fill="D9D9D9"/>
          </w:tcPr>
          <w:p w14:paraId="23C5D43A" w14:textId="77777777" w:rsidR="003F6210" w:rsidRDefault="003F6210">
            <w:pPr>
              <w:pStyle w:val="TableParagraph"/>
              <w:rPr>
                <w:rFonts w:ascii="Times New Roman"/>
                <w:sz w:val="18"/>
              </w:rPr>
            </w:pPr>
          </w:p>
        </w:tc>
        <w:tc>
          <w:tcPr>
            <w:tcW w:w="808" w:type="dxa"/>
            <w:shd w:val="clear" w:color="auto" w:fill="D9D9D9"/>
          </w:tcPr>
          <w:p w14:paraId="776B7608" w14:textId="77777777" w:rsidR="003F6210" w:rsidRDefault="003F6210">
            <w:pPr>
              <w:pStyle w:val="TableParagraph"/>
              <w:rPr>
                <w:rFonts w:ascii="Times New Roman"/>
                <w:sz w:val="18"/>
              </w:rPr>
            </w:pPr>
          </w:p>
        </w:tc>
        <w:tc>
          <w:tcPr>
            <w:tcW w:w="805" w:type="dxa"/>
            <w:tcBorders>
              <w:right w:val="nil"/>
            </w:tcBorders>
            <w:shd w:val="clear" w:color="auto" w:fill="D9D9D9"/>
          </w:tcPr>
          <w:p w14:paraId="709BFD40" w14:textId="77777777" w:rsidR="003F6210" w:rsidRDefault="00AD222C">
            <w:pPr>
              <w:pStyle w:val="TableParagraph"/>
              <w:spacing w:before="29"/>
              <w:ind w:left="92"/>
              <w:rPr>
                <w:sz w:val="20"/>
              </w:rPr>
            </w:pPr>
            <w:r>
              <w:rPr>
                <w:spacing w:val="-10"/>
                <w:sz w:val="20"/>
              </w:rPr>
              <w:t>X</w:t>
            </w:r>
          </w:p>
        </w:tc>
      </w:tr>
      <w:tr w:rsidR="003F6210" w14:paraId="789BB1E2" w14:textId="77777777">
        <w:trPr>
          <w:trHeight w:val="544"/>
          <w:tblCellSpacing w:w="21" w:type="dxa"/>
        </w:trPr>
        <w:tc>
          <w:tcPr>
            <w:tcW w:w="3339" w:type="dxa"/>
            <w:tcBorders>
              <w:left w:val="nil"/>
            </w:tcBorders>
            <w:shd w:val="clear" w:color="auto" w:fill="808080"/>
          </w:tcPr>
          <w:p w14:paraId="2205CAA7" w14:textId="77777777" w:rsidR="003F6210" w:rsidRDefault="00AD222C">
            <w:pPr>
              <w:pStyle w:val="TableParagraph"/>
              <w:spacing w:before="28"/>
              <w:ind w:left="86" w:right="136"/>
              <w:rPr>
                <w:sz w:val="20"/>
              </w:rPr>
            </w:pPr>
            <w:r>
              <w:rPr>
                <w:color w:val="FFFFFF"/>
                <w:sz w:val="20"/>
              </w:rPr>
              <w:t>Ability</w:t>
            </w:r>
            <w:r>
              <w:rPr>
                <w:color w:val="FFFFFF"/>
                <w:spacing w:val="-11"/>
                <w:sz w:val="20"/>
              </w:rPr>
              <w:t xml:space="preserve"> </w:t>
            </w:r>
            <w:r>
              <w:rPr>
                <w:color w:val="FFFFFF"/>
                <w:sz w:val="20"/>
              </w:rPr>
              <w:t>to</w:t>
            </w:r>
            <w:r>
              <w:rPr>
                <w:color w:val="FFFFFF"/>
                <w:spacing w:val="-10"/>
                <w:sz w:val="20"/>
              </w:rPr>
              <w:t xml:space="preserve"> </w:t>
            </w:r>
            <w:r>
              <w:rPr>
                <w:color w:val="FFFFFF"/>
                <w:sz w:val="20"/>
              </w:rPr>
              <w:t>properly</w:t>
            </w:r>
            <w:r>
              <w:rPr>
                <w:color w:val="FFFFFF"/>
                <w:spacing w:val="-11"/>
                <w:sz w:val="20"/>
              </w:rPr>
              <w:t xml:space="preserve"> </w:t>
            </w:r>
            <w:r>
              <w:rPr>
                <w:color w:val="FFFFFF"/>
                <w:sz w:val="20"/>
              </w:rPr>
              <w:t>process</w:t>
            </w:r>
            <w:r>
              <w:rPr>
                <w:color w:val="FFFFFF"/>
                <w:spacing w:val="-12"/>
                <w:sz w:val="20"/>
              </w:rPr>
              <w:t xml:space="preserve"> </w:t>
            </w:r>
            <w:r>
              <w:rPr>
                <w:color w:val="FFFFFF"/>
                <w:sz w:val="20"/>
              </w:rPr>
              <w:t>removed, uninstalled and rejected parts</w:t>
            </w:r>
          </w:p>
        </w:tc>
        <w:tc>
          <w:tcPr>
            <w:tcW w:w="521" w:type="dxa"/>
            <w:shd w:val="clear" w:color="auto" w:fill="D9D9D9"/>
          </w:tcPr>
          <w:p w14:paraId="533C1F11" w14:textId="77777777" w:rsidR="003F6210" w:rsidRDefault="003F6210">
            <w:pPr>
              <w:pStyle w:val="TableParagraph"/>
              <w:rPr>
                <w:rFonts w:ascii="Times New Roman"/>
                <w:sz w:val="18"/>
              </w:rPr>
            </w:pPr>
          </w:p>
        </w:tc>
        <w:tc>
          <w:tcPr>
            <w:tcW w:w="523" w:type="dxa"/>
            <w:shd w:val="clear" w:color="auto" w:fill="D9D9D9"/>
          </w:tcPr>
          <w:p w14:paraId="4480A412" w14:textId="77777777" w:rsidR="003F6210" w:rsidRDefault="003F6210">
            <w:pPr>
              <w:pStyle w:val="TableParagraph"/>
              <w:rPr>
                <w:rFonts w:ascii="Times New Roman"/>
                <w:sz w:val="18"/>
              </w:rPr>
            </w:pPr>
          </w:p>
        </w:tc>
        <w:tc>
          <w:tcPr>
            <w:tcW w:w="523" w:type="dxa"/>
            <w:shd w:val="clear" w:color="auto" w:fill="D9D9D9"/>
          </w:tcPr>
          <w:p w14:paraId="162318AA" w14:textId="77777777" w:rsidR="003F6210" w:rsidRDefault="00AD222C">
            <w:pPr>
              <w:pStyle w:val="TableParagraph"/>
              <w:spacing w:before="150"/>
              <w:ind w:left="86"/>
              <w:rPr>
                <w:sz w:val="20"/>
              </w:rPr>
            </w:pPr>
            <w:r>
              <w:rPr>
                <w:spacing w:val="-10"/>
                <w:sz w:val="20"/>
              </w:rPr>
              <w:t>X</w:t>
            </w:r>
          </w:p>
        </w:tc>
        <w:tc>
          <w:tcPr>
            <w:tcW w:w="808" w:type="dxa"/>
            <w:shd w:val="clear" w:color="auto" w:fill="D9D9D9"/>
          </w:tcPr>
          <w:p w14:paraId="5B75E83B" w14:textId="77777777" w:rsidR="003F6210" w:rsidRDefault="00AD222C">
            <w:pPr>
              <w:pStyle w:val="TableParagraph"/>
              <w:spacing w:before="150"/>
              <w:ind w:left="87"/>
              <w:rPr>
                <w:sz w:val="20"/>
              </w:rPr>
            </w:pPr>
            <w:r>
              <w:rPr>
                <w:spacing w:val="-10"/>
                <w:sz w:val="20"/>
              </w:rPr>
              <w:t>X</w:t>
            </w:r>
          </w:p>
        </w:tc>
        <w:tc>
          <w:tcPr>
            <w:tcW w:w="522" w:type="dxa"/>
            <w:shd w:val="clear" w:color="auto" w:fill="D9D9D9"/>
          </w:tcPr>
          <w:p w14:paraId="555AFB4B" w14:textId="77777777" w:rsidR="003F6210" w:rsidRDefault="00AD222C">
            <w:pPr>
              <w:pStyle w:val="TableParagraph"/>
              <w:spacing w:before="150"/>
              <w:ind w:left="88"/>
              <w:rPr>
                <w:sz w:val="20"/>
              </w:rPr>
            </w:pPr>
            <w:r>
              <w:rPr>
                <w:spacing w:val="-10"/>
                <w:sz w:val="20"/>
              </w:rPr>
              <w:t>X</w:t>
            </w:r>
          </w:p>
        </w:tc>
        <w:tc>
          <w:tcPr>
            <w:tcW w:w="805" w:type="dxa"/>
            <w:shd w:val="clear" w:color="auto" w:fill="D9D9D9"/>
          </w:tcPr>
          <w:p w14:paraId="1E67609D" w14:textId="77777777" w:rsidR="003F6210" w:rsidRDefault="00AD222C">
            <w:pPr>
              <w:pStyle w:val="TableParagraph"/>
              <w:spacing w:before="150"/>
              <w:ind w:left="89"/>
              <w:rPr>
                <w:sz w:val="20"/>
              </w:rPr>
            </w:pPr>
            <w:r>
              <w:rPr>
                <w:spacing w:val="-10"/>
                <w:sz w:val="20"/>
              </w:rPr>
              <w:t>X</w:t>
            </w:r>
          </w:p>
        </w:tc>
        <w:tc>
          <w:tcPr>
            <w:tcW w:w="808" w:type="dxa"/>
            <w:shd w:val="clear" w:color="auto" w:fill="D9D9D9"/>
          </w:tcPr>
          <w:p w14:paraId="7EF21DE1" w14:textId="77777777" w:rsidR="003F6210" w:rsidRDefault="003F6210">
            <w:pPr>
              <w:pStyle w:val="TableParagraph"/>
              <w:rPr>
                <w:rFonts w:ascii="Times New Roman"/>
                <w:sz w:val="18"/>
              </w:rPr>
            </w:pPr>
          </w:p>
        </w:tc>
        <w:tc>
          <w:tcPr>
            <w:tcW w:w="805" w:type="dxa"/>
            <w:tcBorders>
              <w:right w:val="nil"/>
            </w:tcBorders>
            <w:shd w:val="clear" w:color="auto" w:fill="D9D9D9"/>
          </w:tcPr>
          <w:p w14:paraId="29713F72" w14:textId="77777777" w:rsidR="003F6210" w:rsidRDefault="003F6210">
            <w:pPr>
              <w:pStyle w:val="TableParagraph"/>
              <w:rPr>
                <w:rFonts w:ascii="Times New Roman"/>
                <w:sz w:val="18"/>
              </w:rPr>
            </w:pPr>
          </w:p>
        </w:tc>
      </w:tr>
      <w:tr w:rsidR="003F6210" w14:paraId="7158A738" w14:textId="77777777">
        <w:trPr>
          <w:trHeight w:val="544"/>
          <w:tblCellSpacing w:w="21" w:type="dxa"/>
        </w:trPr>
        <w:tc>
          <w:tcPr>
            <w:tcW w:w="3339" w:type="dxa"/>
            <w:tcBorders>
              <w:left w:val="nil"/>
            </w:tcBorders>
            <w:shd w:val="clear" w:color="auto" w:fill="808080"/>
          </w:tcPr>
          <w:p w14:paraId="08041128" w14:textId="77777777" w:rsidR="003F6210" w:rsidRDefault="00AD222C">
            <w:pPr>
              <w:pStyle w:val="TableParagraph"/>
              <w:spacing w:before="29"/>
              <w:ind w:left="86" w:right="136"/>
              <w:rPr>
                <w:sz w:val="20"/>
              </w:rPr>
            </w:pPr>
            <w:r>
              <w:rPr>
                <w:color w:val="FFFFFF"/>
                <w:sz w:val="20"/>
              </w:rPr>
              <w:t>Ability</w:t>
            </w:r>
            <w:r>
              <w:rPr>
                <w:color w:val="FFFFFF"/>
                <w:spacing w:val="-7"/>
                <w:sz w:val="20"/>
              </w:rPr>
              <w:t xml:space="preserve"> </w:t>
            </w:r>
            <w:r>
              <w:rPr>
                <w:color w:val="FFFFFF"/>
                <w:sz w:val="20"/>
              </w:rPr>
              <w:t>to</w:t>
            </w:r>
            <w:r>
              <w:rPr>
                <w:color w:val="FFFFFF"/>
                <w:spacing w:val="-8"/>
                <w:sz w:val="20"/>
              </w:rPr>
              <w:t xml:space="preserve"> </w:t>
            </w:r>
            <w:r>
              <w:rPr>
                <w:color w:val="FFFFFF"/>
                <w:sz w:val="20"/>
              </w:rPr>
              <w:t>properly</w:t>
            </w:r>
            <w:r>
              <w:rPr>
                <w:color w:val="FFFFFF"/>
                <w:spacing w:val="-8"/>
                <w:sz w:val="20"/>
              </w:rPr>
              <w:t xml:space="preserve"> </w:t>
            </w:r>
            <w:r>
              <w:rPr>
                <w:color w:val="FFFFFF"/>
                <w:sz w:val="20"/>
              </w:rPr>
              <w:t>record</w:t>
            </w:r>
            <w:r>
              <w:rPr>
                <w:color w:val="FFFFFF"/>
                <w:spacing w:val="-8"/>
                <w:sz w:val="20"/>
              </w:rPr>
              <w:t xml:space="preserve"> </w:t>
            </w:r>
            <w:r>
              <w:rPr>
                <w:color w:val="FFFFFF"/>
                <w:sz w:val="20"/>
              </w:rPr>
              <w:t>and</w:t>
            </w:r>
            <w:r>
              <w:rPr>
                <w:color w:val="FFFFFF"/>
                <w:spacing w:val="-9"/>
                <w:sz w:val="20"/>
              </w:rPr>
              <w:t xml:space="preserve"> </w:t>
            </w:r>
            <w:r>
              <w:rPr>
                <w:color w:val="FFFFFF"/>
                <w:sz w:val="20"/>
              </w:rPr>
              <w:t>sign</w:t>
            </w:r>
            <w:r>
              <w:rPr>
                <w:color w:val="FFFFFF"/>
                <w:spacing w:val="-8"/>
                <w:sz w:val="20"/>
              </w:rPr>
              <w:t xml:space="preserve"> </w:t>
            </w:r>
            <w:r>
              <w:rPr>
                <w:color w:val="FFFFFF"/>
                <w:sz w:val="20"/>
              </w:rPr>
              <w:t>for work accomplished</w:t>
            </w:r>
          </w:p>
        </w:tc>
        <w:tc>
          <w:tcPr>
            <w:tcW w:w="521" w:type="dxa"/>
            <w:shd w:val="clear" w:color="auto" w:fill="D9D9D9"/>
          </w:tcPr>
          <w:p w14:paraId="1F12EE4B" w14:textId="77777777" w:rsidR="003F6210" w:rsidRDefault="003F6210">
            <w:pPr>
              <w:pStyle w:val="TableParagraph"/>
              <w:rPr>
                <w:rFonts w:ascii="Times New Roman"/>
                <w:sz w:val="18"/>
              </w:rPr>
            </w:pPr>
          </w:p>
        </w:tc>
        <w:tc>
          <w:tcPr>
            <w:tcW w:w="523" w:type="dxa"/>
            <w:shd w:val="clear" w:color="auto" w:fill="D9D9D9"/>
          </w:tcPr>
          <w:p w14:paraId="344C8704" w14:textId="77777777" w:rsidR="003F6210" w:rsidRDefault="003F6210">
            <w:pPr>
              <w:pStyle w:val="TableParagraph"/>
              <w:rPr>
                <w:rFonts w:ascii="Times New Roman"/>
                <w:sz w:val="18"/>
              </w:rPr>
            </w:pPr>
          </w:p>
        </w:tc>
        <w:tc>
          <w:tcPr>
            <w:tcW w:w="523" w:type="dxa"/>
            <w:shd w:val="clear" w:color="auto" w:fill="D9D9D9"/>
          </w:tcPr>
          <w:p w14:paraId="76E48123" w14:textId="77777777" w:rsidR="003F6210" w:rsidRDefault="00AD222C">
            <w:pPr>
              <w:pStyle w:val="TableParagraph"/>
              <w:spacing w:before="152"/>
              <w:ind w:left="86"/>
              <w:rPr>
                <w:sz w:val="20"/>
              </w:rPr>
            </w:pPr>
            <w:r>
              <w:rPr>
                <w:spacing w:val="-10"/>
                <w:sz w:val="20"/>
              </w:rPr>
              <w:t>X</w:t>
            </w:r>
          </w:p>
        </w:tc>
        <w:tc>
          <w:tcPr>
            <w:tcW w:w="808" w:type="dxa"/>
            <w:shd w:val="clear" w:color="auto" w:fill="D9D9D9"/>
          </w:tcPr>
          <w:p w14:paraId="373B1001" w14:textId="77777777" w:rsidR="003F6210" w:rsidRDefault="00AD222C">
            <w:pPr>
              <w:pStyle w:val="TableParagraph"/>
              <w:spacing w:before="152"/>
              <w:ind w:left="87"/>
              <w:rPr>
                <w:sz w:val="20"/>
              </w:rPr>
            </w:pPr>
            <w:r>
              <w:rPr>
                <w:spacing w:val="-10"/>
                <w:sz w:val="20"/>
              </w:rPr>
              <w:t>X</w:t>
            </w:r>
          </w:p>
        </w:tc>
        <w:tc>
          <w:tcPr>
            <w:tcW w:w="522" w:type="dxa"/>
            <w:shd w:val="clear" w:color="auto" w:fill="D9D9D9"/>
          </w:tcPr>
          <w:p w14:paraId="6FE1CC9A" w14:textId="77777777" w:rsidR="003F6210" w:rsidRDefault="00AD222C">
            <w:pPr>
              <w:pStyle w:val="TableParagraph"/>
              <w:spacing w:before="152"/>
              <w:ind w:left="88"/>
              <w:rPr>
                <w:sz w:val="20"/>
              </w:rPr>
            </w:pPr>
            <w:r>
              <w:rPr>
                <w:spacing w:val="-10"/>
                <w:sz w:val="20"/>
              </w:rPr>
              <w:t>X</w:t>
            </w:r>
          </w:p>
        </w:tc>
        <w:tc>
          <w:tcPr>
            <w:tcW w:w="805" w:type="dxa"/>
            <w:shd w:val="clear" w:color="auto" w:fill="D9D9D9"/>
          </w:tcPr>
          <w:p w14:paraId="447332C5" w14:textId="77777777" w:rsidR="003F6210" w:rsidRDefault="00AD222C">
            <w:pPr>
              <w:pStyle w:val="TableParagraph"/>
              <w:spacing w:before="152"/>
              <w:ind w:left="89"/>
              <w:rPr>
                <w:sz w:val="20"/>
              </w:rPr>
            </w:pPr>
            <w:r>
              <w:rPr>
                <w:spacing w:val="-10"/>
                <w:sz w:val="20"/>
              </w:rPr>
              <w:t>X</w:t>
            </w:r>
          </w:p>
        </w:tc>
        <w:tc>
          <w:tcPr>
            <w:tcW w:w="808" w:type="dxa"/>
            <w:shd w:val="clear" w:color="auto" w:fill="D9D9D9"/>
          </w:tcPr>
          <w:p w14:paraId="126F8F1A" w14:textId="77777777" w:rsidR="003F6210" w:rsidRDefault="003F6210">
            <w:pPr>
              <w:pStyle w:val="TableParagraph"/>
              <w:rPr>
                <w:rFonts w:ascii="Times New Roman"/>
                <w:sz w:val="18"/>
              </w:rPr>
            </w:pPr>
          </w:p>
        </w:tc>
        <w:tc>
          <w:tcPr>
            <w:tcW w:w="805" w:type="dxa"/>
            <w:tcBorders>
              <w:right w:val="nil"/>
            </w:tcBorders>
            <w:shd w:val="clear" w:color="auto" w:fill="D9D9D9"/>
          </w:tcPr>
          <w:p w14:paraId="5CD1A29F" w14:textId="77777777" w:rsidR="003F6210" w:rsidRDefault="003F6210">
            <w:pPr>
              <w:pStyle w:val="TableParagraph"/>
              <w:rPr>
                <w:rFonts w:ascii="Times New Roman"/>
                <w:sz w:val="18"/>
              </w:rPr>
            </w:pPr>
          </w:p>
        </w:tc>
      </w:tr>
      <w:tr w:rsidR="003F6210" w14:paraId="65CE7C83" w14:textId="77777777">
        <w:trPr>
          <w:trHeight w:val="544"/>
          <w:tblCellSpacing w:w="21" w:type="dxa"/>
        </w:trPr>
        <w:tc>
          <w:tcPr>
            <w:tcW w:w="3339" w:type="dxa"/>
            <w:tcBorders>
              <w:left w:val="nil"/>
            </w:tcBorders>
            <w:shd w:val="clear" w:color="auto" w:fill="808080"/>
          </w:tcPr>
          <w:p w14:paraId="7113FA0A" w14:textId="77777777" w:rsidR="003F6210" w:rsidRDefault="00AD222C">
            <w:pPr>
              <w:pStyle w:val="TableParagraph"/>
              <w:spacing w:before="30"/>
              <w:ind w:left="86" w:right="121"/>
              <w:rPr>
                <w:sz w:val="20"/>
              </w:rPr>
            </w:pPr>
            <w:r>
              <w:rPr>
                <w:color w:val="FFFFFF"/>
                <w:sz w:val="20"/>
              </w:rPr>
              <w:t>Ability to recognise the acceptability</w:t>
            </w:r>
            <w:r>
              <w:rPr>
                <w:color w:val="FFFFFF"/>
                <w:spacing w:val="40"/>
                <w:sz w:val="20"/>
              </w:rPr>
              <w:t xml:space="preserve"> </w:t>
            </w:r>
            <w:r>
              <w:rPr>
                <w:color w:val="FFFFFF"/>
                <w:sz w:val="20"/>
              </w:rPr>
              <w:t>of</w:t>
            </w:r>
            <w:r>
              <w:rPr>
                <w:color w:val="FFFFFF"/>
                <w:spacing w:val="-8"/>
                <w:sz w:val="20"/>
              </w:rPr>
              <w:t xml:space="preserve"> </w:t>
            </w:r>
            <w:r>
              <w:rPr>
                <w:color w:val="FFFFFF"/>
                <w:sz w:val="20"/>
              </w:rPr>
              <w:t>parts</w:t>
            </w:r>
            <w:r>
              <w:rPr>
                <w:color w:val="FFFFFF"/>
                <w:spacing w:val="-7"/>
                <w:sz w:val="20"/>
              </w:rPr>
              <w:t xml:space="preserve"> </w:t>
            </w:r>
            <w:r>
              <w:rPr>
                <w:color w:val="FFFFFF"/>
                <w:sz w:val="20"/>
              </w:rPr>
              <w:t>to</w:t>
            </w:r>
            <w:r>
              <w:rPr>
                <w:color w:val="FFFFFF"/>
                <w:spacing w:val="-6"/>
                <w:sz w:val="20"/>
              </w:rPr>
              <w:t xml:space="preserve"> </w:t>
            </w:r>
            <w:r>
              <w:rPr>
                <w:color w:val="FFFFFF"/>
                <w:sz w:val="20"/>
              </w:rPr>
              <w:t>be</w:t>
            </w:r>
            <w:r>
              <w:rPr>
                <w:color w:val="FFFFFF"/>
                <w:spacing w:val="-7"/>
                <w:sz w:val="20"/>
              </w:rPr>
              <w:t xml:space="preserve"> </w:t>
            </w:r>
            <w:r>
              <w:rPr>
                <w:color w:val="FFFFFF"/>
                <w:sz w:val="20"/>
              </w:rPr>
              <w:t>installed</w:t>
            </w:r>
            <w:r>
              <w:rPr>
                <w:color w:val="FFFFFF"/>
                <w:spacing w:val="-6"/>
                <w:sz w:val="20"/>
              </w:rPr>
              <w:t xml:space="preserve"> </w:t>
            </w:r>
            <w:r>
              <w:rPr>
                <w:color w:val="FFFFFF"/>
                <w:sz w:val="20"/>
              </w:rPr>
              <w:t>prior</w:t>
            </w:r>
            <w:r>
              <w:rPr>
                <w:color w:val="FFFFFF"/>
                <w:spacing w:val="-6"/>
                <w:sz w:val="20"/>
              </w:rPr>
              <w:t xml:space="preserve"> </w:t>
            </w:r>
            <w:r>
              <w:rPr>
                <w:color w:val="FFFFFF"/>
                <w:sz w:val="20"/>
              </w:rPr>
              <w:t>to</w:t>
            </w:r>
            <w:r>
              <w:rPr>
                <w:color w:val="FFFFFF"/>
                <w:spacing w:val="-6"/>
                <w:sz w:val="20"/>
              </w:rPr>
              <w:t xml:space="preserve"> </w:t>
            </w:r>
            <w:r>
              <w:rPr>
                <w:color w:val="FFFFFF"/>
                <w:sz w:val="20"/>
              </w:rPr>
              <w:t>fitment</w:t>
            </w:r>
          </w:p>
        </w:tc>
        <w:tc>
          <w:tcPr>
            <w:tcW w:w="521" w:type="dxa"/>
            <w:shd w:val="clear" w:color="auto" w:fill="D9D9D9"/>
          </w:tcPr>
          <w:p w14:paraId="266C44A6" w14:textId="77777777" w:rsidR="003F6210" w:rsidRDefault="003F6210">
            <w:pPr>
              <w:pStyle w:val="TableParagraph"/>
              <w:rPr>
                <w:rFonts w:ascii="Times New Roman"/>
                <w:sz w:val="18"/>
              </w:rPr>
            </w:pPr>
          </w:p>
        </w:tc>
        <w:tc>
          <w:tcPr>
            <w:tcW w:w="523" w:type="dxa"/>
            <w:shd w:val="clear" w:color="auto" w:fill="D9D9D9"/>
          </w:tcPr>
          <w:p w14:paraId="22926741" w14:textId="77777777" w:rsidR="003F6210" w:rsidRDefault="003F6210">
            <w:pPr>
              <w:pStyle w:val="TableParagraph"/>
              <w:rPr>
                <w:rFonts w:ascii="Times New Roman"/>
                <w:sz w:val="18"/>
              </w:rPr>
            </w:pPr>
          </w:p>
        </w:tc>
        <w:tc>
          <w:tcPr>
            <w:tcW w:w="523" w:type="dxa"/>
            <w:shd w:val="clear" w:color="auto" w:fill="D9D9D9"/>
          </w:tcPr>
          <w:p w14:paraId="658FDF02" w14:textId="77777777" w:rsidR="003F6210" w:rsidRDefault="00AD222C">
            <w:pPr>
              <w:pStyle w:val="TableParagraph"/>
              <w:spacing w:before="150"/>
              <w:ind w:left="86"/>
              <w:rPr>
                <w:sz w:val="20"/>
              </w:rPr>
            </w:pPr>
            <w:r>
              <w:rPr>
                <w:spacing w:val="-10"/>
                <w:sz w:val="20"/>
              </w:rPr>
              <w:t>X</w:t>
            </w:r>
          </w:p>
        </w:tc>
        <w:tc>
          <w:tcPr>
            <w:tcW w:w="808" w:type="dxa"/>
            <w:shd w:val="clear" w:color="auto" w:fill="D9D9D9"/>
          </w:tcPr>
          <w:p w14:paraId="5B6B4AFB" w14:textId="77777777" w:rsidR="003F6210" w:rsidRDefault="00AD222C">
            <w:pPr>
              <w:pStyle w:val="TableParagraph"/>
              <w:spacing w:before="150"/>
              <w:ind w:left="87"/>
              <w:rPr>
                <w:sz w:val="20"/>
              </w:rPr>
            </w:pPr>
            <w:r>
              <w:rPr>
                <w:spacing w:val="-10"/>
                <w:sz w:val="20"/>
              </w:rPr>
              <w:t>X</w:t>
            </w:r>
          </w:p>
        </w:tc>
        <w:tc>
          <w:tcPr>
            <w:tcW w:w="522" w:type="dxa"/>
            <w:shd w:val="clear" w:color="auto" w:fill="D9D9D9"/>
          </w:tcPr>
          <w:p w14:paraId="3E2877AB" w14:textId="77777777" w:rsidR="003F6210" w:rsidRDefault="00AD222C">
            <w:pPr>
              <w:pStyle w:val="TableParagraph"/>
              <w:spacing w:before="150"/>
              <w:ind w:left="88"/>
              <w:rPr>
                <w:sz w:val="20"/>
              </w:rPr>
            </w:pPr>
            <w:r>
              <w:rPr>
                <w:spacing w:val="-10"/>
                <w:sz w:val="20"/>
              </w:rPr>
              <w:t>X</w:t>
            </w:r>
          </w:p>
        </w:tc>
        <w:tc>
          <w:tcPr>
            <w:tcW w:w="805" w:type="dxa"/>
            <w:shd w:val="clear" w:color="auto" w:fill="D9D9D9"/>
          </w:tcPr>
          <w:p w14:paraId="3183B7F5" w14:textId="77777777" w:rsidR="003F6210" w:rsidRDefault="003F6210">
            <w:pPr>
              <w:pStyle w:val="TableParagraph"/>
              <w:rPr>
                <w:rFonts w:ascii="Times New Roman"/>
                <w:sz w:val="18"/>
              </w:rPr>
            </w:pPr>
          </w:p>
        </w:tc>
        <w:tc>
          <w:tcPr>
            <w:tcW w:w="808" w:type="dxa"/>
            <w:shd w:val="clear" w:color="auto" w:fill="D9D9D9"/>
          </w:tcPr>
          <w:p w14:paraId="25350DDE" w14:textId="77777777" w:rsidR="003F6210" w:rsidRDefault="003F6210">
            <w:pPr>
              <w:pStyle w:val="TableParagraph"/>
              <w:rPr>
                <w:rFonts w:ascii="Times New Roman"/>
                <w:sz w:val="18"/>
              </w:rPr>
            </w:pPr>
          </w:p>
        </w:tc>
        <w:tc>
          <w:tcPr>
            <w:tcW w:w="805" w:type="dxa"/>
            <w:tcBorders>
              <w:right w:val="nil"/>
            </w:tcBorders>
            <w:shd w:val="clear" w:color="auto" w:fill="D9D9D9"/>
          </w:tcPr>
          <w:p w14:paraId="7F61CBA5" w14:textId="77777777" w:rsidR="003F6210" w:rsidRDefault="003F6210">
            <w:pPr>
              <w:pStyle w:val="TableParagraph"/>
              <w:rPr>
                <w:rFonts w:ascii="Times New Roman"/>
                <w:sz w:val="18"/>
              </w:rPr>
            </w:pPr>
          </w:p>
        </w:tc>
      </w:tr>
      <w:tr w:rsidR="003F6210" w14:paraId="4E96292E" w14:textId="77777777">
        <w:trPr>
          <w:trHeight w:val="544"/>
          <w:tblCellSpacing w:w="21" w:type="dxa"/>
        </w:trPr>
        <w:tc>
          <w:tcPr>
            <w:tcW w:w="3339" w:type="dxa"/>
            <w:tcBorders>
              <w:left w:val="nil"/>
            </w:tcBorders>
            <w:shd w:val="clear" w:color="auto" w:fill="808080"/>
          </w:tcPr>
          <w:p w14:paraId="3D8BAC4B" w14:textId="77777777" w:rsidR="003F6210" w:rsidRDefault="00AD222C">
            <w:pPr>
              <w:pStyle w:val="TableParagraph"/>
              <w:spacing w:before="29"/>
              <w:ind w:left="86" w:right="136"/>
              <w:rPr>
                <w:sz w:val="20"/>
              </w:rPr>
            </w:pPr>
            <w:r>
              <w:rPr>
                <w:color w:val="FFFFFF"/>
                <w:sz w:val="20"/>
              </w:rPr>
              <w:t>Ability</w:t>
            </w:r>
            <w:r>
              <w:rPr>
                <w:color w:val="FFFFFF"/>
                <w:spacing w:val="-11"/>
                <w:sz w:val="20"/>
              </w:rPr>
              <w:t xml:space="preserve"> </w:t>
            </w:r>
            <w:r>
              <w:rPr>
                <w:color w:val="FFFFFF"/>
                <w:sz w:val="20"/>
              </w:rPr>
              <w:t>to</w:t>
            </w:r>
            <w:r>
              <w:rPr>
                <w:color w:val="FFFFFF"/>
                <w:spacing w:val="-11"/>
                <w:sz w:val="20"/>
              </w:rPr>
              <w:t xml:space="preserve"> </w:t>
            </w:r>
            <w:r>
              <w:rPr>
                <w:color w:val="FFFFFF"/>
                <w:sz w:val="20"/>
              </w:rPr>
              <w:t>split</w:t>
            </w:r>
            <w:r>
              <w:rPr>
                <w:color w:val="FFFFFF"/>
                <w:spacing w:val="-11"/>
                <w:sz w:val="20"/>
              </w:rPr>
              <w:t xml:space="preserve"> </w:t>
            </w:r>
            <w:r>
              <w:rPr>
                <w:color w:val="FFFFFF"/>
                <w:sz w:val="20"/>
              </w:rPr>
              <w:t>complex</w:t>
            </w:r>
            <w:r>
              <w:rPr>
                <w:color w:val="FFFFFF"/>
                <w:spacing w:val="-10"/>
                <w:sz w:val="20"/>
              </w:rPr>
              <w:t xml:space="preserve"> </w:t>
            </w:r>
            <w:r>
              <w:rPr>
                <w:color w:val="FFFFFF"/>
                <w:sz w:val="20"/>
              </w:rPr>
              <w:t>maintenance tasks into clear stages</w:t>
            </w:r>
          </w:p>
        </w:tc>
        <w:tc>
          <w:tcPr>
            <w:tcW w:w="521" w:type="dxa"/>
            <w:shd w:val="clear" w:color="auto" w:fill="D9D9D9"/>
          </w:tcPr>
          <w:p w14:paraId="325D9901" w14:textId="77777777" w:rsidR="003F6210" w:rsidRDefault="003F6210">
            <w:pPr>
              <w:pStyle w:val="TableParagraph"/>
              <w:rPr>
                <w:rFonts w:ascii="Times New Roman"/>
                <w:sz w:val="18"/>
              </w:rPr>
            </w:pPr>
          </w:p>
        </w:tc>
        <w:tc>
          <w:tcPr>
            <w:tcW w:w="523" w:type="dxa"/>
            <w:shd w:val="clear" w:color="auto" w:fill="D9D9D9"/>
          </w:tcPr>
          <w:p w14:paraId="4BC39A72"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2A08F483" w14:textId="77777777" w:rsidR="003F6210" w:rsidRDefault="00AD222C">
            <w:pPr>
              <w:pStyle w:val="TableParagraph"/>
              <w:spacing w:before="152"/>
              <w:ind w:left="86"/>
              <w:rPr>
                <w:sz w:val="20"/>
              </w:rPr>
            </w:pPr>
            <w:r>
              <w:rPr>
                <w:spacing w:val="-10"/>
                <w:sz w:val="20"/>
              </w:rPr>
              <w:t>X</w:t>
            </w:r>
          </w:p>
        </w:tc>
        <w:tc>
          <w:tcPr>
            <w:tcW w:w="808" w:type="dxa"/>
            <w:shd w:val="clear" w:color="auto" w:fill="D9D9D9"/>
          </w:tcPr>
          <w:p w14:paraId="34990B0D" w14:textId="77777777" w:rsidR="003F6210" w:rsidRDefault="003F6210">
            <w:pPr>
              <w:pStyle w:val="TableParagraph"/>
              <w:rPr>
                <w:rFonts w:ascii="Times New Roman"/>
                <w:sz w:val="18"/>
              </w:rPr>
            </w:pPr>
          </w:p>
        </w:tc>
        <w:tc>
          <w:tcPr>
            <w:tcW w:w="522" w:type="dxa"/>
            <w:shd w:val="clear" w:color="auto" w:fill="D9D9D9"/>
          </w:tcPr>
          <w:p w14:paraId="6E49B3CF" w14:textId="77777777" w:rsidR="003F6210" w:rsidRDefault="003F6210">
            <w:pPr>
              <w:pStyle w:val="TableParagraph"/>
              <w:rPr>
                <w:rFonts w:ascii="Times New Roman"/>
                <w:sz w:val="18"/>
              </w:rPr>
            </w:pPr>
          </w:p>
        </w:tc>
        <w:tc>
          <w:tcPr>
            <w:tcW w:w="805" w:type="dxa"/>
            <w:shd w:val="clear" w:color="auto" w:fill="D9D9D9"/>
          </w:tcPr>
          <w:p w14:paraId="1C83EDFC" w14:textId="77777777" w:rsidR="003F6210" w:rsidRDefault="003F6210">
            <w:pPr>
              <w:pStyle w:val="TableParagraph"/>
              <w:rPr>
                <w:rFonts w:ascii="Times New Roman"/>
                <w:sz w:val="18"/>
              </w:rPr>
            </w:pPr>
          </w:p>
        </w:tc>
        <w:tc>
          <w:tcPr>
            <w:tcW w:w="808" w:type="dxa"/>
            <w:shd w:val="clear" w:color="auto" w:fill="D9D9D9"/>
          </w:tcPr>
          <w:p w14:paraId="0C4D91AD" w14:textId="77777777" w:rsidR="003F6210" w:rsidRDefault="003F6210">
            <w:pPr>
              <w:pStyle w:val="TableParagraph"/>
              <w:rPr>
                <w:rFonts w:ascii="Times New Roman"/>
                <w:sz w:val="18"/>
              </w:rPr>
            </w:pPr>
          </w:p>
        </w:tc>
        <w:tc>
          <w:tcPr>
            <w:tcW w:w="805" w:type="dxa"/>
            <w:tcBorders>
              <w:right w:val="nil"/>
            </w:tcBorders>
            <w:shd w:val="clear" w:color="auto" w:fill="D9D9D9"/>
          </w:tcPr>
          <w:p w14:paraId="16DA4502" w14:textId="77777777" w:rsidR="003F6210" w:rsidRDefault="003F6210">
            <w:pPr>
              <w:pStyle w:val="TableParagraph"/>
              <w:rPr>
                <w:rFonts w:ascii="Times New Roman"/>
                <w:sz w:val="18"/>
              </w:rPr>
            </w:pPr>
          </w:p>
        </w:tc>
      </w:tr>
      <w:tr w:rsidR="003F6210" w14:paraId="7A68186B" w14:textId="77777777">
        <w:trPr>
          <w:trHeight w:val="789"/>
          <w:tblCellSpacing w:w="21" w:type="dxa"/>
        </w:trPr>
        <w:tc>
          <w:tcPr>
            <w:tcW w:w="3339" w:type="dxa"/>
            <w:tcBorders>
              <w:left w:val="nil"/>
            </w:tcBorders>
            <w:shd w:val="clear" w:color="auto" w:fill="808080"/>
          </w:tcPr>
          <w:p w14:paraId="71B6A02D" w14:textId="77777777" w:rsidR="003F6210" w:rsidRDefault="00AD222C">
            <w:pPr>
              <w:pStyle w:val="TableParagraph"/>
              <w:spacing w:before="30"/>
              <w:ind w:left="86" w:right="136"/>
              <w:rPr>
                <w:sz w:val="20"/>
              </w:rPr>
            </w:pPr>
            <w:r>
              <w:rPr>
                <w:color w:val="FFFFFF"/>
                <w:sz w:val="20"/>
              </w:rPr>
              <w:t>Ability</w:t>
            </w:r>
            <w:r>
              <w:rPr>
                <w:color w:val="FFFFFF"/>
                <w:spacing w:val="-10"/>
                <w:sz w:val="20"/>
              </w:rPr>
              <w:t xml:space="preserve"> </w:t>
            </w:r>
            <w:r>
              <w:rPr>
                <w:color w:val="FFFFFF"/>
                <w:sz w:val="20"/>
              </w:rPr>
              <w:t>to</w:t>
            </w:r>
            <w:r>
              <w:rPr>
                <w:color w:val="FFFFFF"/>
                <w:spacing w:val="-11"/>
                <w:sz w:val="20"/>
              </w:rPr>
              <w:t xml:space="preserve"> </w:t>
            </w:r>
            <w:r>
              <w:rPr>
                <w:color w:val="FFFFFF"/>
                <w:sz w:val="20"/>
              </w:rPr>
              <w:t>understand</w:t>
            </w:r>
            <w:r>
              <w:rPr>
                <w:color w:val="FFFFFF"/>
                <w:spacing w:val="-11"/>
                <w:sz w:val="20"/>
              </w:rPr>
              <w:t xml:space="preserve"> </w:t>
            </w:r>
            <w:r>
              <w:rPr>
                <w:color w:val="FFFFFF"/>
                <w:sz w:val="20"/>
              </w:rPr>
              <w:t>work</w:t>
            </w:r>
            <w:r>
              <w:rPr>
                <w:color w:val="FFFFFF"/>
                <w:spacing w:val="-11"/>
                <w:sz w:val="20"/>
              </w:rPr>
              <w:t xml:space="preserve"> </w:t>
            </w:r>
            <w:r>
              <w:rPr>
                <w:color w:val="FFFFFF"/>
                <w:sz w:val="20"/>
              </w:rPr>
              <w:t>orders, work cards and refer to and use applicable maintenance data</w:t>
            </w:r>
          </w:p>
        </w:tc>
        <w:tc>
          <w:tcPr>
            <w:tcW w:w="521" w:type="dxa"/>
            <w:shd w:val="clear" w:color="auto" w:fill="D9D9D9"/>
          </w:tcPr>
          <w:p w14:paraId="062BCFB8" w14:textId="77777777" w:rsidR="003F6210" w:rsidRDefault="003F6210">
            <w:pPr>
              <w:pStyle w:val="TableParagraph"/>
              <w:rPr>
                <w:rFonts w:ascii="Times New Roman"/>
                <w:sz w:val="18"/>
              </w:rPr>
            </w:pPr>
          </w:p>
        </w:tc>
        <w:tc>
          <w:tcPr>
            <w:tcW w:w="523" w:type="dxa"/>
            <w:shd w:val="clear" w:color="auto" w:fill="D9D9D9"/>
          </w:tcPr>
          <w:p w14:paraId="59CC7293" w14:textId="77777777" w:rsidR="003F6210" w:rsidRDefault="003F6210">
            <w:pPr>
              <w:pStyle w:val="TableParagraph"/>
              <w:spacing w:before="29"/>
              <w:rPr>
                <w:sz w:val="20"/>
              </w:rPr>
            </w:pPr>
          </w:p>
          <w:p w14:paraId="13545C1A" w14:textId="77777777" w:rsidR="003F6210" w:rsidRDefault="00AD222C">
            <w:pPr>
              <w:pStyle w:val="TableParagraph"/>
              <w:ind w:left="85"/>
              <w:rPr>
                <w:sz w:val="20"/>
              </w:rPr>
            </w:pPr>
            <w:r>
              <w:rPr>
                <w:spacing w:val="-10"/>
                <w:sz w:val="20"/>
              </w:rPr>
              <w:t>X</w:t>
            </w:r>
          </w:p>
        </w:tc>
        <w:tc>
          <w:tcPr>
            <w:tcW w:w="523" w:type="dxa"/>
            <w:shd w:val="clear" w:color="auto" w:fill="D9D9D9"/>
          </w:tcPr>
          <w:p w14:paraId="265E1E19" w14:textId="77777777" w:rsidR="003F6210" w:rsidRDefault="003F6210">
            <w:pPr>
              <w:pStyle w:val="TableParagraph"/>
              <w:spacing w:before="29"/>
              <w:rPr>
                <w:sz w:val="20"/>
              </w:rPr>
            </w:pPr>
          </w:p>
          <w:p w14:paraId="03B577F5" w14:textId="77777777" w:rsidR="003F6210" w:rsidRDefault="00AD222C">
            <w:pPr>
              <w:pStyle w:val="TableParagraph"/>
              <w:ind w:left="86"/>
              <w:rPr>
                <w:sz w:val="20"/>
              </w:rPr>
            </w:pPr>
            <w:r>
              <w:rPr>
                <w:spacing w:val="-10"/>
                <w:sz w:val="20"/>
              </w:rPr>
              <w:t>X</w:t>
            </w:r>
          </w:p>
        </w:tc>
        <w:tc>
          <w:tcPr>
            <w:tcW w:w="808" w:type="dxa"/>
            <w:shd w:val="clear" w:color="auto" w:fill="D9D9D9"/>
          </w:tcPr>
          <w:p w14:paraId="63C7A16F" w14:textId="77777777" w:rsidR="003F6210" w:rsidRDefault="003F6210">
            <w:pPr>
              <w:pStyle w:val="TableParagraph"/>
              <w:spacing w:before="29"/>
              <w:rPr>
                <w:sz w:val="20"/>
              </w:rPr>
            </w:pPr>
          </w:p>
          <w:p w14:paraId="7C88F856" w14:textId="77777777" w:rsidR="003F6210" w:rsidRDefault="00AD222C">
            <w:pPr>
              <w:pStyle w:val="TableParagraph"/>
              <w:ind w:left="87"/>
              <w:rPr>
                <w:sz w:val="20"/>
              </w:rPr>
            </w:pPr>
            <w:r>
              <w:rPr>
                <w:spacing w:val="-10"/>
                <w:sz w:val="20"/>
              </w:rPr>
              <w:t>X</w:t>
            </w:r>
          </w:p>
        </w:tc>
        <w:tc>
          <w:tcPr>
            <w:tcW w:w="522" w:type="dxa"/>
            <w:shd w:val="clear" w:color="auto" w:fill="D9D9D9"/>
          </w:tcPr>
          <w:p w14:paraId="2DABF35B" w14:textId="77777777" w:rsidR="003F6210" w:rsidRDefault="003F6210">
            <w:pPr>
              <w:pStyle w:val="TableParagraph"/>
              <w:spacing w:before="29"/>
              <w:rPr>
                <w:sz w:val="20"/>
              </w:rPr>
            </w:pPr>
          </w:p>
          <w:p w14:paraId="38A3A421" w14:textId="77777777" w:rsidR="003F6210" w:rsidRDefault="00AD222C">
            <w:pPr>
              <w:pStyle w:val="TableParagraph"/>
              <w:ind w:left="88"/>
              <w:rPr>
                <w:sz w:val="20"/>
              </w:rPr>
            </w:pPr>
            <w:r>
              <w:rPr>
                <w:spacing w:val="-10"/>
                <w:sz w:val="20"/>
              </w:rPr>
              <w:t>X</w:t>
            </w:r>
          </w:p>
        </w:tc>
        <w:tc>
          <w:tcPr>
            <w:tcW w:w="805" w:type="dxa"/>
            <w:shd w:val="clear" w:color="auto" w:fill="D9D9D9"/>
          </w:tcPr>
          <w:p w14:paraId="78DC570F" w14:textId="77777777" w:rsidR="003F6210" w:rsidRDefault="003F6210">
            <w:pPr>
              <w:pStyle w:val="TableParagraph"/>
              <w:spacing w:before="29"/>
              <w:rPr>
                <w:sz w:val="20"/>
              </w:rPr>
            </w:pPr>
          </w:p>
          <w:p w14:paraId="3804C8D2" w14:textId="77777777" w:rsidR="003F6210" w:rsidRDefault="00AD222C">
            <w:pPr>
              <w:pStyle w:val="TableParagraph"/>
              <w:ind w:left="89"/>
              <w:rPr>
                <w:sz w:val="20"/>
              </w:rPr>
            </w:pPr>
            <w:r>
              <w:rPr>
                <w:spacing w:val="-10"/>
                <w:sz w:val="20"/>
              </w:rPr>
              <w:t>X</w:t>
            </w:r>
          </w:p>
        </w:tc>
        <w:tc>
          <w:tcPr>
            <w:tcW w:w="808" w:type="dxa"/>
            <w:shd w:val="clear" w:color="auto" w:fill="D9D9D9"/>
          </w:tcPr>
          <w:p w14:paraId="2A98E932" w14:textId="77777777" w:rsidR="003F6210" w:rsidRDefault="003F6210">
            <w:pPr>
              <w:pStyle w:val="TableParagraph"/>
              <w:spacing w:before="29"/>
              <w:rPr>
                <w:sz w:val="20"/>
              </w:rPr>
            </w:pPr>
          </w:p>
          <w:p w14:paraId="4736F2E3" w14:textId="77777777" w:rsidR="003F6210" w:rsidRDefault="00AD222C">
            <w:pPr>
              <w:pStyle w:val="TableParagraph"/>
              <w:ind w:left="91"/>
              <w:rPr>
                <w:sz w:val="20"/>
              </w:rPr>
            </w:pPr>
            <w:r>
              <w:rPr>
                <w:spacing w:val="-10"/>
                <w:sz w:val="20"/>
              </w:rPr>
              <w:t>X</w:t>
            </w:r>
          </w:p>
        </w:tc>
        <w:tc>
          <w:tcPr>
            <w:tcW w:w="805" w:type="dxa"/>
            <w:tcBorders>
              <w:right w:val="nil"/>
            </w:tcBorders>
            <w:shd w:val="clear" w:color="auto" w:fill="D9D9D9"/>
          </w:tcPr>
          <w:p w14:paraId="2210D27F" w14:textId="77777777" w:rsidR="003F6210" w:rsidRDefault="003F6210">
            <w:pPr>
              <w:pStyle w:val="TableParagraph"/>
              <w:rPr>
                <w:rFonts w:ascii="Times New Roman"/>
                <w:sz w:val="18"/>
              </w:rPr>
            </w:pPr>
          </w:p>
        </w:tc>
      </w:tr>
      <w:tr w:rsidR="003F6210" w14:paraId="668EC992" w14:textId="77777777">
        <w:trPr>
          <w:trHeight w:val="300"/>
          <w:tblCellSpacing w:w="21" w:type="dxa"/>
        </w:trPr>
        <w:tc>
          <w:tcPr>
            <w:tcW w:w="3339" w:type="dxa"/>
            <w:tcBorders>
              <w:left w:val="nil"/>
            </w:tcBorders>
            <w:shd w:val="clear" w:color="auto" w:fill="808080"/>
          </w:tcPr>
          <w:p w14:paraId="067DA940" w14:textId="77777777" w:rsidR="003F6210" w:rsidRDefault="00AD222C">
            <w:pPr>
              <w:pStyle w:val="TableParagraph"/>
              <w:spacing w:before="29"/>
              <w:ind w:left="86"/>
              <w:rPr>
                <w:sz w:val="20"/>
              </w:rPr>
            </w:pPr>
            <w:r>
              <w:rPr>
                <w:color w:val="FFFFFF"/>
                <w:sz w:val="20"/>
              </w:rPr>
              <w:t>Ability</w:t>
            </w:r>
            <w:r>
              <w:rPr>
                <w:color w:val="FFFFFF"/>
                <w:spacing w:val="-6"/>
                <w:sz w:val="20"/>
              </w:rPr>
              <w:t xml:space="preserve"> </w:t>
            </w:r>
            <w:r>
              <w:rPr>
                <w:color w:val="FFFFFF"/>
                <w:sz w:val="20"/>
              </w:rPr>
              <w:t>to</w:t>
            </w:r>
            <w:r>
              <w:rPr>
                <w:color w:val="FFFFFF"/>
                <w:spacing w:val="-7"/>
                <w:sz w:val="20"/>
              </w:rPr>
              <w:t xml:space="preserve"> </w:t>
            </w:r>
            <w:r>
              <w:rPr>
                <w:color w:val="FFFFFF"/>
                <w:sz w:val="20"/>
              </w:rPr>
              <w:t>use</w:t>
            </w:r>
            <w:r>
              <w:rPr>
                <w:color w:val="FFFFFF"/>
                <w:spacing w:val="-7"/>
                <w:sz w:val="20"/>
              </w:rPr>
              <w:t xml:space="preserve"> </w:t>
            </w:r>
            <w:r>
              <w:rPr>
                <w:color w:val="FFFFFF"/>
                <w:sz w:val="20"/>
              </w:rPr>
              <w:t>information</w:t>
            </w:r>
            <w:r>
              <w:rPr>
                <w:color w:val="FFFFFF"/>
                <w:spacing w:val="-7"/>
                <w:sz w:val="20"/>
              </w:rPr>
              <w:t xml:space="preserve"> </w:t>
            </w:r>
            <w:r>
              <w:rPr>
                <w:color w:val="FFFFFF"/>
                <w:spacing w:val="-2"/>
                <w:sz w:val="20"/>
              </w:rPr>
              <w:t>systems</w:t>
            </w:r>
          </w:p>
        </w:tc>
        <w:tc>
          <w:tcPr>
            <w:tcW w:w="521" w:type="dxa"/>
            <w:shd w:val="clear" w:color="auto" w:fill="D9D9D9"/>
          </w:tcPr>
          <w:p w14:paraId="1DD2B0C7" w14:textId="77777777" w:rsidR="003F6210" w:rsidRDefault="00AD222C">
            <w:pPr>
              <w:pStyle w:val="TableParagraph"/>
              <w:spacing w:before="29"/>
              <w:ind w:left="85"/>
              <w:rPr>
                <w:sz w:val="20"/>
              </w:rPr>
            </w:pPr>
            <w:r>
              <w:rPr>
                <w:spacing w:val="-10"/>
                <w:sz w:val="20"/>
              </w:rPr>
              <w:t>X</w:t>
            </w:r>
          </w:p>
        </w:tc>
        <w:tc>
          <w:tcPr>
            <w:tcW w:w="523" w:type="dxa"/>
            <w:shd w:val="clear" w:color="auto" w:fill="D9D9D9"/>
          </w:tcPr>
          <w:p w14:paraId="36D4826F" w14:textId="77777777" w:rsidR="003F6210" w:rsidRDefault="00AD222C">
            <w:pPr>
              <w:pStyle w:val="TableParagraph"/>
              <w:spacing w:before="29"/>
              <w:ind w:left="85"/>
              <w:rPr>
                <w:sz w:val="20"/>
              </w:rPr>
            </w:pPr>
            <w:r>
              <w:rPr>
                <w:spacing w:val="-10"/>
                <w:sz w:val="20"/>
              </w:rPr>
              <w:t>X</w:t>
            </w:r>
          </w:p>
        </w:tc>
        <w:tc>
          <w:tcPr>
            <w:tcW w:w="523" w:type="dxa"/>
            <w:shd w:val="clear" w:color="auto" w:fill="D9D9D9"/>
          </w:tcPr>
          <w:p w14:paraId="119CA263" w14:textId="77777777" w:rsidR="003F6210" w:rsidRDefault="00AD222C">
            <w:pPr>
              <w:pStyle w:val="TableParagraph"/>
              <w:spacing w:before="29"/>
              <w:ind w:left="86"/>
              <w:rPr>
                <w:sz w:val="20"/>
              </w:rPr>
            </w:pPr>
            <w:r>
              <w:rPr>
                <w:spacing w:val="-10"/>
                <w:sz w:val="20"/>
              </w:rPr>
              <w:t>X</w:t>
            </w:r>
          </w:p>
        </w:tc>
        <w:tc>
          <w:tcPr>
            <w:tcW w:w="808" w:type="dxa"/>
            <w:shd w:val="clear" w:color="auto" w:fill="D9D9D9"/>
          </w:tcPr>
          <w:p w14:paraId="410E5D12" w14:textId="77777777" w:rsidR="003F6210" w:rsidRDefault="00AD222C">
            <w:pPr>
              <w:pStyle w:val="TableParagraph"/>
              <w:spacing w:before="29"/>
              <w:ind w:left="87"/>
              <w:rPr>
                <w:sz w:val="20"/>
              </w:rPr>
            </w:pPr>
            <w:r>
              <w:rPr>
                <w:spacing w:val="-10"/>
                <w:sz w:val="20"/>
              </w:rPr>
              <w:t>X</w:t>
            </w:r>
          </w:p>
        </w:tc>
        <w:tc>
          <w:tcPr>
            <w:tcW w:w="522" w:type="dxa"/>
            <w:shd w:val="clear" w:color="auto" w:fill="D9D9D9"/>
          </w:tcPr>
          <w:p w14:paraId="5F1562B7" w14:textId="77777777" w:rsidR="003F6210" w:rsidRDefault="00AD222C">
            <w:pPr>
              <w:pStyle w:val="TableParagraph"/>
              <w:spacing w:before="29"/>
              <w:ind w:left="88"/>
              <w:rPr>
                <w:sz w:val="20"/>
              </w:rPr>
            </w:pPr>
            <w:r>
              <w:rPr>
                <w:spacing w:val="-10"/>
                <w:sz w:val="20"/>
              </w:rPr>
              <w:t>X</w:t>
            </w:r>
          </w:p>
        </w:tc>
        <w:tc>
          <w:tcPr>
            <w:tcW w:w="805" w:type="dxa"/>
            <w:shd w:val="clear" w:color="auto" w:fill="D9D9D9"/>
          </w:tcPr>
          <w:p w14:paraId="5278E4E4" w14:textId="77777777" w:rsidR="003F6210" w:rsidRDefault="00AD222C">
            <w:pPr>
              <w:pStyle w:val="TableParagraph"/>
              <w:spacing w:before="29"/>
              <w:ind w:left="89"/>
              <w:rPr>
                <w:sz w:val="20"/>
              </w:rPr>
            </w:pPr>
            <w:r>
              <w:rPr>
                <w:spacing w:val="-10"/>
                <w:sz w:val="20"/>
              </w:rPr>
              <w:t>X</w:t>
            </w:r>
          </w:p>
        </w:tc>
        <w:tc>
          <w:tcPr>
            <w:tcW w:w="808" w:type="dxa"/>
            <w:shd w:val="clear" w:color="auto" w:fill="D9D9D9"/>
          </w:tcPr>
          <w:p w14:paraId="02F1D393" w14:textId="77777777" w:rsidR="003F6210" w:rsidRDefault="00AD222C">
            <w:pPr>
              <w:pStyle w:val="TableParagraph"/>
              <w:spacing w:before="29"/>
              <w:ind w:left="91"/>
              <w:rPr>
                <w:sz w:val="20"/>
              </w:rPr>
            </w:pPr>
            <w:r>
              <w:rPr>
                <w:spacing w:val="-10"/>
                <w:sz w:val="20"/>
              </w:rPr>
              <w:t>X</w:t>
            </w:r>
          </w:p>
        </w:tc>
        <w:tc>
          <w:tcPr>
            <w:tcW w:w="805" w:type="dxa"/>
            <w:tcBorders>
              <w:right w:val="nil"/>
            </w:tcBorders>
            <w:shd w:val="clear" w:color="auto" w:fill="D9D9D9"/>
          </w:tcPr>
          <w:p w14:paraId="124E7297" w14:textId="77777777" w:rsidR="003F6210" w:rsidRDefault="00AD222C">
            <w:pPr>
              <w:pStyle w:val="TableParagraph"/>
              <w:spacing w:before="29"/>
              <w:ind w:left="92"/>
              <w:rPr>
                <w:sz w:val="20"/>
              </w:rPr>
            </w:pPr>
            <w:r>
              <w:rPr>
                <w:spacing w:val="-10"/>
                <w:sz w:val="20"/>
              </w:rPr>
              <w:t>X</w:t>
            </w:r>
          </w:p>
        </w:tc>
      </w:tr>
      <w:tr w:rsidR="003F6210" w14:paraId="2420297B" w14:textId="77777777">
        <w:trPr>
          <w:trHeight w:val="787"/>
          <w:tblCellSpacing w:w="21" w:type="dxa"/>
        </w:trPr>
        <w:tc>
          <w:tcPr>
            <w:tcW w:w="3339" w:type="dxa"/>
            <w:tcBorders>
              <w:left w:val="nil"/>
            </w:tcBorders>
            <w:shd w:val="clear" w:color="auto" w:fill="808080"/>
          </w:tcPr>
          <w:p w14:paraId="0ED7D828" w14:textId="77777777" w:rsidR="003F6210" w:rsidRDefault="00AD222C">
            <w:pPr>
              <w:pStyle w:val="TableParagraph"/>
              <w:spacing w:before="29"/>
              <w:ind w:left="86" w:right="136"/>
              <w:rPr>
                <w:sz w:val="20"/>
              </w:rPr>
            </w:pPr>
            <w:r>
              <w:rPr>
                <w:color w:val="FFFFFF"/>
                <w:sz w:val="20"/>
              </w:rPr>
              <w:t>Ability</w:t>
            </w:r>
            <w:r>
              <w:rPr>
                <w:color w:val="FFFFFF"/>
                <w:spacing w:val="-6"/>
                <w:sz w:val="20"/>
              </w:rPr>
              <w:t xml:space="preserve"> </w:t>
            </w:r>
            <w:r>
              <w:rPr>
                <w:color w:val="FFFFFF"/>
                <w:sz w:val="20"/>
              </w:rPr>
              <w:t>to</w:t>
            </w:r>
            <w:r>
              <w:rPr>
                <w:color w:val="FFFFFF"/>
                <w:spacing w:val="-7"/>
                <w:sz w:val="20"/>
              </w:rPr>
              <w:t xml:space="preserve"> </w:t>
            </w:r>
            <w:r>
              <w:rPr>
                <w:color w:val="FFFFFF"/>
                <w:sz w:val="20"/>
              </w:rPr>
              <w:t>use,</w:t>
            </w:r>
            <w:r>
              <w:rPr>
                <w:color w:val="FFFFFF"/>
                <w:spacing w:val="-7"/>
                <w:sz w:val="20"/>
              </w:rPr>
              <w:t xml:space="preserve"> </w:t>
            </w:r>
            <w:r>
              <w:rPr>
                <w:color w:val="FFFFFF"/>
                <w:sz w:val="20"/>
              </w:rPr>
              <w:t>control</w:t>
            </w:r>
            <w:r>
              <w:rPr>
                <w:color w:val="FFFFFF"/>
                <w:spacing w:val="-8"/>
                <w:sz w:val="20"/>
              </w:rPr>
              <w:t xml:space="preserve"> </w:t>
            </w:r>
            <w:r>
              <w:rPr>
                <w:color w:val="FFFFFF"/>
                <w:sz w:val="20"/>
              </w:rPr>
              <w:t>and</w:t>
            </w:r>
            <w:r>
              <w:rPr>
                <w:color w:val="FFFFFF"/>
                <w:spacing w:val="-7"/>
                <w:sz w:val="20"/>
              </w:rPr>
              <w:t xml:space="preserve"> </w:t>
            </w:r>
            <w:r>
              <w:rPr>
                <w:color w:val="FFFFFF"/>
                <w:sz w:val="20"/>
              </w:rPr>
              <w:t>be</w:t>
            </w:r>
            <w:r>
              <w:rPr>
                <w:color w:val="FFFFFF"/>
                <w:spacing w:val="-8"/>
                <w:sz w:val="20"/>
              </w:rPr>
              <w:t xml:space="preserve"> </w:t>
            </w:r>
            <w:r>
              <w:rPr>
                <w:color w:val="FFFFFF"/>
                <w:sz w:val="20"/>
              </w:rPr>
              <w:t xml:space="preserve">familiar with the required tooling and/or </w:t>
            </w:r>
            <w:r>
              <w:rPr>
                <w:color w:val="FFFFFF"/>
                <w:spacing w:val="-2"/>
                <w:sz w:val="20"/>
              </w:rPr>
              <w:t>equipment</w:t>
            </w:r>
          </w:p>
        </w:tc>
        <w:tc>
          <w:tcPr>
            <w:tcW w:w="521" w:type="dxa"/>
            <w:shd w:val="clear" w:color="auto" w:fill="D9D9D9"/>
          </w:tcPr>
          <w:p w14:paraId="098C4283" w14:textId="77777777" w:rsidR="003F6210" w:rsidRDefault="003F6210">
            <w:pPr>
              <w:pStyle w:val="TableParagraph"/>
              <w:rPr>
                <w:rFonts w:ascii="Times New Roman"/>
                <w:sz w:val="18"/>
              </w:rPr>
            </w:pPr>
          </w:p>
        </w:tc>
        <w:tc>
          <w:tcPr>
            <w:tcW w:w="523" w:type="dxa"/>
            <w:shd w:val="clear" w:color="auto" w:fill="D9D9D9"/>
          </w:tcPr>
          <w:p w14:paraId="64E0561B" w14:textId="77777777" w:rsidR="003F6210" w:rsidRDefault="003F6210">
            <w:pPr>
              <w:pStyle w:val="TableParagraph"/>
              <w:rPr>
                <w:rFonts w:ascii="Times New Roman"/>
                <w:sz w:val="18"/>
              </w:rPr>
            </w:pPr>
          </w:p>
        </w:tc>
        <w:tc>
          <w:tcPr>
            <w:tcW w:w="523" w:type="dxa"/>
            <w:shd w:val="clear" w:color="auto" w:fill="D9D9D9"/>
          </w:tcPr>
          <w:p w14:paraId="0D5444B2" w14:textId="77777777" w:rsidR="003F6210" w:rsidRDefault="003F6210">
            <w:pPr>
              <w:pStyle w:val="TableParagraph"/>
              <w:spacing w:before="27"/>
              <w:rPr>
                <w:sz w:val="20"/>
              </w:rPr>
            </w:pPr>
          </w:p>
          <w:p w14:paraId="74DC0FF1" w14:textId="77777777" w:rsidR="003F6210" w:rsidRDefault="00AD222C">
            <w:pPr>
              <w:pStyle w:val="TableParagraph"/>
              <w:ind w:left="86"/>
              <w:rPr>
                <w:sz w:val="20"/>
              </w:rPr>
            </w:pPr>
            <w:r>
              <w:rPr>
                <w:spacing w:val="-10"/>
                <w:sz w:val="20"/>
              </w:rPr>
              <w:t>X</w:t>
            </w:r>
          </w:p>
        </w:tc>
        <w:tc>
          <w:tcPr>
            <w:tcW w:w="808" w:type="dxa"/>
            <w:shd w:val="clear" w:color="auto" w:fill="D9D9D9"/>
          </w:tcPr>
          <w:p w14:paraId="395C81FE" w14:textId="77777777" w:rsidR="003F6210" w:rsidRDefault="003F6210">
            <w:pPr>
              <w:pStyle w:val="TableParagraph"/>
              <w:spacing w:before="27"/>
              <w:rPr>
                <w:sz w:val="20"/>
              </w:rPr>
            </w:pPr>
          </w:p>
          <w:p w14:paraId="2CF3C76A" w14:textId="77777777" w:rsidR="003F6210" w:rsidRDefault="00AD222C">
            <w:pPr>
              <w:pStyle w:val="TableParagraph"/>
              <w:ind w:left="87"/>
              <w:rPr>
                <w:sz w:val="20"/>
              </w:rPr>
            </w:pPr>
            <w:r>
              <w:rPr>
                <w:spacing w:val="-10"/>
                <w:sz w:val="20"/>
              </w:rPr>
              <w:t>X</w:t>
            </w:r>
          </w:p>
        </w:tc>
        <w:tc>
          <w:tcPr>
            <w:tcW w:w="522" w:type="dxa"/>
            <w:shd w:val="clear" w:color="auto" w:fill="D9D9D9"/>
          </w:tcPr>
          <w:p w14:paraId="1F35F4B1" w14:textId="77777777" w:rsidR="003F6210" w:rsidRDefault="003F6210">
            <w:pPr>
              <w:pStyle w:val="TableParagraph"/>
              <w:spacing w:before="27"/>
              <w:rPr>
                <w:sz w:val="20"/>
              </w:rPr>
            </w:pPr>
          </w:p>
          <w:p w14:paraId="73F8F334" w14:textId="77777777" w:rsidR="003F6210" w:rsidRDefault="00AD222C">
            <w:pPr>
              <w:pStyle w:val="TableParagraph"/>
              <w:ind w:left="88"/>
              <w:rPr>
                <w:sz w:val="20"/>
              </w:rPr>
            </w:pPr>
            <w:r>
              <w:rPr>
                <w:spacing w:val="-10"/>
                <w:sz w:val="20"/>
              </w:rPr>
              <w:t>X</w:t>
            </w:r>
          </w:p>
        </w:tc>
        <w:tc>
          <w:tcPr>
            <w:tcW w:w="805" w:type="dxa"/>
            <w:shd w:val="clear" w:color="auto" w:fill="D9D9D9"/>
          </w:tcPr>
          <w:p w14:paraId="309707FB" w14:textId="77777777" w:rsidR="003F6210" w:rsidRDefault="003F6210">
            <w:pPr>
              <w:pStyle w:val="TableParagraph"/>
              <w:spacing w:before="27"/>
              <w:rPr>
                <w:sz w:val="20"/>
              </w:rPr>
            </w:pPr>
          </w:p>
          <w:p w14:paraId="2D19E5DA" w14:textId="77777777" w:rsidR="003F6210" w:rsidRDefault="00AD222C">
            <w:pPr>
              <w:pStyle w:val="TableParagraph"/>
              <w:ind w:left="89"/>
              <w:rPr>
                <w:sz w:val="20"/>
              </w:rPr>
            </w:pPr>
            <w:r>
              <w:rPr>
                <w:spacing w:val="-10"/>
                <w:sz w:val="20"/>
              </w:rPr>
              <w:t>X</w:t>
            </w:r>
          </w:p>
        </w:tc>
        <w:tc>
          <w:tcPr>
            <w:tcW w:w="808" w:type="dxa"/>
            <w:shd w:val="clear" w:color="auto" w:fill="D9D9D9"/>
          </w:tcPr>
          <w:p w14:paraId="5593A27A" w14:textId="77777777" w:rsidR="003F6210" w:rsidRDefault="003F6210">
            <w:pPr>
              <w:pStyle w:val="TableParagraph"/>
              <w:rPr>
                <w:rFonts w:ascii="Times New Roman"/>
                <w:sz w:val="18"/>
              </w:rPr>
            </w:pPr>
          </w:p>
        </w:tc>
        <w:tc>
          <w:tcPr>
            <w:tcW w:w="805" w:type="dxa"/>
            <w:tcBorders>
              <w:right w:val="nil"/>
            </w:tcBorders>
            <w:shd w:val="clear" w:color="auto" w:fill="D9D9D9"/>
          </w:tcPr>
          <w:p w14:paraId="1BCD0AB3" w14:textId="77777777" w:rsidR="003F6210" w:rsidRDefault="003F6210">
            <w:pPr>
              <w:pStyle w:val="TableParagraph"/>
              <w:rPr>
                <w:rFonts w:ascii="Times New Roman"/>
                <w:sz w:val="18"/>
              </w:rPr>
            </w:pPr>
          </w:p>
        </w:tc>
      </w:tr>
      <w:tr w:rsidR="003F6210" w14:paraId="04E39755" w14:textId="77777777">
        <w:trPr>
          <w:trHeight w:val="544"/>
          <w:tblCellSpacing w:w="21" w:type="dxa"/>
        </w:trPr>
        <w:tc>
          <w:tcPr>
            <w:tcW w:w="3339" w:type="dxa"/>
            <w:tcBorders>
              <w:left w:val="nil"/>
            </w:tcBorders>
            <w:shd w:val="clear" w:color="auto" w:fill="808080"/>
          </w:tcPr>
          <w:p w14:paraId="00E40CDC" w14:textId="77777777" w:rsidR="003F6210" w:rsidRDefault="00AD222C">
            <w:pPr>
              <w:pStyle w:val="TableParagraph"/>
              <w:spacing w:before="29"/>
              <w:ind w:left="86" w:right="136"/>
              <w:rPr>
                <w:sz w:val="20"/>
              </w:rPr>
            </w:pPr>
            <w:r>
              <w:rPr>
                <w:color w:val="FFFFFF"/>
                <w:sz w:val="20"/>
              </w:rPr>
              <w:t>Adequate</w:t>
            </w:r>
            <w:r>
              <w:rPr>
                <w:color w:val="FFFFFF"/>
                <w:spacing w:val="-12"/>
                <w:sz w:val="20"/>
              </w:rPr>
              <w:t xml:space="preserve"> </w:t>
            </w:r>
            <w:r>
              <w:rPr>
                <w:color w:val="FFFFFF"/>
                <w:sz w:val="20"/>
              </w:rPr>
              <w:t>communication</w:t>
            </w:r>
            <w:r>
              <w:rPr>
                <w:color w:val="FFFFFF"/>
                <w:spacing w:val="-11"/>
                <w:sz w:val="20"/>
              </w:rPr>
              <w:t xml:space="preserve"> </w:t>
            </w:r>
            <w:r>
              <w:rPr>
                <w:color w:val="FFFFFF"/>
                <w:sz w:val="20"/>
              </w:rPr>
              <w:t>and</w:t>
            </w:r>
            <w:r>
              <w:rPr>
                <w:color w:val="FFFFFF"/>
                <w:spacing w:val="-11"/>
                <w:sz w:val="20"/>
              </w:rPr>
              <w:t xml:space="preserve"> </w:t>
            </w:r>
            <w:r>
              <w:rPr>
                <w:color w:val="FFFFFF"/>
                <w:sz w:val="20"/>
              </w:rPr>
              <w:t xml:space="preserve">literacy </w:t>
            </w:r>
            <w:r>
              <w:rPr>
                <w:color w:val="FFFFFF"/>
                <w:spacing w:val="-2"/>
                <w:sz w:val="20"/>
              </w:rPr>
              <w:t>skills</w:t>
            </w:r>
          </w:p>
        </w:tc>
        <w:tc>
          <w:tcPr>
            <w:tcW w:w="521" w:type="dxa"/>
            <w:shd w:val="clear" w:color="auto" w:fill="D9D9D9"/>
          </w:tcPr>
          <w:p w14:paraId="47CDF7BD"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43A5E0C2" w14:textId="77777777" w:rsidR="003F6210" w:rsidRDefault="00AD222C">
            <w:pPr>
              <w:pStyle w:val="TableParagraph"/>
              <w:spacing w:before="152"/>
              <w:ind w:left="85"/>
              <w:rPr>
                <w:sz w:val="20"/>
              </w:rPr>
            </w:pPr>
            <w:r>
              <w:rPr>
                <w:spacing w:val="-10"/>
                <w:sz w:val="20"/>
              </w:rPr>
              <w:t>X</w:t>
            </w:r>
          </w:p>
        </w:tc>
        <w:tc>
          <w:tcPr>
            <w:tcW w:w="523" w:type="dxa"/>
            <w:shd w:val="clear" w:color="auto" w:fill="D9D9D9"/>
          </w:tcPr>
          <w:p w14:paraId="4DAC4246" w14:textId="77777777" w:rsidR="003F6210" w:rsidRDefault="00AD222C">
            <w:pPr>
              <w:pStyle w:val="TableParagraph"/>
              <w:spacing w:before="152"/>
              <w:ind w:left="86"/>
              <w:rPr>
                <w:sz w:val="20"/>
              </w:rPr>
            </w:pPr>
            <w:r>
              <w:rPr>
                <w:spacing w:val="-10"/>
                <w:sz w:val="20"/>
              </w:rPr>
              <w:t>X</w:t>
            </w:r>
          </w:p>
        </w:tc>
        <w:tc>
          <w:tcPr>
            <w:tcW w:w="808" w:type="dxa"/>
            <w:shd w:val="clear" w:color="auto" w:fill="D9D9D9"/>
          </w:tcPr>
          <w:p w14:paraId="6477626D" w14:textId="77777777" w:rsidR="003F6210" w:rsidRDefault="00AD222C">
            <w:pPr>
              <w:pStyle w:val="TableParagraph"/>
              <w:spacing w:before="152"/>
              <w:ind w:left="87"/>
              <w:rPr>
                <w:sz w:val="20"/>
              </w:rPr>
            </w:pPr>
            <w:r>
              <w:rPr>
                <w:spacing w:val="-10"/>
                <w:sz w:val="20"/>
              </w:rPr>
              <w:t>X</w:t>
            </w:r>
          </w:p>
        </w:tc>
        <w:tc>
          <w:tcPr>
            <w:tcW w:w="522" w:type="dxa"/>
            <w:shd w:val="clear" w:color="auto" w:fill="D9D9D9"/>
          </w:tcPr>
          <w:p w14:paraId="5307D81F" w14:textId="77777777" w:rsidR="003F6210" w:rsidRDefault="00AD222C">
            <w:pPr>
              <w:pStyle w:val="TableParagraph"/>
              <w:spacing w:before="152"/>
              <w:ind w:left="88"/>
              <w:rPr>
                <w:sz w:val="20"/>
              </w:rPr>
            </w:pPr>
            <w:r>
              <w:rPr>
                <w:spacing w:val="-10"/>
                <w:sz w:val="20"/>
              </w:rPr>
              <w:t>X</w:t>
            </w:r>
          </w:p>
        </w:tc>
        <w:tc>
          <w:tcPr>
            <w:tcW w:w="805" w:type="dxa"/>
            <w:shd w:val="clear" w:color="auto" w:fill="D9D9D9"/>
          </w:tcPr>
          <w:p w14:paraId="6EFB0602" w14:textId="77777777" w:rsidR="003F6210" w:rsidRDefault="00AD222C">
            <w:pPr>
              <w:pStyle w:val="TableParagraph"/>
              <w:spacing w:before="152"/>
              <w:ind w:left="89"/>
              <w:rPr>
                <w:sz w:val="20"/>
              </w:rPr>
            </w:pPr>
            <w:r>
              <w:rPr>
                <w:spacing w:val="-10"/>
                <w:sz w:val="20"/>
              </w:rPr>
              <w:t>X</w:t>
            </w:r>
          </w:p>
        </w:tc>
        <w:tc>
          <w:tcPr>
            <w:tcW w:w="808" w:type="dxa"/>
            <w:shd w:val="clear" w:color="auto" w:fill="D9D9D9"/>
          </w:tcPr>
          <w:p w14:paraId="2F227862" w14:textId="77777777" w:rsidR="003F6210" w:rsidRDefault="00AD222C">
            <w:pPr>
              <w:pStyle w:val="TableParagraph"/>
              <w:spacing w:before="152"/>
              <w:ind w:left="91"/>
              <w:rPr>
                <w:sz w:val="20"/>
              </w:rPr>
            </w:pPr>
            <w:r>
              <w:rPr>
                <w:spacing w:val="-10"/>
                <w:sz w:val="20"/>
              </w:rPr>
              <w:t>X</w:t>
            </w:r>
          </w:p>
        </w:tc>
        <w:tc>
          <w:tcPr>
            <w:tcW w:w="805" w:type="dxa"/>
            <w:tcBorders>
              <w:right w:val="nil"/>
            </w:tcBorders>
            <w:shd w:val="clear" w:color="auto" w:fill="D9D9D9"/>
          </w:tcPr>
          <w:p w14:paraId="5871129B" w14:textId="77777777" w:rsidR="003F6210" w:rsidRDefault="00AD222C">
            <w:pPr>
              <w:pStyle w:val="TableParagraph"/>
              <w:spacing w:before="152"/>
              <w:ind w:left="92"/>
              <w:rPr>
                <w:sz w:val="20"/>
              </w:rPr>
            </w:pPr>
            <w:r>
              <w:rPr>
                <w:spacing w:val="-10"/>
                <w:sz w:val="20"/>
              </w:rPr>
              <w:t>X</w:t>
            </w:r>
          </w:p>
        </w:tc>
      </w:tr>
      <w:tr w:rsidR="003F6210" w14:paraId="3BAD467E" w14:textId="77777777">
        <w:trPr>
          <w:trHeight w:val="789"/>
          <w:tblCellSpacing w:w="21" w:type="dxa"/>
        </w:trPr>
        <w:tc>
          <w:tcPr>
            <w:tcW w:w="3339" w:type="dxa"/>
            <w:tcBorders>
              <w:left w:val="nil"/>
            </w:tcBorders>
            <w:shd w:val="clear" w:color="auto" w:fill="808080"/>
          </w:tcPr>
          <w:p w14:paraId="2A31553F" w14:textId="77777777" w:rsidR="003F6210" w:rsidRDefault="00AD222C">
            <w:pPr>
              <w:pStyle w:val="TableParagraph"/>
              <w:spacing w:before="28"/>
              <w:ind w:left="86" w:right="233"/>
              <w:rPr>
                <w:sz w:val="20"/>
              </w:rPr>
            </w:pPr>
            <w:r>
              <w:rPr>
                <w:color w:val="FFFFFF"/>
                <w:sz w:val="20"/>
              </w:rPr>
              <w:t>Analytical and proven auditing skills (for example, objectivity, fairness, open-mindedness,</w:t>
            </w:r>
            <w:r>
              <w:rPr>
                <w:color w:val="FFFFFF"/>
                <w:spacing w:val="-12"/>
                <w:sz w:val="20"/>
              </w:rPr>
              <w:t xml:space="preserve"> </w:t>
            </w:r>
            <w:r>
              <w:rPr>
                <w:color w:val="FFFFFF"/>
                <w:sz w:val="20"/>
              </w:rPr>
              <w:t>determination,</w:t>
            </w:r>
            <w:r>
              <w:rPr>
                <w:color w:val="FFFFFF"/>
                <w:spacing w:val="-11"/>
                <w:sz w:val="20"/>
              </w:rPr>
              <w:t xml:space="preserve"> </w:t>
            </w:r>
            <w:r>
              <w:rPr>
                <w:color w:val="FFFFFF"/>
                <w:sz w:val="20"/>
              </w:rPr>
              <w:t>…)</w:t>
            </w:r>
          </w:p>
        </w:tc>
        <w:tc>
          <w:tcPr>
            <w:tcW w:w="521" w:type="dxa"/>
            <w:shd w:val="clear" w:color="auto" w:fill="D9D9D9"/>
          </w:tcPr>
          <w:p w14:paraId="41A022A9" w14:textId="77777777" w:rsidR="003F6210" w:rsidRDefault="003F6210">
            <w:pPr>
              <w:pStyle w:val="TableParagraph"/>
              <w:rPr>
                <w:rFonts w:ascii="Times New Roman"/>
                <w:sz w:val="18"/>
              </w:rPr>
            </w:pPr>
          </w:p>
        </w:tc>
        <w:tc>
          <w:tcPr>
            <w:tcW w:w="523" w:type="dxa"/>
            <w:shd w:val="clear" w:color="auto" w:fill="D9D9D9"/>
          </w:tcPr>
          <w:p w14:paraId="375E7FE4" w14:textId="77777777" w:rsidR="003F6210" w:rsidRDefault="003F6210">
            <w:pPr>
              <w:pStyle w:val="TableParagraph"/>
              <w:rPr>
                <w:rFonts w:ascii="Times New Roman"/>
                <w:sz w:val="18"/>
              </w:rPr>
            </w:pPr>
          </w:p>
        </w:tc>
        <w:tc>
          <w:tcPr>
            <w:tcW w:w="523" w:type="dxa"/>
            <w:shd w:val="clear" w:color="auto" w:fill="D9D9D9"/>
          </w:tcPr>
          <w:p w14:paraId="3F5D2725" w14:textId="77777777" w:rsidR="003F6210" w:rsidRDefault="003F6210">
            <w:pPr>
              <w:pStyle w:val="TableParagraph"/>
              <w:rPr>
                <w:rFonts w:ascii="Times New Roman"/>
                <w:sz w:val="18"/>
              </w:rPr>
            </w:pPr>
          </w:p>
        </w:tc>
        <w:tc>
          <w:tcPr>
            <w:tcW w:w="808" w:type="dxa"/>
            <w:shd w:val="clear" w:color="auto" w:fill="D9D9D9"/>
          </w:tcPr>
          <w:p w14:paraId="73B37DB2" w14:textId="77777777" w:rsidR="003F6210" w:rsidRDefault="003F6210">
            <w:pPr>
              <w:pStyle w:val="TableParagraph"/>
              <w:rPr>
                <w:rFonts w:ascii="Times New Roman"/>
                <w:sz w:val="18"/>
              </w:rPr>
            </w:pPr>
          </w:p>
        </w:tc>
        <w:tc>
          <w:tcPr>
            <w:tcW w:w="522" w:type="dxa"/>
            <w:shd w:val="clear" w:color="auto" w:fill="D9D9D9"/>
          </w:tcPr>
          <w:p w14:paraId="47EA0BE7" w14:textId="77777777" w:rsidR="003F6210" w:rsidRDefault="003F6210">
            <w:pPr>
              <w:pStyle w:val="TableParagraph"/>
              <w:rPr>
                <w:rFonts w:ascii="Times New Roman"/>
                <w:sz w:val="18"/>
              </w:rPr>
            </w:pPr>
          </w:p>
        </w:tc>
        <w:tc>
          <w:tcPr>
            <w:tcW w:w="805" w:type="dxa"/>
            <w:shd w:val="clear" w:color="auto" w:fill="D9D9D9"/>
          </w:tcPr>
          <w:p w14:paraId="78D768AB" w14:textId="77777777" w:rsidR="003F6210" w:rsidRDefault="003F6210">
            <w:pPr>
              <w:pStyle w:val="TableParagraph"/>
              <w:rPr>
                <w:rFonts w:ascii="Times New Roman"/>
                <w:sz w:val="18"/>
              </w:rPr>
            </w:pPr>
          </w:p>
        </w:tc>
        <w:tc>
          <w:tcPr>
            <w:tcW w:w="808" w:type="dxa"/>
            <w:shd w:val="clear" w:color="auto" w:fill="D9D9D9"/>
          </w:tcPr>
          <w:p w14:paraId="7AD75A75" w14:textId="77777777" w:rsidR="003F6210" w:rsidRDefault="003F6210">
            <w:pPr>
              <w:pStyle w:val="TableParagraph"/>
              <w:spacing w:before="28"/>
              <w:rPr>
                <w:sz w:val="20"/>
              </w:rPr>
            </w:pPr>
          </w:p>
          <w:p w14:paraId="32B641E7" w14:textId="77777777" w:rsidR="003F6210" w:rsidRDefault="00AD222C">
            <w:pPr>
              <w:pStyle w:val="TableParagraph"/>
              <w:spacing w:before="1"/>
              <w:ind w:left="91"/>
              <w:rPr>
                <w:sz w:val="20"/>
              </w:rPr>
            </w:pPr>
            <w:r>
              <w:rPr>
                <w:spacing w:val="-10"/>
                <w:sz w:val="20"/>
              </w:rPr>
              <w:t>X</w:t>
            </w:r>
          </w:p>
        </w:tc>
        <w:tc>
          <w:tcPr>
            <w:tcW w:w="805" w:type="dxa"/>
            <w:tcBorders>
              <w:right w:val="nil"/>
            </w:tcBorders>
            <w:shd w:val="clear" w:color="auto" w:fill="D9D9D9"/>
          </w:tcPr>
          <w:p w14:paraId="150AF717" w14:textId="77777777" w:rsidR="003F6210" w:rsidRDefault="003F6210">
            <w:pPr>
              <w:pStyle w:val="TableParagraph"/>
              <w:spacing w:before="28"/>
              <w:rPr>
                <w:sz w:val="20"/>
              </w:rPr>
            </w:pPr>
          </w:p>
          <w:p w14:paraId="60B5DB5C" w14:textId="77777777" w:rsidR="003F6210" w:rsidRDefault="00AD222C">
            <w:pPr>
              <w:pStyle w:val="TableParagraph"/>
              <w:spacing w:before="1"/>
              <w:ind w:left="92"/>
              <w:rPr>
                <w:sz w:val="20"/>
              </w:rPr>
            </w:pPr>
            <w:r>
              <w:rPr>
                <w:spacing w:val="-10"/>
                <w:sz w:val="20"/>
              </w:rPr>
              <w:t>X</w:t>
            </w:r>
          </w:p>
        </w:tc>
      </w:tr>
      <w:tr w:rsidR="003F6210" w14:paraId="4376BA23" w14:textId="77777777">
        <w:trPr>
          <w:trHeight w:val="299"/>
          <w:tblCellSpacing w:w="21" w:type="dxa"/>
        </w:trPr>
        <w:tc>
          <w:tcPr>
            <w:tcW w:w="3339" w:type="dxa"/>
            <w:tcBorders>
              <w:left w:val="nil"/>
            </w:tcBorders>
            <w:shd w:val="clear" w:color="auto" w:fill="808080"/>
          </w:tcPr>
          <w:p w14:paraId="01762319" w14:textId="77777777" w:rsidR="003F6210" w:rsidRDefault="00AD222C">
            <w:pPr>
              <w:pStyle w:val="TableParagraph"/>
              <w:spacing w:before="29"/>
              <w:ind w:left="86"/>
              <w:rPr>
                <w:sz w:val="20"/>
              </w:rPr>
            </w:pPr>
            <w:r>
              <w:rPr>
                <w:color w:val="FFFFFF"/>
                <w:sz w:val="20"/>
              </w:rPr>
              <w:t>Maintenance</w:t>
            </w:r>
            <w:r>
              <w:rPr>
                <w:color w:val="FFFFFF"/>
                <w:spacing w:val="-11"/>
                <w:sz w:val="20"/>
              </w:rPr>
              <w:t xml:space="preserve"> </w:t>
            </w:r>
            <w:r>
              <w:rPr>
                <w:color w:val="FFFFFF"/>
                <w:sz w:val="20"/>
              </w:rPr>
              <w:t>error</w:t>
            </w:r>
            <w:r>
              <w:rPr>
                <w:color w:val="FFFFFF"/>
                <w:spacing w:val="-9"/>
                <w:sz w:val="20"/>
              </w:rPr>
              <w:t xml:space="preserve"> </w:t>
            </w:r>
            <w:r>
              <w:rPr>
                <w:color w:val="FFFFFF"/>
                <w:sz w:val="20"/>
              </w:rPr>
              <w:t>investigation</w:t>
            </w:r>
            <w:r>
              <w:rPr>
                <w:color w:val="FFFFFF"/>
                <w:spacing w:val="-9"/>
                <w:sz w:val="20"/>
              </w:rPr>
              <w:t xml:space="preserve"> </w:t>
            </w:r>
            <w:r>
              <w:rPr>
                <w:color w:val="FFFFFF"/>
                <w:spacing w:val="-2"/>
                <w:sz w:val="20"/>
              </w:rPr>
              <w:t>skills</w:t>
            </w:r>
          </w:p>
        </w:tc>
        <w:tc>
          <w:tcPr>
            <w:tcW w:w="521" w:type="dxa"/>
            <w:shd w:val="clear" w:color="auto" w:fill="D9D9D9"/>
          </w:tcPr>
          <w:p w14:paraId="2C2D28F6" w14:textId="77777777" w:rsidR="003F6210" w:rsidRDefault="003F6210">
            <w:pPr>
              <w:pStyle w:val="TableParagraph"/>
              <w:rPr>
                <w:rFonts w:ascii="Times New Roman"/>
                <w:sz w:val="18"/>
              </w:rPr>
            </w:pPr>
          </w:p>
        </w:tc>
        <w:tc>
          <w:tcPr>
            <w:tcW w:w="523" w:type="dxa"/>
            <w:shd w:val="clear" w:color="auto" w:fill="D9D9D9"/>
          </w:tcPr>
          <w:p w14:paraId="5B8925A8" w14:textId="77777777" w:rsidR="003F6210" w:rsidRDefault="003F6210">
            <w:pPr>
              <w:pStyle w:val="TableParagraph"/>
              <w:rPr>
                <w:rFonts w:ascii="Times New Roman"/>
                <w:sz w:val="18"/>
              </w:rPr>
            </w:pPr>
          </w:p>
        </w:tc>
        <w:tc>
          <w:tcPr>
            <w:tcW w:w="523" w:type="dxa"/>
            <w:shd w:val="clear" w:color="auto" w:fill="D9D9D9"/>
          </w:tcPr>
          <w:p w14:paraId="37767D87" w14:textId="77777777" w:rsidR="003F6210" w:rsidRDefault="003F6210">
            <w:pPr>
              <w:pStyle w:val="TableParagraph"/>
              <w:rPr>
                <w:rFonts w:ascii="Times New Roman"/>
                <w:sz w:val="18"/>
              </w:rPr>
            </w:pPr>
          </w:p>
        </w:tc>
        <w:tc>
          <w:tcPr>
            <w:tcW w:w="808" w:type="dxa"/>
            <w:shd w:val="clear" w:color="auto" w:fill="D9D9D9"/>
          </w:tcPr>
          <w:p w14:paraId="57BA7DF5" w14:textId="77777777" w:rsidR="003F6210" w:rsidRDefault="003F6210">
            <w:pPr>
              <w:pStyle w:val="TableParagraph"/>
              <w:rPr>
                <w:rFonts w:ascii="Times New Roman"/>
                <w:sz w:val="18"/>
              </w:rPr>
            </w:pPr>
          </w:p>
        </w:tc>
        <w:tc>
          <w:tcPr>
            <w:tcW w:w="522" w:type="dxa"/>
            <w:shd w:val="clear" w:color="auto" w:fill="D9D9D9"/>
          </w:tcPr>
          <w:p w14:paraId="287EF8A5" w14:textId="77777777" w:rsidR="003F6210" w:rsidRDefault="003F6210">
            <w:pPr>
              <w:pStyle w:val="TableParagraph"/>
              <w:rPr>
                <w:rFonts w:ascii="Times New Roman"/>
                <w:sz w:val="18"/>
              </w:rPr>
            </w:pPr>
          </w:p>
        </w:tc>
        <w:tc>
          <w:tcPr>
            <w:tcW w:w="805" w:type="dxa"/>
            <w:shd w:val="clear" w:color="auto" w:fill="D9D9D9"/>
          </w:tcPr>
          <w:p w14:paraId="2A15A736" w14:textId="77777777" w:rsidR="003F6210" w:rsidRDefault="003F6210">
            <w:pPr>
              <w:pStyle w:val="TableParagraph"/>
              <w:rPr>
                <w:rFonts w:ascii="Times New Roman"/>
                <w:sz w:val="18"/>
              </w:rPr>
            </w:pPr>
          </w:p>
        </w:tc>
        <w:tc>
          <w:tcPr>
            <w:tcW w:w="808" w:type="dxa"/>
            <w:shd w:val="clear" w:color="auto" w:fill="D9D9D9"/>
          </w:tcPr>
          <w:p w14:paraId="1BBC9138" w14:textId="77777777" w:rsidR="003F6210" w:rsidRDefault="00AD222C">
            <w:pPr>
              <w:pStyle w:val="TableParagraph"/>
              <w:spacing w:before="29"/>
              <w:ind w:left="91"/>
              <w:rPr>
                <w:sz w:val="20"/>
              </w:rPr>
            </w:pPr>
            <w:r>
              <w:rPr>
                <w:spacing w:val="-10"/>
                <w:sz w:val="20"/>
              </w:rPr>
              <w:t>X</w:t>
            </w:r>
          </w:p>
        </w:tc>
        <w:tc>
          <w:tcPr>
            <w:tcW w:w="805" w:type="dxa"/>
            <w:tcBorders>
              <w:right w:val="nil"/>
            </w:tcBorders>
            <w:shd w:val="clear" w:color="auto" w:fill="D9D9D9"/>
          </w:tcPr>
          <w:p w14:paraId="2C1BD993" w14:textId="77777777" w:rsidR="003F6210" w:rsidRDefault="00AD222C">
            <w:pPr>
              <w:pStyle w:val="TableParagraph"/>
              <w:spacing w:before="29"/>
              <w:ind w:left="92"/>
              <w:rPr>
                <w:sz w:val="20"/>
              </w:rPr>
            </w:pPr>
            <w:r>
              <w:rPr>
                <w:spacing w:val="-10"/>
                <w:sz w:val="20"/>
              </w:rPr>
              <w:t>X</w:t>
            </w:r>
          </w:p>
        </w:tc>
      </w:tr>
      <w:tr w:rsidR="003F6210" w14:paraId="348EF896" w14:textId="77777777">
        <w:trPr>
          <w:trHeight w:val="544"/>
          <w:tblCellSpacing w:w="21" w:type="dxa"/>
        </w:trPr>
        <w:tc>
          <w:tcPr>
            <w:tcW w:w="3339" w:type="dxa"/>
            <w:tcBorders>
              <w:left w:val="nil"/>
            </w:tcBorders>
            <w:shd w:val="clear" w:color="auto" w:fill="808080"/>
          </w:tcPr>
          <w:p w14:paraId="3CCFB379" w14:textId="77777777" w:rsidR="003F6210" w:rsidRDefault="00AD222C">
            <w:pPr>
              <w:pStyle w:val="TableParagraph"/>
              <w:spacing w:before="30"/>
              <w:ind w:left="86" w:right="136"/>
              <w:rPr>
                <w:sz w:val="20"/>
              </w:rPr>
            </w:pPr>
            <w:r>
              <w:rPr>
                <w:color w:val="FFFFFF"/>
                <w:sz w:val="20"/>
              </w:rPr>
              <w:t>Resources</w:t>
            </w:r>
            <w:r>
              <w:rPr>
                <w:color w:val="FFFFFF"/>
                <w:spacing w:val="-12"/>
                <w:sz w:val="20"/>
              </w:rPr>
              <w:t xml:space="preserve"> </w:t>
            </w:r>
            <w:r>
              <w:rPr>
                <w:color w:val="FFFFFF"/>
                <w:sz w:val="20"/>
              </w:rPr>
              <w:t>management</w:t>
            </w:r>
            <w:r>
              <w:rPr>
                <w:color w:val="FFFFFF"/>
                <w:spacing w:val="-11"/>
                <w:sz w:val="20"/>
              </w:rPr>
              <w:t xml:space="preserve"> </w:t>
            </w:r>
            <w:r>
              <w:rPr>
                <w:color w:val="FFFFFF"/>
                <w:sz w:val="20"/>
              </w:rPr>
              <w:t>and production planning skills</w:t>
            </w:r>
          </w:p>
        </w:tc>
        <w:tc>
          <w:tcPr>
            <w:tcW w:w="521" w:type="dxa"/>
            <w:shd w:val="clear" w:color="auto" w:fill="D9D9D9"/>
          </w:tcPr>
          <w:p w14:paraId="0724EBDF" w14:textId="77777777" w:rsidR="003F6210" w:rsidRDefault="00AD222C">
            <w:pPr>
              <w:pStyle w:val="TableParagraph"/>
              <w:spacing w:before="150"/>
              <w:ind w:left="85"/>
              <w:rPr>
                <w:sz w:val="20"/>
              </w:rPr>
            </w:pPr>
            <w:r>
              <w:rPr>
                <w:spacing w:val="-10"/>
                <w:sz w:val="20"/>
              </w:rPr>
              <w:t>X</w:t>
            </w:r>
          </w:p>
        </w:tc>
        <w:tc>
          <w:tcPr>
            <w:tcW w:w="523" w:type="dxa"/>
            <w:shd w:val="clear" w:color="auto" w:fill="D9D9D9"/>
          </w:tcPr>
          <w:p w14:paraId="2E79855B" w14:textId="77777777" w:rsidR="003F6210" w:rsidRDefault="00AD222C">
            <w:pPr>
              <w:pStyle w:val="TableParagraph"/>
              <w:spacing w:before="150"/>
              <w:ind w:left="85"/>
              <w:rPr>
                <w:sz w:val="20"/>
              </w:rPr>
            </w:pPr>
            <w:r>
              <w:rPr>
                <w:spacing w:val="-10"/>
                <w:sz w:val="20"/>
              </w:rPr>
              <w:t>X</w:t>
            </w:r>
          </w:p>
        </w:tc>
        <w:tc>
          <w:tcPr>
            <w:tcW w:w="523" w:type="dxa"/>
            <w:shd w:val="clear" w:color="auto" w:fill="D9D9D9"/>
          </w:tcPr>
          <w:p w14:paraId="06FDC882" w14:textId="77777777" w:rsidR="003F6210" w:rsidRDefault="00AD222C">
            <w:pPr>
              <w:pStyle w:val="TableParagraph"/>
              <w:spacing w:before="150"/>
              <w:ind w:left="86"/>
              <w:rPr>
                <w:sz w:val="20"/>
              </w:rPr>
            </w:pPr>
            <w:r>
              <w:rPr>
                <w:spacing w:val="-10"/>
                <w:sz w:val="20"/>
              </w:rPr>
              <w:t>X</w:t>
            </w:r>
          </w:p>
        </w:tc>
        <w:tc>
          <w:tcPr>
            <w:tcW w:w="808" w:type="dxa"/>
            <w:shd w:val="clear" w:color="auto" w:fill="D9D9D9"/>
          </w:tcPr>
          <w:p w14:paraId="5101CB8A" w14:textId="77777777" w:rsidR="003F6210" w:rsidRDefault="003F6210">
            <w:pPr>
              <w:pStyle w:val="TableParagraph"/>
              <w:rPr>
                <w:rFonts w:ascii="Times New Roman"/>
                <w:sz w:val="18"/>
              </w:rPr>
            </w:pPr>
          </w:p>
        </w:tc>
        <w:tc>
          <w:tcPr>
            <w:tcW w:w="522" w:type="dxa"/>
            <w:shd w:val="clear" w:color="auto" w:fill="D9D9D9"/>
          </w:tcPr>
          <w:p w14:paraId="4CEA3C55" w14:textId="77777777" w:rsidR="003F6210" w:rsidRDefault="003F6210">
            <w:pPr>
              <w:pStyle w:val="TableParagraph"/>
              <w:rPr>
                <w:rFonts w:ascii="Times New Roman"/>
                <w:sz w:val="18"/>
              </w:rPr>
            </w:pPr>
          </w:p>
        </w:tc>
        <w:tc>
          <w:tcPr>
            <w:tcW w:w="805" w:type="dxa"/>
            <w:shd w:val="clear" w:color="auto" w:fill="D9D9D9"/>
          </w:tcPr>
          <w:p w14:paraId="5119627E" w14:textId="77777777" w:rsidR="003F6210" w:rsidRDefault="003F6210">
            <w:pPr>
              <w:pStyle w:val="TableParagraph"/>
              <w:rPr>
                <w:rFonts w:ascii="Times New Roman"/>
                <w:sz w:val="18"/>
              </w:rPr>
            </w:pPr>
          </w:p>
        </w:tc>
        <w:tc>
          <w:tcPr>
            <w:tcW w:w="808" w:type="dxa"/>
            <w:shd w:val="clear" w:color="auto" w:fill="D9D9D9"/>
          </w:tcPr>
          <w:p w14:paraId="55E45EE7" w14:textId="77777777" w:rsidR="003F6210" w:rsidRDefault="003F6210">
            <w:pPr>
              <w:pStyle w:val="TableParagraph"/>
              <w:rPr>
                <w:rFonts w:ascii="Times New Roman"/>
                <w:sz w:val="18"/>
              </w:rPr>
            </w:pPr>
          </w:p>
        </w:tc>
        <w:tc>
          <w:tcPr>
            <w:tcW w:w="805" w:type="dxa"/>
            <w:tcBorders>
              <w:right w:val="nil"/>
            </w:tcBorders>
            <w:shd w:val="clear" w:color="auto" w:fill="D9D9D9"/>
          </w:tcPr>
          <w:p w14:paraId="3519A9AC" w14:textId="77777777" w:rsidR="003F6210" w:rsidRDefault="003F6210">
            <w:pPr>
              <w:pStyle w:val="TableParagraph"/>
              <w:rPr>
                <w:rFonts w:ascii="Times New Roman"/>
                <w:sz w:val="18"/>
              </w:rPr>
            </w:pPr>
          </w:p>
        </w:tc>
      </w:tr>
      <w:tr w:rsidR="003F6210" w14:paraId="6E9E947F" w14:textId="77777777">
        <w:trPr>
          <w:trHeight w:val="546"/>
          <w:tblCellSpacing w:w="21" w:type="dxa"/>
        </w:trPr>
        <w:tc>
          <w:tcPr>
            <w:tcW w:w="3339" w:type="dxa"/>
            <w:tcBorders>
              <w:left w:val="nil"/>
              <w:bottom w:val="nil"/>
            </w:tcBorders>
            <w:shd w:val="clear" w:color="auto" w:fill="808080"/>
          </w:tcPr>
          <w:p w14:paraId="6BE368CF" w14:textId="77777777" w:rsidR="003F6210" w:rsidRDefault="00AD222C">
            <w:pPr>
              <w:pStyle w:val="TableParagraph"/>
              <w:spacing w:before="29"/>
              <w:ind w:left="86" w:right="136"/>
              <w:rPr>
                <w:sz w:val="20"/>
              </w:rPr>
            </w:pPr>
            <w:r>
              <w:rPr>
                <w:color w:val="FFFFFF"/>
                <w:sz w:val="20"/>
              </w:rPr>
              <w:t>Teamwork,</w:t>
            </w:r>
            <w:r>
              <w:rPr>
                <w:color w:val="FFFFFF"/>
                <w:spacing w:val="-12"/>
                <w:sz w:val="20"/>
              </w:rPr>
              <w:t xml:space="preserve"> </w:t>
            </w:r>
            <w:r>
              <w:rPr>
                <w:color w:val="FFFFFF"/>
                <w:sz w:val="20"/>
              </w:rPr>
              <w:t>decision-making</w:t>
            </w:r>
            <w:r>
              <w:rPr>
                <w:color w:val="FFFFFF"/>
                <w:spacing w:val="-11"/>
                <w:sz w:val="20"/>
              </w:rPr>
              <w:t xml:space="preserve"> </w:t>
            </w:r>
            <w:r>
              <w:rPr>
                <w:color w:val="FFFFFF"/>
                <w:sz w:val="20"/>
              </w:rPr>
              <w:t>and leadership skills</w:t>
            </w:r>
          </w:p>
        </w:tc>
        <w:tc>
          <w:tcPr>
            <w:tcW w:w="521" w:type="dxa"/>
            <w:tcBorders>
              <w:bottom w:val="nil"/>
            </w:tcBorders>
            <w:shd w:val="clear" w:color="auto" w:fill="D9D9D9"/>
          </w:tcPr>
          <w:p w14:paraId="0E38B0A2" w14:textId="77777777" w:rsidR="003F6210" w:rsidRDefault="00AD222C">
            <w:pPr>
              <w:pStyle w:val="TableParagraph"/>
              <w:spacing w:before="152"/>
              <w:ind w:left="85"/>
              <w:rPr>
                <w:sz w:val="20"/>
              </w:rPr>
            </w:pPr>
            <w:r>
              <w:rPr>
                <w:spacing w:val="-10"/>
                <w:sz w:val="20"/>
              </w:rPr>
              <w:t>X</w:t>
            </w:r>
          </w:p>
        </w:tc>
        <w:tc>
          <w:tcPr>
            <w:tcW w:w="523" w:type="dxa"/>
            <w:tcBorders>
              <w:bottom w:val="nil"/>
            </w:tcBorders>
            <w:shd w:val="clear" w:color="auto" w:fill="D9D9D9"/>
          </w:tcPr>
          <w:p w14:paraId="2FDCEBD4" w14:textId="77777777" w:rsidR="003F6210" w:rsidRDefault="003F6210">
            <w:pPr>
              <w:pStyle w:val="TableParagraph"/>
              <w:rPr>
                <w:rFonts w:ascii="Times New Roman"/>
                <w:sz w:val="18"/>
              </w:rPr>
            </w:pPr>
          </w:p>
        </w:tc>
        <w:tc>
          <w:tcPr>
            <w:tcW w:w="523" w:type="dxa"/>
            <w:tcBorders>
              <w:bottom w:val="nil"/>
            </w:tcBorders>
            <w:shd w:val="clear" w:color="auto" w:fill="D9D9D9"/>
          </w:tcPr>
          <w:p w14:paraId="494FE79A" w14:textId="77777777" w:rsidR="003F6210" w:rsidRDefault="00AD222C">
            <w:pPr>
              <w:pStyle w:val="TableParagraph"/>
              <w:spacing w:before="152"/>
              <w:ind w:left="86"/>
              <w:rPr>
                <w:sz w:val="20"/>
              </w:rPr>
            </w:pPr>
            <w:r>
              <w:rPr>
                <w:spacing w:val="-10"/>
                <w:sz w:val="20"/>
              </w:rPr>
              <w:t>X</w:t>
            </w:r>
          </w:p>
        </w:tc>
        <w:tc>
          <w:tcPr>
            <w:tcW w:w="808" w:type="dxa"/>
            <w:tcBorders>
              <w:bottom w:val="nil"/>
            </w:tcBorders>
            <w:shd w:val="clear" w:color="auto" w:fill="D9D9D9"/>
          </w:tcPr>
          <w:p w14:paraId="1974D2A5" w14:textId="77777777" w:rsidR="003F6210" w:rsidRDefault="00AD222C">
            <w:pPr>
              <w:pStyle w:val="TableParagraph"/>
              <w:spacing w:before="152"/>
              <w:ind w:left="87"/>
              <w:rPr>
                <w:sz w:val="20"/>
              </w:rPr>
            </w:pPr>
            <w:r>
              <w:rPr>
                <w:spacing w:val="-10"/>
                <w:sz w:val="20"/>
              </w:rPr>
              <w:t>X</w:t>
            </w:r>
          </w:p>
        </w:tc>
        <w:tc>
          <w:tcPr>
            <w:tcW w:w="522" w:type="dxa"/>
            <w:tcBorders>
              <w:bottom w:val="nil"/>
            </w:tcBorders>
            <w:shd w:val="clear" w:color="auto" w:fill="D9D9D9"/>
          </w:tcPr>
          <w:p w14:paraId="31C1B34C" w14:textId="77777777" w:rsidR="003F6210" w:rsidRDefault="003F6210">
            <w:pPr>
              <w:pStyle w:val="TableParagraph"/>
              <w:rPr>
                <w:rFonts w:ascii="Times New Roman"/>
                <w:sz w:val="18"/>
              </w:rPr>
            </w:pPr>
          </w:p>
        </w:tc>
        <w:tc>
          <w:tcPr>
            <w:tcW w:w="805" w:type="dxa"/>
            <w:tcBorders>
              <w:bottom w:val="nil"/>
            </w:tcBorders>
            <w:shd w:val="clear" w:color="auto" w:fill="D9D9D9"/>
          </w:tcPr>
          <w:p w14:paraId="6F083CA7" w14:textId="77777777" w:rsidR="003F6210" w:rsidRDefault="003F6210">
            <w:pPr>
              <w:pStyle w:val="TableParagraph"/>
              <w:rPr>
                <w:rFonts w:ascii="Times New Roman"/>
                <w:sz w:val="18"/>
              </w:rPr>
            </w:pPr>
          </w:p>
        </w:tc>
        <w:tc>
          <w:tcPr>
            <w:tcW w:w="808" w:type="dxa"/>
            <w:tcBorders>
              <w:bottom w:val="nil"/>
            </w:tcBorders>
            <w:shd w:val="clear" w:color="auto" w:fill="D9D9D9"/>
          </w:tcPr>
          <w:p w14:paraId="2A0BCEE7" w14:textId="77777777" w:rsidR="003F6210" w:rsidRDefault="00AD222C">
            <w:pPr>
              <w:pStyle w:val="TableParagraph"/>
              <w:spacing w:before="152"/>
              <w:ind w:left="91"/>
              <w:rPr>
                <w:sz w:val="20"/>
              </w:rPr>
            </w:pPr>
            <w:r>
              <w:rPr>
                <w:spacing w:val="-10"/>
                <w:sz w:val="20"/>
              </w:rPr>
              <w:t>X</w:t>
            </w:r>
          </w:p>
        </w:tc>
        <w:tc>
          <w:tcPr>
            <w:tcW w:w="805" w:type="dxa"/>
            <w:tcBorders>
              <w:bottom w:val="nil"/>
              <w:right w:val="nil"/>
            </w:tcBorders>
            <w:shd w:val="clear" w:color="auto" w:fill="D9D9D9"/>
          </w:tcPr>
          <w:p w14:paraId="220D2DB1" w14:textId="77777777" w:rsidR="003F6210" w:rsidRDefault="00AD222C">
            <w:pPr>
              <w:pStyle w:val="TableParagraph"/>
              <w:spacing w:before="152"/>
              <w:ind w:left="92"/>
              <w:rPr>
                <w:sz w:val="20"/>
              </w:rPr>
            </w:pPr>
            <w:r>
              <w:rPr>
                <w:spacing w:val="-10"/>
                <w:sz w:val="20"/>
              </w:rPr>
              <w:t>X</w:t>
            </w:r>
          </w:p>
        </w:tc>
      </w:tr>
    </w:tbl>
    <w:p w14:paraId="54B3CAFD" w14:textId="77777777" w:rsidR="003F6210" w:rsidRDefault="003F6210">
      <w:pPr>
        <w:pStyle w:val="TableParagraph"/>
        <w:rPr>
          <w:sz w:val="20"/>
        </w:rPr>
        <w:sectPr w:rsidR="003F6210">
          <w:pgSz w:w="11910" w:h="16840"/>
          <w:pgMar w:top="1940" w:right="1080" w:bottom="1180" w:left="1080" w:header="886" w:footer="994" w:gutter="0"/>
          <w:cols w:space="720"/>
        </w:sectPr>
      </w:pPr>
    </w:p>
    <w:p w14:paraId="107F39AF" w14:textId="77777777" w:rsidR="003F6210" w:rsidRDefault="003F6210">
      <w:pPr>
        <w:pStyle w:val="BodyText"/>
        <w:spacing w:before="0"/>
        <w:ind w:left="0" w:firstLine="0"/>
        <w:jc w:val="left"/>
        <w:rPr>
          <w:sz w:val="11"/>
        </w:rPr>
      </w:pPr>
    </w:p>
    <w:tbl>
      <w:tblPr>
        <w:tblW w:w="0" w:type="auto"/>
        <w:tblInd w:w="413" w:type="dxa"/>
        <w:tblLayout w:type="fixed"/>
        <w:tblCellMar>
          <w:left w:w="0" w:type="dxa"/>
          <w:right w:w="0" w:type="dxa"/>
        </w:tblCellMar>
        <w:tblLook w:val="01E0" w:firstRow="1" w:lastRow="1" w:firstColumn="1" w:lastColumn="1" w:noHBand="0" w:noVBand="0"/>
      </w:tblPr>
      <w:tblGrid>
        <w:gridCol w:w="3339"/>
        <w:gridCol w:w="1174"/>
        <w:gridCol w:w="546"/>
        <w:gridCol w:w="853"/>
        <w:gridCol w:w="567"/>
        <w:gridCol w:w="850"/>
        <w:gridCol w:w="853"/>
        <w:gridCol w:w="829"/>
      </w:tblGrid>
      <w:tr w:rsidR="003F6210" w14:paraId="2754FA0B" w14:textId="77777777">
        <w:trPr>
          <w:trHeight w:val="547"/>
        </w:trPr>
        <w:tc>
          <w:tcPr>
            <w:tcW w:w="3339" w:type="dxa"/>
            <w:shd w:val="clear" w:color="auto" w:fill="808080"/>
          </w:tcPr>
          <w:p w14:paraId="7BD4A605" w14:textId="77777777" w:rsidR="003F6210" w:rsidRDefault="00AD222C">
            <w:pPr>
              <w:pStyle w:val="TableParagraph"/>
              <w:spacing w:before="30"/>
              <w:ind w:left="86" w:right="257"/>
              <w:rPr>
                <w:sz w:val="20"/>
              </w:rPr>
            </w:pPr>
            <w:r>
              <w:rPr>
                <w:color w:val="FFFFFF"/>
                <w:sz w:val="20"/>
              </w:rPr>
              <w:t>Ability</w:t>
            </w:r>
            <w:r>
              <w:rPr>
                <w:color w:val="FFFFFF"/>
                <w:spacing w:val="-8"/>
                <w:sz w:val="20"/>
              </w:rPr>
              <w:t xml:space="preserve"> </w:t>
            </w:r>
            <w:r>
              <w:rPr>
                <w:color w:val="FFFFFF"/>
                <w:sz w:val="20"/>
              </w:rPr>
              <w:t>to</w:t>
            </w:r>
            <w:r>
              <w:rPr>
                <w:color w:val="FFFFFF"/>
                <w:spacing w:val="-9"/>
                <w:sz w:val="20"/>
              </w:rPr>
              <w:t xml:space="preserve"> </w:t>
            </w:r>
            <w:r>
              <w:rPr>
                <w:color w:val="FFFFFF"/>
                <w:sz w:val="20"/>
              </w:rPr>
              <w:t>encourage</w:t>
            </w:r>
            <w:r>
              <w:rPr>
                <w:color w:val="FFFFFF"/>
                <w:spacing w:val="-10"/>
                <w:sz w:val="20"/>
              </w:rPr>
              <w:t xml:space="preserve"> </w:t>
            </w:r>
            <w:r>
              <w:rPr>
                <w:color w:val="FFFFFF"/>
                <w:sz w:val="20"/>
              </w:rPr>
              <w:t>a</w:t>
            </w:r>
            <w:r>
              <w:rPr>
                <w:color w:val="FFFFFF"/>
                <w:spacing w:val="-9"/>
                <w:sz w:val="20"/>
              </w:rPr>
              <w:t xml:space="preserve"> </w:t>
            </w:r>
            <w:r>
              <w:rPr>
                <w:color w:val="FFFFFF"/>
                <w:sz w:val="20"/>
              </w:rPr>
              <w:t>positive</w:t>
            </w:r>
            <w:r>
              <w:rPr>
                <w:color w:val="FFFFFF"/>
                <w:spacing w:val="-10"/>
                <w:sz w:val="20"/>
              </w:rPr>
              <w:t xml:space="preserve"> </w:t>
            </w:r>
            <w:r>
              <w:rPr>
                <w:color w:val="FFFFFF"/>
                <w:sz w:val="20"/>
              </w:rPr>
              <w:t>safety culture and apply a just culture</w:t>
            </w:r>
          </w:p>
        </w:tc>
        <w:tc>
          <w:tcPr>
            <w:tcW w:w="1174" w:type="dxa"/>
          </w:tcPr>
          <w:p w14:paraId="27F1F78B" w14:textId="77777777" w:rsidR="003F6210" w:rsidRDefault="00AD222C">
            <w:pPr>
              <w:pStyle w:val="TableParagraph"/>
              <w:spacing w:before="152"/>
              <w:ind w:left="129"/>
              <w:rPr>
                <w:sz w:val="20"/>
              </w:rPr>
            </w:pPr>
            <w:r>
              <w:rPr>
                <w:noProof/>
                <w:sz w:val="20"/>
              </w:rPr>
              <mc:AlternateContent>
                <mc:Choice Requires="wpg">
                  <w:drawing>
                    <wp:anchor distT="0" distB="0" distL="0" distR="0" simplePos="0" relativeHeight="482733056" behindDoc="1" locked="0" layoutInCell="1" allowOverlap="1" wp14:anchorId="2CB6DE0A" wp14:editId="7E70E445">
                      <wp:simplePos x="0" y="0"/>
                      <wp:positionH relativeFrom="column">
                        <wp:posOffset>27432</wp:posOffset>
                      </wp:positionH>
                      <wp:positionV relativeFrom="paragraph">
                        <wp:posOffset>-488</wp:posOffset>
                      </wp:positionV>
                      <wp:extent cx="690880" cy="347980"/>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880" cy="347980"/>
                                <a:chOff x="0" y="0"/>
                                <a:chExt cx="690880" cy="347980"/>
                              </a:xfrm>
                            </wpg:grpSpPr>
                            <wps:wsp>
                              <wps:cNvPr id="112" name="Graphic 112"/>
                              <wps:cNvSpPr/>
                              <wps:spPr>
                                <a:xfrm>
                                  <a:off x="0" y="0"/>
                                  <a:ext cx="690880" cy="347980"/>
                                </a:xfrm>
                                <a:custGeom>
                                  <a:avLst/>
                                  <a:gdLst/>
                                  <a:ahLst/>
                                  <a:cxnLst/>
                                  <a:rect l="l" t="t" r="r" b="b"/>
                                  <a:pathLst>
                                    <a:path w="690880" h="347980">
                                      <a:moveTo>
                                        <a:pt x="330708" y="0"/>
                                      </a:moveTo>
                                      <a:lnTo>
                                        <a:pt x="0" y="0"/>
                                      </a:lnTo>
                                      <a:lnTo>
                                        <a:pt x="0" y="18288"/>
                                      </a:lnTo>
                                      <a:lnTo>
                                        <a:pt x="0" y="329184"/>
                                      </a:lnTo>
                                      <a:lnTo>
                                        <a:pt x="0" y="347472"/>
                                      </a:lnTo>
                                      <a:lnTo>
                                        <a:pt x="330708" y="347472"/>
                                      </a:lnTo>
                                      <a:lnTo>
                                        <a:pt x="330708" y="329184"/>
                                      </a:lnTo>
                                      <a:lnTo>
                                        <a:pt x="330708" y="18288"/>
                                      </a:lnTo>
                                      <a:lnTo>
                                        <a:pt x="330708" y="0"/>
                                      </a:lnTo>
                                      <a:close/>
                                    </a:path>
                                    <a:path w="690880" h="347980">
                                      <a:moveTo>
                                        <a:pt x="690372" y="0"/>
                                      </a:moveTo>
                                      <a:lnTo>
                                        <a:pt x="358140" y="0"/>
                                      </a:lnTo>
                                      <a:lnTo>
                                        <a:pt x="358140" y="18288"/>
                                      </a:lnTo>
                                      <a:lnTo>
                                        <a:pt x="358140" y="329184"/>
                                      </a:lnTo>
                                      <a:lnTo>
                                        <a:pt x="358140" y="347472"/>
                                      </a:lnTo>
                                      <a:lnTo>
                                        <a:pt x="690372" y="347472"/>
                                      </a:lnTo>
                                      <a:lnTo>
                                        <a:pt x="690372" y="329184"/>
                                      </a:lnTo>
                                      <a:lnTo>
                                        <a:pt x="690372" y="18288"/>
                                      </a:lnTo>
                                      <a:lnTo>
                                        <a:pt x="690372" y="0"/>
                                      </a:lnTo>
                                      <a:close/>
                                    </a:path>
                                  </a:pathLst>
                                </a:custGeom>
                                <a:solidFill>
                                  <a:srgbClr val="D9D9D9"/>
                                </a:solidFill>
                              </wps:spPr>
                              <wps:bodyPr wrap="square" lIns="0" tIns="0" rIns="0" bIns="0" rtlCol="0">
                                <a:prstTxWarp prst="textNoShape">
                                  <a:avLst/>
                                </a:prstTxWarp>
                                <a:noAutofit/>
                              </wps:bodyPr>
                            </wps:wsp>
                          </wpg:wgp>
                        </a:graphicData>
                      </a:graphic>
                    </wp:anchor>
                  </w:drawing>
                </mc:Choice>
                <mc:Fallback>
                  <w:pict>
                    <v:group w14:anchorId="2255C8D3" id="Group 111" o:spid="_x0000_s1026" style="position:absolute;margin-left:2.15pt;margin-top:-.05pt;width:54.4pt;height:27.4pt;z-index:-20583424;mso-wrap-distance-left:0;mso-wrap-distance-right:0" coordsize="6908,3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">
                      <v:shape id="Graphic 112" o:spid="_x0000_s1027" style="position:absolute;width:6908;height:3479;visibility:visible;mso-wrap-style:square;v-text-anchor:top" coordsize="69088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" path="m330708,l,,,18288,,329184r,18288l330708,347472r,-18288l330708,18288,330708,xem690372,l358140,r,18288l358140,329184r,18288l690372,347472r,-18288l690372,18288,690372,xe" fillcolor="#d9d9d9" stroked="f">
                        <v:path arrowok="t"/>
                      </v:shape>
                    </v:group>
                  </w:pict>
                </mc:Fallback>
              </mc:AlternateContent>
            </w:r>
            <w:r>
              <w:rPr>
                <w:spacing w:val="-10"/>
                <w:sz w:val="20"/>
              </w:rPr>
              <w:t>X</w:t>
            </w:r>
          </w:p>
        </w:tc>
        <w:tc>
          <w:tcPr>
            <w:tcW w:w="546" w:type="dxa"/>
            <w:tcBorders>
              <w:right w:val="single" w:sz="18" w:space="0" w:color="FFFFFF"/>
            </w:tcBorders>
            <w:shd w:val="clear" w:color="auto" w:fill="D9D9D9"/>
          </w:tcPr>
          <w:p w14:paraId="08B24E5D" w14:textId="77777777" w:rsidR="003F6210" w:rsidRDefault="00AD222C">
            <w:pPr>
              <w:pStyle w:val="TableParagraph"/>
              <w:spacing w:before="152"/>
              <w:ind w:left="85"/>
              <w:rPr>
                <w:sz w:val="20"/>
              </w:rPr>
            </w:pPr>
            <w:r>
              <w:rPr>
                <w:spacing w:val="-10"/>
                <w:sz w:val="20"/>
              </w:rPr>
              <w:t>X</w:t>
            </w:r>
          </w:p>
        </w:tc>
        <w:tc>
          <w:tcPr>
            <w:tcW w:w="853" w:type="dxa"/>
            <w:tcBorders>
              <w:left w:val="single" w:sz="18" w:space="0" w:color="FFFFFF"/>
              <w:right w:val="single" w:sz="18" w:space="0" w:color="FFFFFF"/>
            </w:tcBorders>
            <w:shd w:val="clear" w:color="auto" w:fill="D9D9D9"/>
          </w:tcPr>
          <w:p w14:paraId="3B750879" w14:textId="77777777" w:rsidR="003F6210" w:rsidRDefault="003F6210">
            <w:pPr>
              <w:pStyle w:val="TableParagraph"/>
              <w:rPr>
                <w:rFonts w:ascii="Times New Roman"/>
                <w:sz w:val="20"/>
              </w:rPr>
            </w:pPr>
          </w:p>
        </w:tc>
        <w:tc>
          <w:tcPr>
            <w:tcW w:w="567" w:type="dxa"/>
            <w:tcBorders>
              <w:left w:val="single" w:sz="18" w:space="0" w:color="FFFFFF"/>
              <w:right w:val="single" w:sz="18" w:space="0" w:color="FFFFFF"/>
            </w:tcBorders>
            <w:shd w:val="clear" w:color="auto" w:fill="D9D9D9"/>
          </w:tcPr>
          <w:p w14:paraId="13D2D6C3" w14:textId="77777777" w:rsidR="003F6210" w:rsidRDefault="003F6210">
            <w:pPr>
              <w:pStyle w:val="TableParagraph"/>
              <w:rPr>
                <w:rFonts w:ascii="Times New Roman"/>
                <w:sz w:val="20"/>
              </w:rPr>
            </w:pPr>
          </w:p>
        </w:tc>
        <w:tc>
          <w:tcPr>
            <w:tcW w:w="850" w:type="dxa"/>
            <w:tcBorders>
              <w:left w:val="single" w:sz="18" w:space="0" w:color="FFFFFF"/>
              <w:right w:val="single" w:sz="18" w:space="0" w:color="FFFFFF"/>
            </w:tcBorders>
            <w:shd w:val="clear" w:color="auto" w:fill="D9D9D9"/>
          </w:tcPr>
          <w:p w14:paraId="1A85B149" w14:textId="77777777" w:rsidR="003F6210" w:rsidRDefault="003F6210">
            <w:pPr>
              <w:pStyle w:val="TableParagraph"/>
              <w:rPr>
                <w:rFonts w:ascii="Times New Roman"/>
                <w:sz w:val="20"/>
              </w:rPr>
            </w:pPr>
          </w:p>
        </w:tc>
        <w:tc>
          <w:tcPr>
            <w:tcW w:w="853" w:type="dxa"/>
            <w:tcBorders>
              <w:left w:val="single" w:sz="18" w:space="0" w:color="FFFFFF"/>
              <w:right w:val="single" w:sz="18" w:space="0" w:color="FFFFFF"/>
            </w:tcBorders>
            <w:shd w:val="clear" w:color="auto" w:fill="D9D9D9"/>
          </w:tcPr>
          <w:p w14:paraId="15EF0B13" w14:textId="77777777" w:rsidR="003F6210" w:rsidRDefault="00AD222C">
            <w:pPr>
              <w:pStyle w:val="TableParagraph"/>
              <w:spacing w:before="152"/>
              <w:ind w:left="82"/>
              <w:rPr>
                <w:sz w:val="20"/>
              </w:rPr>
            </w:pPr>
            <w:r>
              <w:rPr>
                <w:spacing w:val="-10"/>
                <w:sz w:val="20"/>
              </w:rPr>
              <w:t>X</w:t>
            </w:r>
          </w:p>
        </w:tc>
        <w:tc>
          <w:tcPr>
            <w:tcW w:w="829" w:type="dxa"/>
            <w:tcBorders>
              <w:left w:val="single" w:sz="18" w:space="0" w:color="FFFFFF"/>
            </w:tcBorders>
            <w:shd w:val="clear" w:color="auto" w:fill="D9D9D9"/>
          </w:tcPr>
          <w:p w14:paraId="0E888B4E" w14:textId="77777777" w:rsidR="003F6210" w:rsidRDefault="00AD222C">
            <w:pPr>
              <w:pStyle w:val="TableParagraph"/>
              <w:spacing w:before="152"/>
              <w:ind w:left="81"/>
              <w:rPr>
                <w:sz w:val="20"/>
              </w:rPr>
            </w:pPr>
            <w:r>
              <w:rPr>
                <w:spacing w:val="-10"/>
                <w:sz w:val="20"/>
              </w:rPr>
              <w:t>X</w:t>
            </w:r>
          </w:p>
        </w:tc>
      </w:tr>
    </w:tbl>
    <w:p w14:paraId="02092F26" w14:textId="77777777" w:rsidR="003F6210" w:rsidRDefault="003F6210">
      <w:pPr>
        <w:pStyle w:val="BodyText"/>
        <w:spacing w:before="257"/>
        <w:ind w:left="0" w:firstLine="0"/>
        <w:jc w:val="left"/>
        <w:rPr>
          <w:sz w:val="32"/>
        </w:rPr>
      </w:pPr>
    </w:p>
    <w:p w14:paraId="35626C4B" w14:textId="77777777" w:rsidR="003F6210" w:rsidRDefault="00AD222C">
      <w:pPr>
        <w:pStyle w:val="Heading3"/>
        <w:tabs>
          <w:tab w:val="left" w:pos="9416"/>
        </w:tabs>
        <w:spacing w:line="390" w:lineRule="exact"/>
      </w:pPr>
      <w:bookmarkStart w:id="48" w:name="_bookmark48"/>
      <w:bookmarkEnd w:id="48"/>
      <w:r>
        <w:rPr>
          <w:color w:val="FFFFFF"/>
          <w:shd w:val="clear" w:color="auto" w:fill="16CC7E"/>
        </w:rPr>
        <w:t>GM3</w:t>
      </w:r>
      <w:r>
        <w:rPr>
          <w:color w:val="FFFFFF"/>
          <w:spacing w:val="-13"/>
          <w:shd w:val="clear" w:color="auto" w:fill="16CC7E"/>
        </w:rPr>
        <w:t xml:space="preserve"> </w:t>
      </w:r>
      <w:r>
        <w:rPr>
          <w:color w:val="FFFFFF"/>
          <w:shd w:val="clear" w:color="auto" w:fill="16CC7E"/>
        </w:rPr>
        <w:t>145.A.30(e)</w:t>
      </w:r>
      <w:r>
        <w:rPr>
          <w:color w:val="FFFFFF"/>
          <w:spacing w:val="-10"/>
          <w:shd w:val="clear" w:color="auto" w:fill="16CC7E"/>
        </w:rPr>
        <w:t xml:space="preserve"> </w:t>
      </w:r>
      <w:r>
        <w:rPr>
          <w:color w:val="FFFFFF"/>
          <w:shd w:val="clear" w:color="auto" w:fill="16CC7E"/>
        </w:rPr>
        <w:t>Personnel</w:t>
      </w:r>
      <w:r>
        <w:rPr>
          <w:color w:val="FFFFFF"/>
          <w:spacing w:val="-13"/>
          <w:shd w:val="clear" w:color="auto" w:fill="16CC7E"/>
        </w:rPr>
        <w:t xml:space="preserve"> </w:t>
      </w:r>
      <w:r>
        <w:rPr>
          <w:color w:val="FFFFFF"/>
          <w:spacing w:val="-2"/>
          <w:shd w:val="clear" w:color="auto" w:fill="16CC7E"/>
        </w:rPr>
        <w:t>requirements</w:t>
      </w:r>
      <w:r>
        <w:rPr>
          <w:color w:val="FFFFFF"/>
          <w:shd w:val="clear" w:color="auto" w:fill="16CC7E"/>
        </w:rPr>
        <w:tab/>
      </w:r>
    </w:p>
    <w:p w14:paraId="1BE14886"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CA80DE7" w14:textId="77777777" w:rsidR="003F6210" w:rsidRDefault="00AD222C">
      <w:pPr>
        <w:spacing w:before="123"/>
        <w:ind w:left="360"/>
        <w:jc w:val="both"/>
        <w:rPr>
          <w:b/>
          <w:sz w:val="20"/>
        </w:rPr>
      </w:pPr>
      <w:r>
        <w:rPr>
          <w:b/>
          <w:sz w:val="20"/>
        </w:rPr>
        <w:t>TEMPLATE</w:t>
      </w:r>
      <w:r>
        <w:rPr>
          <w:b/>
          <w:spacing w:val="-10"/>
          <w:sz w:val="20"/>
        </w:rPr>
        <w:t xml:space="preserve"> </w:t>
      </w:r>
      <w:r>
        <w:rPr>
          <w:b/>
          <w:sz w:val="20"/>
        </w:rPr>
        <w:t>FOR</w:t>
      </w:r>
      <w:r>
        <w:rPr>
          <w:b/>
          <w:spacing w:val="-7"/>
          <w:sz w:val="20"/>
        </w:rPr>
        <w:t xml:space="preserve"> </w:t>
      </w:r>
      <w:r>
        <w:rPr>
          <w:b/>
          <w:sz w:val="20"/>
        </w:rPr>
        <w:t>RECORDING</w:t>
      </w:r>
      <w:r>
        <w:rPr>
          <w:b/>
          <w:spacing w:val="-8"/>
          <w:sz w:val="20"/>
        </w:rPr>
        <w:t xml:space="preserve"> </w:t>
      </w:r>
      <w:r>
        <w:rPr>
          <w:b/>
          <w:spacing w:val="-2"/>
          <w:sz w:val="20"/>
        </w:rPr>
        <w:t>EXPERIENCE/TRAINING</w:t>
      </w:r>
    </w:p>
    <w:p w14:paraId="462A2CDC" w14:textId="77777777" w:rsidR="003F6210" w:rsidRDefault="00AD222C">
      <w:pPr>
        <w:pStyle w:val="BodyText"/>
        <w:spacing w:before="119"/>
        <w:ind w:left="360" w:right="360" w:firstLine="0"/>
      </w:pPr>
      <w:r>
        <w:t>The following template may be used to record the professional experience gained in an organisation and</w:t>
      </w:r>
      <w:r>
        <w:rPr>
          <w:spacing w:val="-3"/>
        </w:rPr>
        <w:t xml:space="preserve"> </w:t>
      </w:r>
      <w:r>
        <w:t>the</w:t>
      </w:r>
      <w:r>
        <w:rPr>
          <w:spacing w:val="-4"/>
        </w:rPr>
        <w:t xml:space="preserve"> </w:t>
      </w:r>
      <w:r>
        <w:t>training</w:t>
      </w:r>
      <w:r>
        <w:rPr>
          <w:spacing w:val="-4"/>
        </w:rPr>
        <w:t xml:space="preserve"> </w:t>
      </w:r>
      <w:r>
        <w:t>received</w:t>
      </w:r>
      <w:r>
        <w:rPr>
          <w:spacing w:val="-3"/>
        </w:rPr>
        <w:t xml:space="preserve"> </w:t>
      </w:r>
      <w:r>
        <w:t>and</w:t>
      </w:r>
      <w:r>
        <w:rPr>
          <w:spacing w:val="-3"/>
        </w:rPr>
        <w:t xml:space="preserve"> </w:t>
      </w:r>
      <w:r>
        <w:t>to</w:t>
      </w:r>
      <w:r>
        <w:rPr>
          <w:spacing w:val="-4"/>
        </w:rPr>
        <w:t xml:space="preserve"> </w:t>
      </w:r>
      <w:r>
        <w:t>be</w:t>
      </w:r>
      <w:r>
        <w:rPr>
          <w:spacing w:val="-4"/>
        </w:rPr>
        <w:t xml:space="preserve"> </w:t>
      </w:r>
      <w:r>
        <w:t>considered</w:t>
      </w:r>
      <w:r>
        <w:rPr>
          <w:spacing w:val="-3"/>
        </w:rPr>
        <w:t xml:space="preserve"> </w:t>
      </w:r>
      <w:r>
        <w:t>during</w:t>
      </w:r>
      <w:r>
        <w:rPr>
          <w:spacing w:val="-3"/>
        </w:rPr>
        <w:t xml:space="preserve"> </w:t>
      </w:r>
      <w:r>
        <w:t>the</w:t>
      </w:r>
      <w:r>
        <w:rPr>
          <w:spacing w:val="-4"/>
        </w:rPr>
        <w:t xml:space="preserve"> </w:t>
      </w:r>
      <w:r>
        <w:t>competency</w:t>
      </w:r>
      <w:r>
        <w:rPr>
          <w:spacing w:val="-4"/>
        </w:rPr>
        <w:t xml:space="preserve"> </w:t>
      </w:r>
      <w:r>
        <w:t>assessment</w:t>
      </w:r>
      <w:r>
        <w:rPr>
          <w:spacing w:val="-2"/>
        </w:rPr>
        <w:t xml:space="preserve"> </w:t>
      </w:r>
      <w:r>
        <w:t>of</w:t>
      </w:r>
      <w:r>
        <w:rPr>
          <w:spacing w:val="-2"/>
        </w:rPr>
        <w:t xml:space="preserve"> </w:t>
      </w:r>
      <w:r>
        <w:t>an</w:t>
      </w:r>
      <w:r>
        <w:rPr>
          <w:spacing w:val="-4"/>
        </w:rPr>
        <w:t xml:space="preserve"> </w:t>
      </w:r>
      <w:r>
        <w:t>individual</w:t>
      </w:r>
      <w:r>
        <w:rPr>
          <w:spacing w:val="-2"/>
        </w:rPr>
        <w:t xml:space="preserve"> </w:t>
      </w:r>
      <w:r>
        <w:t>in another organisation.</w:t>
      </w:r>
    </w:p>
    <w:p w14:paraId="5B07DADF" w14:textId="77777777" w:rsidR="003F6210" w:rsidRDefault="003F6210">
      <w:pPr>
        <w:pStyle w:val="BodyText"/>
        <w:spacing w:before="9"/>
        <w:ind w:left="0" w:firstLine="0"/>
        <w:jc w:val="left"/>
        <w:rPr>
          <w:sz w:val="9"/>
        </w:rPr>
      </w:pPr>
    </w:p>
    <w:tbl>
      <w:tblPr>
        <w:tblW w:w="0" w:type="auto"/>
        <w:tblInd w:w="370" w:type="dxa"/>
        <w:tblLayout w:type="fixed"/>
        <w:tblCellMar>
          <w:left w:w="0" w:type="dxa"/>
          <w:right w:w="0" w:type="dxa"/>
        </w:tblCellMar>
        <w:tblLook w:val="01E0" w:firstRow="1" w:lastRow="1" w:firstColumn="1" w:lastColumn="1" w:noHBand="0" w:noVBand="0"/>
      </w:tblPr>
      <w:tblGrid>
        <w:gridCol w:w="1148"/>
        <w:gridCol w:w="1536"/>
        <w:gridCol w:w="257"/>
        <w:gridCol w:w="791"/>
        <w:gridCol w:w="1310"/>
        <w:gridCol w:w="251"/>
        <w:gridCol w:w="1718"/>
        <w:gridCol w:w="2053"/>
      </w:tblGrid>
      <w:tr w:rsidR="003F6210" w14:paraId="477D74D8" w14:textId="77777777">
        <w:trPr>
          <w:trHeight w:val="244"/>
        </w:trPr>
        <w:tc>
          <w:tcPr>
            <w:tcW w:w="9064" w:type="dxa"/>
            <w:gridSpan w:val="8"/>
            <w:tcBorders>
              <w:top w:val="single" w:sz="4" w:space="0" w:color="000000"/>
              <w:left w:val="single" w:sz="4" w:space="0" w:color="000000"/>
              <w:bottom w:val="single" w:sz="4" w:space="0" w:color="000000"/>
              <w:right w:val="single" w:sz="4" w:space="0" w:color="000000"/>
            </w:tcBorders>
          </w:tcPr>
          <w:p w14:paraId="57648CE1" w14:textId="77777777" w:rsidR="003F6210" w:rsidRDefault="00AD222C">
            <w:pPr>
              <w:pStyle w:val="TableParagraph"/>
              <w:spacing w:before="1" w:line="223" w:lineRule="exact"/>
              <w:ind w:left="107"/>
              <w:rPr>
                <w:b/>
                <w:sz w:val="20"/>
              </w:rPr>
            </w:pPr>
            <w:r>
              <w:rPr>
                <w:b/>
                <w:sz w:val="20"/>
              </w:rPr>
              <w:t>Aviation</w:t>
            </w:r>
            <w:r>
              <w:rPr>
                <w:b/>
                <w:spacing w:val="-10"/>
                <w:sz w:val="20"/>
              </w:rPr>
              <w:t xml:space="preserve"> </w:t>
            </w:r>
            <w:r>
              <w:rPr>
                <w:b/>
                <w:sz w:val="20"/>
              </w:rPr>
              <w:t>Maintenance</w:t>
            </w:r>
            <w:r>
              <w:rPr>
                <w:b/>
                <w:spacing w:val="-10"/>
                <w:sz w:val="20"/>
              </w:rPr>
              <w:t xml:space="preserve"> </w:t>
            </w:r>
            <w:r>
              <w:rPr>
                <w:b/>
                <w:sz w:val="20"/>
              </w:rPr>
              <w:t>personnel</w:t>
            </w:r>
            <w:r>
              <w:rPr>
                <w:b/>
                <w:spacing w:val="-11"/>
                <w:sz w:val="20"/>
              </w:rPr>
              <w:t xml:space="preserve"> </w:t>
            </w:r>
            <w:r>
              <w:rPr>
                <w:b/>
                <w:sz w:val="20"/>
              </w:rPr>
              <w:t>experience</w:t>
            </w:r>
            <w:r>
              <w:rPr>
                <w:b/>
                <w:spacing w:val="-10"/>
                <w:sz w:val="20"/>
              </w:rPr>
              <w:t xml:space="preserve"> </w:t>
            </w:r>
            <w:r>
              <w:rPr>
                <w:b/>
                <w:spacing w:val="-2"/>
                <w:sz w:val="20"/>
              </w:rPr>
              <w:t>credential</w:t>
            </w:r>
          </w:p>
        </w:tc>
      </w:tr>
      <w:tr w:rsidR="003F6210" w14:paraId="7EA97868" w14:textId="77777777">
        <w:trPr>
          <w:trHeight w:val="264"/>
        </w:trPr>
        <w:tc>
          <w:tcPr>
            <w:tcW w:w="1148" w:type="dxa"/>
            <w:tcBorders>
              <w:top w:val="single" w:sz="4" w:space="0" w:color="000000"/>
              <w:left w:val="single" w:sz="4" w:space="0" w:color="000000"/>
            </w:tcBorders>
          </w:tcPr>
          <w:p w14:paraId="32F86BE5" w14:textId="77777777" w:rsidR="003F6210" w:rsidRDefault="00AD222C">
            <w:pPr>
              <w:pStyle w:val="TableParagraph"/>
              <w:spacing w:before="1" w:line="243" w:lineRule="exact"/>
              <w:ind w:left="107"/>
              <w:rPr>
                <w:sz w:val="20"/>
              </w:rPr>
            </w:pPr>
            <w:r>
              <w:rPr>
                <w:spacing w:val="-4"/>
                <w:sz w:val="20"/>
              </w:rPr>
              <w:t>Name</w:t>
            </w:r>
          </w:p>
        </w:tc>
        <w:tc>
          <w:tcPr>
            <w:tcW w:w="1536" w:type="dxa"/>
            <w:tcBorders>
              <w:top w:val="single" w:sz="4" w:space="0" w:color="000000"/>
            </w:tcBorders>
          </w:tcPr>
          <w:p w14:paraId="7F4FF978" w14:textId="77777777" w:rsidR="003F6210" w:rsidRDefault="003F6210">
            <w:pPr>
              <w:pStyle w:val="TableParagraph"/>
              <w:rPr>
                <w:rFonts w:ascii="Times New Roman"/>
                <w:sz w:val="18"/>
              </w:rPr>
            </w:pPr>
          </w:p>
        </w:tc>
        <w:tc>
          <w:tcPr>
            <w:tcW w:w="257" w:type="dxa"/>
            <w:tcBorders>
              <w:top w:val="single" w:sz="4" w:space="0" w:color="000000"/>
            </w:tcBorders>
          </w:tcPr>
          <w:p w14:paraId="3A226329" w14:textId="77777777" w:rsidR="003F6210" w:rsidRDefault="003F6210">
            <w:pPr>
              <w:pStyle w:val="TableParagraph"/>
              <w:rPr>
                <w:rFonts w:ascii="Times New Roman"/>
                <w:sz w:val="18"/>
              </w:rPr>
            </w:pPr>
          </w:p>
        </w:tc>
        <w:tc>
          <w:tcPr>
            <w:tcW w:w="2101" w:type="dxa"/>
            <w:gridSpan w:val="2"/>
            <w:tcBorders>
              <w:top w:val="single" w:sz="4" w:space="0" w:color="000000"/>
            </w:tcBorders>
          </w:tcPr>
          <w:p w14:paraId="5442EB64" w14:textId="77777777" w:rsidR="003F6210" w:rsidRDefault="00AD222C">
            <w:pPr>
              <w:pStyle w:val="TableParagraph"/>
              <w:spacing w:before="1" w:line="243" w:lineRule="exact"/>
              <w:ind w:left="827"/>
              <w:rPr>
                <w:sz w:val="20"/>
              </w:rPr>
            </w:pPr>
            <w:r>
              <w:rPr>
                <w:sz w:val="20"/>
              </w:rPr>
              <w:t>Given</w:t>
            </w:r>
            <w:r>
              <w:rPr>
                <w:spacing w:val="-7"/>
                <w:sz w:val="20"/>
              </w:rPr>
              <w:t xml:space="preserve"> </w:t>
            </w:r>
            <w:r>
              <w:rPr>
                <w:spacing w:val="-4"/>
                <w:sz w:val="20"/>
              </w:rPr>
              <w:t>name</w:t>
            </w:r>
          </w:p>
        </w:tc>
        <w:tc>
          <w:tcPr>
            <w:tcW w:w="251" w:type="dxa"/>
            <w:tcBorders>
              <w:top w:val="single" w:sz="4" w:space="0" w:color="000000"/>
            </w:tcBorders>
          </w:tcPr>
          <w:p w14:paraId="264D50D1" w14:textId="77777777" w:rsidR="003F6210" w:rsidRDefault="003F6210">
            <w:pPr>
              <w:pStyle w:val="TableParagraph"/>
              <w:rPr>
                <w:rFonts w:ascii="Times New Roman"/>
                <w:sz w:val="18"/>
              </w:rPr>
            </w:pPr>
          </w:p>
        </w:tc>
        <w:tc>
          <w:tcPr>
            <w:tcW w:w="1718" w:type="dxa"/>
            <w:tcBorders>
              <w:top w:val="single" w:sz="4" w:space="0" w:color="000000"/>
            </w:tcBorders>
          </w:tcPr>
          <w:p w14:paraId="7F223491" w14:textId="77777777" w:rsidR="003F6210" w:rsidRDefault="003F6210">
            <w:pPr>
              <w:pStyle w:val="TableParagraph"/>
              <w:rPr>
                <w:rFonts w:ascii="Times New Roman"/>
                <w:sz w:val="18"/>
              </w:rPr>
            </w:pPr>
          </w:p>
        </w:tc>
        <w:tc>
          <w:tcPr>
            <w:tcW w:w="2053" w:type="dxa"/>
            <w:tcBorders>
              <w:top w:val="single" w:sz="4" w:space="0" w:color="000000"/>
              <w:right w:val="single" w:sz="4" w:space="0" w:color="000000"/>
            </w:tcBorders>
          </w:tcPr>
          <w:p w14:paraId="5E47AC4A" w14:textId="77777777" w:rsidR="003F6210" w:rsidRDefault="003F6210">
            <w:pPr>
              <w:pStyle w:val="TableParagraph"/>
              <w:rPr>
                <w:rFonts w:ascii="Times New Roman"/>
                <w:sz w:val="18"/>
              </w:rPr>
            </w:pPr>
          </w:p>
        </w:tc>
      </w:tr>
      <w:tr w:rsidR="003F6210" w14:paraId="7DCA0E62" w14:textId="77777777">
        <w:trPr>
          <w:trHeight w:val="327"/>
        </w:trPr>
        <w:tc>
          <w:tcPr>
            <w:tcW w:w="1148" w:type="dxa"/>
            <w:tcBorders>
              <w:left w:val="single" w:sz="4" w:space="0" w:color="000000"/>
            </w:tcBorders>
          </w:tcPr>
          <w:p w14:paraId="467D32B4" w14:textId="77777777" w:rsidR="003F6210" w:rsidRDefault="00AD222C">
            <w:pPr>
              <w:pStyle w:val="TableParagraph"/>
              <w:spacing w:line="226" w:lineRule="exact"/>
              <w:ind w:left="107"/>
              <w:rPr>
                <w:sz w:val="20"/>
              </w:rPr>
            </w:pPr>
            <w:r>
              <w:rPr>
                <w:spacing w:val="-2"/>
                <w:sz w:val="20"/>
              </w:rPr>
              <w:t>Address</w:t>
            </w:r>
          </w:p>
        </w:tc>
        <w:tc>
          <w:tcPr>
            <w:tcW w:w="1536" w:type="dxa"/>
          </w:tcPr>
          <w:p w14:paraId="4C0F0638" w14:textId="77777777" w:rsidR="003F6210" w:rsidRDefault="003F6210">
            <w:pPr>
              <w:pStyle w:val="TableParagraph"/>
              <w:rPr>
                <w:rFonts w:ascii="Times New Roman"/>
                <w:sz w:val="20"/>
              </w:rPr>
            </w:pPr>
          </w:p>
        </w:tc>
        <w:tc>
          <w:tcPr>
            <w:tcW w:w="257" w:type="dxa"/>
          </w:tcPr>
          <w:p w14:paraId="776E8295" w14:textId="77777777" w:rsidR="003F6210" w:rsidRDefault="003F6210">
            <w:pPr>
              <w:pStyle w:val="TableParagraph"/>
              <w:rPr>
                <w:rFonts w:ascii="Times New Roman"/>
                <w:sz w:val="20"/>
              </w:rPr>
            </w:pPr>
          </w:p>
        </w:tc>
        <w:tc>
          <w:tcPr>
            <w:tcW w:w="791" w:type="dxa"/>
          </w:tcPr>
          <w:p w14:paraId="65949213" w14:textId="77777777" w:rsidR="003F6210" w:rsidRDefault="003F6210">
            <w:pPr>
              <w:pStyle w:val="TableParagraph"/>
              <w:rPr>
                <w:rFonts w:ascii="Times New Roman"/>
                <w:sz w:val="20"/>
              </w:rPr>
            </w:pPr>
          </w:p>
        </w:tc>
        <w:tc>
          <w:tcPr>
            <w:tcW w:w="1310" w:type="dxa"/>
          </w:tcPr>
          <w:p w14:paraId="0FB4DE2A" w14:textId="77777777" w:rsidR="003F6210" w:rsidRDefault="003F6210">
            <w:pPr>
              <w:pStyle w:val="TableParagraph"/>
              <w:rPr>
                <w:rFonts w:ascii="Times New Roman"/>
                <w:sz w:val="20"/>
              </w:rPr>
            </w:pPr>
          </w:p>
        </w:tc>
        <w:tc>
          <w:tcPr>
            <w:tcW w:w="251" w:type="dxa"/>
          </w:tcPr>
          <w:p w14:paraId="28BB9D05" w14:textId="77777777" w:rsidR="003F6210" w:rsidRDefault="003F6210">
            <w:pPr>
              <w:pStyle w:val="TableParagraph"/>
              <w:rPr>
                <w:rFonts w:ascii="Times New Roman"/>
                <w:sz w:val="20"/>
              </w:rPr>
            </w:pPr>
          </w:p>
        </w:tc>
        <w:tc>
          <w:tcPr>
            <w:tcW w:w="1718" w:type="dxa"/>
          </w:tcPr>
          <w:p w14:paraId="40837F4A" w14:textId="77777777" w:rsidR="003F6210" w:rsidRDefault="003F6210">
            <w:pPr>
              <w:pStyle w:val="TableParagraph"/>
              <w:rPr>
                <w:rFonts w:ascii="Times New Roman"/>
                <w:sz w:val="20"/>
              </w:rPr>
            </w:pPr>
          </w:p>
        </w:tc>
        <w:tc>
          <w:tcPr>
            <w:tcW w:w="2053" w:type="dxa"/>
            <w:tcBorders>
              <w:right w:val="single" w:sz="4" w:space="0" w:color="000000"/>
            </w:tcBorders>
          </w:tcPr>
          <w:p w14:paraId="0FB715C0" w14:textId="77777777" w:rsidR="003F6210" w:rsidRDefault="003F6210">
            <w:pPr>
              <w:pStyle w:val="TableParagraph"/>
              <w:rPr>
                <w:rFonts w:ascii="Times New Roman"/>
                <w:sz w:val="20"/>
              </w:rPr>
            </w:pPr>
          </w:p>
        </w:tc>
      </w:tr>
      <w:tr w:rsidR="003F6210" w14:paraId="3BA85DC9" w14:textId="77777777">
        <w:trPr>
          <w:trHeight w:val="307"/>
        </w:trPr>
        <w:tc>
          <w:tcPr>
            <w:tcW w:w="1148" w:type="dxa"/>
            <w:tcBorders>
              <w:left w:val="single" w:sz="4" w:space="0" w:color="000000"/>
              <w:bottom w:val="single" w:sz="4" w:space="0" w:color="000000"/>
            </w:tcBorders>
          </w:tcPr>
          <w:p w14:paraId="4B96C92D" w14:textId="77777777" w:rsidR="003F6210" w:rsidRDefault="00AD222C">
            <w:pPr>
              <w:pStyle w:val="TableParagraph"/>
              <w:spacing w:before="64" w:line="223" w:lineRule="exact"/>
              <w:ind w:left="107"/>
              <w:rPr>
                <w:sz w:val="20"/>
              </w:rPr>
            </w:pPr>
            <w:r>
              <w:rPr>
                <w:spacing w:val="-2"/>
                <w:sz w:val="20"/>
              </w:rPr>
              <w:t>Telephone</w:t>
            </w:r>
          </w:p>
        </w:tc>
        <w:tc>
          <w:tcPr>
            <w:tcW w:w="1536" w:type="dxa"/>
            <w:tcBorders>
              <w:bottom w:val="single" w:sz="4" w:space="0" w:color="000000"/>
            </w:tcBorders>
          </w:tcPr>
          <w:p w14:paraId="72B09BAF" w14:textId="77777777" w:rsidR="003F6210" w:rsidRDefault="003F6210">
            <w:pPr>
              <w:pStyle w:val="TableParagraph"/>
              <w:rPr>
                <w:rFonts w:ascii="Times New Roman"/>
                <w:sz w:val="20"/>
              </w:rPr>
            </w:pPr>
          </w:p>
        </w:tc>
        <w:tc>
          <w:tcPr>
            <w:tcW w:w="257" w:type="dxa"/>
            <w:tcBorders>
              <w:bottom w:val="single" w:sz="4" w:space="0" w:color="000000"/>
            </w:tcBorders>
          </w:tcPr>
          <w:p w14:paraId="7C518EB1" w14:textId="77777777" w:rsidR="003F6210" w:rsidRDefault="003F6210">
            <w:pPr>
              <w:pStyle w:val="TableParagraph"/>
              <w:rPr>
                <w:rFonts w:ascii="Times New Roman"/>
                <w:sz w:val="20"/>
              </w:rPr>
            </w:pPr>
          </w:p>
        </w:tc>
        <w:tc>
          <w:tcPr>
            <w:tcW w:w="2101" w:type="dxa"/>
            <w:gridSpan w:val="2"/>
            <w:tcBorders>
              <w:bottom w:val="single" w:sz="4" w:space="0" w:color="000000"/>
            </w:tcBorders>
          </w:tcPr>
          <w:p w14:paraId="5FDC21E5" w14:textId="77777777" w:rsidR="003F6210" w:rsidRDefault="00AD222C">
            <w:pPr>
              <w:pStyle w:val="TableParagraph"/>
              <w:spacing w:before="64" w:line="223" w:lineRule="exact"/>
              <w:ind w:left="57"/>
              <w:jc w:val="center"/>
              <w:rPr>
                <w:sz w:val="20"/>
              </w:rPr>
            </w:pPr>
            <w:r>
              <w:rPr>
                <w:spacing w:val="-2"/>
                <w:sz w:val="20"/>
              </w:rPr>
              <w:t>E-</w:t>
            </w:r>
            <w:r>
              <w:rPr>
                <w:spacing w:val="-4"/>
                <w:sz w:val="20"/>
              </w:rPr>
              <w:t>mail</w:t>
            </w:r>
          </w:p>
        </w:tc>
        <w:tc>
          <w:tcPr>
            <w:tcW w:w="251" w:type="dxa"/>
            <w:tcBorders>
              <w:bottom w:val="single" w:sz="4" w:space="0" w:color="000000"/>
            </w:tcBorders>
          </w:tcPr>
          <w:p w14:paraId="1B0D494D" w14:textId="77777777" w:rsidR="003F6210" w:rsidRDefault="003F6210">
            <w:pPr>
              <w:pStyle w:val="TableParagraph"/>
              <w:rPr>
                <w:rFonts w:ascii="Times New Roman"/>
                <w:sz w:val="20"/>
              </w:rPr>
            </w:pPr>
          </w:p>
        </w:tc>
        <w:tc>
          <w:tcPr>
            <w:tcW w:w="1718" w:type="dxa"/>
            <w:tcBorders>
              <w:bottom w:val="single" w:sz="4" w:space="0" w:color="000000"/>
            </w:tcBorders>
          </w:tcPr>
          <w:p w14:paraId="67C1D328" w14:textId="77777777" w:rsidR="003F6210" w:rsidRDefault="003F6210">
            <w:pPr>
              <w:pStyle w:val="TableParagraph"/>
              <w:rPr>
                <w:rFonts w:ascii="Times New Roman"/>
                <w:sz w:val="20"/>
              </w:rPr>
            </w:pPr>
          </w:p>
        </w:tc>
        <w:tc>
          <w:tcPr>
            <w:tcW w:w="2053" w:type="dxa"/>
            <w:tcBorders>
              <w:bottom w:val="single" w:sz="4" w:space="0" w:color="000000"/>
              <w:right w:val="single" w:sz="4" w:space="0" w:color="000000"/>
            </w:tcBorders>
          </w:tcPr>
          <w:p w14:paraId="11CE8A9D" w14:textId="77777777" w:rsidR="003F6210" w:rsidRDefault="003F6210">
            <w:pPr>
              <w:pStyle w:val="TableParagraph"/>
              <w:rPr>
                <w:rFonts w:ascii="Times New Roman"/>
                <w:sz w:val="20"/>
              </w:rPr>
            </w:pPr>
          </w:p>
        </w:tc>
      </w:tr>
      <w:tr w:rsidR="003F6210" w14:paraId="24C7B59C" w14:textId="77777777">
        <w:trPr>
          <w:trHeight w:val="890"/>
        </w:trPr>
        <w:tc>
          <w:tcPr>
            <w:tcW w:w="9064" w:type="dxa"/>
            <w:gridSpan w:val="8"/>
            <w:tcBorders>
              <w:top w:val="single" w:sz="4" w:space="0" w:color="000000"/>
              <w:left w:val="single" w:sz="4" w:space="0" w:color="000000"/>
              <w:bottom w:val="single" w:sz="4" w:space="0" w:color="000000"/>
              <w:right w:val="single" w:sz="4" w:space="0" w:color="000000"/>
            </w:tcBorders>
          </w:tcPr>
          <w:p w14:paraId="4522BD10" w14:textId="77777777" w:rsidR="003F6210" w:rsidRDefault="00AD222C">
            <w:pPr>
              <w:pStyle w:val="TableParagraph"/>
              <w:spacing w:before="1"/>
              <w:ind w:left="107"/>
              <w:rPr>
                <w:sz w:val="20"/>
              </w:rPr>
            </w:pPr>
            <w:r>
              <w:rPr>
                <w:noProof/>
                <w:sz w:val="20"/>
              </w:rPr>
              <mc:AlternateContent>
                <mc:Choice Requires="wpg">
                  <w:drawing>
                    <wp:anchor distT="0" distB="0" distL="0" distR="0" simplePos="0" relativeHeight="482733568" behindDoc="1" locked="0" layoutInCell="1" allowOverlap="1" wp14:anchorId="4BF22593" wp14:editId="239851A5">
                      <wp:simplePos x="0" y="0"/>
                      <wp:positionH relativeFrom="column">
                        <wp:posOffset>1167333</wp:posOffset>
                      </wp:positionH>
                      <wp:positionV relativeFrom="paragraph">
                        <wp:posOffset>8781</wp:posOffset>
                      </wp:positionV>
                      <wp:extent cx="135890" cy="135890"/>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14" name="Graphic 114"/>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10AE45" id="Group 113" o:spid="_x0000_s1026" style="position:absolute;margin-left:91.9pt;margin-top:.7pt;width:10.7pt;height:10.7pt;z-index:-20582912;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">
                      <v:shape id="Graphic 114"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" path="m,126491r126492,l126492,,,,,126491xe" filled="f" strokeweight=".72pt">
                        <v:path arrowok="t"/>
                      </v:shape>
                    </v:group>
                  </w:pict>
                </mc:Fallback>
              </mc:AlternateContent>
            </w:r>
            <w:r>
              <w:rPr>
                <w:spacing w:val="-2"/>
                <w:sz w:val="20"/>
              </w:rPr>
              <w:t>Independent</w:t>
            </w:r>
            <w:r>
              <w:rPr>
                <w:spacing w:val="7"/>
                <w:sz w:val="20"/>
              </w:rPr>
              <w:t xml:space="preserve"> </w:t>
            </w:r>
            <w:r>
              <w:rPr>
                <w:spacing w:val="-2"/>
                <w:sz w:val="20"/>
              </w:rPr>
              <w:t>worker</w:t>
            </w:r>
          </w:p>
          <w:p w14:paraId="60BBEEDE" w14:textId="77777777" w:rsidR="003F6210" w:rsidRDefault="00AD222C">
            <w:pPr>
              <w:pStyle w:val="TableParagraph"/>
              <w:tabs>
                <w:tab w:val="left" w:pos="2262"/>
                <w:tab w:val="left" w:pos="3149"/>
                <w:tab w:val="left" w:pos="4082"/>
                <w:tab w:val="left" w:pos="5069"/>
                <w:tab w:val="left" w:pos="6538"/>
              </w:tabs>
              <w:spacing w:before="243"/>
              <w:ind w:left="107"/>
              <w:rPr>
                <w:sz w:val="20"/>
              </w:rPr>
            </w:pPr>
            <w:r>
              <w:rPr>
                <w:noProof/>
                <w:sz w:val="20"/>
              </w:rPr>
              <mc:AlternateContent>
                <mc:Choice Requires="wpg">
                  <w:drawing>
                    <wp:anchor distT="0" distB="0" distL="0" distR="0" simplePos="0" relativeHeight="482734080" behindDoc="1" locked="0" layoutInCell="1" allowOverlap="1" wp14:anchorId="2580E73B" wp14:editId="5D33966D">
                      <wp:simplePos x="0" y="0"/>
                      <wp:positionH relativeFrom="column">
                        <wp:posOffset>1261821</wp:posOffset>
                      </wp:positionH>
                      <wp:positionV relativeFrom="paragraph">
                        <wp:posOffset>162451</wp:posOffset>
                      </wp:positionV>
                      <wp:extent cx="135890" cy="13589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16" name="Graphic 116"/>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4B72A2" id="Group 115" o:spid="_x0000_s1026" style="position:absolute;margin-left:99.35pt;margin-top:12.8pt;width:10.7pt;height:10.7pt;z-index:-20582400;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">
                      <v:shape id="Graphic 116"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" path="m,126491r126492,l126492,,,,,126491xe" filled="f" strokeweight=".72pt">
                        <v:path arrowok="t"/>
                      </v:shape>
                    </v:group>
                  </w:pict>
                </mc:Fallback>
              </mc:AlternateContent>
            </w:r>
            <w:r>
              <w:rPr>
                <w:noProof/>
                <w:sz w:val="20"/>
              </w:rPr>
              <mc:AlternateContent>
                <mc:Choice Requires="wpg">
                  <w:drawing>
                    <wp:anchor distT="0" distB="0" distL="0" distR="0" simplePos="0" relativeHeight="482734592" behindDoc="1" locked="0" layoutInCell="1" allowOverlap="1" wp14:anchorId="1F1EC531" wp14:editId="7A7FAA5C">
                      <wp:simplePos x="0" y="0"/>
                      <wp:positionH relativeFrom="column">
                        <wp:posOffset>1824558</wp:posOffset>
                      </wp:positionH>
                      <wp:positionV relativeFrom="paragraph">
                        <wp:posOffset>162451</wp:posOffset>
                      </wp:positionV>
                      <wp:extent cx="135890" cy="13589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18" name="Graphic 118"/>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322761" id="Group 117" o:spid="_x0000_s1026" style="position:absolute;margin-left:143.65pt;margin-top:12.8pt;width:10.7pt;height:10.7pt;z-index:-20581888;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">
                      <v:shape id="Graphic 118"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" path="m,126491r126492,l126492,,,,,126491xe" filled="f" strokeweight=".72pt">
                        <v:path arrowok="t"/>
                      </v:shape>
                    </v:group>
                  </w:pict>
                </mc:Fallback>
              </mc:AlternateContent>
            </w:r>
            <w:r>
              <w:rPr>
                <w:noProof/>
                <w:sz w:val="20"/>
              </w:rPr>
              <mc:AlternateContent>
                <mc:Choice Requires="wpg">
                  <w:drawing>
                    <wp:anchor distT="0" distB="0" distL="0" distR="0" simplePos="0" relativeHeight="482735104" behindDoc="1" locked="0" layoutInCell="1" allowOverlap="1" wp14:anchorId="0EB78928" wp14:editId="32156F37">
                      <wp:simplePos x="0" y="0"/>
                      <wp:positionH relativeFrom="column">
                        <wp:posOffset>2417394</wp:posOffset>
                      </wp:positionH>
                      <wp:positionV relativeFrom="paragraph">
                        <wp:posOffset>162451</wp:posOffset>
                      </wp:positionV>
                      <wp:extent cx="135890" cy="135890"/>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20" name="Graphic 120"/>
                              <wps:cNvSpPr/>
                              <wps:spPr>
                                <a:xfrm>
                                  <a:off x="4572" y="4572"/>
                                  <a:ext cx="127000" cy="127000"/>
                                </a:xfrm>
                                <a:custGeom>
                                  <a:avLst/>
                                  <a:gdLst/>
                                  <a:ahLst/>
                                  <a:cxnLst/>
                                  <a:rect l="l" t="t" r="r" b="b"/>
                                  <a:pathLst>
                                    <a:path w="127000" h="127000">
                                      <a:moveTo>
                                        <a:pt x="0" y="126491"/>
                                      </a:moveTo>
                                      <a:lnTo>
                                        <a:pt x="126491" y="126491"/>
                                      </a:lnTo>
                                      <a:lnTo>
                                        <a:pt x="126491"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E3CC0D" id="Group 119" o:spid="_x0000_s1026" style="position:absolute;margin-left:190.35pt;margin-top:12.8pt;width:10.7pt;height:10.7pt;z-index:-20581376;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">
                      <v:shape id="Graphic 120"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" path="m,126491r126491,l126491,,,,,126491xe" filled="f" strokeweight=".72pt">
                        <v:path arrowok="t"/>
                      </v:shape>
                    </v:group>
                  </w:pict>
                </mc:Fallback>
              </mc:AlternateContent>
            </w:r>
            <w:r>
              <w:rPr>
                <w:noProof/>
                <w:sz w:val="20"/>
              </w:rPr>
              <mc:AlternateContent>
                <mc:Choice Requires="wpg">
                  <w:drawing>
                    <wp:anchor distT="0" distB="0" distL="0" distR="0" simplePos="0" relativeHeight="482735616" behindDoc="1" locked="0" layoutInCell="1" allowOverlap="1" wp14:anchorId="7B5866D8" wp14:editId="096E72D2">
                      <wp:simplePos x="0" y="0"/>
                      <wp:positionH relativeFrom="column">
                        <wp:posOffset>3043758</wp:posOffset>
                      </wp:positionH>
                      <wp:positionV relativeFrom="paragraph">
                        <wp:posOffset>162451</wp:posOffset>
                      </wp:positionV>
                      <wp:extent cx="136525" cy="13589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525" cy="135890"/>
                                <a:chOff x="0" y="0"/>
                                <a:chExt cx="136525" cy="135890"/>
                              </a:xfrm>
                            </wpg:grpSpPr>
                            <wps:wsp>
                              <wps:cNvPr id="122" name="Graphic 122"/>
                              <wps:cNvSpPr/>
                              <wps:spPr>
                                <a:xfrm>
                                  <a:off x="4572" y="4572"/>
                                  <a:ext cx="127000" cy="127000"/>
                                </a:xfrm>
                                <a:custGeom>
                                  <a:avLst/>
                                  <a:gdLst/>
                                  <a:ahLst/>
                                  <a:cxnLst/>
                                  <a:rect l="l" t="t" r="r" b="b"/>
                                  <a:pathLst>
                                    <a:path w="127000" h="127000">
                                      <a:moveTo>
                                        <a:pt x="0" y="126491"/>
                                      </a:moveTo>
                                      <a:lnTo>
                                        <a:pt x="126796" y="126491"/>
                                      </a:lnTo>
                                      <a:lnTo>
                                        <a:pt x="126796"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4BDC5F" id="Group 121" o:spid="_x0000_s1026" style="position:absolute;margin-left:239.65pt;margin-top:12.8pt;width:10.75pt;height:10.7pt;z-index:-20580864;mso-wrap-distance-left:0;mso-wrap-distance-right:0" coordsize="136525,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">
                      <v:shape id="Graphic 122"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" path="m,126491r126796,l126796,,,,,126491xe" filled="f" strokeweight=".72pt">
                        <v:path arrowok="t"/>
                      </v:shape>
                    </v:group>
                  </w:pict>
                </mc:Fallback>
              </mc:AlternateContent>
            </w:r>
            <w:r>
              <w:rPr>
                <w:noProof/>
                <w:sz w:val="20"/>
              </w:rPr>
              <mc:AlternateContent>
                <mc:Choice Requires="wpg">
                  <w:drawing>
                    <wp:anchor distT="0" distB="0" distL="0" distR="0" simplePos="0" relativeHeight="482736128" behindDoc="1" locked="0" layoutInCell="1" allowOverlap="1" wp14:anchorId="6D3789A0" wp14:editId="06A7A6D4">
                      <wp:simplePos x="0" y="0"/>
                      <wp:positionH relativeFrom="column">
                        <wp:posOffset>4005656</wp:posOffset>
                      </wp:positionH>
                      <wp:positionV relativeFrom="paragraph">
                        <wp:posOffset>162451</wp:posOffset>
                      </wp:positionV>
                      <wp:extent cx="135890" cy="13589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24" name="Graphic 124"/>
                              <wps:cNvSpPr/>
                              <wps:spPr>
                                <a:xfrm>
                                  <a:off x="4572" y="4572"/>
                                  <a:ext cx="127000" cy="127000"/>
                                </a:xfrm>
                                <a:custGeom>
                                  <a:avLst/>
                                  <a:gdLst/>
                                  <a:ahLst/>
                                  <a:cxnLst/>
                                  <a:rect l="l" t="t" r="r" b="b"/>
                                  <a:pathLst>
                                    <a:path w="127000" h="127000">
                                      <a:moveTo>
                                        <a:pt x="0" y="126491"/>
                                      </a:moveTo>
                                      <a:lnTo>
                                        <a:pt x="126491" y="126491"/>
                                      </a:lnTo>
                                      <a:lnTo>
                                        <a:pt x="126491"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F9C4A4" id="Group 123" o:spid="_x0000_s1026" style="position:absolute;margin-left:315.4pt;margin-top:12.8pt;width:10.7pt;height:10.7pt;z-index:-20580352;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">
                      <v:shape id="Graphic 124"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" path="m,126491r126491,l126491,,,,,126491xe" filled="f" strokeweight=".72pt">
                        <v:path arrowok="t"/>
                      </v:shape>
                    </v:group>
                  </w:pict>
                </mc:Fallback>
              </mc:AlternateContent>
            </w:r>
            <w:r>
              <w:rPr>
                <w:sz w:val="20"/>
              </w:rPr>
              <w:t>Trade</w:t>
            </w:r>
            <w:r>
              <w:rPr>
                <w:spacing w:val="-9"/>
                <w:sz w:val="20"/>
              </w:rPr>
              <w:t xml:space="preserve"> </w:t>
            </w:r>
            <w:r>
              <w:rPr>
                <w:sz w:val="20"/>
              </w:rPr>
              <w:t>Group:</w:t>
            </w:r>
            <w:r>
              <w:rPr>
                <w:spacing w:val="-8"/>
                <w:sz w:val="20"/>
              </w:rPr>
              <w:t xml:space="preserve"> </w:t>
            </w:r>
            <w:r>
              <w:rPr>
                <w:spacing w:val="-2"/>
                <w:sz w:val="20"/>
              </w:rPr>
              <w:t>airframe</w:t>
            </w:r>
            <w:r>
              <w:rPr>
                <w:sz w:val="20"/>
              </w:rPr>
              <w:tab/>
            </w:r>
            <w:r>
              <w:rPr>
                <w:spacing w:val="-2"/>
                <w:sz w:val="20"/>
              </w:rPr>
              <w:t>engine</w:t>
            </w:r>
            <w:r>
              <w:rPr>
                <w:sz w:val="20"/>
              </w:rPr>
              <w:tab/>
            </w:r>
            <w:r>
              <w:rPr>
                <w:spacing w:val="-2"/>
                <w:sz w:val="20"/>
              </w:rPr>
              <w:t>electric</w:t>
            </w:r>
            <w:r>
              <w:rPr>
                <w:sz w:val="20"/>
              </w:rPr>
              <w:tab/>
            </w:r>
            <w:r>
              <w:rPr>
                <w:spacing w:val="-2"/>
                <w:sz w:val="20"/>
              </w:rPr>
              <w:t>avionics</w:t>
            </w:r>
            <w:r>
              <w:rPr>
                <w:sz w:val="20"/>
              </w:rPr>
              <w:tab/>
              <w:t>other</w:t>
            </w:r>
            <w:r>
              <w:rPr>
                <w:spacing w:val="-6"/>
                <w:sz w:val="20"/>
              </w:rPr>
              <w:t xml:space="preserve"> </w:t>
            </w:r>
            <w:r>
              <w:rPr>
                <w:spacing w:val="-2"/>
                <w:sz w:val="20"/>
              </w:rPr>
              <w:t>(specify)</w:t>
            </w:r>
            <w:r>
              <w:rPr>
                <w:sz w:val="20"/>
              </w:rPr>
              <w:tab/>
            </w:r>
            <w:r>
              <w:rPr>
                <w:spacing w:val="-2"/>
                <w:sz w:val="20"/>
              </w:rPr>
              <w:t>…………………</w:t>
            </w:r>
          </w:p>
        </w:tc>
      </w:tr>
      <w:tr w:rsidR="003F6210" w14:paraId="2EFE3FB1" w14:textId="77777777">
        <w:trPr>
          <w:trHeight w:val="263"/>
        </w:trPr>
        <w:tc>
          <w:tcPr>
            <w:tcW w:w="9064" w:type="dxa"/>
            <w:gridSpan w:val="8"/>
            <w:tcBorders>
              <w:top w:val="single" w:sz="4" w:space="0" w:color="000000"/>
              <w:left w:val="single" w:sz="4" w:space="0" w:color="000000"/>
              <w:right w:val="single" w:sz="4" w:space="0" w:color="000000"/>
            </w:tcBorders>
          </w:tcPr>
          <w:p w14:paraId="1C8ED7EC" w14:textId="77777777" w:rsidR="003F6210" w:rsidRDefault="00AD222C">
            <w:pPr>
              <w:pStyle w:val="TableParagraph"/>
              <w:spacing w:before="1" w:line="242" w:lineRule="exact"/>
              <w:ind w:left="107"/>
              <w:rPr>
                <w:b/>
                <w:sz w:val="20"/>
              </w:rPr>
            </w:pPr>
            <w:r>
              <w:rPr>
                <w:b/>
                <w:sz w:val="20"/>
              </w:rPr>
              <w:t>Employer’s</w:t>
            </w:r>
            <w:r>
              <w:rPr>
                <w:b/>
                <w:spacing w:val="-10"/>
                <w:sz w:val="20"/>
              </w:rPr>
              <w:t xml:space="preserve"> </w:t>
            </w:r>
            <w:r>
              <w:rPr>
                <w:b/>
                <w:sz w:val="20"/>
              </w:rPr>
              <w:t>details</w:t>
            </w:r>
            <w:r>
              <w:rPr>
                <w:b/>
                <w:spacing w:val="-9"/>
                <w:sz w:val="20"/>
              </w:rPr>
              <w:t xml:space="preserve"> </w:t>
            </w:r>
            <w:r>
              <w:rPr>
                <w:b/>
                <w:sz w:val="20"/>
              </w:rPr>
              <w:t>(when</w:t>
            </w:r>
            <w:r>
              <w:rPr>
                <w:b/>
                <w:spacing w:val="-9"/>
                <w:sz w:val="20"/>
              </w:rPr>
              <w:t xml:space="preserve"> </w:t>
            </w:r>
            <w:r>
              <w:rPr>
                <w:b/>
                <w:spacing w:val="-2"/>
                <w:sz w:val="20"/>
              </w:rPr>
              <w:t>applicable)</w:t>
            </w:r>
          </w:p>
        </w:tc>
      </w:tr>
      <w:tr w:rsidR="003F6210" w14:paraId="4E02A9B6" w14:textId="77777777">
        <w:trPr>
          <w:trHeight w:val="243"/>
        </w:trPr>
        <w:tc>
          <w:tcPr>
            <w:tcW w:w="1148" w:type="dxa"/>
            <w:tcBorders>
              <w:left w:val="single" w:sz="4" w:space="0" w:color="000000"/>
            </w:tcBorders>
          </w:tcPr>
          <w:p w14:paraId="6ADE43A9" w14:textId="77777777" w:rsidR="003F6210" w:rsidRDefault="00AD222C">
            <w:pPr>
              <w:pStyle w:val="TableParagraph"/>
              <w:spacing w:line="224" w:lineRule="exact"/>
              <w:ind w:left="107"/>
              <w:rPr>
                <w:sz w:val="20"/>
              </w:rPr>
            </w:pPr>
            <w:r>
              <w:rPr>
                <w:spacing w:val="-4"/>
                <w:sz w:val="20"/>
              </w:rPr>
              <w:t>Name</w:t>
            </w:r>
          </w:p>
        </w:tc>
        <w:tc>
          <w:tcPr>
            <w:tcW w:w="1536" w:type="dxa"/>
          </w:tcPr>
          <w:p w14:paraId="6BD6ACD8" w14:textId="77777777" w:rsidR="003F6210" w:rsidRDefault="003F6210">
            <w:pPr>
              <w:pStyle w:val="TableParagraph"/>
              <w:rPr>
                <w:rFonts w:ascii="Times New Roman"/>
                <w:sz w:val="16"/>
              </w:rPr>
            </w:pPr>
          </w:p>
        </w:tc>
        <w:tc>
          <w:tcPr>
            <w:tcW w:w="257" w:type="dxa"/>
          </w:tcPr>
          <w:p w14:paraId="25B1BD73" w14:textId="77777777" w:rsidR="003F6210" w:rsidRDefault="003F6210">
            <w:pPr>
              <w:pStyle w:val="TableParagraph"/>
              <w:rPr>
                <w:rFonts w:ascii="Times New Roman"/>
                <w:sz w:val="16"/>
              </w:rPr>
            </w:pPr>
          </w:p>
        </w:tc>
        <w:tc>
          <w:tcPr>
            <w:tcW w:w="791" w:type="dxa"/>
          </w:tcPr>
          <w:p w14:paraId="2EBDBCAB" w14:textId="77777777" w:rsidR="003F6210" w:rsidRDefault="003F6210">
            <w:pPr>
              <w:pStyle w:val="TableParagraph"/>
              <w:rPr>
                <w:rFonts w:ascii="Times New Roman"/>
                <w:sz w:val="16"/>
              </w:rPr>
            </w:pPr>
          </w:p>
        </w:tc>
        <w:tc>
          <w:tcPr>
            <w:tcW w:w="1310" w:type="dxa"/>
          </w:tcPr>
          <w:p w14:paraId="3FFBC86F" w14:textId="77777777" w:rsidR="003F6210" w:rsidRDefault="003F6210">
            <w:pPr>
              <w:pStyle w:val="TableParagraph"/>
              <w:rPr>
                <w:rFonts w:ascii="Times New Roman"/>
                <w:sz w:val="16"/>
              </w:rPr>
            </w:pPr>
          </w:p>
        </w:tc>
        <w:tc>
          <w:tcPr>
            <w:tcW w:w="251" w:type="dxa"/>
          </w:tcPr>
          <w:p w14:paraId="39451BC6" w14:textId="77777777" w:rsidR="003F6210" w:rsidRDefault="003F6210">
            <w:pPr>
              <w:pStyle w:val="TableParagraph"/>
              <w:rPr>
                <w:rFonts w:ascii="Times New Roman"/>
                <w:sz w:val="16"/>
              </w:rPr>
            </w:pPr>
          </w:p>
        </w:tc>
        <w:tc>
          <w:tcPr>
            <w:tcW w:w="1718" w:type="dxa"/>
          </w:tcPr>
          <w:p w14:paraId="2B473F6A" w14:textId="77777777" w:rsidR="003F6210" w:rsidRDefault="003F6210">
            <w:pPr>
              <w:pStyle w:val="TableParagraph"/>
              <w:rPr>
                <w:rFonts w:ascii="Times New Roman"/>
                <w:sz w:val="16"/>
              </w:rPr>
            </w:pPr>
          </w:p>
        </w:tc>
        <w:tc>
          <w:tcPr>
            <w:tcW w:w="2053" w:type="dxa"/>
            <w:tcBorders>
              <w:right w:val="single" w:sz="4" w:space="0" w:color="000000"/>
            </w:tcBorders>
          </w:tcPr>
          <w:p w14:paraId="6758A018" w14:textId="77777777" w:rsidR="003F6210" w:rsidRDefault="003F6210">
            <w:pPr>
              <w:pStyle w:val="TableParagraph"/>
              <w:rPr>
                <w:rFonts w:ascii="Times New Roman"/>
                <w:sz w:val="16"/>
              </w:rPr>
            </w:pPr>
          </w:p>
        </w:tc>
      </w:tr>
      <w:tr w:rsidR="003F6210" w14:paraId="23179B67" w14:textId="77777777">
        <w:trPr>
          <w:trHeight w:val="244"/>
        </w:trPr>
        <w:tc>
          <w:tcPr>
            <w:tcW w:w="1148" w:type="dxa"/>
            <w:tcBorders>
              <w:left w:val="single" w:sz="4" w:space="0" w:color="000000"/>
            </w:tcBorders>
          </w:tcPr>
          <w:p w14:paraId="573581A9" w14:textId="77777777" w:rsidR="003F6210" w:rsidRDefault="00AD222C">
            <w:pPr>
              <w:pStyle w:val="TableParagraph"/>
              <w:spacing w:line="225" w:lineRule="exact"/>
              <w:ind w:left="107"/>
              <w:rPr>
                <w:sz w:val="20"/>
              </w:rPr>
            </w:pPr>
            <w:r>
              <w:rPr>
                <w:spacing w:val="-2"/>
                <w:sz w:val="20"/>
              </w:rPr>
              <w:t>Address</w:t>
            </w:r>
          </w:p>
        </w:tc>
        <w:tc>
          <w:tcPr>
            <w:tcW w:w="1536" w:type="dxa"/>
          </w:tcPr>
          <w:p w14:paraId="3ABC025E" w14:textId="77777777" w:rsidR="003F6210" w:rsidRDefault="003F6210">
            <w:pPr>
              <w:pStyle w:val="TableParagraph"/>
              <w:rPr>
                <w:rFonts w:ascii="Times New Roman"/>
                <w:sz w:val="16"/>
              </w:rPr>
            </w:pPr>
          </w:p>
        </w:tc>
        <w:tc>
          <w:tcPr>
            <w:tcW w:w="257" w:type="dxa"/>
          </w:tcPr>
          <w:p w14:paraId="59B39F0C" w14:textId="77777777" w:rsidR="003F6210" w:rsidRDefault="003F6210">
            <w:pPr>
              <w:pStyle w:val="TableParagraph"/>
              <w:rPr>
                <w:rFonts w:ascii="Times New Roman"/>
                <w:sz w:val="16"/>
              </w:rPr>
            </w:pPr>
          </w:p>
        </w:tc>
        <w:tc>
          <w:tcPr>
            <w:tcW w:w="791" w:type="dxa"/>
          </w:tcPr>
          <w:p w14:paraId="5AE97376" w14:textId="77777777" w:rsidR="003F6210" w:rsidRDefault="003F6210">
            <w:pPr>
              <w:pStyle w:val="TableParagraph"/>
              <w:rPr>
                <w:rFonts w:ascii="Times New Roman"/>
                <w:sz w:val="16"/>
              </w:rPr>
            </w:pPr>
          </w:p>
        </w:tc>
        <w:tc>
          <w:tcPr>
            <w:tcW w:w="1310" w:type="dxa"/>
          </w:tcPr>
          <w:p w14:paraId="48FF697B" w14:textId="77777777" w:rsidR="003F6210" w:rsidRDefault="003F6210">
            <w:pPr>
              <w:pStyle w:val="TableParagraph"/>
              <w:rPr>
                <w:rFonts w:ascii="Times New Roman"/>
                <w:sz w:val="16"/>
              </w:rPr>
            </w:pPr>
          </w:p>
        </w:tc>
        <w:tc>
          <w:tcPr>
            <w:tcW w:w="251" w:type="dxa"/>
          </w:tcPr>
          <w:p w14:paraId="097E77F1" w14:textId="77777777" w:rsidR="003F6210" w:rsidRDefault="003F6210">
            <w:pPr>
              <w:pStyle w:val="TableParagraph"/>
              <w:rPr>
                <w:rFonts w:ascii="Times New Roman"/>
                <w:sz w:val="16"/>
              </w:rPr>
            </w:pPr>
          </w:p>
        </w:tc>
        <w:tc>
          <w:tcPr>
            <w:tcW w:w="1718" w:type="dxa"/>
          </w:tcPr>
          <w:p w14:paraId="53CC0D60" w14:textId="77777777" w:rsidR="003F6210" w:rsidRDefault="003F6210">
            <w:pPr>
              <w:pStyle w:val="TableParagraph"/>
              <w:rPr>
                <w:rFonts w:ascii="Times New Roman"/>
                <w:sz w:val="16"/>
              </w:rPr>
            </w:pPr>
          </w:p>
        </w:tc>
        <w:tc>
          <w:tcPr>
            <w:tcW w:w="2053" w:type="dxa"/>
            <w:tcBorders>
              <w:right w:val="single" w:sz="4" w:space="0" w:color="000000"/>
            </w:tcBorders>
          </w:tcPr>
          <w:p w14:paraId="5629F7E3" w14:textId="77777777" w:rsidR="003F6210" w:rsidRDefault="003F6210">
            <w:pPr>
              <w:pStyle w:val="TableParagraph"/>
              <w:rPr>
                <w:rFonts w:ascii="Times New Roman"/>
                <w:sz w:val="16"/>
              </w:rPr>
            </w:pPr>
          </w:p>
        </w:tc>
      </w:tr>
      <w:tr w:rsidR="003F6210" w14:paraId="2E8EDD13" w14:textId="77777777">
        <w:trPr>
          <w:trHeight w:val="224"/>
        </w:trPr>
        <w:tc>
          <w:tcPr>
            <w:tcW w:w="1148" w:type="dxa"/>
            <w:tcBorders>
              <w:left w:val="single" w:sz="4" w:space="0" w:color="000000"/>
              <w:bottom w:val="single" w:sz="4" w:space="0" w:color="000000"/>
            </w:tcBorders>
          </w:tcPr>
          <w:p w14:paraId="5BB19363" w14:textId="77777777" w:rsidR="003F6210" w:rsidRDefault="00AD222C">
            <w:pPr>
              <w:pStyle w:val="TableParagraph"/>
              <w:spacing w:line="205" w:lineRule="exact"/>
              <w:ind w:left="107"/>
              <w:rPr>
                <w:sz w:val="20"/>
              </w:rPr>
            </w:pPr>
            <w:r>
              <w:rPr>
                <w:spacing w:val="-2"/>
                <w:sz w:val="20"/>
              </w:rPr>
              <w:t>Telephone</w:t>
            </w:r>
          </w:p>
        </w:tc>
        <w:tc>
          <w:tcPr>
            <w:tcW w:w="1536" w:type="dxa"/>
            <w:tcBorders>
              <w:bottom w:val="single" w:sz="4" w:space="0" w:color="000000"/>
            </w:tcBorders>
          </w:tcPr>
          <w:p w14:paraId="4670160E" w14:textId="77777777" w:rsidR="003F6210" w:rsidRDefault="003F6210">
            <w:pPr>
              <w:pStyle w:val="TableParagraph"/>
              <w:rPr>
                <w:rFonts w:ascii="Times New Roman"/>
                <w:sz w:val="16"/>
              </w:rPr>
            </w:pPr>
          </w:p>
        </w:tc>
        <w:tc>
          <w:tcPr>
            <w:tcW w:w="257" w:type="dxa"/>
            <w:tcBorders>
              <w:bottom w:val="single" w:sz="4" w:space="0" w:color="000000"/>
            </w:tcBorders>
          </w:tcPr>
          <w:p w14:paraId="550AEFCD" w14:textId="77777777" w:rsidR="003F6210" w:rsidRDefault="003F6210">
            <w:pPr>
              <w:pStyle w:val="TableParagraph"/>
              <w:rPr>
                <w:rFonts w:ascii="Times New Roman"/>
                <w:sz w:val="16"/>
              </w:rPr>
            </w:pPr>
          </w:p>
        </w:tc>
        <w:tc>
          <w:tcPr>
            <w:tcW w:w="791" w:type="dxa"/>
            <w:tcBorders>
              <w:bottom w:val="single" w:sz="4" w:space="0" w:color="000000"/>
            </w:tcBorders>
          </w:tcPr>
          <w:p w14:paraId="1F9E67B6" w14:textId="77777777" w:rsidR="003F6210" w:rsidRDefault="003F6210">
            <w:pPr>
              <w:pStyle w:val="TableParagraph"/>
              <w:rPr>
                <w:rFonts w:ascii="Times New Roman"/>
                <w:sz w:val="16"/>
              </w:rPr>
            </w:pPr>
          </w:p>
        </w:tc>
        <w:tc>
          <w:tcPr>
            <w:tcW w:w="1310" w:type="dxa"/>
            <w:tcBorders>
              <w:bottom w:val="single" w:sz="4" w:space="0" w:color="000000"/>
            </w:tcBorders>
          </w:tcPr>
          <w:p w14:paraId="1AFD7B99" w14:textId="77777777" w:rsidR="003F6210" w:rsidRDefault="003F6210">
            <w:pPr>
              <w:pStyle w:val="TableParagraph"/>
              <w:rPr>
                <w:rFonts w:ascii="Times New Roman"/>
                <w:sz w:val="16"/>
              </w:rPr>
            </w:pPr>
          </w:p>
        </w:tc>
        <w:tc>
          <w:tcPr>
            <w:tcW w:w="251" w:type="dxa"/>
            <w:tcBorders>
              <w:bottom w:val="single" w:sz="4" w:space="0" w:color="000000"/>
            </w:tcBorders>
          </w:tcPr>
          <w:p w14:paraId="097B6531" w14:textId="77777777" w:rsidR="003F6210" w:rsidRDefault="003F6210">
            <w:pPr>
              <w:pStyle w:val="TableParagraph"/>
              <w:rPr>
                <w:rFonts w:ascii="Times New Roman"/>
                <w:sz w:val="16"/>
              </w:rPr>
            </w:pPr>
          </w:p>
        </w:tc>
        <w:tc>
          <w:tcPr>
            <w:tcW w:w="1718" w:type="dxa"/>
            <w:tcBorders>
              <w:bottom w:val="single" w:sz="4" w:space="0" w:color="000000"/>
            </w:tcBorders>
          </w:tcPr>
          <w:p w14:paraId="5DE5BCA6" w14:textId="77777777" w:rsidR="003F6210" w:rsidRDefault="003F6210">
            <w:pPr>
              <w:pStyle w:val="TableParagraph"/>
              <w:rPr>
                <w:rFonts w:ascii="Times New Roman"/>
                <w:sz w:val="16"/>
              </w:rPr>
            </w:pPr>
          </w:p>
        </w:tc>
        <w:tc>
          <w:tcPr>
            <w:tcW w:w="2053" w:type="dxa"/>
            <w:tcBorders>
              <w:bottom w:val="single" w:sz="4" w:space="0" w:color="000000"/>
              <w:right w:val="single" w:sz="4" w:space="0" w:color="000000"/>
            </w:tcBorders>
          </w:tcPr>
          <w:p w14:paraId="518320D1" w14:textId="77777777" w:rsidR="003F6210" w:rsidRDefault="003F6210">
            <w:pPr>
              <w:pStyle w:val="TableParagraph"/>
              <w:rPr>
                <w:rFonts w:ascii="Times New Roman"/>
                <w:sz w:val="16"/>
              </w:rPr>
            </w:pPr>
          </w:p>
        </w:tc>
      </w:tr>
      <w:tr w:rsidR="003F6210" w14:paraId="2D27CA82" w14:textId="77777777">
        <w:trPr>
          <w:trHeight w:val="263"/>
        </w:trPr>
        <w:tc>
          <w:tcPr>
            <w:tcW w:w="9064" w:type="dxa"/>
            <w:gridSpan w:val="8"/>
            <w:tcBorders>
              <w:top w:val="single" w:sz="4" w:space="0" w:color="000000"/>
              <w:left w:val="single" w:sz="4" w:space="0" w:color="000000"/>
              <w:right w:val="single" w:sz="4" w:space="0" w:color="000000"/>
            </w:tcBorders>
          </w:tcPr>
          <w:p w14:paraId="39C3F200" w14:textId="77777777" w:rsidR="003F6210" w:rsidRDefault="00AD222C">
            <w:pPr>
              <w:pStyle w:val="TableParagraph"/>
              <w:spacing w:before="1" w:line="242" w:lineRule="exact"/>
              <w:ind w:left="107"/>
              <w:rPr>
                <w:b/>
                <w:sz w:val="20"/>
              </w:rPr>
            </w:pPr>
            <w:r>
              <w:rPr>
                <w:b/>
                <w:spacing w:val="-2"/>
                <w:sz w:val="20"/>
              </w:rPr>
              <w:t>Maintenance</w:t>
            </w:r>
            <w:r>
              <w:rPr>
                <w:b/>
                <w:spacing w:val="10"/>
                <w:sz w:val="20"/>
              </w:rPr>
              <w:t xml:space="preserve"> </w:t>
            </w:r>
            <w:r>
              <w:rPr>
                <w:b/>
                <w:spacing w:val="-2"/>
                <w:sz w:val="20"/>
              </w:rPr>
              <w:t>organisation</w:t>
            </w:r>
            <w:r>
              <w:rPr>
                <w:b/>
                <w:spacing w:val="11"/>
                <w:sz w:val="20"/>
              </w:rPr>
              <w:t xml:space="preserve"> </w:t>
            </w:r>
            <w:r>
              <w:rPr>
                <w:b/>
                <w:spacing w:val="-2"/>
                <w:sz w:val="20"/>
              </w:rPr>
              <w:t>details</w:t>
            </w:r>
          </w:p>
        </w:tc>
      </w:tr>
      <w:tr w:rsidR="003F6210" w14:paraId="78B7B2F7" w14:textId="77777777">
        <w:trPr>
          <w:trHeight w:val="243"/>
        </w:trPr>
        <w:tc>
          <w:tcPr>
            <w:tcW w:w="1148" w:type="dxa"/>
            <w:tcBorders>
              <w:left w:val="single" w:sz="4" w:space="0" w:color="000000"/>
            </w:tcBorders>
          </w:tcPr>
          <w:p w14:paraId="6A90B544" w14:textId="77777777" w:rsidR="003F6210" w:rsidRDefault="00AD222C">
            <w:pPr>
              <w:pStyle w:val="TableParagraph"/>
              <w:spacing w:line="224" w:lineRule="exact"/>
              <w:ind w:left="107"/>
              <w:rPr>
                <w:sz w:val="20"/>
              </w:rPr>
            </w:pPr>
            <w:r>
              <w:rPr>
                <w:spacing w:val="-4"/>
                <w:sz w:val="20"/>
              </w:rPr>
              <w:t>Name</w:t>
            </w:r>
          </w:p>
        </w:tc>
        <w:tc>
          <w:tcPr>
            <w:tcW w:w="1536" w:type="dxa"/>
          </w:tcPr>
          <w:p w14:paraId="4C86DBF3" w14:textId="77777777" w:rsidR="003F6210" w:rsidRDefault="003F6210">
            <w:pPr>
              <w:pStyle w:val="TableParagraph"/>
              <w:rPr>
                <w:rFonts w:ascii="Times New Roman"/>
                <w:sz w:val="16"/>
              </w:rPr>
            </w:pPr>
          </w:p>
        </w:tc>
        <w:tc>
          <w:tcPr>
            <w:tcW w:w="257" w:type="dxa"/>
          </w:tcPr>
          <w:p w14:paraId="6CB0E8D8" w14:textId="77777777" w:rsidR="003F6210" w:rsidRDefault="003F6210">
            <w:pPr>
              <w:pStyle w:val="TableParagraph"/>
              <w:rPr>
                <w:rFonts w:ascii="Times New Roman"/>
                <w:sz w:val="16"/>
              </w:rPr>
            </w:pPr>
          </w:p>
        </w:tc>
        <w:tc>
          <w:tcPr>
            <w:tcW w:w="791" w:type="dxa"/>
          </w:tcPr>
          <w:p w14:paraId="59E19211" w14:textId="77777777" w:rsidR="003F6210" w:rsidRDefault="003F6210">
            <w:pPr>
              <w:pStyle w:val="TableParagraph"/>
              <w:rPr>
                <w:rFonts w:ascii="Times New Roman"/>
                <w:sz w:val="16"/>
              </w:rPr>
            </w:pPr>
          </w:p>
        </w:tc>
        <w:tc>
          <w:tcPr>
            <w:tcW w:w="1310" w:type="dxa"/>
          </w:tcPr>
          <w:p w14:paraId="3DAD69B9" w14:textId="77777777" w:rsidR="003F6210" w:rsidRDefault="003F6210">
            <w:pPr>
              <w:pStyle w:val="TableParagraph"/>
              <w:rPr>
                <w:rFonts w:ascii="Times New Roman"/>
                <w:sz w:val="16"/>
              </w:rPr>
            </w:pPr>
          </w:p>
        </w:tc>
        <w:tc>
          <w:tcPr>
            <w:tcW w:w="251" w:type="dxa"/>
          </w:tcPr>
          <w:p w14:paraId="40BDA5FD" w14:textId="77777777" w:rsidR="003F6210" w:rsidRDefault="003F6210">
            <w:pPr>
              <w:pStyle w:val="TableParagraph"/>
              <w:rPr>
                <w:rFonts w:ascii="Times New Roman"/>
                <w:sz w:val="16"/>
              </w:rPr>
            </w:pPr>
          </w:p>
        </w:tc>
        <w:tc>
          <w:tcPr>
            <w:tcW w:w="1718" w:type="dxa"/>
          </w:tcPr>
          <w:p w14:paraId="4695B533" w14:textId="77777777" w:rsidR="003F6210" w:rsidRDefault="003F6210">
            <w:pPr>
              <w:pStyle w:val="TableParagraph"/>
              <w:rPr>
                <w:rFonts w:ascii="Times New Roman"/>
                <w:sz w:val="16"/>
              </w:rPr>
            </w:pPr>
          </w:p>
        </w:tc>
        <w:tc>
          <w:tcPr>
            <w:tcW w:w="2053" w:type="dxa"/>
            <w:tcBorders>
              <w:right w:val="single" w:sz="4" w:space="0" w:color="000000"/>
            </w:tcBorders>
          </w:tcPr>
          <w:p w14:paraId="78553AA5" w14:textId="77777777" w:rsidR="003F6210" w:rsidRDefault="003F6210">
            <w:pPr>
              <w:pStyle w:val="TableParagraph"/>
              <w:rPr>
                <w:rFonts w:ascii="Times New Roman"/>
                <w:sz w:val="16"/>
              </w:rPr>
            </w:pPr>
          </w:p>
        </w:tc>
      </w:tr>
      <w:tr w:rsidR="003F6210" w14:paraId="325A2DBA" w14:textId="77777777">
        <w:trPr>
          <w:trHeight w:val="328"/>
        </w:trPr>
        <w:tc>
          <w:tcPr>
            <w:tcW w:w="1148" w:type="dxa"/>
            <w:tcBorders>
              <w:left w:val="single" w:sz="4" w:space="0" w:color="000000"/>
            </w:tcBorders>
          </w:tcPr>
          <w:p w14:paraId="3A59A4A4" w14:textId="77777777" w:rsidR="003F6210" w:rsidRDefault="00AD222C">
            <w:pPr>
              <w:pStyle w:val="TableParagraph"/>
              <w:spacing w:line="226" w:lineRule="exact"/>
              <w:ind w:left="107"/>
              <w:rPr>
                <w:sz w:val="20"/>
              </w:rPr>
            </w:pPr>
            <w:r>
              <w:rPr>
                <w:spacing w:val="-2"/>
                <w:sz w:val="20"/>
              </w:rPr>
              <w:t>Address</w:t>
            </w:r>
          </w:p>
        </w:tc>
        <w:tc>
          <w:tcPr>
            <w:tcW w:w="1536" w:type="dxa"/>
          </w:tcPr>
          <w:p w14:paraId="1C0E0B9C" w14:textId="77777777" w:rsidR="003F6210" w:rsidRDefault="003F6210">
            <w:pPr>
              <w:pStyle w:val="TableParagraph"/>
              <w:rPr>
                <w:rFonts w:ascii="Times New Roman"/>
                <w:sz w:val="20"/>
              </w:rPr>
            </w:pPr>
          </w:p>
        </w:tc>
        <w:tc>
          <w:tcPr>
            <w:tcW w:w="257" w:type="dxa"/>
          </w:tcPr>
          <w:p w14:paraId="61E025F4" w14:textId="77777777" w:rsidR="003F6210" w:rsidRDefault="003F6210">
            <w:pPr>
              <w:pStyle w:val="TableParagraph"/>
              <w:rPr>
                <w:rFonts w:ascii="Times New Roman"/>
                <w:sz w:val="20"/>
              </w:rPr>
            </w:pPr>
          </w:p>
        </w:tc>
        <w:tc>
          <w:tcPr>
            <w:tcW w:w="791" w:type="dxa"/>
          </w:tcPr>
          <w:p w14:paraId="6F1CEA03" w14:textId="77777777" w:rsidR="003F6210" w:rsidRDefault="003F6210">
            <w:pPr>
              <w:pStyle w:val="TableParagraph"/>
              <w:rPr>
                <w:rFonts w:ascii="Times New Roman"/>
                <w:sz w:val="20"/>
              </w:rPr>
            </w:pPr>
          </w:p>
        </w:tc>
        <w:tc>
          <w:tcPr>
            <w:tcW w:w="1310" w:type="dxa"/>
          </w:tcPr>
          <w:p w14:paraId="434A7644" w14:textId="77777777" w:rsidR="003F6210" w:rsidRDefault="003F6210">
            <w:pPr>
              <w:pStyle w:val="TableParagraph"/>
              <w:rPr>
                <w:rFonts w:ascii="Times New Roman"/>
                <w:sz w:val="20"/>
              </w:rPr>
            </w:pPr>
          </w:p>
        </w:tc>
        <w:tc>
          <w:tcPr>
            <w:tcW w:w="251" w:type="dxa"/>
          </w:tcPr>
          <w:p w14:paraId="1AA7EE3D" w14:textId="77777777" w:rsidR="003F6210" w:rsidRDefault="003F6210">
            <w:pPr>
              <w:pStyle w:val="TableParagraph"/>
              <w:rPr>
                <w:rFonts w:ascii="Times New Roman"/>
                <w:sz w:val="20"/>
              </w:rPr>
            </w:pPr>
          </w:p>
        </w:tc>
        <w:tc>
          <w:tcPr>
            <w:tcW w:w="1718" w:type="dxa"/>
          </w:tcPr>
          <w:p w14:paraId="376B6457" w14:textId="77777777" w:rsidR="003F6210" w:rsidRDefault="003F6210">
            <w:pPr>
              <w:pStyle w:val="TableParagraph"/>
              <w:rPr>
                <w:rFonts w:ascii="Times New Roman"/>
                <w:sz w:val="20"/>
              </w:rPr>
            </w:pPr>
          </w:p>
        </w:tc>
        <w:tc>
          <w:tcPr>
            <w:tcW w:w="2053" w:type="dxa"/>
            <w:tcBorders>
              <w:right w:val="single" w:sz="4" w:space="0" w:color="000000"/>
            </w:tcBorders>
          </w:tcPr>
          <w:p w14:paraId="2DF530B4" w14:textId="77777777" w:rsidR="003F6210" w:rsidRDefault="003F6210">
            <w:pPr>
              <w:pStyle w:val="TableParagraph"/>
              <w:rPr>
                <w:rFonts w:ascii="Times New Roman"/>
                <w:sz w:val="20"/>
              </w:rPr>
            </w:pPr>
          </w:p>
        </w:tc>
      </w:tr>
      <w:tr w:rsidR="003F6210" w14:paraId="1B7AF40B" w14:textId="77777777">
        <w:trPr>
          <w:trHeight w:val="328"/>
        </w:trPr>
        <w:tc>
          <w:tcPr>
            <w:tcW w:w="1148" w:type="dxa"/>
            <w:tcBorders>
              <w:left w:val="single" w:sz="4" w:space="0" w:color="000000"/>
            </w:tcBorders>
          </w:tcPr>
          <w:p w14:paraId="48990539" w14:textId="77777777" w:rsidR="003F6210" w:rsidRDefault="00AD222C">
            <w:pPr>
              <w:pStyle w:val="TableParagraph"/>
              <w:spacing w:before="65" w:line="243" w:lineRule="exact"/>
              <w:ind w:left="107"/>
              <w:rPr>
                <w:sz w:val="20"/>
              </w:rPr>
            </w:pPr>
            <w:r>
              <w:rPr>
                <w:spacing w:val="-2"/>
                <w:sz w:val="20"/>
              </w:rPr>
              <w:t>Telephone</w:t>
            </w:r>
          </w:p>
        </w:tc>
        <w:tc>
          <w:tcPr>
            <w:tcW w:w="1536" w:type="dxa"/>
          </w:tcPr>
          <w:p w14:paraId="316A2E94" w14:textId="77777777" w:rsidR="003F6210" w:rsidRDefault="003F6210">
            <w:pPr>
              <w:pStyle w:val="TableParagraph"/>
              <w:rPr>
                <w:rFonts w:ascii="Times New Roman"/>
                <w:sz w:val="20"/>
              </w:rPr>
            </w:pPr>
          </w:p>
        </w:tc>
        <w:tc>
          <w:tcPr>
            <w:tcW w:w="257" w:type="dxa"/>
          </w:tcPr>
          <w:p w14:paraId="5189B98F" w14:textId="77777777" w:rsidR="003F6210" w:rsidRDefault="003F6210">
            <w:pPr>
              <w:pStyle w:val="TableParagraph"/>
              <w:rPr>
                <w:rFonts w:ascii="Times New Roman"/>
                <w:sz w:val="20"/>
              </w:rPr>
            </w:pPr>
          </w:p>
        </w:tc>
        <w:tc>
          <w:tcPr>
            <w:tcW w:w="791" w:type="dxa"/>
          </w:tcPr>
          <w:p w14:paraId="2BA07BF7" w14:textId="77777777" w:rsidR="003F6210" w:rsidRDefault="003F6210">
            <w:pPr>
              <w:pStyle w:val="TableParagraph"/>
              <w:rPr>
                <w:rFonts w:ascii="Times New Roman"/>
                <w:sz w:val="20"/>
              </w:rPr>
            </w:pPr>
          </w:p>
        </w:tc>
        <w:tc>
          <w:tcPr>
            <w:tcW w:w="1310" w:type="dxa"/>
          </w:tcPr>
          <w:p w14:paraId="46C0847A" w14:textId="77777777" w:rsidR="003F6210" w:rsidRDefault="003F6210">
            <w:pPr>
              <w:pStyle w:val="TableParagraph"/>
              <w:rPr>
                <w:rFonts w:ascii="Times New Roman"/>
                <w:sz w:val="20"/>
              </w:rPr>
            </w:pPr>
          </w:p>
        </w:tc>
        <w:tc>
          <w:tcPr>
            <w:tcW w:w="251" w:type="dxa"/>
          </w:tcPr>
          <w:p w14:paraId="62A71CAD" w14:textId="77777777" w:rsidR="003F6210" w:rsidRDefault="003F6210">
            <w:pPr>
              <w:pStyle w:val="TableParagraph"/>
              <w:rPr>
                <w:rFonts w:ascii="Times New Roman"/>
                <w:sz w:val="20"/>
              </w:rPr>
            </w:pPr>
          </w:p>
        </w:tc>
        <w:tc>
          <w:tcPr>
            <w:tcW w:w="1718" w:type="dxa"/>
          </w:tcPr>
          <w:p w14:paraId="40040951" w14:textId="77777777" w:rsidR="003F6210" w:rsidRDefault="003F6210">
            <w:pPr>
              <w:pStyle w:val="TableParagraph"/>
              <w:rPr>
                <w:rFonts w:ascii="Times New Roman"/>
                <w:sz w:val="20"/>
              </w:rPr>
            </w:pPr>
          </w:p>
        </w:tc>
        <w:tc>
          <w:tcPr>
            <w:tcW w:w="2053" w:type="dxa"/>
            <w:tcBorders>
              <w:right w:val="single" w:sz="4" w:space="0" w:color="000000"/>
            </w:tcBorders>
          </w:tcPr>
          <w:p w14:paraId="75E6348D" w14:textId="77777777" w:rsidR="003F6210" w:rsidRDefault="003F6210">
            <w:pPr>
              <w:pStyle w:val="TableParagraph"/>
              <w:rPr>
                <w:rFonts w:ascii="Times New Roman"/>
                <w:sz w:val="20"/>
              </w:rPr>
            </w:pPr>
          </w:p>
        </w:tc>
      </w:tr>
      <w:tr w:rsidR="003F6210" w14:paraId="79F331B1" w14:textId="77777777">
        <w:trPr>
          <w:trHeight w:val="243"/>
        </w:trPr>
        <w:tc>
          <w:tcPr>
            <w:tcW w:w="9064" w:type="dxa"/>
            <w:gridSpan w:val="8"/>
            <w:tcBorders>
              <w:left w:val="single" w:sz="4" w:space="0" w:color="000000"/>
              <w:right w:val="single" w:sz="4" w:space="0" w:color="000000"/>
            </w:tcBorders>
          </w:tcPr>
          <w:p w14:paraId="56F11659" w14:textId="77777777" w:rsidR="003F6210" w:rsidRDefault="00AD222C">
            <w:pPr>
              <w:pStyle w:val="TableParagraph"/>
              <w:spacing w:line="224" w:lineRule="exact"/>
              <w:ind w:left="107"/>
              <w:rPr>
                <w:sz w:val="20"/>
              </w:rPr>
            </w:pPr>
            <w:r>
              <w:rPr>
                <w:spacing w:val="-2"/>
                <w:sz w:val="20"/>
              </w:rPr>
              <w:t>Approval</w:t>
            </w:r>
            <w:r>
              <w:rPr>
                <w:spacing w:val="4"/>
                <w:sz w:val="20"/>
              </w:rPr>
              <w:t xml:space="preserve"> </w:t>
            </w:r>
            <w:r>
              <w:rPr>
                <w:spacing w:val="-2"/>
                <w:sz w:val="20"/>
              </w:rPr>
              <w:t>Number</w:t>
            </w:r>
          </w:p>
        </w:tc>
      </w:tr>
      <w:tr w:rsidR="003F6210" w14:paraId="697A8F56" w14:textId="77777777">
        <w:trPr>
          <w:trHeight w:val="223"/>
        </w:trPr>
        <w:tc>
          <w:tcPr>
            <w:tcW w:w="2684" w:type="dxa"/>
            <w:gridSpan w:val="2"/>
            <w:tcBorders>
              <w:left w:val="single" w:sz="4" w:space="0" w:color="000000"/>
              <w:bottom w:val="single" w:sz="4" w:space="0" w:color="000000"/>
            </w:tcBorders>
          </w:tcPr>
          <w:p w14:paraId="01C63995" w14:textId="77777777" w:rsidR="003F6210" w:rsidRDefault="00AD222C">
            <w:pPr>
              <w:pStyle w:val="TableParagraph"/>
              <w:spacing w:line="204" w:lineRule="exact"/>
              <w:ind w:left="107"/>
              <w:rPr>
                <w:sz w:val="20"/>
              </w:rPr>
            </w:pPr>
            <w:r>
              <w:rPr>
                <w:sz w:val="20"/>
              </w:rPr>
              <w:t>Period</w:t>
            </w:r>
            <w:r>
              <w:rPr>
                <w:spacing w:val="-5"/>
                <w:sz w:val="20"/>
              </w:rPr>
              <w:t xml:space="preserve"> </w:t>
            </w:r>
            <w:r>
              <w:rPr>
                <w:sz w:val="20"/>
              </w:rPr>
              <w:t>of</w:t>
            </w:r>
            <w:r>
              <w:rPr>
                <w:spacing w:val="-5"/>
                <w:sz w:val="20"/>
              </w:rPr>
              <w:t xml:space="preserve"> </w:t>
            </w:r>
            <w:r>
              <w:rPr>
                <w:spacing w:val="-2"/>
                <w:sz w:val="20"/>
              </w:rPr>
              <w:t>employment</w:t>
            </w:r>
          </w:p>
        </w:tc>
        <w:tc>
          <w:tcPr>
            <w:tcW w:w="1048" w:type="dxa"/>
            <w:gridSpan w:val="2"/>
            <w:tcBorders>
              <w:bottom w:val="single" w:sz="4" w:space="0" w:color="000000"/>
            </w:tcBorders>
          </w:tcPr>
          <w:p w14:paraId="2C9BBA5C" w14:textId="77777777" w:rsidR="003F6210" w:rsidRDefault="00AD222C">
            <w:pPr>
              <w:pStyle w:val="TableParagraph"/>
              <w:spacing w:line="204" w:lineRule="exact"/>
              <w:ind w:left="112"/>
              <w:rPr>
                <w:sz w:val="20"/>
              </w:rPr>
            </w:pPr>
            <w:r>
              <w:rPr>
                <w:spacing w:val="-2"/>
                <w:sz w:val="20"/>
              </w:rPr>
              <w:t>From:</w:t>
            </w:r>
          </w:p>
        </w:tc>
        <w:tc>
          <w:tcPr>
            <w:tcW w:w="1310" w:type="dxa"/>
            <w:tcBorders>
              <w:bottom w:val="single" w:sz="4" w:space="0" w:color="000000"/>
            </w:tcBorders>
          </w:tcPr>
          <w:p w14:paraId="6D491BDC" w14:textId="77777777" w:rsidR="003F6210" w:rsidRDefault="003F6210">
            <w:pPr>
              <w:pStyle w:val="TableParagraph"/>
              <w:rPr>
                <w:rFonts w:ascii="Times New Roman"/>
                <w:sz w:val="14"/>
              </w:rPr>
            </w:pPr>
          </w:p>
        </w:tc>
        <w:tc>
          <w:tcPr>
            <w:tcW w:w="251" w:type="dxa"/>
            <w:tcBorders>
              <w:bottom w:val="single" w:sz="4" w:space="0" w:color="000000"/>
            </w:tcBorders>
          </w:tcPr>
          <w:p w14:paraId="28BEBFDC" w14:textId="77777777" w:rsidR="003F6210" w:rsidRDefault="003F6210">
            <w:pPr>
              <w:pStyle w:val="TableParagraph"/>
              <w:rPr>
                <w:rFonts w:ascii="Times New Roman"/>
                <w:sz w:val="14"/>
              </w:rPr>
            </w:pPr>
          </w:p>
        </w:tc>
        <w:tc>
          <w:tcPr>
            <w:tcW w:w="1718" w:type="dxa"/>
            <w:tcBorders>
              <w:bottom w:val="single" w:sz="4" w:space="0" w:color="000000"/>
            </w:tcBorders>
          </w:tcPr>
          <w:p w14:paraId="38D314FE" w14:textId="77777777" w:rsidR="003F6210" w:rsidRDefault="00AD222C">
            <w:pPr>
              <w:pStyle w:val="TableParagraph"/>
              <w:spacing w:line="204" w:lineRule="exact"/>
              <w:ind w:right="98"/>
              <w:jc w:val="center"/>
              <w:rPr>
                <w:sz w:val="20"/>
              </w:rPr>
            </w:pPr>
            <w:r>
              <w:rPr>
                <w:spacing w:val="-5"/>
                <w:sz w:val="20"/>
              </w:rPr>
              <w:t>To:</w:t>
            </w:r>
          </w:p>
        </w:tc>
        <w:tc>
          <w:tcPr>
            <w:tcW w:w="2053" w:type="dxa"/>
            <w:tcBorders>
              <w:bottom w:val="single" w:sz="4" w:space="0" w:color="000000"/>
              <w:right w:val="single" w:sz="4" w:space="0" w:color="000000"/>
            </w:tcBorders>
          </w:tcPr>
          <w:p w14:paraId="14D92559" w14:textId="77777777" w:rsidR="003F6210" w:rsidRDefault="003F6210">
            <w:pPr>
              <w:pStyle w:val="TableParagraph"/>
              <w:rPr>
                <w:rFonts w:ascii="Times New Roman"/>
                <w:sz w:val="14"/>
              </w:rPr>
            </w:pPr>
          </w:p>
        </w:tc>
      </w:tr>
      <w:tr w:rsidR="003F6210" w14:paraId="46782271" w14:textId="77777777">
        <w:trPr>
          <w:trHeight w:val="244"/>
        </w:trPr>
        <w:tc>
          <w:tcPr>
            <w:tcW w:w="9064" w:type="dxa"/>
            <w:gridSpan w:val="8"/>
            <w:tcBorders>
              <w:top w:val="single" w:sz="4" w:space="0" w:color="000000"/>
              <w:left w:val="single" w:sz="4" w:space="0" w:color="000000"/>
              <w:bottom w:val="single" w:sz="4" w:space="0" w:color="000000"/>
              <w:right w:val="single" w:sz="4" w:space="0" w:color="000000"/>
            </w:tcBorders>
          </w:tcPr>
          <w:p w14:paraId="1DD9C570" w14:textId="77777777" w:rsidR="003F6210" w:rsidRDefault="00AD222C">
            <w:pPr>
              <w:pStyle w:val="TableParagraph"/>
              <w:spacing w:before="1" w:line="223" w:lineRule="exact"/>
              <w:ind w:left="107"/>
              <w:rPr>
                <w:b/>
                <w:sz w:val="20"/>
              </w:rPr>
            </w:pPr>
            <w:r>
              <w:rPr>
                <w:b/>
                <w:noProof/>
                <w:sz w:val="20"/>
              </w:rPr>
              <mc:AlternateContent>
                <mc:Choice Requires="wpg">
                  <w:drawing>
                    <wp:anchor distT="0" distB="0" distL="0" distR="0" simplePos="0" relativeHeight="482736640" behindDoc="1" locked="0" layoutInCell="1" allowOverlap="1" wp14:anchorId="68B7D57A" wp14:editId="6F858794">
                      <wp:simplePos x="0" y="0"/>
                      <wp:positionH relativeFrom="column">
                        <wp:posOffset>77723</wp:posOffset>
                      </wp:positionH>
                      <wp:positionV relativeFrom="paragraph">
                        <wp:posOffset>170325</wp:posOffset>
                      </wp:positionV>
                      <wp:extent cx="135890" cy="297815"/>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297815"/>
                                <a:chOff x="0" y="0"/>
                                <a:chExt cx="135890" cy="297815"/>
                              </a:xfrm>
                            </wpg:grpSpPr>
                            <wps:wsp>
                              <wps:cNvPr id="126" name="Graphic 126"/>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s:wsp>
                              <wps:cNvPr id="127" name="Graphic 127"/>
                              <wps:cNvSpPr/>
                              <wps:spPr>
                                <a:xfrm>
                                  <a:off x="4572" y="166192"/>
                                  <a:ext cx="127000" cy="127000"/>
                                </a:xfrm>
                                <a:custGeom>
                                  <a:avLst/>
                                  <a:gdLst/>
                                  <a:ahLst/>
                                  <a:cxnLst/>
                                  <a:rect l="l" t="t" r="r" b="b"/>
                                  <a:pathLst>
                                    <a:path w="127000" h="127000">
                                      <a:moveTo>
                                        <a:pt x="0" y="126796"/>
                                      </a:moveTo>
                                      <a:lnTo>
                                        <a:pt x="126492" y="126796"/>
                                      </a:lnTo>
                                      <a:lnTo>
                                        <a:pt x="126492" y="0"/>
                                      </a:lnTo>
                                      <a:lnTo>
                                        <a:pt x="0" y="0"/>
                                      </a:lnTo>
                                      <a:lnTo>
                                        <a:pt x="0" y="12679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BFE96A" id="Group 125" o:spid="_x0000_s1026" style="position:absolute;margin-left:6.1pt;margin-top:13.4pt;width:10.7pt;height:23.45pt;z-index:-20579840;mso-wrap-distance-left:0;mso-wrap-distance-right:0" coordsize="135890,29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">
                      <v:shape id="Graphic 126"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" path="m,126491r126492,l126492,,,,,126491xe" filled="f" strokeweight=".72pt">
                        <v:path arrowok="t"/>
                      </v:shape>
                      <v:shape id="Graphic 127" o:spid="_x0000_s1028" style="position:absolute;left:4572;top:16619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" path="m,126796r126492,l126492,,,,,126796xe" filled="f" strokeweight=".72pt">
                        <v:path arrowok="t"/>
                      </v:shape>
                    </v:group>
                  </w:pict>
                </mc:Fallback>
              </mc:AlternateContent>
            </w:r>
            <w:r>
              <w:rPr>
                <w:b/>
                <w:sz w:val="20"/>
              </w:rPr>
              <w:t>Domain</w:t>
            </w:r>
            <w:r>
              <w:rPr>
                <w:b/>
                <w:spacing w:val="-5"/>
                <w:sz w:val="20"/>
              </w:rPr>
              <w:t xml:space="preserve"> </w:t>
            </w:r>
            <w:r>
              <w:rPr>
                <w:b/>
                <w:sz w:val="20"/>
              </w:rPr>
              <w:t>of</w:t>
            </w:r>
            <w:r>
              <w:rPr>
                <w:b/>
                <w:spacing w:val="-6"/>
                <w:sz w:val="20"/>
              </w:rPr>
              <w:t xml:space="preserve"> </w:t>
            </w:r>
            <w:r>
              <w:rPr>
                <w:b/>
                <w:spacing w:val="-2"/>
                <w:sz w:val="20"/>
              </w:rPr>
              <w:t>employment</w:t>
            </w:r>
          </w:p>
        </w:tc>
      </w:tr>
      <w:tr w:rsidR="003F6210" w14:paraId="7A51E0C7" w14:textId="77777777">
        <w:trPr>
          <w:trHeight w:val="244"/>
        </w:trPr>
        <w:tc>
          <w:tcPr>
            <w:tcW w:w="2941" w:type="dxa"/>
            <w:gridSpan w:val="3"/>
            <w:tcBorders>
              <w:top w:val="single" w:sz="4" w:space="0" w:color="000000"/>
              <w:left w:val="single" w:sz="4" w:space="0" w:color="000000"/>
              <w:bottom w:val="single" w:sz="4" w:space="0" w:color="000000"/>
              <w:right w:val="single" w:sz="4" w:space="0" w:color="000000"/>
            </w:tcBorders>
          </w:tcPr>
          <w:p w14:paraId="09CE3134" w14:textId="77777777" w:rsidR="003F6210" w:rsidRDefault="00AD222C">
            <w:pPr>
              <w:pStyle w:val="TableParagraph"/>
              <w:spacing w:before="1" w:line="223" w:lineRule="exact"/>
              <w:ind w:left="398"/>
              <w:rPr>
                <w:sz w:val="20"/>
              </w:rPr>
            </w:pPr>
            <w:r>
              <w:rPr>
                <w:spacing w:val="-2"/>
                <w:sz w:val="20"/>
              </w:rPr>
              <w:t>Planning</w:t>
            </w:r>
          </w:p>
        </w:tc>
        <w:tc>
          <w:tcPr>
            <w:tcW w:w="2352" w:type="dxa"/>
            <w:gridSpan w:val="3"/>
            <w:tcBorders>
              <w:top w:val="single" w:sz="4" w:space="0" w:color="000000"/>
              <w:left w:val="single" w:sz="4" w:space="0" w:color="000000"/>
              <w:bottom w:val="single" w:sz="4" w:space="0" w:color="000000"/>
              <w:right w:val="single" w:sz="4" w:space="0" w:color="000000"/>
            </w:tcBorders>
          </w:tcPr>
          <w:p w14:paraId="46425DCC" w14:textId="77777777" w:rsidR="003F6210" w:rsidRDefault="00AD222C">
            <w:pPr>
              <w:pStyle w:val="TableParagraph"/>
              <w:spacing w:before="1" w:line="223" w:lineRule="exact"/>
              <w:ind w:left="397"/>
              <w:rPr>
                <w:sz w:val="20"/>
              </w:rPr>
            </w:pPr>
            <w:r>
              <w:rPr>
                <w:noProof/>
                <w:sz w:val="20"/>
              </w:rPr>
              <mc:AlternateContent>
                <mc:Choice Requires="wpg">
                  <w:drawing>
                    <wp:anchor distT="0" distB="0" distL="0" distR="0" simplePos="0" relativeHeight="482737152" behindDoc="1" locked="0" layoutInCell="1" allowOverlap="1" wp14:anchorId="70AF25EF" wp14:editId="0A4F34B1">
                      <wp:simplePos x="0" y="0"/>
                      <wp:positionH relativeFrom="column">
                        <wp:posOffset>77723</wp:posOffset>
                      </wp:positionH>
                      <wp:positionV relativeFrom="paragraph">
                        <wp:posOffset>8781</wp:posOffset>
                      </wp:positionV>
                      <wp:extent cx="135890" cy="297815"/>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297815"/>
                                <a:chOff x="0" y="0"/>
                                <a:chExt cx="135890" cy="297815"/>
                              </a:xfrm>
                            </wpg:grpSpPr>
                            <wps:wsp>
                              <wps:cNvPr id="129" name="Graphic 129"/>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s:wsp>
                              <wps:cNvPr id="130" name="Graphic 130"/>
                              <wps:cNvSpPr/>
                              <wps:spPr>
                                <a:xfrm>
                                  <a:off x="4572" y="166192"/>
                                  <a:ext cx="127000" cy="127000"/>
                                </a:xfrm>
                                <a:custGeom>
                                  <a:avLst/>
                                  <a:gdLst/>
                                  <a:ahLst/>
                                  <a:cxnLst/>
                                  <a:rect l="l" t="t" r="r" b="b"/>
                                  <a:pathLst>
                                    <a:path w="127000" h="127000">
                                      <a:moveTo>
                                        <a:pt x="0" y="126796"/>
                                      </a:moveTo>
                                      <a:lnTo>
                                        <a:pt x="126492" y="126796"/>
                                      </a:lnTo>
                                      <a:lnTo>
                                        <a:pt x="126492" y="0"/>
                                      </a:lnTo>
                                      <a:lnTo>
                                        <a:pt x="0" y="0"/>
                                      </a:lnTo>
                                      <a:lnTo>
                                        <a:pt x="0" y="126796"/>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6BB035" id="Group 128" o:spid="_x0000_s1026" style="position:absolute;margin-left:6.1pt;margin-top:.7pt;width:10.7pt;height:23.45pt;z-index:-20579328;mso-wrap-distance-left:0;mso-wrap-distance-right:0" coordsize="135890,297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">
                      <v:shape id="Graphic 129"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" path="m,126491r126492,l126492,,,,,126491xe" filled="f" strokeweight=".72pt">
                        <v:path arrowok="t"/>
                      </v:shape>
                      <v:shape id="Graphic 130" o:spid="_x0000_s1028" style="position:absolute;left:4572;top:16619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" path="m,126796r126492,l126492,,,,,126796xe" filled="f" strokeweight=".72pt">
                        <v:path arrowok="t"/>
                      </v:shape>
                    </v:group>
                  </w:pict>
                </mc:Fallback>
              </mc:AlternateContent>
            </w:r>
            <w:r>
              <w:rPr>
                <w:spacing w:val="-2"/>
                <w:sz w:val="20"/>
              </w:rPr>
              <w:t>Engineering</w:t>
            </w:r>
          </w:p>
        </w:tc>
        <w:tc>
          <w:tcPr>
            <w:tcW w:w="3771" w:type="dxa"/>
            <w:gridSpan w:val="2"/>
            <w:tcBorders>
              <w:top w:val="single" w:sz="4" w:space="0" w:color="000000"/>
              <w:left w:val="single" w:sz="4" w:space="0" w:color="000000"/>
              <w:bottom w:val="single" w:sz="4" w:space="0" w:color="000000"/>
              <w:right w:val="single" w:sz="4" w:space="0" w:color="000000"/>
            </w:tcBorders>
          </w:tcPr>
          <w:p w14:paraId="7B154701" w14:textId="77777777" w:rsidR="003F6210" w:rsidRDefault="00AD222C">
            <w:pPr>
              <w:pStyle w:val="TableParagraph"/>
              <w:spacing w:before="1" w:line="223" w:lineRule="exact"/>
              <w:ind w:left="395"/>
              <w:rPr>
                <w:sz w:val="20"/>
              </w:rPr>
            </w:pPr>
            <w:r>
              <w:rPr>
                <w:noProof/>
                <w:sz w:val="20"/>
              </w:rPr>
              <mc:AlternateContent>
                <mc:Choice Requires="wpg">
                  <w:drawing>
                    <wp:anchor distT="0" distB="0" distL="0" distR="0" simplePos="0" relativeHeight="482737664" behindDoc="1" locked="0" layoutInCell="1" allowOverlap="1" wp14:anchorId="1BA52F50" wp14:editId="2B14CEB4">
                      <wp:simplePos x="0" y="0"/>
                      <wp:positionH relativeFrom="column">
                        <wp:posOffset>77723</wp:posOffset>
                      </wp:positionH>
                      <wp:positionV relativeFrom="paragraph">
                        <wp:posOffset>8781</wp:posOffset>
                      </wp:positionV>
                      <wp:extent cx="135890" cy="135890"/>
                      <wp:effectExtent l="0" t="0" r="0" b="0"/>
                      <wp:wrapNone/>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32" name="Graphic 132"/>
                              <wps:cNvSpPr/>
                              <wps:spPr>
                                <a:xfrm>
                                  <a:off x="4572" y="4572"/>
                                  <a:ext cx="127000" cy="127000"/>
                                </a:xfrm>
                                <a:custGeom>
                                  <a:avLst/>
                                  <a:gdLst/>
                                  <a:ahLst/>
                                  <a:cxnLst/>
                                  <a:rect l="l" t="t" r="r" b="b"/>
                                  <a:pathLst>
                                    <a:path w="127000" h="127000">
                                      <a:moveTo>
                                        <a:pt x="0" y="126491"/>
                                      </a:moveTo>
                                      <a:lnTo>
                                        <a:pt x="126491" y="126491"/>
                                      </a:lnTo>
                                      <a:lnTo>
                                        <a:pt x="126491"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41E7FD" id="Group 131" o:spid="_x0000_s1026" style="position:absolute;margin-left:6.1pt;margin-top:.7pt;width:10.7pt;height:10.7pt;z-index:-20578816;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">
                      <v:shape id="Graphic 132"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" path="m,126491r126491,l126491,,,,,126491xe" filled="f" strokeweight=".72pt">
                        <v:path arrowok="t"/>
                      </v:shape>
                    </v:group>
                  </w:pict>
                </mc:Fallback>
              </mc:AlternateContent>
            </w:r>
            <w:r>
              <w:rPr>
                <w:spacing w:val="-2"/>
                <w:sz w:val="20"/>
              </w:rPr>
              <w:t>Technical</w:t>
            </w:r>
            <w:r>
              <w:rPr>
                <w:spacing w:val="5"/>
                <w:sz w:val="20"/>
              </w:rPr>
              <w:t xml:space="preserve"> </w:t>
            </w:r>
            <w:r>
              <w:rPr>
                <w:spacing w:val="-2"/>
                <w:sz w:val="20"/>
              </w:rPr>
              <w:t>records</w:t>
            </w:r>
          </w:p>
        </w:tc>
      </w:tr>
      <w:tr w:rsidR="003F6210" w14:paraId="2CE224AB" w14:textId="77777777">
        <w:trPr>
          <w:trHeight w:val="245"/>
        </w:trPr>
        <w:tc>
          <w:tcPr>
            <w:tcW w:w="2941" w:type="dxa"/>
            <w:gridSpan w:val="3"/>
            <w:tcBorders>
              <w:top w:val="single" w:sz="4" w:space="0" w:color="000000"/>
              <w:left w:val="single" w:sz="4" w:space="0" w:color="000000"/>
              <w:bottom w:val="single" w:sz="4" w:space="0" w:color="000000"/>
              <w:right w:val="single" w:sz="4" w:space="0" w:color="000000"/>
            </w:tcBorders>
          </w:tcPr>
          <w:p w14:paraId="32293665" w14:textId="77777777" w:rsidR="003F6210" w:rsidRDefault="00AD222C">
            <w:pPr>
              <w:pStyle w:val="TableParagraph"/>
              <w:spacing w:before="1" w:line="224" w:lineRule="exact"/>
              <w:ind w:left="398"/>
              <w:rPr>
                <w:sz w:val="20"/>
              </w:rPr>
            </w:pPr>
            <w:r>
              <w:rPr>
                <w:sz w:val="20"/>
              </w:rPr>
              <w:t>Store</w:t>
            </w:r>
            <w:r>
              <w:rPr>
                <w:spacing w:val="-8"/>
                <w:sz w:val="20"/>
              </w:rPr>
              <w:t xml:space="preserve"> </w:t>
            </w:r>
            <w:r>
              <w:rPr>
                <w:spacing w:val="-2"/>
                <w:sz w:val="20"/>
              </w:rPr>
              <w:t>department</w:t>
            </w:r>
          </w:p>
        </w:tc>
        <w:tc>
          <w:tcPr>
            <w:tcW w:w="2352" w:type="dxa"/>
            <w:gridSpan w:val="3"/>
            <w:tcBorders>
              <w:top w:val="single" w:sz="4" w:space="0" w:color="000000"/>
              <w:left w:val="single" w:sz="4" w:space="0" w:color="000000"/>
              <w:bottom w:val="single" w:sz="4" w:space="0" w:color="000000"/>
              <w:right w:val="single" w:sz="4" w:space="0" w:color="000000"/>
            </w:tcBorders>
          </w:tcPr>
          <w:p w14:paraId="72187D28" w14:textId="77777777" w:rsidR="003F6210" w:rsidRDefault="00AD222C">
            <w:pPr>
              <w:pStyle w:val="TableParagraph"/>
              <w:spacing w:before="1" w:line="224" w:lineRule="exact"/>
              <w:ind w:left="397"/>
              <w:rPr>
                <w:sz w:val="20"/>
              </w:rPr>
            </w:pPr>
            <w:r>
              <w:rPr>
                <w:spacing w:val="-2"/>
                <w:sz w:val="20"/>
              </w:rPr>
              <w:t>Purchasing</w:t>
            </w:r>
          </w:p>
        </w:tc>
        <w:tc>
          <w:tcPr>
            <w:tcW w:w="3771" w:type="dxa"/>
            <w:gridSpan w:val="2"/>
            <w:tcBorders>
              <w:top w:val="single" w:sz="4" w:space="0" w:color="000000"/>
              <w:left w:val="single" w:sz="4" w:space="0" w:color="000000"/>
              <w:bottom w:val="single" w:sz="4" w:space="0" w:color="000000"/>
              <w:right w:val="single" w:sz="4" w:space="0" w:color="000000"/>
            </w:tcBorders>
          </w:tcPr>
          <w:p w14:paraId="308657C6" w14:textId="77777777" w:rsidR="003F6210" w:rsidRDefault="003F6210">
            <w:pPr>
              <w:pStyle w:val="TableParagraph"/>
              <w:rPr>
                <w:rFonts w:ascii="Times New Roman"/>
                <w:sz w:val="16"/>
              </w:rPr>
            </w:pPr>
          </w:p>
        </w:tc>
      </w:tr>
      <w:tr w:rsidR="003F6210" w14:paraId="37DA3ADD" w14:textId="77777777">
        <w:trPr>
          <w:trHeight w:val="250"/>
        </w:trPr>
        <w:tc>
          <w:tcPr>
            <w:tcW w:w="9064" w:type="dxa"/>
            <w:gridSpan w:val="8"/>
            <w:tcBorders>
              <w:top w:val="single" w:sz="4" w:space="0" w:color="000000"/>
              <w:left w:val="single" w:sz="4" w:space="0" w:color="000000"/>
              <w:right w:val="single" w:sz="4" w:space="0" w:color="000000"/>
            </w:tcBorders>
          </w:tcPr>
          <w:p w14:paraId="7AA57083" w14:textId="77777777" w:rsidR="003F6210" w:rsidRDefault="00AD222C">
            <w:pPr>
              <w:pStyle w:val="TableParagraph"/>
              <w:spacing w:before="1" w:line="229" w:lineRule="exact"/>
              <w:ind w:left="107"/>
              <w:rPr>
                <w:sz w:val="20"/>
              </w:rPr>
            </w:pPr>
            <w:r>
              <w:rPr>
                <w:noProof/>
                <w:sz w:val="20"/>
              </w:rPr>
              <mc:AlternateContent>
                <mc:Choice Requires="wpg">
                  <w:drawing>
                    <wp:anchor distT="0" distB="0" distL="0" distR="0" simplePos="0" relativeHeight="482738176" behindDoc="1" locked="0" layoutInCell="1" allowOverlap="1" wp14:anchorId="584AA389" wp14:editId="427097EF">
                      <wp:simplePos x="0" y="0"/>
                      <wp:positionH relativeFrom="column">
                        <wp:posOffset>77723</wp:posOffset>
                      </wp:positionH>
                      <wp:positionV relativeFrom="paragraph">
                        <wp:posOffset>164229</wp:posOffset>
                      </wp:positionV>
                      <wp:extent cx="135890" cy="60071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600710"/>
                                <a:chOff x="0" y="0"/>
                                <a:chExt cx="135890" cy="600710"/>
                              </a:xfrm>
                            </wpg:grpSpPr>
                            <wps:wsp>
                              <wps:cNvPr id="134" name="Graphic 134"/>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s:wsp>
                              <wps:cNvPr id="135" name="Graphic 135"/>
                              <wps:cNvSpPr/>
                              <wps:spPr>
                                <a:xfrm>
                                  <a:off x="4572" y="158495"/>
                                  <a:ext cx="127000" cy="437515"/>
                                </a:xfrm>
                                <a:custGeom>
                                  <a:avLst/>
                                  <a:gdLst/>
                                  <a:ahLst/>
                                  <a:cxnLst/>
                                  <a:rect l="l" t="t" r="r" b="b"/>
                                  <a:pathLst>
                                    <a:path w="127000" h="437515">
                                      <a:moveTo>
                                        <a:pt x="0" y="126492"/>
                                      </a:moveTo>
                                      <a:lnTo>
                                        <a:pt x="126492" y="126492"/>
                                      </a:lnTo>
                                      <a:lnTo>
                                        <a:pt x="126492" y="0"/>
                                      </a:lnTo>
                                      <a:lnTo>
                                        <a:pt x="0" y="0"/>
                                      </a:lnTo>
                                      <a:lnTo>
                                        <a:pt x="0" y="126492"/>
                                      </a:lnTo>
                                      <a:close/>
                                    </a:path>
                                    <a:path w="127000" h="437515">
                                      <a:moveTo>
                                        <a:pt x="0" y="281940"/>
                                      </a:moveTo>
                                      <a:lnTo>
                                        <a:pt x="126492" y="281940"/>
                                      </a:lnTo>
                                      <a:lnTo>
                                        <a:pt x="126492" y="155448"/>
                                      </a:lnTo>
                                      <a:lnTo>
                                        <a:pt x="0" y="155448"/>
                                      </a:lnTo>
                                      <a:lnTo>
                                        <a:pt x="0" y="281940"/>
                                      </a:lnTo>
                                      <a:close/>
                                    </a:path>
                                    <a:path w="127000" h="437515">
                                      <a:moveTo>
                                        <a:pt x="0" y="437388"/>
                                      </a:moveTo>
                                      <a:lnTo>
                                        <a:pt x="126492" y="437388"/>
                                      </a:lnTo>
                                      <a:lnTo>
                                        <a:pt x="126492" y="310896"/>
                                      </a:lnTo>
                                      <a:lnTo>
                                        <a:pt x="0" y="310896"/>
                                      </a:lnTo>
                                      <a:lnTo>
                                        <a:pt x="0" y="43738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AD557A" id="Group 133" o:spid="_x0000_s1026" style="position:absolute;margin-left:6.1pt;margin-top:12.95pt;width:10.7pt;height:47.3pt;z-index:-20578304;mso-wrap-distance-left:0;mso-wrap-distance-right:0" coordsize="1358,6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">
                      <v:shape id="Graphic 134" o:spid="_x0000_s1027" style="position:absolute;left:45;top:4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" path="m,126491r126492,l126492,,,,,126491xe" filled="f" strokeweight=".72pt">
                        <v:path arrowok="t"/>
                      </v:shape>
                      <v:shape id="Graphic 135" o:spid="_x0000_s1028" style="position:absolute;left:45;top:1584;width:1270;height:4376;visibility:visible;mso-wrap-style:square;v-text-anchor:top" coordsize="127000,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" path="m,126492r126492,l126492,,,,,126492xem,281940r126492,l126492,155448,,155448,,281940xem,437388r126492,l126492,310896,,310896,,437388xe" filled="f" strokeweight=".72pt">
                        <v:path arrowok="t"/>
                      </v:shape>
                    </v:group>
                  </w:pict>
                </mc:Fallback>
              </mc:AlternateContent>
            </w:r>
            <w:r>
              <w:rPr>
                <w:spacing w:val="-2"/>
                <w:sz w:val="20"/>
              </w:rPr>
              <w:t>Mechanics/Technician</w:t>
            </w:r>
          </w:p>
        </w:tc>
      </w:tr>
      <w:tr w:rsidR="003F6210" w14:paraId="6EA988B6" w14:textId="77777777">
        <w:trPr>
          <w:trHeight w:val="243"/>
        </w:trPr>
        <w:tc>
          <w:tcPr>
            <w:tcW w:w="2684" w:type="dxa"/>
            <w:gridSpan w:val="2"/>
            <w:tcBorders>
              <w:left w:val="single" w:sz="4" w:space="0" w:color="000000"/>
            </w:tcBorders>
          </w:tcPr>
          <w:p w14:paraId="4A111211" w14:textId="77777777" w:rsidR="003F6210" w:rsidRDefault="00AD222C">
            <w:pPr>
              <w:pStyle w:val="TableParagraph"/>
              <w:spacing w:line="224" w:lineRule="exact"/>
              <w:ind w:left="398"/>
              <w:rPr>
                <w:sz w:val="20"/>
              </w:rPr>
            </w:pPr>
            <w:r>
              <w:rPr>
                <w:sz w:val="20"/>
              </w:rPr>
              <w:t>Line</w:t>
            </w:r>
            <w:r>
              <w:rPr>
                <w:spacing w:val="-7"/>
                <w:sz w:val="20"/>
              </w:rPr>
              <w:t xml:space="preserve"> </w:t>
            </w:r>
            <w:r>
              <w:rPr>
                <w:spacing w:val="-2"/>
                <w:sz w:val="20"/>
              </w:rPr>
              <w:t>Maintenance</w:t>
            </w:r>
          </w:p>
        </w:tc>
        <w:tc>
          <w:tcPr>
            <w:tcW w:w="257" w:type="dxa"/>
          </w:tcPr>
          <w:p w14:paraId="0BEEF198" w14:textId="77777777" w:rsidR="003F6210" w:rsidRDefault="003F6210">
            <w:pPr>
              <w:pStyle w:val="TableParagraph"/>
              <w:rPr>
                <w:rFonts w:ascii="Times New Roman"/>
                <w:sz w:val="16"/>
              </w:rPr>
            </w:pPr>
          </w:p>
        </w:tc>
        <w:tc>
          <w:tcPr>
            <w:tcW w:w="2101" w:type="dxa"/>
            <w:gridSpan w:val="2"/>
          </w:tcPr>
          <w:p w14:paraId="68B6F868" w14:textId="77777777" w:rsidR="003F6210" w:rsidRDefault="00AD222C">
            <w:pPr>
              <w:pStyle w:val="TableParagraph"/>
              <w:spacing w:line="224" w:lineRule="exact"/>
              <w:ind w:left="402"/>
              <w:rPr>
                <w:sz w:val="20"/>
              </w:rPr>
            </w:pPr>
            <w:r>
              <w:rPr>
                <w:noProof/>
                <w:sz w:val="20"/>
              </w:rPr>
              <mc:AlternateContent>
                <mc:Choice Requires="wpg">
                  <w:drawing>
                    <wp:anchor distT="0" distB="0" distL="0" distR="0" simplePos="0" relativeHeight="482738688" behindDoc="1" locked="0" layoutInCell="1" allowOverlap="1" wp14:anchorId="74818B81" wp14:editId="28D1D258">
                      <wp:simplePos x="0" y="0"/>
                      <wp:positionH relativeFrom="column">
                        <wp:posOffset>77723</wp:posOffset>
                      </wp:positionH>
                      <wp:positionV relativeFrom="paragraph">
                        <wp:posOffset>5524</wp:posOffset>
                      </wp:positionV>
                      <wp:extent cx="135890" cy="75438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754380"/>
                                <a:chOff x="0" y="0"/>
                                <a:chExt cx="135890" cy="754380"/>
                              </a:xfrm>
                            </wpg:grpSpPr>
                            <wps:wsp>
                              <wps:cNvPr id="137" name="Graphic 137"/>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s:wsp>
                              <wps:cNvPr id="138" name="Graphic 138"/>
                              <wps:cNvSpPr/>
                              <wps:spPr>
                                <a:xfrm>
                                  <a:off x="4572" y="158495"/>
                                  <a:ext cx="127000" cy="591820"/>
                                </a:xfrm>
                                <a:custGeom>
                                  <a:avLst/>
                                  <a:gdLst/>
                                  <a:ahLst/>
                                  <a:cxnLst/>
                                  <a:rect l="l" t="t" r="r" b="b"/>
                                  <a:pathLst>
                                    <a:path w="127000" h="591820">
                                      <a:moveTo>
                                        <a:pt x="0" y="126492"/>
                                      </a:moveTo>
                                      <a:lnTo>
                                        <a:pt x="126492" y="126492"/>
                                      </a:lnTo>
                                      <a:lnTo>
                                        <a:pt x="126492" y="0"/>
                                      </a:lnTo>
                                      <a:lnTo>
                                        <a:pt x="0" y="0"/>
                                      </a:lnTo>
                                      <a:lnTo>
                                        <a:pt x="0" y="126492"/>
                                      </a:lnTo>
                                      <a:close/>
                                    </a:path>
                                    <a:path w="127000" h="591820">
                                      <a:moveTo>
                                        <a:pt x="0" y="281940"/>
                                      </a:moveTo>
                                      <a:lnTo>
                                        <a:pt x="126492" y="281940"/>
                                      </a:lnTo>
                                      <a:lnTo>
                                        <a:pt x="126492" y="155448"/>
                                      </a:lnTo>
                                      <a:lnTo>
                                        <a:pt x="0" y="155448"/>
                                      </a:lnTo>
                                      <a:lnTo>
                                        <a:pt x="0" y="281940"/>
                                      </a:lnTo>
                                      <a:close/>
                                    </a:path>
                                    <a:path w="127000" h="591820">
                                      <a:moveTo>
                                        <a:pt x="0" y="437388"/>
                                      </a:moveTo>
                                      <a:lnTo>
                                        <a:pt x="126492" y="437388"/>
                                      </a:lnTo>
                                      <a:lnTo>
                                        <a:pt x="126492" y="310896"/>
                                      </a:lnTo>
                                      <a:lnTo>
                                        <a:pt x="0" y="310896"/>
                                      </a:lnTo>
                                      <a:lnTo>
                                        <a:pt x="0" y="437388"/>
                                      </a:lnTo>
                                      <a:close/>
                                    </a:path>
                                    <a:path w="127000" h="591820">
                                      <a:moveTo>
                                        <a:pt x="0" y="591312"/>
                                      </a:moveTo>
                                      <a:lnTo>
                                        <a:pt x="126492" y="591312"/>
                                      </a:lnTo>
                                      <a:lnTo>
                                        <a:pt x="126492" y="464820"/>
                                      </a:lnTo>
                                      <a:lnTo>
                                        <a:pt x="0" y="464820"/>
                                      </a:lnTo>
                                      <a:lnTo>
                                        <a:pt x="0" y="59131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FDE7AB" id="Group 136" o:spid="_x0000_s1026" style="position:absolute;margin-left:6.1pt;margin-top:.45pt;width:10.7pt;height:59.4pt;z-index:-20577792;mso-wrap-distance-left:0;mso-wrap-distance-right:0" coordsize="1358,7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">
                      <v:shape id="Graphic 137" o:spid="_x0000_s1027" style="position:absolute;left:45;top:4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" path="m,126491r126492,l126492,,,,,126491xe" filled="f" strokeweight=".72pt">
                        <v:path arrowok="t"/>
                      </v:shape>
                      <v:shape id="Graphic 138" o:spid="_x0000_s1028" style="position:absolute;left:45;top:1584;width:1270;height:5919;visibility:visible;mso-wrap-style:square;v-text-anchor:top" coordsize="127000,5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" path="m,126492r126492,l126492,,,,,126492xem,281940r126492,l126492,155448,,155448,,281940xem,437388r126492,l126492,310896,,310896,,437388xem,591312r126492,l126492,464820,,464820,,591312xe" filled="f" strokeweight=".72pt">
                        <v:path arrowok="t"/>
                      </v:shape>
                    </v:group>
                  </w:pict>
                </mc:Fallback>
              </mc:AlternateContent>
            </w:r>
            <w:r>
              <w:rPr>
                <w:sz w:val="20"/>
              </w:rPr>
              <w:t>Base</w:t>
            </w:r>
            <w:r>
              <w:rPr>
                <w:spacing w:val="-8"/>
                <w:sz w:val="20"/>
              </w:rPr>
              <w:t xml:space="preserve"> </w:t>
            </w:r>
            <w:r>
              <w:rPr>
                <w:spacing w:val="-2"/>
                <w:sz w:val="20"/>
              </w:rPr>
              <w:t>Maintenance</w:t>
            </w:r>
          </w:p>
        </w:tc>
        <w:tc>
          <w:tcPr>
            <w:tcW w:w="251" w:type="dxa"/>
          </w:tcPr>
          <w:p w14:paraId="4E64A3B8" w14:textId="77777777" w:rsidR="003F6210" w:rsidRDefault="003F6210">
            <w:pPr>
              <w:pStyle w:val="TableParagraph"/>
              <w:rPr>
                <w:rFonts w:ascii="Times New Roman"/>
                <w:sz w:val="16"/>
              </w:rPr>
            </w:pPr>
          </w:p>
        </w:tc>
        <w:tc>
          <w:tcPr>
            <w:tcW w:w="3771" w:type="dxa"/>
            <w:gridSpan w:val="2"/>
            <w:tcBorders>
              <w:right w:val="single" w:sz="4" w:space="0" w:color="000000"/>
            </w:tcBorders>
          </w:tcPr>
          <w:p w14:paraId="05E99FF1" w14:textId="77777777" w:rsidR="003F6210" w:rsidRDefault="00AD222C">
            <w:pPr>
              <w:pStyle w:val="TableParagraph"/>
              <w:spacing w:line="224" w:lineRule="exact"/>
              <w:ind w:left="1075"/>
              <w:rPr>
                <w:sz w:val="20"/>
              </w:rPr>
            </w:pPr>
            <w:r>
              <w:rPr>
                <w:noProof/>
                <w:sz w:val="20"/>
              </w:rPr>
              <mc:AlternateContent>
                <mc:Choice Requires="wpg">
                  <w:drawing>
                    <wp:anchor distT="0" distB="0" distL="0" distR="0" simplePos="0" relativeHeight="482739200" behindDoc="1" locked="0" layoutInCell="1" allowOverlap="1" wp14:anchorId="147F44D3" wp14:editId="718017BC">
                      <wp:simplePos x="0" y="0"/>
                      <wp:positionH relativeFrom="column">
                        <wp:posOffset>505967</wp:posOffset>
                      </wp:positionH>
                      <wp:positionV relativeFrom="paragraph">
                        <wp:posOffset>5524</wp:posOffset>
                      </wp:positionV>
                      <wp:extent cx="135890" cy="909955"/>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909955"/>
                                <a:chOff x="0" y="0"/>
                                <a:chExt cx="135890" cy="909955"/>
                              </a:xfrm>
                            </wpg:grpSpPr>
                            <wps:wsp>
                              <wps:cNvPr id="140" name="Graphic 140"/>
                              <wps:cNvSpPr/>
                              <wps:spPr>
                                <a:xfrm>
                                  <a:off x="4572" y="4572"/>
                                  <a:ext cx="127000" cy="127000"/>
                                </a:xfrm>
                                <a:custGeom>
                                  <a:avLst/>
                                  <a:gdLst/>
                                  <a:ahLst/>
                                  <a:cxnLst/>
                                  <a:rect l="l" t="t" r="r" b="b"/>
                                  <a:pathLst>
                                    <a:path w="127000" h="127000">
                                      <a:moveTo>
                                        <a:pt x="0" y="126491"/>
                                      </a:moveTo>
                                      <a:lnTo>
                                        <a:pt x="126491" y="126491"/>
                                      </a:lnTo>
                                      <a:lnTo>
                                        <a:pt x="126491"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s:wsp>
                              <wps:cNvPr id="141" name="Graphic 141"/>
                              <wps:cNvSpPr/>
                              <wps:spPr>
                                <a:xfrm>
                                  <a:off x="4572" y="158495"/>
                                  <a:ext cx="127000" cy="746760"/>
                                </a:xfrm>
                                <a:custGeom>
                                  <a:avLst/>
                                  <a:gdLst/>
                                  <a:ahLst/>
                                  <a:cxnLst/>
                                  <a:rect l="l" t="t" r="r" b="b"/>
                                  <a:pathLst>
                                    <a:path w="127000" h="746760">
                                      <a:moveTo>
                                        <a:pt x="0" y="126492"/>
                                      </a:moveTo>
                                      <a:lnTo>
                                        <a:pt x="126491" y="126492"/>
                                      </a:lnTo>
                                      <a:lnTo>
                                        <a:pt x="126491" y="0"/>
                                      </a:lnTo>
                                      <a:lnTo>
                                        <a:pt x="0" y="0"/>
                                      </a:lnTo>
                                      <a:lnTo>
                                        <a:pt x="0" y="126492"/>
                                      </a:lnTo>
                                      <a:close/>
                                    </a:path>
                                    <a:path w="127000" h="746760">
                                      <a:moveTo>
                                        <a:pt x="0" y="281940"/>
                                      </a:moveTo>
                                      <a:lnTo>
                                        <a:pt x="126491" y="281940"/>
                                      </a:lnTo>
                                      <a:lnTo>
                                        <a:pt x="126491" y="155448"/>
                                      </a:lnTo>
                                      <a:lnTo>
                                        <a:pt x="0" y="155448"/>
                                      </a:lnTo>
                                      <a:lnTo>
                                        <a:pt x="0" y="281940"/>
                                      </a:lnTo>
                                      <a:close/>
                                    </a:path>
                                    <a:path w="127000" h="746760">
                                      <a:moveTo>
                                        <a:pt x="0" y="437388"/>
                                      </a:moveTo>
                                      <a:lnTo>
                                        <a:pt x="126491" y="437388"/>
                                      </a:lnTo>
                                      <a:lnTo>
                                        <a:pt x="126491" y="310896"/>
                                      </a:lnTo>
                                      <a:lnTo>
                                        <a:pt x="0" y="310896"/>
                                      </a:lnTo>
                                      <a:lnTo>
                                        <a:pt x="0" y="437388"/>
                                      </a:lnTo>
                                      <a:close/>
                                    </a:path>
                                    <a:path w="127000" h="746760">
                                      <a:moveTo>
                                        <a:pt x="0" y="591312"/>
                                      </a:moveTo>
                                      <a:lnTo>
                                        <a:pt x="126491" y="591312"/>
                                      </a:lnTo>
                                      <a:lnTo>
                                        <a:pt x="126491" y="464820"/>
                                      </a:lnTo>
                                      <a:lnTo>
                                        <a:pt x="0" y="464820"/>
                                      </a:lnTo>
                                      <a:lnTo>
                                        <a:pt x="0" y="591312"/>
                                      </a:lnTo>
                                      <a:close/>
                                    </a:path>
                                    <a:path w="127000" h="746760">
                                      <a:moveTo>
                                        <a:pt x="0" y="746760"/>
                                      </a:moveTo>
                                      <a:lnTo>
                                        <a:pt x="126491" y="746760"/>
                                      </a:lnTo>
                                      <a:lnTo>
                                        <a:pt x="126491" y="620268"/>
                                      </a:lnTo>
                                      <a:lnTo>
                                        <a:pt x="0" y="620268"/>
                                      </a:lnTo>
                                      <a:lnTo>
                                        <a:pt x="0" y="74676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D0D792" id="Group 139" o:spid="_x0000_s1026" style="position:absolute;margin-left:39.85pt;margin-top:.45pt;width:10.7pt;height:71.65pt;z-index:-20577280;mso-wrap-distance-left:0;mso-wrap-distance-right:0" coordsize="1358,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">
                      <v:shape id="Graphic 140" o:spid="_x0000_s1027" style="position:absolute;left:45;top:45;width:1270;height:127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" path="m,126491r126491,l126491,,,,,126491xe" filled="f" strokeweight=".72pt">
                        <v:path arrowok="t"/>
                      </v:shape>
                      <v:shape id="Graphic 141" o:spid="_x0000_s1028" style="position:absolute;left:45;top:1584;width:1270;height:7468;visibility:visible;mso-wrap-style:square;v-text-anchor:top" coordsize="127000,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" path="m,126492r126491,l126491,,,,,126492xem,281940r126491,l126491,155448,,155448,,281940xem,437388r126491,l126491,310896,,310896,,437388xem,591312r126491,l126491,464820,,464820,,591312xem,746760r126491,l126491,620268,,620268,,746760xe" filled="f" strokeweight=".72pt">
                        <v:path arrowok="t"/>
                      </v:shape>
                    </v:group>
                  </w:pict>
                </mc:Fallback>
              </mc:AlternateContent>
            </w:r>
            <w:r>
              <w:rPr>
                <w:spacing w:val="-2"/>
                <w:sz w:val="20"/>
              </w:rPr>
              <w:t>Component</w:t>
            </w:r>
            <w:r>
              <w:rPr>
                <w:spacing w:val="6"/>
                <w:sz w:val="20"/>
              </w:rPr>
              <w:t xml:space="preserve"> </w:t>
            </w:r>
            <w:r>
              <w:rPr>
                <w:spacing w:val="-2"/>
                <w:sz w:val="20"/>
              </w:rPr>
              <w:t>Maintenance</w:t>
            </w:r>
          </w:p>
        </w:tc>
      </w:tr>
      <w:tr w:rsidR="003F6210" w14:paraId="78CFCD04" w14:textId="77777777">
        <w:trPr>
          <w:trHeight w:val="1234"/>
        </w:trPr>
        <w:tc>
          <w:tcPr>
            <w:tcW w:w="2684" w:type="dxa"/>
            <w:gridSpan w:val="2"/>
            <w:tcBorders>
              <w:left w:val="single" w:sz="4" w:space="0" w:color="000000"/>
            </w:tcBorders>
          </w:tcPr>
          <w:p w14:paraId="78EE95BD" w14:textId="77777777" w:rsidR="003F6210" w:rsidRDefault="00AD222C">
            <w:pPr>
              <w:pStyle w:val="TableParagraph"/>
              <w:spacing w:line="239" w:lineRule="exact"/>
              <w:ind w:left="398"/>
              <w:rPr>
                <w:sz w:val="20"/>
              </w:rPr>
            </w:pPr>
            <w:r>
              <w:rPr>
                <w:spacing w:val="-2"/>
                <w:sz w:val="20"/>
              </w:rPr>
              <w:t>Servicing</w:t>
            </w:r>
          </w:p>
          <w:p w14:paraId="73F37BF4" w14:textId="77777777" w:rsidR="003F6210" w:rsidRDefault="00AD222C">
            <w:pPr>
              <w:pStyle w:val="TableParagraph"/>
              <w:ind w:left="398" w:right="321"/>
              <w:rPr>
                <w:sz w:val="20"/>
              </w:rPr>
            </w:pPr>
            <w:r>
              <w:rPr>
                <w:sz w:val="20"/>
              </w:rPr>
              <w:t>Scheduled</w:t>
            </w:r>
            <w:r>
              <w:rPr>
                <w:spacing w:val="-12"/>
                <w:sz w:val="20"/>
              </w:rPr>
              <w:t xml:space="preserve"> </w:t>
            </w:r>
            <w:r>
              <w:rPr>
                <w:sz w:val="20"/>
              </w:rPr>
              <w:t xml:space="preserve">Maintenance </w:t>
            </w:r>
            <w:r>
              <w:rPr>
                <w:spacing w:val="-2"/>
                <w:sz w:val="20"/>
              </w:rPr>
              <w:t>Trouble-shooting</w:t>
            </w:r>
          </w:p>
        </w:tc>
        <w:tc>
          <w:tcPr>
            <w:tcW w:w="257" w:type="dxa"/>
          </w:tcPr>
          <w:p w14:paraId="5EE72910" w14:textId="77777777" w:rsidR="003F6210" w:rsidRDefault="003F6210">
            <w:pPr>
              <w:pStyle w:val="TableParagraph"/>
              <w:rPr>
                <w:rFonts w:ascii="Times New Roman"/>
                <w:sz w:val="20"/>
              </w:rPr>
            </w:pPr>
          </w:p>
        </w:tc>
        <w:tc>
          <w:tcPr>
            <w:tcW w:w="2101" w:type="dxa"/>
            <w:gridSpan w:val="2"/>
          </w:tcPr>
          <w:p w14:paraId="651F3A87" w14:textId="77777777" w:rsidR="003F6210" w:rsidRDefault="00AD222C">
            <w:pPr>
              <w:pStyle w:val="TableParagraph"/>
              <w:ind w:left="402"/>
              <w:rPr>
                <w:sz w:val="20"/>
              </w:rPr>
            </w:pPr>
            <w:r>
              <w:rPr>
                <w:spacing w:val="-2"/>
                <w:sz w:val="20"/>
              </w:rPr>
              <w:t>Removal/installation Inspection</w:t>
            </w:r>
          </w:p>
          <w:p w14:paraId="7A154693" w14:textId="77777777" w:rsidR="003F6210" w:rsidRDefault="00AD222C">
            <w:pPr>
              <w:pStyle w:val="TableParagraph"/>
              <w:ind w:left="402"/>
              <w:rPr>
                <w:sz w:val="20"/>
              </w:rPr>
            </w:pPr>
            <w:r>
              <w:rPr>
                <w:spacing w:val="-2"/>
                <w:sz w:val="20"/>
              </w:rPr>
              <w:t>Trouble-shooting Repair</w:t>
            </w:r>
          </w:p>
        </w:tc>
        <w:tc>
          <w:tcPr>
            <w:tcW w:w="251" w:type="dxa"/>
          </w:tcPr>
          <w:p w14:paraId="1D416712" w14:textId="77777777" w:rsidR="003F6210" w:rsidRDefault="003F6210">
            <w:pPr>
              <w:pStyle w:val="TableParagraph"/>
              <w:rPr>
                <w:rFonts w:ascii="Times New Roman"/>
                <w:sz w:val="20"/>
              </w:rPr>
            </w:pPr>
          </w:p>
        </w:tc>
        <w:tc>
          <w:tcPr>
            <w:tcW w:w="3771" w:type="dxa"/>
            <w:gridSpan w:val="2"/>
            <w:tcBorders>
              <w:right w:val="single" w:sz="4" w:space="0" w:color="000000"/>
            </w:tcBorders>
          </w:tcPr>
          <w:p w14:paraId="711BE624" w14:textId="77777777" w:rsidR="003F6210" w:rsidRDefault="00AD222C">
            <w:pPr>
              <w:pStyle w:val="TableParagraph"/>
              <w:ind w:left="1075" w:right="728"/>
              <w:rPr>
                <w:sz w:val="20"/>
              </w:rPr>
            </w:pPr>
            <w:r>
              <w:rPr>
                <w:spacing w:val="-2"/>
                <w:sz w:val="20"/>
              </w:rPr>
              <w:t>Testing/inspection Repair</w:t>
            </w:r>
          </w:p>
          <w:p w14:paraId="5658F3A7" w14:textId="77777777" w:rsidR="003F6210" w:rsidRDefault="00AD222C">
            <w:pPr>
              <w:pStyle w:val="TableParagraph"/>
              <w:spacing w:line="243" w:lineRule="exact"/>
              <w:ind w:left="1075"/>
              <w:rPr>
                <w:sz w:val="20"/>
              </w:rPr>
            </w:pPr>
            <w:r>
              <w:rPr>
                <w:spacing w:val="-2"/>
                <w:sz w:val="20"/>
              </w:rPr>
              <w:t>Overhaul</w:t>
            </w:r>
          </w:p>
          <w:p w14:paraId="2D88422F" w14:textId="77777777" w:rsidR="003F6210" w:rsidRDefault="00AD222C">
            <w:pPr>
              <w:pStyle w:val="TableParagraph"/>
              <w:spacing w:line="243" w:lineRule="exact"/>
              <w:ind w:left="1075"/>
              <w:rPr>
                <w:sz w:val="20"/>
              </w:rPr>
            </w:pPr>
            <w:r>
              <w:rPr>
                <w:spacing w:val="-2"/>
                <w:sz w:val="20"/>
              </w:rPr>
              <w:t>Re-treatment</w:t>
            </w:r>
          </w:p>
          <w:p w14:paraId="5F5FC9DB" w14:textId="77777777" w:rsidR="003F6210" w:rsidRDefault="00AD222C">
            <w:pPr>
              <w:pStyle w:val="TableParagraph"/>
              <w:spacing w:line="243" w:lineRule="exact"/>
              <w:ind w:left="1075"/>
              <w:rPr>
                <w:sz w:val="20"/>
              </w:rPr>
            </w:pPr>
            <w:r>
              <w:rPr>
                <w:spacing w:val="-2"/>
                <w:sz w:val="20"/>
              </w:rPr>
              <w:t>Reassembly</w:t>
            </w:r>
          </w:p>
        </w:tc>
      </w:tr>
      <w:tr w:rsidR="003F6210" w14:paraId="2D93AB58" w14:textId="77777777">
        <w:trPr>
          <w:trHeight w:val="788"/>
        </w:trPr>
        <w:tc>
          <w:tcPr>
            <w:tcW w:w="1148" w:type="dxa"/>
            <w:tcBorders>
              <w:left w:val="single" w:sz="4" w:space="0" w:color="000000"/>
              <w:bottom w:val="single" w:sz="4" w:space="0" w:color="000000"/>
            </w:tcBorders>
          </w:tcPr>
          <w:p w14:paraId="56F91953" w14:textId="77777777" w:rsidR="003F6210" w:rsidRDefault="00AD222C">
            <w:pPr>
              <w:pStyle w:val="TableParagraph"/>
              <w:spacing w:line="226" w:lineRule="exact"/>
              <w:ind w:left="107"/>
              <w:rPr>
                <w:sz w:val="20"/>
              </w:rPr>
            </w:pPr>
            <w:r>
              <w:rPr>
                <w:sz w:val="20"/>
              </w:rPr>
              <w:t>A/C</w:t>
            </w:r>
            <w:r>
              <w:rPr>
                <w:spacing w:val="-7"/>
                <w:sz w:val="20"/>
              </w:rPr>
              <w:t xml:space="preserve"> </w:t>
            </w:r>
            <w:r>
              <w:rPr>
                <w:spacing w:val="-4"/>
                <w:sz w:val="20"/>
              </w:rPr>
              <w:t>type</w:t>
            </w:r>
          </w:p>
        </w:tc>
        <w:tc>
          <w:tcPr>
            <w:tcW w:w="1536" w:type="dxa"/>
            <w:tcBorders>
              <w:bottom w:val="single" w:sz="4" w:space="0" w:color="000000"/>
            </w:tcBorders>
          </w:tcPr>
          <w:p w14:paraId="2D4D5D32" w14:textId="77777777" w:rsidR="003F6210" w:rsidRDefault="003F6210">
            <w:pPr>
              <w:pStyle w:val="TableParagraph"/>
              <w:rPr>
                <w:rFonts w:ascii="Times New Roman"/>
                <w:sz w:val="20"/>
              </w:rPr>
            </w:pPr>
          </w:p>
        </w:tc>
        <w:tc>
          <w:tcPr>
            <w:tcW w:w="257" w:type="dxa"/>
            <w:tcBorders>
              <w:bottom w:val="single" w:sz="4" w:space="0" w:color="000000"/>
            </w:tcBorders>
          </w:tcPr>
          <w:p w14:paraId="0BFD0B0D" w14:textId="77777777" w:rsidR="003F6210" w:rsidRDefault="003F6210">
            <w:pPr>
              <w:pStyle w:val="TableParagraph"/>
              <w:rPr>
                <w:rFonts w:ascii="Times New Roman"/>
                <w:sz w:val="20"/>
              </w:rPr>
            </w:pPr>
          </w:p>
        </w:tc>
        <w:tc>
          <w:tcPr>
            <w:tcW w:w="791" w:type="dxa"/>
            <w:tcBorders>
              <w:bottom w:val="single" w:sz="4" w:space="0" w:color="000000"/>
            </w:tcBorders>
          </w:tcPr>
          <w:p w14:paraId="059DBAEE" w14:textId="77777777" w:rsidR="003F6210" w:rsidRDefault="00AD222C">
            <w:pPr>
              <w:pStyle w:val="TableParagraph"/>
              <w:spacing w:line="226" w:lineRule="exact"/>
              <w:ind w:left="112" w:right="-29"/>
              <w:jc w:val="center"/>
              <w:rPr>
                <w:sz w:val="20"/>
              </w:rPr>
            </w:pPr>
            <w:r>
              <w:rPr>
                <w:sz w:val="20"/>
              </w:rPr>
              <w:t>A/C</w:t>
            </w:r>
            <w:r>
              <w:rPr>
                <w:spacing w:val="-7"/>
                <w:sz w:val="20"/>
              </w:rPr>
              <w:t xml:space="preserve"> </w:t>
            </w:r>
            <w:r>
              <w:rPr>
                <w:spacing w:val="-4"/>
                <w:sz w:val="20"/>
              </w:rPr>
              <w:t>type</w:t>
            </w:r>
          </w:p>
        </w:tc>
        <w:tc>
          <w:tcPr>
            <w:tcW w:w="1310" w:type="dxa"/>
            <w:tcBorders>
              <w:bottom w:val="single" w:sz="4" w:space="0" w:color="000000"/>
            </w:tcBorders>
          </w:tcPr>
          <w:p w14:paraId="0F1901B3" w14:textId="77777777" w:rsidR="003F6210" w:rsidRDefault="003F6210">
            <w:pPr>
              <w:pStyle w:val="TableParagraph"/>
              <w:rPr>
                <w:rFonts w:ascii="Times New Roman"/>
                <w:sz w:val="20"/>
              </w:rPr>
            </w:pPr>
          </w:p>
        </w:tc>
        <w:tc>
          <w:tcPr>
            <w:tcW w:w="251" w:type="dxa"/>
            <w:tcBorders>
              <w:bottom w:val="single" w:sz="4" w:space="0" w:color="000000"/>
            </w:tcBorders>
          </w:tcPr>
          <w:p w14:paraId="4D62DD35" w14:textId="77777777" w:rsidR="003F6210" w:rsidRDefault="003F6210">
            <w:pPr>
              <w:pStyle w:val="TableParagraph"/>
              <w:rPr>
                <w:rFonts w:ascii="Times New Roman"/>
                <w:sz w:val="20"/>
              </w:rPr>
            </w:pPr>
          </w:p>
        </w:tc>
        <w:tc>
          <w:tcPr>
            <w:tcW w:w="3771" w:type="dxa"/>
            <w:gridSpan w:val="2"/>
            <w:tcBorders>
              <w:bottom w:val="single" w:sz="4" w:space="0" w:color="000000"/>
              <w:right w:val="single" w:sz="4" w:space="0" w:color="000000"/>
            </w:tcBorders>
          </w:tcPr>
          <w:p w14:paraId="64CD2866" w14:textId="77777777" w:rsidR="003F6210" w:rsidRDefault="00AD222C">
            <w:pPr>
              <w:pStyle w:val="TableParagraph"/>
              <w:spacing w:line="226" w:lineRule="exact"/>
              <w:ind w:left="784"/>
              <w:rPr>
                <w:sz w:val="20"/>
              </w:rPr>
            </w:pPr>
            <w:r>
              <w:rPr>
                <w:spacing w:val="-2"/>
                <w:sz w:val="20"/>
              </w:rPr>
              <w:t>Component</w:t>
            </w:r>
            <w:r>
              <w:rPr>
                <w:spacing w:val="6"/>
                <w:sz w:val="20"/>
              </w:rPr>
              <w:t xml:space="preserve"> </w:t>
            </w:r>
            <w:r>
              <w:rPr>
                <w:spacing w:val="-4"/>
                <w:sz w:val="20"/>
              </w:rPr>
              <w:t>type</w:t>
            </w:r>
          </w:p>
        </w:tc>
      </w:tr>
      <w:tr w:rsidR="003F6210" w14:paraId="33724705" w14:textId="77777777">
        <w:trPr>
          <w:trHeight w:val="250"/>
        </w:trPr>
        <w:tc>
          <w:tcPr>
            <w:tcW w:w="9064" w:type="dxa"/>
            <w:gridSpan w:val="8"/>
            <w:tcBorders>
              <w:top w:val="single" w:sz="4" w:space="0" w:color="000000"/>
              <w:left w:val="single" w:sz="4" w:space="0" w:color="000000"/>
              <w:right w:val="single" w:sz="4" w:space="0" w:color="000000"/>
            </w:tcBorders>
          </w:tcPr>
          <w:p w14:paraId="15212417" w14:textId="77777777" w:rsidR="003F6210" w:rsidRDefault="00AD222C">
            <w:pPr>
              <w:pStyle w:val="TableParagraph"/>
              <w:spacing w:before="1" w:line="229" w:lineRule="exact"/>
              <w:ind w:left="107"/>
              <w:rPr>
                <w:sz w:val="20"/>
              </w:rPr>
            </w:pPr>
            <w:r>
              <w:rPr>
                <w:sz w:val="20"/>
              </w:rPr>
              <w:t>Certifying</w:t>
            </w:r>
            <w:r>
              <w:rPr>
                <w:spacing w:val="-8"/>
                <w:sz w:val="20"/>
              </w:rPr>
              <w:t xml:space="preserve"> </w:t>
            </w:r>
            <w:r>
              <w:rPr>
                <w:sz w:val="20"/>
              </w:rPr>
              <w:t>Staff</w:t>
            </w:r>
            <w:r>
              <w:rPr>
                <w:spacing w:val="-8"/>
                <w:sz w:val="20"/>
              </w:rPr>
              <w:t xml:space="preserve"> </w:t>
            </w:r>
            <w:r>
              <w:rPr>
                <w:sz w:val="20"/>
              </w:rPr>
              <w:t>and</w:t>
            </w:r>
            <w:r>
              <w:rPr>
                <w:spacing w:val="-7"/>
                <w:sz w:val="20"/>
              </w:rPr>
              <w:t xml:space="preserve"> </w:t>
            </w:r>
            <w:r>
              <w:rPr>
                <w:sz w:val="20"/>
              </w:rPr>
              <w:t>support</w:t>
            </w:r>
            <w:r>
              <w:rPr>
                <w:spacing w:val="-7"/>
                <w:sz w:val="20"/>
              </w:rPr>
              <w:t xml:space="preserve"> </w:t>
            </w:r>
            <w:r>
              <w:rPr>
                <w:spacing w:val="-2"/>
                <w:sz w:val="20"/>
              </w:rPr>
              <w:t>staff</w:t>
            </w:r>
          </w:p>
        </w:tc>
      </w:tr>
      <w:tr w:rsidR="003F6210" w14:paraId="15DF74B9" w14:textId="77777777">
        <w:trPr>
          <w:trHeight w:val="257"/>
        </w:trPr>
        <w:tc>
          <w:tcPr>
            <w:tcW w:w="1148" w:type="dxa"/>
            <w:tcBorders>
              <w:left w:val="single" w:sz="4" w:space="0" w:color="000000"/>
            </w:tcBorders>
          </w:tcPr>
          <w:p w14:paraId="421B5B4A" w14:textId="77777777" w:rsidR="003F6210" w:rsidRDefault="00AD222C">
            <w:pPr>
              <w:pStyle w:val="TableParagraph"/>
              <w:spacing w:line="238" w:lineRule="exact"/>
              <w:ind w:left="398"/>
              <w:rPr>
                <w:sz w:val="20"/>
              </w:rPr>
            </w:pPr>
            <w:r>
              <w:rPr>
                <w:noProof/>
                <w:sz w:val="20"/>
              </w:rPr>
              <mc:AlternateContent>
                <mc:Choice Requires="wpg">
                  <w:drawing>
                    <wp:anchor distT="0" distB="0" distL="0" distR="0" simplePos="0" relativeHeight="482739712" behindDoc="1" locked="0" layoutInCell="1" allowOverlap="1" wp14:anchorId="5A1B7344" wp14:editId="6A21EE2A">
                      <wp:simplePos x="0" y="0"/>
                      <wp:positionH relativeFrom="column">
                        <wp:posOffset>77723</wp:posOffset>
                      </wp:positionH>
                      <wp:positionV relativeFrom="paragraph">
                        <wp:posOffset>5524</wp:posOffset>
                      </wp:positionV>
                      <wp:extent cx="135890" cy="13589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43" name="Graphic 143"/>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E17199" id="Group 142" o:spid="_x0000_s1026" style="position:absolute;margin-left:6.1pt;margin-top:.45pt;width:10.7pt;height:10.7pt;z-index:-20576768;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">
                      <v:shape id="Graphic 143"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" path="m,126492r126492,l126492,,,,,126492xe" filled="f" strokeweight=".72pt">
                        <v:path arrowok="t"/>
                      </v:shape>
                    </v:group>
                  </w:pict>
                </mc:Fallback>
              </mc:AlternateContent>
            </w:r>
            <w:r>
              <w:rPr>
                <w:sz w:val="20"/>
              </w:rPr>
              <w:t>Cat.</w:t>
            </w:r>
            <w:r>
              <w:rPr>
                <w:spacing w:val="-7"/>
                <w:sz w:val="20"/>
              </w:rPr>
              <w:t xml:space="preserve"> </w:t>
            </w:r>
            <w:r>
              <w:rPr>
                <w:spacing w:val="-10"/>
                <w:sz w:val="20"/>
              </w:rPr>
              <w:t>A</w:t>
            </w:r>
          </w:p>
        </w:tc>
        <w:tc>
          <w:tcPr>
            <w:tcW w:w="1536" w:type="dxa"/>
          </w:tcPr>
          <w:p w14:paraId="2E8A02DF" w14:textId="77777777" w:rsidR="003F6210" w:rsidRDefault="00AD222C">
            <w:pPr>
              <w:pStyle w:val="TableParagraph"/>
              <w:spacing w:line="238" w:lineRule="exact"/>
              <w:ind w:left="565"/>
              <w:rPr>
                <w:sz w:val="20"/>
              </w:rPr>
            </w:pPr>
            <w:r>
              <w:rPr>
                <w:noProof/>
                <w:sz w:val="20"/>
              </w:rPr>
              <mc:AlternateContent>
                <mc:Choice Requires="wpg">
                  <w:drawing>
                    <wp:anchor distT="0" distB="0" distL="0" distR="0" simplePos="0" relativeHeight="482740224" behindDoc="1" locked="0" layoutInCell="1" allowOverlap="1" wp14:anchorId="32BAA1C4" wp14:editId="3CDCB43F">
                      <wp:simplePos x="0" y="0"/>
                      <wp:positionH relativeFrom="column">
                        <wp:posOffset>180896</wp:posOffset>
                      </wp:positionH>
                      <wp:positionV relativeFrom="paragraph">
                        <wp:posOffset>5524</wp:posOffset>
                      </wp:positionV>
                      <wp:extent cx="135890" cy="13589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45" name="Graphic 145"/>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E71B9A" id="Group 144" o:spid="_x0000_s1026" style="position:absolute;margin-left:14.25pt;margin-top:.45pt;width:10.7pt;height:10.7pt;z-index:-20576256;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">
                      <v:shape id="Graphic 145"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" path="m,126492r126492,l126492,,,,,126492xe" filled="f" strokeweight=".72pt">
                        <v:path arrowok="t"/>
                      </v:shape>
                    </v:group>
                  </w:pict>
                </mc:Fallback>
              </mc:AlternateContent>
            </w:r>
            <w:r>
              <w:rPr>
                <w:sz w:val="20"/>
              </w:rPr>
              <w:t>Cat.</w:t>
            </w:r>
            <w:r>
              <w:rPr>
                <w:spacing w:val="-7"/>
                <w:sz w:val="20"/>
              </w:rPr>
              <w:t xml:space="preserve"> </w:t>
            </w:r>
            <w:r>
              <w:rPr>
                <w:spacing w:val="-5"/>
                <w:sz w:val="20"/>
              </w:rPr>
              <w:t>B1</w:t>
            </w:r>
          </w:p>
        </w:tc>
        <w:tc>
          <w:tcPr>
            <w:tcW w:w="257" w:type="dxa"/>
          </w:tcPr>
          <w:p w14:paraId="7F9CE872" w14:textId="77777777" w:rsidR="003F6210" w:rsidRDefault="003F6210">
            <w:pPr>
              <w:pStyle w:val="TableParagraph"/>
              <w:rPr>
                <w:rFonts w:ascii="Times New Roman"/>
                <w:sz w:val="18"/>
              </w:rPr>
            </w:pPr>
          </w:p>
        </w:tc>
        <w:tc>
          <w:tcPr>
            <w:tcW w:w="791" w:type="dxa"/>
          </w:tcPr>
          <w:p w14:paraId="418E4989" w14:textId="77777777" w:rsidR="003F6210" w:rsidRDefault="00AD222C">
            <w:pPr>
              <w:pStyle w:val="TableParagraph"/>
              <w:spacing w:line="238" w:lineRule="exact"/>
              <w:ind w:left="112" w:right="39"/>
              <w:jc w:val="center"/>
              <w:rPr>
                <w:sz w:val="20"/>
              </w:rPr>
            </w:pPr>
            <w:r>
              <w:rPr>
                <w:sz w:val="20"/>
              </w:rPr>
              <w:t>Cat.</w:t>
            </w:r>
            <w:r>
              <w:rPr>
                <w:spacing w:val="-7"/>
                <w:sz w:val="20"/>
              </w:rPr>
              <w:t xml:space="preserve"> </w:t>
            </w:r>
            <w:r>
              <w:rPr>
                <w:spacing w:val="-5"/>
                <w:sz w:val="20"/>
              </w:rPr>
              <w:t>B2</w:t>
            </w:r>
          </w:p>
        </w:tc>
        <w:tc>
          <w:tcPr>
            <w:tcW w:w="1310" w:type="dxa"/>
          </w:tcPr>
          <w:p w14:paraId="0AA7EACF" w14:textId="77777777" w:rsidR="003F6210" w:rsidRDefault="00AD222C">
            <w:pPr>
              <w:pStyle w:val="TableParagraph"/>
              <w:spacing w:line="238" w:lineRule="exact"/>
              <w:ind w:right="153"/>
              <w:jc w:val="right"/>
              <w:rPr>
                <w:sz w:val="20"/>
              </w:rPr>
            </w:pPr>
            <w:r>
              <w:rPr>
                <w:noProof/>
                <w:sz w:val="20"/>
              </w:rPr>
              <mc:AlternateContent>
                <mc:Choice Requires="wpg">
                  <w:drawing>
                    <wp:anchor distT="0" distB="0" distL="0" distR="0" simplePos="0" relativeHeight="482741248" behindDoc="1" locked="0" layoutInCell="1" allowOverlap="1" wp14:anchorId="79FB98C5" wp14:editId="4420AD22">
                      <wp:simplePos x="0" y="0"/>
                      <wp:positionH relativeFrom="column">
                        <wp:posOffset>256956</wp:posOffset>
                      </wp:positionH>
                      <wp:positionV relativeFrom="paragraph">
                        <wp:posOffset>5524</wp:posOffset>
                      </wp:positionV>
                      <wp:extent cx="135890" cy="135890"/>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47" name="Graphic 147"/>
                              <wps:cNvSpPr/>
                              <wps:spPr>
                                <a:xfrm>
                                  <a:off x="4572" y="4572"/>
                                  <a:ext cx="127000" cy="127000"/>
                                </a:xfrm>
                                <a:custGeom>
                                  <a:avLst/>
                                  <a:gdLst/>
                                  <a:ahLst/>
                                  <a:cxnLst/>
                                  <a:rect l="l" t="t" r="r" b="b"/>
                                  <a:pathLst>
                                    <a:path w="127000" h="127000">
                                      <a:moveTo>
                                        <a:pt x="0" y="126492"/>
                                      </a:moveTo>
                                      <a:lnTo>
                                        <a:pt x="126491" y="126492"/>
                                      </a:lnTo>
                                      <a:lnTo>
                                        <a:pt x="126491"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5B10D8" id="Group 146" o:spid="_x0000_s1026" style="position:absolute;margin-left:20.25pt;margin-top:.45pt;width:10.7pt;height:10.7pt;z-index:-20575232;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">
                      <v:shape id="Graphic 147"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" path="m,126492r126491,l126491,,,,,126492xe" filled="f" strokeweight=".72pt">
                        <v:path arrowok="t"/>
                      </v:shape>
                    </v:group>
                  </w:pict>
                </mc:Fallback>
              </mc:AlternateContent>
            </w:r>
            <w:r>
              <w:rPr>
                <w:sz w:val="20"/>
              </w:rPr>
              <w:t>Cat.</w:t>
            </w:r>
            <w:r>
              <w:rPr>
                <w:spacing w:val="-7"/>
                <w:sz w:val="20"/>
              </w:rPr>
              <w:t xml:space="preserve"> </w:t>
            </w:r>
            <w:r>
              <w:rPr>
                <w:spacing w:val="-10"/>
                <w:sz w:val="20"/>
              </w:rPr>
              <w:t>C</w:t>
            </w:r>
          </w:p>
        </w:tc>
        <w:tc>
          <w:tcPr>
            <w:tcW w:w="251" w:type="dxa"/>
          </w:tcPr>
          <w:p w14:paraId="66E7B919" w14:textId="77777777" w:rsidR="003F6210" w:rsidRDefault="003F6210">
            <w:pPr>
              <w:pStyle w:val="TableParagraph"/>
              <w:rPr>
                <w:rFonts w:ascii="Times New Roman"/>
                <w:sz w:val="18"/>
              </w:rPr>
            </w:pPr>
          </w:p>
        </w:tc>
        <w:tc>
          <w:tcPr>
            <w:tcW w:w="1718" w:type="dxa"/>
          </w:tcPr>
          <w:p w14:paraId="62B4F33C" w14:textId="77777777" w:rsidR="003F6210" w:rsidRDefault="00AD222C">
            <w:pPr>
              <w:pStyle w:val="TableParagraph"/>
              <w:spacing w:line="238" w:lineRule="exact"/>
              <w:ind w:left="201"/>
              <w:rPr>
                <w:sz w:val="20"/>
              </w:rPr>
            </w:pPr>
            <w:r>
              <w:rPr>
                <w:spacing w:val="-2"/>
                <w:sz w:val="20"/>
              </w:rPr>
              <w:t>Component</w:t>
            </w:r>
            <w:r>
              <w:rPr>
                <w:spacing w:val="6"/>
                <w:sz w:val="20"/>
              </w:rPr>
              <w:t xml:space="preserve"> </w:t>
            </w:r>
            <w:r>
              <w:rPr>
                <w:spacing w:val="-4"/>
                <w:sz w:val="20"/>
              </w:rPr>
              <w:t>type</w:t>
            </w:r>
          </w:p>
        </w:tc>
        <w:tc>
          <w:tcPr>
            <w:tcW w:w="2053" w:type="dxa"/>
            <w:tcBorders>
              <w:right w:val="single" w:sz="4" w:space="0" w:color="000000"/>
            </w:tcBorders>
          </w:tcPr>
          <w:p w14:paraId="52E42800" w14:textId="77777777" w:rsidR="003F6210" w:rsidRDefault="00AD222C">
            <w:pPr>
              <w:pStyle w:val="TableParagraph"/>
              <w:spacing w:line="238" w:lineRule="exact"/>
              <w:ind w:left="444"/>
              <w:rPr>
                <w:sz w:val="20"/>
              </w:rPr>
            </w:pPr>
            <w:r>
              <w:rPr>
                <w:noProof/>
                <w:sz w:val="20"/>
              </w:rPr>
              <mc:AlternateContent>
                <mc:Choice Requires="wpg">
                  <w:drawing>
                    <wp:anchor distT="0" distB="0" distL="0" distR="0" simplePos="0" relativeHeight="482742272" behindDoc="1" locked="0" layoutInCell="1" allowOverlap="1" wp14:anchorId="349EDD06" wp14:editId="4D9209B1">
                      <wp:simplePos x="0" y="0"/>
                      <wp:positionH relativeFrom="column">
                        <wp:posOffset>106148</wp:posOffset>
                      </wp:positionH>
                      <wp:positionV relativeFrom="paragraph">
                        <wp:posOffset>5524</wp:posOffset>
                      </wp:positionV>
                      <wp:extent cx="136525" cy="13589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525" cy="135890"/>
                                <a:chOff x="0" y="0"/>
                                <a:chExt cx="136525" cy="135890"/>
                              </a:xfrm>
                            </wpg:grpSpPr>
                            <wps:wsp>
                              <wps:cNvPr id="149" name="Graphic 149"/>
                              <wps:cNvSpPr/>
                              <wps:spPr>
                                <a:xfrm>
                                  <a:off x="4572" y="4572"/>
                                  <a:ext cx="127000" cy="127000"/>
                                </a:xfrm>
                                <a:custGeom>
                                  <a:avLst/>
                                  <a:gdLst/>
                                  <a:ahLst/>
                                  <a:cxnLst/>
                                  <a:rect l="l" t="t" r="r" b="b"/>
                                  <a:pathLst>
                                    <a:path w="127000" h="127000">
                                      <a:moveTo>
                                        <a:pt x="0" y="126492"/>
                                      </a:moveTo>
                                      <a:lnTo>
                                        <a:pt x="126796" y="126492"/>
                                      </a:lnTo>
                                      <a:lnTo>
                                        <a:pt x="126796"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DFFF606" id="Group 148" o:spid="_x0000_s1026" style="position:absolute;margin-left:8.35pt;margin-top:.45pt;width:10.75pt;height:10.7pt;z-index:-20574208;mso-wrap-distance-left:0;mso-wrap-distance-right:0" coordsize="136525,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">
                      <v:shape id="Graphic 149"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" path="m,126492r126796,l126796,,,,,126492xe" filled="f" strokeweight=".72pt">
                        <v:path arrowok="t"/>
                      </v:shape>
                    </v:group>
                  </w:pict>
                </mc:Fallback>
              </mc:AlternateContent>
            </w:r>
            <w:r>
              <w:rPr>
                <w:sz w:val="20"/>
              </w:rPr>
              <w:t>Other</w:t>
            </w:r>
            <w:r>
              <w:rPr>
                <w:spacing w:val="-7"/>
                <w:sz w:val="20"/>
              </w:rPr>
              <w:t xml:space="preserve"> </w:t>
            </w:r>
            <w:r>
              <w:rPr>
                <w:sz w:val="20"/>
              </w:rPr>
              <w:t>(e.g.</w:t>
            </w:r>
            <w:r>
              <w:rPr>
                <w:spacing w:val="-7"/>
                <w:sz w:val="20"/>
              </w:rPr>
              <w:t xml:space="preserve"> </w:t>
            </w:r>
            <w:r>
              <w:rPr>
                <w:spacing w:val="-4"/>
                <w:sz w:val="20"/>
              </w:rPr>
              <w:t>NDT)</w:t>
            </w:r>
          </w:p>
        </w:tc>
      </w:tr>
      <w:tr w:rsidR="003F6210" w14:paraId="5262C5AA" w14:textId="77777777">
        <w:trPr>
          <w:trHeight w:val="366"/>
        </w:trPr>
        <w:tc>
          <w:tcPr>
            <w:tcW w:w="1148" w:type="dxa"/>
            <w:tcBorders>
              <w:left w:val="single" w:sz="4" w:space="0" w:color="000000"/>
            </w:tcBorders>
          </w:tcPr>
          <w:p w14:paraId="388DA630" w14:textId="77777777" w:rsidR="003F6210" w:rsidRDefault="00AD222C">
            <w:pPr>
              <w:pStyle w:val="TableParagraph"/>
              <w:spacing w:line="225" w:lineRule="exact"/>
              <w:ind w:left="107"/>
              <w:rPr>
                <w:sz w:val="20"/>
              </w:rPr>
            </w:pPr>
            <w:r>
              <w:rPr>
                <w:sz w:val="20"/>
              </w:rPr>
              <w:t>A/C</w:t>
            </w:r>
            <w:r>
              <w:rPr>
                <w:spacing w:val="-7"/>
                <w:sz w:val="20"/>
              </w:rPr>
              <w:t xml:space="preserve"> </w:t>
            </w:r>
            <w:r>
              <w:rPr>
                <w:spacing w:val="-4"/>
                <w:sz w:val="20"/>
              </w:rPr>
              <w:t>Type</w:t>
            </w:r>
          </w:p>
        </w:tc>
        <w:tc>
          <w:tcPr>
            <w:tcW w:w="1536" w:type="dxa"/>
          </w:tcPr>
          <w:p w14:paraId="2D2D5622" w14:textId="77777777" w:rsidR="003F6210" w:rsidRDefault="00AD222C">
            <w:pPr>
              <w:pStyle w:val="TableParagraph"/>
              <w:spacing w:line="225" w:lineRule="exact"/>
              <w:ind w:left="275"/>
              <w:rPr>
                <w:sz w:val="20"/>
              </w:rPr>
            </w:pPr>
            <w:r>
              <w:rPr>
                <w:sz w:val="20"/>
              </w:rPr>
              <w:t>A/C</w:t>
            </w:r>
            <w:r>
              <w:rPr>
                <w:spacing w:val="-7"/>
                <w:sz w:val="20"/>
              </w:rPr>
              <w:t xml:space="preserve"> </w:t>
            </w:r>
            <w:r>
              <w:rPr>
                <w:spacing w:val="-4"/>
                <w:sz w:val="20"/>
              </w:rPr>
              <w:t>Type</w:t>
            </w:r>
          </w:p>
        </w:tc>
        <w:tc>
          <w:tcPr>
            <w:tcW w:w="1048" w:type="dxa"/>
            <w:gridSpan w:val="2"/>
          </w:tcPr>
          <w:p w14:paraId="3F4E0FE6" w14:textId="77777777" w:rsidR="003F6210" w:rsidRDefault="00AD222C">
            <w:pPr>
              <w:pStyle w:val="TableParagraph"/>
              <w:spacing w:line="225" w:lineRule="exact"/>
              <w:ind w:left="112"/>
              <w:rPr>
                <w:sz w:val="20"/>
              </w:rPr>
            </w:pPr>
            <w:r>
              <w:rPr>
                <w:noProof/>
                <w:sz w:val="20"/>
              </w:rPr>
              <mc:AlternateContent>
                <mc:Choice Requires="wpg">
                  <w:drawing>
                    <wp:anchor distT="0" distB="0" distL="0" distR="0" simplePos="0" relativeHeight="482740736" behindDoc="1" locked="0" layoutInCell="1" allowOverlap="1" wp14:anchorId="768AB552" wp14:editId="425B0BD1">
                      <wp:simplePos x="0" y="0"/>
                      <wp:positionH relativeFrom="column">
                        <wp:posOffset>77723</wp:posOffset>
                      </wp:positionH>
                      <wp:positionV relativeFrom="paragraph">
                        <wp:posOffset>-158242</wp:posOffset>
                      </wp:positionV>
                      <wp:extent cx="135890" cy="135890"/>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51" name="Graphic 151"/>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456B587" id="Group 150" o:spid="_x0000_s1026" style="position:absolute;margin-left:6.1pt;margin-top:-12.45pt;width:10.7pt;height:10.7pt;z-index:-20575744;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">
                      <v:shape id="Graphic 151"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" path="m,126492r126492,l126492,,,,,126492xe" filled="f" strokeweight=".72pt">
                        <v:path arrowok="t"/>
                      </v:shape>
                    </v:group>
                  </w:pict>
                </mc:Fallback>
              </mc:AlternateContent>
            </w:r>
            <w:r>
              <w:rPr>
                <w:sz w:val="20"/>
              </w:rPr>
              <w:t>A/C</w:t>
            </w:r>
            <w:r>
              <w:rPr>
                <w:spacing w:val="-7"/>
                <w:sz w:val="20"/>
              </w:rPr>
              <w:t xml:space="preserve"> </w:t>
            </w:r>
            <w:r>
              <w:rPr>
                <w:spacing w:val="-4"/>
                <w:sz w:val="20"/>
              </w:rPr>
              <w:t>Type</w:t>
            </w:r>
          </w:p>
        </w:tc>
        <w:tc>
          <w:tcPr>
            <w:tcW w:w="1310" w:type="dxa"/>
          </w:tcPr>
          <w:p w14:paraId="30C4B137" w14:textId="77777777" w:rsidR="003F6210" w:rsidRDefault="00AD222C">
            <w:pPr>
              <w:pStyle w:val="TableParagraph"/>
              <w:spacing w:line="225" w:lineRule="exact"/>
              <w:ind w:right="179"/>
              <w:jc w:val="right"/>
              <w:rPr>
                <w:sz w:val="20"/>
              </w:rPr>
            </w:pPr>
            <w:r>
              <w:rPr>
                <w:sz w:val="20"/>
              </w:rPr>
              <w:t>A/C</w:t>
            </w:r>
            <w:r>
              <w:rPr>
                <w:spacing w:val="-7"/>
                <w:sz w:val="20"/>
              </w:rPr>
              <w:t xml:space="preserve"> </w:t>
            </w:r>
            <w:r>
              <w:rPr>
                <w:spacing w:val="-4"/>
                <w:sz w:val="20"/>
              </w:rPr>
              <w:t>Type</w:t>
            </w:r>
          </w:p>
        </w:tc>
        <w:tc>
          <w:tcPr>
            <w:tcW w:w="1969" w:type="dxa"/>
            <w:gridSpan w:val="2"/>
          </w:tcPr>
          <w:p w14:paraId="04CF4979" w14:textId="77777777" w:rsidR="003F6210" w:rsidRDefault="00AD222C">
            <w:pPr>
              <w:pStyle w:val="TableParagraph"/>
              <w:spacing w:line="225" w:lineRule="exact"/>
              <w:ind w:left="162"/>
              <w:rPr>
                <w:sz w:val="20"/>
              </w:rPr>
            </w:pPr>
            <w:r>
              <w:rPr>
                <w:noProof/>
                <w:sz w:val="20"/>
              </w:rPr>
              <mc:AlternateContent>
                <mc:Choice Requires="wpg">
                  <w:drawing>
                    <wp:anchor distT="0" distB="0" distL="0" distR="0" simplePos="0" relativeHeight="482741760" behindDoc="1" locked="0" layoutInCell="1" allowOverlap="1" wp14:anchorId="39E122AC" wp14:editId="0CFC00D8">
                      <wp:simplePos x="0" y="0"/>
                      <wp:positionH relativeFrom="column">
                        <wp:posOffset>110006</wp:posOffset>
                      </wp:positionH>
                      <wp:positionV relativeFrom="paragraph">
                        <wp:posOffset>-158242</wp:posOffset>
                      </wp:positionV>
                      <wp:extent cx="135890" cy="13589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53" name="Graphic 153"/>
                              <wps:cNvSpPr/>
                              <wps:spPr>
                                <a:xfrm>
                                  <a:off x="4572" y="4572"/>
                                  <a:ext cx="127000" cy="127000"/>
                                </a:xfrm>
                                <a:custGeom>
                                  <a:avLst/>
                                  <a:gdLst/>
                                  <a:ahLst/>
                                  <a:cxnLst/>
                                  <a:rect l="l" t="t" r="r" b="b"/>
                                  <a:pathLst>
                                    <a:path w="127000" h="127000">
                                      <a:moveTo>
                                        <a:pt x="0" y="126492"/>
                                      </a:moveTo>
                                      <a:lnTo>
                                        <a:pt x="126491" y="126492"/>
                                      </a:lnTo>
                                      <a:lnTo>
                                        <a:pt x="126491"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81AB2B" id="Group 152" o:spid="_x0000_s1026" style="position:absolute;margin-left:8.65pt;margin-top:-12.45pt;width:10.7pt;height:10.7pt;z-index:-20574720;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">
                      <v:shape id="Graphic 153"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" path="m,126492r126491,l126491,,,,,126492xe" filled="f" strokeweight=".72pt">
                        <v:path arrowok="t"/>
                      </v:shape>
                    </v:group>
                  </w:pict>
                </mc:Fallback>
              </mc:AlternateContent>
            </w:r>
            <w:r>
              <w:rPr>
                <w:spacing w:val="-2"/>
                <w:sz w:val="20"/>
              </w:rPr>
              <w:t>Component</w:t>
            </w:r>
            <w:r>
              <w:rPr>
                <w:spacing w:val="6"/>
                <w:sz w:val="20"/>
              </w:rPr>
              <w:t xml:space="preserve"> </w:t>
            </w:r>
            <w:r>
              <w:rPr>
                <w:spacing w:val="-4"/>
                <w:sz w:val="20"/>
              </w:rPr>
              <w:t>Type</w:t>
            </w:r>
          </w:p>
        </w:tc>
        <w:tc>
          <w:tcPr>
            <w:tcW w:w="2053" w:type="dxa"/>
            <w:tcBorders>
              <w:right w:val="single" w:sz="4" w:space="0" w:color="000000"/>
            </w:tcBorders>
          </w:tcPr>
          <w:p w14:paraId="1F426D2B" w14:textId="77777777" w:rsidR="003F6210" w:rsidRDefault="00AD222C">
            <w:pPr>
              <w:pStyle w:val="TableParagraph"/>
              <w:spacing w:line="225" w:lineRule="exact"/>
              <w:ind w:left="153"/>
              <w:rPr>
                <w:sz w:val="20"/>
              </w:rPr>
            </w:pPr>
            <w:r>
              <w:rPr>
                <w:spacing w:val="-2"/>
                <w:sz w:val="20"/>
              </w:rPr>
              <w:t>Specify</w:t>
            </w:r>
          </w:p>
        </w:tc>
      </w:tr>
      <w:tr w:rsidR="003F6210" w14:paraId="44B6B3B3" w14:textId="77777777">
        <w:trPr>
          <w:trHeight w:val="347"/>
        </w:trPr>
        <w:tc>
          <w:tcPr>
            <w:tcW w:w="3732" w:type="dxa"/>
            <w:gridSpan w:val="4"/>
            <w:tcBorders>
              <w:left w:val="single" w:sz="4" w:space="0" w:color="000000"/>
              <w:bottom w:val="single" w:sz="4" w:space="0" w:color="000000"/>
            </w:tcBorders>
          </w:tcPr>
          <w:p w14:paraId="3245E9B1" w14:textId="77777777" w:rsidR="003F6210" w:rsidRDefault="00AD222C">
            <w:pPr>
              <w:pStyle w:val="TableParagraph"/>
              <w:tabs>
                <w:tab w:val="left" w:pos="2637"/>
              </w:tabs>
              <w:spacing w:before="104" w:line="223" w:lineRule="exact"/>
              <w:ind w:left="107"/>
              <w:rPr>
                <w:sz w:val="20"/>
              </w:rPr>
            </w:pPr>
            <w:r>
              <w:rPr>
                <w:noProof/>
                <w:sz w:val="20"/>
              </w:rPr>
              <mc:AlternateContent>
                <mc:Choice Requires="wpg">
                  <w:drawing>
                    <wp:anchor distT="0" distB="0" distL="0" distR="0" simplePos="0" relativeHeight="482742784" behindDoc="1" locked="0" layoutInCell="1" allowOverlap="1" wp14:anchorId="3AB92893" wp14:editId="6C565B87">
                      <wp:simplePos x="0" y="0"/>
                      <wp:positionH relativeFrom="column">
                        <wp:posOffset>1499946</wp:posOffset>
                      </wp:positionH>
                      <wp:positionV relativeFrom="paragraph">
                        <wp:posOffset>74186</wp:posOffset>
                      </wp:positionV>
                      <wp:extent cx="135890" cy="135890"/>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55" name="Graphic 155"/>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B1A3C6" id="Group 154" o:spid="_x0000_s1026" style="position:absolute;margin-left:118.1pt;margin-top:5.85pt;width:10.7pt;height:10.7pt;z-index:-20573696;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">
                      <v:shape id="Graphic 155"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" path="m,126492r126492,l126492,,,,,126492xe" filled="f" strokeweight=".72pt">
                        <v:path arrowok="t"/>
                      </v:shape>
                    </v:group>
                  </w:pict>
                </mc:Fallback>
              </mc:AlternateContent>
            </w:r>
            <w:r>
              <w:rPr>
                <w:noProof/>
                <w:sz w:val="20"/>
              </w:rPr>
              <mc:AlternateContent>
                <mc:Choice Requires="wpg">
                  <w:drawing>
                    <wp:anchor distT="0" distB="0" distL="0" distR="0" simplePos="0" relativeHeight="482743296" behindDoc="1" locked="0" layoutInCell="1" allowOverlap="1" wp14:anchorId="480238DD" wp14:editId="184C42A4">
                      <wp:simplePos x="0" y="0"/>
                      <wp:positionH relativeFrom="column">
                        <wp:posOffset>1938858</wp:posOffset>
                      </wp:positionH>
                      <wp:positionV relativeFrom="paragraph">
                        <wp:posOffset>74186</wp:posOffset>
                      </wp:positionV>
                      <wp:extent cx="135890" cy="135890"/>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57" name="Graphic 157"/>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06E6EF" id="Group 156" o:spid="_x0000_s1026" style="position:absolute;margin-left:152.65pt;margin-top:5.85pt;width:10.7pt;height:10.7pt;z-index:-20573184;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">
                      <v:shape id="Graphic 157"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" path="m,126492r126492,l126492,,,,,126492xe" filled="f" strokeweight=".72pt">
                        <v:path arrowok="t"/>
                      </v:shape>
                    </v:group>
                  </w:pict>
                </mc:Fallback>
              </mc:AlternateContent>
            </w:r>
            <w:r>
              <w:rPr>
                <w:spacing w:val="-2"/>
                <w:sz w:val="20"/>
              </w:rPr>
              <w:t>Certification</w:t>
            </w:r>
            <w:r>
              <w:rPr>
                <w:spacing w:val="9"/>
                <w:sz w:val="20"/>
              </w:rPr>
              <w:t xml:space="preserve"> </w:t>
            </w:r>
            <w:r>
              <w:rPr>
                <w:spacing w:val="-2"/>
                <w:sz w:val="20"/>
              </w:rPr>
              <w:t>privileges:</w:t>
            </w:r>
            <w:r>
              <w:rPr>
                <w:spacing w:val="11"/>
                <w:sz w:val="20"/>
              </w:rPr>
              <w:t xml:space="preserve"> </w:t>
            </w:r>
            <w:r>
              <w:rPr>
                <w:spacing w:val="-5"/>
                <w:sz w:val="20"/>
              </w:rPr>
              <w:t>Yes</w:t>
            </w:r>
            <w:r>
              <w:rPr>
                <w:sz w:val="20"/>
              </w:rPr>
              <w:tab/>
              <w:t>/</w:t>
            </w:r>
            <w:r>
              <w:rPr>
                <w:spacing w:val="-4"/>
                <w:sz w:val="20"/>
              </w:rPr>
              <w:t xml:space="preserve"> </w:t>
            </w:r>
            <w:r>
              <w:rPr>
                <w:spacing w:val="-5"/>
                <w:sz w:val="20"/>
              </w:rPr>
              <w:t>No</w:t>
            </w:r>
          </w:p>
        </w:tc>
        <w:tc>
          <w:tcPr>
            <w:tcW w:w="1310" w:type="dxa"/>
            <w:tcBorders>
              <w:bottom w:val="single" w:sz="4" w:space="0" w:color="000000"/>
            </w:tcBorders>
          </w:tcPr>
          <w:p w14:paraId="3F230A76" w14:textId="77777777" w:rsidR="003F6210" w:rsidRDefault="003F6210">
            <w:pPr>
              <w:pStyle w:val="TableParagraph"/>
              <w:rPr>
                <w:rFonts w:ascii="Times New Roman"/>
                <w:sz w:val="20"/>
              </w:rPr>
            </w:pPr>
          </w:p>
        </w:tc>
        <w:tc>
          <w:tcPr>
            <w:tcW w:w="1969" w:type="dxa"/>
            <w:gridSpan w:val="2"/>
            <w:tcBorders>
              <w:bottom w:val="single" w:sz="4" w:space="0" w:color="000000"/>
            </w:tcBorders>
          </w:tcPr>
          <w:p w14:paraId="3E551E91" w14:textId="77777777" w:rsidR="003F6210" w:rsidRDefault="003F6210">
            <w:pPr>
              <w:pStyle w:val="TableParagraph"/>
              <w:rPr>
                <w:rFonts w:ascii="Times New Roman"/>
                <w:sz w:val="20"/>
              </w:rPr>
            </w:pPr>
          </w:p>
        </w:tc>
        <w:tc>
          <w:tcPr>
            <w:tcW w:w="2053" w:type="dxa"/>
            <w:tcBorders>
              <w:bottom w:val="single" w:sz="4" w:space="0" w:color="000000"/>
              <w:right w:val="single" w:sz="4" w:space="0" w:color="000000"/>
            </w:tcBorders>
          </w:tcPr>
          <w:p w14:paraId="62828860" w14:textId="77777777" w:rsidR="003F6210" w:rsidRDefault="003F6210">
            <w:pPr>
              <w:pStyle w:val="TableParagraph"/>
              <w:rPr>
                <w:rFonts w:ascii="Times New Roman"/>
                <w:sz w:val="20"/>
              </w:rPr>
            </w:pPr>
          </w:p>
        </w:tc>
      </w:tr>
      <w:tr w:rsidR="003F6210" w14:paraId="7DBEAAE5" w14:textId="77777777">
        <w:trPr>
          <w:trHeight w:val="385"/>
        </w:trPr>
        <w:tc>
          <w:tcPr>
            <w:tcW w:w="2684" w:type="dxa"/>
            <w:gridSpan w:val="2"/>
            <w:tcBorders>
              <w:top w:val="single" w:sz="4" w:space="0" w:color="000000"/>
              <w:left w:val="single" w:sz="4" w:space="0" w:color="000000"/>
            </w:tcBorders>
          </w:tcPr>
          <w:p w14:paraId="3018B84A" w14:textId="77777777" w:rsidR="003F6210" w:rsidRDefault="00AD222C">
            <w:pPr>
              <w:pStyle w:val="TableParagraph"/>
              <w:spacing w:before="1"/>
              <w:ind w:left="398"/>
              <w:rPr>
                <w:sz w:val="20"/>
              </w:rPr>
            </w:pPr>
            <w:r>
              <w:rPr>
                <w:noProof/>
                <w:sz w:val="20"/>
              </w:rPr>
              <mc:AlternateContent>
                <mc:Choice Requires="wpg">
                  <w:drawing>
                    <wp:anchor distT="0" distB="0" distL="0" distR="0" simplePos="0" relativeHeight="482743808" behindDoc="1" locked="0" layoutInCell="1" allowOverlap="1" wp14:anchorId="40A54493" wp14:editId="1F44A1AF">
                      <wp:simplePos x="0" y="0"/>
                      <wp:positionH relativeFrom="column">
                        <wp:posOffset>77723</wp:posOffset>
                      </wp:positionH>
                      <wp:positionV relativeFrom="paragraph">
                        <wp:posOffset>8781</wp:posOffset>
                      </wp:positionV>
                      <wp:extent cx="135890" cy="135890"/>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59" name="Graphic 159"/>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5C057D" id="Group 158" o:spid="_x0000_s1026" style="position:absolute;margin-left:6.1pt;margin-top:.7pt;width:10.7pt;height:10.7pt;z-index:-20572672;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">
                      <v:shape id="Graphic 159"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" path="m,126492r126492,l126492,,,,,126492xe" filled="f" strokeweight=".72pt">
                        <v:path arrowok="t"/>
                      </v:shape>
                    </v:group>
                  </w:pict>
                </mc:Fallback>
              </mc:AlternateContent>
            </w:r>
            <w:r>
              <w:rPr>
                <w:spacing w:val="-2"/>
                <w:sz w:val="20"/>
              </w:rPr>
              <w:t>Specialised</w:t>
            </w:r>
            <w:r>
              <w:rPr>
                <w:spacing w:val="9"/>
                <w:sz w:val="20"/>
              </w:rPr>
              <w:t xml:space="preserve"> </w:t>
            </w:r>
            <w:r>
              <w:rPr>
                <w:spacing w:val="-2"/>
                <w:sz w:val="20"/>
              </w:rPr>
              <w:t>services</w:t>
            </w:r>
          </w:p>
        </w:tc>
        <w:tc>
          <w:tcPr>
            <w:tcW w:w="4327" w:type="dxa"/>
            <w:gridSpan w:val="5"/>
            <w:tcBorders>
              <w:top w:val="single" w:sz="4" w:space="0" w:color="000000"/>
            </w:tcBorders>
          </w:tcPr>
          <w:p w14:paraId="3F62B5B1" w14:textId="77777777" w:rsidR="003F6210" w:rsidRDefault="00AD222C">
            <w:pPr>
              <w:pStyle w:val="TableParagraph"/>
              <w:spacing w:before="1"/>
              <w:ind w:left="112"/>
              <w:rPr>
                <w:sz w:val="20"/>
              </w:rPr>
            </w:pPr>
            <w:r>
              <w:rPr>
                <w:sz w:val="20"/>
              </w:rPr>
              <w:t>Speciality</w:t>
            </w:r>
            <w:r>
              <w:rPr>
                <w:spacing w:val="-9"/>
                <w:sz w:val="20"/>
              </w:rPr>
              <w:t xml:space="preserve"> </w:t>
            </w:r>
            <w:r>
              <w:rPr>
                <w:i/>
                <w:sz w:val="20"/>
              </w:rPr>
              <w:t>(NDT,</w:t>
            </w:r>
            <w:r>
              <w:rPr>
                <w:i/>
                <w:spacing w:val="-10"/>
                <w:sz w:val="20"/>
              </w:rPr>
              <w:t xml:space="preserve"> </w:t>
            </w:r>
            <w:r>
              <w:rPr>
                <w:i/>
                <w:sz w:val="20"/>
              </w:rPr>
              <w:t>composites,</w:t>
            </w:r>
            <w:r>
              <w:rPr>
                <w:i/>
                <w:spacing w:val="-10"/>
                <w:sz w:val="20"/>
              </w:rPr>
              <w:t xml:space="preserve"> </w:t>
            </w:r>
            <w:r>
              <w:rPr>
                <w:i/>
                <w:sz w:val="20"/>
              </w:rPr>
              <w:t>welding,</w:t>
            </w:r>
            <w:r>
              <w:rPr>
                <w:i/>
                <w:spacing w:val="-9"/>
                <w:sz w:val="20"/>
              </w:rPr>
              <w:t xml:space="preserve"> </w:t>
            </w:r>
            <w:r>
              <w:rPr>
                <w:i/>
                <w:spacing w:val="-2"/>
                <w:sz w:val="20"/>
              </w:rPr>
              <w:t>etc.)</w:t>
            </w:r>
            <w:r>
              <w:rPr>
                <w:spacing w:val="-2"/>
                <w:sz w:val="20"/>
              </w:rPr>
              <w:t>:</w:t>
            </w:r>
          </w:p>
        </w:tc>
        <w:tc>
          <w:tcPr>
            <w:tcW w:w="2053" w:type="dxa"/>
            <w:tcBorders>
              <w:top w:val="single" w:sz="4" w:space="0" w:color="000000"/>
              <w:right w:val="single" w:sz="4" w:space="0" w:color="000000"/>
            </w:tcBorders>
          </w:tcPr>
          <w:p w14:paraId="48E113BA" w14:textId="77777777" w:rsidR="003F6210" w:rsidRDefault="003F6210">
            <w:pPr>
              <w:pStyle w:val="TableParagraph"/>
              <w:rPr>
                <w:rFonts w:ascii="Times New Roman"/>
                <w:sz w:val="20"/>
              </w:rPr>
            </w:pPr>
          </w:p>
        </w:tc>
      </w:tr>
      <w:tr w:rsidR="003F6210" w14:paraId="288501C8" w14:textId="77777777">
        <w:trPr>
          <w:trHeight w:val="526"/>
        </w:trPr>
        <w:tc>
          <w:tcPr>
            <w:tcW w:w="2684" w:type="dxa"/>
            <w:gridSpan w:val="2"/>
            <w:tcBorders>
              <w:left w:val="single" w:sz="4" w:space="0" w:color="000000"/>
              <w:bottom w:val="single" w:sz="4" w:space="0" w:color="000000"/>
            </w:tcBorders>
          </w:tcPr>
          <w:p w14:paraId="16AF1BB7" w14:textId="77777777" w:rsidR="003F6210" w:rsidRDefault="00AD222C">
            <w:pPr>
              <w:pStyle w:val="TableParagraph"/>
              <w:spacing w:before="103"/>
              <w:ind w:left="398"/>
              <w:rPr>
                <w:sz w:val="20"/>
              </w:rPr>
            </w:pPr>
            <w:r>
              <w:rPr>
                <w:noProof/>
                <w:sz w:val="20"/>
              </w:rPr>
              <mc:AlternateContent>
                <mc:Choice Requires="wpg">
                  <w:drawing>
                    <wp:anchor distT="0" distB="0" distL="0" distR="0" simplePos="0" relativeHeight="482744320" behindDoc="1" locked="0" layoutInCell="1" allowOverlap="1" wp14:anchorId="26FB67BB" wp14:editId="15C72A68">
                      <wp:simplePos x="0" y="0"/>
                      <wp:positionH relativeFrom="column">
                        <wp:posOffset>77723</wp:posOffset>
                      </wp:positionH>
                      <wp:positionV relativeFrom="paragraph">
                        <wp:posOffset>73551</wp:posOffset>
                      </wp:positionV>
                      <wp:extent cx="135890" cy="13589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61" name="Graphic 161"/>
                              <wps:cNvSpPr/>
                              <wps:spPr>
                                <a:xfrm>
                                  <a:off x="4572" y="4572"/>
                                  <a:ext cx="127000" cy="127000"/>
                                </a:xfrm>
                                <a:custGeom>
                                  <a:avLst/>
                                  <a:gdLst/>
                                  <a:ahLst/>
                                  <a:cxnLst/>
                                  <a:rect l="l" t="t" r="r" b="b"/>
                                  <a:pathLst>
                                    <a:path w="127000" h="127000">
                                      <a:moveTo>
                                        <a:pt x="0" y="126491"/>
                                      </a:moveTo>
                                      <a:lnTo>
                                        <a:pt x="126492" y="126491"/>
                                      </a:lnTo>
                                      <a:lnTo>
                                        <a:pt x="126492" y="0"/>
                                      </a:lnTo>
                                      <a:lnTo>
                                        <a:pt x="0" y="0"/>
                                      </a:lnTo>
                                      <a:lnTo>
                                        <a:pt x="0" y="126491"/>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9C2111D" id="Group 160" o:spid="_x0000_s1026" style="position:absolute;margin-left:6.1pt;margin-top:5.8pt;width:10.7pt;height:10.7pt;z-index:-20572160;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">
                      <v:shape id="Graphic 161"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" path="m,126491r126492,l126492,,,,,126491xe" filled="f" strokeweight=".72pt">
                        <v:path arrowok="t"/>
                      </v:shape>
                    </v:group>
                  </w:pict>
                </mc:Fallback>
              </mc:AlternateContent>
            </w:r>
            <w:r>
              <w:rPr>
                <w:sz w:val="20"/>
              </w:rPr>
              <w:t>Skilled</w:t>
            </w:r>
            <w:r>
              <w:rPr>
                <w:spacing w:val="-8"/>
                <w:sz w:val="20"/>
              </w:rPr>
              <w:t xml:space="preserve"> </w:t>
            </w:r>
            <w:r>
              <w:rPr>
                <w:spacing w:val="-2"/>
                <w:sz w:val="20"/>
              </w:rPr>
              <w:t>personnel</w:t>
            </w:r>
          </w:p>
        </w:tc>
        <w:tc>
          <w:tcPr>
            <w:tcW w:w="6380" w:type="dxa"/>
            <w:gridSpan w:val="6"/>
            <w:tcBorders>
              <w:bottom w:val="single" w:sz="4" w:space="0" w:color="000000"/>
              <w:right w:val="single" w:sz="4" w:space="0" w:color="000000"/>
            </w:tcBorders>
          </w:tcPr>
          <w:p w14:paraId="56C6ED28" w14:textId="77777777" w:rsidR="003F6210" w:rsidRDefault="00AD222C">
            <w:pPr>
              <w:pStyle w:val="TableParagraph"/>
              <w:spacing w:before="103"/>
              <w:ind w:left="112"/>
              <w:rPr>
                <w:sz w:val="20"/>
              </w:rPr>
            </w:pPr>
            <w:r>
              <w:rPr>
                <w:sz w:val="20"/>
              </w:rPr>
              <w:t>Speciality</w:t>
            </w:r>
            <w:r>
              <w:rPr>
                <w:spacing w:val="-9"/>
                <w:sz w:val="20"/>
              </w:rPr>
              <w:t xml:space="preserve"> </w:t>
            </w:r>
            <w:r>
              <w:rPr>
                <w:i/>
                <w:sz w:val="20"/>
              </w:rPr>
              <w:t>(sheet</w:t>
            </w:r>
            <w:r>
              <w:rPr>
                <w:i/>
                <w:spacing w:val="-9"/>
                <w:sz w:val="20"/>
              </w:rPr>
              <w:t xml:space="preserve"> </w:t>
            </w:r>
            <w:r>
              <w:rPr>
                <w:i/>
                <w:sz w:val="20"/>
              </w:rPr>
              <w:t>metal,</w:t>
            </w:r>
            <w:r>
              <w:rPr>
                <w:i/>
                <w:spacing w:val="-9"/>
                <w:sz w:val="20"/>
              </w:rPr>
              <w:t xml:space="preserve"> </w:t>
            </w:r>
            <w:r>
              <w:rPr>
                <w:i/>
                <w:sz w:val="20"/>
              </w:rPr>
              <w:t>structures,</w:t>
            </w:r>
            <w:r>
              <w:rPr>
                <w:i/>
                <w:spacing w:val="-9"/>
                <w:sz w:val="20"/>
              </w:rPr>
              <w:t xml:space="preserve"> </w:t>
            </w:r>
            <w:r>
              <w:rPr>
                <w:i/>
                <w:sz w:val="20"/>
              </w:rPr>
              <w:t>wireman,</w:t>
            </w:r>
            <w:r>
              <w:rPr>
                <w:i/>
                <w:spacing w:val="-10"/>
                <w:sz w:val="20"/>
              </w:rPr>
              <w:t xml:space="preserve"> </w:t>
            </w:r>
            <w:r>
              <w:rPr>
                <w:i/>
                <w:sz w:val="20"/>
              </w:rPr>
              <w:t>upholstery,</w:t>
            </w:r>
            <w:r>
              <w:rPr>
                <w:i/>
                <w:spacing w:val="-9"/>
                <w:sz w:val="20"/>
              </w:rPr>
              <w:t xml:space="preserve"> </w:t>
            </w:r>
            <w:r>
              <w:rPr>
                <w:i/>
                <w:spacing w:val="-2"/>
                <w:sz w:val="20"/>
              </w:rPr>
              <w:t>etc.)</w:t>
            </w:r>
            <w:r>
              <w:rPr>
                <w:spacing w:val="-2"/>
                <w:sz w:val="20"/>
              </w:rPr>
              <w:t>:</w:t>
            </w:r>
          </w:p>
        </w:tc>
      </w:tr>
    </w:tbl>
    <w:p w14:paraId="11A21EDD" w14:textId="77777777" w:rsidR="003F6210" w:rsidRDefault="003F6210">
      <w:pPr>
        <w:pStyle w:val="TableParagraph"/>
        <w:rPr>
          <w:sz w:val="20"/>
        </w:rPr>
        <w:sectPr w:rsidR="003F6210">
          <w:pgSz w:w="11910" w:h="16840"/>
          <w:pgMar w:top="1940" w:right="1080" w:bottom="1180" w:left="1080" w:header="886" w:footer="994" w:gutter="0"/>
          <w:cols w:space="720"/>
        </w:sectPr>
      </w:pPr>
    </w:p>
    <w:p w14:paraId="1386C986" w14:textId="77777777" w:rsidR="003F6210" w:rsidRDefault="003F6210">
      <w:pPr>
        <w:pStyle w:val="BodyText"/>
        <w:spacing w:before="5"/>
        <w:ind w:left="0" w:firstLine="0"/>
        <w:jc w:val="left"/>
        <w:rPr>
          <w:sz w:val="7"/>
        </w:rPr>
      </w:pPr>
    </w:p>
    <w:tbl>
      <w:tblPr>
        <w:tblW w:w="0" w:type="auto"/>
        <w:tblInd w:w="370" w:type="dxa"/>
        <w:tblLayout w:type="fixed"/>
        <w:tblCellMar>
          <w:left w:w="0" w:type="dxa"/>
          <w:right w:w="0" w:type="dxa"/>
        </w:tblCellMar>
        <w:tblLook w:val="01E0" w:firstRow="1" w:lastRow="1" w:firstColumn="1" w:lastColumn="1" w:noHBand="0" w:noVBand="0"/>
      </w:tblPr>
      <w:tblGrid>
        <w:gridCol w:w="2328"/>
        <w:gridCol w:w="2632"/>
        <w:gridCol w:w="3863"/>
        <w:gridCol w:w="235"/>
      </w:tblGrid>
      <w:tr w:rsidR="003F6210" w14:paraId="20F2D412" w14:textId="77777777">
        <w:trPr>
          <w:trHeight w:val="250"/>
        </w:trPr>
        <w:tc>
          <w:tcPr>
            <w:tcW w:w="9058" w:type="dxa"/>
            <w:gridSpan w:val="4"/>
            <w:tcBorders>
              <w:top w:val="single" w:sz="4" w:space="0" w:color="000000"/>
              <w:left w:val="single" w:sz="4" w:space="0" w:color="000000"/>
              <w:right w:val="single" w:sz="4" w:space="0" w:color="000000"/>
            </w:tcBorders>
          </w:tcPr>
          <w:p w14:paraId="34EDC6DD" w14:textId="77777777" w:rsidR="003F6210" w:rsidRDefault="00AD222C">
            <w:pPr>
              <w:pStyle w:val="TableParagraph"/>
              <w:spacing w:before="1" w:line="229" w:lineRule="exact"/>
              <w:ind w:left="398"/>
              <w:rPr>
                <w:sz w:val="20"/>
              </w:rPr>
            </w:pPr>
            <w:r>
              <w:rPr>
                <w:noProof/>
                <w:sz w:val="20"/>
              </w:rPr>
              <mc:AlternateContent>
                <mc:Choice Requires="wpg">
                  <w:drawing>
                    <wp:anchor distT="0" distB="0" distL="0" distR="0" simplePos="0" relativeHeight="482744832" behindDoc="1" locked="0" layoutInCell="1" allowOverlap="1" wp14:anchorId="14B29779" wp14:editId="2269BF92">
                      <wp:simplePos x="0" y="0"/>
                      <wp:positionH relativeFrom="column">
                        <wp:posOffset>77723</wp:posOffset>
                      </wp:positionH>
                      <wp:positionV relativeFrom="paragraph">
                        <wp:posOffset>8781</wp:posOffset>
                      </wp:positionV>
                      <wp:extent cx="135890" cy="471170"/>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471170"/>
                                <a:chOff x="0" y="0"/>
                                <a:chExt cx="135890" cy="471170"/>
                              </a:xfrm>
                            </wpg:grpSpPr>
                            <wps:wsp>
                              <wps:cNvPr id="163" name="Graphic 163"/>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s:wsp>
                              <wps:cNvPr id="164" name="Graphic 164"/>
                              <wps:cNvSpPr/>
                              <wps:spPr>
                                <a:xfrm>
                                  <a:off x="4572" y="160020"/>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s:wsp>
                              <wps:cNvPr id="165" name="Graphic 165"/>
                              <wps:cNvSpPr/>
                              <wps:spPr>
                                <a:xfrm>
                                  <a:off x="4572" y="33985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02465C" id="Group 162" o:spid="_x0000_s1026" style="position:absolute;margin-left:6.1pt;margin-top:.7pt;width:10.7pt;height:37.1pt;z-index:-20571648;mso-wrap-distance-left:0;mso-wrap-distance-right:0" coordsize="135890,47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">
                      <v:shape id="Graphic 163"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" path="m,126492r126492,l126492,,,,,126492xe" filled="f" strokeweight=".72pt">
                        <v:path arrowok="t"/>
                      </v:shape>
                      <v:shape id="Graphic 164" o:spid="_x0000_s1028" style="position:absolute;left:4572;top:160020;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" path="m,126492r126492,l126492,,,,,126492xe" filled="f" strokeweight=".72pt">
                        <v:path arrowok="t"/>
                      </v:shape>
                      <v:shape id="Graphic 165" o:spid="_x0000_s1029" style="position:absolute;left:4572;top:33985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" path="m,126492r126492,l126492,,,,,126492xe" filled="f" strokeweight=".72pt">
                        <v:path arrowok="t"/>
                      </v:shape>
                    </v:group>
                  </w:pict>
                </mc:Fallback>
              </mc:AlternateContent>
            </w:r>
            <w:r>
              <w:rPr>
                <w:sz w:val="20"/>
              </w:rPr>
              <w:t>Ground</w:t>
            </w:r>
            <w:r>
              <w:rPr>
                <w:spacing w:val="-11"/>
                <w:sz w:val="20"/>
              </w:rPr>
              <w:t xml:space="preserve"> </w:t>
            </w:r>
            <w:r>
              <w:rPr>
                <w:sz w:val="20"/>
              </w:rPr>
              <w:t>equipment</w:t>
            </w:r>
            <w:r>
              <w:rPr>
                <w:spacing w:val="-11"/>
                <w:sz w:val="20"/>
              </w:rPr>
              <w:t xml:space="preserve"> </w:t>
            </w:r>
            <w:r>
              <w:rPr>
                <w:spacing w:val="-2"/>
                <w:sz w:val="20"/>
              </w:rPr>
              <w:t>operation</w:t>
            </w:r>
          </w:p>
        </w:tc>
      </w:tr>
      <w:tr w:rsidR="003F6210" w14:paraId="20B5842E" w14:textId="77777777">
        <w:trPr>
          <w:trHeight w:val="278"/>
        </w:trPr>
        <w:tc>
          <w:tcPr>
            <w:tcW w:w="2328" w:type="dxa"/>
            <w:tcBorders>
              <w:left w:val="single" w:sz="4" w:space="0" w:color="000000"/>
            </w:tcBorders>
          </w:tcPr>
          <w:p w14:paraId="1EBE6A77" w14:textId="77777777" w:rsidR="003F6210" w:rsidRDefault="00AD222C">
            <w:pPr>
              <w:pStyle w:val="TableParagraph"/>
              <w:spacing w:line="240" w:lineRule="exact"/>
              <w:ind w:left="398"/>
              <w:rPr>
                <w:sz w:val="20"/>
              </w:rPr>
            </w:pPr>
            <w:r>
              <w:rPr>
                <w:spacing w:val="-2"/>
                <w:sz w:val="20"/>
              </w:rPr>
              <w:t>Supervision</w:t>
            </w:r>
          </w:p>
        </w:tc>
        <w:tc>
          <w:tcPr>
            <w:tcW w:w="2632" w:type="dxa"/>
          </w:tcPr>
          <w:p w14:paraId="0A072C5A" w14:textId="77777777" w:rsidR="003F6210" w:rsidRDefault="00AD222C">
            <w:pPr>
              <w:pStyle w:val="TableParagraph"/>
              <w:spacing w:line="240" w:lineRule="exact"/>
              <w:ind w:left="343"/>
              <w:rPr>
                <w:sz w:val="20"/>
              </w:rPr>
            </w:pPr>
            <w:r>
              <w:rPr>
                <w:noProof/>
                <w:sz w:val="20"/>
              </w:rPr>
              <mc:AlternateContent>
                <mc:Choice Requires="wpg">
                  <w:drawing>
                    <wp:anchor distT="0" distB="0" distL="0" distR="0" simplePos="0" relativeHeight="482745344" behindDoc="1" locked="0" layoutInCell="1" allowOverlap="1" wp14:anchorId="4DE709DF" wp14:editId="337294F1">
                      <wp:simplePos x="0" y="0"/>
                      <wp:positionH relativeFrom="column">
                        <wp:posOffset>39746</wp:posOffset>
                      </wp:positionH>
                      <wp:positionV relativeFrom="paragraph">
                        <wp:posOffset>5524</wp:posOffset>
                      </wp:positionV>
                      <wp:extent cx="135890" cy="315595"/>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315595"/>
                                <a:chOff x="0" y="0"/>
                                <a:chExt cx="135890" cy="315595"/>
                              </a:xfrm>
                            </wpg:grpSpPr>
                            <wps:wsp>
                              <wps:cNvPr id="167" name="Graphic 167"/>
                              <wps:cNvSpPr/>
                              <wps:spPr>
                                <a:xfrm>
                                  <a:off x="4572" y="4572"/>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s:wsp>
                              <wps:cNvPr id="168" name="Graphic 168"/>
                              <wps:cNvSpPr/>
                              <wps:spPr>
                                <a:xfrm>
                                  <a:off x="4572" y="184404"/>
                                  <a:ext cx="127000" cy="127000"/>
                                </a:xfrm>
                                <a:custGeom>
                                  <a:avLst/>
                                  <a:gdLst/>
                                  <a:ahLst/>
                                  <a:cxnLst/>
                                  <a:rect l="l" t="t" r="r" b="b"/>
                                  <a:pathLst>
                                    <a:path w="127000" h="127000">
                                      <a:moveTo>
                                        <a:pt x="0" y="126492"/>
                                      </a:moveTo>
                                      <a:lnTo>
                                        <a:pt x="126492" y="126492"/>
                                      </a:lnTo>
                                      <a:lnTo>
                                        <a:pt x="126492"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C30466D" id="Group 166" o:spid="_x0000_s1026" style="position:absolute;margin-left:3.15pt;margin-top:.45pt;width:10.7pt;height:24.85pt;z-index:-20571136;mso-wrap-distance-left:0;mso-wrap-distance-right:0" coordsize="135890,31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">
                      <v:shape id="Graphic 167"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" path="m,126492r126492,l126492,,,,,126492xe" filled="f" strokeweight=".72pt">
                        <v:path arrowok="t"/>
                      </v:shape>
                      <v:shape id="Graphic 168" o:spid="_x0000_s1028" style="position:absolute;left:4572;top:184404;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" path="m,126492r126492,l126492,,,,,126492xe" filled="f" strokeweight=".72pt">
                        <v:path arrowok="t"/>
                      </v:shape>
                    </v:group>
                  </w:pict>
                </mc:Fallback>
              </mc:AlternateContent>
            </w:r>
            <w:r>
              <w:rPr>
                <w:spacing w:val="-2"/>
                <w:sz w:val="20"/>
              </w:rPr>
              <w:t>Compliance</w:t>
            </w:r>
            <w:r>
              <w:rPr>
                <w:spacing w:val="7"/>
                <w:sz w:val="20"/>
              </w:rPr>
              <w:t xml:space="preserve"> </w:t>
            </w:r>
            <w:r>
              <w:rPr>
                <w:spacing w:val="-2"/>
                <w:sz w:val="20"/>
              </w:rPr>
              <w:t>monitoring</w:t>
            </w:r>
          </w:p>
        </w:tc>
        <w:tc>
          <w:tcPr>
            <w:tcW w:w="3863" w:type="dxa"/>
          </w:tcPr>
          <w:p w14:paraId="503D395C" w14:textId="77777777" w:rsidR="003F6210" w:rsidRDefault="00AD222C">
            <w:pPr>
              <w:pStyle w:val="TableParagraph"/>
              <w:spacing w:line="240" w:lineRule="exact"/>
              <w:ind w:left="400"/>
              <w:rPr>
                <w:sz w:val="20"/>
              </w:rPr>
            </w:pPr>
            <w:r>
              <w:rPr>
                <w:noProof/>
                <w:sz w:val="20"/>
              </w:rPr>
              <mc:AlternateContent>
                <mc:Choice Requires="wpg">
                  <w:drawing>
                    <wp:anchor distT="0" distB="0" distL="0" distR="0" simplePos="0" relativeHeight="482745856" behindDoc="1" locked="0" layoutInCell="1" allowOverlap="1" wp14:anchorId="4DC8AEBA" wp14:editId="26E3F2DC">
                      <wp:simplePos x="0" y="0"/>
                      <wp:positionH relativeFrom="column">
                        <wp:posOffset>75521</wp:posOffset>
                      </wp:positionH>
                      <wp:positionV relativeFrom="paragraph">
                        <wp:posOffset>5524</wp:posOffset>
                      </wp:positionV>
                      <wp:extent cx="135890" cy="13589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35890"/>
                                <a:chOff x="0" y="0"/>
                                <a:chExt cx="135890" cy="135890"/>
                              </a:xfrm>
                            </wpg:grpSpPr>
                            <wps:wsp>
                              <wps:cNvPr id="170" name="Graphic 170"/>
                              <wps:cNvSpPr/>
                              <wps:spPr>
                                <a:xfrm>
                                  <a:off x="4572" y="4572"/>
                                  <a:ext cx="127000" cy="127000"/>
                                </a:xfrm>
                                <a:custGeom>
                                  <a:avLst/>
                                  <a:gdLst/>
                                  <a:ahLst/>
                                  <a:cxnLst/>
                                  <a:rect l="l" t="t" r="r" b="b"/>
                                  <a:pathLst>
                                    <a:path w="127000" h="127000">
                                      <a:moveTo>
                                        <a:pt x="0" y="126492"/>
                                      </a:moveTo>
                                      <a:lnTo>
                                        <a:pt x="126491" y="126492"/>
                                      </a:lnTo>
                                      <a:lnTo>
                                        <a:pt x="126491" y="0"/>
                                      </a:lnTo>
                                      <a:lnTo>
                                        <a:pt x="0" y="0"/>
                                      </a:lnTo>
                                      <a:lnTo>
                                        <a:pt x="0" y="12649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4C09A4" id="Group 169" o:spid="_x0000_s1026" style="position:absolute;margin-left:5.95pt;margin-top:.45pt;width:10.7pt;height:10.7pt;z-index:-20570624;mso-wrap-distance-left:0;mso-wrap-distance-right:0" coordsize="135890,135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">
                      <v:shape id="Graphic 170" o:spid="_x0000_s1027" style="position:absolute;left:4572;top:4572;width:127000;height:127000;visibility:visible;mso-wrap-style:square;v-text-anchor:top" coordsize="12700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" path="m,126492r126491,l126491,,,,,126492xe" filled="f" strokeweight=".72pt">
                        <v:path arrowok="t"/>
                      </v:shape>
                    </v:group>
                  </w:pict>
                </mc:Fallback>
              </mc:AlternateContent>
            </w:r>
            <w:r>
              <w:rPr>
                <w:spacing w:val="-2"/>
                <w:sz w:val="20"/>
              </w:rPr>
              <w:t>Training</w:t>
            </w:r>
          </w:p>
        </w:tc>
        <w:tc>
          <w:tcPr>
            <w:tcW w:w="235" w:type="dxa"/>
            <w:tcBorders>
              <w:right w:val="single" w:sz="4" w:space="0" w:color="000000"/>
            </w:tcBorders>
          </w:tcPr>
          <w:p w14:paraId="57CE4EE5" w14:textId="77777777" w:rsidR="003F6210" w:rsidRDefault="003F6210">
            <w:pPr>
              <w:pStyle w:val="TableParagraph"/>
              <w:rPr>
                <w:rFonts w:ascii="Times New Roman"/>
                <w:sz w:val="20"/>
              </w:rPr>
            </w:pPr>
          </w:p>
        </w:tc>
      </w:tr>
      <w:tr w:rsidR="003F6210" w14:paraId="7AA3AD5E" w14:textId="77777777">
        <w:trPr>
          <w:trHeight w:val="284"/>
        </w:trPr>
        <w:tc>
          <w:tcPr>
            <w:tcW w:w="2328" w:type="dxa"/>
            <w:tcBorders>
              <w:left w:val="single" w:sz="4" w:space="0" w:color="000000"/>
            </w:tcBorders>
          </w:tcPr>
          <w:p w14:paraId="6E9C9C25" w14:textId="77777777" w:rsidR="003F6210" w:rsidRDefault="00AD222C">
            <w:pPr>
              <w:pStyle w:val="TableParagraph"/>
              <w:spacing w:before="1"/>
              <w:ind w:left="398"/>
              <w:rPr>
                <w:sz w:val="20"/>
              </w:rPr>
            </w:pPr>
            <w:r>
              <w:rPr>
                <w:sz w:val="20"/>
              </w:rPr>
              <w:t>Safety</w:t>
            </w:r>
            <w:r>
              <w:rPr>
                <w:spacing w:val="-7"/>
                <w:sz w:val="20"/>
              </w:rPr>
              <w:t xml:space="preserve"> </w:t>
            </w:r>
            <w:r>
              <w:rPr>
                <w:spacing w:val="-2"/>
                <w:sz w:val="20"/>
              </w:rPr>
              <w:t>investigation</w:t>
            </w:r>
          </w:p>
        </w:tc>
        <w:tc>
          <w:tcPr>
            <w:tcW w:w="2632" w:type="dxa"/>
          </w:tcPr>
          <w:p w14:paraId="091F2391" w14:textId="77777777" w:rsidR="003F6210" w:rsidRDefault="00AD222C">
            <w:pPr>
              <w:pStyle w:val="TableParagraph"/>
              <w:spacing w:before="1"/>
              <w:ind w:left="343"/>
              <w:rPr>
                <w:sz w:val="20"/>
              </w:rPr>
            </w:pPr>
            <w:r>
              <w:rPr>
                <w:sz w:val="20"/>
              </w:rPr>
              <w:t>Safety</w:t>
            </w:r>
            <w:r>
              <w:rPr>
                <w:spacing w:val="-7"/>
                <w:sz w:val="20"/>
              </w:rPr>
              <w:t xml:space="preserve"> </w:t>
            </w:r>
            <w:r>
              <w:rPr>
                <w:spacing w:val="-2"/>
                <w:sz w:val="20"/>
              </w:rPr>
              <w:t>management</w:t>
            </w:r>
          </w:p>
        </w:tc>
        <w:tc>
          <w:tcPr>
            <w:tcW w:w="3863" w:type="dxa"/>
          </w:tcPr>
          <w:p w14:paraId="0AA4295A" w14:textId="77777777" w:rsidR="003F6210" w:rsidRDefault="003F6210">
            <w:pPr>
              <w:pStyle w:val="TableParagraph"/>
              <w:rPr>
                <w:rFonts w:ascii="Times New Roman"/>
                <w:sz w:val="20"/>
              </w:rPr>
            </w:pPr>
          </w:p>
        </w:tc>
        <w:tc>
          <w:tcPr>
            <w:tcW w:w="235" w:type="dxa"/>
            <w:tcBorders>
              <w:bottom w:val="single" w:sz="4" w:space="0" w:color="000000"/>
              <w:right w:val="single" w:sz="4" w:space="0" w:color="000000"/>
            </w:tcBorders>
          </w:tcPr>
          <w:p w14:paraId="56D31399" w14:textId="77777777" w:rsidR="003F6210" w:rsidRDefault="003F6210">
            <w:pPr>
              <w:pStyle w:val="TableParagraph"/>
              <w:rPr>
                <w:rFonts w:ascii="Times New Roman"/>
                <w:sz w:val="20"/>
              </w:rPr>
            </w:pPr>
          </w:p>
        </w:tc>
      </w:tr>
      <w:tr w:rsidR="003F6210" w14:paraId="407BA0F2" w14:textId="77777777">
        <w:trPr>
          <w:trHeight w:val="244"/>
        </w:trPr>
        <w:tc>
          <w:tcPr>
            <w:tcW w:w="8823" w:type="dxa"/>
            <w:gridSpan w:val="3"/>
            <w:tcBorders>
              <w:left w:val="single" w:sz="4" w:space="0" w:color="000000"/>
              <w:bottom w:val="single" w:sz="4" w:space="0" w:color="000000"/>
              <w:right w:val="single" w:sz="4" w:space="0" w:color="000000"/>
            </w:tcBorders>
          </w:tcPr>
          <w:p w14:paraId="743EF8B7" w14:textId="77777777" w:rsidR="003F6210" w:rsidRDefault="00AD222C">
            <w:pPr>
              <w:pStyle w:val="TableParagraph"/>
              <w:spacing w:before="1" w:line="223" w:lineRule="exact"/>
              <w:ind w:left="5633"/>
              <w:rPr>
                <w:b/>
                <w:sz w:val="20"/>
              </w:rPr>
            </w:pPr>
            <w:r>
              <w:rPr>
                <w:b/>
                <w:sz w:val="20"/>
              </w:rPr>
              <w:t>Total</w:t>
            </w:r>
            <w:r>
              <w:rPr>
                <w:b/>
                <w:spacing w:val="-6"/>
                <w:sz w:val="20"/>
              </w:rPr>
              <w:t xml:space="preserve"> </w:t>
            </w:r>
            <w:r>
              <w:rPr>
                <w:b/>
                <w:sz w:val="20"/>
              </w:rPr>
              <w:t>number</w:t>
            </w:r>
            <w:r>
              <w:rPr>
                <w:b/>
                <w:spacing w:val="-5"/>
                <w:sz w:val="20"/>
              </w:rPr>
              <w:t xml:space="preserve"> </w:t>
            </w:r>
            <w:r>
              <w:rPr>
                <w:b/>
                <w:sz w:val="20"/>
              </w:rPr>
              <w:t>of</w:t>
            </w:r>
            <w:r>
              <w:rPr>
                <w:b/>
                <w:spacing w:val="-5"/>
                <w:sz w:val="20"/>
              </w:rPr>
              <w:t xml:space="preserve"> </w:t>
            </w:r>
            <w:r>
              <w:rPr>
                <w:b/>
                <w:sz w:val="20"/>
              </w:rPr>
              <w:t>check</w:t>
            </w:r>
            <w:r>
              <w:rPr>
                <w:b/>
                <w:spacing w:val="-5"/>
                <w:sz w:val="20"/>
              </w:rPr>
              <w:t xml:space="preserve"> </w:t>
            </w:r>
            <w:r>
              <w:rPr>
                <w:b/>
                <w:sz w:val="20"/>
              </w:rPr>
              <w:t>boxes</w:t>
            </w:r>
            <w:r>
              <w:rPr>
                <w:b/>
                <w:spacing w:val="-7"/>
                <w:sz w:val="20"/>
              </w:rPr>
              <w:t xml:space="preserve"> </w:t>
            </w:r>
            <w:r>
              <w:rPr>
                <w:b/>
                <w:spacing w:val="-2"/>
                <w:sz w:val="20"/>
              </w:rPr>
              <w:t>ticked:</w:t>
            </w:r>
          </w:p>
        </w:tc>
        <w:tc>
          <w:tcPr>
            <w:tcW w:w="235" w:type="dxa"/>
            <w:tcBorders>
              <w:top w:val="single" w:sz="4" w:space="0" w:color="000000"/>
              <w:left w:val="single" w:sz="4" w:space="0" w:color="000000"/>
              <w:bottom w:val="single" w:sz="4" w:space="0" w:color="000000"/>
              <w:right w:val="single" w:sz="4" w:space="0" w:color="000000"/>
            </w:tcBorders>
          </w:tcPr>
          <w:p w14:paraId="2ED87134" w14:textId="77777777" w:rsidR="003F6210" w:rsidRDefault="003F6210">
            <w:pPr>
              <w:pStyle w:val="TableParagraph"/>
              <w:rPr>
                <w:rFonts w:ascii="Times New Roman"/>
                <w:sz w:val="16"/>
              </w:rPr>
            </w:pPr>
          </w:p>
        </w:tc>
      </w:tr>
    </w:tbl>
    <w:p w14:paraId="61DA4193" w14:textId="77777777" w:rsidR="003F6210" w:rsidRDefault="003F6210">
      <w:pPr>
        <w:pStyle w:val="TableParagraph"/>
        <w:rPr>
          <w:rFonts w:ascii="Times New Roman"/>
          <w:sz w:val="16"/>
        </w:rPr>
        <w:sectPr w:rsidR="003F6210">
          <w:pgSz w:w="11910" w:h="16840"/>
          <w:pgMar w:top="1940" w:right="1080" w:bottom="1180" w:left="1080" w:header="886" w:footer="994" w:gutter="0"/>
          <w:cols w:space="720"/>
        </w:sectPr>
      </w:pPr>
    </w:p>
    <w:p w14:paraId="0D128031" w14:textId="77777777" w:rsidR="003F6210" w:rsidRDefault="003F6210">
      <w:pPr>
        <w:pStyle w:val="BodyText"/>
        <w:spacing w:before="5"/>
        <w:ind w:left="0" w:firstLine="0"/>
        <w:jc w:val="left"/>
        <w:rPr>
          <w:sz w:val="7"/>
        </w:rPr>
      </w:pPr>
    </w:p>
    <w:tbl>
      <w:tblPr>
        <w:tblW w:w="0" w:type="auto"/>
        <w:tblInd w:w="370" w:type="dxa"/>
        <w:tblLayout w:type="fixed"/>
        <w:tblCellMar>
          <w:left w:w="0" w:type="dxa"/>
          <w:right w:w="0" w:type="dxa"/>
        </w:tblCellMar>
        <w:tblLook w:val="01E0" w:firstRow="1" w:lastRow="1" w:firstColumn="1" w:lastColumn="1" w:noHBand="0" w:noVBand="0"/>
      </w:tblPr>
      <w:tblGrid>
        <w:gridCol w:w="1165"/>
        <w:gridCol w:w="7894"/>
      </w:tblGrid>
      <w:tr w:rsidR="003F6210" w14:paraId="59F632B6" w14:textId="77777777">
        <w:trPr>
          <w:trHeight w:val="2930"/>
        </w:trPr>
        <w:tc>
          <w:tcPr>
            <w:tcW w:w="9059" w:type="dxa"/>
            <w:gridSpan w:val="2"/>
            <w:tcBorders>
              <w:top w:val="single" w:sz="4" w:space="0" w:color="000000"/>
              <w:left w:val="single" w:sz="4" w:space="0" w:color="000000"/>
              <w:bottom w:val="single" w:sz="4" w:space="0" w:color="000000"/>
              <w:right w:val="single" w:sz="4" w:space="0" w:color="000000"/>
            </w:tcBorders>
          </w:tcPr>
          <w:p w14:paraId="19CC9ED6" w14:textId="77777777" w:rsidR="003F6210" w:rsidRDefault="00AD222C">
            <w:pPr>
              <w:pStyle w:val="TableParagraph"/>
              <w:spacing w:before="1"/>
              <w:ind w:left="107"/>
              <w:rPr>
                <w:b/>
                <w:sz w:val="20"/>
              </w:rPr>
            </w:pPr>
            <w:r>
              <w:rPr>
                <w:b/>
                <w:sz w:val="20"/>
              </w:rPr>
              <w:t>Details</w:t>
            </w:r>
            <w:r>
              <w:rPr>
                <w:b/>
                <w:spacing w:val="-5"/>
                <w:sz w:val="20"/>
              </w:rPr>
              <w:t xml:space="preserve"> </w:t>
            </w:r>
            <w:r>
              <w:rPr>
                <w:b/>
                <w:sz w:val="20"/>
              </w:rPr>
              <w:t>of</w:t>
            </w:r>
            <w:r>
              <w:rPr>
                <w:b/>
                <w:spacing w:val="-5"/>
                <w:sz w:val="20"/>
              </w:rPr>
              <w:t xml:space="preserve"> </w:t>
            </w:r>
            <w:r>
              <w:rPr>
                <w:b/>
                <w:spacing w:val="-2"/>
                <w:sz w:val="20"/>
              </w:rPr>
              <w:t>employment</w:t>
            </w:r>
          </w:p>
        </w:tc>
      </w:tr>
      <w:tr w:rsidR="003F6210" w14:paraId="204E30E9" w14:textId="77777777">
        <w:trPr>
          <w:trHeight w:val="263"/>
        </w:trPr>
        <w:tc>
          <w:tcPr>
            <w:tcW w:w="9059" w:type="dxa"/>
            <w:gridSpan w:val="2"/>
            <w:tcBorders>
              <w:top w:val="single" w:sz="4" w:space="0" w:color="000000"/>
              <w:left w:val="single" w:sz="4" w:space="0" w:color="000000"/>
              <w:right w:val="single" w:sz="4" w:space="0" w:color="000000"/>
            </w:tcBorders>
          </w:tcPr>
          <w:p w14:paraId="55044815" w14:textId="77777777" w:rsidR="003F6210" w:rsidRDefault="00AD222C">
            <w:pPr>
              <w:pStyle w:val="TableParagraph"/>
              <w:spacing w:before="1" w:line="242" w:lineRule="exact"/>
              <w:ind w:left="107"/>
              <w:rPr>
                <w:b/>
                <w:sz w:val="20"/>
              </w:rPr>
            </w:pPr>
            <w:r>
              <w:rPr>
                <w:b/>
                <w:sz w:val="20"/>
              </w:rPr>
              <w:t>Training</w:t>
            </w:r>
            <w:r>
              <w:rPr>
                <w:b/>
                <w:spacing w:val="-10"/>
                <w:sz w:val="20"/>
              </w:rPr>
              <w:t xml:space="preserve"> </w:t>
            </w:r>
            <w:r>
              <w:rPr>
                <w:b/>
                <w:sz w:val="20"/>
              </w:rPr>
              <w:t>received</w:t>
            </w:r>
            <w:r>
              <w:rPr>
                <w:b/>
                <w:spacing w:val="-8"/>
                <w:sz w:val="20"/>
              </w:rPr>
              <w:t xml:space="preserve"> </w:t>
            </w:r>
            <w:r>
              <w:rPr>
                <w:b/>
                <w:sz w:val="20"/>
              </w:rPr>
              <w:t>from</w:t>
            </w:r>
            <w:r>
              <w:rPr>
                <w:b/>
                <w:spacing w:val="-8"/>
                <w:sz w:val="20"/>
              </w:rPr>
              <w:t xml:space="preserve"> </w:t>
            </w:r>
            <w:r>
              <w:rPr>
                <w:b/>
                <w:sz w:val="20"/>
              </w:rPr>
              <w:t>the</w:t>
            </w:r>
            <w:r>
              <w:rPr>
                <w:b/>
                <w:spacing w:val="-8"/>
                <w:sz w:val="20"/>
              </w:rPr>
              <w:t xml:space="preserve"> </w:t>
            </w:r>
            <w:r>
              <w:rPr>
                <w:b/>
                <w:sz w:val="20"/>
              </w:rPr>
              <w:t>contracting</w:t>
            </w:r>
            <w:r>
              <w:rPr>
                <w:b/>
                <w:spacing w:val="-9"/>
                <w:sz w:val="20"/>
              </w:rPr>
              <w:t xml:space="preserve"> </w:t>
            </w:r>
            <w:r>
              <w:rPr>
                <w:b/>
                <w:spacing w:val="-2"/>
                <w:sz w:val="20"/>
              </w:rPr>
              <w:t>organisation</w:t>
            </w:r>
          </w:p>
        </w:tc>
      </w:tr>
      <w:tr w:rsidR="003F6210" w14:paraId="4E013A91" w14:textId="77777777">
        <w:trPr>
          <w:trHeight w:val="1445"/>
        </w:trPr>
        <w:tc>
          <w:tcPr>
            <w:tcW w:w="1165" w:type="dxa"/>
            <w:tcBorders>
              <w:left w:val="single" w:sz="4" w:space="0" w:color="000000"/>
              <w:bottom w:val="single" w:sz="4" w:space="0" w:color="000000"/>
            </w:tcBorders>
          </w:tcPr>
          <w:p w14:paraId="72B727F8" w14:textId="77777777" w:rsidR="003F6210" w:rsidRDefault="00AD222C">
            <w:pPr>
              <w:pStyle w:val="TableParagraph"/>
              <w:spacing w:line="225" w:lineRule="exact"/>
              <w:ind w:left="107"/>
              <w:rPr>
                <w:sz w:val="20"/>
              </w:rPr>
            </w:pPr>
            <w:r>
              <w:rPr>
                <w:spacing w:val="-4"/>
                <w:sz w:val="20"/>
              </w:rPr>
              <w:t>Date</w:t>
            </w:r>
          </w:p>
        </w:tc>
        <w:tc>
          <w:tcPr>
            <w:tcW w:w="7894" w:type="dxa"/>
            <w:tcBorders>
              <w:bottom w:val="single" w:sz="4" w:space="0" w:color="000000"/>
              <w:right w:val="single" w:sz="4" w:space="0" w:color="000000"/>
            </w:tcBorders>
          </w:tcPr>
          <w:p w14:paraId="77854050" w14:textId="77777777" w:rsidR="003F6210" w:rsidRDefault="00AD222C">
            <w:pPr>
              <w:pStyle w:val="TableParagraph"/>
              <w:spacing w:line="225" w:lineRule="exact"/>
              <w:ind w:left="354"/>
              <w:rPr>
                <w:sz w:val="20"/>
              </w:rPr>
            </w:pPr>
            <w:r>
              <w:rPr>
                <w:sz w:val="20"/>
              </w:rPr>
              <w:t>Nature</w:t>
            </w:r>
            <w:r>
              <w:rPr>
                <w:spacing w:val="-5"/>
                <w:sz w:val="20"/>
              </w:rPr>
              <w:t xml:space="preserve"> </w:t>
            </w:r>
            <w:r>
              <w:rPr>
                <w:sz w:val="20"/>
              </w:rPr>
              <w:t>of</w:t>
            </w:r>
            <w:r>
              <w:rPr>
                <w:spacing w:val="-6"/>
                <w:sz w:val="20"/>
              </w:rPr>
              <w:t xml:space="preserve"> </w:t>
            </w:r>
            <w:r>
              <w:rPr>
                <w:spacing w:val="-2"/>
                <w:sz w:val="20"/>
              </w:rPr>
              <w:t>training</w:t>
            </w:r>
          </w:p>
        </w:tc>
      </w:tr>
      <w:tr w:rsidR="003F6210" w14:paraId="7AA7B084" w14:textId="77777777">
        <w:trPr>
          <w:trHeight w:val="385"/>
        </w:trPr>
        <w:tc>
          <w:tcPr>
            <w:tcW w:w="1165" w:type="dxa"/>
            <w:tcBorders>
              <w:top w:val="single" w:sz="4" w:space="0" w:color="000000"/>
              <w:left w:val="single" w:sz="4" w:space="0" w:color="000000"/>
            </w:tcBorders>
          </w:tcPr>
          <w:p w14:paraId="2030B01C" w14:textId="77777777" w:rsidR="003F6210" w:rsidRDefault="00AD222C">
            <w:pPr>
              <w:pStyle w:val="TableParagraph"/>
              <w:spacing w:before="1"/>
              <w:ind w:left="107"/>
              <w:rPr>
                <w:sz w:val="20"/>
              </w:rPr>
            </w:pPr>
            <w:r>
              <w:rPr>
                <w:spacing w:val="-2"/>
                <w:sz w:val="20"/>
              </w:rPr>
              <w:t>Certified</w:t>
            </w:r>
            <w:r>
              <w:rPr>
                <w:spacing w:val="4"/>
                <w:sz w:val="20"/>
              </w:rPr>
              <w:t xml:space="preserve"> </w:t>
            </w:r>
            <w:r>
              <w:rPr>
                <w:spacing w:val="-5"/>
                <w:sz w:val="20"/>
              </w:rPr>
              <w:t>by:</w:t>
            </w:r>
          </w:p>
        </w:tc>
        <w:tc>
          <w:tcPr>
            <w:tcW w:w="7894" w:type="dxa"/>
            <w:tcBorders>
              <w:top w:val="single" w:sz="4" w:space="0" w:color="000000"/>
              <w:right w:val="single" w:sz="4" w:space="0" w:color="000000"/>
            </w:tcBorders>
          </w:tcPr>
          <w:p w14:paraId="06E0D713" w14:textId="77777777" w:rsidR="003F6210" w:rsidRDefault="003F6210">
            <w:pPr>
              <w:pStyle w:val="TableParagraph"/>
              <w:rPr>
                <w:rFonts w:ascii="Times New Roman"/>
                <w:sz w:val="20"/>
              </w:rPr>
            </w:pPr>
          </w:p>
        </w:tc>
      </w:tr>
      <w:tr w:rsidR="003F6210" w14:paraId="4988813B" w14:textId="77777777">
        <w:trPr>
          <w:trHeight w:val="488"/>
        </w:trPr>
        <w:tc>
          <w:tcPr>
            <w:tcW w:w="1165" w:type="dxa"/>
            <w:tcBorders>
              <w:left w:val="single" w:sz="4" w:space="0" w:color="000000"/>
            </w:tcBorders>
          </w:tcPr>
          <w:p w14:paraId="0E2BB623" w14:textId="77777777" w:rsidR="003F6210" w:rsidRDefault="00AD222C">
            <w:pPr>
              <w:pStyle w:val="TableParagraph"/>
              <w:spacing w:before="103"/>
              <w:ind w:left="107"/>
              <w:rPr>
                <w:sz w:val="20"/>
              </w:rPr>
            </w:pPr>
            <w:r>
              <w:rPr>
                <w:spacing w:val="-2"/>
                <w:sz w:val="20"/>
              </w:rPr>
              <w:t>Name:</w:t>
            </w:r>
          </w:p>
        </w:tc>
        <w:tc>
          <w:tcPr>
            <w:tcW w:w="7894" w:type="dxa"/>
            <w:tcBorders>
              <w:right w:val="single" w:sz="4" w:space="0" w:color="000000"/>
            </w:tcBorders>
          </w:tcPr>
          <w:p w14:paraId="3DF70BB2" w14:textId="77777777" w:rsidR="003F6210" w:rsidRDefault="00AD222C">
            <w:pPr>
              <w:pStyle w:val="TableParagraph"/>
              <w:spacing w:before="103"/>
              <w:ind w:right="889"/>
              <w:jc w:val="center"/>
              <w:rPr>
                <w:sz w:val="20"/>
              </w:rPr>
            </w:pPr>
            <w:r>
              <w:rPr>
                <w:spacing w:val="-2"/>
                <w:sz w:val="20"/>
              </w:rPr>
              <w:t>Date:</w:t>
            </w:r>
          </w:p>
        </w:tc>
      </w:tr>
      <w:tr w:rsidR="003F6210" w14:paraId="4779C390" w14:textId="77777777">
        <w:trPr>
          <w:trHeight w:val="589"/>
        </w:trPr>
        <w:tc>
          <w:tcPr>
            <w:tcW w:w="1165" w:type="dxa"/>
            <w:tcBorders>
              <w:left w:val="single" w:sz="4" w:space="0" w:color="000000"/>
            </w:tcBorders>
          </w:tcPr>
          <w:p w14:paraId="14D29EE9" w14:textId="77777777" w:rsidR="003F6210" w:rsidRDefault="00AD222C">
            <w:pPr>
              <w:pStyle w:val="TableParagraph"/>
              <w:spacing w:before="104"/>
              <w:ind w:left="107"/>
              <w:rPr>
                <w:sz w:val="20"/>
              </w:rPr>
            </w:pPr>
            <w:r>
              <w:rPr>
                <w:spacing w:val="-2"/>
                <w:sz w:val="20"/>
              </w:rPr>
              <w:t>Position:</w:t>
            </w:r>
          </w:p>
        </w:tc>
        <w:tc>
          <w:tcPr>
            <w:tcW w:w="7894" w:type="dxa"/>
            <w:tcBorders>
              <w:right w:val="single" w:sz="4" w:space="0" w:color="000000"/>
            </w:tcBorders>
          </w:tcPr>
          <w:p w14:paraId="6F270863" w14:textId="77777777" w:rsidR="003F6210" w:rsidRDefault="00AD222C">
            <w:pPr>
              <w:pStyle w:val="TableParagraph"/>
              <w:spacing w:before="104"/>
              <w:ind w:left="389" w:right="889"/>
              <w:jc w:val="center"/>
              <w:rPr>
                <w:sz w:val="20"/>
              </w:rPr>
            </w:pPr>
            <w:r>
              <w:rPr>
                <w:spacing w:val="-2"/>
                <w:sz w:val="20"/>
              </w:rPr>
              <w:t>Signature:</w:t>
            </w:r>
          </w:p>
        </w:tc>
      </w:tr>
      <w:tr w:rsidR="003F6210" w14:paraId="12B643A3" w14:textId="77777777">
        <w:trPr>
          <w:trHeight w:val="933"/>
        </w:trPr>
        <w:tc>
          <w:tcPr>
            <w:tcW w:w="9059" w:type="dxa"/>
            <w:gridSpan w:val="2"/>
            <w:tcBorders>
              <w:left w:val="single" w:sz="4" w:space="0" w:color="000000"/>
              <w:right w:val="single" w:sz="4" w:space="0" w:color="000000"/>
            </w:tcBorders>
          </w:tcPr>
          <w:p w14:paraId="2550400F" w14:textId="77777777" w:rsidR="003F6210" w:rsidRDefault="00AD222C">
            <w:pPr>
              <w:pStyle w:val="TableParagraph"/>
              <w:spacing w:before="203"/>
              <w:ind w:left="107"/>
              <w:rPr>
                <w:sz w:val="20"/>
              </w:rPr>
            </w:pPr>
            <w:r>
              <w:rPr>
                <w:sz w:val="20"/>
              </w:rPr>
              <w:t>Contact</w:t>
            </w:r>
            <w:r>
              <w:rPr>
                <w:spacing w:val="-9"/>
                <w:sz w:val="20"/>
              </w:rPr>
              <w:t xml:space="preserve"> </w:t>
            </w:r>
            <w:r>
              <w:rPr>
                <w:spacing w:val="-2"/>
                <w:sz w:val="20"/>
              </w:rPr>
              <w:t>details:</w:t>
            </w:r>
          </w:p>
        </w:tc>
      </w:tr>
      <w:tr w:rsidR="003F6210" w14:paraId="00563F73" w14:textId="77777777">
        <w:trPr>
          <w:trHeight w:val="936"/>
        </w:trPr>
        <w:tc>
          <w:tcPr>
            <w:tcW w:w="9059" w:type="dxa"/>
            <w:gridSpan w:val="2"/>
            <w:tcBorders>
              <w:left w:val="single" w:sz="4" w:space="0" w:color="000000"/>
              <w:bottom w:val="single" w:sz="4" w:space="0" w:color="000000"/>
              <w:right w:val="single" w:sz="4" w:space="0" w:color="000000"/>
            </w:tcBorders>
          </w:tcPr>
          <w:p w14:paraId="754D82ED" w14:textId="77777777" w:rsidR="003F6210" w:rsidRDefault="003F6210">
            <w:pPr>
              <w:pStyle w:val="TableParagraph"/>
              <w:spacing w:before="183"/>
              <w:rPr>
                <w:sz w:val="20"/>
              </w:rPr>
            </w:pPr>
          </w:p>
          <w:p w14:paraId="39A4BF93" w14:textId="77777777" w:rsidR="003F6210" w:rsidRDefault="00AD222C">
            <w:pPr>
              <w:pStyle w:val="TableParagraph"/>
              <w:tabs>
                <w:tab w:val="left" w:pos="1809"/>
              </w:tabs>
              <w:spacing w:before="1" w:line="240" w:lineRule="atLeast"/>
              <w:ind w:left="107" w:right="233"/>
              <w:rPr>
                <w:i/>
                <w:sz w:val="20"/>
              </w:rPr>
            </w:pPr>
            <w:r>
              <w:rPr>
                <w:i/>
                <w:sz w:val="20"/>
              </w:rPr>
              <w:t>Advisory note:</w:t>
            </w:r>
            <w:r>
              <w:rPr>
                <w:i/>
                <w:sz w:val="20"/>
              </w:rPr>
              <w:tab/>
              <w:t>A</w:t>
            </w:r>
            <w:r>
              <w:rPr>
                <w:i/>
                <w:spacing w:val="-3"/>
                <w:sz w:val="20"/>
              </w:rPr>
              <w:t xml:space="preserve"> </w:t>
            </w:r>
            <w:r>
              <w:rPr>
                <w:i/>
                <w:sz w:val="20"/>
              </w:rPr>
              <w:t>copy</w:t>
            </w:r>
            <w:r>
              <w:rPr>
                <w:i/>
                <w:spacing w:val="-3"/>
                <w:sz w:val="20"/>
              </w:rPr>
              <w:t xml:space="preserve"> </w:t>
            </w:r>
            <w:r>
              <w:rPr>
                <w:i/>
                <w:sz w:val="20"/>
              </w:rPr>
              <w:t>of</w:t>
            </w:r>
            <w:r>
              <w:rPr>
                <w:i/>
                <w:spacing w:val="-4"/>
                <w:sz w:val="20"/>
              </w:rPr>
              <w:t xml:space="preserve"> </w:t>
            </w:r>
            <w:r>
              <w:rPr>
                <w:i/>
                <w:sz w:val="20"/>
              </w:rPr>
              <w:t>the</w:t>
            </w:r>
            <w:r>
              <w:rPr>
                <w:i/>
                <w:spacing w:val="-2"/>
                <w:sz w:val="20"/>
              </w:rPr>
              <w:t xml:space="preserve"> </w:t>
            </w:r>
            <w:r>
              <w:rPr>
                <w:i/>
                <w:sz w:val="20"/>
              </w:rPr>
              <w:t>present</w:t>
            </w:r>
            <w:r>
              <w:rPr>
                <w:i/>
                <w:spacing w:val="-2"/>
                <w:sz w:val="20"/>
              </w:rPr>
              <w:t xml:space="preserve"> </w:t>
            </w:r>
            <w:r>
              <w:rPr>
                <w:i/>
                <w:sz w:val="20"/>
              </w:rPr>
              <w:t>credentials</w:t>
            </w:r>
            <w:r>
              <w:rPr>
                <w:i/>
                <w:spacing w:val="-3"/>
                <w:sz w:val="20"/>
              </w:rPr>
              <w:t xml:space="preserve"> </w:t>
            </w:r>
            <w:r>
              <w:rPr>
                <w:i/>
                <w:sz w:val="20"/>
              </w:rPr>
              <w:t>will</w:t>
            </w:r>
            <w:r>
              <w:rPr>
                <w:i/>
                <w:spacing w:val="-3"/>
                <w:sz w:val="20"/>
              </w:rPr>
              <w:t xml:space="preserve"> </w:t>
            </w:r>
            <w:r>
              <w:rPr>
                <w:i/>
                <w:sz w:val="20"/>
              </w:rPr>
              <w:t>be</w:t>
            </w:r>
            <w:r>
              <w:rPr>
                <w:i/>
                <w:spacing w:val="-2"/>
                <w:sz w:val="20"/>
              </w:rPr>
              <w:t xml:space="preserve"> </w:t>
            </w:r>
            <w:r>
              <w:rPr>
                <w:i/>
                <w:sz w:val="20"/>
              </w:rPr>
              <w:t>kept</w:t>
            </w:r>
            <w:r>
              <w:rPr>
                <w:i/>
                <w:spacing w:val="-2"/>
                <w:sz w:val="20"/>
              </w:rPr>
              <w:t xml:space="preserve"> </w:t>
            </w:r>
            <w:r>
              <w:rPr>
                <w:i/>
                <w:sz w:val="20"/>
              </w:rPr>
              <w:t>for</w:t>
            </w:r>
            <w:r>
              <w:rPr>
                <w:i/>
                <w:spacing w:val="-4"/>
                <w:sz w:val="20"/>
              </w:rPr>
              <w:t xml:space="preserve"> </w:t>
            </w:r>
            <w:r>
              <w:rPr>
                <w:i/>
                <w:sz w:val="20"/>
              </w:rPr>
              <w:t>at</w:t>
            </w:r>
            <w:r>
              <w:rPr>
                <w:i/>
                <w:spacing w:val="-2"/>
                <w:sz w:val="20"/>
              </w:rPr>
              <w:t xml:space="preserve"> </w:t>
            </w:r>
            <w:r>
              <w:rPr>
                <w:i/>
                <w:sz w:val="20"/>
              </w:rPr>
              <w:t>least</w:t>
            </w:r>
            <w:r>
              <w:rPr>
                <w:i/>
                <w:spacing w:val="-2"/>
                <w:sz w:val="20"/>
              </w:rPr>
              <w:t xml:space="preserve"> </w:t>
            </w:r>
            <w:r>
              <w:rPr>
                <w:i/>
                <w:sz w:val="20"/>
              </w:rPr>
              <w:t>3</w:t>
            </w:r>
            <w:r>
              <w:rPr>
                <w:i/>
                <w:spacing w:val="-3"/>
                <w:sz w:val="20"/>
              </w:rPr>
              <w:t xml:space="preserve"> </w:t>
            </w:r>
            <w:r>
              <w:rPr>
                <w:i/>
                <w:sz w:val="20"/>
              </w:rPr>
              <w:t>years</w:t>
            </w:r>
            <w:r>
              <w:rPr>
                <w:i/>
                <w:spacing w:val="-3"/>
                <w:sz w:val="20"/>
              </w:rPr>
              <w:t xml:space="preserve"> </w:t>
            </w:r>
            <w:r>
              <w:rPr>
                <w:i/>
                <w:sz w:val="20"/>
              </w:rPr>
              <w:t>from their</w:t>
            </w:r>
            <w:r>
              <w:rPr>
                <w:i/>
                <w:spacing w:val="-3"/>
                <w:sz w:val="20"/>
              </w:rPr>
              <w:t xml:space="preserve"> </w:t>
            </w:r>
            <w:r>
              <w:rPr>
                <w:i/>
                <w:sz w:val="20"/>
              </w:rPr>
              <w:t>issuance</w:t>
            </w:r>
            <w:r>
              <w:rPr>
                <w:i/>
                <w:spacing w:val="-2"/>
                <w:sz w:val="20"/>
              </w:rPr>
              <w:t xml:space="preserve"> </w:t>
            </w:r>
            <w:r>
              <w:rPr>
                <w:i/>
                <w:sz w:val="20"/>
              </w:rPr>
              <w:t>by the maintenance organisation.</w:t>
            </w:r>
          </w:p>
        </w:tc>
      </w:tr>
    </w:tbl>
    <w:p w14:paraId="07CCD87A" w14:textId="77777777" w:rsidR="003F6210" w:rsidRDefault="003F6210">
      <w:pPr>
        <w:pStyle w:val="BodyText"/>
        <w:spacing w:before="242"/>
        <w:ind w:left="0" w:firstLine="0"/>
        <w:jc w:val="left"/>
        <w:rPr>
          <w:sz w:val="32"/>
        </w:rPr>
      </w:pPr>
    </w:p>
    <w:p w14:paraId="58996E8D" w14:textId="77777777" w:rsidR="003F6210" w:rsidRDefault="00AD222C">
      <w:pPr>
        <w:pStyle w:val="Heading3"/>
        <w:tabs>
          <w:tab w:val="left" w:pos="9416"/>
        </w:tabs>
        <w:spacing w:line="390" w:lineRule="exact"/>
      </w:pPr>
      <w:bookmarkStart w:id="49" w:name="_bookmark49"/>
      <w:bookmarkEnd w:id="49"/>
      <w:r>
        <w:rPr>
          <w:color w:val="FFFFFF"/>
          <w:shd w:val="clear" w:color="auto" w:fill="16CC7E"/>
        </w:rPr>
        <w:t>GM4</w:t>
      </w:r>
      <w:r>
        <w:rPr>
          <w:color w:val="FFFFFF"/>
          <w:spacing w:val="-13"/>
          <w:shd w:val="clear" w:color="auto" w:fill="16CC7E"/>
        </w:rPr>
        <w:t xml:space="preserve"> </w:t>
      </w:r>
      <w:r>
        <w:rPr>
          <w:color w:val="FFFFFF"/>
          <w:shd w:val="clear" w:color="auto" w:fill="16CC7E"/>
        </w:rPr>
        <w:t>145.A.30(e)</w:t>
      </w:r>
      <w:r>
        <w:rPr>
          <w:color w:val="FFFFFF"/>
          <w:spacing w:val="-10"/>
          <w:shd w:val="clear" w:color="auto" w:fill="16CC7E"/>
        </w:rPr>
        <w:t xml:space="preserve"> </w:t>
      </w:r>
      <w:r>
        <w:rPr>
          <w:color w:val="FFFFFF"/>
          <w:shd w:val="clear" w:color="auto" w:fill="16CC7E"/>
        </w:rPr>
        <w:t>Personnel</w:t>
      </w:r>
      <w:r>
        <w:rPr>
          <w:color w:val="FFFFFF"/>
          <w:spacing w:val="-13"/>
          <w:shd w:val="clear" w:color="auto" w:fill="16CC7E"/>
        </w:rPr>
        <w:t xml:space="preserve"> </w:t>
      </w:r>
      <w:r>
        <w:rPr>
          <w:color w:val="FFFFFF"/>
          <w:spacing w:val="-2"/>
          <w:shd w:val="clear" w:color="auto" w:fill="16CC7E"/>
        </w:rPr>
        <w:t>requirements</w:t>
      </w:r>
      <w:r>
        <w:rPr>
          <w:color w:val="FFFFFF"/>
          <w:shd w:val="clear" w:color="auto" w:fill="16CC7E"/>
        </w:rPr>
        <w:tab/>
      </w:r>
    </w:p>
    <w:p w14:paraId="11330237"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CE8AADB" w14:textId="77777777" w:rsidR="003F6210" w:rsidRDefault="00AD222C">
      <w:pPr>
        <w:spacing w:before="122"/>
        <w:ind w:left="360"/>
        <w:rPr>
          <w:b/>
          <w:sz w:val="20"/>
        </w:rPr>
      </w:pPr>
      <w:r>
        <w:rPr>
          <w:b/>
          <w:sz w:val="20"/>
        </w:rPr>
        <w:t>COMPETENCY</w:t>
      </w:r>
      <w:r>
        <w:rPr>
          <w:b/>
          <w:spacing w:val="-7"/>
          <w:sz w:val="20"/>
        </w:rPr>
        <w:t xml:space="preserve"> </w:t>
      </w:r>
      <w:r>
        <w:rPr>
          <w:b/>
          <w:sz w:val="20"/>
        </w:rPr>
        <w:t>OF</w:t>
      </w:r>
      <w:r>
        <w:rPr>
          <w:b/>
          <w:spacing w:val="-7"/>
          <w:sz w:val="20"/>
        </w:rPr>
        <w:t xml:space="preserve"> </w:t>
      </w:r>
      <w:r>
        <w:rPr>
          <w:b/>
          <w:sz w:val="20"/>
        </w:rPr>
        <w:t>THE</w:t>
      </w:r>
      <w:r>
        <w:rPr>
          <w:b/>
          <w:spacing w:val="-5"/>
          <w:sz w:val="20"/>
        </w:rPr>
        <w:t xml:space="preserve"> </w:t>
      </w:r>
      <w:r>
        <w:rPr>
          <w:b/>
          <w:sz w:val="20"/>
        </w:rPr>
        <w:t>SAFETY</w:t>
      </w:r>
      <w:r>
        <w:rPr>
          <w:b/>
          <w:spacing w:val="-5"/>
          <w:sz w:val="20"/>
        </w:rPr>
        <w:t xml:space="preserve"> </w:t>
      </w:r>
      <w:r>
        <w:rPr>
          <w:b/>
          <w:spacing w:val="-2"/>
          <w:sz w:val="20"/>
        </w:rPr>
        <w:t>MANAGER</w:t>
      </w:r>
    </w:p>
    <w:p w14:paraId="34EF7A36" w14:textId="77777777" w:rsidR="003F6210" w:rsidRDefault="00AD222C">
      <w:pPr>
        <w:pStyle w:val="BodyText"/>
        <w:spacing w:before="119"/>
        <w:ind w:left="360" w:firstLine="0"/>
        <w:jc w:val="left"/>
      </w:pPr>
      <w:r>
        <w:t>The</w:t>
      </w:r>
      <w:r>
        <w:rPr>
          <w:spacing w:val="-7"/>
        </w:rPr>
        <w:t xml:space="preserve"> </w:t>
      </w:r>
      <w:r>
        <w:t>competency</w:t>
      </w:r>
      <w:r>
        <w:rPr>
          <w:spacing w:val="-5"/>
        </w:rPr>
        <w:t xml:space="preserve"> </w:t>
      </w:r>
      <w:r>
        <w:t>of</w:t>
      </w:r>
      <w:r>
        <w:rPr>
          <w:spacing w:val="-3"/>
        </w:rPr>
        <w:t xml:space="preserve"> </w:t>
      </w:r>
      <w:r>
        <w:t>a</w:t>
      </w:r>
      <w:r>
        <w:rPr>
          <w:spacing w:val="-3"/>
        </w:rPr>
        <w:t xml:space="preserve"> </w:t>
      </w:r>
      <w:r>
        <w:t>safety</w:t>
      </w:r>
      <w:r>
        <w:rPr>
          <w:spacing w:val="-5"/>
        </w:rPr>
        <w:t xml:space="preserve"> </w:t>
      </w:r>
      <w:r>
        <w:t>manager</w:t>
      </w:r>
      <w:r>
        <w:rPr>
          <w:spacing w:val="-3"/>
        </w:rPr>
        <w:t xml:space="preserve"> </w:t>
      </w:r>
      <w:r>
        <w:t>should</w:t>
      </w:r>
      <w:r>
        <w:rPr>
          <w:spacing w:val="-4"/>
        </w:rPr>
        <w:t xml:space="preserve"> </w:t>
      </w:r>
      <w:r>
        <w:t>include,</w:t>
      </w:r>
      <w:r>
        <w:rPr>
          <w:spacing w:val="-1"/>
        </w:rPr>
        <w:t xml:space="preserve"> </w:t>
      </w:r>
      <w:r>
        <w:t>but</w:t>
      </w:r>
      <w:r>
        <w:rPr>
          <w:spacing w:val="-3"/>
        </w:rPr>
        <w:t xml:space="preserve"> </w:t>
      </w:r>
      <w:r>
        <w:t>not</w:t>
      </w:r>
      <w:r>
        <w:rPr>
          <w:spacing w:val="-3"/>
        </w:rPr>
        <w:t xml:space="preserve"> </w:t>
      </w:r>
      <w:r>
        <w:t>be</w:t>
      </w:r>
      <w:r>
        <w:rPr>
          <w:spacing w:val="-5"/>
        </w:rPr>
        <w:t xml:space="preserve"> </w:t>
      </w:r>
      <w:r>
        <w:t>limited</w:t>
      </w:r>
      <w:r>
        <w:rPr>
          <w:spacing w:val="-1"/>
        </w:rPr>
        <w:t xml:space="preserve"> </w:t>
      </w:r>
      <w:r>
        <w:t>to,</w:t>
      </w:r>
      <w:r>
        <w:rPr>
          <w:spacing w:val="-3"/>
        </w:rPr>
        <w:t xml:space="preserve"> </w:t>
      </w:r>
      <w:r>
        <w:t>the</w:t>
      </w:r>
      <w:r>
        <w:rPr>
          <w:spacing w:val="-4"/>
        </w:rPr>
        <w:t xml:space="preserve"> </w:t>
      </w:r>
      <w:r>
        <w:rPr>
          <w:spacing w:val="-2"/>
        </w:rPr>
        <w:t>following:</w:t>
      </w:r>
    </w:p>
    <w:p w14:paraId="62303DC3" w14:textId="77777777" w:rsidR="003F6210" w:rsidRDefault="00AD222C">
      <w:pPr>
        <w:pStyle w:val="ListParagraph"/>
        <w:numPr>
          <w:ilvl w:val="0"/>
          <w:numId w:val="162"/>
        </w:numPr>
        <w:tabs>
          <w:tab w:val="left" w:pos="926"/>
        </w:tabs>
        <w:spacing w:before="120"/>
        <w:ind w:hanging="566"/>
      </w:pPr>
      <w:r>
        <w:t>knowledge</w:t>
      </w:r>
      <w:r>
        <w:rPr>
          <w:spacing w:val="-9"/>
        </w:rPr>
        <w:t xml:space="preserve"> </w:t>
      </w:r>
      <w:r>
        <w:t>of</w:t>
      </w:r>
      <w:r>
        <w:rPr>
          <w:spacing w:val="-5"/>
        </w:rPr>
        <w:t xml:space="preserve"> </w:t>
      </w:r>
      <w:r>
        <w:t>ICAO</w:t>
      </w:r>
      <w:r>
        <w:rPr>
          <w:spacing w:val="-5"/>
        </w:rPr>
        <w:t xml:space="preserve"> </w:t>
      </w:r>
      <w:r>
        <w:t>standards</w:t>
      </w:r>
      <w:r>
        <w:rPr>
          <w:spacing w:val="-5"/>
        </w:rPr>
        <w:t xml:space="preserve"> </w:t>
      </w:r>
      <w:r>
        <w:t>and</w:t>
      </w:r>
      <w:r>
        <w:rPr>
          <w:spacing w:val="-5"/>
        </w:rPr>
        <w:t xml:space="preserve"> </w:t>
      </w:r>
      <w:r>
        <w:t>Armenian</w:t>
      </w:r>
      <w:r>
        <w:rPr>
          <w:spacing w:val="-5"/>
        </w:rPr>
        <w:t xml:space="preserve"> </w:t>
      </w:r>
      <w:r>
        <w:t>requirements</w:t>
      </w:r>
      <w:r>
        <w:rPr>
          <w:spacing w:val="-5"/>
        </w:rPr>
        <w:t xml:space="preserve"> </w:t>
      </w:r>
      <w:r>
        <w:t>on</w:t>
      </w:r>
      <w:r>
        <w:rPr>
          <w:spacing w:val="-6"/>
        </w:rPr>
        <w:t xml:space="preserve"> </w:t>
      </w:r>
      <w:r>
        <w:t>safety</w:t>
      </w:r>
      <w:r>
        <w:rPr>
          <w:spacing w:val="-5"/>
        </w:rPr>
        <w:t xml:space="preserve"> </w:t>
      </w:r>
      <w:r>
        <w:rPr>
          <w:spacing w:val="-2"/>
        </w:rPr>
        <w:t>management;</w:t>
      </w:r>
    </w:p>
    <w:p w14:paraId="6FBE3B00" w14:textId="77777777" w:rsidR="003F6210" w:rsidRDefault="00AD222C">
      <w:pPr>
        <w:pStyle w:val="ListParagraph"/>
        <w:numPr>
          <w:ilvl w:val="0"/>
          <w:numId w:val="162"/>
        </w:numPr>
        <w:tabs>
          <w:tab w:val="left" w:pos="926"/>
        </w:tabs>
        <w:spacing w:before="120"/>
        <w:ind w:hanging="566"/>
      </w:pPr>
      <w:r>
        <w:t>an</w:t>
      </w:r>
      <w:r>
        <w:rPr>
          <w:spacing w:val="-10"/>
        </w:rPr>
        <w:t xml:space="preserve"> </w:t>
      </w:r>
      <w:r>
        <w:t>understanding</w:t>
      </w:r>
      <w:r>
        <w:rPr>
          <w:spacing w:val="-8"/>
        </w:rPr>
        <w:t xml:space="preserve"> </w:t>
      </w:r>
      <w:r>
        <w:t>of</w:t>
      </w:r>
      <w:r>
        <w:rPr>
          <w:spacing w:val="-6"/>
        </w:rPr>
        <w:t xml:space="preserve"> </w:t>
      </w:r>
      <w:r>
        <w:t>management</w:t>
      </w:r>
      <w:r>
        <w:rPr>
          <w:spacing w:val="-7"/>
        </w:rPr>
        <w:t xml:space="preserve"> </w:t>
      </w:r>
      <w:r>
        <w:t>systems,</w:t>
      </w:r>
      <w:r>
        <w:rPr>
          <w:spacing w:val="-6"/>
        </w:rPr>
        <w:t xml:space="preserve"> </w:t>
      </w:r>
      <w:r>
        <w:t>including</w:t>
      </w:r>
      <w:r>
        <w:rPr>
          <w:spacing w:val="-7"/>
        </w:rPr>
        <w:t xml:space="preserve"> </w:t>
      </w:r>
      <w:r>
        <w:t>compliance</w:t>
      </w:r>
      <w:r>
        <w:rPr>
          <w:spacing w:val="-8"/>
        </w:rPr>
        <w:t xml:space="preserve"> </w:t>
      </w:r>
      <w:r>
        <w:t>monitoring</w:t>
      </w:r>
      <w:r>
        <w:rPr>
          <w:spacing w:val="-8"/>
        </w:rPr>
        <w:t xml:space="preserve"> </w:t>
      </w:r>
      <w:r>
        <w:rPr>
          <w:spacing w:val="-2"/>
        </w:rPr>
        <w:t>systems;</w:t>
      </w:r>
    </w:p>
    <w:p w14:paraId="6FEA750B" w14:textId="77777777" w:rsidR="003F6210" w:rsidRDefault="00AD222C">
      <w:pPr>
        <w:pStyle w:val="ListParagraph"/>
        <w:numPr>
          <w:ilvl w:val="0"/>
          <w:numId w:val="162"/>
        </w:numPr>
        <w:tabs>
          <w:tab w:val="left" w:pos="926"/>
        </w:tabs>
        <w:spacing w:before="120"/>
        <w:ind w:hanging="566"/>
      </w:pPr>
      <w:r>
        <w:t>an</w:t>
      </w:r>
      <w:r>
        <w:rPr>
          <w:spacing w:val="-5"/>
        </w:rPr>
        <w:t xml:space="preserve"> </w:t>
      </w:r>
      <w:r>
        <w:t>understanding</w:t>
      </w:r>
      <w:r>
        <w:rPr>
          <w:spacing w:val="-6"/>
        </w:rPr>
        <w:t xml:space="preserve"> </w:t>
      </w:r>
      <w:r>
        <w:t>of</w:t>
      </w:r>
      <w:r>
        <w:rPr>
          <w:spacing w:val="-4"/>
        </w:rPr>
        <w:t xml:space="preserve"> </w:t>
      </w:r>
      <w:r>
        <w:t>risk</w:t>
      </w:r>
      <w:r>
        <w:rPr>
          <w:spacing w:val="-5"/>
        </w:rPr>
        <w:t xml:space="preserve"> </w:t>
      </w:r>
      <w:r>
        <w:rPr>
          <w:spacing w:val="-2"/>
        </w:rPr>
        <w:t>management;</w:t>
      </w:r>
    </w:p>
    <w:p w14:paraId="1099258E" w14:textId="77777777" w:rsidR="003F6210" w:rsidRDefault="00AD222C">
      <w:pPr>
        <w:pStyle w:val="ListParagraph"/>
        <w:numPr>
          <w:ilvl w:val="0"/>
          <w:numId w:val="162"/>
        </w:numPr>
        <w:tabs>
          <w:tab w:val="left" w:pos="926"/>
        </w:tabs>
        <w:spacing w:before="118"/>
        <w:ind w:hanging="566"/>
      </w:pPr>
      <w:r>
        <w:t>an</w:t>
      </w:r>
      <w:r>
        <w:rPr>
          <w:spacing w:val="-9"/>
        </w:rPr>
        <w:t xml:space="preserve"> </w:t>
      </w:r>
      <w:r>
        <w:t>understanding</w:t>
      </w:r>
      <w:r>
        <w:rPr>
          <w:spacing w:val="-7"/>
        </w:rPr>
        <w:t xml:space="preserve"> </w:t>
      </w:r>
      <w:r>
        <w:t>of</w:t>
      </w:r>
      <w:r>
        <w:rPr>
          <w:spacing w:val="-6"/>
        </w:rPr>
        <w:t xml:space="preserve"> </w:t>
      </w:r>
      <w:r>
        <w:t>safety</w:t>
      </w:r>
      <w:r>
        <w:rPr>
          <w:spacing w:val="-4"/>
        </w:rPr>
        <w:t xml:space="preserve"> </w:t>
      </w:r>
      <w:r>
        <w:t>investigation</w:t>
      </w:r>
      <w:r>
        <w:rPr>
          <w:spacing w:val="-6"/>
        </w:rPr>
        <w:t xml:space="preserve"> </w:t>
      </w:r>
      <w:r>
        <w:t>techniques</w:t>
      </w:r>
      <w:r>
        <w:rPr>
          <w:spacing w:val="-5"/>
        </w:rPr>
        <w:t xml:space="preserve"> </w:t>
      </w:r>
      <w:r>
        <w:t>and</w:t>
      </w:r>
      <w:r>
        <w:rPr>
          <w:spacing w:val="-6"/>
        </w:rPr>
        <w:t xml:space="preserve"> </w:t>
      </w:r>
      <w:r>
        <w:t>root</w:t>
      </w:r>
      <w:r>
        <w:rPr>
          <w:spacing w:val="-6"/>
        </w:rPr>
        <w:t xml:space="preserve"> </w:t>
      </w:r>
      <w:r>
        <w:t>cause</w:t>
      </w:r>
      <w:r>
        <w:rPr>
          <w:spacing w:val="-6"/>
        </w:rPr>
        <w:t xml:space="preserve"> </w:t>
      </w:r>
      <w:r>
        <w:rPr>
          <w:spacing w:val="-2"/>
        </w:rPr>
        <w:t>methodologies;</w:t>
      </w:r>
    </w:p>
    <w:p w14:paraId="5E42641E" w14:textId="77777777" w:rsidR="003F6210" w:rsidRDefault="00AD222C">
      <w:pPr>
        <w:pStyle w:val="ListParagraph"/>
        <w:numPr>
          <w:ilvl w:val="0"/>
          <w:numId w:val="162"/>
        </w:numPr>
        <w:tabs>
          <w:tab w:val="left" w:pos="926"/>
        </w:tabs>
        <w:ind w:hanging="566"/>
      </w:pPr>
      <w:r>
        <w:t>an</w:t>
      </w:r>
      <w:r>
        <w:rPr>
          <w:spacing w:val="-6"/>
        </w:rPr>
        <w:t xml:space="preserve"> </w:t>
      </w:r>
      <w:r>
        <w:t>understanding</w:t>
      </w:r>
      <w:r>
        <w:rPr>
          <w:spacing w:val="-7"/>
        </w:rPr>
        <w:t xml:space="preserve"> </w:t>
      </w:r>
      <w:r>
        <w:t>of</w:t>
      </w:r>
      <w:r>
        <w:rPr>
          <w:spacing w:val="-5"/>
        </w:rPr>
        <w:t xml:space="preserve"> </w:t>
      </w:r>
      <w:r>
        <w:t>human</w:t>
      </w:r>
      <w:r>
        <w:rPr>
          <w:spacing w:val="-5"/>
        </w:rPr>
        <w:t xml:space="preserve"> </w:t>
      </w:r>
      <w:r>
        <w:rPr>
          <w:spacing w:val="-2"/>
        </w:rPr>
        <w:t>factors;</w:t>
      </w:r>
    </w:p>
    <w:p w14:paraId="3407C132" w14:textId="77777777" w:rsidR="003F6210" w:rsidRDefault="00AD222C">
      <w:pPr>
        <w:pStyle w:val="ListParagraph"/>
        <w:numPr>
          <w:ilvl w:val="0"/>
          <w:numId w:val="162"/>
        </w:numPr>
        <w:tabs>
          <w:tab w:val="left" w:pos="926"/>
        </w:tabs>
        <w:spacing w:before="120"/>
        <w:ind w:hanging="566"/>
      </w:pPr>
      <w:r>
        <w:t>understanding</w:t>
      </w:r>
      <w:r>
        <w:rPr>
          <w:spacing w:val="-7"/>
        </w:rPr>
        <w:t xml:space="preserve"> </w:t>
      </w:r>
      <w:r>
        <w:t>and</w:t>
      </w:r>
      <w:r>
        <w:rPr>
          <w:spacing w:val="-7"/>
        </w:rPr>
        <w:t xml:space="preserve"> </w:t>
      </w:r>
      <w:r>
        <w:t>promotion</w:t>
      </w:r>
      <w:r>
        <w:rPr>
          <w:spacing w:val="-5"/>
        </w:rPr>
        <w:t xml:space="preserve"> </w:t>
      </w:r>
      <w:r>
        <w:t>of</w:t>
      </w:r>
      <w:r>
        <w:rPr>
          <w:spacing w:val="-4"/>
        </w:rPr>
        <w:t xml:space="preserve"> </w:t>
      </w:r>
      <w:r>
        <w:t>a</w:t>
      </w:r>
      <w:r>
        <w:rPr>
          <w:spacing w:val="-4"/>
        </w:rPr>
        <w:t xml:space="preserve"> </w:t>
      </w:r>
      <w:r>
        <w:t>positive</w:t>
      </w:r>
      <w:r>
        <w:rPr>
          <w:spacing w:val="-6"/>
        </w:rPr>
        <w:t xml:space="preserve"> </w:t>
      </w:r>
      <w:r>
        <w:t>safety</w:t>
      </w:r>
      <w:r>
        <w:rPr>
          <w:spacing w:val="-3"/>
        </w:rPr>
        <w:t xml:space="preserve"> </w:t>
      </w:r>
      <w:r>
        <w:rPr>
          <w:spacing w:val="-2"/>
        </w:rPr>
        <w:t>culture;</w:t>
      </w:r>
    </w:p>
    <w:p w14:paraId="288B5D07" w14:textId="77777777" w:rsidR="003F6210" w:rsidRDefault="00AD222C">
      <w:pPr>
        <w:pStyle w:val="ListParagraph"/>
        <w:numPr>
          <w:ilvl w:val="0"/>
          <w:numId w:val="162"/>
        </w:numPr>
        <w:tabs>
          <w:tab w:val="left" w:pos="926"/>
        </w:tabs>
        <w:spacing w:before="120"/>
        <w:ind w:hanging="566"/>
      </w:pPr>
      <w:r>
        <w:t>operational</w:t>
      </w:r>
      <w:r>
        <w:rPr>
          <w:spacing w:val="-5"/>
        </w:rPr>
        <w:t xml:space="preserve"> </w:t>
      </w:r>
      <w:r>
        <w:t>experience</w:t>
      </w:r>
      <w:r>
        <w:rPr>
          <w:spacing w:val="-5"/>
        </w:rPr>
        <w:t xml:space="preserve"> </w:t>
      </w:r>
      <w:r>
        <w:t>related</w:t>
      </w:r>
      <w:r>
        <w:rPr>
          <w:spacing w:val="-5"/>
        </w:rPr>
        <w:t xml:space="preserve"> </w:t>
      </w:r>
      <w:r>
        <w:t>to</w:t>
      </w:r>
      <w:r>
        <w:rPr>
          <w:spacing w:val="-6"/>
        </w:rPr>
        <w:t xml:space="preserve"> </w:t>
      </w:r>
      <w:r>
        <w:t>the</w:t>
      </w:r>
      <w:r>
        <w:rPr>
          <w:spacing w:val="-6"/>
        </w:rPr>
        <w:t xml:space="preserve"> </w:t>
      </w:r>
      <w:r>
        <w:t>activities</w:t>
      </w:r>
      <w:r>
        <w:rPr>
          <w:spacing w:val="-4"/>
        </w:rPr>
        <w:t xml:space="preserve"> </w:t>
      </w:r>
      <w:r>
        <w:t>of</w:t>
      </w:r>
      <w:r>
        <w:rPr>
          <w:spacing w:val="-5"/>
        </w:rPr>
        <w:t xml:space="preserve"> </w:t>
      </w:r>
      <w:r>
        <w:t>the</w:t>
      </w:r>
      <w:r>
        <w:rPr>
          <w:spacing w:val="-3"/>
        </w:rPr>
        <w:t xml:space="preserve"> </w:t>
      </w:r>
      <w:r>
        <w:rPr>
          <w:spacing w:val="-2"/>
        </w:rPr>
        <w:t>organisation;</w:t>
      </w:r>
    </w:p>
    <w:p w14:paraId="057CA26C" w14:textId="77777777" w:rsidR="003F6210" w:rsidRDefault="00AD222C">
      <w:pPr>
        <w:pStyle w:val="ListParagraph"/>
        <w:numPr>
          <w:ilvl w:val="0"/>
          <w:numId w:val="162"/>
        </w:numPr>
        <w:tabs>
          <w:tab w:val="left" w:pos="926"/>
        </w:tabs>
        <w:ind w:hanging="566"/>
      </w:pPr>
      <w:r>
        <w:t>safety</w:t>
      </w:r>
      <w:r>
        <w:rPr>
          <w:spacing w:val="-8"/>
        </w:rPr>
        <w:t xml:space="preserve"> </w:t>
      </w:r>
      <w:r>
        <w:t>management</w:t>
      </w:r>
      <w:r>
        <w:rPr>
          <w:spacing w:val="-6"/>
        </w:rPr>
        <w:t xml:space="preserve"> </w:t>
      </w:r>
      <w:r>
        <w:rPr>
          <w:spacing w:val="-2"/>
        </w:rPr>
        <w:t>experience;</w:t>
      </w:r>
    </w:p>
    <w:p w14:paraId="196FCAA6" w14:textId="77777777" w:rsidR="003F6210" w:rsidRDefault="003F6210">
      <w:pPr>
        <w:pStyle w:val="ListParagraph"/>
        <w:jc w:val="left"/>
        <w:sectPr w:rsidR="003F6210">
          <w:pgSz w:w="11910" w:h="16840"/>
          <w:pgMar w:top="1940" w:right="1080" w:bottom="1180" w:left="1080" w:header="886" w:footer="994" w:gutter="0"/>
          <w:cols w:space="720"/>
        </w:sectPr>
      </w:pPr>
    </w:p>
    <w:p w14:paraId="70BE0BBB" w14:textId="77777777" w:rsidR="003F6210" w:rsidRDefault="00AD222C">
      <w:pPr>
        <w:pStyle w:val="ListParagraph"/>
        <w:numPr>
          <w:ilvl w:val="0"/>
          <w:numId w:val="162"/>
        </w:numPr>
        <w:tabs>
          <w:tab w:val="left" w:pos="926"/>
        </w:tabs>
        <w:spacing w:before="90"/>
        <w:ind w:hanging="566"/>
      </w:pPr>
      <w:r>
        <w:t>interpersonal</w:t>
      </w:r>
      <w:r>
        <w:rPr>
          <w:spacing w:val="-5"/>
        </w:rPr>
        <w:t xml:space="preserve"> </w:t>
      </w:r>
      <w:r>
        <w:t>and</w:t>
      </w:r>
      <w:r>
        <w:rPr>
          <w:spacing w:val="-5"/>
        </w:rPr>
        <w:t xml:space="preserve"> </w:t>
      </w:r>
      <w:r>
        <w:t>leadership</w:t>
      </w:r>
      <w:r>
        <w:rPr>
          <w:spacing w:val="-6"/>
        </w:rPr>
        <w:t xml:space="preserve"> </w:t>
      </w:r>
      <w:r>
        <w:t>skills,</w:t>
      </w:r>
      <w:r>
        <w:rPr>
          <w:spacing w:val="-5"/>
        </w:rPr>
        <w:t xml:space="preserve"> </w:t>
      </w:r>
      <w:r>
        <w:t>and</w:t>
      </w:r>
      <w:r>
        <w:rPr>
          <w:spacing w:val="-5"/>
        </w:rPr>
        <w:t xml:space="preserve"> </w:t>
      </w:r>
      <w:r>
        <w:t>the</w:t>
      </w:r>
      <w:r>
        <w:rPr>
          <w:spacing w:val="-6"/>
        </w:rPr>
        <w:t xml:space="preserve"> </w:t>
      </w:r>
      <w:r>
        <w:t>ability</w:t>
      </w:r>
      <w:r>
        <w:rPr>
          <w:spacing w:val="-5"/>
        </w:rPr>
        <w:t xml:space="preserve"> </w:t>
      </w:r>
      <w:r>
        <w:t>to</w:t>
      </w:r>
      <w:r>
        <w:rPr>
          <w:spacing w:val="-6"/>
        </w:rPr>
        <w:t xml:space="preserve"> </w:t>
      </w:r>
      <w:r>
        <w:t>influence</w:t>
      </w:r>
      <w:r>
        <w:rPr>
          <w:spacing w:val="-6"/>
        </w:rPr>
        <w:t xml:space="preserve"> </w:t>
      </w:r>
      <w:r>
        <w:rPr>
          <w:spacing w:val="-2"/>
        </w:rPr>
        <w:t>staff;</w:t>
      </w:r>
    </w:p>
    <w:p w14:paraId="45D50570" w14:textId="77777777" w:rsidR="003F6210" w:rsidRDefault="00AD222C">
      <w:pPr>
        <w:pStyle w:val="ListParagraph"/>
        <w:numPr>
          <w:ilvl w:val="0"/>
          <w:numId w:val="162"/>
        </w:numPr>
        <w:tabs>
          <w:tab w:val="left" w:pos="926"/>
        </w:tabs>
        <w:spacing w:before="120"/>
        <w:ind w:hanging="566"/>
      </w:pPr>
      <w:r>
        <w:t>oral</w:t>
      </w:r>
      <w:r>
        <w:rPr>
          <w:spacing w:val="-7"/>
        </w:rPr>
        <w:t xml:space="preserve"> </w:t>
      </w:r>
      <w:r>
        <w:t>and</w:t>
      </w:r>
      <w:r>
        <w:rPr>
          <w:spacing w:val="-7"/>
        </w:rPr>
        <w:t xml:space="preserve"> </w:t>
      </w:r>
      <w:r>
        <w:t>written</w:t>
      </w:r>
      <w:r>
        <w:rPr>
          <w:spacing w:val="-7"/>
        </w:rPr>
        <w:t xml:space="preserve"> </w:t>
      </w:r>
      <w:r>
        <w:t>communications</w:t>
      </w:r>
      <w:r>
        <w:rPr>
          <w:spacing w:val="-5"/>
        </w:rPr>
        <w:t xml:space="preserve"> </w:t>
      </w:r>
      <w:r>
        <w:rPr>
          <w:spacing w:val="-2"/>
        </w:rPr>
        <w:t>skills;</w:t>
      </w:r>
    </w:p>
    <w:p w14:paraId="183E60F2" w14:textId="77777777" w:rsidR="003F6210" w:rsidRDefault="00AD222C">
      <w:pPr>
        <w:pStyle w:val="ListParagraph"/>
        <w:numPr>
          <w:ilvl w:val="0"/>
          <w:numId w:val="162"/>
        </w:numPr>
        <w:tabs>
          <w:tab w:val="left" w:pos="926"/>
        </w:tabs>
        <w:ind w:hanging="566"/>
      </w:pPr>
      <w:r>
        <w:t>data</w:t>
      </w:r>
      <w:r>
        <w:rPr>
          <w:spacing w:val="-9"/>
        </w:rPr>
        <w:t xml:space="preserve"> </w:t>
      </w:r>
      <w:r>
        <w:t>management,</w:t>
      </w:r>
      <w:r>
        <w:rPr>
          <w:spacing w:val="-6"/>
        </w:rPr>
        <w:t xml:space="preserve"> </w:t>
      </w:r>
      <w:r>
        <w:t>analytical</w:t>
      </w:r>
      <w:r>
        <w:rPr>
          <w:spacing w:val="-6"/>
        </w:rPr>
        <w:t xml:space="preserve"> </w:t>
      </w:r>
      <w:r>
        <w:t>and</w:t>
      </w:r>
      <w:r>
        <w:rPr>
          <w:spacing w:val="-7"/>
        </w:rPr>
        <w:t xml:space="preserve"> </w:t>
      </w:r>
      <w:r>
        <w:t>problem-solving</w:t>
      </w:r>
      <w:r>
        <w:rPr>
          <w:spacing w:val="-8"/>
        </w:rPr>
        <w:t xml:space="preserve"> </w:t>
      </w:r>
      <w:r>
        <w:rPr>
          <w:spacing w:val="-2"/>
        </w:rPr>
        <w:t>skills.</w:t>
      </w:r>
    </w:p>
    <w:p w14:paraId="2C19F3CA" w14:textId="77777777" w:rsidR="003F6210" w:rsidRDefault="00AD222C">
      <w:pPr>
        <w:pStyle w:val="Heading3"/>
        <w:tabs>
          <w:tab w:val="left" w:pos="9416"/>
        </w:tabs>
        <w:spacing w:before="358" w:line="390" w:lineRule="exact"/>
      </w:pPr>
      <w:bookmarkStart w:id="50" w:name="_bookmark50"/>
      <w:bookmarkEnd w:id="50"/>
      <w:r>
        <w:rPr>
          <w:color w:val="FFFFFF"/>
          <w:shd w:val="clear" w:color="auto" w:fill="16CC7E"/>
        </w:rPr>
        <w:t>GM5</w:t>
      </w:r>
      <w:r>
        <w:rPr>
          <w:color w:val="FFFFFF"/>
          <w:spacing w:val="-13"/>
          <w:shd w:val="clear" w:color="auto" w:fill="16CC7E"/>
        </w:rPr>
        <w:t xml:space="preserve"> </w:t>
      </w:r>
      <w:r>
        <w:rPr>
          <w:color w:val="FFFFFF"/>
          <w:shd w:val="clear" w:color="auto" w:fill="16CC7E"/>
        </w:rPr>
        <w:t>145.A.30(e)</w:t>
      </w:r>
      <w:r>
        <w:rPr>
          <w:color w:val="FFFFFF"/>
          <w:spacing w:val="-10"/>
          <w:shd w:val="clear" w:color="auto" w:fill="16CC7E"/>
        </w:rPr>
        <w:t xml:space="preserve"> </w:t>
      </w:r>
      <w:r>
        <w:rPr>
          <w:color w:val="FFFFFF"/>
          <w:shd w:val="clear" w:color="auto" w:fill="16CC7E"/>
        </w:rPr>
        <w:t>Personnel</w:t>
      </w:r>
      <w:r>
        <w:rPr>
          <w:color w:val="FFFFFF"/>
          <w:spacing w:val="-13"/>
          <w:shd w:val="clear" w:color="auto" w:fill="16CC7E"/>
        </w:rPr>
        <w:t xml:space="preserve"> </w:t>
      </w:r>
      <w:r>
        <w:rPr>
          <w:color w:val="FFFFFF"/>
          <w:spacing w:val="-2"/>
          <w:shd w:val="clear" w:color="auto" w:fill="16CC7E"/>
        </w:rPr>
        <w:t>requirements</w:t>
      </w:r>
      <w:r>
        <w:rPr>
          <w:color w:val="FFFFFF"/>
          <w:shd w:val="clear" w:color="auto" w:fill="16CC7E"/>
        </w:rPr>
        <w:tab/>
      </w:r>
    </w:p>
    <w:p w14:paraId="7AAA57FB" w14:textId="77777777" w:rsidR="003F6210" w:rsidRDefault="00AD222C">
      <w:pPr>
        <w:spacing w:line="170" w:lineRule="exact"/>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73FE42F3" w14:textId="77777777" w:rsidR="003F6210" w:rsidRDefault="00AD222C">
      <w:pPr>
        <w:spacing w:before="125"/>
        <w:ind w:left="360"/>
        <w:rPr>
          <w:b/>
          <w:sz w:val="20"/>
        </w:rPr>
      </w:pPr>
      <w:r>
        <w:rPr>
          <w:b/>
          <w:sz w:val="20"/>
        </w:rPr>
        <w:t>SAFETY</w:t>
      </w:r>
      <w:r>
        <w:rPr>
          <w:b/>
          <w:spacing w:val="-10"/>
          <w:sz w:val="20"/>
        </w:rPr>
        <w:t xml:space="preserve"> </w:t>
      </w:r>
      <w:r>
        <w:rPr>
          <w:b/>
          <w:sz w:val="20"/>
        </w:rPr>
        <w:t>TRAINING</w:t>
      </w:r>
      <w:r>
        <w:rPr>
          <w:b/>
          <w:spacing w:val="-9"/>
          <w:sz w:val="20"/>
        </w:rPr>
        <w:t xml:space="preserve"> </w:t>
      </w:r>
      <w:r>
        <w:rPr>
          <w:b/>
          <w:sz w:val="20"/>
        </w:rPr>
        <w:t>(INCLUDING</w:t>
      </w:r>
      <w:r>
        <w:rPr>
          <w:b/>
          <w:spacing w:val="-8"/>
          <w:sz w:val="20"/>
        </w:rPr>
        <w:t xml:space="preserve"> </w:t>
      </w:r>
      <w:r>
        <w:rPr>
          <w:b/>
          <w:sz w:val="20"/>
        </w:rPr>
        <w:t>HUMAN</w:t>
      </w:r>
      <w:r>
        <w:rPr>
          <w:b/>
          <w:spacing w:val="-9"/>
          <w:sz w:val="20"/>
        </w:rPr>
        <w:t xml:space="preserve"> </w:t>
      </w:r>
      <w:r>
        <w:rPr>
          <w:b/>
          <w:spacing w:val="-2"/>
          <w:sz w:val="20"/>
        </w:rPr>
        <w:t>FACTORS)</w:t>
      </w:r>
    </w:p>
    <w:p w14:paraId="7C5B4D66" w14:textId="77777777" w:rsidR="003F6210" w:rsidRDefault="00AD222C">
      <w:pPr>
        <w:pStyle w:val="ListParagraph"/>
        <w:numPr>
          <w:ilvl w:val="0"/>
          <w:numId w:val="161"/>
        </w:numPr>
        <w:tabs>
          <w:tab w:val="left" w:pos="922"/>
          <w:tab w:val="left" w:pos="926"/>
        </w:tabs>
        <w:spacing w:before="117"/>
        <w:ind w:right="361"/>
      </w:pPr>
      <w:r>
        <w:t>The scope of the safety training and the related training programme will vary significantly depending on the size and complexity of the organisation. Safety training should reflect the evolving management system, and the changing roles of the personnel who make it work.</w:t>
      </w:r>
    </w:p>
    <w:p w14:paraId="55B53C43" w14:textId="77777777" w:rsidR="003F6210" w:rsidRDefault="00AD222C">
      <w:pPr>
        <w:pStyle w:val="ListParagraph"/>
        <w:numPr>
          <w:ilvl w:val="0"/>
          <w:numId w:val="161"/>
        </w:numPr>
        <w:tabs>
          <w:tab w:val="left" w:pos="924"/>
        </w:tabs>
        <w:spacing w:before="120"/>
        <w:ind w:left="924" w:hanging="564"/>
      </w:pPr>
      <w:r>
        <w:t>In</w:t>
      </w:r>
      <w:r>
        <w:rPr>
          <w:spacing w:val="-8"/>
        </w:rPr>
        <w:t xml:space="preserve"> </w:t>
      </w:r>
      <w:r>
        <w:t>recognition</w:t>
      </w:r>
      <w:r>
        <w:rPr>
          <w:spacing w:val="-5"/>
        </w:rPr>
        <w:t xml:space="preserve"> </w:t>
      </w:r>
      <w:r>
        <w:t>of</w:t>
      </w:r>
      <w:r>
        <w:rPr>
          <w:spacing w:val="-3"/>
        </w:rPr>
        <w:t xml:space="preserve"> </w:t>
      </w:r>
      <w:r>
        <w:t>this,</w:t>
      </w:r>
      <w:r>
        <w:rPr>
          <w:spacing w:val="-4"/>
        </w:rPr>
        <w:t xml:space="preserve"> </w:t>
      </w:r>
      <w:r>
        <w:t>training</w:t>
      </w:r>
      <w:r>
        <w:rPr>
          <w:spacing w:val="-6"/>
        </w:rPr>
        <w:t xml:space="preserve"> </w:t>
      </w:r>
      <w:r>
        <w:t>should</w:t>
      </w:r>
      <w:r>
        <w:rPr>
          <w:spacing w:val="-6"/>
        </w:rPr>
        <w:t xml:space="preserve"> </w:t>
      </w:r>
      <w:r>
        <w:t>be</w:t>
      </w:r>
      <w:r>
        <w:rPr>
          <w:spacing w:val="-5"/>
        </w:rPr>
        <w:t xml:space="preserve"> </w:t>
      </w:r>
      <w:r>
        <w:t>provided</w:t>
      </w:r>
      <w:r>
        <w:rPr>
          <w:spacing w:val="-5"/>
        </w:rPr>
        <w:t xml:space="preserve"> </w:t>
      </w:r>
      <w:r>
        <w:t>to</w:t>
      </w:r>
      <w:r>
        <w:rPr>
          <w:spacing w:val="-5"/>
        </w:rPr>
        <w:t xml:space="preserve"> </w:t>
      </w:r>
      <w:r>
        <w:t>management</w:t>
      </w:r>
      <w:r>
        <w:rPr>
          <w:spacing w:val="-4"/>
        </w:rPr>
        <w:t xml:space="preserve"> </w:t>
      </w:r>
      <w:r>
        <w:t>and</w:t>
      </w:r>
      <w:r>
        <w:rPr>
          <w:spacing w:val="-4"/>
        </w:rPr>
        <w:t xml:space="preserve"> </w:t>
      </w:r>
      <w:r>
        <w:t>staff</w:t>
      </w:r>
      <w:r>
        <w:rPr>
          <w:spacing w:val="-4"/>
        </w:rPr>
        <w:t xml:space="preserve"> </w:t>
      </w:r>
      <w:r>
        <w:t>at</w:t>
      </w:r>
      <w:r>
        <w:rPr>
          <w:spacing w:val="-3"/>
        </w:rPr>
        <w:t xml:space="preserve"> </w:t>
      </w:r>
      <w:r>
        <w:rPr>
          <w:spacing w:val="-2"/>
        </w:rPr>
        <w:t>least:</w:t>
      </w:r>
    </w:p>
    <w:p w14:paraId="24D5BA12" w14:textId="77777777" w:rsidR="003F6210" w:rsidRDefault="00AD222C">
      <w:pPr>
        <w:pStyle w:val="ListParagraph"/>
        <w:numPr>
          <w:ilvl w:val="1"/>
          <w:numId w:val="161"/>
        </w:numPr>
        <w:tabs>
          <w:tab w:val="left" w:pos="1491"/>
        </w:tabs>
        <w:ind w:left="1491" w:hanging="565"/>
      </w:pPr>
      <w:r>
        <w:t>during</w:t>
      </w:r>
      <w:r>
        <w:rPr>
          <w:spacing w:val="-9"/>
        </w:rPr>
        <w:t xml:space="preserve"> </w:t>
      </w:r>
      <w:r>
        <w:t>the</w:t>
      </w:r>
      <w:r>
        <w:rPr>
          <w:spacing w:val="-5"/>
        </w:rPr>
        <w:t xml:space="preserve"> </w:t>
      </w:r>
      <w:r>
        <w:t>initial</w:t>
      </w:r>
      <w:r>
        <w:rPr>
          <w:spacing w:val="-4"/>
        </w:rPr>
        <w:t xml:space="preserve"> </w:t>
      </w:r>
      <w:r>
        <w:t>implementation</w:t>
      </w:r>
      <w:r>
        <w:rPr>
          <w:spacing w:val="-4"/>
        </w:rPr>
        <w:t xml:space="preserve"> </w:t>
      </w:r>
      <w:r>
        <w:t>of</w:t>
      </w:r>
      <w:r>
        <w:rPr>
          <w:spacing w:val="-4"/>
        </w:rPr>
        <w:t xml:space="preserve"> </w:t>
      </w:r>
      <w:r>
        <w:t>safety</w:t>
      </w:r>
      <w:r>
        <w:rPr>
          <w:spacing w:val="-4"/>
        </w:rPr>
        <w:t xml:space="preserve"> </w:t>
      </w:r>
      <w:r>
        <w:t>management</w:t>
      </w:r>
      <w:r>
        <w:rPr>
          <w:spacing w:val="-3"/>
        </w:rPr>
        <w:t xml:space="preserve"> </w:t>
      </w:r>
      <w:r>
        <w:rPr>
          <w:spacing w:val="-2"/>
        </w:rPr>
        <w:t>processes;</w:t>
      </w:r>
    </w:p>
    <w:p w14:paraId="36501550" w14:textId="77777777" w:rsidR="003F6210" w:rsidRDefault="00AD222C">
      <w:pPr>
        <w:pStyle w:val="ListParagraph"/>
        <w:numPr>
          <w:ilvl w:val="1"/>
          <w:numId w:val="161"/>
        </w:numPr>
        <w:tabs>
          <w:tab w:val="left" w:pos="1491"/>
        </w:tabs>
        <w:spacing w:before="120"/>
        <w:ind w:left="1491" w:hanging="565"/>
      </w:pPr>
      <w:r>
        <w:t>for</w:t>
      </w:r>
      <w:r>
        <w:rPr>
          <w:spacing w:val="-4"/>
        </w:rPr>
        <w:t xml:space="preserve"> </w:t>
      </w:r>
      <w:r>
        <w:t>all</w:t>
      </w:r>
      <w:r>
        <w:rPr>
          <w:spacing w:val="-5"/>
        </w:rPr>
        <w:t xml:space="preserve"> </w:t>
      </w:r>
      <w:r>
        <w:t>new</w:t>
      </w:r>
      <w:r>
        <w:rPr>
          <w:spacing w:val="-6"/>
        </w:rPr>
        <w:t xml:space="preserve"> </w:t>
      </w:r>
      <w:r>
        <w:t>staff</w:t>
      </w:r>
      <w:r>
        <w:rPr>
          <w:spacing w:val="-4"/>
        </w:rPr>
        <w:t xml:space="preserve"> </w:t>
      </w:r>
      <w:r>
        <w:t>or</w:t>
      </w:r>
      <w:r>
        <w:rPr>
          <w:spacing w:val="-4"/>
        </w:rPr>
        <w:t xml:space="preserve"> </w:t>
      </w:r>
      <w:r>
        <w:t>personnel</w:t>
      </w:r>
      <w:r>
        <w:rPr>
          <w:spacing w:val="-4"/>
        </w:rPr>
        <w:t xml:space="preserve"> </w:t>
      </w:r>
      <w:r>
        <w:t>recently</w:t>
      </w:r>
      <w:r>
        <w:rPr>
          <w:spacing w:val="-6"/>
        </w:rPr>
        <w:t xml:space="preserve"> </w:t>
      </w:r>
      <w:r>
        <w:t>allocated</w:t>
      </w:r>
      <w:r>
        <w:rPr>
          <w:spacing w:val="-5"/>
        </w:rPr>
        <w:t xml:space="preserve"> </w:t>
      </w:r>
      <w:r>
        <w:t>to</w:t>
      </w:r>
      <w:r>
        <w:rPr>
          <w:spacing w:val="-6"/>
        </w:rPr>
        <w:t xml:space="preserve"> </w:t>
      </w:r>
      <w:r>
        <w:t>safety</w:t>
      </w:r>
      <w:r>
        <w:rPr>
          <w:spacing w:val="-5"/>
        </w:rPr>
        <w:t xml:space="preserve"> </w:t>
      </w:r>
      <w:r>
        <w:t>management-related</w:t>
      </w:r>
      <w:r>
        <w:rPr>
          <w:spacing w:val="-4"/>
        </w:rPr>
        <w:t xml:space="preserve"> </w:t>
      </w:r>
      <w:r>
        <w:rPr>
          <w:spacing w:val="-2"/>
        </w:rPr>
        <w:t>tasks;</w:t>
      </w:r>
    </w:p>
    <w:p w14:paraId="394E708F" w14:textId="77777777" w:rsidR="003F6210" w:rsidRDefault="00AD222C">
      <w:pPr>
        <w:pStyle w:val="ListParagraph"/>
        <w:numPr>
          <w:ilvl w:val="1"/>
          <w:numId w:val="161"/>
        </w:numPr>
        <w:tabs>
          <w:tab w:val="left" w:pos="1491"/>
          <w:tab w:val="left" w:pos="1493"/>
        </w:tabs>
        <w:spacing w:before="120"/>
        <w:ind w:right="359"/>
      </w:pPr>
      <w:r>
        <w:t>on a regular basis to refresh their knowledge and to understand changes to the management system;</w:t>
      </w:r>
    </w:p>
    <w:p w14:paraId="1140F744" w14:textId="77777777" w:rsidR="003F6210" w:rsidRDefault="00AD222C">
      <w:pPr>
        <w:pStyle w:val="ListParagraph"/>
        <w:numPr>
          <w:ilvl w:val="1"/>
          <w:numId w:val="161"/>
        </w:numPr>
        <w:tabs>
          <w:tab w:val="left" w:pos="1491"/>
          <w:tab w:val="left" w:pos="1493"/>
        </w:tabs>
        <w:spacing w:before="118"/>
        <w:ind w:right="358"/>
      </w:pPr>
      <w:r>
        <w:t>when</w:t>
      </w:r>
      <w:r>
        <w:rPr>
          <w:spacing w:val="-9"/>
        </w:rPr>
        <w:t xml:space="preserve"> </w:t>
      </w:r>
      <w:r>
        <w:t>changes</w:t>
      </w:r>
      <w:r>
        <w:rPr>
          <w:spacing w:val="-11"/>
        </w:rPr>
        <w:t xml:space="preserve"> </w:t>
      </w:r>
      <w:r>
        <w:t>in</w:t>
      </w:r>
      <w:r>
        <w:rPr>
          <w:spacing w:val="-12"/>
        </w:rPr>
        <w:t xml:space="preserve"> </w:t>
      </w:r>
      <w:r>
        <w:t>personnel</w:t>
      </w:r>
      <w:r>
        <w:rPr>
          <w:spacing w:val="-9"/>
        </w:rPr>
        <w:t xml:space="preserve"> </w:t>
      </w:r>
      <w:r>
        <w:t>affect</w:t>
      </w:r>
      <w:r>
        <w:rPr>
          <w:spacing w:val="-10"/>
        </w:rPr>
        <w:t xml:space="preserve"> </w:t>
      </w:r>
      <w:r>
        <w:t>safety</w:t>
      </w:r>
      <w:r>
        <w:rPr>
          <w:spacing w:val="-12"/>
        </w:rPr>
        <w:t xml:space="preserve"> </w:t>
      </w:r>
      <w:r>
        <w:t>management</w:t>
      </w:r>
      <w:r>
        <w:rPr>
          <w:spacing w:val="-10"/>
        </w:rPr>
        <w:t xml:space="preserve"> </w:t>
      </w:r>
      <w:r>
        <w:t>roles,</w:t>
      </w:r>
      <w:r>
        <w:rPr>
          <w:spacing w:val="-11"/>
        </w:rPr>
        <w:t xml:space="preserve"> </w:t>
      </w:r>
      <w:r>
        <w:t>and</w:t>
      </w:r>
      <w:r>
        <w:rPr>
          <w:spacing w:val="-12"/>
        </w:rPr>
        <w:t xml:space="preserve"> </w:t>
      </w:r>
      <w:r>
        <w:t>related</w:t>
      </w:r>
      <w:r>
        <w:rPr>
          <w:spacing w:val="-11"/>
        </w:rPr>
        <w:t xml:space="preserve"> </w:t>
      </w:r>
      <w:r>
        <w:t>accountabilities, responsibilities, and authorities; and</w:t>
      </w:r>
    </w:p>
    <w:p w14:paraId="045AB2F7" w14:textId="77777777" w:rsidR="003F6210" w:rsidRDefault="00AD222C">
      <w:pPr>
        <w:pStyle w:val="BodyText"/>
        <w:spacing w:before="121"/>
        <w:ind w:left="2062" w:right="355" w:hanging="569"/>
      </w:pPr>
      <w:r>
        <w:t>NOTE:</w:t>
      </w:r>
      <w:r>
        <w:rPr>
          <w:spacing w:val="-11"/>
        </w:rPr>
        <w:t xml:space="preserve"> </w:t>
      </w:r>
      <w:r>
        <w:t>In</w:t>
      </w:r>
      <w:r>
        <w:rPr>
          <w:spacing w:val="-11"/>
        </w:rPr>
        <w:t xml:space="preserve"> </w:t>
      </w:r>
      <w:r>
        <w:t>the</w:t>
      </w:r>
      <w:r>
        <w:rPr>
          <w:spacing w:val="-12"/>
        </w:rPr>
        <w:t xml:space="preserve"> </w:t>
      </w:r>
      <w:r>
        <w:t>context</w:t>
      </w:r>
      <w:r>
        <w:rPr>
          <w:spacing w:val="-9"/>
        </w:rPr>
        <w:t xml:space="preserve"> </w:t>
      </w:r>
      <w:r>
        <w:t>of</w:t>
      </w:r>
      <w:r>
        <w:rPr>
          <w:spacing w:val="-10"/>
        </w:rPr>
        <w:t xml:space="preserve"> </w:t>
      </w:r>
      <w:r>
        <w:t>safety</w:t>
      </w:r>
      <w:r>
        <w:rPr>
          <w:spacing w:val="-11"/>
        </w:rPr>
        <w:t xml:space="preserve"> </w:t>
      </w:r>
      <w:r>
        <w:t>management,</w:t>
      </w:r>
      <w:r>
        <w:rPr>
          <w:spacing w:val="-9"/>
        </w:rPr>
        <w:t xml:space="preserve"> </w:t>
      </w:r>
      <w:r>
        <w:t>the</w:t>
      </w:r>
      <w:r>
        <w:rPr>
          <w:spacing w:val="-12"/>
        </w:rPr>
        <w:t xml:space="preserve"> </w:t>
      </w:r>
      <w:r>
        <w:t>term</w:t>
      </w:r>
      <w:r>
        <w:rPr>
          <w:spacing w:val="-11"/>
        </w:rPr>
        <w:t xml:space="preserve"> </w:t>
      </w:r>
      <w:r>
        <w:t>‘authority’</w:t>
      </w:r>
      <w:r>
        <w:rPr>
          <w:spacing w:val="-10"/>
        </w:rPr>
        <w:t xml:space="preserve"> </w:t>
      </w:r>
      <w:r>
        <w:t>is</w:t>
      </w:r>
      <w:r>
        <w:rPr>
          <w:spacing w:val="-10"/>
        </w:rPr>
        <w:t xml:space="preserve"> </w:t>
      </w:r>
      <w:r>
        <w:t>used</w:t>
      </w:r>
      <w:r>
        <w:rPr>
          <w:spacing w:val="-11"/>
        </w:rPr>
        <w:t xml:space="preserve"> </w:t>
      </w:r>
      <w:r>
        <w:t>in</w:t>
      </w:r>
      <w:r>
        <w:rPr>
          <w:spacing w:val="-11"/>
        </w:rPr>
        <w:t xml:space="preserve"> </w:t>
      </w:r>
      <w:r>
        <w:t>relation</w:t>
      </w:r>
      <w:r>
        <w:rPr>
          <w:spacing w:val="-11"/>
        </w:rPr>
        <w:t xml:space="preserve"> </w:t>
      </w:r>
      <w:r>
        <w:t>to</w:t>
      </w:r>
      <w:r>
        <w:rPr>
          <w:spacing w:val="-11"/>
        </w:rPr>
        <w:t xml:space="preserve"> </w:t>
      </w:r>
      <w:r>
        <w:t>the level of management in the organisation that is necessary to make decisions related to risk tolerability.</w:t>
      </w:r>
    </w:p>
    <w:p w14:paraId="2690573E" w14:textId="77777777" w:rsidR="003F6210" w:rsidRDefault="00AD222C">
      <w:pPr>
        <w:pStyle w:val="ListParagraph"/>
        <w:numPr>
          <w:ilvl w:val="1"/>
          <w:numId w:val="161"/>
        </w:numPr>
        <w:tabs>
          <w:tab w:val="left" w:pos="1491"/>
          <w:tab w:val="left" w:pos="1493"/>
        </w:tabs>
        <w:ind w:right="359"/>
      </w:pPr>
      <w:r>
        <w:t>when</w:t>
      </w:r>
      <w:r>
        <w:rPr>
          <w:spacing w:val="-8"/>
        </w:rPr>
        <w:t xml:space="preserve"> </w:t>
      </w:r>
      <w:r>
        <w:t>performing</w:t>
      </w:r>
      <w:r>
        <w:rPr>
          <w:spacing w:val="-11"/>
        </w:rPr>
        <w:t xml:space="preserve"> </w:t>
      </w:r>
      <w:r>
        <w:t>dedicated</w:t>
      </w:r>
      <w:r>
        <w:rPr>
          <w:spacing w:val="-8"/>
        </w:rPr>
        <w:t xml:space="preserve"> </w:t>
      </w:r>
      <w:r>
        <w:t>safety</w:t>
      </w:r>
      <w:r>
        <w:rPr>
          <w:spacing w:val="-9"/>
        </w:rPr>
        <w:t xml:space="preserve"> </w:t>
      </w:r>
      <w:r>
        <w:t>functions</w:t>
      </w:r>
      <w:r>
        <w:rPr>
          <w:spacing w:val="-8"/>
        </w:rPr>
        <w:t xml:space="preserve"> </w:t>
      </w:r>
      <w:r>
        <w:t>in</w:t>
      </w:r>
      <w:r>
        <w:rPr>
          <w:spacing w:val="-9"/>
        </w:rPr>
        <w:t xml:space="preserve"> </w:t>
      </w:r>
      <w:r>
        <w:t>domains</w:t>
      </w:r>
      <w:r>
        <w:rPr>
          <w:spacing w:val="-8"/>
        </w:rPr>
        <w:t xml:space="preserve"> </w:t>
      </w:r>
      <w:r>
        <w:t>such</w:t>
      </w:r>
      <w:r>
        <w:rPr>
          <w:spacing w:val="-8"/>
        </w:rPr>
        <w:t xml:space="preserve"> </w:t>
      </w:r>
      <w:r>
        <w:t>as</w:t>
      </w:r>
      <w:r>
        <w:rPr>
          <w:spacing w:val="-8"/>
        </w:rPr>
        <w:t xml:space="preserve"> </w:t>
      </w:r>
      <w:r>
        <w:t>safety</w:t>
      </w:r>
      <w:r>
        <w:rPr>
          <w:spacing w:val="-9"/>
        </w:rPr>
        <w:t xml:space="preserve"> </w:t>
      </w:r>
      <w:r>
        <w:t>risk</w:t>
      </w:r>
      <w:r>
        <w:rPr>
          <w:spacing w:val="-10"/>
        </w:rPr>
        <w:t xml:space="preserve"> </w:t>
      </w:r>
      <w:r>
        <w:t>management, compliance monitoring, and internal investigations.</w:t>
      </w:r>
    </w:p>
    <w:p w14:paraId="0A6FB121" w14:textId="77777777" w:rsidR="003F6210" w:rsidRDefault="00AD222C">
      <w:pPr>
        <w:pStyle w:val="ListParagraph"/>
        <w:numPr>
          <w:ilvl w:val="0"/>
          <w:numId w:val="161"/>
        </w:numPr>
        <w:tabs>
          <w:tab w:val="left" w:pos="925"/>
        </w:tabs>
        <w:spacing w:before="120"/>
        <w:ind w:left="925" w:hanging="565"/>
      </w:pPr>
      <w:r>
        <w:t>Safety</w:t>
      </w:r>
      <w:r>
        <w:rPr>
          <w:spacing w:val="-7"/>
        </w:rPr>
        <w:t xml:space="preserve"> </w:t>
      </w:r>
      <w:r>
        <w:t>training</w:t>
      </w:r>
      <w:r>
        <w:rPr>
          <w:spacing w:val="-7"/>
        </w:rPr>
        <w:t xml:space="preserve"> </w:t>
      </w:r>
      <w:r>
        <w:t>is</w:t>
      </w:r>
      <w:r>
        <w:rPr>
          <w:spacing w:val="-4"/>
        </w:rPr>
        <w:t xml:space="preserve"> </w:t>
      </w:r>
      <w:r>
        <w:t>subject</w:t>
      </w:r>
      <w:r>
        <w:rPr>
          <w:spacing w:val="-4"/>
        </w:rPr>
        <w:t xml:space="preserve"> </w:t>
      </w:r>
      <w:r>
        <w:t>to</w:t>
      </w:r>
      <w:r>
        <w:rPr>
          <w:spacing w:val="-5"/>
        </w:rPr>
        <w:t xml:space="preserve"> </w:t>
      </w:r>
      <w:r>
        <w:t>the</w:t>
      </w:r>
      <w:r>
        <w:rPr>
          <w:spacing w:val="-6"/>
        </w:rPr>
        <w:t xml:space="preserve"> </w:t>
      </w:r>
      <w:r>
        <w:t>record-keeping</w:t>
      </w:r>
      <w:r>
        <w:rPr>
          <w:spacing w:val="-6"/>
        </w:rPr>
        <w:t xml:space="preserve"> </w:t>
      </w:r>
      <w:r>
        <w:t>requirements</w:t>
      </w:r>
      <w:r>
        <w:rPr>
          <w:spacing w:val="-4"/>
        </w:rPr>
        <w:t xml:space="preserve"> </w:t>
      </w:r>
      <w:r>
        <w:t>in</w:t>
      </w:r>
      <w:r>
        <w:rPr>
          <w:spacing w:val="-6"/>
        </w:rPr>
        <w:t xml:space="preserve"> </w:t>
      </w:r>
      <w:r>
        <w:t>point</w:t>
      </w:r>
      <w:r>
        <w:rPr>
          <w:spacing w:val="-1"/>
        </w:rPr>
        <w:t xml:space="preserve"> </w:t>
      </w:r>
      <w:hyperlink w:anchor="_bookmark122" w:history="1">
        <w:r>
          <w:rPr>
            <w:color w:val="0000FF"/>
            <w:spacing w:val="-2"/>
            <w:u w:val="single" w:color="0000FF"/>
          </w:rPr>
          <w:t>145.A.55(d)</w:t>
        </w:r>
      </w:hyperlink>
      <w:r>
        <w:rPr>
          <w:spacing w:val="-2"/>
        </w:rPr>
        <w:t>.</w:t>
      </w:r>
    </w:p>
    <w:p w14:paraId="79EAFD07" w14:textId="77777777" w:rsidR="003F6210" w:rsidRDefault="00AD222C">
      <w:pPr>
        <w:pStyle w:val="Heading3"/>
        <w:tabs>
          <w:tab w:val="left" w:pos="9416"/>
        </w:tabs>
        <w:spacing w:before="361" w:line="390" w:lineRule="exact"/>
      </w:pPr>
      <w:bookmarkStart w:id="51" w:name="_bookmark51"/>
      <w:bookmarkEnd w:id="51"/>
      <w:r>
        <w:rPr>
          <w:color w:val="FFFFFF"/>
          <w:shd w:val="clear" w:color="auto" w:fill="FABB39"/>
        </w:rPr>
        <w:t>AMC</w:t>
      </w:r>
      <w:r>
        <w:rPr>
          <w:color w:val="FFFFFF"/>
          <w:spacing w:val="-13"/>
          <w:shd w:val="clear" w:color="auto" w:fill="FABB39"/>
        </w:rPr>
        <w:t xml:space="preserve"> </w:t>
      </w:r>
      <w:r>
        <w:rPr>
          <w:color w:val="FFFFFF"/>
          <w:shd w:val="clear" w:color="auto" w:fill="FABB39"/>
        </w:rPr>
        <w:t>145.A.30(f)</w:t>
      </w:r>
      <w:r>
        <w:rPr>
          <w:color w:val="FFFFFF"/>
          <w:spacing w:val="-14"/>
          <w:shd w:val="clear" w:color="auto" w:fill="FABB39"/>
        </w:rPr>
        <w:t xml:space="preserve"> </w:t>
      </w:r>
      <w:r>
        <w:rPr>
          <w:color w:val="FFFFFF"/>
          <w:shd w:val="clear" w:color="auto" w:fill="FABB39"/>
        </w:rPr>
        <w:t>Personnel</w:t>
      </w:r>
      <w:r>
        <w:rPr>
          <w:color w:val="FFFFFF"/>
          <w:spacing w:val="-13"/>
          <w:shd w:val="clear" w:color="auto" w:fill="FABB39"/>
        </w:rPr>
        <w:t xml:space="preserve"> </w:t>
      </w:r>
      <w:r>
        <w:rPr>
          <w:color w:val="FFFFFF"/>
          <w:spacing w:val="-2"/>
          <w:shd w:val="clear" w:color="auto" w:fill="FABB39"/>
        </w:rPr>
        <w:t>requirements</w:t>
      </w:r>
      <w:r>
        <w:rPr>
          <w:color w:val="FFFFFF"/>
          <w:shd w:val="clear" w:color="auto" w:fill="FABB39"/>
        </w:rPr>
        <w:tab/>
      </w:r>
    </w:p>
    <w:p w14:paraId="46F9DEAB"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AE019F6" w14:textId="77777777" w:rsidR="003F6210" w:rsidRDefault="00AD222C">
      <w:pPr>
        <w:pStyle w:val="ListParagraph"/>
        <w:numPr>
          <w:ilvl w:val="0"/>
          <w:numId w:val="160"/>
        </w:numPr>
        <w:tabs>
          <w:tab w:val="left" w:pos="924"/>
          <w:tab w:val="left" w:pos="926"/>
        </w:tabs>
        <w:ind w:right="357"/>
      </w:pPr>
      <w:r>
        <w:t xml:space="preserve">Continued airworthiness non-destructive testing means such testing specified by the type certificate holder or the declarant of a declaration of design compliance, aircraft or engine or propeller manufacturer, in accordance with the maintenance data as specified in </w:t>
      </w:r>
      <w:hyperlink w:anchor="_bookmark90" w:history="1">
        <w:r>
          <w:rPr>
            <w:color w:val="0000FF"/>
            <w:u w:val="single" w:color="0000FF"/>
          </w:rPr>
          <w:t>145.A.45</w:t>
        </w:r>
      </w:hyperlink>
      <w:r>
        <w:rPr>
          <w:color w:val="0000FF"/>
        </w:rPr>
        <w:t xml:space="preserve"> </w:t>
      </w:r>
      <w:r>
        <w:t>for in</w:t>
      </w:r>
      <w:r>
        <w:rPr>
          <w:spacing w:val="-1"/>
        </w:rPr>
        <w:t xml:space="preserve"> </w:t>
      </w:r>
      <w:r>
        <w:t>service</w:t>
      </w:r>
      <w:r>
        <w:rPr>
          <w:spacing w:val="-2"/>
        </w:rPr>
        <w:t xml:space="preserve"> </w:t>
      </w:r>
      <w:r>
        <w:t>aircraft/aircraft components for the</w:t>
      </w:r>
      <w:r>
        <w:rPr>
          <w:spacing w:val="-2"/>
        </w:rPr>
        <w:t xml:space="preserve"> </w:t>
      </w:r>
      <w:r>
        <w:t>purpose</w:t>
      </w:r>
      <w:r>
        <w:rPr>
          <w:spacing w:val="-2"/>
        </w:rPr>
        <w:t xml:space="preserve"> </w:t>
      </w:r>
      <w:r>
        <w:t>of determining</w:t>
      </w:r>
      <w:r>
        <w:rPr>
          <w:spacing w:val="-3"/>
        </w:rPr>
        <w:t xml:space="preserve"> </w:t>
      </w:r>
      <w:r>
        <w:t>the</w:t>
      </w:r>
      <w:r>
        <w:rPr>
          <w:spacing w:val="-2"/>
        </w:rPr>
        <w:t xml:space="preserve"> </w:t>
      </w:r>
      <w:r>
        <w:t>continued fitness of the product to operate safely.</w:t>
      </w:r>
    </w:p>
    <w:p w14:paraId="0250FC64" w14:textId="77777777" w:rsidR="003F6210" w:rsidRDefault="00AD222C">
      <w:pPr>
        <w:pStyle w:val="ListParagraph"/>
        <w:numPr>
          <w:ilvl w:val="0"/>
          <w:numId w:val="160"/>
        </w:numPr>
        <w:tabs>
          <w:tab w:val="left" w:pos="924"/>
          <w:tab w:val="left" w:pos="926"/>
        </w:tabs>
        <w:spacing w:before="119"/>
        <w:ind w:right="354"/>
      </w:pPr>
      <w:r>
        <w:t>Appropriately</w:t>
      </w:r>
      <w:r>
        <w:rPr>
          <w:spacing w:val="-8"/>
        </w:rPr>
        <w:t xml:space="preserve"> </w:t>
      </w:r>
      <w:r>
        <w:t>qualified</w:t>
      </w:r>
      <w:r>
        <w:rPr>
          <w:spacing w:val="-7"/>
        </w:rPr>
        <w:t xml:space="preserve"> </w:t>
      </w:r>
      <w:r>
        <w:t>means</w:t>
      </w:r>
      <w:r>
        <w:rPr>
          <w:spacing w:val="-7"/>
        </w:rPr>
        <w:t xml:space="preserve"> </w:t>
      </w:r>
      <w:r>
        <w:t>to</w:t>
      </w:r>
      <w:r>
        <w:rPr>
          <w:spacing w:val="-7"/>
        </w:rPr>
        <w:t xml:space="preserve"> </w:t>
      </w:r>
      <w:r>
        <w:t>Level</w:t>
      </w:r>
      <w:r>
        <w:rPr>
          <w:spacing w:val="-7"/>
        </w:rPr>
        <w:t xml:space="preserve"> </w:t>
      </w:r>
      <w:r>
        <w:t>1,</w:t>
      </w:r>
      <w:r>
        <w:rPr>
          <w:spacing w:val="-6"/>
        </w:rPr>
        <w:t xml:space="preserve"> </w:t>
      </w:r>
      <w:r>
        <w:t>2</w:t>
      </w:r>
      <w:r>
        <w:rPr>
          <w:spacing w:val="-8"/>
        </w:rPr>
        <w:t xml:space="preserve"> </w:t>
      </w:r>
      <w:r>
        <w:t>or</w:t>
      </w:r>
      <w:r>
        <w:rPr>
          <w:spacing w:val="-7"/>
        </w:rPr>
        <w:t xml:space="preserve"> </w:t>
      </w:r>
      <w:r>
        <w:t>3</w:t>
      </w:r>
      <w:r>
        <w:rPr>
          <w:spacing w:val="-8"/>
        </w:rPr>
        <w:t xml:space="preserve"> </w:t>
      </w:r>
      <w:r>
        <w:t>as</w:t>
      </w:r>
      <w:r>
        <w:rPr>
          <w:spacing w:val="-7"/>
        </w:rPr>
        <w:t xml:space="preserve"> </w:t>
      </w:r>
      <w:r>
        <w:t>defined</w:t>
      </w:r>
      <w:r>
        <w:rPr>
          <w:spacing w:val="-7"/>
        </w:rPr>
        <w:t xml:space="preserve"> </w:t>
      </w:r>
      <w:r>
        <w:t>by</w:t>
      </w:r>
      <w:r>
        <w:rPr>
          <w:spacing w:val="-8"/>
        </w:rPr>
        <w:t xml:space="preserve"> </w:t>
      </w:r>
      <w:r>
        <w:t>a</w:t>
      </w:r>
      <w:r>
        <w:rPr>
          <w:spacing w:val="-7"/>
        </w:rPr>
        <w:t xml:space="preserve"> </w:t>
      </w:r>
      <w:r>
        <w:t>NDT</w:t>
      </w:r>
      <w:r>
        <w:rPr>
          <w:spacing w:val="-6"/>
        </w:rPr>
        <w:t xml:space="preserve"> </w:t>
      </w:r>
      <w:r>
        <w:t>standard</w:t>
      </w:r>
      <w:r>
        <w:rPr>
          <w:spacing w:val="-8"/>
        </w:rPr>
        <w:t xml:space="preserve"> </w:t>
      </w:r>
      <w:r>
        <w:t>recognized</w:t>
      </w:r>
      <w:r>
        <w:rPr>
          <w:spacing w:val="-7"/>
        </w:rPr>
        <w:t xml:space="preserve"> </w:t>
      </w:r>
      <w:r>
        <w:t>by</w:t>
      </w:r>
      <w:r>
        <w:rPr>
          <w:spacing w:val="-8"/>
        </w:rPr>
        <w:t xml:space="preserve"> </w:t>
      </w:r>
      <w:r>
        <w:t>the competent authority dependent upon the non-destructive testing function to be carried out.</w:t>
      </w:r>
    </w:p>
    <w:p w14:paraId="77EF2BEA" w14:textId="77777777" w:rsidR="003F6210" w:rsidRDefault="00AD222C">
      <w:pPr>
        <w:pStyle w:val="ListParagraph"/>
        <w:numPr>
          <w:ilvl w:val="0"/>
          <w:numId w:val="160"/>
        </w:numPr>
        <w:tabs>
          <w:tab w:val="left" w:pos="924"/>
          <w:tab w:val="left" w:pos="926"/>
        </w:tabs>
        <w:spacing w:before="120"/>
        <w:ind w:right="355"/>
      </w:pPr>
      <w:r>
        <w:t>Notwithstanding</w:t>
      </w:r>
      <w:r>
        <w:rPr>
          <w:spacing w:val="-12"/>
        </w:rPr>
        <w:t xml:space="preserve"> </w:t>
      </w:r>
      <w:r>
        <w:t>the</w:t>
      </w:r>
      <w:r>
        <w:rPr>
          <w:spacing w:val="-11"/>
        </w:rPr>
        <w:t xml:space="preserve"> </w:t>
      </w:r>
      <w:r>
        <w:t>fact</w:t>
      </w:r>
      <w:r>
        <w:rPr>
          <w:spacing w:val="-8"/>
        </w:rPr>
        <w:t xml:space="preserve"> </w:t>
      </w:r>
      <w:r>
        <w:t>that</w:t>
      </w:r>
      <w:r>
        <w:rPr>
          <w:spacing w:val="-9"/>
        </w:rPr>
        <w:t xml:space="preserve"> </w:t>
      </w:r>
      <w:r>
        <w:t>Level</w:t>
      </w:r>
      <w:r>
        <w:rPr>
          <w:spacing w:val="-9"/>
        </w:rPr>
        <w:t xml:space="preserve"> </w:t>
      </w:r>
      <w:r>
        <w:t>3</w:t>
      </w:r>
      <w:r>
        <w:rPr>
          <w:spacing w:val="-10"/>
        </w:rPr>
        <w:t xml:space="preserve"> </w:t>
      </w:r>
      <w:r>
        <w:t>personnel</w:t>
      </w:r>
      <w:r>
        <w:rPr>
          <w:spacing w:val="-9"/>
        </w:rPr>
        <w:t xml:space="preserve"> </w:t>
      </w:r>
      <w:r>
        <w:t>may</w:t>
      </w:r>
      <w:r>
        <w:rPr>
          <w:spacing w:val="-11"/>
        </w:rPr>
        <w:t xml:space="preserve"> </w:t>
      </w:r>
      <w:r>
        <w:t>be</w:t>
      </w:r>
      <w:r>
        <w:rPr>
          <w:spacing w:val="-11"/>
        </w:rPr>
        <w:t xml:space="preserve"> </w:t>
      </w:r>
      <w:r>
        <w:t>qualified</w:t>
      </w:r>
      <w:r>
        <w:rPr>
          <w:spacing w:val="-10"/>
        </w:rPr>
        <w:t xml:space="preserve"> </w:t>
      </w:r>
      <w:r>
        <w:t>via</w:t>
      </w:r>
      <w:r>
        <w:rPr>
          <w:spacing w:val="-10"/>
        </w:rPr>
        <w:t xml:space="preserve"> </w:t>
      </w:r>
      <w:r>
        <w:t>a</w:t>
      </w:r>
      <w:r>
        <w:rPr>
          <w:spacing w:val="-9"/>
        </w:rPr>
        <w:t xml:space="preserve"> </w:t>
      </w:r>
      <w:r>
        <w:t>NDT</w:t>
      </w:r>
      <w:r>
        <w:rPr>
          <w:spacing w:val="-9"/>
        </w:rPr>
        <w:t xml:space="preserve"> </w:t>
      </w:r>
      <w:r>
        <w:t>standard</w:t>
      </w:r>
      <w:r>
        <w:rPr>
          <w:spacing w:val="-10"/>
        </w:rPr>
        <w:t xml:space="preserve"> </w:t>
      </w:r>
      <w:r>
        <w:t>recognized by</w:t>
      </w:r>
      <w:r>
        <w:rPr>
          <w:spacing w:val="-5"/>
        </w:rPr>
        <w:t xml:space="preserve"> </w:t>
      </w:r>
      <w:r>
        <w:t>the</w:t>
      </w:r>
      <w:r>
        <w:rPr>
          <w:spacing w:val="-5"/>
        </w:rPr>
        <w:t xml:space="preserve"> </w:t>
      </w:r>
      <w:r>
        <w:t>competent</w:t>
      </w:r>
      <w:r>
        <w:rPr>
          <w:spacing w:val="-3"/>
        </w:rPr>
        <w:t xml:space="preserve"> </w:t>
      </w:r>
      <w:r>
        <w:t>authority</w:t>
      </w:r>
      <w:r>
        <w:rPr>
          <w:spacing w:val="-3"/>
        </w:rPr>
        <w:t xml:space="preserve"> </w:t>
      </w:r>
      <w:r>
        <w:t>to</w:t>
      </w:r>
      <w:r>
        <w:rPr>
          <w:spacing w:val="-4"/>
        </w:rPr>
        <w:t xml:space="preserve"> </w:t>
      </w:r>
      <w:r>
        <w:t>establish</w:t>
      </w:r>
      <w:r>
        <w:rPr>
          <w:spacing w:val="-5"/>
        </w:rPr>
        <w:t xml:space="preserve"> </w:t>
      </w:r>
      <w:r>
        <w:t>and</w:t>
      </w:r>
      <w:r>
        <w:rPr>
          <w:spacing w:val="-5"/>
        </w:rPr>
        <w:t xml:space="preserve"> </w:t>
      </w:r>
      <w:r>
        <w:t>authorise</w:t>
      </w:r>
      <w:r>
        <w:rPr>
          <w:spacing w:val="-5"/>
        </w:rPr>
        <w:t xml:space="preserve"> </w:t>
      </w:r>
      <w:r>
        <w:t>methods,</w:t>
      </w:r>
      <w:r>
        <w:rPr>
          <w:spacing w:val="-3"/>
        </w:rPr>
        <w:t xml:space="preserve"> </w:t>
      </w:r>
      <w:r>
        <w:t>techniques,</w:t>
      </w:r>
      <w:r>
        <w:rPr>
          <w:spacing w:val="-3"/>
        </w:rPr>
        <w:t xml:space="preserve"> </w:t>
      </w:r>
      <w:r>
        <w:t>etc.,</w:t>
      </w:r>
      <w:r>
        <w:rPr>
          <w:spacing w:val="-3"/>
        </w:rPr>
        <w:t xml:space="preserve"> </w:t>
      </w:r>
      <w:r>
        <w:t>this</w:t>
      </w:r>
      <w:r>
        <w:rPr>
          <w:spacing w:val="-3"/>
        </w:rPr>
        <w:t xml:space="preserve"> </w:t>
      </w:r>
      <w:r>
        <w:t>does</w:t>
      </w:r>
      <w:r>
        <w:rPr>
          <w:spacing w:val="-3"/>
        </w:rPr>
        <w:t xml:space="preserve"> </w:t>
      </w:r>
      <w:r>
        <w:t>not permit such personnel to deviate from methods and techniques published in the maintenance data, unless the maintenance data the expressly permits such deviation.</w:t>
      </w:r>
    </w:p>
    <w:p w14:paraId="2D74BAEE" w14:textId="77777777" w:rsidR="003F6210" w:rsidRDefault="00AD222C">
      <w:pPr>
        <w:pStyle w:val="ListParagraph"/>
        <w:numPr>
          <w:ilvl w:val="0"/>
          <w:numId w:val="160"/>
        </w:numPr>
        <w:tabs>
          <w:tab w:val="left" w:pos="924"/>
          <w:tab w:val="left" w:pos="926"/>
        </w:tabs>
        <w:spacing w:before="119"/>
        <w:ind w:right="357"/>
      </w:pPr>
      <w:r>
        <w:t>Notwithstanding the general references in the NDT standard recognized by the competent authority</w:t>
      </w:r>
      <w:r>
        <w:rPr>
          <w:spacing w:val="-3"/>
        </w:rPr>
        <w:t xml:space="preserve"> </w:t>
      </w:r>
      <w:r>
        <w:t>to</w:t>
      </w:r>
      <w:r>
        <w:rPr>
          <w:spacing w:val="-3"/>
        </w:rPr>
        <w:t xml:space="preserve"> </w:t>
      </w:r>
      <w:r>
        <w:t>a</w:t>
      </w:r>
      <w:r>
        <w:rPr>
          <w:spacing w:val="-2"/>
        </w:rPr>
        <w:t xml:space="preserve"> </w:t>
      </w:r>
      <w:r>
        <w:t>national</w:t>
      </w:r>
      <w:r>
        <w:rPr>
          <w:spacing w:val="-2"/>
        </w:rPr>
        <w:t xml:space="preserve"> </w:t>
      </w:r>
      <w:r>
        <w:t>aerospace</w:t>
      </w:r>
      <w:r>
        <w:rPr>
          <w:spacing w:val="-4"/>
        </w:rPr>
        <w:t xml:space="preserve"> </w:t>
      </w:r>
      <w:r>
        <w:t>non-destructive</w:t>
      </w:r>
      <w:r>
        <w:rPr>
          <w:spacing w:val="-4"/>
        </w:rPr>
        <w:t xml:space="preserve"> </w:t>
      </w:r>
      <w:r>
        <w:t>testing</w:t>
      </w:r>
      <w:r>
        <w:rPr>
          <w:spacing w:val="-5"/>
        </w:rPr>
        <w:t xml:space="preserve"> </w:t>
      </w:r>
      <w:r>
        <w:t>(NDT)</w:t>
      </w:r>
      <w:r>
        <w:rPr>
          <w:spacing w:val="-2"/>
        </w:rPr>
        <w:t xml:space="preserve"> </w:t>
      </w:r>
      <w:r>
        <w:t>board,</w:t>
      </w:r>
      <w:r>
        <w:rPr>
          <w:spacing w:val="-2"/>
        </w:rPr>
        <w:t xml:space="preserve"> </w:t>
      </w:r>
      <w:r>
        <w:t>all</w:t>
      </w:r>
      <w:r>
        <w:rPr>
          <w:spacing w:val="-2"/>
        </w:rPr>
        <w:t xml:space="preserve"> </w:t>
      </w:r>
      <w:r>
        <w:t>examinations</w:t>
      </w:r>
      <w:r>
        <w:rPr>
          <w:spacing w:val="-2"/>
        </w:rPr>
        <w:t xml:space="preserve"> </w:t>
      </w:r>
      <w:r>
        <w:t>should be conducted by personnel or organisations under the general control of such a board. In the</w:t>
      </w:r>
    </w:p>
    <w:p w14:paraId="7233FDDF" w14:textId="77777777" w:rsidR="003F6210" w:rsidRDefault="003F6210">
      <w:pPr>
        <w:pStyle w:val="ListParagraph"/>
        <w:sectPr w:rsidR="003F6210">
          <w:pgSz w:w="11910" w:h="16840"/>
          <w:pgMar w:top="1940" w:right="1080" w:bottom="1180" w:left="1080" w:header="886" w:footer="994" w:gutter="0"/>
          <w:cols w:space="720"/>
        </w:sectPr>
      </w:pPr>
    </w:p>
    <w:p w14:paraId="4F9F43CE" w14:textId="77777777" w:rsidR="003F6210" w:rsidRDefault="00AD222C">
      <w:pPr>
        <w:pStyle w:val="BodyText"/>
        <w:spacing w:before="90"/>
        <w:ind w:right="363" w:firstLine="0"/>
      </w:pPr>
      <w:r>
        <w:t>absence</w:t>
      </w:r>
      <w:r>
        <w:rPr>
          <w:spacing w:val="-1"/>
        </w:rPr>
        <w:t xml:space="preserve"> </w:t>
      </w:r>
      <w:r>
        <w:t>of a national aerospace</w:t>
      </w:r>
      <w:r>
        <w:rPr>
          <w:spacing w:val="-2"/>
        </w:rPr>
        <w:t xml:space="preserve"> </w:t>
      </w:r>
      <w:r>
        <w:t>NDT board, the</w:t>
      </w:r>
      <w:r>
        <w:rPr>
          <w:spacing w:val="-2"/>
        </w:rPr>
        <w:t xml:space="preserve"> </w:t>
      </w:r>
      <w:r>
        <w:t>aerospace</w:t>
      </w:r>
      <w:r>
        <w:rPr>
          <w:spacing w:val="-2"/>
        </w:rPr>
        <w:t xml:space="preserve"> </w:t>
      </w:r>
      <w:r>
        <w:t>NDT board</w:t>
      </w:r>
      <w:r>
        <w:rPr>
          <w:spacing w:val="-1"/>
        </w:rPr>
        <w:t xml:space="preserve"> </w:t>
      </w:r>
      <w:r>
        <w:t>of another State</w:t>
      </w:r>
      <w:r>
        <w:rPr>
          <w:spacing w:val="-1"/>
        </w:rPr>
        <w:t xml:space="preserve"> </w:t>
      </w:r>
      <w:r>
        <w:t>should be used, as defined by the competent authority.</w:t>
      </w:r>
    </w:p>
    <w:p w14:paraId="2BF90FFA" w14:textId="77777777" w:rsidR="003F6210" w:rsidRDefault="00AD222C">
      <w:pPr>
        <w:pStyle w:val="ListParagraph"/>
        <w:numPr>
          <w:ilvl w:val="0"/>
          <w:numId w:val="160"/>
        </w:numPr>
        <w:tabs>
          <w:tab w:val="left" w:pos="924"/>
          <w:tab w:val="left" w:pos="926"/>
        </w:tabs>
        <w:ind w:right="360"/>
      </w:pPr>
      <w:r>
        <w:t>Particular non-destructive test means any one or more of the following; Dye penetrant, magnetic particle, eddy current, ultrasonic and radiographic methods including X ray and gamma ray.</w:t>
      </w:r>
    </w:p>
    <w:p w14:paraId="0CE6B101" w14:textId="77777777" w:rsidR="003F6210" w:rsidRDefault="00AD222C">
      <w:pPr>
        <w:pStyle w:val="ListParagraph"/>
        <w:numPr>
          <w:ilvl w:val="0"/>
          <w:numId w:val="160"/>
        </w:numPr>
        <w:tabs>
          <w:tab w:val="left" w:pos="924"/>
          <w:tab w:val="left" w:pos="926"/>
        </w:tabs>
        <w:spacing w:before="118"/>
        <w:ind w:right="353"/>
      </w:pPr>
      <w:r>
        <w:t>It should be noted that new methods are and will be developed, such as, but not limited to thermography and shearography, which are not specifically addressed by a NDT standard recognized</w:t>
      </w:r>
      <w:r>
        <w:rPr>
          <w:spacing w:val="-6"/>
        </w:rPr>
        <w:t xml:space="preserve"> </w:t>
      </w:r>
      <w:r>
        <w:t>by</w:t>
      </w:r>
      <w:r>
        <w:rPr>
          <w:spacing w:val="-6"/>
        </w:rPr>
        <w:t xml:space="preserve"> </w:t>
      </w:r>
      <w:r>
        <w:t>the</w:t>
      </w:r>
      <w:r>
        <w:rPr>
          <w:spacing w:val="-6"/>
        </w:rPr>
        <w:t xml:space="preserve"> </w:t>
      </w:r>
      <w:r>
        <w:t>competent</w:t>
      </w:r>
      <w:r>
        <w:rPr>
          <w:spacing w:val="-5"/>
        </w:rPr>
        <w:t xml:space="preserve"> </w:t>
      </w:r>
      <w:r>
        <w:t>authority.</w:t>
      </w:r>
      <w:r>
        <w:rPr>
          <w:spacing w:val="-6"/>
        </w:rPr>
        <w:t xml:space="preserve"> </w:t>
      </w:r>
      <w:r>
        <w:t>Until</w:t>
      </w:r>
      <w:r>
        <w:rPr>
          <w:spacing w:val="-5"/>
        </w:rPr>
        <w:t xml:space="preserve"> </w:t>
      </w:r>
      <w:r>
        <w:t>the</w:t>
      </w:r>
      <w:r>
        <w:rPr>
          <w:spacing w:val="-6"/>
        </w:rPr>
        <w:t xml:space="preserve"> </w:t>
      </w:r>
      <w:r>
        <w:t>time</w:t>
      </w:r>
      <w:r>
        <w:rPr>
          <w:spacing w:val="-8"/>
        </w:rPr>
        <w:t xml:space="preserve"> </w:t>
      </w:r>
      <w:r>
        <w:t>this</w:t>
      </w:r>
      <w:r>
        <w:rPr>
          <w:spacing w:val="-5"/>
        </w:rPr>
        <w:t xml:space="preserve"> </w:t>
      </w:r>
      <w:r>
        <w:t>agreed</w:t>
      </w:r>
      <w:r>
        <w:rPr>
          <w:spacing w:val="-6"/>
        </w:rPr>
        <w:t xml:space="preserve"> </w:t>
      </w:r>
      <w:r>
        <w:t>standard</w:t>
      </w:r>
      <w:r>
        <w:rPr>
          <w:spacing w:val="-6"/>
        </w:rPr>
        <w:t xml:space="preserve"> </w:t>
      </w:r>
      <w:r>
        <w:t>is</w:t>
      </w:r>
      <w:r>
        <w:rPr>
          <w:spacing w:val="-7"/>
        </w:rPr>
        <w:t xml:space="preserve"> </w:t>
      </w:r>
      <w:r>
        <w:t>established,</w:t>
      </w:r>
      <w:r>
        <w:rPr>
          <w:spacing w:val="-5"/>
        </w:rPr>
        <w:t xml:space="preserve"> </w:t>
      </w:r>
      <w:r>
        <w:t>such methods should be carried out in accordance with the particular equipment manufacturer’s recommendations</w:t>
      </w:r>
      <w:r>
        <w:rPr>
          <w:spacing w:val="-9"/>
        </w:rPr>
        <w:t xml:space="preserve"> </w:t>
      </w:r>
      <w:r>
        <w:t>including</w:t>
      </w:r>
      <w:r>
        <w:rPr>
          <w:spacing w:val="-12"/>
        </w:rPr>
        <w:t xml:space="preserve"> </w:t>
      </w:r>
      <w:r>
        <w:t>any</w:t>
      </w:r>
      <w:r>
        <w:rPr>
          <w:spacing w:val="-11"/>
        </w:rPr>
        <w:t xml:space="preserve"> </w:t>
      </w:r>
      <w:r>
        <w:t>training</w:t>
      </w:r>
      <w:r>
        <w:rPr>
          <w:spacing w:val="-12"/>
        </w:rPr>
        <w:t xml:space="preserve"> </w:t>
      </w:r>
      <w:r>
        <w:t>and</w:t>
      </w:r>
      <w:r>
        <w:rPr>
          <w:spacing w:val="-8"/>
        </w:rPr>
        <w:t xml:space="preserve"> </w:t>
      </w:r>
      <w:r>
        <w:t>examination</w:t>
      </w:r>
      <w:r>
        <w:rPr>
          <w:spacing w:val="-11"/>
        </w:rPr>
        <w:t xml:space="preserve"> </w:t>
      </w:r>
      <w:r>
        <w:t>process</w:t>
      </w:r>
      <w:r>
        <w:rPr>
          <w:spacing w:val="-10"/>
        </w:rPr>
        <w:t xml:space="preserve"> </w:t>
      </w:r>
      <w:r>
        <w:t>to</w:t>
      </w:r>
      <w:r>
        <w:rPr>
          <w:spacing w:val="-8"/>
        </w:rPr>
        <w:t xml:space="preserve"> </w:t>
      </w:r>
      <w:r>
        <w:t>ensure</w:t>
      </w:r>
      <w:r>
        <w:rPr>
          <w:spacing w:val="-9"/>
        </w:rPr>
        <w:t xml:space="preserve"> </w:t>
      </w:r>
      <w:r>
        <w:t>competence</w:t>
      </w:r>
      <w:r>
        <w:rPr>
          <w:spacing w:val="-9"/>
        </w:rPr>
        <w:t xml:space="preserve"> </w:t>
      </w:r>
      <w:r>
        <w:t>of</w:t>
      </w:r>
      <w:r>
        <w:rPr>
          <w:spacing w:val="-10"/>
        </w:rPr>
        <w:t xml:space="preserve"> </w:t>
      </w:r>
      <w:r>
        <w:t>the personnel in the process.</w:t>
      </w:r>
    </w:p>
    <w:p w14:paraId="09213C46" w14:textId="77777777" w:rsidR="003F6210" w:rsidRDefault="00AD222C">
      <w:pPr>
        <w:pStyle w:val="ListParagraph"/>
        <w:numPr>
          <w:ilvl w:val="0"/>
          <w:numId w:val="160"/>
        </w:numPr>
        <w:tabs>
          <w:tab w:val="left" w:pos="924"/>
          <w:tab w:val="left" w:pos="926"/>
        </w:tabs>
        <w:spacing w:before="122"/>
        <w:ind w:right="358"/>
      </w:pPr>
      <w:r>
        <w:t xml:space="preserve">Any maintenance organisation approved under </w:t>
      </w:r>
      <w:hyperlink w:anchor="_bookmark7" w:history="1">
        <w:r>
          <w:rPr>
            <w:color w:val="0000FF"/>
            <w:u w:val="single" w:color="0000FF"/>
          </w:rPr>
          <w:t>Part-145</w:t>
        </w:r>
      </w:hyperlink>
      <w:r>
        <w:rPr>
          <w:color w:val="0000FF"/>
        </w:rPr>
        <w:t xml:space="preserve"> </w:t>
      </w:r>
      <w:r>
        <w:t>that carries out NDT should establish NDT specialist qualification procedures detailed in the exposition and accepted by the competent authority.</w:t>
      </w:r>
    </w:p>
    <w:p w14:paraId="5B11F2CA" w14:textId="77777777" w:rsidR="003F6210" w:rsidRDefault="00AD222C">
      <w:pPr>
        <w:pStyle w:val="ListParagraph"/>
        <w:numPr>
          <w:ilvl w:val="0"/>
          <w:numId w:val="160"/>
        </w:numPr>
        <w:tabs>
          <w:tab w:val="left" w:pos="924"/>
          <w:tab w:val="left" w:pos="926"/>
        </w:tabs>
        <w:spacing w:before="118"/>
        <w:ind w:right="354"/>
      </w:pPr>
      <w:r>
        <w:t>Boroscoping and other techniques such as delamination coin tapping are non-destructive inspections rather than non-destructive testing. Notwithstanding such differentiation, the maintenance</w:t>
      </w:r>
      <w:r>
        <w:rPr>
          <w:spacing w:val="-13"/>
        </w:rPr>
        <w:t xml:space="preserve"> </w:t>
      </w:r>
      <w:r>
        <w:t>organisation</w:t>
      </w:r>
      <w:r>
        <w:rPr>
          <w:spacing w:val="-12"/>
        </w:rPr>
        <w:t xml:space="preserve"> </w:t>
      </w:r>
      <w:r>
        <w:t>should</w:t>
      </w:r>
      <w:r>
        <w:rPr>
          <w:spacing w:val="-13"/>
        </w:rPr>
        <w:t xml:space="preserve"> </w:t>
      </w:r>
      <w:r>
        <w:t>establish</w:t>
      </w:r>
      <w:r>
        <w:rPr>
          <w:spacing w:val="-12"/>
        </w:rPr>
        <w:t xml:space="preserve"> </w:t>
      </w:r>
      <w:r>
        <w:t>an</w:t>
      </w:r>
      <w:r>
        <w:rPr>
          <w:spacing w:val="-13"/>
        </w:rPr>
        <w:t xml:space="preserve"> </w:t>
      </w:r>
      <w:r>
        <w:t>exposition</w:t>
      </w:r>
      <w:r>
        <w:rPr>
          <w:spacing w:val="-12"/>
        </w:rPr>
        <w:t xml:space="preserve"> </w:t>
      </w:r>
      <w:r>
        <w:t>procedure</w:t>
      </w:r>
      <w:r>
        <w:rPr>
          <w:spacing w:val="-13"/>
        </w:rPr>
        <w:t xml:space="preserve"> </w:t>
      </w:r>
      <w:r>
        <w:t>accepted</w:t>
      </w:r>
      <w:r>
        <w:rPr>
          <w:spacing w:val="-12"/>
        </w:rPr>
        <w:t xml:space="preserve"> </w:t>
      </w:r>
      <w:r>
        <w:t>by</w:t>
      </w:r>
      <w:r>
        <w:rPr>
          <w:spacing w:val="-12"/>
        </w:rPr>
        <w:t xml:space="preserve"> </w:t>
      </w:r>
      <w:r>
        <w:t>the</w:t>
      </w:r>
      <w:r>
        <w:rPr>
          <w:spacing w:val="-13"/>
        </w:rPr>
        <w:t xml:space="preserve"> </w:t>
      </w:r>
      <w:r>
        <w:t xml:space="preserve">competent authority to ensure that personnel who carry out and interpret such inspections are properly trained and assessed for their competence in the process. Non-destructive inspections, not being considered as NDT by </w:t>
      </w:r>
      <w:hyperlink w:anchor="_bookmark7" w:history="1">
        <w:r>
          <w:rPr>
            <w:color w:val="0000FF"/>
            <w:u w:val="single" w:color="0000FF"/>
          </w:rPr>
          <w:t>Part-145</w:t>
        </w:r>
      </w:hyperlink>
      <w:r>
        <w:rPr>
          <w:color w:val="0000FF"/>
        </w:rPr>
        <w:t xml:space="preserve"> </w:t>
      </w:r>
      <w:r>
        <w:t>are not listed in Appendix II under class rating D1.</w:t>
      </w:r>
    </w:p>
    <w:p w14:paraId="5A9C1369" w14:textId="77777777" w:rsidR="003F6210" w:rsidRDefault="00AD222C">
      <w:pPr>
        <w:pStyle w:val="ListParagraph"/>
        <w:numPr>
          <w:ilvl w:val="0"/>
          <w:numId w:val="160"/>
        </w:numPr>
        <w:tabs>
          <w:tab w:val="left" w:pos="924"/>
          <w:tab w:val="left" w:pos="926"/>
        </w:tabs>
        <w:spacing w:before="122"/>
        <w:ind w:right="356"/>
      </w:pPr>
      <w:r>
        <w:t>The referenced standards, methods, training and procedures should be specified in the maintenance organisation exposition.</w:t>
      </w:r>
    </w:p>
    <w:p w14:paraId="30A18FCB" w14:textId="77777777" w:rsidR="003F6210" w:rsidRDefault="00AD222C">
      <w:pPr>
        <w:pStyle w:val="ListParagraph"/>
        <w:numPr>
          <w:ilvl w:val="0"/>
          <w:numId w:val="160"/>
        </w:numPr>
        <w:tabs>
          <w:tab w:val="left" w:pos="923"/>
          <w:tab w:val="left" w:pos="926"/>
        </w:tabs>
        <w:ind w:right="359"/>
      </w:pPr>
      <w:r>
        <w:t xml:space="preserve">Any such personnel who intend to carry out and/or control a non-destructive test for which they were not qualified prior to the effective date of </w:t>
      </w:r>
      <w:hyperlink w:anchor="_bookmark7" w:history="1">
        <w:r>
          <w:rPr>
            <w:color w:val="0000FF"/>
            <w:u w:val="single" w:color="0000FF"/>
          </w:rPr>
          <w:t>Part-145</w:t>
        </w:r>
      </w:hyperlink>
      <w:r>
        <w:rPr>
          <w:color w:val="0000FF"/>
        </w:rPr>
        <w:t xml:space="preserve"> </w:t>
      </w:r>
      <w:r>
        <w:t>should qualify for such non- destructive test in accordance with a NDT standard recognized by the competent authority.</w:t>
      </w:r>
    </w:p>
    <w:p w14:paraId="411620C2" w14:textId="77777777" w:rsidR="003F6210" w:rsidRDefault="00AD222C">
      <w:pPr>
        <w:pStyle w:val="ListParagraph"/>
        <w:numPr>
          <w:ilvl w:val="0"/>
          <w:numId w:val="160"/>
        </w:numPr>
        <w:tabs>
          <w:tab w:val="left" w:pos="923"/>
          <w:tab w:val="left" w:pos="926"/>
        </w:tabs>
        <w:spacing w:before="118"/>
        <w:ind w:right="359"/>
      </w:pPr>
      <w:r>
        <w:t>In this context officially recognised standard means those standards established or published by</w:t>
      </w:r>
      <w:r>
        <w:rPr>
          <w:spacing w:val="-3"/>
        </w:rPr>
        <w:t xml:space="preserve"> </w:t>
      </w:r>
      <w:r>
        <w:t>an</w:t>
      </w:r>
      <w:r>
        <w:rPr>
          <w:spacing w:val="-1"/>
        </w:rPr>
        <w:t xml:space="preserve"> </w:t>
      </w:r>
      <w:r>
        <w:t>official</w:t>
      </w:r>
      <w:r>
        <w:rPr>
          <w:spacing w:val="-2"/>
        </w:rPr>
        <w:t xml:space="preserve"> </w:t>
      </w:r>
      <w:r>
        <w:t>body</w:t>
      </w:r>
      <w:r>
        <w:rPr>
          <w:spacing w:val="-1"/>
        </w:rPr>
        <w:t xml:space="preserve"> </w:t>
      </w:r>
      <w:r>
        <w:t>whether having</w:t>
      </w:r>
      <w:r>
        <w:rPr>
          <w:spacing w:val="-4"/>
        </w:rPr>
        <w:t xml:space="preserve"> </w:t>
      </w:r>
      <w:r>
        <w:t>legal</w:t>
      </w:r>
      <w:r>
        <w:rPr>
          <w:spacing w:val="-1"/>
        </w:rPr>
        <w:t xml:space="preserve"> </w:t>
      </w:r>
      <w:r>
        <w:t>personality or not,</w:t>
      </w:r>
      <w:r>
        <w:rPr>
          <w:spacing w:val="-1"/>
        </w:rPr>
        <w:t xml:space="preserve"> </w:t>
      </w:r>
      <w:r>
        <w:t>which</w:t>
      </w:r>
      <w:r>
        <w:rPr>
          <w:spacing w:val="-2"/>
        </w:rPr>
        <w:t xml:space="preserve"> </w:t>
      </w:r>
      <w:r>
        <w:t>are</w:t>
      </w:r>
      <w:r>
        <w:rPr>
          <w:spacing w:val="-3"/>
        </w:rPr>
        <w:t xml:space="preserve"> </w:t>
      </w:r>
      <w:r>
        <w:t>widely</w:t>
      </w:r>
      <w:r>
        <w:rPr>
          <w:spacing w:val="-3"/>
        </w:rPr>
        <w:t xml:space="preserve"> </w:t>
      </w:r>
      <w:r>
        <w:t>recognised</w:t>
      </w:r>
      <w:r>
        <w:rPr>
          <w:spacing w:val="-2"/>
        </w:rPr>
        <w:t xml:space="preserve"> </w:t>
      </w:r>
      <w:r>
        <w:t>by</w:t>
      </w:r>
      <w:r>
        <w:rPr>
          <w:spacing w:val="-3"/>
        </w:rPr>
        <w:t xml:space="preserve"> </w:t>
      </w:r>
      <w:r>
        <w:t>the air transport sector as constituting good practice.</w:t>
      </w:r>
    </w:p>
    <w:p w14:paraId="08F38D4B" w14:textId="77777777" w:rsidR="003F6210" w:rsidRDefault="00AD222C">
      <w:pPr>
        <w:pStyle w:val="Heading3"/>
        <w:tabs>
          <w:tab w:val="left" w:pos="9416"/>
        </w:tabs>
        <w:spacing w:before="362" w:line="390" w:lineRule="exact"/>
      </w:pPr>
      <w:bookmarkStart w:id="52" w:name="_bookmark52"/>
      <w:bookmarkEnd w:id="52"/>
      <w:r>
        <w:rPr>
          <w:color w:val="FFFFFF"/>
          <w:shd w:val="clear" w:color="auto" w:fill="FABB39"/>
        </w:rPr>
        <w:t>AMC</w:t>
      </w:r>
      <w:r>
        <w:rPr>
          <w:color w:val="FFFFFF"/>
          <w:spacing w:val="-13"/>
          <w:shd w:val="clear" w:color="auto" w:fill="FABB39"/>
        </w:rPr>
        <w:t xml:space="preserve"> </w:t>
      </w:r>
      <w:r>
        <w:rPr>
          <w:color w:val="FFFFFF"/>
          <w:shd w:val="clear" w:color="auto" w:fill="FABB39"/>
        </w:rPr>
        <w:t>145.A.30(g)</w:t>
      </w:r>
      <w:r>
        <w:rPr>
          <w:color w:val="FFFFFF"/>
          <w:spacing w:val="-13"/>
          <w:shd w:val="clear" w:color="auto" w:fill="FABB39"/>
        </w:rPr>
        <w:t xml:space="preserve"> </w:t>
      </w:r>
      <w:r>
        <w:rPr>
          <w:color w:val="FFFFFF"/>
          <w:shd w:val="clear" w:color="auto" w:fill="FABB39"/>
        </w:rPr>
        <w:t>Personnel</w:t>
      </w:r>
      <w:r>
        <w:rPr>
          <w:color w:val="FFFFFF"/>
          <w:spacing w:val="-13"/>
          <w:shd w:val="clear" w:color="auto" w:fill="FABB39"/>
        </w:rPr>
        <w:t xml:space="preserve"> </w:t>
      </w:r>
      <w:r>
        <w:rPr>
          <w:color w:val="FFFFFF"/>
          <w:spacing w:val="-2"/>
          <w:shd w:val="clear" w:color="auto" w:fill="FABB39"/>
        </w:rPr>
        <w:t>requirements</w:t>
      </w:r>
      <w:r>
        <w:rPr>
          <w:color w:val="FFFFFF"/>
          <w:shd w:val="clear" w:color="auto" w:fill="FABB39"/>
        </w:rPr>
        <w:tab/>
      </w:r>
    </w:p>
    <w:p w14:paraId="02802F6C"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AA7E60E" w14:textId="77777777" w:rsidR="003F6210" w:rsidRDefault="00AD222C">
      <w:pPr>
        <w:pStyle w:val="ListParagraph"/>
        <w:numPr>
          <w:ilvl w:val="0"/>
          <w:numId w:val="159"/>
        </w:numPr>
        <w:tabs>
          <w:tab w:val="left" w:pos="924"/>
          <w:tab w:val="left" w:pos="926"/>
        </w:tabs>
        <w:spacing w:before="120"/>
        <w:ind w:right="358"/>
      </w:pPr>
      <w:r>
        <w:t xml:space="preserve">For the purposes of </w:t>
      </w:r>
      <w:r>
        <w:rPr>
          <w:color w:val="0000FF"/>
          <w:u w:val="single" w:color="0000FF"/>
        </w:rPr>
        <w:t>66.A.20(a)(1)</w:t>
      </w:r>
      <w:r>
        <w:rPr>
          <w:color w:val="0000FF"/>
        </w:rPr>
        <w:t xml:space="preserve"> </w:t>
      </w:r>
      <w:r>
        <w:t xml:space="preserve">and </w:t>
      </w:r>
      <w:r>
        <w:rPr>
          <w:color w:val="0000FF"/>
          <w:u w:val="single" w:color="0000FF"/>
        </w:rPr>
        <w:t>66.A.20(a)(3)(ii)</w:t>
      </w:r>
      <w:r>
        <w:rPr>
          <w:color w:val="0000FF"/>
        </w:rPr>
        <w:t xml:space="preserve"> </w:t>
      </w:r>
      <w:r>
        <w:t>personnel, minor scheduled line maintenance</w:t>
      </w:r>
      <w:r>
        <w:rPr>
          <w:spacing w:val="-4"/>
        </w:rPr>
        <w:t xml:space="preserve"> </w:t>
      </w:r>
      <w:r>
        <w:t>means</w:t>
      </w:r>
      <w:r>
        <w:rPr>
          <w:spacing w:val="-2"/>
        </w:rPr>
        <w:t xml:space="preserve"> </w:t>
      </w:r>
      <w:r>
        <w:t>any</w:t>
      </w:r>
      <w:r>
        <w:rPr>
          <w:spacing w:val="-4"/>
        </w:rPr>
        <w:t xml:space="preserve"> </w:t>
      </w:r>
      <w:r>
        <w:t>minor</w:t>
      </w:r>
      <w:r>
        <w:rPr>
          <w:spacing w:val="-2"/>
        </w:rPr>
        <w:t xml:space="preserve"> </w:t>
      </w:r>
      <w:r>
        <w:t>scheduled</w:t>
      </w:r>
      <w:r>
        <w:rPr>
          <w:spacing w:val="-3"/>
        </w:rPr>
        <w:t xml:space="preserve"> </w:t>
      </w:r>
      <w:r>
        <w:t>inspection/check</w:t>
      </w:r>
      <w:r>
        <w:rPr>
          <w:spacing w:val="-4"/>
        </w:rPr>
        <w:t xml:space="preserve"> </w:t>
      </w:r>
      <w:r>
        <w:t>up</w:t>
      </w:r>
      <w:r>
        <w:rPr>
          <w:spacing w:val="-3"/>
        </w:rPr>
        <w:t xml:space="preserve"> </w:t>
      </w:r>
      <w:r>
        <w:t>to</w:t>
      </w:r>
      <w:r>
        <w:rPr>
          <w:spacing w:val="-4"/>
        </w:rPr>
        <w:t xml:space="preserve"> </w:t>
      </w:r>
      <w:r>
        <w:t>and</w:t>
      </w:r>
      <w:r>
        <w:rPr>
          <w:spacing w:val="-4"/>
        </w:rPr>
        <w:t xml:space="preserve"> </w:t>
      </w:r>
      <w:r>
        <w:t>including</w:t>
      </w:r>
      <w:r>
        <w:rPr>
          <w:spacing w:val="-5"/>
        </w:rPr>
        <w:t xml:space="preserve"> </w:t>
      </w:r>
      <w:r>
        <w:t>a weekly</w:t>
      </w:r>
      <w:r>
        <w:rPr>
          <w:spacing w:val="-4"/>
        </w:rPr>
        <w:t xml:space="preserve"> </w:t>
      </w:r>
      <w:r>
        <w:t>check specified in the aircraft maintenance programme. For aircraft maintenance programmes that do not specify a weekly check, the competent authority will determine the most significant check that is considered equivalent to a weekly check.</w:t>
      </w:r>
    </w:p>
    <w:p w14:paraId="663153D2" w14:textId="77777777" w:rsidR="003F6210" w:rsidRDefault="00AD222C">
      <w:pPr>
        <w:pStyle w:val="ListParagraph"/>
        <w:numPr>
          <w:ilvl w:val="0"/>
          <w:numId w:val="159"/>
        </w:numPr>
        <w:tabs>
          <w:tab w:val="left" w:pos="924"/>
          <w:tab w:val="left" w:pos="926"/>
        </w:tabs>
        <w:spacing w:before="119"/>
        <w:ind w:right="357"/>
      </w:pPr>
      <w:r>
        <w:t>Typical</w:t>
      </w:r>
      <w:r>
        <w:rPr>
          <w:spacing w:val="-12"/>
        </w:rPr>
        <w:t xml:space="preserve"> </w:t>
      </w:r>
      <w:r>
        <w:t>tasks</w:t>
      </w:r>
      <w:r>
        <w:rPr>
          <w:spacing w:val="-11"/>
        </w:rPr>
        <w:t xml:space="preserve"> </w:t>
      </w:r>
      <w:r>
        <w:t>permitted</w:t>
      </w:r>
      <w:r>
        <w:rPr>
          <w:spacing w:val="-12"/>
        </w:rPr>
        <w:t xml:space="preserve"> </w:t>
      </w:r>
      <w:r>
        <w:t>after</w:t>
      </w:r>
      <w:r>
        <w:rPr>
          <w:spacing w:val="-11"/>
        </w:rPr>
        <w:t xml:space="preserve"> </w:t>
      </w:r>
      <w:r>
        <w:t>appropriate</w:t>
      </w:r>
      <w:r>
        <w:rPr>
          <w:spacing w:val="-13"/>
        </w:rPr>
        <w:t xml:space="preserve"> </w:t>
      </w:r>
      <w:r>
        <w:t>task</w:t>
      </w:r>
      <w:r>
        <w:rPr>
          <w:spacing w:val="-12"/>
        </w:rPr>
        <w:t xml:space="preserve"> </w:t>
      </w:r>
      <w:r>
        <w:t>training</w:t>
      </w:r>
      <w:r>
        <w:rPr>
          <w:spacing w:val="-13"/>
        </w:rPr>
        <w:t xml:space="preserve"> </w:t>
      </w:r>
      <w:r>
        <w:t>to</w:t>
      </w:r>
      <w:r>
        <w:rPr>
          <w:spacing w:val="-12"/>
        </w:rPr>
        <w:t xml:space="preserve"> </w:t>
      </w:r>
      <w:r>
        <w:t>be</w:t>
      </w:r>
      <w:r>
        <w:rPr>
          <w:spacing w:val="-10"/>
        </w:rPr>
        <w:t xml:space="preserve"> </w:t>
      </w:r>
      <w:r>
        <w:t>carried</w:t>
      </w:r>
      <w:r>
        <w:rPr>
          <w:spacing w:val="-10"/>
        </w:rPr>
        <w:t xml:space="preserve"> </w:t>
      </w:r>
      <w:r>
        <w:t>out</w:t>
      </w:r>
      <w:r>
        <w:rPr>
          <w:spacing w:val="-11"/>
        </w:rPr>
        <w:t xml:space="preserve"> </w:t>
      </w:r>
      <w:r>
        <w:t>by</w:t>
      </w:r>
      <w:r>
        <w:rPr>
          <w:spacing w:val="-13"/>
        </w:rPr>
        <w:t xml:space="preserve"> </w:t>
      </w:r>
      <w:r>
        <w:t>the</w:t>
      </w:r>
      <w:r>
        <w:rPr>
          <w:spacing w:val="-11"/>
        </w:rPr>
        <w:t xml:space="preserve"> </w:t>
      </w:r>
      <w:r>
        <w:rPr>
          <w:color w:val="0000FF"/>
          <w:u w:val="single" w:color="0000FF"/>
        </w:rPr>
        <w:t>66.A.20(a)(1)</w:t>
      </w:r>
      <w:r>
        <w:rPr>
          <w:color w:val="0000FF"/>
          <w:spacing w:val="-11"/>
        </w:rPr>
        <w:t xml:space="preserve"> </w:t>
      </w:r>
      <w:r>
        <w:t>and the</w:t>
      </w:r>
      <w:r>
        <w:rPr>
          <w:spacing w:val="-3"/>
        </w:rPr>
        <w:t xml:space="preserve"> </w:t>
      </w:r>
      <w:r>
        <w:rPr>
          <w:color w:val="0000FF"/>
          <w:u w:val="single" w:color="0000FF"/>
        </w:rPr>
        <w:t>66.A.20(a)(3)(ii)</w:t>
      </w:r>
      <w:r>
        <w:rPr>
          <w:color w:val="0000FF"/>
        </w:rPr>
        <w:t xml:space="preserve"> </w:t>
      </w:r>
      <w:r>
        <w:t>personnel</w:t>
      </w:r>
      <w:r>
        <w:rPr>
          <w:spacing w:val="-1"/>
        </w:rPr>
        <w:t xml:space="preserve"> </w:t>
      </w:r>
      <w:r>
        <w:t>for</w:t>
      </w:r>
      <w:r>
        <w:rPr>
          <w:spacing w:val="-1"/>
        </w:rPr>
        <w:t xml:space="preserve"> </w:t>
      </w:r>
      <w:r>
        <w:t>the</w:t>
      </w:r>
      <w:r>
        <w:rPr>
          <w:spacing w:val="-3"/>
        </w:rPr>
        <w:t xml:space="preserve"> </w:t>
      </w:r>
      <w:r>
        <w:t>purpose</w:t>
      </w:r>
      <w:r>
        <w:rPr>
          <w:spacing w:val="-3"/>
        </w:rPr>
        <w:t xml:space="preserve"> </w:t>
      </w:r>
      <w:r>
        <w:t>of</w:t>
      </w:r>
      <w:r>
        <w:rPr>
          <w:spacing w:val="-1"/>
        </w:rPr>
        <w:t xml:space="preserve"> </w:t>
      </w:r>
      <w:r>
        <w:t>these</w:t>
      </w:r>
      <w:r>
        <w:rPr>
          <w:spacing w:val="-3"/>
        </w:rPr>
        <w:t xml:space="preserve"> </w:t>
      </w:r>
      <w:r>
        <w:t>personnel</w:t>
      </w:r>
      <w:r>
        <w:rPr>
          <w:spacing w:val="-1"/>
        </w:rPr>
        <w:t xml:space="preserve"> </w:t>
      </w:r>
      <w:r>
        <w:t>issuing</w:t>
      </w:r>
      <w:r>
        <w:rPr>
          <w:spacing w:val="-4"/>
        </w:rPr>
        <w:t xml:space="preserve"> </w:t>
      </w:r>
      <w:r>
        <w:t>an</w:t>
      </w:r>
      <w:r>
        <w:rPr>
          <w:spacing w:val="-2"/>
        </w:rPr>
        <w:t xml:space="preserve"> </w:t>
      </w:r>
      <w:r>
        <w:t>aircraft</w:t>
      </w:r>
      <w:r>
        <w:rPr>
          <w:spacing w:val="-1"/>
        </w:rPr>
        <w:t xml:space="preserve"> </w:t>
      </w:r>
      <w:r>
        <w:t xml:space="preserve">certificate of release to service as specified in </w:t>
      </w:r>
      <w:hyperlink w:anchor="_bookmark113" w:history="1">
        <w:r>
          <w:rPr>
            <w:color w:val="0000FF"/>
            <w:u w:val="single" w:color="0000FF"/>
          </w:rPr>
          <w:t>145.A.50</w:t>
        </w:r>
      </w:hyperlink>
      <w:r>
        <w:rPr>
          <w:color w:val="0000FF"/>
        </w:rPr>
        <w:t xml:space="preserve"> </w:t>
      </w:r>
      <w:r>
        <w:t>as part of minor scheduled line maintenance or simple defect rectification are contained in the following list:</w:t>
      </w:r>
    </w:p>
    <w:p w14:paraId="0D697A9F" w14:textId="77777777" w:rsidR="003F6210" w:rsidRDefault="00AD222C">
      <w:pPr>
        <w:pStyle w:val="ListParagraph"/>
        <w:numPr>
          <w:ilvl w:val="1"/>
          <w:numId w:val="159"/>
        </w:numPr>
        <w:tabs>
          <w:tab w:val="left" w:pos="1493"/>
        </w:tabs>
        <w:spacing w:before="122"/>
      </w:pPr>
      <w:r>
        <w:t>Replacement</w:t>
      </w:r>
      <w:r>
        <w:rPr>
          <w:spacing w:val="-6"/>
        </w:rPr>
        <w:t xml:space="preserve"> </w:t>
      </w:r>
      <w:r>
        <w:t>of</w:t>
      </w:r>
      <w:r>
        <w:rPr>
          <w:spacing w:val="-5"/>
        </w:rPr>
        <w:t xml:space="preserve"> </w:t>
      </w:r>
      <w:r>
        <w:t>wheel</w:t>
      </w:r>
      <w:r>
        <w:rPr>
          <w:spacing w:val="-5"/>
        </w:rPr>
        <w:t xml:space="preserve"> </w:t>
      </w:r>
      <w:r>
        <w:rPr>
          <w:spacing w:val="-2"/>
        </w:rPr>
        <w:t>assemblies.</w:t>
      </w:r>
    </w:p>
    <w:p w14:paraId="2291DA10" w14:textId="77777777" w:rsidR="003F6210" w:rsidRDefault="00AD222C">
      <w:pPr>
        <w:pStyle w:val="ListParagraph"/>
        <w:numPr>
          <w:ilvl w:val="1"/>
          <w:numId w:val="159"/>
        </w:numPr>
        <w:tabs>
          <w:tab w:val="left" w:pos="1493"/>
        </w:tabs>
        <w:spacing w:before="120"/>
      </w:pPr>
      <w:r>
        <w:t>Replacement</w:t>
      </w:r>
      <w:r>
        <w:rPr>
          <w:spacing w:val="-5"/>
        </w:rPr>
        <w:t xml:space="preserve"> </w:t>
      </w:r>
      <w:r>
        <w:t>of</w:t>
      </w:r>
      <w:r>
        <w:rPr>
          <w:spacing w:val="-4"/>
        </w:rPr>
        <w:t xml:space="preserve"> </w:t>
      </w:r>
      <w:r>
        <w:t>wheel</w:t>
      </w:r>
      <w:r>
        <w:rPr>
          <w:spacing w:val="-4"/>
        </w:rPr>
        <w:t xml:space="preserve"> </w:t>
      </w:r>
      <w:r>
        <w:t>brake</w:t>
      </w:r>
      <w:r>
        <w:rPr>
          <w:spacing w:val="-5"/>
        </w:rPr>
        <w:t xml:space="preserve"> </w:t>
      </w:r>
      <w:r>
        <w:rPr>
          <w:spacing w:val="-2"/>
        </w:rPr>
        <w:t>units.</w:t>
      </w:r>
    </w:p>
    <w:p w14:paraId="50676969" w14:textId="77777777" w:rsidR="003F6210" w:rsidRDefault="00AD222C">
      <w:pPr>
        <w:pStyle w:val="ListParagraph"/>
        <w:numPr>
          <w:ilvl w:val="1"/>
          <w:numId w:val="159"/>
        </w:numPr>
        <w:tabs>
          <w:tab w:val="left" w:pos="1493"/>
        </w:tabs>
        <w:spacing w:before="120"/>
      </w:pPr>
      <w:r>
        <w:t>Replacement</w:t>
      </w:r>
      <w:r>
        <w:rPr>
          <w:spacing w:val="-6"/>
        </w:rPr>
        <w:t xml:space="preserve"> </w:t>
      </w:r>
      <w:r>
        <w:t>of</w:t>
      </w:r>
      <w:r>
        <w:rPr>
          <w:spacing w:val="-6"/>
        </w:rPr>
        <w:t xml:space="preserve"> </w:t>
      </w:r>
      <w:r>
        <w:t>emergency</w:t>
      </w:r>
      <w:r>
        <w:rPr>
          <w:spacing w:val="-5"/>
        </w:rPr>
        <w:t xml:space="preserve"> </w:t>
      </w:r>
      <w:r>
        <w:rPr>
          <w:spacing w:val="-2"/>
        </w:rPr>
        <w:t>equipment.</w:t>
      </w:r>
    </w:p>
    <w:p w14:paraId="2A43B391" w14:textId="77777777" w:rsidR="003F6210" w:rsidRDefault="003F6210">
      <w:pPr>
        <w:pStyle w:val="ListParagraph"/>
        <w:jc w:val="left"/>
        <w:sectPr w:rsidR="003F6210">
          <w:pgSz w:w="11910" w:h="16840"/>
          <w:pgMar w:top="1940" w:right="1080" w:bottom="1180" w:left="1080" w:header="886" w:footer="994" w:gutter="0"/>
          <w:cols w:space="720"/>
        </w:sectPr>
      </w:pPr>
    </w:p>
    <w:p w14:paraId="024C9407" w14:textId="77777777" w:rsidR="003F6210" w:rsidRDefault="00AD222C">
      <w:pPr>
        <w:pStyle w:val="ListParagraph"/>
        <w:numPr>
          <w:ilvl w:val="1"/>
          <w:numId w:val="159"/>
        </w:numPr>
        <w:tabs>
          <w:tab w:val="left" w:pos="1493"/>
        </w:tabs>
        <w:spacing w:before="90"/>
      </w:pPr>
      <w:r>
        <w:t>Replacement</w:t>
      </w:r>
      <w:r>
        <w:rPr>
          <w:spacing w:val="-5"/>
        </w:rPr>
        <w:t xml:space="preserve"> </w:t>
      </w:r>
      <w:r>
        <w:t>of</w:t>
      </w:r>
      <w:r>
        <w:rPr>
          <w:spacing w:val="-5"/>
        </w:rPr>
        <w:t xml:space="preserve"> </w:t>
      </w:r>
      <w:r>
        <w:t>ovens,</w:t>
      </w:r>
      <w:r>
        <w:rPr>
          <w:spacing w:val="-4"/>
        </w:rPr>
        <w:t xml:space="preserve"> </w:t>
      </w:r>
      <w:r>
        <w:t>boilers</w:t>
      </w:r>
      <w:r>
        <w:rPr>
          <w:spacing w:val="-5"/>
        </w:rPr>
        <w:t xml:space="preserve"> </w:t>
      </w:r>
      <w:r>
        <w:t>and</w:t>
      </w:r>
      <w:r>
        <w:rPr>
          <w:spacing w:val="-6"/>
        </w:rPr>
        <w:t xml:space="preserve"> </w:t>
      </w:r>
      <w:r>
        <w:t>beverage</w:t>
      </w:r>
      <w:r>
        <w:rPr>
          <w:spacing w:val="-6"/>
        </w:rPr>
        <w:t xml:space="preserve"> </w:t>
      </w:r>
      <w:r>
        <w:rPr>
          <w:spacing w:val="-2"/>
        </w:rPr>
        <w:t>makers.</w:t>
      </w:r>
    </w:p>
    <w:p w14:paraId="4ED7758F" w14:textId="77777777" w:rsidR="003F6210" w:rsidRDefault="00AD222C">
      <w:pPr>
        <w:pStyle w:val="ListParagraph"/>
        <w:numPr>
          <w:ilvl w:val="1"/>
          <w:numId w:val="159"/>
        </w:numPr>
        <w:tabs>
          <w:tab w:val="left" w:pos="1493"/>
        </w:tabs>
        <w:spacing w:before="120"/>
      </w:pPr>
      <w:r>
        <w:t>Replacement</w:t>
      </w:r>
      <w:r>
        <w:rPr>
          <w:spacing w:val="-5"/>
        </w:rPr>
        <w:t xml:space="preserve"> </w:t>
      </w:r>
      <w:r>
        <w:t>of</w:t>
      </w:r>
      <w:r>
        <w:rPr>
          <w:spacing w:val="-4"/>
        </w:rPr>
        <w:t xml:space="preserve"> </w:t>
      </w:r>
      <w:r>
        <w:t>internal</w:t>
      </w:r>
      <w:r>
        <w:rPr>
          <w:spacing w:val="-5"/>
        </w:rPr>
        <w:t xml:space="preserve"> </w:t>
      </w:r>
      <w:r>
        <w:t>and</w:t>
      </w:r>
      <w:r>
        <w:rPr>
          <w:spacing w:val="-5"/>
        </w:rPr>
        <w:t xml:space="preserve"> </w:t>
      </w:r>
      <w:r>
        <w:t>external</w:t>
      </w:r>
      <w:r>
        <w:rPr>
          <w:spacing w:val="-5"/>
        </w:rPr>
        <w:t xml:space="preserve"> </w:t>
      </w:r>
      <w:r>
        <w:t>lights,</w:t>
      </w:r>
      <w:r>
        <w:rPr>
          <w:spacing w:val="-3"/>
        </w:rPr>
        <w:t xml:space="preserve"> </w:t>
      </w:r>
      <w:r>
        <w:t>filaments</w:t>
      </w:r>
      <w:r>
        <w:rPr>
          <w:spacing w:val="-4"/>
        </w:rPr>
        <w:t xml:space="preserve"> </w:t>
      </w:r>
      <w:r>
        <w:t>and</w:t>
      </w:r>
      <w:r>
        <w:rPr>
          <w:spacing w:val="-5"/>
        </w:rPr>
        <w:t xml:space="preserve"> </w:t>
      </w:r>
      <w:r>
        <w:t>flash</w:t>
      </w:r>
      <w:r>
        <w:rPr>
          <w:spacing w:val="-5"/>
        </w:rPr>
        <w:t xml:space="preserve"> </w:t>
      </w:r>
      <w:r>
        <w:rPr>
          <w:spacing w:val="-2"/>
        </w:rPr>
        <w:t>tubes.</w:t>
      </w:r>
    </w:p>
    <w:p w14:paraId="3AC5BE73" w14:textId="77777777" w:rsidR="003F6210" w:rsidRDefault="00AD222C">
      <w:pPr>
        <w:pStyle w:val="ListParagraph"/>
        <w:numPr>
          <w:ilvl w:val="1"/>
          <w:numId w:val="159"/>
        </w:numPr>
        <w:tabs>
          <w:tab w:val="left" w:pos="1493"/>
        </w:tabs>
      </w:pPr>
      <w:r>
        <w:t>Replacement</w:t>
      </w:r>
      <w:r>
        <w:rPr>
          <w:spacing w:val="-7"/>
        </w:rPr>
        <w:t xml:space="preserve"> </w:t>
      </w:r>
      <w:r>
        <w:t>of</w:t>
      </w:r>
      <w:r>
        <w:rPr>
          <w:spacing w:val="-7"/>
        </w:rPr>
        <w:t xml:space="preserve"> </w:t>
      </w:r>
      <w:r>
        <w:t>windscreen</w:t>
      </w:r>
      <w:r>
        <w:rPr>
          <w:spacing w:val="-7"/>
        </w:rPr>
        <w:t xml:space="preserve"> </w:t>
      </w:r>
      <w:r>
        <w:t>wiper</w:t>
      </w:r>
      <w:r>
        <w:rPr>
          <w:spacing w:val="-7"/>
        </w:rPr>
        <w:t xml:space="preserve"> </w:t>
      </w:r>
      <w:r>
        <w:rPr>
          <w:spacing w:val="-2"/>
        </w:rPr>
        <w:t>blades.</w:t>
      </w:r>
    </w:p>
    <w:p w14:paraId="4F2827E7" w14:textId="77777777" w:rsidR="003F6210" w:rsidRDefault="00AD222C">
      <w:pPr>
        <w:pStyle w:val="ListParagraph"/>
        <w:numPr>
          <w:ilvl w:val="1"/>
          <w:numId w:val="159"/>
        </w:numPr>
        <w:tabs>
          <w:tab w:val="left" w:pos="1493"/>
        </w:tabs>
        <w:spacing w:before="120"/>
      </w:pPr>
      <w:r>
        <w:t>Replacement</w:t>
      </w:r>
      <w:r>
        <w:rPr>
          <w:spacing w:val="-4"/>
        </w:rPr>
        <w:t xml:space="preserve"> </w:t>
      </w:r>
      <w:r>
        <w:t>of</w:t>
      </w:r>
      <w:r>
        <w:rPr>
          <w:spacing w:val="-3"/>
        </w:rPr>
        <w:t xml:space="preserve"> </w:t>
      </w:r>
      <w:r>
        <w:t>passenger</w:t>
      </w:r>
      <w:r>
        <w:rPr>
          <w:spacing w:val="-4"/>
        </w:rPr>
        <w:t xml:space="preserve"> </w:t>
      </w:r>
      <w:r>
        <w:t>and</w:t>
      </w:r>
      <w:r>
        <w:rPr>
          <w:spacing w:val="-5"/>
        </w:rPr>
        <w:t xml:space="preserve"> </w:t>
      </w:r>
      <w:r>
        <w:t>cabin</w:t>
      </w:r>
      <w:r>
        <w:rPr>
          <w:spacing w:val="-5"/>
        </w:rPr>
        <w:t xml:space="preserve"> </w:t>
      </w:r>
      <w:r>
        <w:t>crew</w:t>
      </w:r>
      <w:r>
        <w:rPr>
          <w:spacing w:val="-6"/>
        </w:rPr>
        <w:t xml:space="preserve"> </w:t>
      </w:r>
      <w:r>
        <w:t>seats,</w:t>
      </w:r>
      <w:r>
        <w:rPr>
          <w:spacing w:val="-3"/>
        </w:rPr>
        <w:t xml:space="preserve"> </w:t>
      </w:r>
      <w:r>
        <w:t>seat</w:t>
      </w:r>
      <w:r>
        <w:rPr>
          <w:spacing w:val="-4"/>
        </w:rPr>
        <w:t xml:space="preserve"> </w:t>
      </w:r>
      <w:r>
        <w:t>belts</w:t>
      </w:r>
      <w:r>
        <w:rPr>
          <w:spacing w:val="-3"/>
        </w:rPr>
        <w:t xml:space="preserve"> </w:t>
      </w:r>
      <w:r>
        <w:t>and</w:t>
      </w:r>
      <w:r>
        <w:rPr>
          <w:spacing w:val="-4"/>
        </w:rPr>
        <w:t xml:space="preserve"> </w:t>
      </w:r>
      <w:r>
        <w:rPr>
          <w:spacing w:val="-2"/>
        </w:rPr>
        <w:t>harnesses.</w:t>
      </w:r>
    </w:p>
    <w:p w14:paraId="528FB8DC" w14:textId="77777777" w:rsidR="003F6210" w:rsidRDefault="00AD222C">
      <w:pPr>
        <w:pStyle w:val="ListParagraph"/>
        <w:numPr>
          <w:ilvl w:val="1"/>
          <w:numId w:val="159"/>
        </w:numPr>
        <w:tabs>
          <w:tab w:val="left" w:pos="1493"/>
        </w:tabs>
        <w:spacing w:before="120"/>
      </w:pPr>
      <w:r>
        <w:t>Closing</w:t>
      </w:r>
      <w:r>
        <w:rPr>
          <w:spacing w:val="-8"/>
        </w:rPr>
        <w:t xml:space="preserve"> </w:t>
      </w:r>
      <w:r>
        <w:t>of</w:t>
      </w:r>
      <w:r>
        <w:rPr>
          <w:spacing w:val="-5"/>
        </w:rPr>
        <w:t xml:space="preserve"> </w:t>
      </w:r>
      <w:r>
        <w:t>cowlings</w:t>
      </w:r>
      <w:r>
        <w:rPr>
          <w:spacing w:val="-5"/>
        </w:rPr>
        <w:t xml:space="preserve"> </w:t>
      </w:r>
      <w:r>
        <w:t>and</w:t>
      </w:r>
      <w:r>
        <w:rPr>
          <w:spacing w:val="-7"/>
        </w:rPr>
        <w:t xml:space="preserve"> </w:t>
      </w:r>
      <w:r>
        <w:t>refitment</w:t>
      </w:r>
      <w:r>
        <w:rPr>
          <w:spacing w:val="-4"/>
        </w:rPr>
        <w:t xml:space="preserve"> </w:t>
      </w:r>
      <w:r>
        <w:t>of</w:t>
      </w:r>
      <w:r>
        <w:rPr>
          <w:spacing w:val="-5"/>
        </w:rPr>
        <w:t xml:space="preserve"> </w:t>
      </w:r>
      <w:r>
        <w:t>quick</w:t>
      </w:r>
      <w:r>
        <w:rPr>
          <w:spacing w:val="-7"/>
        </w:rPr>
        <w:t xml:space="preserve"> </w:t>
      </w:r>
      <w:r>
        <w:t>access</w:t>
      </w:r>
      <w:r>
        <w:rPr>
          <w:spacing w:val="-5"/>
        </w:rPr>
        <w:t xml:space="preserve"> </w:t>
      </w:r>
      <w:r>
        <w:t>inspection</w:t>
      </w:r>
      <w:r>
        <w:rPr>
          <w:spacing w:val="-5"/>
        </w:rPr>
        <w:t xml:space="preserve"> </w:t>
      </w:r>
      <w:r>
        <w:rPr>
          <w:spacing w:val="-2"/>
        </w:rPr>
        <w:t>panels.</w:t>
      </w:r>
    </w:p>
    <w:p w14:paraId="6EB3B7FF" w14:textId="77777777" w:rsidR="003F6210" w:rsidRDefault="00AD222C">
      <w:pPr>
        <w:pStyle w:val="ListParagraph"/>
        <w:numPr>
          <w:ilvl w:val="1"/>
          <w:numId w:val="159"/>
        </w:numPr>
        <w:tabs>
          <w:tab w:val="left" w:pos="1493"/>
        </w:tabs>
        <w:spacing w:before="118"/>
      </w:pPr>
      <w:r>
        <w:t>Replacement</w:t>
      </w:r>
      <w:r>
        <w:rPr>
          <w:spacing w:val="-6"/>
        </w:rPr>
        <w:t xml:space="preserve"> </w:t>
      </w:r>
      <w:r>
        <w:t>of</w:t>
      </w:r>
      <w:r>
        <w:rPr>
          <w:spacing w:val="-5"/>
        </w:rPr>
        <w:t xml:space="preserve"> </w:t>
      </w:r>
      <w:r>
        <w:t>toilet</w:t>
      </w:r>
      <w:r>
        <w:rPr>
          <w:spacing w:val="-5"/>
        </w:rPr>
        <w:t xml:space="preserve"> </w:t>
      </w:r>
      <w:r>
        <w:t>system</w:t>
      </w:r>
      <w:r>
        <w:rPr>
          <w:spacing w:val="-7"/>
        </w:rPr>
        <w:t xml:space="preserve"> </w:t>
      </w:r>
      <w:r>
        <w:t>components</w:t>
      </w:r>
      <w:r>
        <w:rPr>
          <w:spacing w:val="-5"/>
        </w:rPr>
        <w:t xml:space="preserve"> </w:t>
      </w:r>
      <w:r>
        <w:t>but</w:t>
      </w:r>
      <w:r>
        <w:rPr>
          <w:spacing w:val="-5"/>
        </w:rPr>
        <w:t xml:space="preserve"> </w:t>
      </w:r>
      <w:r>
        <w:t>excluding</w:t>
      </w:r>
      <w:r>
        <w:rPr>
          <w:spacing w:val="-6"/>
        </w:rPr>
        <w:t xml:space="preserve"> </w:t>
      </w:r>
      <w:r>
        <w:t>gate</w:t>
      </w:r>
      <w:r>
        <w:rPr>
          <w:spacing w:val="-4"/>
        </w:rPr>
        <w:t xml:space="preserve"> </w:t>
      </w:r>
      <w:r>
        <w:rPr>
          <w:spacing w:val="-2"/>
        </w:rPr>
        <w:t>valves.</w:t>
      </w:r>
    </w:p>
    <w:p w14:paraId="7FA696F0" w14:textId="77777777" w:rsidR="003F6210" w:rsidRDefault="00AD222C">
      <w:pPr>
        <w:pStyle w:val="ListParagraph"/>
        <w:numPr>
          <w:ilvl w:val="1"/>
          <w:numId w:val="159"/>
        </w:numPr>
        <w:tabs>
          <w:tab w:val="left" w:pos="1493"/>
        </w:tabs>
        <w:ind w:right="361"/>
      </w:pPr>
      <w:r>
        <w:t>Simple</w:t>
      </w:r>
      <w:r>
        <w:rPr>
          <w:spacing w:val="40"/>
        </w:rPr>
        <w:t xml:space="preserve"> </w:t>
      </w:r>
      <w:r>
        <w:t>repairs</w:t>
      </w:r>
      <w:r>
        <w:rPr>
          <w:spacing w:val="40"/>
        </w:rPr>
        <w:t xml:space="preserve"> </w:t>
      </w:r>
      <w:r>
        <w:t>and</w:t>
      </w:r>
      <w:r>
        <w:rPr>
          <w:spacing w:val="40"/>
        </w:rPr>
        <w:t xml:space="preserve"> </w:t>
      </w:r>
      <w:r>
        <w:t>replacement</w:t>
      </w:r>
      <w:r>
        <w:rPr>
          <w:spacing w:val="40"/>
        </w:rPr>
        <w:t xml:space="preserve"> </w:t>
      </w:r>
      <w:r>
        <w:t>of</w:t>
      </w:r>
      <w:r>
        <w:rPr>
          <w:spacing w:val="40"/>
        </w:rPr>
        <w:t xml:space="preserve"> </w:t>
      </w:r>
      <w:r>
        <w:t>internal</w:t>
      </w:r>
      <w:r>
        <w:rPr>
          <w:spacing w:val="40"/>
        </w:rPr>
        <w:t xml:space="preserve"> </w:t>
      </w:r>
      <w:r>
        <w:t>compartment</w:t>
      </w:r>
      <w:r>
        <w:rPr>
          <w:spacing w:val="40"/>
        </w:rPr>
        <w:t xml:space="preserve"> </w:t>
      </w:r>
      <w:r>
        <w:t>doors</w:t>
      </w:r>
      <w:r>
        <w:rPr>
          <w:spacing w:val="40"/>
        </w:rPr>
        <w:t xml:space="preserve"> </w:t>
      </w:r>
      <w:r>
        <w:t>and</w:t>
      </w:r>
      <w:r>
        <w:rPr>
          <w:spacing w:val="40"/>
        </w:rPr>
        <w:t xml:space="preserve"> </w:t>
      </w:r>
      <w:r>
        <w:t>placards</w:t>
      </w:r>
      <w:r>
        <w:rPr>
          <w:spacing w:val="40"/>
        </w:rPr>
        <w:t xml:space="preserve"> </w:t>
      </w:r>
      <w:r>
        <w:t>but</w:t>
      </w:r>
      <w:r>
        <w:rPr>
          <w:spacing w:val="80"/>
        </w:rPr>
        <w:t xml:space="preserve"> </w:t>
      </w:r>
      <w:r>
        <w:t>excluding doors forming part of a pressure structure.</w:t>
      </w:r>
    </w:p>
    <w:p w14:paraId="34F96535" w14:textId="77777777" w:rsidR="003F6210" w:rsidRDefault="00AD222C">
      <w:pPr>
        <w:pStyle w:val="ListParagraph"/>
        <w:numPr>
          <w:ilvl w:val="1"/>
          <w:numId w:val="159"/>
        </w:numPr>
        <w:tabs>
          <w:tab w:val="left" w:pos="1493"/>
        </w:tabs>
        <w:spacing w:before="120"/>
        <w:ind w:right="363"/>
      </w:pPr>
      <w:r>
        <w:t>Simple</w:t>
      </w:r>
      <w:r>
        <w:rPr>
          <w:spacing w:val="38"/>
        </w:rPr>
        <w:t xml:space="preserve"> </w:t>
      </w:r>
      <w:r>
        <w:t>repairs</w:t>
      </w:r>
      <w:r>
        <w:rPr>
          <w:spacing w:val="40"/>
        </w:rPr>
        <w:t xml:space="preserve"> </w:t>
      </w:r>
      <w:r>
        <w:t>and</w:t>
      </w:r>
      <w:r>
        <w:rPr>
          <w:spacing w:val="40"/>
        </w:rPr>
        <w:t xml:space="preserve"> </w:t>
      </w:r>
      <w:r>
        <w:t>replacement</w:t>
      </w:r>
      <w:r>
        <w:rPr>
          <w:spacing w:val="40"/>
        </w:rPr>
        <w:t xml:space="preserve"> </w:t>
      </w:r>
      <w:r>
        <w:t>of</w:t>
      </w:r>
      <w:r>
        <w:rPr>
          <w:spacing w:val="40"/>
        </w:rPr>
        <w:t xml:space="preserve"> </w:t>
      </w:r>
      <w:r>
        <w:t>overhead</w:t>
      </w:r>
      <w:r>
        <w:rPr>
          <w:spacing w:val="39"/>
        </w:rPr>
        <w:t xml:space="preserve"> </w:t>
      </w:r>
      <w:r>
        <w:t>storage</w:t>
      </w:r>
      <w:r>
        <w:rPr>
          <w:spacing w:val="40"/>
        </w:rPr>
        <w:t xml:space="preserve"> </w:t>
      </w:r>
      <w:r>
        <w:t>compartment</w:t>
      </w:r>
      <w:r>
        <w:rPr>
          <w:spacing w:val="40"/>
        </w:rPr>
        <w:t xml:space="preserve"> </w:t>
      </w:r>
      <w:r>
        <w:t>doors</w:t>
      </w:r>
      <w:r>
        <w:rPr>
          <w:spacing w:val="40"/>
        </w:rPr>
        <w:t xml:space="preserve"> </w:t>
      </w:r>
      <w:r>
        <w:t>and</w:t>
      </w:r>
      <w:r>
        <w:rPr>
          <w:spacing w:val="40"/>
        </w:rPr>
        <w:t xml:space="preserve"> </w:t>
      </w:r>
      <w:r>
        <w:t>cabin furnishing items.</w:t>
      </w:r>
    </w:p>
    <w:p w14:paraId="5EAC6B02" w14:textId="77777777" w:rsidR="003F6210" w:rsidRDefault="00AD222C">
      <w:pPr>
        <w:pStyle w:val="ListParagraph"/>
        <w:numPr>
          <w:ilvl w:val="1"/>
          <w:numId w:val="159"/>
        </w:numPr>
        <w:tabs>
          <w:tab w:val="left" w:pos="1493"/>
        </w:tabs>
      </w:pPr>
      <w:r>
        <w:t>Replacement</w:t>
      </w:r>
      <w:r>
        <w:rPr>
          <w:spacing w:val="-4"/>
        </w:rPr>
        <w:t xml:space="preserve"> </w:t>
      </w:r>
      <w:r>
        <w:t>of</w:t>
      </w:r>
      <w:r>
        <w:rPr>
          <w:spacing w:val="-4"/>
        </w:rPr>
        <w:t xml:space="preserve"> </w:t>
      </w:r>
      <w:r>
        <w:t>static</w:t>
      </w:r>
      <w:r>
        <w:rPr>
          <w:spacing w:val="-6"/>
        </w:rPr>
        <w:t xml:space="preserve"> </w:t>
      </w:r>
      <w:r>
        <w:rPr>
          <w:spacing w:val="-2"/>
        </w:rPr>
        <w:t>wicks.</w:t>
      </w:r>
    </w:p>
    <w:p w14:paraId="179213E1" w14:textId="77777777" w:rsidR="003F6210" w:rsidRDefault="00AD222C">
      <w:pPr>
        <w:pStyle w:val="ListParagraph"/>
        <w:numPr>
          <w:ilvl w:val="1"/>
          <w:numId w:val="159"/>
        </w:numPr>
        <w:tabs>
          <w:tab w:val="left" w:pos="1493"/>
        </w:tabs>
        <w:spacing w:before="120"/>
      </w:pPr>
      <w:r>
        <w:t>Replacement</w:t>
      </w:r>
      <w:r>
        <w:rPr>
          <w:spacing w:val="-4"/>
        </w:rPr>
        <w:t xml:space="preserve"> </w:t>
      </w:r>
      <w:r>
        <w:t>of</w:t>
      </w:r>
      <w:r>
        <w:rPr>
          <w:spacing w:val="-3"/>
        </w:rPr>
        <w:t xml:space="preserve"> </w:t>
      </w:r>
      <w:r>
        <w:t>aircraft</w:t>
      </w:r>
      <w:r>
        <w:rPr>
          <w:spacing w:val="-3"/>
        </w:rPr>
        <w:t xml:space="preserve"> </w:t>
      </w:r>
      <w:r>
        <w:t>main</w:t>
      </w:r>
      <w:r>
        <w:rPr>
          <w:spacing w:val="-5"/>
        </w:rPr>
        <w:t xml:space="preserve"> </w:t>
      </w:r>
      <w:r>
        <w:t>and</w:t>
      </w:r>
      <w:r>
        <w:rPr>
          <w:spacing w:val="-5"/>
        </w:rPr>
        <w:t xml:space="preserve"> </w:t>
      </w:r>
      <w:r>
        <w:t>APU</w:t>
      </w:r>
      <w:r>
        <w:rPr>
          <w:spacing w:val="-6"/>
        </w:rPr>
        <w:t xml:space="preserve"> </w:t>
      </w:r>
      <w:r>
        <w:t>aircraft</w:t>
      </w:r>
      <w:r>
        <w:rPr>
          <w:spacing w:val="-3"/>
        </w:rPr>
        <w:t xml:space="preserve"> </w:t>
      </w:r>
      <w:r>
        <w:rPr>
          <w:spacing w:val="-2"/>
        </w:rPr>
        <w:t>batteries.</w:t>
      </w:r>
    </w:p>
    <w:p w14:paraId="5A1164A5" w14:textId="77777777" w:rsidR="003F6210" w:rsidRDefault="00AD222C">
      <w:pPr>
        <w:pStyle w:val="ListParagraph"/>
        <w:numPr>
          <w:ilvl w:val="1"/>
          <w:numId w:val="159"/>
        </w:numPr>
        <w:tabs>
          <w:tab w:val="left" w:pos="1493"/>
        </w:tabs>
        <w:spacing w:before="120"/>
      </w:pPr>
      <w:r>
        <w:t>Replacement</w:t>
      </w:r>
      <w:r>
        <w:rPr>
          <w:spacing w:val="-8"/>
        </w:rPr>
        <w:t xml:space="preserve"> </w:t>
      </w:r>
      <w:r>
        <w:t>of</w:t>
      </w:r>
      <w:r>
        <w:rPr>
          <w:spacing w:val="-6"/>
        </w:rPr>
        <w:t xml:space="preserve"> </w:t>
      </w:r>
      <w:r>
        <w:t>in-flight</w:t>
      </w:r>
      <w:r>
        <w:rPr>
          <w:spacing w:val="-6"/>
        </w:rPr>
        <w:t xml:space="preserve"> </w:t>
      </w:r>
      <w:r>
        <w:t>entertainment</w:t>
      </w:r>
      <w:r>
        <w:rPr>
          <w:spacing w:val="-6"/>
        </w:rPr>
        <w:t xml:space="preserve"> </w:t>
      </w:r>
      <w:r>
        <w:t>system</w:t>
      </w:r>
      <w:r>
        <w:rPr>
          <w:spacing w:val="-5"/>
        </w:rPr>
        <w:t xml:space="preserve"> </w:t>
      </w:r>
      <w:r>
        <w:t>components</w:t>
      </w:r>
      <w:r>
        <w:rPr>
          <w:spacing w:val="-5"/>
        </w:rPr>
        <w:t xml:space="preserve"> </w:t>
      </w:r>
      <w:r>
        <w:t>other</w:t>
      </w:r>
      <w:r>
        <w:rPr>
          <w:spacing w:val="-6"/>
        </w:rPr>
        <w:t xml:space="preserve"> </w:t>
      </w:r>
      <w:r>
        <w:t>than</w:t>
      </w:r>
      <w:r>
        <w:rPr>
          <w:spacing w:val="-7"/>
        </w:rPr>
        <w:t xml:space="preserve"> </w:t>
      </w:r>
      <w:r>
        <w:t>public</w:t>
      </w:r>
      <w:r>
        <w:rPr>
          <w:spacing w:val="-8"/>
        </w:rPr>
        <w:t xml:space="preserve"> </w:t>
      </w:r>
      <w:r>
        <w:rPr>
          <w:spacing w:val="-2"/>
        </w:rPr>
        <w:t>address.</w:t>
      </w:r>
    </w:p>
    <w:p w14:paraId="684EF9D6" w14:textId="77777777" w:rsidR="003F6210" w:rsidRDefault="00AD222C">
      <w:pPr>
        <w:pStyle w:val="ListParagraph"/>
        <w:numPr>
          <w:ilvl w:val="1"/>
          <w:numId w:val="159"/>
        </w:numPr>
        <w:tabs>
          <w:tab w:val="left" w:pos="1493"/>
        </w:tabs>
      </w:pPr>
      <w:r>
        <w:t>Routine</w:t>
      </w:r>
      <w:r>
        <w:rPr>
          <w:spacing w:val="-7"/>
        </w:rPr>
        <w:t xml:space="preserve"> </w:t>
      </w:r>
      <w:r>
        <w:t>lubrication</w:t>
      </w:r>
      <w:r>
        <w:rPr>
          <w:spacing w:val="-6"/>
        </w:rPr>
        <w:t xml:space="preserve"> </w:t>
      </w:r>
      <w:r>
        <w:t>and</w:t>
      </w:r>
      <w:r>
        <w:rPr>
          <w:spacing w:val="-7"/>
        </w:rPr>
        <w:t xml:space="preserve"> </w:t>
      </w:r>
      <w:r>
        <w:t>replenishment</w:t>
      </w:r>
      <w:r>
        <w:rPr>
          <w:spacing w:val="-5"/>
        </w:rPr>
        <w:t xml:space="preserve"> </w:t>
      </w:r>
      <w:r>
        <w:t>of</w:t>
      </w:r>
      <w:r>
        <w:rPr>
          <w:spacing w:val="-5"/>
        </w:rPr>
        <w:t xml:space="preserve"> </w:t>
      </w:r>
      <w:r>
        <w:t>all</w:t>
      </w:r>
      <w:r>
        <w:rPr>
          <w:spacing w:val="-5"/>
        </w:rPr>
        <w:t xml:space="preserve"> </w:t>
      </w:r>
      <w:r>
        <w:t>system</w:t>
      </w:r>
      <w:r>
        <w:rPr>
          <w:spacing w:val="-7"/>
        </w:rPr>
        <w:t xml:space="preserve"> </w:t>
      </w:r>
      <w:r>
        <w:t>fluids</w:t>
      </w:r>
      <w:r>
        <w:rPr>
          <w:spacing w:val="-5"/>
        </w:rPr>
        <w:t xml:space="preserve"> </w:t>
      </w:r>
      <w:r>
        <w:t>and</w:t>
      </w:r>
      <w:r>
        <w:rPr>
          <w:spacing w:val="-6"/>
        </w:rPr>
        <w:t xml:space="preserve"> </w:t>
      </w:r>
      <w:r>
        <w:rPr>
          <w:spacing w:val="-2"/>
        </w:rPr>
        <w:t>gases.</w:t>
      </w:r>
    </w:p>
    <w:p w14:paraId="38D37629" w14:textId="77777777" w:rsidR="003F6210" w:rsidRDefault="00AD222C">
      <w:pPr>
        <w:pStyle w:val="ListParagraph"/>
        <w:numPr>
          <w:ilvl w:val="1"/>
          <w:numId w:val="159"/>
        </w:numPr>
        <w:tabs>
          <w:tab w:val="left" w:pos="1490"/>
          <w:tab w:val="left" w:pos="1493"/>
        </w:tabs>
        <w:spacing w:before="117"/>
        <w:ind w:right="358"/>
      </w:pPr>
      <w:r>
        <w:t>The de-activation only of sub-systems and aircraft components as permitted by the operator's</w:t>
      </w:r>
      <w:r>
        <w:rPr>
          <w:spacing w:val="-11"/>
        </w:rPr>
        <w:t xml:space="preserve"> </w:t>
      </w:r>
      <w:r>
        <w:t>minimum</w:t>
      </w:r>
      <w:r>
        <w:rPr>
          <w:spacing w:val="-12"/>
        </w:rPr>
        <w:t xml:space="preserve"> </w:t>
      </w:r>
      <w:r>
        <w:t>equipment</w:t>
      </w:r>
      <w:r>
        <w:rPr>
          <w:spacing w:val="-10"/>
        </w:rPr>
        <w:t xml:space="preserve"> </w:t>
      </w:r>
      <w:r>
        <w:t>list</w:t>
      </w:r>
      <w:r>
        <w:rPr>
          <w:spacing w:val="-10"/>
        </w:rPr>
        <w:t xml:space="preserve"> </w:t>
      </w:r>
      <w:r>
        <w:t>where</w:t>
      </w:r>
      <w:r>
        <w:rPr>
          <w:spacing w:val="-13"/>
        </w:rPr>
        <w:t xml:space="preserve"> </w:t>
      </w:r>
      <w:r>
        <w:t>such</w:t>
      </w:r>
      <w:r>
        <w:rPr>
          <w:spacing w:val="-10"/>
        </w:rPr>
        <w:t xml:space="preserve"> </w:t>
      </w:r>
      <w:r>
        <w:t>de-activation</w:t>
      </w:r>
      <w:r>
        <w:rPr>
          <w:spacing w:val="-12"/>
        </w:rPr>
        <w:t xml:space="preserve"> </w:t>
      </w:r>
      <w:r>
        <w:t>is</w:t>
      </w:r>
      <w:r>
        <w:rPr>
          <w:spacing w:val="-11"/>
        </w:rPr>
        <w:t xml:space="preserve"> </w:t>
      </w:r>
      <w:r>
        <w:t>agreed</w:t>
      </w:r>
      <w:r>
        <w:rPr>
          <w:spacing w:val="-12"/>
        </w:rPr>
        <w:t xml:space="preserve"> </w:t>
      </w:r>
      <w:r>
        <w:t>by</w:t>
      </w:r>
      <w:r>
        <w:rPr>
          <w:spacing w:val="-12"/>
        </w:rPr>
        <w:t xml:space="preserve"> </w:t>
      </w:r>
      <w:r>
        <w:t>the</w:t>
      </w:r>
      <w:r>
        <w:rPr>
          <w:spacing w:val="-13"/>
        </w:rPr>
        <w:t xml:space="preserve"> </w:t>
      </w:r>
      <w:r>
        <w:t>competent authority as a simple task.</w:t>
      </w:r>
    </w:p>
    <w:p w14:paraId="2368E08F" w14:textId="77777777" w:rsidR="003F6210" w:rsidRDefault="00AD222C">
      <w:pPr>
        <w:pStyle w:val="ListParagraph"/>
        <w:numPr>
          <w:ilvl w:val="1"/>
          <w:numId w:val="159"/>
        </w:numPr>
        <w:tabs>
          <w:tab w:val="left" w:pos="1490"/>
          <w:tab w:val="left" w:pos="1493"/>
        </w:tabs>
        <w:spacing w:before="122"/>
        <w:ind w:right="358"/>
      </w:pPr>
      <w:r>
        <w:t>Inspection</w:t>
      </w:r>
      <w:r>
        <w:rPr>
          <w:spacing w:val="-13"/>
        </w:rPr>
        <w:t xml:space="preserve"> </w:t>
      </w:r>
      <w:r>
        <w:t>for</w:t>
      </w:r>
      <w:r>
        <w:rPr>
          <w:spacing w:val="-12"/>
        </w:rPr>
        <w:t xml:space="preserve"> </w:t>
      </w:r>
      <w:r>
        <w:t>and</w:t>
      </w:r>
      <w:r>
        <w:rPr>
          <w:spacing w:val="-13"/>
        </w:rPr>
        <w:t xml:space="preserve"> </w:t>
      </w:r>
      <w:r>
        <w:t>removal</w:t>
      </w:r>
      <w:r>
        <w:rPr>
          <w:spacing w:val="-12"/>
        </w:rPr>
        <w:t xml:space="preserve"> </w:t>
      </w:r>
      <w:r>
        <w:t>of</w:t>
      </w:r>
      <w:r>
        <w:rPr>
          <w:spacing w:val="-13"/>
        </w:rPr>
        <w:t xml:space="preserve"> </w:t>
      </w:r>
      <w:r>
        <w:t>de-icing/anti-icing</w:t>
      </w:r>
      <w:r>
        <w:rPr>
          <w:spacing w:val="-12"/>
        </w:rPr>
        <w:t xml:space="preserve"> </w:t>
      </w:r>
      <w:r>
        <w:t>fluid</w:t>
      </w:r>
      <w:r>
        <w:rPr>
          <w:spacing w:val="-13"/>
        </w:rPr>
        <w:t xml:space="preserve"> </w:t>
      </w:r>
      <w:r>
        <w:t>residues,</w:t>
      </w:r>
      <w:r>
        <w:rPr>
          <w:spacing w:val="-12"/>
        </w:rPr>
        <w:t xml:space="preserve"> </w:t>
      </w:r>
      <w:r>
        <w:t>including</w:t>
      </w:r>
      <w:r>
        <w:rPr>
          <w:spacing w:val="-12"/>
        </w:rPr>
        <w:t xml:space="preserve"> </w:t>
      </w:r>
      <w:r>
        <w:t>removal/closure of panels, cowls or covers or the use of special tools.</w:t>
      </w:r>
    </w:p>
    <w:p w14:paraId="097B8360" w14:textId="77777777" w:rsidR="003F6210" w:rsidRDefault="00AD222C">
      <w:pPr>
        <w:pStyle w:val="ListParagraph"/>
        <w:numPr>
          <w:ilvl w:val="1"/>
          <w:numId w:val="159"/>
        </w:numPr>
        <w:tabs>
          <w:tab w:val="left" w:pos="1490"/>
          <w:tab w:val="left" w:pos="1493"/>
        </w:tabs>
        <w:spacing w:before="120"/>
        <w:ind w:right="359"/>
      </w:pPr>
      <w:r>
        <w:t>Any</w:t>
      </w:r>
      <w:r>
        <w:rPr>
          <w:spacing w:val="-10"/>
        </w:rPr>
        <w:t xml:space="preserve"> </w:t>
      </w:r>
      <w:r>
        <w:t>other</w:t>
      </w:r>
      <w:r>
        <w:rPr>
          <w:spacing w:val="-9"/>
        </w:rPr>
        <w:t xml:space="preserve"> </w:t>
      </w:r>
      <w:r>
        <w:t>task</w:t>
      </w:r>
      <w:r>
        <w:rPr>
          <w:spacing w:val="-11"/>
        </w:rPr>
        <w:t xml:space="preserve"> </w:t>
      </w:r>
      <w:r>
        <w:t>agreed</w:t>
      </w:r>
      <w:r>
        <w:rPr>
          <w:spacing w:val="-10"/>
        </w:rPr>
        <w:t xml:space="preserve"> </w:t>
      </w:r>
      <w:r>
        <w:t>by</w:t>
      </w:r>
      <w:r>
        <w:rPr>
          <w:spacing w:val="-10"/>
        </w:rPr>
        <w:t xml:space="preserve"> </w:t>
      </w:r>
      <w:r>
        <w:t>the</w:t>
      </w:r>
      <w:r>
        <w:rPr>
          <w:spacing w:val="-11"/>
        </w:rPr>
        <w:t xml:space="preserve"> </w:t>
      </w:r>
      <w:r>
        <w:t>competent</w:t>
      </w:r>
      <w:r>
        <w:rPr>
          <w:spacing w:val="-9"/>
        </w:rPr>
        <w:t xml:space="preserve"> </w:t>
      </w:r>
      <w:r>
        <w:t>authority</w:t>
      </w:r>
      <w:r>
        <w:rPr>
          <w:spacing w:val="-11"/>
        </w:rPr>
        <w:t xml:space="preserve"> </w:t>
      </w:r>
      <w:r>
        <w:t>as</w:t>
      </w:r>
      <w:r>
        <w:rPr>
          <w:spacing w:val="-11"/>
        </w:rPr>
        <w:t xml:space="preserve"> </w:t>
      </w:r>
      <w:r>
        <w:t>a</w:t>
      </w:r>
      <w:r>
        <w:rPr>
          <w:spacing w:val="-12"/>
        </w:rPr>
        <w:t xml:space="preserve"> </w:t>
      </w:r>
      <w:r>
        <w:t>simple</w:t>
      </w:r>
      <w:r>
        <w:rPr>
          <w:spacing w:val="-11"/>
        </w:rPr>
        <w:t xml:space="preserve"> </w:t>
      </w:r>
      <w:r>
        <w:t>task</w:t>
      </w:r>
      <w:r>
        <w:rPr>
          <w:spacing w:val="-11"/>
        </w:rPr>
        <w:t xml:space="preserve"> </w:t>
      </w:r>
      <w:r>
        <w:t>for</w:t>
      </w:r>
      <w:r>
        <w:rPr>
          <w:spacing w:val="-9"/>
        </w:rPr>
        <w:t xml:space="preserve"> </w:t>
      </w:r>
      <w:r>
        <w:t>a</w:t>
      </w:r>
      <w:r>
        <w:rPr>
          <w:spacing w:val="-9"/>
        </w:rPr>
        <w:t xml:space="preserve"> </w:t>
      </w:r>
      <w:r>
        <w:t>particular</w:t>
      </w:r>
      <w:r>
        <w:rPr>
          <w:spacing w:val="-12"/>
        </w:rPr>
        <w:t xml:space="preserve"> </w:t>
      </w:r>
      <w:r>
        <w:t>aircraft type. This may include defect deferment when all the following conditions are met:</w:t>
      </w:r>
    </w:p>
    <w:p w14:paraId="626BC0E8" w14:textId="77777777" w:rsidR="003F6210" w:rsidRDefault="00AD222C">
      <w:pPr>
        <w:pStyle w:val="ListParagraph"/>
        <w:numPr>
          <w:ilvl w:val="2"/>
          <w:numId w:val="159"/>
        </w:numPr>
        <w:tabs>
          <w:tab w:val="left" w:pos="2061"/>
        </w:tabs>
        <w:ind w:left="2061" w:hanging="568"/>
        <w:jc w:val="left"/>
      </w:pPr>
      <w:r>
        <w:t>There</w:t>
      </w:r>
      <w:r>
        <w:rPr>
          <w:spacing w:val="-6"/>
        </w:rPr>
        <w:t xml:space="preserve"> </w:t>
      </w:r>
      <w:r>
        <w:t>is</w:t>
      </w:r>
      <w:r>
        <w:rPr>
          <w:spacing w:val="-4"/>
        </w:rPr>
        <w:t xml:space="preserve"> </w:t>
      </w:r>
      <w:r>
        <w:t>no</w:t>
      </w:r>
      <w:r>
        <w:rPr>
          <w:spacing w:val="-6"/>
        </w:rPr>
        <w:t xml:space="preserve"> </w:t>
      </w:r>
      <w:r>
        <w:t>need</w:t>
      </w:r>
      <w:r>
        <w:rPr>
          <w:spacing w:val="-5"/>
        </w:rPr>
        <w:t xml:space="preserve"> </w:t>
      </w:r>
      <w:r>
        <w:t>for</w:t>
      </w:r>
      <w:r>
        <w:rPr>
          <w:spacing w:val="-4"/>
        </w:rPr>
        <w:t xml:space="preserve"> </w:t>
      </w:r>
      <w:r>
        <w:t>troubleshooting;</w:t>
      </w:r>
      <w:r>
        <w:rPr>
          <w:spacing w:val="-5"/>
        </w:rPr>
        <w:t xml:space="preserve"> and</w:t>
      </w:r>
    </w:p>
    <w:p w14:paraId="5AD4659D" w14:textId="77777777" w:rsidR="003F6210" w:rsidRDefault="00AD222C">
      <w:pPr>
        <w:pStyle w:val="ListParagraph"/>
        <w:numPr>
          <w:ilvl w:val="2"/>
          <w:numId w:val="159"/>
        </w:numPr>
        <w:tabs>
          <w:tab w:val="left" w:pos="2061"/>
        </w:tabs>
        <w:spacing w:before="120"/>
        <w:ind w:left="2061" w:hanging="568"/>
        <w:jc w:val="left"/>
      </w:pPr>
      <w:r>
        <w:t>The</w:t>
      </w:r>
      <w:r>
        <w:rPr>
          <w:spacing w:val="-4"/>
        </w:rPr>
        <w:t xml:space="preserve"> </w:t>
      </w:r>
      <w:r>
        <w:t>task</w:t>
      </w:r>
      <w:r>
        <w:rPr>
          <w:spacing w:val="-3"/>
        </w:rPr>
        <w:t xml:space="preserve"> </w:t>
      </w:r>
      <w:r>
        <w:t>is</w:t>
      </w:r>
      <w:r>
        <w:rPr>
          <w:spacing w:val="-2"/>
        </w:rPr>
        <w:t xml:space="preserve"> </w:t>
      </w:r>
      <w:r>
        <w:t>in</w:t>
      </w:r>
      <w:r>
        <w:rPr>
          <w:spacing w:val="-3"/>
        </w:rPr>
        <w:t xml:space="preserve"> </w:t>
      </w:r>
      <w:r>
        <w:t>the</w:t>
      </w:r>
      <w:r>
        <w:rPr>
          <w:spacing w:val="-3"/>
        </w:rPr>
        <w:t xml:space="preserve"> </w:t>
      </w:r>
      <w:r>
        <w:t>MEL;</w:t>
      </w:r>
      <w:r>
        <w:rPr>
          <w:spacing w:val="-3"/>
        </w:rPr>
        <w:t xml:space="preserve"> </w:t>
      </w:r>
      <w:r>
        <w:rPr>
          <w:spacing w:val="-5"/>
        </w:rPr>
        <w:t>and</w:t>
      </w:r>
    </w:p>
    <w:p w14:paraId="214B1001" w14:textId="77777777" w:rsidR="003F6210" w:rsidRDefault="00AD222C">
      <w:pPr>
        <w:pStyle w:val="ListParagraph"/>
        <w:numPr>
          <w:ilvl w:val="2"/>
          <w:numId w:val="159"/>
        </w:numPr>
        <w:tabs>
          <w:tab w:val="left" w:pos="2062"/>
        </w:tabs>
        <w:spacing w:before="119"/>
        <w:ind w:right="356"/>
        <w:jc w:val="left"/>
      </w:pPr>
      <w:r>
        <w:t>The</w:t>
      </w:r>
      <w:r>
        <w:rPr>
          <w:spacing w:val="-11"/>
        </w:rPr>
        <w:t xml:space="preserve"> </w:t>
      </w:r>
      <w:r>
        <w:t>maintenance</w:t>
      </w:r>
      <w:r>
        <w:rPr>
          <w:spacing w:val="-11"/>
        </w:rPr>
        <w:t xml:space="preserve"> </w:t>
      </w:r>
      <w:r>
        <w:t>action</w:t>
      </w:r>
      <w:r>
        <w:rPr>
          <w:spacing w:val="-10"/>
        </w:rPr>
        <w:t xml:space="preserve"> </w:t>
      </w:r>
      <w:r>
        <w:t>required</w:t>
      </w:r>
      <w:r>
        <w:rPr>
          <w:spacing w:val="-10"/>
        </w:rPr>
        <w:t xml:space="preserve"> </w:t>
      </w:r>
      <w:r>
        <w:t>by</w:t>
      </w:r>
      <w:r>
        <w:rPr>
          <w:spacing w:val="-10"/>
        </w:rPr>
        <w:t xml:space="preserve"> </w:t>
      </w:r>
      <w:r>
        <w:t>the</w:t>
      </w:r>
      <w:r>
        <w:rPr>
          <w:spacing w:val="-9"/>
        </w:rPr>
        <w:t xml:space="preserve"> </w:t>
      </w:r>
      <w:r>
        <w:t>MEL</w:t>
      </w:r>
      <w:r>
        <w:rPr>
          <w:spacing w:val="-9"/>
        </w:rPr>
        <w:t xml:space="preserve"> </w:t>
      </w:r>
      <w:r>
        <w:t>is</w:t>
      </w:r>
      <w:r>
        <w:rPr>
          <w:spacing w:val="-9"/>
        </w:rPr>
        <w:t xml:space="preserve"> </w:t>
      </w:r>
      <w:r>
        <w:t>agreed</w:t>
      </w:r>
      <w:r>
        <w:rPr>
          <w:spacing w:val="-9"/>
        </w:rPr>
        <w:t xml:space="preserve"> </w:t>
      </w:r>
      <w:r>
        <w:t>by</w:t>
      </w:r>
      <w:r>
        <w:rPr>
          <w:spacing w:val="-10"/>
        </w:rPr>
        <w:t xml:space="preserve"> </w:t>
      </w:r>
      <w:r>
        <w:t>the</w:t>
      </w:r>
      <w:r>
        <w:rPr>
          <w:spacing w:val="-9"/>
        </w:rPr>
        <w:t xml:space="preserve"> </w:t>
      </w:r>
      <w:r>
        <w:t>competent</w:t>
      </w:r>
      <w:r>
        <w:rPr>
          <w:spacing w:val="-8"/>
        </w:rPr>
        <w:t xml:space="preserve"> </w:t>
      </w:r>
      <w:r>
        <w:t>authority to be simple.</w:t>
      </w:r>
    </w:p>
    <w:p w14:paraId="57B1B347" w14:textId="77777777" w:rsidR="003F6210" w:rsidRDefault="00AD222C">
      <w:pPr>
        <w:pStyle w:val="BodyText"/>
        <w:spacing w:before="121"/>
        <w:ind w:firstLine="0"/>
        <w:jc w:val="left"/>
      </w:pPr>
      <w:r>
        <w:t>In</w:t>
      </w:r>
      <w:r>
        <w:rPr>
          <w:spacing w:val="-7"/>
        </w:rPr>
        <w:t xml:space="preserve"> </w:t>
      </w:r>
      <w:r>
        <w:t>the</w:t>
      </w:r>
      <w:r>
        <w:rPr>
          <w:spacing w:val="-5"/>
        </w:rPr>
        <w:t xml:space="preserve"> </w:t>
      </w:r>
      <w:r>
        <w:t>particular</w:t>
      </w:r>
      <w:r>
        <w:rPr>
          <w:spacing w:val="-4"/>
        </w:rPr>
        <w:t xml:space="preserve"> </w:t>
      </w:r>
      <w:r>
        <w:t>case</w:t>
      </w:r>
      <w:r>
        <w:rPr>
          <w:spacing w:val="-5"/>
        </w:rPr>
        <w:t xml:space="preserve"> </w:t>
      </w:r>
      <w:r>
        <w:t>of</w:t>
      </w:r>
      <w:r>
        <w:rPr>
          <w:spacing w:val="-3"/>
        </w:rPr>
        <w:t xml:space="preserve"> </w:t>
      </w:r>
      <w:r>
        <w:t>helicopters,</w:t>
      </w:r>
      <w:r>
        <w:rPr>
          <w:spacing w:val="-3"/>
        </w:rPr>
        <w:t xml:space="preserve"> </w:t>
      </w:r>
      <w:r>
        <w:t>and</w:t>
      </w:r>
      <w:r>
        <w:rPr>
          <w:spacing w:val="-4"/>
        </w:rPr>
        <w:t xml:space="preserve"> </w:t>
      </w:r>
      <w:r>
        <w:t>in</w:t>
      </w:r>
      <w:r>
        <w:rPr>
          <w:spacing w:val="-3"/>
        </w:rPr>
        <w:t xml:space="preserve"> </w:t>
      </w:r>
      <w:r>
        <w:t>addition</w:t>
      </w:r>
      <w:r>
        <w:rPr>
          <w:spacing w:val="-4"/>
        </w:rPr>
        <w:t xml:space="preserve"> </w:t>
      </w:r>
      <w:r>
        <w:t>to</w:t>
      </w:r>
      <w:r>
        <w:rPr>
          <w:spacing w:val="-5"/>
        </w:rPr>
        <w:t xml:space="preserve"> </w:t>
      </w:r>
      <w:r>
        <w:t>the</w:t>
      </w:r>
      <w:r>
        <w:rPr>
          <w:spacing w:val="-5"/>
        </w:rPr>
        <w:t xml:space="preserve"> </w:t>
      </w:r>
      <w:r>
        <w:t>items</w:t>
      </w:r>
      <w:r>
        <w:rPr>
          <w:spacing w:val="-3"/>
        </w:rPr>
        <w:t xml:space="preserve"> </w:t>
      </w:r>
      <w:r>
        <w:t>above,</w:t>
      </w:r>
      <w:r>
        <w:rPr>
          <w:spacing w:val="-3"/>
        </w:rPr>
        <w:t xml:space="preserve"> </w:t>
      </w:r>
      <w:r>
        <w:t>the</w:t>
      </w:r>
      <w:r>
        <w:rPr>
          <w:spacing w:val="-4"/>
        </w:rPr>
        <w:t xml:space="preserve"> </w:t>
      </w:r>
      <w:r>
        <w:rPr>
          <w:spacing w:val="-2"/>
        </w:rPr>
        <w:t>following:</w:t>
      </w:r>
    </w:p>
    <w:p w14:paraId="57379E7B" w14:textId="77777777" w:rsidR="003F6210" w:rsidRDefault="00AD222C">
      <w:pPr>
        <w:pStyle w:val="ListParagraph"/>
        <w:numPr>
          <w:ilvl w:val="1"/>
          <w:numId w:val="159"/>
        </w:numPr>
        <w:tabs>
          <w:tab w:val="left" w:pos="1493"/>
        </w:tabs>
        <w:spacing w:before="120"/>
        <w:ind w:right="360"/>
      </w:pPr>
      <w:r>
        <w:t>removal</w:t>
      </w:r>
      <w:r>
        <w:rPr>
          <w:spacing w:val="-12"/>
        </w:rPr>
        <w:t xml:space="preserve"> </w:t>
      </w:r>
      <w:r>
        <w:t>and</w:t>
      </w:r>
      <w:r>
        <w:rPr>
          <w:spacing w:val="-11"/>
        </w:rPr>
        <w:t xml:space="preserve"> </w:t>
      </w:r>
      <w:r>
        <w:t>installation</w:t>
      </w:r>
      <w:r>
        <w:rPr>
          <w:spacing w:val="-12"/>
        </w:rPr>
        <w:t xml:space="preserve"> </w:t>
      </w:r>
      <w:r>
        <w:t>of</w:t>
      </w:r>
      <w:r>
        <w:rPr>
          <w:spacing w:val="-13"/>
        </w:rPr>
        <w:t xml:space="preserve"> </w:t>
      </w:r>
      <w:r>
        <w:t>Helicopter</w:t>
      </w:r>
      <w:r>
        <w:rPr>
          <w:spacing w:val="-10"/>
        </w:rPr>
        <w:t xml:space="preserve"> </w:t>
      </w:r>
      <w:r>
        <w:t>Emergency</w:t>
      </w:r>
      <w:r>
        <w:rPr>
          <w:spacing w:val="-12"/>
        </w:rPr>
        <w:t xml:space="preserve"> </w:t>
      </w:r>
      <w:r>
        <w:t>Medical</w:t>
      </w:r>
      <w:r>
        <w:rPr>
          <w:spacing w:val="-11"/>
        </w:rPr>
        <w:t xml:space="preserve"> </w:t>
      </w:r>
      <w:r>
        <w:t>Service</w:t>
      </w:r>
      <w:r>
        <w:rPr>
          <w:spacing w:val="-13"/>
        </w:rPr>
        <w:t xml:space="preserve"> </w:t>
      </w:r>
      <w:r>
        <w:t>(HEMS)</w:t>
      </w:r>
      <w:r>
        <w:rPr>
          <w:spacing w:val="-10"/>
        </w:rPr>
        <w:t xml:space="preserve"> </w:t>
      </w:r>
      <w:r>
        <w:t>simple</w:t>
      </w:r>
      <w:r>
        <w:rPr>
          <w:spacing w:val="-13"/>
        </w:rPr>
        <w:t xml:space="preserve"> </w:t>
      </w:r>
      <w:r>
        <w:t>internal medical equipment.</w:t>
      </w:r>
    </w:p>
    <w:p w14:paraId="0BC7BFE9" w14:textId="77777777" w:rsidR="003F6210" w:rsidRDefault="00AD222C">
      <w:pPr>
        <w:pStyle w:val="ListParagraph"/>
        <w:numPr>
          <w:ilvl w:val="1"/>
          <w:numId w:val="159"/>
        </w:numPr>
        <w:tabs>
          <w:tab w:val="left" w:pos="1493"/>
        </w:tabs>
        <w:spacing w:before="120"/>
        <w:ind w:right="363"/>
      </w:pPr>
      <w:r>
        <w:t>removal and installation of external cargo provisions (i.e., external hook, mirrors) other than the hoist.</w:t>
      </w:r>
    </w:p>
    <w:p w14:paraId="0919FE5A" w14:textId="77777777" w:rsidR="003F6210" w:rsidRDefault="00AD222C">
      <w:pPr>
        <w:pStyle w:val="ListParagraph"/>
        <w:numPr>
          <w:ilvl w:val="1"/>
          <w:numId w:val="159"/>
        </w:numPr>
        <w:tabs>
          <w:tab w:val="left" w:pos="1493"/>
        </w:tabs>
      </w:pPr>
      <w:r>
        <w:t>removal</w:t>
      </w:r>
      <w:r>
        <w:rPr>
          <w:spacing w:val="-6"/>
        </w:rPr>
        <w:t xml:space="preserve"> </w:t>
      </w:r>
      <w:r>
        <w:t>and</w:t>
      </w:r>
      <w:r>
        <w:rPr>
          <w:spacing w:val="-5"/>
        </w:rPr>
        <w:t xml:space="preserve"> </w:t>
      </w:r>
      <w:r>
        <w:t>installation</w:t>
      </w:r>
      <w:r>
        <w:rPr>
          <w:spacing w:val="-5"/>
        </w:rPr>
        <w:t xml:space="preserve"> </w:t>
      </w:r>
      <w:r>
        <w:t>of</w:t>
      </w:r>
      <w:r>
        <w:rPr>
          <w:spacing w:val="-4"/>
        </w:rPr>
        <w:t xml:space="preserve"> </w:t>
      </w:r>
      <w:r>
        <w:t>quick</w:t>
      </w:r>
      <w:r>
        <w:rPr>
          <w:spacing w:val="-5"/>
        </w:rPr>
        <w:t xml:space="preserve"> </w:t>
      </w:r>
      <w:r>
        <w:t>release</w:t>
      </w:r>
      <w:r>
        <w:rPr>
          <w:spacing w:val="-6"/>
        </w:rPr>
        <w:t xml:space="preserve"> </w:t>
      </w:r>
      <w:r>
        <w:t>external</w:t>
      </w:r>
      <w:r>
        <w:rPr>
          <w:spacing w:val="-4"/>
        </w:rPr>
        <w:t xml:space="preserve"> </w:t>
      </w:r>
      <w:r>
        <w:t>cameras</w:t>
      </w:r>
      <w:r>
        <w:rPr>
          <w:spacing w:val="-4"/>
        </w:rPr>
        <w:t xml:space="preserve"> </w:t>
      </w:r>
      <w:r>
        <w:t>and</w:t>
      </w:r>
      <w:r>
        <w:rPr>
          <w:spacing w:val="-5"/>
        </w:rPr>
        <w:t xml:space="preserve"> </w:t>
      </w:r>
      <w:r>
        <w:t>search</w:t>
      </w:r>
      <w:r>
        <w:rPr>
          <w:spacing w:val="-4"/>
        </w:rPr>
        <w:t xml:space="preserve"> </w:t>
      </w:r>
      <w:r>
        <w:rPr>
          <w:spacing w:val="-2"/>
        </w:rPr>
        <w:t>lights.</w:t>
      </w:r>
    </w:p>
    <w:p w14:paraId="453F78B8" w14:textId="77777777" w:rsidR="003F6210" w:rsidRDefault="00AD222C">
      <w:pPr>
        <w:pStyle w:val="ListParagraph"/>
        <w:numPr>
          <w:ilvl w:val="1"/>
          <w:numId w:val="159"/>
        </w:numPr>
        <w:tabs>
          <w:tab w:val="left" w:pos="1493"/>
        </w:tabs>
        <w:spacing w:before="118"/>
      </w:pPr>
      <w:r>
        <w:t>removal</w:t>
      </w:r>
      <w:r>
        <w:rPr>
          <w:spacing w:val="-4"/>
        </w:rPr>
        <w:t xml:space="preserve"> </w:t>
      </w:r>
      <w:r>
        <w:t>and</w:t>
      </w:r>
      <w:r>
        <w:rPr>
          <w:spacing w:val="-5"/>
        </w:rPr>
        <w:t xml:space="preserve"> </w:t>
      </w:r>
      <w:r>
        <w:t>installation</w:t>
      </w:r>
      <w:r>
        <w:rPr>
          <w:spacing w:val="-5"/>
        </w:rPr>
        <w:t xml:space="preserve"> </w:t>
      </w:r>
      <w:r>
        <w:t>of</w:t>
      </w:r>
      <w:r>
        <w:rPr>
          <w:spacing w:val="-3"/>
        </w:rPr>
        <w:t xml:space="preserve"> </w:t>
      </w:r>
      <w:r>
        <w:t>emergency</w:t>
      </w:r>
      <w:r>
        <w:rPr>
          <w:spacing w:val="-6"/>
        </w:rPr>
        <w:t xml:space="preserve"> </w:t>
      </w:r>
      <w:r>
        <w:t>float</w:t>
      </w:r>
      <w:r>
        <w:rPr>
          <w:spacing w:val="-4"/>
        </w:rPr>
        <w:t xml:space="preserve"> </w:t>
      </w:r>
      <w:r>
        <w:t>bags,</w:t>
      </w:r>
      <w:r>
        <w:rPr>
          <w:spacing w:val="-4"/>
        </w:rPr>
        <w:t xml:space="preserve"> </w:t>
      </w:r>
      <w:r>
        <w:t>not</w:t>
      </w:r>
      <w:r>
        <w:rPr>
          <w:spacing w:val="-3"/>
        </w:rPr>
        <w:t xml:space="preserve"> </w:t>
      </w:r>
      <w:r>
        <w:t>including</w:t>
      </w:r>
      <w:r>
        <w:rPr>
          <w:spacing w:val="-7"/>
        </w:rPr>
        <w:t xml:space="preserve"> </w:t>
      </w:r>
      <w:r>
        <w:t>the</w:t>
      </w:r>
      <w:r>
        <w:rPr>
          <w:spacing w:val="-5"/>
        </w:rPr>
        <w:t xml:space="preserve"> </w:t>
      </w:r>
      <w:r>
        <w:rPr>
          <w:spacing w:val="-2"/>
        </w:rPr>
        <w:t>bottles.</w:t>
      </w:r>
    </w:p>
    <w:p w14:paraId="2F070343" w14:textId="77777777" w:rsidR="003F6210" w:rsidRDefault="00AD222C">
      <w:pPr>
        <w:pStyle w:val="ListParagraph"/>
        <w:numPr>
          <w:ilvl w:val="1"/>
          <w:numId w:val="159"/>
        </w:numPr>
        <w:tabs>
          <w:tab w:val="left" w:pos="1493"/>
        </w:tabs>
        <w:spacing w:before="120"/>
      </w:pPr>
      <w:r>
        <w:t>removal</w:t>
      </w:r>
      <w:r>
        <w:rPr>
          <w:spacing w:val="-6"/>
        </w:rPr>
        <w:t xml:space="preserve"> </w:t>
      </w:r>
      <w:r>
        <w:t>and</w:t>
      </w:r>
      <w:r>
        <w:rPr>
          <w:spacing w:val="-5"/>
        </w:rPr>
        <w:t xml:space="preserve"> </w:t>
      </w:r>
      <w:r>
        <w:t>installation</w:t>
      </w:r>
      <w:r>
        <w:rPr>
          <w:spacing w:val="-4"/>
        </w:rPr>
        <w:t xml:space="preserve"> </w:t>
      </w:r>
      <w:r>
        <w:t>of</w:t>
      </w:r>
      <w:r>
        <w:rPr>
          <w:spacing w:val="-4"/>
        </w:rPr>
        <w:t xml:space="preserve"> </w:t>
      </w:r>
      <w:r>
        <w:t>external</w:t>
      </w:r>
      <w:r>
        <w:rPr>
          <w:spacing w:val="-4"/>
        </w:rPr>
        <w:t xml:space="preserve"> </w:t>
      </w:r>
      <w:r>
        <w:t>doors</w:t>
      </w:r>
      <w:r>
        <w:rPr>
          <w:spacing w:val="-3"/>
        </w:rPr>
        <w:t xml:space="preserve"> </w:t>
      </w:r>
      <w:r>
        <w:t>fitted</w:t>
      </w:r>
      <w:r>
        <w:rPr>
          <w:spacing w:val="-5"/>
        </w:rPr>
        <w:t xml:space="preserve"> </w:t>
      </w:r>
      <w:r>
        <w:t>with</w:t>
      </w:r>
      <w:r>
        <w:rPr>
          <w:spacing w:val="-4"/>
        </w:rPr>
        <w:t xml:space="preserve"> </w:t>
      </w:r>
      <w:r>
        <w:t>quick</w:t>
      </w:r>
      <w:r>
        <w:rPr>
          <w:spacing w:val="-6"/>
        </w:rPr>
        <w:t xml:space="preserve"> </w:t>
      </w:r>
      <w:r>
        <w:t>release</w:t>
      </w:r>
      <w:r>
        <w:rPr>
          <w:spacing w:val="-5"/>
        </w:rPr>
        <w:t xml:space="preserve"> </w:t>
      </w:r>
      <w:r>
        <w:rPr>
          <w:spacing w:val="-2"/>
        </w:rPr>
        <w:t>attachments.</w:t>
      </w:r>
    </w:p>
    <w:p w14:paraId="3B14E1B4" w14:textId="77777777" w:rsidR="003F6210" w:rsidRDefault="00AD222C">
      <w:pPr>
        <w:pStyle w:val="ListParagraph"/>
        <w:numPr>
          <w:ilvl w:val="1"/>
          <w:numId w:val="159"/>
        </w:numPr>
        <w:tabs>
          <w:tab w:val="left" w:pos="1493"/>
        </w:tabs>
      </w:pPr>
      <w:r>
        <w:t>removal</w:t>
      </w:r>
      <w:r>
        <w:rPr>
          <w:spacing w:val="-6"/>
        </w:rPr>
        <w:t xml:space="preserve"> </w:t>
      </w:r>
      <w:r>
        <w:t>and</w:t>
      </w:r>
      <w:r>
        <w:rPr>
          <w:spacing w:val="-7"/>
        </w:rPr>
        <w:t xml:space="preserve"> </w:t>
      </w:r>
      <w:r>
        <w:t>installation</w:t>
      </w:r>
      <w:r>
        <w:rPr>
          <w:spacing w:val="-7"/>
        </w:rPr>
        <w:t xml:space="preserve"> </w:t>
      </w:r>
      <w:r>
        <w:t>of</w:t>
      </w:r>
      <w:r>
        <w:rPr>
          <w:spacing w:val="-5"/>
        </w:rPr>
        <w:t xml:space="preserve"> </w:t>
      </w:r>
      <w:r>
        <w:t>snow</w:t>
      </w:r>
      <w:r>
        <w:rPr>
          <w:spacing w:val="-8"/>
        </w:rPr>
        <w:t xml:space="preserve"> </w:t>
      </w:r>
      <w:r>
        <w:t>pads/skid</w:t>
      </w:r>
      <w:r>
        <w:rPr>
          <w:spacing w:val="-7"/>
        </w:rPr>
        <w:t xml:space="preserve"> </w:t>
      </w:r>
      <w:r>
        <w:t>wear</w:t>
      </w:r>
      <w:r>
        <w:rPr>
          <w:spacing w:val="-6"/>
        </w:rPr>
        <w:t xml:space="preserve"> </w:t>
      </w:r>
      <w:r>
        <w:t>shoes/slump</w:t>
      </w:r>
      <w:r>
        <w:rPr>
          <w:spacing w:val="-7"/>
        </w:rPr>
        <w:t xml:space="preserve"> </w:t>
      </w:r>
      <w:r>
        <w:t>protection</w:t>
      </w:r>
      <w:r>
        <w:rPr>
          <w:spacing w:val="-6"/>
        </w:rPr>
        <w:t xml:space="preserve"> </w:t>
      </w:r>
      <w:r>
        <w:rPr>
          <w:spacing w:val="-2"/>
        </w:rPr>
        <w:t>pads.</w:t>
      </w:r>
    </w:p>
    <w:p w14:paraId="2B23915B" w14:textId="77777777" w:rsidR="003F6210" w:rsidRDefault="00AD222C">
      <w:pPr>
        <w:pStyle w:val="BodyText"/>
        <w:ind w:right="355" w:firstLine="0"/>
      </w:pPr>
      <w:r>
        <w:t>No</w:t>
      </w:r>
      <w:r>
        <w:rPr>
          <w:spacing w:val="-1"/>
        </w:rPr>
        <w:t xml:space="preserve"> </w:t>
      </w:r>
      <w:r>
        <w:t>task</w:t>
      </w:r>
      <w:r>
        <w:rPr>
          <w:spacing w:val="-1"/>
        </w:rPr>
        <w:t xml:space="preserve"> </w:t>
      </w:r>
      <w:r>
        <w:t>which requires troubleshooting</w:t>
      </w:r>
      <w:r>
        <w:rPr>
          <w:spacing w:val="-3"/>
        </w:rPr>
        <w:t xml:space="preserve"> </w:t>
      </w:r>
      <w:r>
        <w:t>should</w:t>
      </w:r>
      <w:r>
        <w:rPr>
          <w:spacing w:val="-1"/>
        </w:rPr>
        <w:t xml:space="preserve"> </w:t>
      </w:r>
      <w:r>
        <w:t>be</w:t>
      </w:r>
      <w:r>
        <w:rPr>
          <w:spacing w:val="-2"/>
        </w:rPr>
        <w:t xml:space="preserve"> </w:t>
      </w:r>
      <w:r>
        <w:t>part of the</w:t>
      </w:r>
      <w:r>
        <w:rPr>
          <w:spacing w:val="-2"/>
        </w:rPr>
        <w:t xml:space="preserve"> </w:t>
      </w:r>
      <w:r>
        <w:t>authorised maintenance</w:t>
      </w:r>
      <w:r>
        <w:rPr>
          <w:spacing w:val="-1"/>
        </w:rPr>
        <w:t xml:space="preserve"> </w:t>
      </w:r>
      <w:r>
        <w:t>actions. Release</w:t>
      </w:r>
      <w:r>
        <w:rPr>
          <w:spacing w:val="-8"/>
        </w:rPr>
        <w:t xml:space="preserve"> </w:t>
      </w:r>
      <w:r>
        <w:t>to</w:t>
      </w:r>
      <w:r>
        <w:rPr>
          <w:spacing w:val="-7"/>
        </w:rPr>
        <w:t xml:space="preserve"> </w:t>
      </w:r>
      <w:r>
        <w:t>service</w:t>
      </w:r>
      <w:r>
        <w:rPr>
          <w:spacing w:val="-9"/>
        </w:rPr>
        <w:t xml:space="preserve"> </w:t>
      </w:r>
      <w:r>
        <w:t>after</w:t>
      </w:r>
      <w:r>
        <w:rPr>
          <w:spacing w:val="-7"/>
        </w:rPr>
        <w:t xml:space="preserve"> </w:t>
      </w:r>
      <w:r>
        <w:t>rectification</w:t>
      </w:r>
      <w:r>
        <w:rPr>
          <w:spacing w:val="-7"/>
        </w:rPr>
        <w:t xml:space="preserve"> </w:t>
      </w:r>
      <w:r>
        <w:t>of</w:t>
      </w:r>
      <w:r>
        <w:rPr>
          <w:spacing w:val="-7"/>
        </w:rPr>
        <w:t xml:space="preserve"> </w:t>
      </w:r>
      <w:r>
        <w:t>deferred</w:t>
      </w:r>
      <w:r>
        <w:rPr>
          <w:spacing w:val="-7"/>
        </w:rPr>
        <w:t xml:space="preserve"> </w:t>
      </w:r>
      <w:r>
        <w:t>defects</w:t>
      </w:r>
      <w:r>
        <w:rPr>
          <w:spacing w:val="-6"/>
        </w:rPr>
        <w:t xml:space="preserve"> </w:t>
      </w:r>
      <w:r>
        <w:t>should</w:t>
      </w:r>
      <w:r>
        <w:rPr>
          <w:spacing w:val="-8"/>
        </w:rPr>
        <w:t xml:space="preserve"> </w:t>
      </w:r>
      <w:r>
        <w:t>be</w:t>
      </w:r>
      <w:r>
        <w:rPr>
          <w:spacing w:val="-8"/>
        </w:rPr>
        <w:t xml:space="preserve"> </w:t>
      </w:r>
      <w:r>
        <w:t>permitted</w:t>
      </w:r>
      <w:r>
        <w:rPr>
          <w:spacing w:val="-7"/>
        </w:rPr>
        <w:t xml:space="preserve"> </w:t>
      </w:r>
      <w:r>
        <w:t>as</w:t>
      </w:r>
      <w:r>
        <w:rPr>
          <w:spacing w:val="-7"/>
        </w:rPr>
        <w:t xml:space="preserve"> </w:t>
      </w:r>
      <w:r>
        <w:t>long</w:t>
      </w:r>
      <w:r>
        <w:rPr>
          <w:spacing w:val="-10"/>
        </w:rPr>
        <w:t xml:space="preserve"> </w:t>
      </w:r>
      <w:r>
        <w:t>as</w:t>
      </w:r>
      <w:r>
        <w:rPr>
          <w:spacing w:val="-7"/>
        </w:rPr>
        <w:t xml:space="preserve"> </w:t>
      </w:r>
      <w:r>
        <w:t>the</w:t>
      </w:r>
      <w:r>
        <w:rPr>
          <w:spacing w:val="-9"/>
        </w:rPr>
        <w:t xml:space="preserve"> </w:t>
      </w:r>
      <w:r>
        <w:t>task is listed above.</w:t>
      </w:r>
    </w:p>
    <w:p w14:paraId="0E8C172B" w14:textId="77777777" w:rsidR="003F6210" w:rsidRDefault="003F6210">
      <w:pPr>
        <w:pStyle w:val="BodyText"/>
        <w:sectPr w:rsidR="003F6210">
          <w:pgSz w:w="11910" w:h="16840"/>
          <w:pgMar w:top="1940" w:right="1080" w:bottom="1180" w:left="1080" w:header="886" w:footer="994" w:gutter="0"/>
          <w:cols w:space="720"/>
        </w:sectPr>
      </w:pPr>
    </w:p>
    <w:p w14:paraId="2F618E8F" w14:textId="77777777" w:rsidR="003F6210" w:rsidRDefault="00AD222C">
      <w:pPr>
        <w:pStyle w:val="ListParagraph"/>
        <w:numPr>
          <w:ilvl w:val="0"/>
          <w:numId w:val="159"/>
        </w:numPr>
        <w:tabs>
          <w:tab w:val="left" w:pos="924"/>
          <w:tab w:val="left" w:pos="926"/>
        </w:tabs>
        <w:spacing w:before="90"/>
        <w:ind w:right="357"/>
      </w:pPr>
      <w:r>
        <w:t>The requirement of having appropriate aircraft-rated certifying staff qualified as category B1, B2, B2L, B3, L, as appropriate, in the case of aircraft line maintenance does not imply that the organisation must have B1, B2, B2L, B3 and L personnel at every line station. The MOE should have a procedure on how to deal with defects requiring those categories of certifying staff.</w:t>
      </w:r>
    </w:p>
    <w:p w14:paraId="4CA6D7CB" w14:textId="77777777" w:rsidR="003F6210" w:rsidRDefault="00AD222C">
      <w:pPr>
        <w:pStyle w:val="ListParagraph"/>
        <w:numPr>
          <w:ilvl w:val="0"/>
          <w:numId w:val="159"/>
        </w:numPr>
        <w:tabs>
          <w:tab w:val="left" w:pos="924"/>
          <w:tab w:val="left" w:pos="926"/>
        </w:tabs>
        <w:spacing w:before="119"/>
        <w:ind w:right="358"/>
      </w:pPr>
      <w:r>
        <w:t>The competent authority may accept that in the case of aircraft line maintenance an organisation has only B1, B2, B2L, B3 or L certifying staff, as appropriate, provided that the competent authority is satisfied that the scope of work, as defined in the MOE, does not need the availability of all those categories of certifying staff. Special attention should be taken to clearly limit the scope of scheduled and non-scheduled line maintenance (defect rectification) to only those tasks that can be certified by the available category of certifying staff.</w:t>
      </w:r>
    </w:p>
    <w:p w14:paraId="37B16A67" w14:textId="77777777" w:rsidR="003F6210" w:rsidRDefault="00AD222C">
      <w:pPr>
        <w:pStyle w:val="Heading3"/>
        <w:tabs>
          <w:tab w:val="left" w:pos="9416"/>
        </w:tabs>
        <w:spacing w:before="363" w:line="390" w:lineRule="exact"/>
        <w:jc w:val="both"/>
      </w:pPr>
      <w:bookmarkStart w:id="53" w:name="_bookmark53"/>
      <w:bookmarkEnd w:id="53"/>
      <w:r>
        <w:rPr>
          <w:color w:val="FFFFFF"/>
          <w:shd w:val="clear" w:color="auto" w:fill="FABB39"/>
        </w:rPr>
        <w:t>AMC1</w:t>
      </w:r>
      <w:r>
        <w:rPr>
          <w:color w:val="FFFFFF"/>
          <w:spacing w:val="-15"/>
          <w:shd w:val="clear" w:color="auto" w:fill="FABB39"/>
        </w:rPr>
        <w:t xml:space="preserve"> </w:t>
      </w:r>
      <w:r>
        <w:rPr>
          <w:color w:val="FFFFFF"/>
          <w:shd w:val="clear" w:color="auto" w:fill="FABB39"/>
        </w:rPr>
        <w:t>145.A.30(h)</w:t>
      </w:r>
      <w:r>
        <w:rPr>
          <w:color w:val="FFFFFF"/>
          <w:spacing w:val="-13"/>
          <w:shd w:val="clear" w:color="auto" w:fill="FABB39"/>
        </w:rPr>
        <w:t xml:space="preserve"> </w:t>
      </w:r>
      <w:r>
        <w:rPr>
          <w:color w:val="FFFFFF"/>
          <w:shd w:val="clear" w:color="auto" w:fill="FABB39"/>
        </w:rPr>
        <w:t>Personnel</w:t>
      </w:r>
      <w:r>
        <w:rPr>
          <w:color w:val="FFFFFF"/>
          <w:spacing w:val="-13"/>
          <w:shd w:val="clear" w:color="auto" w:fill="FABB39"/>
        </w:rPr>
        <w:t xml:space="preserve"> </w:t>
      </w:r>
      <w:r>
        <w:rPr>
          <w:color w:val="FFFFFF"/>
          <w:spacing w:val="-2"/>
          <w:shd w:val="clear" w:color="auto" w:fill="FABB39"/>
        </w:rPr>
        <w:t>requirements</w:t>
      </w:r>
      <w:r>
        <w:rPr>
          <w:color w:val="FFFFFF"/>
          <w:shd w:val="clear" w:color="auto" w:fill="FABB39"/>
        </w:rPr>
        <w:tab/>
      </w:r>
    </w:p>
    <w:p w14:paraId="2C4BBB39"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05A5052" w14:textId="77777777" w:rsidR="003F6210" w:rsidRDefault="00AD222C">
      <w:pPr>
        <w:pStyle w:val="BodyText"/>
        <w:ind w:left="360" w:right="359" w:firstLine="0"/>
      </w:pPr>
      <w:r>
        <w:t xml:space="preserve">In accordance with points </w:t>
      </w:r>
      <w:hyperlink w:anchor="_bookmark30" w:history="1">
        <w:r>
          <w:rPr>
            <w:color w:val="0000FF"/>
            <w:u w:val="single" w:color="0000FF"/>
          </w:rPr>
          <w:t>145.A.30(h)</w:t>
        </w:r>
      </w:hyperlink>
      <w:r>
        <w:rPr>
          <w:color w:val="0000FF"/>
        </w:rPr>
        <w:t xml:space="preserve"> </w:t>
      </w:r>
      <w:r>
        <w:t xml:space="preserve">and </w:t>
      </w:r>
      <w:hyperlink w:anchor="_bookmark58" w:history="1">
        <w:r>
          <w:rPr>
            <w:color w:val="0000FF"/>
            <w:u w:val="single" w:color="0000FF"/>
          </w:rPr>
          <w:t>145.A.35</w:t>
        </w:r>
        <w:r>
          <w:t>,</w:t>
        </w:r>
      </w:hyperlink>
      <w:r>
        <w:t xml:space="preserve"> the qualification requirements (basic licence, aircraft ratings, recent experience and recurrent training) are identical for certifying staff and for support staff. The only difference is that support staff cannot hold certification privileges when performing this role since during base maintenance, the release to service will be issued by category C certifying staff.</w:t>
      </w:r>
    </w:p>
    <w:p w14:paraId="53C85917" w14:textId="77777777" w:rsidR="003F6210" w:rsidRDefault="00AD222C">
      <w:pPr>
        <w:pStyle w:val="BodyText"/>
        <w:spacing w:before="119"/>
        <w:ind w:left="360" w:right="362" w:firstLine="0"/>
      </w:pPr>
      <w:r>
        <w:t>Nevertheless, the</w:t>
      </w:r>
      <w:r>
        <w:rPr>
          <w:spacing w:val="-3"/>
        </w:rPr>
        <w:t xml:space="preserve"> </w:t>
      </w:r>
      <w:r>
        <w:t>organisation</w:t>
      </w:r>
      <w:r>
        <w:rPr>
          <w:spacing w:val="-1"/>
        </w:rPr>
        <w:t xml:space="preserve"> </w:t>
      </w:r>
      <w:r>
        <w:t>may</w:t>
      </w:r>
      <w:r>
        <w:rPr>
          <w:spacing w:val="-2"/>
        </w:rPr>
        <w:t xml:space="preserve"> </w:t>
      </w:r>
      <w:r>
        <w:t>use</w:t>
      </w:r>
      <w:r>
        <w:rPr>
          <w:spacing w:val="-3"/>
        </w:rPr>
        <w:t xml:space="preserve"> </w:t>
      </w:r>
      <w:r>
        <w:t>as</w:t>
      </w:r>
      <w:r>
        <w:rPr>
          <w:spacing w:val="-1"/>
        </w:rPr>
        <w:t xml:space="preserve"> </w:t>
      </w:r>
      <w:r>
        <w:t>support staff</w:t>
      </w:r>
      <w:r>
        <w:rPr>
          <w:spacing w:val="-1"/>
        </w:rPr>
        <w:t xml:space="preserve"> </w:t>
      </w:r>
      <w:r>
        <w:t>(for</w:t>
      </w:r>
      <w:r>
        <w:rPr>
          <w:spacing w:val="-1"/>
        </w:rPr>
        <w:t xml:space="preserve"> </w:t>
      </w:r>
      <w:r>
        <w:t>base</w:t>
      </w:r>
      <w:r>
        <w:rPr>
          <w:spacing w:val="-3"/>
        </w:rPr>
        <w:t xml:space="preserve"> </w:t>
      </w:r>
      <w:r>
        <w:t>maintenance) persons</w:t>
      </w:r>
      <w:r>
        <w:rPr>
          <w:spacing w:val="-1"/>
        </w:rPr>
        <w:t xml:space="preserve"> </w:t>
      </w:r>
      <w:r>
        <w:t>who</w:t>
      </w:r>
      <w:r>
        <w:rPr>
          <w:spacing w:val="-2"/>
        </w:rPr>
        <w:t xml:space="preserve"> </w:t>
      </w:r>
      <w:r>
        <w:t>already hold certification privileges for line maintenance.</w:t>
      </w:r>
    </w:p>
    <w:p w14:paraId="480EB892" w14:textId="77777777" w:rsidR="003F6210" w:rsidRDefault="00AD222C">
      <w:pPr>
        <w:pStyle w:val="Heading3"/>
        <w:tabs>
          <w:tab w:val="left" w:pos="9416"/>
        </w:tabs>
        <w:spacing w:before="361" w:line="390" w:lineRule="exact"/>
      </w:pPr>
      <w:bookmarkStart w:id="54" w:name="_bookmark54"/>
      <w:bookmarkEnd w:id="54"/>
      <w:r>
        <w:rPr>
          <w:color w:val="FFFFFF"/>
          <w:shd w:val="clear" w:color="auto" w:fill="FABB39"/>
        </w:rPr>
        <w:t>AMC1</w:t>
      </w:r>
      <w:r>
        <w:rPr>
          <w:color w:val="FFFFFF"/>
          <w:spacing w:val="-16"/>
          <w:shd w:val="clear" w:color="auto" w:fill="FABB39"/>
        </w:rPr>
        <w:t xml:space="preserve"> </w:t>
      </w:r>
      <w:r>
        <w:rPr>
          <w:color w:val="FFFFFF"/>
          <w:shd w:val="clear" w:color="auto" w:fill="FABB39"/>
        </w:rPr>
        <w:t>145.A.30(j)(4)</w:t>
      </w:r>
      <w:r>
        <w:rPr>
          <w:color w:val="FFFFFF"/>
          <w:spacing w:val="-16"/>
          <w:shd w:val="clear" w:color="auto" w:fill="FABB39"/>
        </w:rPr>
        <w:t xml:space="preserve"> </w:t>
      </w:r>
      <w:r>
        <w:rPr>
          <w:color w:val="FFFFFF"/>
          <w:shd w:val="clear" w:color="auto" w:fill="FABB39"/>
        </w:rPr>
        <w:t>Personnel</w:t>
      </w:r>
      <w:r>
        <w:rPr>
          <w:color w:val="FFFFFF"/>
          <w:spacing w:val="-15"/>
          <w:shd w:val="clear" w:color="auto" w:fill="FABB39"/>
        </w:rPr>
        <w:t xml:space="preserve"> </w:t>
      </w:r>
      <w:r>
        <w:rPr>
          <w:color w:val="FFFFFF"/>
          <w:spacing w:val="-2"/>
          <w:shd w:val="clear" w:color="auto" w:fill="FABB39"/>
        </w:rPr>
        <w:t>requirements</w:t>
      </w:r>
      <w:r>
        <w:rPr>
          <w:color w:val="FFFFFF"/>
          <w:shd w:val="clear" w:color="auto" w:fill="FABB39"/>
        </w:rPr>
        <w:tab/>
      </w:r>
    </w:p>
    <w:p w14:paraId="77CBA47C"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A721504" w14:textId="77777777" w:rsidR="003F6210" w:rsidRDefault="00AD222C">
      <w:pPr>
        <w:pStyle w:val="ListParagraph"/>
        <w:numPr>
          <w:ilvl w:val="0"/>
          <w:numId w:val="158"/>
        </w:numPr>
        <w:tabs>
          <w:tab w:val="left" w:pos="924"/>
          <w:tab w:val="left" w:pos="926"/>
        </w:tabs>
        <w:spacing w:before="120"/>
        <w:ind w:right="356"/>
      </w:pPr>
      <w:r>
        <w:t>For the issue of a limited certification authorisation, the pilot should hold either an airline transport</w:t>
      </w:r>
      <w:r>
        <w:rPr>
          <w:spacing w:val="-9"/>
        </w:rPr>
        <w:t xml:space="preserve"> </w:t>
      </w:r>
      <w:r>
        <w:t>pilots</w:t>
      </w:r>
      <w:r>
        <w:rPr>
          <w:spacing w:val="-9"/>
        </w:rPr>
        <w:t xml:space="preserve"> </w:t>
      </w:r>
      <w:r>
        <w:t>licence</w:t>
      </w:r>
      <w:r>
        <w:rPr>
          <w:spacing w:val="-11"/>
        </w:rPr>
        <w:t xml:space="preserve"> </w:t>
      </w:r>
      <w:r>
        <w:t>(ATPL)</w:t>
      </w:r>
      <w:r>
        <w:rPr>
          <w:spacing w:val="-9"/>
        </w:rPr>
        <w:t xml:space="preserve"> </w:t>
      </w:r>
      <w:r>
        <w:t>or</w:t>
      </w:r>
      <w:r>
        <w:rPr>
          <w:spacing w:val="-9"/>
        </w:rPr>
        <w:t xml:space="preserve"> </w:t>
      </w:r>
      <w:r>
        <w:t>a</w:t>
      </w:r>
      <w:r>
        <w:rPr>
          <w:spacing w:val="-9"/>
        </w:rPr>
        <w:t xml:space="preserve"> </w:t>
      </w:r>
      <w:r>
        <w:t>commercial</w:t>
      </w:r>
      <w:r>
        <w:rPr>
          <w:spacing w:val="-10"/>
        </w:rPr>
        <w:t xml:space="preserve"> </w:t>
      </w:r>
      <w:r>
        <w:t>pilot</w:t>
      </w:r>
      <w:r>
        <w:rPr>
          <w:spacing w:val="-8"/>
        </w:rPr>
        <w:t xml:space="preserve"> </w:t>
      </w:r>
      <w:r>
        <w:t>licence</w:t>
      </w:r>
      <w:r>
        <w:rPr>
          <w:spacing w:val="-11"/>
        </w:rPr>
        <w:t xml:space="preserve"> </w:t>
      </w:r>
      <w:r>
        <w:t>(CPL)</w:t>
      </w:r>
      <w:r>
        <w:rPr>
          <w:spacing w:val="-8"/>
        </w:rPr>
        <w:t xml:space="preserve"> </w:t>
      </w:r>
      <w:r>
        <w:t>in</w:t>
      </w:r>
      <w:r>
        <w:rPr>
          <w:spacing w:val="-10"/>
        </w:rPr>
        <w:t xml:space="preserve"> </w:t>
      </w:r>
      <w:r>
        <w:t>accordance</w:t>
      </w:r>
      <w:r>
        <w:rPr>
          <w:spacing w:val="-11"/>
        </w:rPr>
        <w:t xml:space="preserve"> </w:t>
      </w:r>
      <w:r>
        <w:t>with</w:t>
      </w:r>
      <w:r>
        <w:rPr>
          <w:spacing w:val="-9"/>
        </w:rPr>
        <w:t xml:space="preserve"> </w:t>
      </w:r>
      <w:r>
        <w:t>Regulation on</w:t>
      </w:r>
      <w:r>
        <w:rPr>
          <w:spacing w:val="-3"/>
        </w:rPr>
        <w:t xml:space="preserve"> </w:t>
      </w:r>
      <w:r>
        <w:t>Aircrew</w:t>
      </w:r>
      <w:r>
        <w:rPr>
          <w:spacing w:val="-3"/>
        </w:rPr>
        <w:t xml:space="preserve"> </w:t>
      </w:r>
      <w:r>
        <w:t>and,</w:t>
      </w:r>
      <w:r>
        <w:rPr>
          <w:spacing w:val="-2"/>
        </w:rPr>
        <w:t xml:space="preserve"> </w:t>
      </w:r>
      <w:r>
        <w:t>as</w:t>
      </w:r>
      <w:r>
        <w:rPr>
          <w:spacing w:val="-2"/>
        </w:rPr>
        <w:t xml:space="preserve"> </w:t>
      </w:r>
      <w:r>
        <w:t>applicable,</w:t>
      </w:r>
      <w:r>
        <w:rPr>
          <w:spacing w:val="-2"/>
        </w:rPr>
        <w:t xml:space="preserve"> </w:t>
      </w:r>
      <w:r>
        <w:t>Regulation</w:t>
      </w:r>
      <w:r>
        <w:rPr>
          <w:spacing w:val="-1"/>
        </w:rPr>
        <w:t xml:space="preserve"> </w:t>
      </w:r>
      <w:r>
        <w:t>on</w:t>
      </w:r>
      <w:r>
        <w:rPr>
          <w:spacing w:val="-3"/>
        </w:rPr>
        <w:t xml:space="preserve"> </w:t>
      </w:r>
      <w:r>
        <w:t>acceptance</w:t>
      </w:r>
      <w:r>
        <w:rPr>
          <w:spacing w:val="-4"/>
        </w:rPr>
        <w:t xml:space="preserve"> </w:t>
      </w:r>
      <w:r>
        <w:t>of</w:t>
      </w:r>
      <w:r>
        <w:rPr>
          <w:spacing w:val="-2"/>
        </w:rPr>
        <w:t xml:space="preserve"> </w:t>
      </w:r>
      <w:r>
        <w:t>third-country</w:t>
      </w:r>
      <w:r>
        <w:rPr>
          <w:spacing w:val="-4"/>
        </w:rPr>
        <w:t xml:space="preserve"> </w:t>
      </w:r>
      <w:r>
        <w:t>certification</w:t>
      </w:r>
      <w:r>
        <w:rPr>
          <w:spacing w:val="-3"/>
        </w:rPr>
        <w:t xml:space="preserve"> </w:t>
      </w:r>
      <w:r>
        <w:t>of</w:t>
      </w:r>
      <w:r>
        <w:rPr>
          <w:spacing w:val="-2"/>
        </w:rPr>
        <w:t xml:space="preserve"> </w:t>
      </w:r>
      <w:r>
        <w:t>pilots.</w:t>
      </w:r>
    </w:p>
    <w:p w14:paraId="659D30EA" w14:textId="77777777" w:rsidR="003F6210" w:rsidRDefault="00AD222C">
      <w:pPr>
        <w:pStyle w:val="ListParagraph"/>
        <w:numPr>
          <w:ilvl w:val="0"/>
          <w:numId w:val="158"/>
        </w:numPr>
        <w:tabs>
          <w:tab w:val="left" w:pos="924"/>
          <w:tab w:val="left" w:pos="926"/>
        </w:tabs>
        <w:ind w:right="355"/>
      </w:pPr>
      <w:r>
        <w:t>In</w:t>
      </w:r>
      <w:r>
        <w:rPr>
          <w:spacing w:val="-1"/>
        </w:rPr>
        <w:t xml:space="preserve"> </w:t>
      </w:r>
      <w:r>
        <w:t>addition, the</w:t>
      </w:r>
      <w:r>
        <w:rPr>
          <w:spacing w:val="-2"/>
        </w:rPr>
        <w:t xml:space="preserve"> </w:t>
      </w:r>
      <w:r>
        <w:t>limited certification authorisation is subject to the</w:t>
      </w:r>
      <w:r>
        <w:rPr>
          <w:spacing w:val="-2"/>
        </w:rPr>
        <w:t xml:space="preserve"> </w:t>
      </w:r>
      <w:r>
        <w:t>MOE containing</w:t>
      </w:r>
      <w:r>
        <w:rPr>
          <w:spacing w:val="-3"/>
        </w:rPr>
        <w:t xml:space="preserve"> </w:t>
      </w:r>
      <w:r>
        <w:t xml:space="preserve">procedures to address the personnel requirements of point </w:t>
      </w:r>
      <w:hyperlink w:anchor="_bookmark29" w:history="1">
        <w:r>
          <w:rPr>
            <w:color w:val="0000FF"/>
            <w:u w:val="single" w:color="0000FF"/>
          </w:rPr>
          <w:t>145.A.30(e)</w:t>
        </w:r>
        <w:r>
          <w:t>.</w:t>
        </w:r>
      </w:hyperlink>
      <w:r>
        <w:t xml:space="preserve"> The procedures should be accepted by the competent authority and should include as a minimum:</w:t>
      </w:r>
    </w:p>
    <w:p w14:paraId="5A6A6184" w14:textId="77777777" w:rsidR="003F6210" w:rsidRDefault="00AD222C">
      <w:pPr>
        <w:pStyle w:val="ListParagraph"/>
        <w:numPr>
          <w:ilvl w:val="1"/>
          <w:numId w:val="158"/>
        </w:numPr>
        <w:tabs>
          <w:tab w:val="left" w:pos="1489"/>
          <w:tab w:val="left" w:pos="1493"/>
        </w:tabs>
        <w:spacing w:before="119"/>
        <w:ind w:right="360"/>
      </w:pPr>
      <w:r>
        <w:t xml:space="preserve">completion of adequate continuing airworthiness regulation training as related to </w:t>
      </w:r>
      <w:r>
        <w:rPr>
          <w:spacing w:val="-2"/>
        </w:rPr>
        <w:t>maintenance;</w:t>
      </w:r>
    </w:p>
    <w:p w14:paraId="3E2BDCFF" w14:textId="77777777" w:rsidR="003F6210" w:rsidRDefault="00AD222C">
      <w:pPr>
        <w:pStyle w:val="ListParagraph"/>
        <w:numPr>
          <w:ilvl w:val="1"/>
          <w:numId w:val="158"/>
        </w:numPr>
        <w:tabs>
          <w:tab w:val="left" w:pos="1490"/>
          <w:tab w:val="left" w:pos="1493"/>
        </w:tabs>
        <w:ind w:right="356"/>
      </w:pPr>
      <w:r>
        <w:t>completion of adequate task training for the specific task(s) on the aircraft. The task training should be of sufficient duration to ensure that the individual has a thorough understanding of the task(s) to be completed, and that it will involve training in the use of the associated maintenance data;</w:t>
      </w:r>
    </w:p>
    <w:p w14:paraId="33C9E686" w14:textId="77777777" w:rsidR="003F6210" w:rsidRDefault="00AD222C">
      <w:pPr>
        <w:pStyle w:val="ListParagraph"/>
        <w:numPr>
          <w:ilvl w:val="1"/>
          <w:numId w:val="158"/>
        </w:numPr>
        <w:tabs>
          <w:tab w:val="left" w:pos="1491"/>
        </w:tabs>
        <w:ind w:left="1491" w:hanging="565"/>
      </w:pPr>
      <w:r>
        <w:t>completion</w:t>
      </w:r>
      <w:r>
        <w:rPr>
          <w:spacing w:val="-8"/>
        </w:rPr>
        <w:t xml:space="preserve"> </w:t>
      </w:r>
      <w:r>
        <w:t>of</w:t>
      </w:r>
      <w:r>
        <w:rPr>
          <w:spacing w:val="-4"/>
        </w:rPr>
        <w:t xml:space="preserve"> </w:t>
      </w:r>
      <w:r>
        <w:t>the</w:t>
      </w:r>
      <w:r>
        <w:rPr>
          <w:spacing w:val="-6"/>
        </w:rPr>
        <w:t xml:space="preserve"> </w:t>
      </w:r>
      <w:r>
        <w:t>procedural</w:t>
      </w:r>
      <w:r>
        <w:rPr>
          <w:spacing w:val="-5"/>
        </w:rPr>
        <w:t xml:space="preserve"> </w:t>
      </w:r>
      <w:r>
        <w:t>training</w:t>
      </w:r>
      <w:r>
        <w:rPr>
          <w:spacing w:val="-7"/>
        </w:rPr>
        <w:t xml:space="preserve"> </w:t>
      </w:r>
      <w:r>
        <w:t>as</w:t>
      </w:r>
      <w:r>
        <w:rPr>
          <w:spacing w:val="-4"/>
        </w:rPr>
        <w:t xml:space="preserve"> </w:t>
      </w:r>
      <w:r>
        <w:t>specified</w:t>
      </w:r>
      <w:r>
        <w:rPr>
          <w:spacing w:val="-5"/>
        </w:rPr>
        <w:t xml:space="preserve"> </w:t>
      </w:r>
      <w:r>
        <w:t>in</w:t>
      </w:r>
      <w:r>
        <w:rPr>
          <w:spacing w:val="-2"/>
        </w:rPr>
        <w:t xml:space="preserve"> </w:t>
      </w:r>
      <w:hyperlink w:anchor="_bookmark7" w:history="1">
        <w:r>
          <w:rPr>
            <w:color w:val="0000FF"/>
            <w:u w:val="single" w:color="0000FF"/>
          </w:rPr>
          <w:t>Part-</w:t>
        </w:r>
        <w:r>
          <w:rPr>
            <w:color w:val="0000FF"/>
            <w:spacing w:val="-4"/>
            <w:u w:val="single" w:color="0000FF"/>
          </w:rPr>
          <w:t>145</w:t>
        </w:r>
        <w:r>
          <w:rPr>
            <w:spacing w:val="-4"/>
          </w:rPr>
          <w:t>.</w:t>
        </w:r>
      </w:hyperlink>
    </w:p>
    <w:p w14:paraId="639D6BE2" w14:textId="77777777" w:rsidR="003F6210" w:rsidRDefault="00AD222C">
      <w:pPr>
        <w:pStyle w:val="BodyText"/>
        <w:ind w:right="351"/>
      </w:pPr>
      <w:r>
        <w:t>2.(i)</w:t>
      </w:r>
      <w:r>
        <w:rPr>
          <w:spacing w:val="80"/>
          <w:w w:val="150"/>
        </w:rPr>
        <w:t xml:space="preserve"> </w:t>
      </w:r>
      <w:r>
        <w:t>Typical</w:t>
      </w:r>
      <w:r>
        <w:rPr>
          <w:spacing w:val="-1"/>
        </w:rPr>
        <w:t xml:space="preserve"> </w:t>
      </w:r>
      <w:r>
        <w:t>tasks</w:t>
      </w:r>
      <w:r>
        <w:rPr>
          <w:spacing w:val="-1"/>
        </w:rPr>
        <w:t xml:space="preserve"> </w:t>
      </w:r>
      <w:r>
        <w:t>that</w:t>
      </w:r>
      <w:r>
        <w:rPr>
          <w:spacing w:val="-1"/>
        </w:rPr>
        <w:t xml:space="preserve"> </w:t>
      </w:r>
      <w:r>
        <w:t>may</w:t>
      </w:r>
      <w:r>
        <w:rPr>
          <w:spacing w:val="-3"/>
        </w:rPr>
        <w:t xml:space="preserve"> </w:t>
      </w:r>
      <w:r>
        <w:t>be</w:t>
      </w:r>
      <w:r>
        <w:rPr>
          <w:spacing w:val="-3"/>
        </w:rPr>
        <w:t xml:space="preserve"> </w:t>
      </w:r>
      <w:r>
        <w:t>certified</w:t>
      </w:r>
      <w:r>
        <w:rPr>
          <w:spacing w:val="-2"/>
        </w:rPr>
        <w:t xml:space="preserve"> </w:t>
      </w:r>
      <w:r>
        <w:t>and/or</w:t>
      </w:r>
      <w:r>
        <w:rPr>
          <w:spacing w:val="-1"/>
        </w:rPr>
        <w:t xml:space="preserve"> </w:t>
      </w:r>
      <w:r>
        <w:t>carried</w:t>
      </w:r>
      <w:r>
        <w:rPr>
          <w:spacing w:val="-2"/>
        </w:rPr>
        <w:t xml:space="preserve"> </w:t>
      </w:r>
      <w:r>
        <w:t>out by</w:t>
      </w:r>
      <w:r>
        <w:rPr>
          <w:spacing w:val="-1"/>
        </w:rPr>
        <w:t xml:space="preserve"> </w:t>
      </w:r>
      <w:r>
        <w:t>a</w:t>
      </w:r>
      <w:r>
        <w:rPr>
          <w:spacing w:val="-1"/>
        </w:rPr>
        <w:t xml:space="preserve"> </w:t>
      </w:r>
      <w:r>
        <w:t>pilot</w:t>
      </w:r>
      <w:r>
        <w:rPr>
          <w:spacing w:val="-1"/>
        </w:rPr>
        <w:t xml:space="preserve"> </w:t>
      </w:r>
      <w:r>
        <w:t>who</w:t>
      </w:r>
      <w:r>
        <w:rPr>
          <w:spacing w:val="-3"/>
        </w:rPr>
        <w:t xml:space="preserve"> </w:t>
      </w:r>
      <w:r>
        <w:t>holds</w:t>
      </w:r>
      <w:r>
        <w:rPr>
          <w:spacing w:val="-1"/>
        </w:rPr>
        <w:t xml:space="preserve"> </w:t>
      </w:r>
      <w:r>
        <w:t>an</w:t>
      </w:r>
      <w:r>
        <w:rPr>
          <w:spacing w:val="-1"/>
        </w:rPr>
        <w:t xml:space="preserve"> </w:t>
      </w:r>
      <w:r>
        <w:t>ATPL</w:t>
      </w:r>
      <w:r>
        <w:rPr>
          <w:spacing w:val="-3"/>
        </w:rPr>
        <w:t xml:space="preserve"> </w:t>
      </w:r>
      <w:r>
        <w:t>or</w:t>
      </w:r>
      <w:r>
        <w:rPr>
          <w:spacing w:val="-1"/>
        </w:rPr>
        <w:t xml:space="preserve"> </w:t>
      </w:r>
      <w:r>
        <w:t>a</w:t>
      </w:r>
      <w:r>
        <w:rPr>
          <w:spacing w:val="-1"/>
        </w:rPr>
        <w:t xml:space="preserve"> </w:t>
      </w:r>
      <w:r>
        <w:t>CPL</w:t>
      </w:r>
      <w:r>
        <w:rPr>
          <w:spacing w:val="-2"/>
        </w:rPr>
        <w:t xml:space="preserve"> </w:t>
      </w:r>
      <w:r>
        <w:t>are the minor maintenance or simple checks included in the following list:</w:t>
      </w:r>
    </w:p>
    <w:p w14:paraId="2940A8B3" w14:textId="77777777" w:rsidR="003F6210" w:rsidRDefault="00AD222C">
      <w:pPr>
        <w:pStyle w:val="ListParagraph"/>
        <w:numPr>
          <w:ilvl w:val="0"/>
          <w:numId w:val="157"/>
        </w:numPr>
        <w:tabs>
          <w:tab w:val="left" w:pos="1489"/>
        </w:tabs>
        <w:ind w:left="1489" w:hanging="563"/>
      </w:pPr>
      <w:r>
        <w:t>Replacement</w:t>
      </w:r>
      <w:r>
        <w:rPr>
          <w:spacing w:val="-5"/>
        </w:rPr>
        <w:t xml:space="preserve"> </w:t>
      </w:r>
      <w:r>
        <w:t>of</w:t>
      </w:r>
      <w:r>
        <w:rPr>
          <w:spacing w:val="-4"/>
        </w:rPr>
        <w:t xml:space="preserve"> </w:t>
      </w:r>
      <w:r>
        <w:t>internal</w:t>
      </w:r>
      <w:r>
        <w:rPr>
          <w:spacing w:val="-5"/>
        </w:rPr>
        <w:t xml:space="preserve"> </w:t>
      </w:r>
      <w:r>
        <w:t>lights,</w:t>
      </w:r>
      <w:r>
        <w:rPr>
          <w:spacing w:val="-3"/>
        </w:rPr>
        <w:t xml:space="preserve"> </w:t>
      </w:r>
      <w:r>
        <w:t>filaments</w:t>
      </w:r>
      <w:r>
        <w:rPr>
          <w:spacing w:val="-4"/>
        </w:rPr>
        <w:t xml:space="preserve"> </w:t>
      </w:r>
      <w:r>
        <w:t>and</w:t>
      </w:r>
      <w:r>
        <w:rPr>
          <w:spacing w:val="-5"/>
        </w:rPr>
        <w:t xml:space="preserve"> </w:t>
      </w:r>
      <w:r>
        <w:t>flash</w:t>
      </w:r>
      <w:r>
        <w:rPr>
          <w:spacing w:val="-5"/>
        </w:rPr>
        <w:t xml:space="preserve"> </w:t>
      </w:r>
      <w:r>
        <w:rPr>
          <w:spacing w:val="-2"/>
        </w:rPr>
        <w:t>tubes;.</w:t>
      </w:r>
    </w:p>
    <w:p w14:paraId="3094AE93" w14:textId="77777777" w:rsidR="003F6210" w:rsidRDefault="00AD222C">
      <w:pPr>
        <w:pStyle w:val="ListParagraph"/>
        <w:numPr>
          <w:ilvl w:val="0"/>
          <w:numId w:val="157"/>
        </w:numPr>
        <w:tabs>
          <w:tab w:val="left" w:pos="1490"/>
        </w:tabs>
        <w:spacing w:before="120"/>
        <w:ind w:left="1490" w:hanging="564"/>
      </w:pPr>
      <w:r>
        <w:t>Closing</w:t>
      </w:r>
      <w:r>
        <w:rPr>
          <w:spacing w:val="-9"/>
        </w:rPr>
        <w:t xml:space="preserve"> </w:t>
      </w:r>
      <w:r>
        <w:t>of</w:t>
      </w:r>
      <w:r>
        <w:rPr>
          <w:spacing w:val="-5"/>
        </w:rPr>
        <w:t xml:space="preserve"> </w:t>
      </w:r>
      <w:r>
        <w:t>cowlings</w:t>
      </w:r>
      <w:r>
        <w:rPr>
          <w:spacing w:val="-6"/>
        </w:rPr>
        <w:t xml:space="preserve"> </w:t>
      </w:r>
      <w:r>
        <w:t>and</w:t>
      </w:r>
      <w:r>
        <w:rPr>
          <w:spacing w:val="-7"/>
        </w:rPr>
        <w:t xml:space="preserve"> </w:t>
      </w:r>
      <w:r>
        <w:t>refitment</w:t>
      </w:r>
      <w:r>
        <w:rPr>
          <w:spacing w:val="-5"/>
        </w:rPr>
        <w:t xml:space="preserve"> </w:t>
      </w:r>
      <w:r>
        <w:t>of</w:t>
      </w:r>
      <w:r>
        <w:rPr>
          <w:spacing w:val="-6"/>
        </w:rPr>
        <w:t xml:space="preserve"> </w:t>
      </w:r>
      <w:r>
        <w:t>quick-access</w:t>
      </w:r>
      <w:r>
        <w:rPr>
          <w:spacing w:val="-5"/>
        </w:rPr>
        <w:t xml:space="preserve"> </w:t>
      </w:r>
      <w:r>
        <w:t>inspection</w:t>
      </w:r>
      <w:r>
        <w:rPr>
          <w:spacing w:val="-6"/>
        </w:rPr>
        <w:t xml:space="preserve"> </w:t>
      </w:r>
      <w:r>
        <w:rPr>
          <w:spacing w:val="-2"/>
        </w:rPr>
        <w:t>panels;.</w:t>
      </w:r>
    </w:p>
    <w:p w14:paraId="52FA052F" w14:textId="77777777" w:rsidR="003F6210" w:rsidRDefault="00AD222C">
      <w:pPr>
        <w:pStyle w:val="ListParagraph"/>
        <w:numPr>
          <w:ilvl w:val="0"/>
          <w:numId w:val="157"/>
        </w:numPr>
        <w:tabs>
          <w:tab w:val="left" w:pos="1491"/>
          <w:tab w:val="left" w:pos="1493"/>
        </w:tabs>
        <w:spacing w:before="118"/>
        <w:ind w:right="359"/>
      </w:pPr>
      <w:r>
        <w:t>Role changes, e.g. stretcher installation, dual controls, FLIR, doors, photographic equipment, etc.</w:t>
      </w:r>
    </w:p>
    <w:p w14:paraId="5CA5B65D" w14:textId="77777777" w:rsidR="003F6210" w:rsidRDefault="003F6210">
      <w:pPr>
        <w:pStyle w:val="ListParagraph"/>
        <w:sectPr w:rsidR="003F6210">
          <w:pgSz w:w="11910" w:h="16840"/>
          <w:pgMar w:top="1940" w:right="1080" w:bottom="1180" w:left="1080" w:header="886" w:footer="994" w:gutter="0"/>
          <w:cols w:space="720"/>
        </w:sectPr>
      </w:pPr>
    </w:p>
    <w:p w14:paraId="5C51E2E7" w14:textId="77777777" w:rsidR="003F6210" w:rsidRDefault="00AD222C">
      <w:pPr>
        <w:pStyle w:val="ListParagraph"/>
        <w:numPr>
          <w:ilvl w:val="0"/>
          <w:numId w:val="157"/>
        </w:numPr>
        <w:tabs>
          <w:tab w:val="left" w:pos="1490"/>
          <w:tab w:val="left" w:pos="1493"/>
        </w:tabs>
        <w:spacing w:before="90"/>
        <w:ind w:right="358"/>
      </w:pPr>
      <w:r>
        <w:t>Inspection for, and removal of, de-icing/anti-icing fluid residues, including the removal/closure of panels, cowls or covers that are easily accessible, but that do not require the use of special tools;.</w:t>
      </w:r>
    </w:p>
    <w:p w14:paraId="4C7A9EF2" w14:textId="77777777" w:rsidR="003F6210" w:rsidRDefault="00AD222C">
      <w:pPr>
        <w:pStyle w:val="ListParagraph"/>
        <w:numPr>
          <w:ilvl w:val="0"/>
          <w:numId w:val="157"/>
        </w:numPr>
        <w:tabs>
          <w:tab w:val="left" w:pos="1491"/>
          <w:tab w:val="left" w:pos="1493"/>
        </w:tabs>
        <w:ind w:right="359"/>
      </w:pPr>
      <w:r>
        <w:t>Any</w:t>
      </w:r>
      <w:r>
        <w:rPr>
          <w:spacing w:val="-13"/>
        </w:rPr>
        <w:t xml:space="preserve"> </w:t>
      </w:r>
      <w:r>
        <w:t>check/replacement</w:t>
      </w:r>
      <w:r>
        <w:rPr>
          <w:spacing w:val="-12"/>
        </w:rPr>
        <w:t xml:space="preserve"> </w:t>
      </w:r>
      <w:r>
        <w:t>that</w:t>
      </w:r>
      <w:r>
        <w:rPr>
          <w:spacing w:val="-13"/>
        </w:rPr>
        <w:t xml:space="preserve"> </w:t>
      </w:r>
      <w:r>
        <w:t>involves</w:t>
      </w:r>
      <w:r>
        <w:rPr>
          <w:spacing w:val="-12"/>
        </w:rPr>
        <w:t xml:space="preserve"> </w:t>
      </w:r>
      <w:r>
        <w:t>simple</w:t>
      </w:r>
      <w:r>
        <w:rPr>
          <w:spacing w:val="-13"/>
        </w:rPr>
        <w:t xml:space="preserve"> </w:t>
      </w:r>
      <w:r>
        <w:t>techniques</w:t>
      </w:r>
      <w:r>
        <w:rPr>
          <w:spacing w:val="-12"/>
        </w:rPr>
        <w:t xml:space="preserve"> </w:t>
      </w:r>
      <w:r>
        <w:t>that</w:t>
      </w:r>
      <w:r>
        <w:rPr>
          <w:spacing w:val="-13"/>
        </w:rPr>
        <w:t xml:space="preserve"> </w:t>
      </w:r>
      <w:r>
        <w:t>are</w:t>
      </w:r>
      <w:r>
        <w:rPr>
          <w:spacing w:val="-12"/>
        </w:rPr>
        <w:t xml:space="preserve"> </w:t>
      </w:r>
      <w:r>
        <w:t>consistent</w:t>
      </w:r>
      <w:r>
        <w:rPr>
          <w:spacing w:val="-12"/>
        </w:rPr>
        <w:t xml:space="preserve"> </w:t>
      </w:r>
      <w:r>
        <w:t>with</w:t>
      </w:r>
      <w:r>
        <w:rPr>
          <w:spacing w:val="-13"/>
        </w:rPr>
        <w:t xml:space="preserve"> </w:t>
      </w:r>
      <w:r>
        <w:t>this</w:t>
      </w:r>
      <w:r>
        <w:rPr>
          <w:spacing w:val="-12"/>
        </w:rPr>
        <w:t xml:space="preserve"> </w:t>
      </w:r>
      <w:r>
        <w:t>AMC and that have been agreed by the competent authority.</w:t>
      </w:r>
    </w:p>
    <w:p w14:paraId="17307A64" w14:textId="77777777" w:rsidR="003F6210" w:rsidRDefault="00AD222C">
      <w:pPr>
        <w:pStyle w:val="ListParagraph"/>
        <w:numPr>
          <w:ilvl w:val="0"/>
          <w:numId w:val="158"/>
        </w:numPr>
        <w:tabs>
          <w:tab w:val="left" w:pos="924"/>
          <w:tab w:val="left" w:pos="926"/>
        </w:tabs>
        <w:spacing w:before="118"/>
        <w:ind w:right="358"/>
      </w:pPr>
      <w:r>
        <w:t xml:space="preserve">The validity of the authorisation should be limited to twelve months, and may be renewed if there has been satisfactory recurrent training on the task(s) for which the pilot holds an </w:t>
      </w:r>
      <w:r>
        <w:rPr>
          <w:spacing w:val="-2"/>
        </w:rPr>
        <w:t>authorisation.</w:t>
      </w:r>
    </w:p>
    <w:p w14:paraId="39D404F4" w14:textId="77777777" w:rsidR="003F6210" w:rsidRDefault="00AD222C">
      <w:pPr>
        <w:pStyle w:val="Heading3"/>
        <w:tabs>
          <w:tab w:val="left" w:pos="9416"/>
        </w:tabs>
        <w:spacing w:before="362" w:line="390" w:lineRule="exact"/>
      </w:pPr>
      <w:bookmarkStart w:id="55" w:name="_bookmark55"/>
      <w:bookmarkEnd w:id="55"/>
      <w:r>
        <w:rPr>
          <w:color w:val="FFFFFF"/>
          <w:shd w:val="clear" w:color="auto" w:fill="FABB39"/>
        </w:rPr>
        <w:t>AMC1</w:t>
      </w:r>
      <w:r>
        <w:rPr>
          <w:color w:val="FFFFFF"/>
          <w:spacing w:val="-16"/>
          <w:shd w:val="clear" w:color="auto" w:fill="FABB39"/>
        </w:rPr>
        <w:t xml:space="preserve"> </w:t>
      </w:r>
      <w:r>
        <w:rPr>
          <w:color w:val="FFFFFF"/>
          <w:shd w:val="clear" w:color="auto" w:fill="FABB39"/>
        </w:rPr>
        <w:t>145.A.30(j)(5)</w:t>
      </w:r>
      <w:r>
        <w:rPr>
          <w:color w:val="FFFFFF"/>
          <w:spacing w:val="-16"/>
          <w:shd w:val="clear" w:color="auto" w:fill="FABB39"/>
        </w:rPr>
        <w:t xml:space="preserve"> </w:t>
      </w:r>
      <w:r>
        <w:rPr>
          <w:color w:val="FFFFFF"/>
          <w:shd w:val="clear" w:color="auto" w:fill="FABB39"/>
        </w:rPr>
        <w:t>Personnel</w:t>
      </w:r>
      <w:r>
        <w:rPr>
          <w:color w:val="FFFFFF"/>
          <w:spacing w:val="-15"/>
          <w:shd w:val="clear" w:color="auto" w:fill="FABB39"/>
        </w:rPr>
        <w:t xml:space="preserve"> </w:t>
      </w:r>
      <w:r>
        <w:rPr>
          <w:color w:val="FFFFFF"/>
          <w:spacing w:val="-2"/>
          <w:shd w:val="clear" w:color="auto" w:fill="FABB39"/>
        </w:rPr>
        <w:t>requirements</w:t>
      </w:r>
      <w:r>
        <w:rPr>
          <w:color w:val="FFFFFF"/>
          <w:shd w:val="clear" w:color="auto" w:fill="FABB39"/>
        </w:rPr>
        <w:tab/>
      </w:r>
    </w:p>
    <w:p w14:paraId="15CEC814"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8DE6D06" w14:textId="77777777" w:rsidR="003F6210" w:rsidRDefault="00AD222C">
      <w:pPr>
        <w:pStyle w:val="ListParagraph"/>
        <w:numPr>
          <w:ilvl w:val="0"/>
          <w:numId w:val="156"/>
        </w:numPr>
        <w:tabs>
          <w:tab w:val="left" w:pos="924"/>
          <w:tab w:val="left" w:pos="926"/>
        </w:tabs>
        <w:spacing w:before="120"/>
        <w:ind w:right="358"/>
      </w:pPr>
      <w:r>
        <w:t>For the</w:t>
      </w:r>
      <w:r>
        <w:rPr>
          <w:spacing w:val="-2"/>
        </w:rPr>
        <w:t xml:space="preserve"> </w:t>
      </w:r>
      <w:r>
        <w:t xml:space="preserve">purposes of point </w:t>
      </w:r>
      <w:hyperlink w:anchor="_bookmark31" w:history="1">
        <w:r>
          <w:rPr>
            <w:color w:val="0000FF"/>
            <w:u w:val="single" w:color="0000FF"/>
          </w:rPr>
          <w:t>145.A.30(j)(5)</w:t>
        </w:r>
        <w:r>
          <w:t>,</w:t>
        </w:r>
      </w:hyperlink>
      <w:r>
        <w:t xml:space="preserve"> ‘unforeseen’ means that the</w:t>
      </w:r>
      <w:r>
        <w:rPr>
          <w:spacing w:val="-2"/>
        </w:rPr>
        <w:t xml:space="preserve"> </w:t>
      </w:r>
      <w:r>
        <w:t>grounding of the</w:t>
      </w:r>
      <w:r>
        <w:rPr>
          <w:spacing w:val="-2"/>
        </w:rPr>
        <w:t xml:space="preserve"> </w:t>
      </w:r>
      <w:r>
        <w:t>aircraft could</w:t>
      </w:r>
      <w:r>
        <w:rPr>
          <w:spacing w:val="-9"/>
        </w:rPr>
        <w:t xml:space="preserve"> </w:t>
      </w:r>
      <w:r>
        <w:t>not</w:t>
      </w:r>
      <w:r>
        <w:rPr>
          <w:spacing w:val="-7"/>
        </w:rPr>
        <w:t xml:space="preserve"> </w:t>
      </w:r>
      <w:r>
        <w:t>reasonably</w:t>
      </w:r>
      <w:r>
        <w:rPr>
          <w:spacing w:val="-9"/>
        </w:rPr>
        <w:t xml:space="preserve"> </w:t>
      </w:r>
      <w:r>
        <w:t>have</w:t>
      </w:r>
      <w:r>
        <w:rPr>
          <w:spacing w:val="-7"/>
        </w:rPr>
        <w:t xml:space="preserve"> </w:t>
      </w:r>
      <w:r>
        <w:t>been</w:t>
      </w:r>
      <w:r>
        <w:rPr>
          <w:spacing w:val="-8"/>
        </w:rPr>
        <w:t xml:space="preserve"> </w:t>
      </w:r>
      <w:r>
        <w:t>predicted</w:t>
      </w:r>
      <w:r>
        <w:rPr>
          <w:spacing w:val="-8"/>
        </w:rPr>
        <w:t xml:space="preserve"> </w:t>
      </w:r>
      <w:r>
        <w:t>by</w:t>
      </w:r>
      <w:r>
        <w:rPr>
          <w:spacing w:val="-9"/>
        </w:rPr>
        <w:t xml:space="preserve"> </w:t>
      </w:r>
      <w:r>
        <w:t>the</w:t>
      </w:r>
      <w:r>
        <w:rPr>
          <w:spacing w:val="-10"/>
        </w:rPr>
        <w:t xml:space="preserve"> </w:t>
      </w:r>
      <w:r>
        <w:t>operator</w:t>
      </w:r>
      <w:r>
        <w:rPr>
          <w:spacing w:val="-8"/>
        </w:rPr>
        <w:t xml:space="preserve"> </w:t>
      </w:r>
      <w:r>
        <w:t>because</w:t>
      </w:r>
      <w:r>
        <w:rPr>
          <w:spacing w:val="-9"/>
        </w:rPr>
        <w:t xml:space="preserve"> </w:t>
      </w:r>
      <w:r>
        <w:t>the</w:t>
      </w:r>
      <w:r>
        <w:rPr>
          <w:spacing w:val="-10"/>
        </w:rPr>
        <w:t xml:space="preserve"> </w:t>
      </w:r>
      <w:r>
        <w:t>defect</w:t>
      </w:r>
      <w:r>
        <w:rPr>
          <w:spacing w:val="-7"/>
        </w:rPr>
        <w:t xml:space="preserve"> </w:t>
      </w:r>
      <w:r>
        <w:t>was</w:t>
      </w:r>
      <w:r>
        <w:rPr>
          <w:spacing w:val="-8"/>
        </w:rPr>
        <w:t xml:space="preserve"> </w:t>
      </w:r>
      <w:r>
        <w:t>unexpected, due to it being part of a hitherto reliable system.</w:t>
      </w:r>
    </w:p>
    <w:p w14:paraId="48095D24" w14:textId="77777777" w:rsidR="003F6210" w:rsidRDefault="00AD222C">
      <w:pPr>
        <w:pStyle w:val="ListParagraph"/>
        <w:numPr>
          <w:ilvl w:val="0"/>
          <w:numId w:val="156"/>
        </w:numPr>
        <w:tabs>
          <w:tab w:val="left" w:pos="924"/>
          <w:tab w:val="left" w:pos="926"/>
        </w:tabs>
        <w:ind w:right="357"/>
      </w:pPr>
      <w:r>
        <w:t>Issuing a one-off authorisation should only be considered under the responsibility of the compliance</w:t>
      </w:r>
      <w:r>
        <w:rPr>
          <w:spacing w:val="-13"/>
        </w:rPr>
        <w:t xml:space="preserve"> </w:t>
      </w:r>
      <w:r>
        <w:t>monitoring</w:t>
      </w:r>
      <w:r>
        <w:rPr>
          <w:spacing w:val="-12"/>
        </w:rPr>
        <w:t xml:space="preserve"> </w:t>
      </w:r>
      <w:r>
        <w:t>manager</w:t>
      </w:r>
      <w:r>
        <w:rPr>
          <w:spacing w:val="-13"/>
        </w:rPr>
        <w:t xml:space="preserve"> </w:t>
      </w:r>
      <w:r>
        <w:t>of</w:t>
      </w:r>
      <w:r>
        <w:rPr>
          <w:spacing w:val="-12"/>
        </w:rPr>
        <w:t xml:space="preserve"> </w:t>
      </w:r>
      <w:r>
        <w:t>the</w:t>
      </w:r>
      <w:r>
        <w:rPr>
          <w:spacing w:val="-13"/>
        </w:rPr>
        <w:t xml:space="preserve"> </w:t>
      </w:r>
      <w:r>
        <w:t>contracted</w:t>
      </w:r>
      <w:r>
        <w:rPr>
          <w:spacing w:val="-12"/>
        </w:rPr>
        <w:t xml:space="preserve"> </w:t>
      </w:r>
      <w:r>
        <w:t>organisation</w:t>
      </w:r>
      <w:r>
        <w:rPr>
          <w:spacing w:val="-13"/>
        </w:rPr>
        <w:t xml:space="preserve"> </w:t>
      </w:r>
      <w:r>
        <w:t>after</w:t>
      </w:r>
      <w:r>
        <w:rPr>
          <w:spacing w:val="-12"/>
        </w:rPr>
        <w:t xml:space="preserve"> </w:t>
      </w:r>
      <w:r>
        <w:t>a</w:t>
      </w:r>
      <w:r>
        <w:rPr>
          <w:spacing w:val="-12"/>
        </w:rPr>
        <w:t xml:space="preserve"> </w:t>
      </w:r>
      <w:r>
        <w:t>reasoned</w:t>
      </w:r>
      <w:r>
        <w:rPr>
          <w:spacing w:val="-13"/>
        </w:rPr>
        <w:t xml:space="preserve"> </w:t>
      </w:r>
      <w:r>
        <w:t>judgement</w:t>
      </w:r>
      <w:r>
        <w:rPr>
          <w:spacing w:val="-12"/>
        </w:rPr>
        <w:t xml:space="preserve"> </w:t>
      </w:r>
      <w:r>
        <w:t>has been made that such an authorisation is appropriate under the circumstances, while at the same time it maintains the required airworthiness standards. The organisation’s compliance monitoring personnel should assess each situation individually prior to issuing a one-off authorisation,</w:t>
      </w:r>
      <w:r>
        <w:rPr>
          <w:spacing w:val="-10"/>
        </w:rPr>
        <w:t xml:space="preserve"> </w:t>
      </w:r>
      <w:r>
        <w:t>and</w:t>
      </w:r>
      <w:r>
        <w:rPr>
          <w:spacing w:val="-11"/>
        </w:rPr>
        <w:t xml:space="preserve"> </w:t>
      </w:r>
      <w:r>
        <w:t>may</w:t>
      </w:r>
      <w:r>
        <w:rPr>
          <w:spacing w:val="-12"/>
        </w:rPr>
        <w:t xml:space="preserve"> </w:t>
      </w:r>
      <w:r>
        <w:t>request</w:t>
      </w:r>
      <w:r>
        <w:rPr>
          <w:spacing w:val="-9"/>
        </w:rPr>
        <w:t xml:space="preserve"> </w:t>
      </w:r>
      <w:r>
        <w:t>contribution</w:t>
      </w:r>
      <w:r>
        <w:rPr>
          <w:spacing w:val="-11"/>
        </w:rPr>
        <w:t xml:space="preserve"> </w:t>
      </w:r>
      <w:r>
        <w:t>from</w:t>
      </w:r>
      <w:r>
        <w:rPr>
          <w:spacing w:val="-11"/>
        </w:rPr>
        <w:t xml:space="preserve"> </w:t>
      </w:r>
      <w:r>
        <w:t>technical</w:t>
      </w:r>
      <w:r>
        <w:rPr>
          <w:spacing w:val="-10"/>
        </w:rPr>
        <w:t xml:space="preserve"> </w:t>
      </w:r>
      <w:r>
        <w:t>and</w:t>
      </w:r>
      <w:r>
        <w:rPr>
          <w:spacing w:val="-11"/>
        </w:rPr>
        <w:t xml:space="preserve"> </w:t>
      </w:r>
      <w:r>
        <w:t>safety</w:t>
      </w:r>
      <w:r>
        <w:rPr>
          <w:spacing w:val="-11"/>
        </w:rPr>
        <w:t xml:space="preserve"> </w:t>
      </w:r>
      <w:r>
        <w:t>management</w:t>
      </w:r>
      <w:r>
        <w:rPr>
          <w:spacing w:val="-10"/>
        </w:rPr>
        <w:t xml:space="preserve"> </w:t>
      </w:r>
      <w:r>
        <w:t>personnel.</w:t>
      </w:r>
    </w:p>
    <w:p w14:paraId="2A46FF61" w14:textId="77777777" w:rsidR="003F6210" w:rsidRDefault="00AD222C">
      <w:pPr>
        <w:pStyle w:val="ListParagraph"/>
        <w:numPr>
          <w:ilvl w:val="0"/>
          <w:numId w:val="156"/>
        </w:numPr>
        <w:tabs>
          <w:tab w:val="left" w:pos="924"/>
          <w:tab w:val="left" w:pos="926"/>
        </w:tabs>
        <w:spacing w:before="119"/>
        <w:ind w:right="359"/>
      </w:pPr>
      <w:r>
        <w:t>A one-off authorisation should not be issued if the level of certification required could exceed the</w:t>
      </w:r>
      <w:r>
        <w:rPr>
          <w:spacing w:val="-4"/>
        </w:rPr>
        <w:t xml:space="preserve"> </w:t>
      </w:r>
      <w:r>
        <w:t>knowledge</w:t>
      </w:r>
      <w:r>
        <w:rPr>
          <w:spacing w:val="-4"/>
        </w:rPr>
        <w:t xml:space="preserve"> </w:t>
      </w:r>
      <w:r>
        <w:t>and</w:t>
      </w:r>
      <w:r>
        <w:rPr>
          <w:spacing w:val="-1"/>
        </w:rPr>
        <w:t xml:space="preserve"> </w:t>
      </w:r>
      <w:r>
        <w:t>experience</w:t>
      </w:r>
      <w:r>
        <w:rPr>
          <w:spacing w:val="-4"/>
        </w:rPr>
        <w:t xml:space="preserve"> </w:t>
      </w:r>
      <w:r>
        <w:t>level</w:t>
      </w:r>
      <w:r>
        <w:rPr>
          <w:spacing w:val="-2"/>
        </w:rPr>
        <w:t xml:space="preserve"> </w:t>
      </w:r>
      <w:r>
        <w:t>of</w:t>
      </w:r>
      <w:r>
        <w:rPr>
          <w:spacing w:val="-2"/>
        </w:rPr>
        <w:t xml:space="preserve"> </w:t>
      </w:r>
      <w:r>
        <w:t>the</w:t>
      </w:r>
      <w:r>
        <w:rPr>
          <w:spacing w:val="-4"/>
        </w:rPr>
        <w:t xml:space="preserve"> </w:t>
      </w:r>
      <w:r>
        <w:t>person</w:t>
      </w:r>
      <w:r>
        <w:rPr>
          <w:spacing w:val="-3"/>
        </w:rPr>
        <w:t xml:space="preserve"> </w:t>
      </w:r>
      <w:r>
        <w:t>it</w:t>
      </w:r>
      <w:r>
        <w:rPr>
          <w:spacing w:val="-1"/>
        </w:rPr>
        <w:t xml:space="preserve"> </w:t>
      </w:r>
      <w:r>
        <w:t>is</w:t>
      </w:r>
      <w:r>
        <w:rPr>
          <w:spacing w:val="-2"/>
        </w:rPr>
        <w:t xml:space="preserve"> </w:t>
      </w:r>
      <w:r>
        <w:t>issued</w:t>
      </w:r>
      <w:r>
        <w:rPr>
          <w:spacing w:val="-3"/>
        </w:rPr>
        <w:t xml:space="preserve"> </w:t>
      </w:r>
      <w:r>
        <w:t>to.</w:t>
      </w:r>
      <w:r>
        <w:rPr>
          <w:spacing w:val="-2"/>
        </w:rPr>
        <w:t xml:space="preserve"> </w:t>
      </w:r>
      <w:r>
        <w:t>In</w:t>
      </w:r>
      <w:r>
        <w:rPr>
          <w:spacing w:val="-4"/>
        </w:rPr>
        <w:t xml:space="preserve"> </w:t>
      </w:r>
      <w:r>
        <w:t>all</w:t>
      </w:r>
      <w:r>
        <w:rPr>
          <w:spacing w:val="-2"/>
        </w:rPr>
        <w:t xml:space="preserve"> </w:t>
      </w:r>
      <w:r>
        <w:t>cases,</w:t>
      </w:r>
      <w:r>
        <w:rPr>
          <w:spacing w:val="-2"/>
        </w:rPr>
        <w:t xml:space="preserve"> </w:t>
      </w:r>
      <w:r>
        <w:t>due</w:t>
      </w:r>
      <w:r>
        <w:rPr>
          <w:spacing w:val="-2"/>
        </w:rPr>
        <w:t xml:space="preserve"> </w:t>
      </w:r>
      <w:r>
        <w:t>consideration should be given to the complexity of the work involved and the availability of the required tooling and/or test equipment needed to complete the work.</w:t>
      </w:r>
    </w:p>
    <w:p w14:paraId="00BFE2CA" w14:textId="77777777" w:rsidR="003F6210" w:rsidRDefault="00AD222C">
      <w:pPr>
        <w:pStyle w:val="Heading3"/>
        <w:tabs>
          <w:tab w:val="left" w:pos="9416"/>
        </w:tabs>
        <w:spacing w:before="362" w:line="390" w:lineRule="exact"/>
        <w:jc w:val="both"/>
      </w:pPr>
      <w:bookmarkStart w:id="56" w:name="_bookmark56"/>
      <w:bookmarkEnd w:id="56"/>
      <w:r>
        <w:rPr>
          <w:color w:val="FFFFFF"/>
          <w:shd w:val="clear" w:color="auto" w:fill="FABB39"/>
        </w:rPr>
        <w:t>AMC</w:t>
      </w:r>
      <w:r>
        <w:rPr>
          <w:color w:val="FFFFFF"/>
          <w:spacing w:val="-17"/>
          <w:shd w:val="clear" w:color="auto" w:fill="FABB39"/>
        </w:rPr>
        <w:t xml:space="preserve"> </w:t>
      </w:r>
      <w:r>
        <w:rPr>
          <w:color w:val="FFFFFF"/>
          <w:shd w:val="clear" w:color="auto" w:fill="FABB39"/>
        </w:rPr>
        <w:t>145.A.30(j)(5)(i)</w:t>
      </w:r>
      <w:r>
        <w:rPr>
          <w:color w:val="FFFFFF"/>
          <w:spacing w:val="-15"/>
          <w:shd w:val="clear" w:color="auto" w:fill="FABB39"/>
        </w:rPr>
        <w:t xml:space="preserve"> </w:t>
      </w:r>
      <w:r>
        <w:rPr>
          <w:color w:val="FFFFFF"/>
          <w:shd w:val="clear" w:color="auto" w:fill="FABB39"/>
        </w:rPr>
        <w:t>Personnel</w:t>
      </w:r>
      <w:r>
        <w:rPr>
          <w:color w:val="FFFFFF"/>
          <w:spacing w:val="-17"/>
          <w:shd w:val="clear" w:color="auto" w:fill="FABB39"/>
        </w:rPr>
        <w:t xml:space="preserve"> </w:t>
      </w:r>
      <w:r>
        <w:rPr>
          <w:color w:val="FFFFFF"/>
          <w:spacing w:val="-2"/>
          <w:shd w:val="clear" w:color="auto" w:fill="FABB39"/>
        </w:rPr>
        <w:t>requirements</w:t>
      </w:r>
      <w:r>
        <w:rPr>
          <w:color w:val="FFFFFF"/>
          <w:shd w:val="clear" w:color="auto" w:fill="FABB39"/>
        </w:rPr>
        <w:tab/>
      </w:r>
    </w:p>
    <w:p w14:paraId="5C6C1BD9"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A754414" w14:textId="77777777" w:rsidR="003F6210" w:rsidRDefault="00AD222C">
      <w:pPr>
        <w:pStyle w:val="BodyText"/>
        <w:ind w:left="360" w:right="356" w:firstLine="0"/>
      </w:pPr>
      <w:r>
        <w:t xml:space="preserve">In case it is necessary to issue a one-off certification authorisation to a certifying staff on an aircraft type for which he or she does not hold a type-rated authorisation, the following procedure is </w:t>
      </w:r>
      <w:r>
        <w:rPr>
          <w:spacing w:val="-2"/>
        </w:rPr>
        <w:t>recommended:</w:t>
      </w:r>
    </w:p>
    <w:p w14:paraId="3FC175F4" w14:textId="77777777" w:rsidR="003F6210" w:rsidRDefault="00AD222C">
      <w:pPr>
        <w:pStyle w:val="ListParagraph"/>
        <w:numPr>
          <w:ilvl w:val="0"/>
          <w:numId w:val="155"/>
        </w:numPr>
        <w:tabs>
          <w:tab w:val="left" w:pos="924"/>
          <w:tab w:val="left" w:pos="926"/>
        </w:tabs>
        <w:spacing w:before="119"/>
        <w:ind w:right="355"/>
      </w:pPr>
      <w:r>
        <w:t>The</w:t>
      </w:r>
      <w:r>
        <w:rPr>
          <w:spacing w:val="-4"/>
        </w:rPr>
        <w:t xml:space="preserve"> </w:t>
      </w:r>
      <w:r>
        <w:t>flight</w:t>
      </w:r>
      <w:r>
        <w:rPr>
          <w:spacing w:val="-2"/>
        </w:rPr>
        <w:t xml:space="preserve"> </w:t>
      </w:r>
      <w:r>
        <w:t>crew</w:t>
      </w:r>
      <w:r>
        <w:rPr>
          <w:spacing w:val="-4"/>
        </w:rPr>
        <w:t xml:space="preserve"> </w:t>
      </w:r>
      <w:r>
        <w:t>should</w:t>
      </w:r>
      <w:r>
        <w:rPr>
          <w:spacing w:val="-1"/>
        </w:rPr>
        <w:t xml:space="preserve"> </w:t>
      </w:r>
      <w:r>
        <w:t>communicate</w:t>
      </w:r>
      <w:r>
        <w:rPr>
          <w:spacing w:val="-4"/>
        </w:rPr>
        <w:t xml:space="preserve"> </w:t>
      </w:r>
      <w:r>
        <w:t>full</w:t>
      </w:r>
      <w:r>
        <w:rPr>
          <w:spacing w:val="-2"/>
        </w:rPr>
        <w:t xml:space="preserve"> </w:t>
      </w:r>
      <w:r>
        <w:t>details</w:t>
      </w:r>
      <w:r>
        <w:rPr>
          <w:spacing w:val="-2"/>
        </w:rPr>
        <w:t xml:space="preserve"> </w:t>
      </w:r>
      <w:r>
        <w:t>of</w:t>
      </w:r>
      <w:r>
        <w:rPr>
          <w:spacing w:val="-2"/>
        </w:rPr>
        <w:t xml:space="preserve"> </w:t>
      </w:r>
      <w:r>
        <w:t>the</w:t>
      </w:r>
      <w:r>
        <w:rPr>
          <w:spacing w:val="-2"/>
        </w:rPr>
        <w:t xml:space="preserve"> </w:t>
      </w:r>
      <w:r>
        <w:t>defect</w:t>
      </w:r>
      <w:r>
        <w:rPr>
          <w:spacing w:val="-2"/>
        </w:rPr>
        <w:t xml:space="preserve"> </w:t>
      </w:r>
      <w:r>
        <w:t>to</w:t>
      </w:r>
      <w:r>
        <w:rPr>
          <w:spacing w:val="-3"/>
        </w:rPr>
        <w:t xml:space="preserve"> </w:t>
      </w:r>
      <w:r>
        <w:t>the</w:t>
      </w:r>
      <w:r>
        <w:rPr>
          <w:spacing w:val="-4"/>
        </w:rPr>
        <w:t xml:space="preserve"> </w:t>
      </w:r>
      <w:r>
        <w:t>maintenance</w:t>
      </w:r>
      <w:r>
        <w:rPr>
          <w:spacing w:val="-2"/>
        </w:rPr>
        <w:t xml:space="preserve"> </w:t>
      </w:r>
      <w:r>
        <w:t>organisation. If</w:t>
      </w:r>
      <w:r>
        <w:rPr>
          <w:spacing w:val="-2"/>
        </w:rPr>
        <w:t xml:space="preserve"> </w:t>
      </w:r>
      <w:r>
        <w:t>necessary,</w:t>
      </w:r>
      <w:r>
        <w:rPr>
          <w:spacing w:val="-2"/>
        </w:rPr>
        <w:t xml:space="preserve"> </w:t>
      </w:r>
      <w:r>
        <w:t>the</w:t>
      </w:r>
      <w:r>
        <w:rPr>
          <w:spacing w:val="-4"/>
        </w:rPr>
        <w:t xml:space="preserve"> </w:t>
      </w:r>
      <w:r>
        <w:t>maintenance</w:t>
      </w:r>
      <w:r>
        <w:rPr>
          <w:spacing w:val="-4"/>
        </w:rPr>
        <w:t xml:space="preserve"> </w:t>
      </w:r>
      <w:r>
        <w:t>organisation</w:t>
      </w:r>
      <w:r>
        <w:rPr>
          <w:spacing w:val="-3"/>
        </w:rPr>
        <w:t xml:space="preserve"> </w:t>
      </w:r>
      <w:r>
        <w:t>will</w:t>
      </w:r>
      <w:r>
        <w:rPr>
          <w:spacing w:val="-2"/>
        </w:rPr>
        <w:t xml:space="preserve"> </w:t>
      </w:r>
      <w:r>
        <w:t>then</w:t>
      </w:r>
      <w:r>
        <w:rPr>
          <w:spacing w:val="-3"/>
        </w:rPr>
        <w:t xml:space="preserve"> </w:t>
      </w:r>
      <w:r>
        <w:t>request</w:t>
      </w:r>
      <w:r>
        <w:rPr>
          <w:spacing w:val="-1"/>
        </w:rPr>
        <w:t xml:space="preserve"> </w:t>
      </w:r>
      <w:r>
        <w:t>the</w:t>
      </w:r>
      <w:r>
        <w:rPr>
          <w:spacing w:val="-4"/>
        </w:rPr>
        <w:t xml:space="preserve"> </w:t>
      </w:r>
      <w:r>
        <w:t>use</w:t>
      </w:r>
      <w:r>
        <w:rPr>
          <w:spacing w:val="-4"/>
        </w:rPr>
        <w:t xml:space="preserve"> </w:t>
      </w:r>
      <w:r>
        <w:t>of</w:t>
      </w:r>
      <w:r>
        <w:rPr>
          <w:spacing w:val="-2"/>
        </w:rPr>
        <w:t xml:space="preserve"> </w:t>
      </w:r>
      <w:r>
        <w:t>a</w:t>
      </w:r>
      <w:r>
        <w:rPr>
          <w:spacing w:val="-2"/>
        </w:rPr>
        <w:t xml:space="preserve"> </w:t>
      </w:r>
      <w:r>
        <w:t>one-off authorisation from the compliance monitoring personnel.</w:t>
      </w:r>
    </w:p>
    <w:p w14:paraId="7BD6DE70" w14:textId="77777777" w:rsidR="003F6210" w:rsidRDefault="00AD222C">
      <w:pPr>
        <w:pStyle w:val="ListParagraph"/>
        <w:numPr>
          <w:ilvl w:val="0"/>
          <w:numId w:val="155"/>
        </w:numPr>
        <w:tabs>
          <w:tab w:val="left" w:pos="925"/>
        </w:tabs>
        <w:ind w:left="925" w:hanging="565"/>
      </w:pPr>
      <w:r>
        <w:t>When</w:t>
      </w:r>
      <w:r>
        <w:rPr>
          <w:spacing w:val="-9"/>
        </w:rPr>
        <w:t xml:space="preserve"> </w:t>
      </w:r>
      <w:r>
        <w:t>issuing</w:t>
      </w:r>
      <w:r>
        <w:rPr>
          <w:spacing w:val="-8"/>
        </w:rPr>
        <w:t xml:space="preserve"> </w:t>
      </w:r>
      <w:r>
        <w:t>a</w:t>
      </w:r>
      <w:r>
        <w:rPr>
          <w:spacing w:val="-6"/>
        </w:rPr>
        <w:t xml:space="preserve"> </w:t>
      </w:r>
      <w:r>
        <w:t>one-off</w:t>
      </w:r>
      <w:r>
        <w:rPr>
          <w:spacing w:val="-5"/>
        </w:rPr>
        <w:t xml:space="preserve"> </w:t>
      </w:r>
      <w:r>
        <w:t>authorisation,</w:t>
      </w:r>
      <w:r>
        <w:rPr>
          <w:spacing w:val="-6"/>
        </w:rPr>
        <w:t xml:space="preserve"> </w:t>
      </w:r>
      <w:r>
        <w:t>the</w:t>
      </w:r>
      <w:r>
        <w:rPr>
          <w:spacing w:val="-6"/>
        </w:rPr>
        <w:t xml:space="preserve"> </w:t>
      </w:r>
      <w:r>
        <w:t>compliance</w:t>
      </w:r>
      <w:r>
        <w:rPr>
          <w:spacing w:val="-6"/>
        </w:rPr>
        <w:t xml:space="preserve"> </w:t>
      </w:r>
      <w:r>
        <w:t>monitoring</w:t>
      </w:r>
      <w:r>
        <w:rPr>
          <w:spacing w:val="-8"/>
        </w:rPr>
        <w:t xml:space="preserve"> </w:t>
      </w:r>
      <w:r>
        <w:t>personnel</w:t>
      </w:r>
      <w:r>
        <w:rPr>
          <w:spacing w:val="-6"/>
        </w:rPr>
        <w:t xml:space="preserve"> </w:t>
      </w:r>
      <w:r>
        <w:t>should</w:t>
      </w:r>
      <w:r>
        <w:rPr>
          <w:spacing w:val="-7"/>
        </w:rPr>
        <w:t xml:space="preserve"> </w:t>
      </w:r>
      <w:r>
        <w:t>verify</w:t>
      </w:r>
      <w:r>
        <w:rPr>
          <w:spacing w:val="-7"/>
        </w:rPr>
        <w:t xml:space="preserve"> </w:t>
      </w:r>
      <w:r>
        <w:rPr>
          <w:spacing w:val="-2"/>
        </w:rPr>
        <w:t>that:</w:t>
      </w:r>
    </w:p>
    <w:p w14:paraId="7D2075DB" w14:textId="77777777" w:rsidR="003F6210" w:rsidRDefault="00AD222C">
      <w:pPr>
        <w:pStyle w:val="ListParagraph"/>
        <w:numPr>
          <w:ilvl w:val="1"/>
          <w:numId w:val="155"/>
        </w:numPr>
        <w:tabs>
          <w:tab w:val="left" w:pos="1489"/>
          <w:tab w:val="left" w:pos="1493"/>
        </w:tabs>
        <w:spacing w:before="120"/>
        <w:ind w:right="358"/>
      </w:pPr>
      <w:r>
        <w:t>full</w:t>
      </w:r>
      <w:r>
        <w:rPr>
          <w:spacing w:val="-12"/>
        </w:rPr>
        <w:t xml:space="preserve"> </w:t>
      </w:r>
      <w:r>
        <w:t>technical</w:t>
      </w:r>
      <w:r>
        <w:rPr>
          <w:spacing w:val="-9"/>
        </w:rPr>
        <w:t xml:space="preserve"> </w:t>
      </w:r>
      <w:r>
        <w:t>details</w:t>
      </w:r>
      <w:r>
        <w:rPr>
          <w:spacing w:val="-12"/>
        </w:rPr>
        <w:t xml:space="preserve"> </w:t>
      </w:r>
      <w:r>
        <w:t>relating</w:t>
      </w:r>
      <w:r>
        <w:rPr>
          <w:spacing w:val="-13"/>
        </w:rPr>
        <w:t xml:space="preserve"> </w:t>
      </w:r>
      <w:r>
        <w:t>to</w:t>
      </w:r>
      <w:r>
        <w:rPr>
          <w:spacing w:val="-11"/>
        </w:rPr>
        <w:t xml:space="preserve"> </w:t>
      </w:r>
      <w:r>
        <w:t>the</w:t>
      </w:r>
      <w:r>
        <w:rPr>
          <w:spacing w:val="-13"/>
        </w:rPr>
        <w:t xml:space="preserve"> </w:t>
      </w:r>
      <w:r>
        <w:t>work</w:t>
      </w:r>
      <w:r>
        <w:rPr>
          <w:spacing w:val="-12"/>
        </w:rPr>
        <w:t xml:space="preserve"> </w:t>
      </w:r>
      <w:r>
        <w:t>required</w:t>
      </w:r>
      <w:r>
        <w:rPr>
          <w:spacing w:val="-10"/>
        </w:rPr>
        <w:t xml:space="preserve"> </w:t>
      </w:r>
      <w:r>
        <w:t>to</w:t>
      </w:r>
      <w:r>
        <w:rPr>
          <w:spacing w:val="-12"/>
        </w:rPr>
        <w:t xml:space="preserve"> </w:t>
      </w:r>
      <w:r>
        <w:t>be</w:t>
      </w:r>
      <w:r>
        <w:rPr>
          <w:spacing w:val="-13"/>
        </w:rPr>
        <w:t xml:space="preserve"> </w:t>
      </w:r>
      <w:r>
        <w:t>carried</w:t>
      </w:r>
      <w:r>
        <w:rPr>
          <w:spacing w:val="-11"/>
        </w:rPr>
        <w:t xml:space="preserve"> </w:t>
      </w:r>
      <w:r>
        <w:t>out</w:t>
      </w:r>
      <w:r>
        <w:rPr>
          <w:spacing w:val="-11"/>
        </w:rPr>
        <w:t xml:space="preserve"> </w:t>
      </w:r>
      <w:r>
        <w:t>have</w:t>
      </w:r>
      <w:r>
        <w:rPr>
          <w:spacing w:val="-11"/>
        </w:rPr>
        <w:t xml:space="preserve"> </w:t>
      </w:r>
      <w:r>
        <w:t>been</w:t>
      </w:r>
      <w:r>
        <w:rPr>
          <w:spacing w:val="-10"/>
        </w:rPr>
        <w:t xml:space="preserve"> </w:t>
      </w:r>
      <w:r>
        <w:t>established and passed on to the certifying staff;.</w:t>
      </w:r>
    </w:p>
    <w:p w14:paraId="61564679" w14:textId="77777777" w:rsidR="003F6210" w:rsidRDefault="00AD222C">
      <w:pPr>
        <w:pStyle w:val="ListParagraph"/>
        <w:numPr>
          <w:ilvl w:val="1"/>
          <w:numId w:val="155"/>
        </w:numPr>
        <w:tabs>
          <w:tab w:val="left" w:pos="1490"/>
          <w:tab w:val="left" w:pos="1493"/>
        </w:tabs>
        <w:ind w:right="358"/>
      </w:pPr>
      <w:r>
        <w:t>the</w:t>
      </w:r>
      <w:r>
        <w:rPr>
          <w:spacing w:val="-9"/>
        </w:rPr>
        <w:t xml:space="preserve"> </w:t>
      </w:r>
      <w:r>
        <w:t>organisation</w:t>
      </w:r>
      <w:r>
        <w:rPr>
          <w:spacing w:val="-7"/>
        </w:rPr>
        <w:t xml:space="preserve"> </w:t>
      </w:r>
      <w:r>
        <w:t>has</w:t>
      </w:r>
      <w:r>
        <w:rPr>
          <w:spacing w:val="-7"/>
        </w:rPr>
        <w:t xml:space="preserve"> </w:t>
      </w:r>
      <w:r>
        <w:t>an</w:t>
      </w:r>
      <w:r>
        <w:rPr>
          <w:spacing w:val="-7"/>
        </w:rPr>
        <w:t xml:space="preserve"> </w:t>
      </w:r>
      <w:r>
        <w:t>approved</w:t>
      </w:r>
      <w:r>
        <w:rPr>
          <w:spacing w:val="-7"/>
        </w:rPr>
        <w:t xml:space="preserve"> </w:t>
      </w:r>
      <w:r>
        <w:t>procedure</w:t>
      </w:r>
      <w:r>
        <w:rPr>
          <w:spacing w:val="-9"/>
        </w:rPr>
        <w:t xml:space="preserve"> </w:t>
      </w:r>
      <w:r>
        <w:t>in</w:t>
      </w:r>
      <w:r>
        <w:rPr>
          <w:spacing w:val="-8"/>
        </w:rPr>
        <w:t xml:space="preserve"> </w:t>
      </w:r>
      <w:r>
        <w:t>place</w:t>
      </w:r>
      <w:r>
        <w:rPr>
          <w:spacing w:val="-8"/>
        </w:rPr>
        <w:t xml:space="preserve"> </w:t>
      </w:r>
      <w:r>
        <w:t>for</w:t>
      </w:r>
      <w:r>
        <w:rPr>
          <w:spacing w:val="-7"/>
        </w:rPr>
        <w:t xml:space="preserve"> </w:t>
      </w:r>
      <w:r>
        <w:t>coordinating</w:t>
      </w:r>
      <w:r>
        <w:rPr>
          <w:spacing w:val="-10"/>
        </w:rPr>
        <w:t xml:space="preserve"> </w:t>
      </w:r>
      <w:r>
        <w:t>and</w:t>
      </w:r>
      <w:r>
        <w:rPr>
          <w:spacing w:val="-7"/>
        </w:rPr>
        <w:t xml:space="preserve"> </w:t>
      </w:r>
      <w:r>
        <w:t>controlling</w:t>
      </w:r>
      <w:r>
        <w:rPr>
          <w:spacing w:val="-10"/>
        </w:rPr>
        <w:t xml:space="preserve"> </w:t>
      </w:r>
      <w:r>
        <w:t>the total</w:t>
      </w:r>
      <w:r>
        <w:rPr>
          <w:spacing w:val="-1"/>
        </w:rPr>
        <w:t xml:space="preserve"> </w:t>
      </w:r>
      <w:r>
        <w:t>maintenance</w:t>
      </w:r>
      <w:r>
        <w:rPr>
          <w:spacing w:val="-2"/>
        </w:rPr>
        <w:t xml:space="preserve"> </w:t>
      </w:r>
      <w:r>
        <w:t>activity undertaken</w:t>
      </w:r>
      <w:r>
        <w:rPr>
          <w:spacing w:val="-1"/>
        </w:rPr>
        <w:t xml:space="preserve"> </w:t>
      </w:r>
      <w:r>
        <w:t>at the</w:t>
      </w:r>
      <w:r>
        <w:rPr>
          <w:spacing w:val="-3"/>
        </w:rPr>
        <w:t xml:space="preserve"> </w:t>
      </w:r>
      <w:r>
        <w:t>location under</w:t>
      </w:r>
      <w:r>
        <w:rPr>
          <w:spacing w:val="-1"/>
        </w:rPr>
        <w:t xml:space="preserve"> </w:t>
      </w:r>
      <w:r>
        <w:t>the</w:t>
      </w:r>
      <w:r>
        <w:rPr>
          <w:spacing w:val="-3"/>
        </w:rPr>
        <w:t xml:space="preserve"> </w:t>
      </w:r>
      <w:r>
        <w:t>authority</w:t>
      </w:r>
      <w:r>
        <w:rPr>
          <w:spacing w:val="-2"/>
        </w:rPr>
        <w:t xml:space="preserve"> </w:t>
      </w:r>
      <w:r>
        <w:t>of</w:t>
      </w:r>
      <w:r>
        <w:rPr>
          <w:spacing w:val="-1"/>
        </w:rPr>
        <w:t xml:space="preserve"> </w:t>
      </w:r>
      <w:r>
        <w:t xml:space="preserve">the one-off </w:t>
      </w:r>
      <w:r>
        <w:rPr>
          <w:spacing w:val="-2"/>
        </w:rPr>
        <w:t>authorisation;.</w:t>
      </w:r>
    </w:p>
    <w:p w14:paraId="45DA69CC" w14:textId="77777777" w:rsidR="003F6210" w:rsidRDefault="00AD222C">
      <w:pPr>
        <w:pStyle w:val="ListParagraph"/>
        <w:numPr>
          <w:ilvl w:val="1"/>
          <w:numId w:val="155"/>
        </w:numPr>
        <w:tabs>
          <w:tab w:val="left" w:pos="1491"/>
          <w:tab w:val="left" w:pos="1493"/>
        </w:tabs>
        <w:spacing w:before="119"/>
        <w:ind w:right="355"/>
      </w:pPr>
      <w:r>
        <w:t>the person to whom a one-off authorisation is issued has been provided with all the necessary information and guidance relating to maintenance data, and any special technical instructions associated with the specific task undertaken. A detailed step-by-</w:t>
      </w:r>
    </w:p>
    <w:p w14:paraId="671988C7" w14:textId="77777777" w:rsidR="003F6210" w:rsidRDefault="003F6210">
      <w:pPr>
        <w:pStyle w:val="ListParagraph"/>
        <w:sectPr w:rsidR="003F6210">
          <w:pgSz w:w="11910" w:h="16840"/>
          <w:pgMar w:top="1940" w:right="1080" w:bottom="1180" w:left="1080" w:header="886" w:footer="994" w:gutter="0"/>
          <w:cols w:space="720"/>
        </w:sectPr>
      </w:pPr>
    </w:p>
    <w:p w14:paraId="59A13A0B" w14:textId="77777777" w:rsidR="003F6210" w:rsidRDefault="00AD222C">
      <w:pPr>
        <w:pStyle w:val="BodyText"/>
        <w:spacing w:before="90"/>
        <w:ind w:left="1493" w:right="363" w:firstLine="0"/>
      </w:pPr>
      <w:r>
        <w:t>step worksheet has been defined by the organisation, and has been communicated to the holder of the one-off authorisation;</w:t>
      </w:r>
    </w:p>
    <w:p w14:paraId="193CAC96" w14:textId="77777777" w:rsidR="003F6210" w:rsidRDefault="00AD222C">
      <w:pPr>
        <w:pStyle w:val="ListParagraph"/>
        <w:numPr>
          <w:ilvl w:val="1"/>
          <w:numId w:val="155"/>
        </w:numPr>
        <w:tabs>
          <w:tab w:val="left" w:pos="1490"/>
          <w:tab w:val="left" w:pos="1493"/>
        </w:tabs>
        <w:ind w:right="362"/>
      </w:pPr>
      <w:r>
        <w:t>the person holds authorisations of equivalent levels and scopes on other aircraft types that have similar technology, construction and systems.</w:t>
      </w:r>
    </w:p>
    <w:p w14:paraId="47B5C23F" w14:textId="77777777" w:rsidR="003F6210" w:rsidRDefault="00AD222C">
      <w:pPr>
        <w:pStyle w:val="ListParagraph"/>
        <w:numPr>
          <w:ilvl w:val="0"/>
          <w:numId w:val="155"/>
        </w:numPr>
        <w:tabs>
          <w:tab w:val="left" w:pos="924"/>
          <w:tab w:val="left" w:pos="926"/>
        </w:tabs>
        <w:spacing w:before="118"/>
        <w:ind w:right="357"/>
      </w:pPr>
      <w:r>
        <w:t>The holder of the one-off authorisation should sign off the detailed step-by-step worksheet when</w:t>
      </w:r>
      <w:r>
        <w:rPr>
          <w:spacing w:val="-4"/>
        </w:rPr>
        <w:t xml:space="preserve"> </w:t>
      </w:r>
      <w:r>
        <w:t>completing</w:t>
      </w:r>
      <w:r>
        <w:rPr>
          <w:spacing w:val="-8"/>
        </w:rPr>
        <w:t xml:space="preserve"> </w:t>
      </w:r>
      <w:r>
        <w:t>the</w:t>
      </w:r>
      <w:r>
        <w:rPr>
          <w:spacing w:val="-7"/>
        </w:rPr>
        <w:t xml:space="preserve"> </w:t>
      </w:r>
      <w:r>
        <w:t>work</w:t>
      </w:r>
      <w:r>
        <w:rPr>
          <w:spacing w:val="-7"/>
        </w:rPr>
        <w:t xml:space="preserve"> </w:t>
      </w:r>
      <w:r>
        <w:t>steps.</w:t>
      </w:r>
      <w:r>
        <w:rPr>
          <w:spacing w:val="-6"/>
        </w:rPr>
        <w:t xml:space="preserve"> </w:t>
      </w:r>
      <w:r>
        <w:t>The</w:t>
      </w:r>
      <w:r>
        <w:rPr>
          <w:spacing w:val="-7"/>
        </w:rPr>
        <w:t xml:space="preserve"> </w:t>
      </w:r>
      <w:r>
        <w:t>completed</w:t>
      </w:r>
      <w:r>
        <w:rPr>
          <w:spacing w:val="-6"/>
        </w:rPr>
        <w:t xml:space="preserve"> </w:t>
      </w:r>
      <w:r>
        <w:t>tasks</w:t>
      </w:r>
      <w:r>
        <w:rPr>
          <w:spacing w:val="-5"/>
        </w:rPr>
        <w:t xml:space="preserve"> </w:t>
      </w:r>
      <w:r>
        <w:t>should</w:t>
      </w:r>
      <w:r>
        <w:rPr>
          <w:spacing w:val="-7"/>
        </w:rPr>
        <w:t xml:space="preserve"> </w:t>
      </w:r>
      <w:r>
        <w:t>be</w:t>
      </w:r>
      <w:r>
        <w:rPr>
          <w:spacing w:val="-7"/>
        </w:rPr>
        <w:t xml:space="preserve"> </w:t>
      </w:r>
      <w:r>
        <w:t>verified</w:t>
      </w:r>
      <w:r>
        <w:rPr>
          <w:spacing w:val="-6"/>
        </w:rPr>
        <w:t xml:space="preserve"> </w:t>
      </w:r>
      <w:r>
        <w:t>by</w:t>
      </w:r>
      <w:r>
        <w:rPr>
          <w:spacing w:val="-7"/>
        </w:rPr>
        <w:t xml:space="preserve"> </w:t>
      </w:r>
      <w:r>
        <w:t>visual</w:t>
      </w:r>
      <w:r>
        <w:rPr>
          <w:spacing w:val="-6"/>
        </w:rPr>
        <w:t xml:space="preserve"> </w:t>
      </w:r>
      <w:r>
        <w:t xml:space="preserve">examination and/or normal system operation upon return to an appropriately approved </w:t>
      </w:r>
      <w:hyperlink w:anchor="_bookmark7" w:history="1">
        <w:r>
          <w:rPr>
            <w:color w:val="0000FF"/>
            <w:u w:val="single" w:color="0000FF"/>
          </w:rPr>
          <w:t>Part-145</w:t>
        </w:r>
      </w:hyperlink>
      <w:r>
        <w:rPr>
          <w:color w:val="0000FF"/>
        </w:rPr>
        <w:t xml:space="preserve"> </w:t>
      </w:r>
      <w:r>
        <w:t>maintenance facility.</w:t>
      </w:r>
    </w:p>
    <w:p w14:paraId="22E9B6DE" w14:textId="77777777" w:rsidR="003F6210" w:rsidRDefault="00AD222C">
      <w:pPr>
        <w:pStyle w:val="Heading3"/>
        <w:tabs>
          <w:tab w:val="left" w:pos="9416"/>
        </w:tabs>
        <w:spacing w:before="362" w:line="390" w:lineRule="exact"/>
        <w:jc w:val="both"/>
      </w:pPr>
      <w:bookmarkStart w:id="57" w:name="_bookmark57"/>
      <w:bookmarkEnd w:id="57"/>
      <w:r>
        <w:rPr>
          <w:color w:val="FFFFFF"/>
          <w:shd w:val="clear" w:color="auto" w:fill="FABB39"/>
        </w:rPr>
        <w:t>AMC1</w:t>
      </w:r>
      <w:r>
        <w:rPr>
          <w:color w:val="FFFFFF"/>
          <w:spacing w:val="-18"/>
          <w:shd w:val="clear" w:color="auto" w:fill="FABB39"/>
        </w:rPr>
        <w:t xml:space="preserve"> </w:t>
      </w:r>
      <w:r>
        <w:rPr>
          <w:color w:val="FFFFFF"/>
          <w:shd w:val="clear" w:color="auto" w:fill="FABB39"/>
        </w:rPr>
        <w:t>145.A.30(j)(5)(ii)</w:t>
      </w:r>
      <w:r>
        <w:rPr>
          <w:color w:val="FFFFFF"/>
          <w:spacing w:val="-17"/>
          <w:shd w:val="clear" w:color="auto" w:fill="FABB39"/>
        </w:rPr>
        <w:t xml:space="preserve"> </w:t>
      </w:r>
      <w:r>
        <w:rPr>
          <w:color w:val="FFFFFF"/>
          <w:shd w:val="clear" w:color="auto" w:fill="FABB39"/>
        </w:rPr>
        <w:t>Personnel</w:t>
      </w:r>
      <w:r>
        <w:rPr>
          <w:color w:val="FFFFFF"/>
          <w:spacing w:val="-15"/>
          <w:shd w:val="clear" w:color="auto" w:fill="FABB39"/>
        </w:rPr>
        <w:t xml:space="preserve"> </w:t>
      </w:r>
      <w:r>
        <w:rPr>
          <w:color w:val="FFFFFF"/>
          <w:spacing w:val="-2"/>
          <w:shd w:val="clear" w:color="auto" w:fill="FABB39"/>
        </w:rPr>
        <w:t>requirements</w:t>
      </w:r>
      <w:r>
        <w:rPr>
          <w:color w:val="FFFFFF"/>
          <w:shd w:val="clear" w:color="auto" w:fill="FABB39"/>
        </w:rPr>
        <w:tab/>
      </w:r>
    </w:p>
    <w:p w14:paraId="7B191D2A"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D80CF25" w14:textId="77777777" w:rsidR="003F6210" w:rsidRDefault="00AD222C">
      <w:pPr>
        <w:pStyle w:val="BodyText"/>
        <w:ind w:left="360" w:right="353" w:firstLine="0"/>
      </w:pPr>
      <w:r>
        <w:t>Point 145.A.30(j)(5)(ii) addresses the requirements for staff who are not employed by the maintenance</w:t>
      </w:r>
      <w:r>
        <w:rPr>
          <w:spacing w:val="-3"/>
        </w:rPr>
        <w:t xml:space="preserve"> </w:t>
      </w:r>
      <w:r>
        <w:t>organisation, but who</w:t>
      </w:r>
      <w:r>
        <w:rPr>
          <w:spacing w:val="-2"/>
        </w:rPr>
        <w:t xml:space="preserve"> </w:t>
      </w:r>
      <w:r>
        <w:t>meet the</w:t>
      </w:r>
      <w:r>
        <w:rPr>
          <w:spacing w:val="-3"/>
        </w:rPr>
        <w:t xml:space="preserve"> </w:t>
      </w:r>
      <w:r>
        <w:t>requirements of</w:t>
      </w:r>
      <w:r>
        <w:rPr>
          <w:spacing w:val="-1"/>
        </w:rPr>
        <w:t xml:space="preserve"> </w:t>
      </w:r>
      <w:r>
        <w:t xml:space="preserve">point </w:t>
      </w:r>
      <w:hyperlink w:anchor="_bookmark31" w:history="1">
        <w:r>
          <w:rPr>
            <w:color w:val="0000FF"/>
            <w:u w:val="single" w:color="0000FF"/>
          </w:rPr>
          <w:t>145.A.30(j)(5)</w:t>
        </w:r>
        <w:r>
          <w:t>.</w:t>
        </w:r>
      </w:hyperlink>
      <w:r>
        <w:rPr>
          <w:spacing w:val="-1"/>
        </w:rPr>
        <w:t xml:space="preserve"> </w:t>
      </w:r>
      <w:r>
        <w:t>In</w:t>
      </w:r>
      <w:r>
        <w:rPr>
          <w:spacing w:val="-2"/>
        </w:rPr>
        <w:t xml:space="preserve"> </w:t>
      </w:r>
      <w:r>
        <w:t>addition</w:t>
      </w:r>
      <w:r>
        <w:rPr>
          <w:spacing w:val="-1"/>
        </w:rPr>
        <w:t xml:space="preserve"> </w:t>
      </w:r>
      <w:r>
        <w:t>to</w:t>
      </w:r>
      <w:r>
        <w:rPr>
          <w:spacing w:val="-1"/>
        </w:rPr>
        <w:t xml:space="preserve"> </w:t>
      </w:r>
      <w:r>
        <w:t xml:space="preserve">the items listed in points 1, 2(a), (b) and (c) and 3 of </w:t>
      </w:r>
      <w:hyperlink w:anchor="_bookmark56" w:history="1">
        <w:r>
          <w:rPr>
            <w:color w:val="0000FF"/>
            <w:u w:val="single" w:color="0000FF"/>
          </w:rPr>
          <w:t>AMC1 145.A.30(j)(5)(i)</w:t>
        </w:r>
        <w:r>
          <w:t>,</w:t>
        </w:r>
      </w:hyperlink>
      <w:r>
        <w:t xml:space="preserve"> the compliance monitoring personnel</w:t>
      </w:r>
      <w:r>
        <w:rPr>
          <w:spacing w:val="-9"/>
        </w:rPr>
        <w:t xml:space="preserve"> </w:t>
      </w:r>
      <w:r>
        <w:t>of</w:t>
      </w:r>
      <w:r>
        <w:rPr>
          <w:spacing w:val="-9"/>
        </w:rPr>
        <w:t xml:space="preserve"> </w:t>
      </w:r>
      <w:r>
        <w:t>the</w:t>
      </w:r>
      <w:r>
        <w:rPr>
          <w:spacing w:val="-11"/>
        </w:rPr>
        <w:t xml:space="preserve"> </w:t>
      </w:r>
      <w:r>
        <w:t>organisation</w:t>
      </w:r>
      <w:r>
        <w:rPr>
          <w:spacing w:val="-10"/>
        </w:rPr>
        <w:t xml:space="preserve"> </w:t>
      </w:r>
      <w:r>
        <w:t>may</w:t>
      </w:r>
      <w:r>
        <w:rPr>
          <w:spacing w:val="-11"/>
        </w:rPr>
        <w:t xml:space="preserve"> </w:t>
      </w:r>
      <w:r>
        <w:t>issue</w:t>
      </w:r>
      <w:r>
        <w:rPr>
          <w:spacing w:val="-11"/>
        </w:rPr>
        <w:t xml:space="preserve"> </w:t>
      </w:r>
      <w:r>
        <w:t>such</w:t>
      </w:r>
      <w:r>
        <w:rPr>
          <w:spacing w:val="-10"/>
        </w:rPr>
        <w:t xml:space="preserve"> </w:t>
      </w:r>
      <w:r>
        <w:t>a</w:t>
      </w:r>
      <w:r>
        <w:rPr>
          <w:spacing w:val="-9"/>
        </w:rPr>
        <w:t xml:space="preserve"> </w:t>
      </w:r>
      <w:r>
        <w:t>one-off</w:t>
      </w:r>
      <w:r>
        <w:rPr>
          <w:spacing w:val="-7"/>
        </w:rPr>
        <w:t xml:space="preserve"> </w:t>
      </w:r>
      <w:r>
        <w:t>authorisation</w:t>
      </w:r>
      <w:r>
        <w:rPr>
          <w:spacing w:val="-9"/>
        </w:rPr>
        <w:t xml:space="preserve"> </w:t>
      </w:r>
      <w:r>
        <w:t>provided</w:t>
      </w:r>
      <w:r>
        <w:rPr>
          <w:spacing w:val="-10"/>
        </w:rPr>
        <w:t xml:space="preserve"> </w:t>
      </w:r>
      <w:r>
        <w:t>that</w:t>
      </w:r>
      <w:r>
        <w:rPr>
          <w:spacing w:val="-8"/>
        </w:rPr>
        <w:t xml:space="preserve"> </w:t>
      </w:r>
      <w:r>
        <w:t>full</w:t>
      </w:r>
      <w:r>
        <w:rPr>
          <w:spacing w:val="-9"/>
        </w:rPr>
        <w:t xml:space="preserve"> </w:t>
      </w:r>
      <w:r>
        <w:t>details</w:t>
      </w:r>
      <w:r>
        <w:rPr>
          <w:spacing w:val="-9"/>
        </w:rPr>
        <w:t xml:space="preserve"> </w:t>
      </w:r>
      <w:r>
        <w:t>relating to the qualifications of the proposed certifying personnel are verified by the compliance monitoring personnel and made available at the location.</w:t>
      </w:r>
    </w:p>
    <w:p w14:paraId="21976DB9" w14:textId="77777777" w:rsidR="003F6210" w:rsidRDefault="00AD222C">
      <w:pPr>
        <w:pStyle w:val="Heading3"/>
        <w:tabs>
          <w:tab w:val="left" w:pos="9416"/>
        </w:tabs>
        <w:spacing w:before="361"/>
      </w:pPr>
      <w:bookmarkStart w:id="58" w:name="_bookmark58"/>
      <w:bookmarkEnd w:id="58"/>
      <w:r>
        <w:rPr>
          <w:color w:val="FFFFFF"/>
          <w:shd w:val="clear" w:color="auto" w:fill="007EC2"/>
        </w:rPr>
        <w:t>145.A.35</w:t>
      </w:r>
      <w:r>
        <w:rPr>
          <w:color w:val="FFFFFF"/>
          <w:spacing w:val="-11"/>
          <w:shd w:val="clear" w:color="auto" w:fill="007EC2"/>
        </w:rPr>
        <w:t xml:space="preserve"> </w:t>
      </w:r>
      <w:r>
        <w:rPr>
          <w:color w:val="FFFFFF"/>
          <w:shd w:val="clear" w:color="auto" w:fill="007EC2"/>
        </w:rPr>
        <w:t>Certifying</w:t>
      </w:r>
      <w:r>
        <w:rPr>
          <w:color w:val="FFFFFF"/>
          <w:spacing w:val="-12"/>
          <w:shd w:val="clear" w:color="auto" w:fill="007EC2"/>
        </w:rPr>
        <w:t xml:space="preserve"> </w:t>
      </w:r>
      <w:r>
        <w:rPr>
          <w:color w:val="FFFFFF"/>
          <w:shd w:val="clear" w:color="auto" w:fill="007EC2"/>
        </w:rPr>
        <w:t>staff</w:t>
      </w:r>
      <w:r>
        <w:rPr>
          <w:color w:val="FFFFFF"/>
          <w:spacing w:val="-11"/>
          <w:shd w:val="clear" w:color="auto" w:fill="007EC2"/>
        </w:rPr>
        <w:t xml:space="preserve"> </w:t>
      </w:r>
      <w:r>
        <w:rPr>
          <w:color w:val="FFFFFF"/>
          <w:shd w:val="clear" w:color="auto" w:fill="007EC2"/>
        </w:rPr>
        <w:t>and</w:t>
      </w:r>
      <w:r>
        <w:rPr>
          <w:color w:val="FFFFFF"/>
          <w:spacing w:val="-13"/>
          <w:shd w:val="clear" w:color="auto" w:fill="007EC2"/>
        </w:rPr>
        <w:t xml:space="preserve"> </w:t>
      </w:r>
      <w:r>
        <w:rPr>
          <w:color w:val="FFFFFF"/>
          <w:shd w:val="clear" w:color="auto" w:fill="007EC2"/>
        </w:rPr>
        <w:t>support</w:t>
      </w:r>
      <w:r>
        <w:rPr>
          <w:color w:val="FFFFFF"/>
          <w:spacing w:val="-12"/>
          <w:shd w:val="clear" w:color="auto" w:fill="007EC2"/>
        </w:rPr>
        <w:t xml:space="preserve"> </w:t>
      </w:r>
      <w:r>
        <w:rPr>
          <w:color w:val="FFFFFF"/>
          <w:spacing w:val="-2"/>
          <w:shd w:val="clear" w:color="auto" w:fill="007EC2"/>
        </w:rPr>
        <w:t>staff</w:t>
      </w:r>
      <w:r>
        <w:rPr>
          <w:color w:val="FFFFFF"/>
          <w:shd w:val="clear" w:color="auto" w:fill="007EC2"/>
        </w:rPr>
        <w:tab/>
      </w:r>
    </w:p>
    <w:p w14:paraId="49591D49" w14:textId="77777777" w:rsidR="003F6210" w:rsidRDefault="00AD222C">
      <w:pPr>
        <w:pStyle w:val="ListParagraph"/>
        <w:numPr>
          <w:ilvl w:val="0"/>
          <w:numId w:val="154"/>
        </w:numPr>
        <w:tabs>
          <w:tab w:val="left" w:pos="922"/>
          <w:tab w:val="left" w:pos="926"/>
        </w:tabs>
        <w:spacing w:before="290"/>
        <w:ind w:right="355"/>
      </w:pPr>
      <w:r>
        <w:t>In</w:t>
      </w:r>
      <w:r>
        <w:rPr>
          <w:spacing w:val="-8"/>
        </w:rPr>
        <w:t xml:space="preserve"> </w:t>
      </w:r>
      <w:r>
        <w:t>addition</w:t>
      </w:r>
      <w:r>
        <w:rPr>
          <w:spacing w:val="-7"/>
        </w:rPr>
        <w:t xml:space="preserve"> </w:t>
      </w:r>
      <w:r>
        <w:t>to</w:t>
      </w:r>
      <w:r>
        <w:rPr>
          <w:spacing w:val="-7"/>
        </w:rPr>
        <w:t xml:space="preserve"> </w:t>
      </w:r>
      <w:r>
        <w:t>the</w:t>
      </w:r>
      <w:r>
        <w:rPr>
          <w:spacing w:val="-9"/>
        </w:rPr>
        <w:t xml:space="preserve"> </w:t>
      </w:r>
      <w:r>
        <w:t>requirements</w:t>
      </w:r>
      <w:r>
        <w:rPr>
          <w:spacing w:val="-6"/>
        </w:rPr>
        <w:t xml:space="preserve"> </w:t>
      </w:r>
      <w:r>
        <w:t>of</w:t>
      </w:r>
      <w:r>
        <w:rPr>
          <w:spacing w:val="-7"/>
        </w:rPr>
        <w:t xml:space="preserve"> </w:t>
      </w:r>
      <w:r>
        <w:t>points</w:t>
      </w:r>
      <w:r>
        <w:rPr>
          <w:spacing w:val="-5"/>
        </w:rPr>
        <w:t xml:space="preserve"> </w:t>
      </w:r>
      <w:r>
        <w:rPr>
          <w:color w:val="0000FF"/>
          <w:u w:val="single" w:color="0000FF"/>
        </w:rPr>
        <w:t>145.A.30(g)</w:t>
      </w:r>
      <w:r>
        <w:rPr>
          <w:color w:val="0000FF"/>
          <w:spacing w:val="-6"/>
          <w:u w:val="single" w:color="0000FF"/>
        </w:rPr>
        <w:t xml:space="preserve"> </w:t>
      </w:r>
      <w:r>
        <w:rPr>
          <w:color w:val="0000FF"/>
          <w:u w:val="single" w:color="0000FF"/>
        </w:rPr>
        <w:t>and</w:t>
      </w:r>
      <w:r>
        <w:rPr>
          <w:color w:val="0000FF"/>
          <w:spacing w:val="-7"/>
          <w:u w:val="single" w:color="0000FF"/>
        </w:rPr>
        <w:t xml:space="preserve"> </w:t>
      </w:r>
      <w:r>
        <w:rPr>
          <w:color w:val="0000FF"/>
          <w:u w:val="single" w:color="0000FF"/>
        </w:rPr>
        <w:t>(h)</w:t>
      </w:r>
      <w:r>
        <w:t>,</w:t>
      </w:r>
      <w:r>
        <w:rPr>
          <w:spacing w:val="-6"/>
        </w:rPr>
        <w:t xml:space="preserve"> </w:t>
      </w:r>
      <w:r>
        <w:t>the</w:t>
      </w:r>
      <w:r>
        <w:rPr>
          <w:spacing w:val="-9"/>
        </w:rPr>
        <w:t xml:space="preserve"> </w:t>
      </w:r>
      <w:r>
        <w:t>organisation</w:t>
      </w:r>
      <w:r>
        <w:rPr>
          <w:spacing w:val="-7"/>
        </w:rPr>
        <w:t xml:space="preserve"> </w:t>
      </w:r>
      <w:r>
        <w:t>shall</w:t>
      </w:r>
      <w:r>
        <w:rPr>
          <w:spacing w:val="-7"/>
        </w:rPr>
        <w:t xml:space="preserve"> </w:t>
      </w:r>
      <w:r>
        <w:t>ensure</w:t>
      </w:r>
      <w:r>
        <w:rPr>
          <w:spacing w:val="-8"/>
        </w:rPr>
        <w:t xml:space="preserve"> </w:t>
      </w:r>
      <w:r>
        <w:t>that certifying staff and support staff have an adequate understanding of the relevant aircraft or components, or both, to be maintained and of the associated organisation procedures. In the case</w:t>
      </w:r>
      <w:r>
        <w:rPr>
          <w:spacing w:val="-8"/>
        </w:rPr>
        <w:t xml:space="preserve"> </w:t>
      </w:r>
      <w:r>
        <w:t>of</w:t>
      </w:r>
      <w:r>
        <w:rPr>
          <w:spacing w:val="-4"/>
        </w:rPr>
        <w:t xml:space="preserve"> </w:t>
      </w:r>
      <w:r>
        <w:t>certifying</w:t>
      </w:r>
      <w:r>
        <w:rPr>
          <w:spacing w:val="-9"/>
        </w:rPr>
        <w:t xml:space="preserve"> </w:t>
      </w:r>
      <w:r>
        <w:t>staff,</w:t>
      </w:r>
      <w:r>
        <w:rPr>
          <w:spacing w:val="-6"/>
        </w:rPr>
        <w:t xml:space="preserve"> </w:t>
      </w:r>
      <w:r>
        <w:t>this</w:t>
      </w:r>
      <w:r>
        <w:rPr>
          <w:spacing w:val="-7"/>
        </w:rPr>
        <w:t xml:space="preserve"> </w:t>
      </w:r>
      <w:r>
        <w:t>shall</w:t>
      </w:r>
      <w:r>
        <w:rPr>
          <w:spacing w:val="-7"/>
        </w:rPr>
        <w:t xml:space="preserve"> </w:t>
      </w:r>
      <w:r>
        <w:t>be</w:t>
      </w:r>
      <w:r>
        <w:rPr>
          <w:spacing w:val="-8"/>
        </w:rPr>
        <w:t xml:space="preserve"> </w:t>
      </w:r>
      <w:r>
        <w:t>accomplished</w:t>
      </w:r>
      <w:r>
        <w:rPr>
          <w:spacing w:val="-7"/>
        </w:rPr>
        <w:t xml:space="preserve"> </w:t>
      </w:r>
      <w:r>
        <w:t>before</w:t>
      </w:r>
      <w:r>
        <w:rPr>
          <w:spacing w:val="-9"/>
        </w:rPr>
        <w:t xml:space="preserve"> </w:t>
      </w:r>
      <w:r>
        <w:t>the</w:t>
      </w:r>
      <w:r>
        <w:rPr>
          <w:spacing w:val="-9"/>
        </w:rPr>
        <w:t xml:space="preserve"> </w:t>
      </w:r>
      <w:r>
        <w:t>issue</w:t>
      </w:r>
      <w:r>
        <w:rPr>
          <w:spacing w:val="-8"/>
        </w:rPr>
        <w:t xml:space="preserve"> </w:t>
      </w:r>
      <w:r>
        <w:t>or</w:t>
      </w:r>
      <w:r>
        <w:rPr>
          <w:spacing w:val="-7"/>
        </w:rPr>
        <w:t xml:space="preserve"> </w:t>
      </w:r>
      <w:r>
        <w:t>reissue</w:t>
      </w:r>
      <w:r>
        <w:rPr>
          <w:spacing w:val="-6"/>
        </w:rPr>
        <w:t xml:space="preserve"> </w:t>
      </w:r>
      <w:r>
        <w:t>of</w:t>
      </w:r>
      <w:r>
        <w:rPr>
          <w:spacing w:val="-7"/>
        </w:rPr>
        <w:t xml:space="preserve"> </w:t>
      </w:r>
      <w:r>
        <w:t>the</w:t>
      </w:r>
      <w:r>
        <w:rPr>
          <w:spacing w:val="-9"/>
        </w:rPr>
        <w:t xml:space="preserve"> </w:t>
      </w:r>
      <w:r>
        <w:t xml:space="preserve">certification </w:t>
      </w:r>
      <w:r>
        <w:rPr>
          <w:spacing w:val="-2"/>
        </w:rPr>
        <w:t>authorisation.</w:t>
      </w:r>
    </w:p>
    <w:p w14:paraId="7AC55381" w14:textId="77777777" w:rsidR="003F6210" w:rsidRDefault="00AD222C">
      <w:pPr>
        <w:pStyle w:val="ListParagraph"/>
        <w:numPr>
          <w:ilvl w:val="1"/>
          <w:numId w:val="154"/>
        </w:numPr>
        <w:tabs>
          <w:tab w:val="left" w:pos="1491"/>
          <w:tab w:val="left" w:pos="1493"/>
        </w:tabs>
        <w:ind w:right="355"/>
      </w:pPr>
      <w:r>
        <w:t>‘Support</w:t>
      </w:r>
      <w:r>
        <w:rPr>
          <w:spacing w:val="-3"/>
        </w:rPr>
        <w:t xml:space="preserve"> </w:t>
      </w:r>
      <w:r>
        <w:t>staff’</w:t>
      </w:r>
      <w:r>
        <w:rPr>
          <w:spacing w:val="-3"/>
        </w:rPr>
        <w:t xml:space="preserve"> </w:t>
      </w:r>
      <w:r>
        <w:t>means</w:t>
      </w:r>
      <w:r>
        <w:rPr>
          <w:spacing w:val="-5"/>
        </w:rPr>
        <w:t xml:space="preserve"> </w:t>
      </w:r>
      <w:r>
        <w:t>those</w:t>
      </w:r>
      <w:r>
        <w:rPr>
          <w:spacing w:val="-5"/>
        </w:rPr>
        <w:t xml:space="preserve"> </w:t>
      </w:r>
      <w:r>
        <w:t>staff</w:t>
      </w:r>
      <w:r>
        <w:rPr>
          <w:spacing w:val="-3"/>
        </w:rPr>
        <w:t xml:space="preserve"> </w:t>
      </w:r>
      <w:r>
        <w:t>holding</w:t>
      </w:r>
      <w:r>
        <w:rPr>
          <w:spacing w:val="-6"/>
        </w:rPr>
        <w:t xml:space="preserve"> </w:t>
      </w:r>
      <w:r>
        <w:t>an</w:t>
      </w:r>
      <w:r>
        <w:rPr>
          <w:spacing w:val="-3"/>
        </w:rPr>
        <w:t xml:space="preserve"> </w:t>
      </w:r>
      <w:r>
        <w:t>aircraft</w:t>
      </w:r>
      <w:r>
        <w:rPr>
          <w:spacing w:val="-5"/>
        </w:rPr>
        <w:t xml:space="preserve"> </w:t>
      </w:r>
      <w:r>
        <w:t>maintenance</w:t>
      </w:r>
      <w:r>
        <w:rPr>
          <w:spacing w:val="-5"/>
        </w:rPr>
        <w:t xml:space="preserve"> </w:t>
      </w:r>
      <w:r>
        <w:t>licence</w:t>
      </w:r>
      <w:r>
        <w:rPr>
          <w:spacing w:val="-5"/>
        </w:rPr>
        <w:t xml:space="preserve"> </w:t>
      </w:r>
      <w:r>
        <w:t>under Annex</w:t>
      </w:r>
      <w:r>
        <w:rPr>
          <w:spacing w:val="-3"/>
        </w:rPr>
        <w:t xml:space="preserve"> </w:t>
      </w:r>
      <w:r>
        <w:t xml:space="preserve">III (Part-66) in category B1, B2, B2L, B3 and/or L with the appropriate aircraft ratings, working in a base maintenance environment while not necessarily holding certification </w:t>
      </w:r>
      <w:r>
        <w:rPr>
          <w:spacing w:val="-2"/>
        </w:rPr>
        <w:t>privileges.</w:t>
      </w:r>
    </w:p>
    <w:p w14:paraId="7F2181D5" w14:textId="77777777" w:rsidR="003F6210" w:rsidRDefault="00AD222C">
      <w:pPr>
        <w:pStyle w:val="ListParagraph"/>
        <w:numPr>
          <w:ilvl w:val="1"/>
          <w:numId w:val="154"/>
        </w:numPr>
        <w:tabs>
          <w:tab w:val="left" w:pos="1491"/>
          <w:tab w:val="left" w:pos="1493"/>
        </w:tabs>
        <w:spacing w:before="119"/>
        <w:ind w:right="362"/>
      </w:pPr>
      <w:r>
        <w:t>‘Relevant aircraft and/or components’, means those aircraft or components specified in the particular certification authorisation.</w:t>
      </w:r>
    </w:p>
    <w:p w14:paraId="437EBFE4" w14:textId="77777777" w:rsidR="003F6210" w:rsidRDefault="00AD222C">
      <w:pPr>
        <w:pStyle w:val="ListParagraph"/>
        <w:numPr>
          <w:ilvl w:val="1"/>
          <w:numId w:val="154"/>
        </w:numPr>
        <w:tabs>
          <w:tab w:val="left" w:pos="1491"/>
          <w:tab w:val="left" w:pos="1493"/>
        </w:tabs>
        <w:ind w:right="357"/>
      </w:pPr>
      <w:r>
        <w:t>‘Certification authorisation’ means the authorisation issued to certifying staff by the organisation and which specifies the</w:t>
      </w:r>
      <w:r>
        <w:rPr>
          <w:spacing w:val="-2"/>
        </w:rPr>
        <w:t xml:space="preserve"> </w:t>
      </w:r>
      <w:r>
        <w:t>fact that those</w:t>
      </w:r>
      <w:r>
        <w:rPr>
          <w:spacing w:val="-2"/>
        </w:rPr>
        <w:t xml:space="preserve"> </w:t>
      </w:r>
      <w:r>
        <w:t>staff may</w:t>
      </w:r>
      <w:r>
        <w:rPr>
          <w:spacing w:val="-1"/>
        </w:rPr>
        <w:t xml:space="preserve"> </w:t>
      </w:r>
      <w:r>
        <w:t xml:space="preserve">sign certificates of release to service within the limitations stated in such authorisation on behalf of the approved </w:t>
      </w:r>
      <w:r>
        <w:rPr>
          <w:spacing w:val="-2"/>
        </w:rPr>
        <w:t>organisation.</w:t>
      </w:r>
    </w:p>
    <w:p w14:paraId="70945CE0" w14:textId="77777777" w:rsidR="003F6210" w:rsidRDefault="003F6210">
      <w:pPr>
        <w:pStyle w:val="BodyText"/>
        <w:spacing w:before="142"/>
        <w:ind w:left="0" w:firstLine="0"/>
        <w:jc w:val="left"/>
      </w:pPr>
    </w:p>
    <w:p w14:paraId="06BBEF6B" w14:textId="77777777" w:rsidR="003F6210" w:rsidRDefault="00AD222C">
      <w:pPr>
        <w:pStyle w:val="ListParagraph"/>
        <w:numPr>
          <w:ilvl w:val="0"/>
          <w:numId w:val="154"/>
        </w:numPr>
        <w:tabs>
          <w:tab w:val="left" w:pos="923"/>
          <w:tab w:val="left" w:pos="926"/>
        </w:tabs>
        <w:spacing w:before="0"/>
        <w:ind w:right="357"/>
      </w:pPr>
      <w:r>
        <w:t xml:space="preserve">Except for the cases listed in points </w:t>
      </w:r>
      <w:r>
        <w:rPr>
          <w:color w:val="0000FF"/>
          <w:u w:val="single" w:color="0000FF"/>
        </w:rPr>
        <w:t>145.A.30(j)</w:t>
      </w:r>
      <w:r>
        <w:rPr>
          <w:color w:val="0000FF"/>
        </w:rPr>
        <w:t xml:space="preserve"> </w:t>
      </w:r>
      <w:r>
        <w:t xml:space="preserve">and </w:t>
      </w:r>
      <w:r>
        <w:rPr>
          <w:color w:val="0000FF"/>
          <w:u w:val="single" w:color="0000FF"/>
        </w:rPr>
        <w:t>66.A.20(a)3(ii)</w:t>
      </w:r>
      <w:r>
        <w:t>, the organisation may only issue a certification authorisation to certifying staff in relation to the basic categories or subcategories and, except for the category A licence, any type rating listed on the aircraft maintenance licence as required by Annex III (Part-66), subject to the licence remaining valid throughout the validity period of the authorisation and to the certifying staff remaining in compliance with Annex III (Part-66).</w:t>
      </w:r>
    </w:p>
    <w:p w14:paraId="72DCA107" w14:textId="77777777" w:rsidR="003F6210" w:rsidRDefault="003F6210">
      <w:pPr>
        <w:pStyle w:val="ListParagraph"/>
        <w:sectPr w:rsidR="003F6210">
          <w:pgSz w:w="11910" w:h="16840"/>
          <w:pgMar w:top="1940" w:right="1080" w:bottom="1180" w:left="1080" w:header="886" w:footer="994" w:gutter="0"/>
          <w:cols w:space="720"/>
        </w:sectPr>
      </w:pPr>
    </w:p>
    <w:p w14:paraId="151A7C7C" w14:textId="77777777" w:rsidR="003F6210" w:rsidRDefault="003F6210">
      <w:pPr>
        <w:pStyle w:val="BodyText"/>
        <w:spacing w:before="112"/>
        <w:ind w:left="0" w:firstLine="0"/>
        <w:jc w:val="left"/>
      </w:pPr>
    </w:p>
    <w:p w14:paraId="34266D1A" w14:textId="77777777" w:rsidR="003F6210" w:rsidRDefault="00AD222C">
      <w:pPr>
        <w:pStyle w:val="ListParagraph"/>
        <w:numPr>
          <w:ilvl w:val="0"/>
          <w:numId w:val="154"/>
        </w:numPr>
        <w:tabs>
          <w:tab w:val="left" w:pos="924"/>
          <w:tab w:val="left" w:pos="926"/>
        </w:tabs>
        <w:spacing w:before="0"/>
        <w:ind w:right="358"/>
      </w:pPr>
      <w:r>
        <w:t>The</w:t>
      </w:r>
      <w:r>
        <w:rPr>
          <w:spacing w:val="-3"/>
        </w:rPr>
        <w:t xml:space="preserve"> </w:t>
      </w:r>
      <w:r>
        <w:t>organisation</w:t>
      </w:r>
      <w:r>
        <w:rPr>
          <w:spacing w:val="-2"/>
        </w:rPr>
        <w:t xml:space="preserve"> </w:t>
      </w:r>
      <w:r>
        <w:t>shall ensure</w:t>
      </w:r>
      <w:r>
        <w:rPr>
          <w:spacing w:val="-3"/>
        </w:rPr>
        <w:t xml:space="preserve"> </w:t>
      </w:r>
      <w:r>
        <w:t>that</w:t>
      </w:r>
      <w:r>
        <w:rPr>
          <w:spacing w:val="-1"/>
        </w:rPr>
        <w:t xml:space="preserve"> </w:t>
      </w:r>
      <w:r>
        <w:t>all</w:t>
      </w:r>
      <w:r>
        <w:rPr>
          <w:spacing w:val="-2"/>
        </w:rPr>
        <w:t xml:space="preserve"> </w:t>
      </w:r>
      <w:r>
        <w:t>certifying</w:t>
      </w:r>
      <w:r>
        <w:rPr>
          <w:spacing w:val="-2"/>
        </w:rPr>
        <w:t xml:space="preserve"> </w:t>
      </w:r>
      <w:r>
        <w:t>staff</w:t>
      </w:r>
      <w:r>
        <w:rPr>
          <w:spacing w:val="-1"/>
        </w:rPr>
        <w:t xml:space="preserve"> </w:t>
      </w:r>
      <w:r>
        <w:t>and</w:t>
      </w:r>
      <w:r>
        <w:rPr>
          <w:spacing w:val="-2"/>
        </w:rPr>
        <w:t xml:space="preserve"> </w:t>
      </w:r>
      <w:r>
        <w:t>support</w:t>
      </w:r>
      <w:r>
        <w:rPr>
          <w:spacing w:val="-1"/>
        </w:rPr>
        <w:t xml:space="preserve"> </w:t>
      </w:r>
      <w:r>
        <w:t>staff</w:t>
      </w:r>
      <w:r>
        <w:rPr>
          <w:spacing w:val="-1"/>
        </w:rPr>
        <w:t xml:space="preserve"> </w:t>
      </w:r>
      <w:r>
        <w:t>are</w:t>
      </w:r>
      <w:r>
        <w:rPr>
          <w:spacing w:val="-3"/>
        </w:rPr>
        <w:t xml:space="preserve"> </w:t>
      </w:r>
      <w:r>
        <w:t>involved</w:t>
      </w:r>
      <w:r>
        <w:rPr>
          <w:spacing w:val="-2"/>
        </w:rPr>
        <w:t xml:space="preserve"> </w:t>
      </w:r>
      <w:r>
        <w:t>in</w:t>
      </w:r>
      <w:r>
        <w:rPr>
          <w:spacing w:val="-1"/>
        </w:rPr>
        <w:t xml:space="preserve"> </w:t>
      </w:r>
      <w:r>
        <w:t>at</w:t>
      </w:r>
      <w:r>
        <w:rPr>
          <w:spacing w:val="-1"/>
        </w:rPr>
        <w:t xml:space="preserve"> </w:t>
      </w:r>
      <w:r>
        <w:t>least</w:t>
      </w:r>
      <w:r>
        <w:rPr>
          <w:spacing w:val="-1"/>
        </w:rPr>
        <w:t xml:space="preserve"> </w:t>
      </w:r>
      <w:r>
        <w:t>6 months</w:t>
      </w:r>
      <w:r>
        <w:rPr>
          <w:spacing w:val="-7"/>
        </w:rPr>
        <w:t xml:space="preserve"> </w:t>
      </w:r>
      <w:r>
        <w:t>of</w:t>
      </w:r>
      <w:r>
        <w:rPr>
          <w:spacing w:val="-6"/>
        </w:rPr>
        <w:t xml:space="preserve"> </w:t>
      </w:r>
      <w:r>
        <w:t>actual</w:t>
      </w:r>
      <w:r>
        <w:rPr>
          <w:spacing w:val="-7"/>
        </w:rPr>
        <w:t xml:space="preserve"> </w:t>
      </w:r>
      <w:r>
        <w:t>relevant</w:t>
      </w:r>
      <w:r>
        <w:rPr>
          <w:spacing w:val="-6"/>
        </w:rPr>
        <w:t xml:space="preserve"> </w:t>
      </w:r>
      <w:r>
        <w:t>aircraft</w:t>
      </w:r>
      <w:r>
        <w:rPr>
          <w:spacing w:val="-6"/>
        </w:rPr>
        <w:t xml:space="preserve"> </w:t>
      </w:r>
      <w:r>
        <w:t>or</w:t>
      </w:r>
      <w:r>
        <w:rPr>
          <w:spacing w:val="-6"/>
        </w:rPr>
        <w:t xml:space="preserve"> </w:t>
      </w:r>
      <w:r>
        <w:t>component</w:t>
      </w:r>
      <w:r>
        <w:rPr>
          <w:spacing w:val="-6"/>
        </w:rPr>
        <w:t xml:space="preserve"> </w:t>
      </w:r>
      <w:r>
        <w:t>maintenance</w:t>
      </w:r>
      <w:r>
        <w:rPr>
          <w:spacing w:val="-8"/>
        </w:rPr>
        <w:t xml:space="preserve"> </w:t>
      </w:r>
      <w:r>
        <w:t>experience</w:t>
      </w:r>
      <w:r>
        <w:rPr>
          <w:spacing w:val="-8"/>
        </w:rPr>
        <w:t xml:space="preserve"> </w:t>
      </w:r>
      <w:r>
        <w:t>in</w:t>
      </w:r>
      <w:r>
        <w:rPr>
          <w:spacing w:val="-8"/>
        </w:rPr>
        <w:t xml:space="preserve"> </w:t>
      </w:r>
      <w:r>
        <w:t>any</w:t>
      </w:r>
      <w:r>
        <w:rPr>
          <w:spacing w:val="-8"/>
        </w:rPr>
        <w:t xml:space="preserve"> </w:t>
      </w:r>
      <w:r>
        <w:t>consecutive</w:t>
      </w:r>
      <w:r>
        <w:rPr>
          <w:spacing w:val="-8"/>
        </w:rPr>
        <w:t xml:space="preserve"> </w:t>
      </w:r>
      <w:r>
        <w:t>2- year period.</w:t>
      </w:r>
    </w:p>
    <w:p w14:paraId="41343FEF" w14:textId="77777777" w:rsidR="003F6210" w:rsidRDefault="00AD222C">
      <w:pPr>
        <w:pStyle w:val="BodyText"/>
        <w:spacing w:before="121"/>
        <w:ind w:right="355" w:firstLine="0"/>
      </w:pPr>
      <w:r>
        <w:t>For the purpose of this point ‘involved in actual relevant aircraft or component maintenance’ means</w:t>
      </w:r>
      <w:r>
        <w:rPr>
          <w:spacing w:val="-1"/>
        </w:rPr>
        <w:t xml:space="preserve"> </w:t>
      </w:r>
      <w:r>
        <w:t>that</w:t>
      </w:r>
      <w:r>
        <w:rPr>
          <w:spacing w:val="-1"/>
        </w:rPr>
        <w:t xml:space="preserve"> </w:t>
      </w:r>
      <w:r>
        <w:t>the</w:t>
      </w:r>
      <w:r>
        <w:rPr>
          <w:spacing w:val="-2"/>
        </w:rPr>
        <w:t xml:space="preserve"> </w:t>
      </w:r>
      <w:r>
        <w:t>person</w:t>
      </w:r>
      <w:r>
        <w:rPr>
          <w:spacing w:val="-1"/>
        </w:rPr>
        <w:t xml:space="preserve"> </w:t>
      </w:r>
      <w:r>
        <w:t>has</w:t>
      </w:r>
      <w:r>
        <w:rPr>
          <w:spacing w:val="-1"/>
        </w:rPr>
        <w:t xml:space="preserve"> </w:t>
      </w:r>
      <w:r>
        <w:t>worked</w:t>
      </w:r>
      <w:r>
        <w:rPr>
          <w:spacing w:val="-1"/>
        </w:rPr>
        <w:t xml:space="preserve"> </w:t>
      </w:r>
      <w:r>
        <w:t>in</w:t>
      </w:r>
      <w:r>
        <w:rPr>
          <w:spacing w:val="-1"/>
        </w:rPr>
        <w:t xml:space="preserve"> </w:t>
      </w:r>
      <w:r>
        <w:t>an</w:t>
      </w:r>
      <w:r>
        <w:rPr>
          <w:spacing w:val="-1"/>
        </w:rPr>
        <w:t xml:space="preserve"> </w:t>
      </w:r>
      <w:r>
        <w:t>aircraft</w:t>
      </w:r>
      <w:r>
        <w:rPr>
          <w:spacing w:val="-1"/>
        </w:rPr>
        <w:t xml:space="preserve"> </w:t>
      </w:r>
      <w:r>
        <w:t>or</w:t>
      </w:r>
      <w:r>
        <w:rPr>
          <w:spacing w:val="-1"/>
        </w:rPr>
        <w:t xml:space="preserve"> </w:t>
      </w:r>
      <w:r>
        <w:t>component maintenance environment and has</w:t>
      </w:r>
      <w:r>
        <w:rPr>
          <w:spacing w:val="-1"/>
        </w:rPr>
        <w:t xml:space="preserve"> </w:t>
      </w:r>
      <w:r>
        <w:t>either</w:t>
      </w:r>
      <w:r>
        <w:rPr>
          <w:spacing w:val="-1"/>
        </w:rPr>
        <w:t xml:space="preserve"> </w:t>
      </w:r>
      <w:r>
        <w:t>exercised</w:t>
      </w:r>
      <w:r>
        <w:rPr>
          <w:spacing w:val="-1"/>
        </w:rPr>
        <w:t xml:space="preserve"> </w:t>
      </w:r>
      <w:r>
        <w:t>the</w:t>
      </w:r>
      <w:r>
        <w:rPr>
          <w:spacing w:val="-3"/>
        </w:rPr>
        <w:t xml:space="preserve"> </w:t>
      </w:r>
      <w:r>
        <w:t>privileges</w:t>
      </w:r>
      <w:r>
        <w:rPr>
          <w:spacing w:val="-1"/>
        </w:rPr>
        <w:t xml:space="preserve"> </w:t>
      </w:r>
      <w:r>
        <w:t>of</w:t>
      </w:r>
      <w:r>
        <w:rPr>
          <w:spacing w:val="-1"/>
        </w:rPr>
        <w:t xml:space="preserve"> </w:t>
      </w:r>
      <w:r>
        <w:t>the</w:t>
      </w:r>
      <w:r>
        <w:rPr>
          <w:spacing w:val="-3"/>
        </w:rPr>
        <w:t xml:space="preserve"> </w:t>
      </w:r>
      <w:r>
        <w:t>certification authorisation</w:t>
      </w:r>
      <w:r>
        <w:rPr>
          <w:spacing w:val="-1"/>
        </w:rPr>
        <w:t xml:space="preserve"> </w:t>
      </w:r>
      <w:r>
        <w:t>and/or</w:t>
      </w:r>
      <w:r>
        <w:rPr>
          <w:spacing w:val="-1"/>
        </w:rPr>
        <w:t xml:space="preserve"> </w:t>
      </w:r>
      <w:r>
        <w:t>has</w:t>
      </w:r>
      <w:r>
        <w:rPr>
          <w:spacing w:val="-1"/>
        </w:rPr>
        <w:t xml:space="preserve"> </w:t>
      </w:r>
      <w:r>
        <w:t>actually</w:t>
      </w:r>
      <w:r>
        <w:rPr>
          <w:spacing w:val="-3"/>
        </w:rPr>
        <w:t xml:space="preserve"> </w:t>
      </w:r>
      <w:r>
        <w:t>carried out</w:t>
      </w:r>
      <w:r>
        <w:rPr>
          <w:spacing w:val="-2"/>
        </w:rPr>
        <w:t xml:space="preserve"> </w:t>
      </w:r>
      <w:r>
        <w:t>maintenance</w:t>
      </w:r>
      <w:r>
        <w:rPr>
          <w:spacing w:val="-4"/>
        </w:rPr>
        <w:t xml:space="preserve"> </w:t>
      </w:r>
      <w:r>
        <w:t>on</w:t>
      </w:r>
      <w:r>
        <w:rPr>
          <w:spacing w:val="-3"/>
        </w:rPr>
        <w:t xml:space="preserve"> </w:t>
      </w:r>
      <w:r>
        <w:t>at</w:t>
      </w:r>
      <w:r>
        <w:rPr>
          <w:spacing w:val="-2"/>
        </w:rPr>
        <w:t xml:space="preserve"> </w:t>
      </w:r>
      <w:r>
        <w:t>least</w:t>
      </w:r>
      <w:r>
        <w:rPr>
          <w:spacing w:val="-2"/>
        </w:rPr>
        <w:t xml:space="preserve"> </w:t>
      </w:r>
      <w:r>
        <w:t>some</w:t>
      </w:r>
      <w:r>
        <w:rPr>
          <w:spacing w:val="-4"/>
        </w:rPr>
        <w:t xml:space="preserve"> </w:t>
      </w:r>
      <w:r>
        <w:t>of</w:t>
      </w:r>
      <w:r>
        <w:rPr>
          <w:spacing w:val="-2"/>
        </w:rPr>
        <w:t xml:space="preserve"> </w:t>
      </w:r>
      <w:r>
        <w:t>the</w:t>
      </w:r>
      <w:r>
        <w:rPr>
          <w:spacing w:val="-4"/>
        </w:rPr>
        <w:t xml:space="preserve"> </w:t>
      </w:r>
      <w:r>
        <w:t>aircraft</w:t>
      </w:r>
      <w:r>
        <w:rPr>
          <w:spacing w:val="-2"/>
        </w:rPr>
        <w:t xml:space="preserve"> </w:t>
      </w:r>
      <w:r>
        <w:t>type</w:t>
      </w:r>
      <w:r>
        <w:rPr>
          <w:spacing w:val="-6"/>
        </w:rPr>
        <w:t xml:space="preserve"> </w:t>
      </w:r>
      <w:r>
        <w:t>or</w:t>
      </w:r>
      <w:r>
        <w:rPr>
          <w:spacing w:val="-2"/>
        </w:rPr>
        <w:t xml:space="preserve"> </w:t>
      </w:r>
      <w:r>
        <w:t>aircraft</w:t>
      </w:r>
      <w:r>
        <w:rPr>
          <w:spacing w:val="-2"/>
        </w:rPr>
        <w:t xml:space="preserve"> </w:t>
      </w:r>
      <w:r>
        <w:t>group</w:t>
      </w:r>
      <w:r>
        <w:rPr>
          <w:spacing w:val="-3"/>
        </w:rPr>
        <w:t xml:space="preserve"> </w:t>
      </w:r>
      <w:r>
        <w:t>systems</w:t>
      </w:r>
      <w:r>
        <w:rPr>
          <w:spacing w:val="-2"/>
        </w:rPr>
        <w:t xml:space="preserve"> </w:t>
      </w:r>
      <w:r>
        <w:t>specified</w:t>
      </w:r>
      <w:r>
        <w:rPr>
          <w:spacing w:val="-3"/>
        </w:rPr>
        <w:t xml:space="preserve"> </w:t>
      </w:r>
      <w:r>
        <w:t>in</w:t>
      </w:r>
      <w:r>
        <w:rPr>
          <w:spacing w:val="-2"/>
        </w:rPr>
        <w:t xml:space="preserve"> </w:t>
      </w:r>
      <w:r>
        <w:t>the particular certification authorisation.</w:t>
      </w:r>
    </w:p>
    <w:p w14:paraId="0C85843A" w14:textId="77777777" w:rsidR="003F6210" w:rsidRDefault="00AD222C">
      <w:pPr>
        <w:spacing w:before="119"/>
        <w:ind w:left="8279"/>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92E54B9" w14:textId="77777777" w:rsidR="003F6210" w:rsidRDefault="00AD222C">
      <w:pPr>
        <w:pStyle w:val="ListParagraph"/>
        <w:numPr>
          <w:ilvl w:val="0"/>
          <w:numId w:val="154"/>
        </w:numPr>
        <w:tabs>
          <w:tab w:val="left" w:pos="923"/>
          <w:tab w:val="left" w:pos="926"/>
        </w:tabs>
        <w:spacing w:before="120"/>
        <w:ind w:right="358"/>
      </w:pPr>
      <w:r>
        <w:t>The organisation shall ensure that all certifying staff and support staff receive sufficient recurrent training in each 2-year period to ensure that they have up-to-date knowledge of relevant technologies, organisation procedures and safety management, including human factor issues.</w:t>
      </w:r>
    </w:p>
    <w:p w14:paraId="01752B22" w14:textId="77777777" w:rsidR="003F6210" w:rsidRDefault="00AD222C">
      <w:pPr>
        <w:spacing w:before="120"/>
        <w:ind w:left="8279"/>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7045673" w14:textId="77777777" w:rsidR="003F6210" w:rsidRDefault="00AD222C">
      <w:pPr>
        <w:pStyle w:val="ListParagraph"/>
        <w:numPr>
          <w:ilvl w:val="0"/>
          <w:numId w:val="154"/>
        </w:numPr>
        <w:tabs>
          <w:tab w:val="left" w:pos="923"/>
          <w:tab w:val="left" w:pos="926"/>
        </w:tabs>
        <w:spacing w:before="120"/>
        <w:ind w:right="360"/>
      </w:pPr>
      <w:r>
        <w:t xml:space="preserve">The organisation shall establish a programme for recurrent training for certifying staff and support staff, including a procedure to ensure compliance with the relevant provisions of this point and a procedure to ensure compliance with </w:t>
      </w:r>
      <w:r>
        <w:rPr>
          <w:color w:val="0000FF"/>
          <w:u w:val="single" w:color="0000FF"/>
        </w:rPr>
        <w:t>Annex III (Part-66)</w:t>
      </w:r>
      <w:r>
        <w:t>.</w:t>
      </w:r>
    </w:p>
    <w:p w14:paraId="4C753BDD" w14:textId="77777777" w:rsidR="003F6210" w:rsidRDefault="00AD222C">
      <w:pPr>
        <w:spacing w:before="120"/>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8867A91" w14:textId="77777777" w:rsidR="003F6210" w:rsidRDefault="00AD222C">
      <w:pPr>
        <w:pStyle w:val="ListParagraph"/>
        <w:numPr>
          <w:ilvl w:val="0"/>
          <w:numId w:val="154"/>
        </w:numPr>
        <w:tabs>
          <w:tab w:val="left" w:pos="922"/>
          <w:tab w:val="left" w:pos="926"/>
        </w:tabs>
        <w:ind w:right="353"/>
      </w:pPr>
      <w:r>
        <w:t xml:space="preserve">With the exception of the unforeseen cases specified in point </w:t>
      </w:r>
      <w:hyperlink w:anchor="_bookmark31" w:history="1">
        <w:r>
          <w:rPr>
            <w:color w:val="0000FF"/>
            <w:u w:val="single" w:color="0000FF"/>
          </w:rPr>
          <w:t>145.A.30(j)(5)</w:t>
        </w:r>
      </w:hyperlink>
      <w:r>
        <w:t>, the organisation shall assess all certifying staff for their competency, qualifications and capability to carry out their</w:t>
      </w:r>
      <w:r>
        <w:rPr>
          <w:spacing w:val="-5"/>
        </w:rPr>
        <w:t xml:space="preserve"> </w:t>
      </w:r>
      <w:r>
        <w:t>intended</w:t>
      </w:r>
      <w:r>
        <w:rPr>
          <w:spacing w:val="-5"/>
        </w:rPr>
        <w:t xml:space="preserve"> </w:t>
      </w:r>
      <w:r>
        <w:t>certifying</w:t>
      </w:r>
      <w:r>
        <w:rPr>
          <w:spacing w:val="-7"/>
        </w:rPr>
        <w:t xml:space="preserve"> </w:t>
      </w:r>
      <w:r>
        <w:t>duties</w:t>
      </w:r>
      <w:r>
        <w:rPr>
          <w:spacing w:val="-4"/>
        </w:rPr>
        <w:t xml:space="preserve"> </w:t>
      </w:r>
      <w:r>
        <w:t>in</w:t>
      </w:r>
      <w:r>
        <w:rPr>
          <w:spacing w:val="-6"/>
        </w:rPr>
        <w:t xml:space="preserve"> </w:t>
      </w:r>
      <w:r>
        <w:t>accordance</w:t>
      </w:r>
      <w:r>
        <w:rPr>
          <w:spacing w:val="-6"/>
        </w:rPr>
        <w:t xml:space="preserve"> </w:t>
      </w:r>
      <w:r>
        <w:t>with</w:t>
      </w:r>
      <w:r>
        <w:rPr>
          <w:spacing w:val="-5"/>
        </w:rPr>
        <w:t xml:space="preserve"> </w:t>
      </w:r>
      <w:r>
        <w:t>a</w:t>
      </w:r>
      <w:r>
        <w:rPr>
          <w:spacing w:val="-4"/>
        </w:rPr>
        <w:t xml:space="preserve"> </w:t>
      </w:r>
      <w:r>
        <w:t>procedure</w:t>
      </w:r>
      <w:r>
        <w:rPr>
          <w:spacing w:val="-6"/>
        </w:rPr>
        <w:t xml:space="preserve"> </w:t>
      </w:r>
      <w:r>
        <w:t>in</w:t>
      </w:r>
      <w:r>
        <w:rPr>
          <w:spacing w:val="-6"/>
        </w:rPr>
        <w:t xml:space="preserve"> </w:t>
      </w:r>
      <w:r>
        <w:t>the</w:t>
      </w:r>
      <w:r>
        <w:rPr>
          <w:spacing w:val="-6"/>
        </w:rPr>
        <w:t xml:space="preserve"> </w:t>
      </w:r>
      <w:r>
        <w:t>MOE</w:t>
      </w:r>
      <w:r>
        <w:rPr>
          <w:spacing w:val="-4"/>
        </w:rPr>
        <w:t xml:space="preserve"> </w:t>
      </w:r>
      <w:r>
        <w:t>prior</w:t>
      </w:r>
      <w:r>
        <w:rPr>
          <w:spacing w:val="-1"/>
        </w:rPr>
        <w:t xml:space="preserve"> </w:t>
      </w:r>
      <w:r>
        <w:t>to</w:t>
      </w:r>
      <w:r>
        <w:rPr>
          <w:spacing w:val="-5"/>
        </w:rPr>
        <w:t xml:space="preserve"> </w:t>
      </w:r>
      <w:r>
        <w:t>the</w:t>
      </w:r>
      <w:r>
        <w:rPr>
          <w:spacing w:val="-6"/>
        </w:rPr>
        <w:t xml:space="preserve"> </w:t>
      </w:r>
      <w:r>
        <w:t>issue</w:t>
      </w:r>
      <w:r>
        <w:rPr>
          <w:spacing w:val="-6"/>
        </w:rPr>
        <w:t xml:space="preserve"> </w:t>
      </w:r>
      <w:r>
        <w:t>or reissue of a certification authorisation under this Annex to such staff.</w:t>
      </w:r>
    </w:p>
    <w:p w14:paraId="6A18F6C6" w14:textId="77777777" w:rsidR="003F6210" w:rsidRDefault="003F6210">
      <w:pPr>
        <w:pStyle w:val="BodyText"/>
        <w:spacing w:before="142"/>
        <w:ind w:left="0" w:firstLine="0"/>
        <w:jc w:val="left"/>
      </w:pPr>
    </w:p>
    <w:p w14:paraId="5ABFEB8F" w14:textId="77777777" w:rsidR="003F6210" w:rsidRDefault="00AD222C">
      <w:pPr>
        <w:pStyle w:val="ListParagraph"/>
        <w:numPr>
          <w:ilvl w:val="0"/>
          <w:numId w:val="154"/>
        </w:numPr>
        <w:tabs>
          <w:tab w:val="left" w:pos="924"/>
          <w:tab w:val="left" w:pos="926"/>
        </w:tabs>
        <w:spacing w:before="1"/>
        <w:ind w:right="356"/>
      </w:pPr>
      <w:r>
        <w:t>When</w:t>
      </w:r>
      <w:r>
        <w:rPr>
          <w:spacing w:val="-11"/>
        </w:rPr>
        <w:t xml:space="preserve"> </w:t>
      </w:r>
      <w:r>
        <w:t>the</w:t>
      </w:r>
      <w:r>
        <w:rPr>
          <w:spacing w:val="-10"/>
        </w:rPr>
        <w:t xml:space="preserve"> </w:t>
      </w:r>
      <w:r>
        <w:t>conditions</w:t>
      </w:r>
      <w:r>
        <w:rPr>
          <w:spacing w:val="-10"/>
        </w:rPr>
        <w:t xml:space="preserve"> </w:t>
      </w:r>
      <w:r>
        <w:t>of</w:t>
      </w:r>
      <w:r>
        <w:rPr>
          <w:spacing w:val="-10"/>
        </w:rPr>
        <w:t xml:space="preserve"> </w:t>
      </w:r>
      <w:r>
        <w:t>points</w:t>
      </w:r>
      <w:r>
        <w:rPr>
          <w:spacing w:val="-10"/>
        </w:rPr>
        <w:t xml:space="preserve"> </w:t>
      </w:r>
      <w:r>
        <w:t>(a),</w:t>
      </w:r>
      <w:r>
        <w:rPr>
          <w:spacing w:val="-11"/>
        </w:rPr>
        <w:t xml:space="preserve"> </w:t>
      </w:r>
      <w:r>
        <w:t>(b),</w:t>
      </w:r>
      <w:r>
        <w:rPr>
          <w:spacing w:val="-12"/>
        </w:rPr>
        <w:t xml:space="preserve"> </w:t>
      </w:r>
      <w:r>
        <w:t>(d),</w:t>
      </w:r>
      <w:r>
        <w:rPr>
          <w:spacing w:val="-11"/>
        </w:rPr>
        <w:t xml:space="preserve"> </w:t>
      </w:r>
      <w:r>
        <w:t>(f)</w:t>
      </w:r>
      <w:r>
        <w:rPr>
          <w:spacing w:val="-12"/>
        </w:rPr>
        <w:t xml:space="preserve"> </w:t>
      </w:r>
      <w:r>
        <w:t>and,</w:t>
      </w:r>
      <w:r>
        <w:rPr>
          <w:spacing w:val="-11"/>
        </w:rPr>
        <w:t xml:space="preserve"> </w:t>
      </w:r>
      <w:r>
        <w:t>where</w:t>
      </w:r>
      <w:r>
        <w:rPr>
          <w:spacing w:val="-12"/>
        </w:rPr>
        <w:t xml:space="preserve"> </w:t>
      </w:r>
      <w:r>
        <w:t>applicable,</w:t>
      </w:r>
      <w:r>
        <w:rPr>
          <w:spacing w:val="-10"/>
        </w:rPr>
        <w:t xml:space="preserve"> </w:t>
      </w:r>
      <w:r>
        <w:t>point</w:t>
      </w:r>
      <w:r>
        <w:rPr>
          <w:spacing w:val="-9"/>
        </w:rPr>
        <w:t xml:space="preserve"> </w:t>
      </w:r>
      <w:r>
        <w:t>(c)</w:t>
      </w:r>
      <w:r>
        <w:rPr>
          <w:spacing w:val="-10"/>
        </w:rPr>
        <w:t xml:space="preserve"> </w:t>
      </w:r>
      <w:r>
        <w:t>have</w:t>
      </w:r>
      <w:r>
        <w:rPr>
          <w:spacing w:val="-9"/>
        </w:rPr>
        <w:t xml:space="preserve"> </w:t>
      </w:r>
      <w:r>
        <w:t>been</w:t>
      </w:r>
      <w:r>
        <w:rPr>
          <w:spacing w:val="-11"/>
        </w:rPr>
        <w:t xml:space="preserve"> </w:t>
      </w:r>
      <w:r>
        <w:t>fulfilled by the certifying staff, the organisation shall issue a certification authorisation that clearly specifies the scope and limits of such authorisation. Continued validity of the certification authorisation is dependent upon continued compliance with points (a), (b), (d), and where applicable, (c).</w:t>
      </w:r>
    </w:p>
    <w:p w14:paraId="0FBCC0CB" w14:textId="77777777" w:rsidR="003F6210" w:rsidRDefault="003F6210">
      <w:pPr>
        <w:pStyle w:val="BodyText"/>
        <w:spacing w:before="143"/>
        <w:ind w:left="0" w:firstLine="0"/>
        <w:jc w:val="left"/>
      </w:pPr>
    </w:p>
    <w:p w14:paraId="573CD82D" w14:textId="77777777" w:rsidR="003F6210" w:rsidRDefault="00AD222C">
      <w:pPr>
        <w:pStyle w:val="ListParagraph"/>
        <w:numPr>
          <w:ilvl w:val="0"/>
          <w:numId w:val="154"/>
        </w:numPr>
        <w:tabs>
          <w:tab w:val="left" w:pos="923"/>
          <w:tab w:val="left" w:pos="926"/>
        </w:tabs>
        <w:spacing w:before="0"/>
        <w:ind w:right="358"/>
      </w:pPr>
      <w:r>
        <w:t>The</w:t>
      </w:r>
      <w:r>
        <w:rPr>
          <w:spacing w:val="-13"/>
        </w:rPr>
        <w:t xml:space="preserve"> </w:t>
      </w:r>
      <w:r>
        <w:t>certification</w:t>
      </w:r>
      <w:r>
        <w:rPr>
          <w:spacing w:val="-12"/>
        </w:rPr>
        <w:t xml:space="preserve"> </w:t>
      </w:r>
      <w:r>
        <w:t>authorisation</w:t>
      </w:r>
      <w:r>
        <w:rPr>
          <w:spacing w:val="-11"/>
        </w:rPr>
        <w:t xml:space="preserve"> </w:t>
      </w:r>
      <w:r>
        <w:t>must</w:t>
      </w:r>
      <w:r>
        <w:rPr>
          <w:spacing w:val="-11"/>
        </w:rPr>
        <w:t xml:space="preserve"> </w:t>
      </w:r>
      <w:r>
        <w:t>be</w:t>
      </w:r>
      <w:r>
        <w:rPr>
          <w:spacing w:val="-13"/>
        </w:rPr>
        <w:t xml:space="preserve"> </w:t>
      </w:r>
      <w:r>
        <w:t>in</w:t>
      </w:r>
      <w:r>
        <w:rPr>
          <w:spacing w:val="-12"/>
        </w:rPr>
        <w:t xml:space="preserve"> </w:t>
      </w:r>
      <w:r>
        <w:t>a</w:t>
      </w:r>
      <w:r>
        <w:rPr>
          <w:spacing w:val="-12"/>
        </w:rPr>
        <w:t xml:space="preserve"> </w:t>
      </w:r>
      <w:r>
        <w:t>style</w:t>
      </w:r>
      <w:r>
        <w:rPr>
          <w:spacing w:val="-13"/>
        </w:rPr>
        <w:t xml:space="preserve"> </w:t>
      </w:r>
      <w:r>
        <w:t>that</w:t>
      </w:r>
      <w:r>
        <w:rPr>
          <w:spacing w:val="-10"/>
        </w:rPr>
        <w:t xml:space="preserve"> </w:t>
      </w:r>
      <w:r>
        <w:t>makes</w:t>
      </w:r>
      <w:r>
        <w:rPr>
          <w:spacing w:val="-11"/>
        </w:rPr>
        <w:t xml:space="preserve"> </w:t>
      </w:r>
      <w:r>
        <w:t>its</w:t>
      </w:r>
      <w:r>
        <w:rPr>
          <w:spacing w:val="-11"/>
        </w:rPr>
        <w:t xml:space="preserve"> </w:t>
      </w:r>
      <w:r>
        <w:t>scope</w:t>
      </w:r>
      <w:r>
        <w:rPr>
          <w:spacing w:val="-11"/>
        </w:rPr>
        <w:t xml:space="preserve"> </w:t>
      </w:r>
      <w:r>
        <w:t>clear</w:t>
      </w:r>
      <w:r>
        <w:rPr>
          <w:spacing w:val="-12"/>
        </w:rPr>
        <w:t xml:space="preserve"> </w:t>
      </w:r>
      <w:r>
        <w:t>to</w:t>
      </w:r>
      <w:r>
        <w:rPr>
          <w:spacing w:val="-12"/>
        </w:rPr>
        <w:t xml:space="preserve"> </w:t>
      </w:r>
      <w:r>
        <w:t>the</w:t>
      </w:r>
      <w:r>
        <w:rPr>
          <w:spacing w:val="-11"/>
        </w:rPr>
        <w:t xml:space="preserve"> </w:t>
      </w:r>
      <w:r>
        <w:t>certifying</w:t>
      </w:r>
      <w:r>
        <w:rPr>
          <w:spacing w:val="-13"/>
        </w:rPr>
        <w:t xml:space="preserve"> </w:t>
      </w:r>
      <w:r>
        <w:t>staff and any authorised person who may require to examine the authorisation. Where codes are used to define scope, the organisation shall make a code translation readily available. ‘Authorised</w:t>
      </w:r>
      <w:r>
        <w:rPr>
          <w:spacing w:val="-6"/>
        </w:rPr>
        <w:t xml:space="preserve"> </w:t>
      </w:r>
      <w:r>
        <w:t>person’</w:t>
      </w:r>
      <w:r>
        <w:rPr>
          <w:spacing w:val="-5"/>
        </w:rPr>
        <w:t xml:space="preserve"> </w:t>
      </w:r>
      <w:r>
        <w:t>means</w:t>
      </w:r>
      <w:r>
        <w:rPr>
          <w:spacing w:val="-3"/>
        </w:rPr>
        <w:t xml:space="preserve"> </w:t>
      </w:r>
      <w:r>
        <w:t>the</w:t>
      </w:r>
      <w:r>
        <w:rPr>
          <w:spacing w:val="-7"/>
        </w:rPr>
        <w:t xml:space="preserve"> </w:t>
      </w:r>
      <w:r>
        <w:t>officials</w:t>
      </w:r>
      <w:r>
        <w:rPr>
          <w:spacing w:val="-5"/>
        </w:rPr>
        <w:t xml:space="preserve"> </w:t>
      </w:r>
      <w:r>
        <w:t>of</w:t>
      </w:r>
      <w:r>
        <w:rPr>
          <w:spacing w:val="-5"/>
        </w:rPr>
        <w:t xml:space="preserve"> </w:t>
      </w:r>
      <w:r>
        <w:t>the</w:t>
      </w:r>
      <w:r>
        <w:rPr>
          <w:spacing w:val="-5"/>
        </w:rPr>
        <w:t xml:space="preserve"> </w:t>
      </w:r>
      <w:r>
        <w:t>competent</w:t>
      </w:r>
      <w:r>
        <w:rPr>
          <w:spacing w:val="-5"/>
        </w:rPr>
        <w:t xml:space="preserve"> </w:t>
      </w:r>
      <w:r>
        <w:t>authorities</w:t>
      </w:r>
      <w:r>
        <w:rPr>
          <w:spacing w:val="-3"/>
        </w:rPr>
        <w:t xml:space="preserve"> </w:t>
      </w:r>
      <w:r>
        <w:t>who</w:t>
      </w:r>
      <w:r>
        <w:rPr>
          <w:spacing w:val="-4"/>
        </w:rPr>
        <w:t xml:space="preserve"> </w:t>
      </w:r>
      <w:r>
        <w:t>has</w:t>
      </w:r>
      <w:r>
        <w:rPr>
          <w:spacing w:val="-5"/>
        </w:rPr>
        <w:t xml:space="preserve"> </w:t>
      </w:r>
      <w:r>
        <w:t>responsibility</w:t>
      </w:r>
      <w:r>
        <w:rPr>
          <w:spacing w:val="-7"/>
        </w:rPr>
        <w:t xml:space="preserve"> </w:t>
      </w:r>
      <w:r>
        <w:t>for the oversight of the maintained aircraft or component.</w:t>
      </w:r>
    </w:p>
    <w:p w14:paraId="543E2B89" w14:textId="77777777" w:rsidR="003F6210" w:rsidRDefault="00AD222C">
      <w:pPr>
        <w:spacing w:before="119"/>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01903E7" w14:textId="77777777" w:rsidR="003F6210" w:rsidRDefault="00AD222C">
      <w:pPr>
        <w:pStyle w:val="ListParagraph"/>
        <w:numPr>
          <w:ilvl w:val="0"/>
          <w:numId w:val="154"/>
        </w:numPr>
        <w:tabs>
          <w:tab w:val="left" w:pos="922"/>
          <w:tab w:val="left" w:pos="926"/>
        </w:tabs>
        <w:spacing w:before="120"/>
        <w:ind w:right="356"/>
      </w:pPr>
      <w:r>
        <w:t>The</w:t>
      </w:r>
      <w:r>
        <w:rPr>
          <w:spacing w:val="-1"/>
        </w:rPr>
        <w:t xml:space="preserve"> </w:t>
      </w:r>
      <w:r>
        <w:t xml:space="preserve">person or persons referred to in point </w:t>
      </w:r>
      <w:hyperlink w:anchor="_bookmark26" w:history="1">
        <w:r>
          <w:rPr>
            <w:color w:val="0000FF"/>
            <w:u w:val="single" w:color="0000FF"/>
          </w:rPr>
          <w:t>145.A.30(c)</w:t>
        </w:r>
      </w:hyperlink>
      <w:r>
        <w:rPr>
          <w:color w:val="0000FF"/>
        </w:rPr>
        <w:t xml:space="preserve"> </w:t>
      </w:r>
      <w:r>
        <w:t>that are</w:t>
      </w:r>
      <w:r>
        <w:rPr>
          <w:spacing w:val="-1"/>
        </w:rPr>
        <w:t xml:space="preserve"> </w:t>
      </w:r>
      <w:r>
        <w:t>responsible</w:t>
      </w:r>
      <w:r>
        <w:rPr>
          <w:spacing w:val="-1"/>
        </w:rPr>
        <w:t xml:space="preserve"> </w:t>
      </w:r>
      <w:r>
        <w:t>for the compliance monitoring function shall also remain responsible for issuing certification authorisations to certifying staff. That personnel may nominate other persons to effectively issue or revoke certification authorisations in accordance with a procedure in the MOE.</w:t>
      </w:r>
    </w:p>
    <w:p w14:paraId="0AB7ACA8" w14:textId="77777777" w:rsidR="003F6210" w:rsidRDefault="00AD222C">
      <w:pPr>
        <w:spacing w:before="120"/>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36766B3" w14:textId="77777777" w:rsidR="003F6210" w:rsidRDefault="00AD222C">
      <w:pPr>
        <w:pStyle w:val="ListParagraph"/>
        <w:numPr>
          <w:ilvl w:val="0"/>
          <w:numId w:val="154"/>
        </w:numPr>
        <w:tabs>
          <w:tab w:val="left" w:pos="923"/>
          <w:tab w:val="left" w:pos="926"/>
        </w:tabs>
        <w:ind w:right="360"/>
      </w:pPr>
      <w:r>
        <w:t>The organisation shall provide certifying staff with a copy of their certification authorisation in either a documented or electronic format.</w:t>
      </w:r>
    </w:p>
    <w:p w14:paraId="70DBA74F" w14:textId="77777777" w:rsidR="003F6210" w:rsidRDefault="003F6210">
      <w:pPr>
        <w:pStyle w:val="ListParagraph"/>
        <w:sectPr w:rsidR="003F6210">
          <w:pgSz w:w="11910" w:h="16840"/>
          <w:pgMar w:top="1940" w:right="1080" w:bottom="1180" w:left="1080" w:header="886" w:footer="994" w:gutter="0"/>
          <w:cols w:space="720"/>
        </w:sectPr>
      </w:pPr>
    </w:p>
    <w:p w14:paraId="35AE6A13" w14:textId="77777777" w:rsidR="003F6210" w:rsidRDefault="00AD222C">
      <w:pPr>
        <w:spacing w:before="90"/>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7F2835C9" w14:textId="77777777" w:rsidR="003F6210" w:rsidRDefault="00AD222C">
      <w:pPr>
        <w:pStyle w:val="ListParagraph"/>
        <w:numPr>
          <w:ilvl w:val="0"/>
          <w:numId w:val="154"/>
        </w:numPr>
        <w:tabs>
          <w:tab w:val="left" w:pos="926"/>
        </w:tabs>
        <w:spacing w:before="120"/>
        <w:ind w:right="363"/>
      </w:pPr>
      <w:r>
        <w:t>Certifying staff shall produce their certification authorisation to any authorised person within 24 hours.</w:t>
      </w:r>
    </w:p>
    <w:p w14:paraId="44A46CE2" w14:textId="77777777" w:rsidR="003F6210" w:rsidRDefault="003F6210">
      <w:pPr>
        <w:pStyle w:val="ListParagraph"/>
        <w:jc w:val="left"/>
        <w:sectPr w:rsidR="003F6210">
          <w:pgSz w:w="11910" w:h="16840"/>
          <w:pgMar w:top="1940" w:right="1080" w:bottom="1180" w:left="1080" w:header="886" w:footer="994" w:gutter="0"/>
          <w:cols w:space="720"/>
        </w:sectPr>
      </w:pPr>
    </w:p>
    <w:p w14:paraId="72F20685" w14:textId="77777777" w:rsidR="003F6210" w:rsidRDefault="003F6210">
      <w:pPr>
        <w:pStyle w:val="BodyText"/>
        <w:spacing w:before="142"/>
        <w:ind w:left="0" w:firstLine="0"/>
        <w:jc w:val="left"/>
      </w:pPr>
    </w:p>
    <w:p w14:paraId="49F11626" w14:textId="77777777" w:rsidR="003F6210" w:rsidRDefault="00AD222C">
      <w:pPr>
        <w:pStyle w:val="ListParagraph"/>
        <w:numPr>
          <w:ilvl w:val="0"/>
          <w:numId w:val="154"/>
        </w:numPr>
        <w:tabs>
          <w:tab w:val="left" w:pos="926"/>
        </w:tabs>
        <w:spacing w:before="0"/>
        <w:ind w:hanging="566"/>
      </w:pPr>
      <w:r>
        <w:t>The</w:t>
      </w:r>
      <w:r>
        <w:rPr>
          <w:spacing w:val="-5"/>
        </w:rPr>
        <w:t xml:space="preserve"> </w:t>
      </w:r>
      <w:r>
        <w:t>minimum</w:t>
      </w:r>
      <w:r>
        <w:rPr>
          <w:spacing w:val="-5"/>
        </w:rPr>
        <w:t xml:space="preserve"> </w:t>
      </w:r>
      <w:r>
        <w:t>age</w:t>
      </w:r>
      <w:r>
        <w:rPr>
          <w:spacing w:val="-4"/>
        </w:rPr>
        <w:t xml:space="preserve"> </w:t>
      </w:r>
      <w:r>
        <w:t>for</w:t>
      </w:r>
      <w:r>
        <w:rPr>
          <w:spacing w:val="-3"/>
        </w:rPr>
        <w:t xml:space="preserve"> </w:t>
      </w:r>
      <w:r>
        <w:t>certifying</w:t>
      </w:r>
      <w:r>
        <w:rPr>
          <w:spacing w:val="-6"/>
        </w:rPr>
        <w:t xml:space="preserve"> </w:t>
      </w:r>
      <w:r>
        <w:t>staff</w:t>
      </w:r>
      <w:r>
        <w:rPr>
          <w:spacing w:val="-2"/>
        </w:rPr>
        <w:t xml:space="preserve"> </w:t>
      </w:r>
      <w:r>
        <w:t>and</w:t>
      </w:r>
      <w:r>
        <w:rPr>
          <w:spacing w:val="-4"/>
        </w:rPr>
        <w:t xml:space="preserve"> </w:t>
      </w:r>
      <w:r>
        <w:t>support</w:t>
      </w:r>
      <w:r>
        <w:rPr>
          <w:spacing w:val="-3"/>
        </w:rPr>
        <w:t xml:space="preserve"> </w:t>
      </w:r>
      <w:r>
        <w:t>staff</w:t>
      </w:r>
      <w:r>
        <w:rPr>
          <w:spacing w:val="-4"/>
        </w:rPr>
        <w:t xml:space="preserve"> </w:t>
      </w:r>
      <w:r>
        <w:t>is</w:t>
      </w:r>
      <w:r>
        <w:rPr>
          <w:spacing w:val="-3"/>
        </w:rPr>
        <w:t xml:space="preserve"> </w:t>
      </w:r>
      <w:r>
        <w:t>21</w:t>
      </w:r>
      <w:r>
        <w:rPr>
          <w:spacing w:val="-4"/>
        </w:rPr>
        <w:t xml:space="preserve"> </w:t>
      </w:r>
      <w:r>
        <w:rPr>
          <w:spacing w:val="-2"/>
        </w:rPr>
        <w:t>years.</w:t>
      </w:r>
    </w:p>
    <w:p w14:paraId="40EB9722" w14:textId="77777777" w:rsidR="003F6210" w:rsidRDefault="00AD222C">
      <w:pPr>
        <w:spacing w:before="120"/>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2911B956" w14:textId="77777777" w:rsidR="003F6210" w:rsidRDefault="003F6210">
      <w:pPr>
        <w:rPr>
          <w:i/>
          <w:sz w:val="14"/>
        </w:rPr>
        <w:sectPr w:rsidR="003F6210">
          <w:type w:val="continuous"/>
          <w:pgSz w:w="11910" w:h="16840"/>
          <w:pgMar w:top="1440" w:right="1080" w:bottom="280" w:left="1080" w:header="886" w:footer="994" w:gutter="0"/>
          <w:cols w:num="2" w:space="720" w:equalWidth="0">
            <w:col w:w="6847" w:space="1072"/>
            <w:col w:w="1831"/>
          </w:cols>
        </w:sectPr>
      </w:pPr>
    </w:p>
    <w:p w14:paraId="27FFE4BF" w14:textId="77777777" w:rsidR="003F6210" w:rsidRDefault="00AD222C">
      <w:pPr>
        <w:spacing w:before="120"/>
        <w:ind w:left="8279"/>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EF73853" w14:textId="77777777" w:rsidR="003F6210" w:rsidRDefault="00AD222C">
      <w:pPr>
        <w:pStyle w:val="ListParagraph"/>
        <w:numPr>
          <w:ilvl w:val="0"/>
          <w:numId w:val="154"/>
        </w:numPr>
        <w:tabs>
          <w:tab w:val="left" w:pos="924"/>
          <w:tab w:val="left" w:pos="926"/>
        </w:tabs>
        <w:spacing w:before="120"/>
        <w:ind w:right="356"/>
      </w:pPr>
      <w:r>
        <w:t>The</w:t>
      </w:r>
      <w:r>
        <w:rPr>
          <w:spacing w:val="-13"/>
        </w:rPr>
        <w:t xml:space="preserve"> </w:t>
      </w:r>
      <w:r>
        <w:t>holder</w:t>
      </w:r>
      <w:r>
        <w:rPr>
          <w:spacing w:val="-12"/>
        </w:rPr>
        <w:t xml:space="preserve"> </w:t>
      </w:r>
      <w:r>
        <w:t>of</w:t>
      </w:r>
      <w:r>
        <w:rPr>
          <w:spacing w:val="-13"/>
        </w:rPr>
        <w:t xml:space="preserve"> </w:t>
      </w:r>
      <w:r>
        <w:t>a</w:t>
      </w:r>
      <w:r>
        <w:rPr>
          <w:spacing w:val="-12"/>
        </w:rPr>
        <w:t xml:space="preserve"> </w:t>
      </w:r>
      <w:r>
        <w:t>category</w:t>
      </w:r>
      <w:r>
        <w:rPr>
          <w:spacing w:val="-13"/>
        </w:rPr>
        <w:t xml:space="preserve"> </w:t>
      </w:r>
      <w:r>
        <w:t>A</w:t>
      </w:r>
      <w:r>
        <w:rPr>
          <w:spacing w:val="-12"/>
        </w:rPr>
        <w:t xml:space="preserve"> </w:t>
      </w:r>
      <w:r>
        <w:t>aircraft</w:t>
      </w:r>
      <w:r>
        <w:rPr>
          <w:spacing w:val="-13"/>
        </w:rPr>
        <w:t xml:space="preserve"> </w:t>
      </w:r>
      <w:r>
        <w:t>maintenance</w:t>
      </w:r>
      <w:r>
        <w:rPr>
          <w:spacing w:val="-12"/>
        </w:rPr>
        <w:t xml:space="preserve"> </w:t>
      </w:r>
      <w:r>
        <w:t>licence</w:t>
      </w:r>
      <w:r>
        <w:rPr>
          <w:spacing w:val="-12"/>
        </w:rPr>
        <w:t xml:space="preserve"> </w:t>
      </w:r>
      <w:r>
        <w:t>may</w:t>
      </w:r>
      <w:r>
        <w:rPr>
          <w:spacing w:val="-13"/>
        </w:rPr>
        <w:t xml:space="preserve"> </w:t>
      </w:r>
      <w:r>
        <w:t>only</w:t>
      </w:r>
      <w:r>
        <w:rPr>
          <w:spacing w:val="-12"/>
        </w:rPr>
        <w:t xml:space="preserve"> </w:t>
      </w:r>
      <w:r>
        <w:t>exercise</w:t>
      </w:r>
      <w:r>
        <w:rPr>
          <w:spacing w:val="-13"/>
        </w:rPr>
        <w:t xml:space="preserve"> </w:t>
      </w:r>
      <w:r>
        <w:t>certification</w:t>
      </w:r>
      <w:r>
        <w:rPr>
          <w:spacing w:val="-12"/>
        </w:rPr>
        <w:t xml:space="preserve"> </w:t>
      </w:r>
      <w:r>
        <w:t>privileges on a specific aircraft type following the satisfactory completion of the relevant category A aircraft task</w:t>
      </w:r>
      <w:r>
        <w:rPr>
          <w:spacing w:val="-1"/>
        </w:rPr>
        <w:t xml:space="preserve"> </w:t>
      </w:r>
      <w:r>
        <w:t>training</w:t>
      </w:r>
      <w:r>
        <w:rPr>
          <w:spacing w:val="-3"/>
        </w:rPr>
        <w:t xml:space="preserve"> </w:t>
      </w:r>
      <w:r>
        <w:t>carried out by</w:t>
      </w:r>
      <w:r>
        <w:rPr>
          <w:spacing w:val="-1"/>
        </w:rPr>
        <w:t xml:space="preserve"> </w:t>
      </w:r>
      <w:r>
        <w:t>an</w:t>
      </w:r>
      <w:r>
        <w:rPr>
          <w:spacing w:val="-1"/>
        </w:rPr>
        <w:t xml:space="preserve"> </w:t>
      </w:r>
      <w:r>
        <w:t>organisation appropriately</w:t>
      </w:r>
      <w:r>
        <w:rPr>
          <w:spacing w:val="-2"/>
        </w:rPr>
        <w:t xml:space="preserve"> </w:t>
      </w:r>
      <w:r>
        <w:t>approved in</w:t>
      </w:r>
      <w:r>
        <w:rPr>
          <w:spacing w:val="-1"/>
        </w:rPr>
        <w:t xml:space="preserve"> </w:t>
      </w:r>
      <w:r>
        <w:t>accordance</w:t>
      </w:r>
      <w:r>
        <w:rPr>
          <w:spacing w:val="-1"/>
        </w:rPr>
        <w:t xml:space="preserve"> </w:t>
      </w:r>
      <w:r>
        <w:t xml:space="preserve">with </w:t>
      </w:r>
      <w:hyperlink w:anchor="_bookmark7" w:history="1">
        <w:r>
          <w:rPr>
            <w:color w:val="0000FF"/>
            <w:u w:val="single" w:color="0000FF"/>
          </w:rPr>
          <w:t>Annex</w:t>
        </w:r>
        <w:r>
          <w:rPr>
            <w:color w:val="0000FF"/>
            <w:spacing w:val="-5"/>
            <w:u w:val="single" w:color="0000FF"/>
          </w:rPr>
          <w:t xml:space="preserve"> </w:t>
        </w:r>
        <w:r>
          <w:rPr>
            <w:color w:val="0000FF"/>
            <w:u w:val="single" w:color="0000FF"/>
          </w:rPr>
          <w:t>II</w:t>
        </w:r>
        <w:r>
          <w:rPr>
            <w:color w:val="0000FF"/>
            <w:spacing w:val="-6"/>
            <w:u w:val="single" w:color="0000FF"/>
          </w:rPr>
          <w:t xml:space="preserve"> </w:t>
        </w:r>
        <w:r>
          <w:rPr>
            <w:color w:val="0000FF"/>
            <w:u w:val="single" w:color="0000FF"/>
          </w:rPr>
          <w:t>(Part-145)</w:t>
        </w:r>
      </w:hyperlink>
      <w:r>
        <w:rPr>
          <w:color w:val="0000FF"/>
          <w:spacing w:val="-3"/>
        </w:rPr>
        <w:t xml:space="preserve"> </w:t>
      </w:r>
      <w:r>
        <w:t>or</w:t>
      </w:r>
      <w:r>
        <w:rPr>
          <w:spacing w:val="-5"/>
        </w:rPr>
        <w:t xml:space="preserve"> </w:t>
      </w:r>
      <w:r>
        <w:t>Annex</w:t>
      </w:r>
      <w:r>
        <w:rPr>
          <w:spacing w:val="-5"/>
        </w:rPr>
        <w:t xml:space="preserve"> </w:t>
      </w:r>
      <w:r>
        <w:t>IV</w:t>
      </w:r>
      <w:r>
        <w:rPr>
          <w:spacing w:val="-9"/>
        </w:rPr>
        <w:t xml:space="preserve"> </w:t>
      </w:r>
      <w:r>
        <w:t>(Part-147).</w:t>
      </w:r>
      <w:r>
        <w:rPr>
          <w:spacing w:val="-6"/>
        </w:rPr>
        <w:t xml:space="preserve"> </w:t>
      </w:r>
      <w:r>
        <w:t>This</w:t>
      </w:r>
      <w:r>
        <w:rPr>
          <w:spacing w:val="-6"/>
        </w:rPr>
        <w:t xml:space="preserve"> </w:t>
      </w:r>
      <w:r>
        <w:t>training</w:t>
      </w:r>
      <w:r>
        <w:rPr>
          <w:spacing w:val="-8"/>
        </w:rPr>
        <w:t xml:space="preserve"> </w:t>
      </w:r>
      <w:r>
        <w:t>shall</w:t>
      </w:r>
      <w:r>
        <w:rPr>
          <w:spacing w:val="-6"/>
        </w:rPr>
        <w:t xml:space="preserve"> </w:t>
      </w:r>
      <w:r>
        <w:t>include</w:t>
      </w:r>
      <w:r>
        <w:rPr>
          <w:spacing w:val="-7"/>
        </w:rPr>
        <w:t xml:space="preserve"> </w:t>
      </w:r>
      <w:r>
        <w:t>practical</w:t>
      </w:r>
      <w:r>
        <w:rPr>
          <w:spacing w:val="-6"/>
        </w:rPr>
        <w:t xml:space="preserve"> </w:t>
      </w:r>
      <w:r>
        <w:t>hands</w:t>
      </w:r>
      <w:r>
        <w:rPr>
          <w:spacing w:val="-5"/>
        </w:rPr>
        <w:t xml:space="preserve"> </w:t>
      </w:r>
      <w:r>
        <w:t>on</w:t>
      </w:r>
      <w:r>
        <w:rPr>
          <w:spacing w:val="-6"/>
        </w:rPr>
        <w:t xml:space="preserve"> </w:t>
      </w:r>
      <w:r>
        <w:t>training and theoretical training as appropriate for each task authorised. Satisfactory completion of training shall be demonstrated by an examination or by workplace assessment carried out by the organisation.</w:t>
      </w:r>
    </w:p>
    <w:p w14:paraId="0D387FD4" w14:textId="77777777" w:rsidR="003F6210" w:rsidRDefault="00AD222C">
      <w:pPr>
        <w:spacing w:before="121"/>
        <w:ind w:left="8279"/>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B8C99EB" w14:textId="77777777" w:rsidR="003F6210" w:rsidRDefault="00AD222C">
      <w:pPr>
        <w:pStyle w:val="ListParagraph"/>
        <w:numPr>
          <w:ilvl w:val="0"/>
          <w:numId w:val="154"/>
        </w:numPr>
        <w:tabs>
          <w:tab w:val="left" w:pos="923"/>
          <w:tab w:val="left" w:pos="926"/>
        </w:tabs>
        <w:ind w:right="357"/>
      </w:pPr>
      <w:r>
        <w:t xml:space="preserve">The holder of a category B2 aircraft maintenance licence may only exercise the certification privileges described in point </w:t>
      </w:r>
      <w:r>
        <w:rPr>
          <w:color w:val="0000FF"/>
          <w:u w:val="single" w:color="0000FF"/>
        </w:rPr>
        <w:t>66.A.20(a)(3)(ii)</w:t>
      </w:r>
      <w:r>
        <w:rPr>
          <w:color w:val="0000FF"/>
        </w:rPr>
        <w:t xml:space="preserve"> </w:t>
      </w:r>
      <w:r>
        <w:t>of Annex III (Part-66) following the satisfactory completion of:</w:t>
      </w:r>
    </w:p>
    <w:p w14:paraId="6BF9A529" w14:textId="77777777" w:rsidR="003F6210" w:rsidRDefault="00AD222C">
      <w:pPr>
        <w:pStyle w:val="ListParagraph"/>
        <w:numPr>
          <w:ilvl w:val="0"/>
          <w:numId w:val="153"/>
        </w:numPr>
        <w:tabs>
          <w:tab w:val="left" w:pos="1490"/>
        </w:tabs>
        <w:spacing w:before="120"/>
        <w:ind w:left="1490" w:hanging="564"/>
      </w:pPr>
      <w:r>
        <w:t>the</w:t>
      </w:r>
      <w:r>
        <w:rPr>
          <w:spacing w:val="-5"/>
        </w:rPr>
        <w:t xml:space="preserve"> </w:t>
      </w:r>
      <w:r>
        <w:t>relevant</w:t>
      </w:r>
      <w:r>
        <w:rPr>
          <w:spacing w:val="-3"/>
        </w:rPr>
        <w:t xml:space="preserve"> </w:t>
      </w:r>
      <w:r>
        <w:t>category</w:t>
      </w:r>
      <w:r>
        <w:rPr>
          <w:spacing w:val="-5"/>
        </w:rPr>
        <w:t xml:space="preserve"> </w:t>
      </w:r>
      <w:r>
        <w:t>A</w:t>
      </w:r>
      <w:r>
        <w:rPr>
          <w:spacing w:val="-3"/>
        </w:rPr>
        <w:t xml:space="preserve"> </w:t>
      </w:r>
      <w:r>
        <w:t>aircraft</w:t>
      </w:r>
      <w:r>
        <w:rPr>
          <w:spacing w:val="-3"/>
        </w:rPr>
        <w:t xml:space="preserve"> </w:t>
      </w:r>
      <w:r>
        <w:t>task</w:t>
      </w:r>
      <w:r>
        <w:rPr>
          <w:spacing w:val="-5"/>
        </w:rPr>
        <w:t xml:space="preserve"> </w:t>
      </w:r>
      <w:r>
        <w:t>training;</w:t>
      </w:r>
      <w:r>
        <w:rPr>
          <w:spacing w:val="-4"/>
        </w:rPr>
        <w:t xml:space="preserve"> </w:t>
      </w:r>
      <w:r>
        <w:rPr>
          <w:spacing w:val="-5"/>
        </w:rPr>
        <w:t>and</w:t>
      </w:r>
    </w:p>
    <w:p w14:paraId="6341F919" w14:textId="77777777" w:rsidR="003F6210" w:rsidRDefault="00AD222C">
      <w:pPr>
        <w:pStyle w:val="ListParagraph"/>
        <w:numPr>
          <w:ilvl w:val="0"/>
          <w:numId w:val="153"/>
        </w:numPr>
        <w:tabs>
          <w:tab w:val="left" w:pos="1489"/>
          <w:tab w:val="left" w:pos="1493"/>
        </w:tabs>
        <w:spacing w:before="119"/>
        <w:ind w:right="360"/>
      </w:pPr>
      <w:r>
        <w:t>6 months of documented practical experience covering the scope of the authorisation that will be issued.</w:t>
      </w:r>
    </w:p>
    <w:p w14:paraId="74FE20CD" w14:textId="77777777" w:rsidR="003F6210" w:rsidRDefault="00AD222C">
      <w:pPr>
        <w:pStyle w:val="BodyText"/>
        <w:ind w:right="359" w:firstLine="0"/>
      </w:pPr>
      <w:r>
        <w:t>The</w:t>
      </w:r>
      <w:r>
        <w:rPr>
          <w:spacing w:val="-13"/>
        </w:rPr>
        <w:t xml:space="preserve"> </w:t>
      </w:r>
      <w:r>
        <w:t>task</w:t>
      </w:r>
      <w:r>
        <w:rPr>
          <w:spacing w:val="-12"/>
        </w:rPr>
        <w:t xml:space="preserve"> </w:t>
      </w:r>
      <w:r>
        <w:t>training</w:t>
      </w:r>
      <w:r>
        <w:rPr>
          <w:spacing w:val="-13"/>
        </w:rPr>
        <w:t xml:space="preserve"> </w:t>
      </w:r>
      <w:r>
        <w:t>shall</w:t>
      </w:r>
      <w:r>
        <w:rPr>
          <w:spacing w:val="-11"/>
        </w:rPr>
        <w:t xml:space="preserve"> </w:t>
      </w:r>
      <w:r>
        <w:t>include</w:t>
      </w:r>
      <w:r>
        <w:rPr>
          <w:spacing w:val="-12"/>
        </w:rPr>
        <w:t xml:space="preserve"> </w:t>
      </w:r>
      <w:r>
        <w:t>practical</w:t>
      </w:r>
      <w:r>
        <w:rPr>
          <w:spacing w:val="-11"/>
        </w:rPr>
        <w:t xml:space="preserve"> </w:t>
      </w:r>
      <w:r>
        <w:t>hands</w:t>
      </w:r>
      <w:r>
        <w:rPr>
          <w:spacing w:val="-10"/>
        </w:rPr>
        <w:t xml:space="preserve"> </w:t>
      </w:r>
      <w:r>
        <w:t>on</w:t>
      </w:r>
      <w:r>
        <w:rPr>
          <w:spacing w:val="-11"/>
        </w:rPr>
        <w:t xml:space="preserve"> </w:t>
      </w:r>
      <w:r>
        <w:t>training</w:t>
      </w:r>
      <w:r>
        <w:rPr>
          <w:spacing w:val="-13"/>
        </w:rPr>
        <w:t xml:space="preserve"> </w:t>
      </w:r>
      <w:r>
        <w:t>and</w:t>
      </w:r>
      <w:r>
        <w:rPr>
          <w:spacing w:val="-11"/>
        </w:rPr>
        <w:t xml:space="preserve"> </w:t>
      </w:r>
      <w:r>
        <w:t>theoretical</w:t>
      </w:r>
      <w:r>
        <w:rPr>
          <w:spacing w:val="-11"/>
        </w:rPr>
        <w:t xml:space="preserve"> </w:t>
      </w:r>
      <w:r>
        <w:t>training</w:t>
      </w:r>
      <w:r>
        <w:rPr>
          <w:spacing w:val="-11"/>
        </w:rPr>
        <w:t xml:space="preserve"> </w:t>
      </w:r>
      <w:r>
        <w:t>as</w:t>
      </w:r>
      <w:r>
        <w:rPr>
          <w:spacing w:val="-11"/>
        </w:rPr>
        <w:t xml:space="preserve"> </w:t>
      </w:r>
      <w:r>
        <w:t>appropriate for each task authorised. Satisfactory completion of training shall be demonstrated by an examination or by workplace assessment. Task training and examination/assessment shall be carried out by the maintenance organisation issuing the certifying staff authorisation. The practical experience shall be also obtained within such maintenance organisation.</w:t>
      </w:r>
    </w:p>
    <w:p w14:paraId="543D47D1" w14:textId="77777777" w:rsidR="003F6210" w:rsidRDefault="00AD222C">
      <w:pPr>
        <w:pStyle w:val="Heading3"/>
        <w:tabs>
          <w:tab w:val="left" w:pos="9416"/>
        </w:tabs>
        <w:spacing w:before="360" w:line="390" w:lineRule="exact"/>
      </w:pPr>
      <w:bookmarkStart w:id="59" w:name="_bookmark59"/>
      <w:bookmarkEnd w:id="59"/>
      <w:r>
        <w:rPr>
          <w:color w:val="FFFFFF"/>
          <w:shd w:val="clear" w:color="auto" w:fill="FABB39"/>
        </w:rPr>
        <w:t>AMC</w:t>
      </w:r>
      <w:r>
        <w:rPr>
          <w:color w:val="FFFFFF"/>
          <w:spacing w:val="-11"/>
          <w:shd w:val="clear" w:color="auto" w:fill="FABB39"/>
        </w:rPr>
        <w:t xml:space="preserve"> </w:t>
      </w:r>
      <w:r>
        <w:rPr>
          <w:color w:val="FFFFFF"/>
          <w:shd w:val="clear" w:color="auto" w:fill="FABB39"/>
        </w:rPr>
        <w:t>145.A.35(a)</w:t>
      </w:r>
      <w:r>
        <w:rPr>
          <w:color w:val="FFFFFF"/>
          <w:spacing w:val="-10"/>
          <w:shd w:val="clear" w:color="auto" w:fill="FABB39"/>
        </w:rPr>
        <w:t xml:space="preserve"> </w:t>
      </w:r>
      <w:r>
        <w:rPr>
          <w:color w:val="FFFFFF"/>
          <w:shd w:val="clear" w:color="auto" w:fill="FABB39"/>
        </w:rPr>
        <w:t>Certifying</w:t>
      </w:r>
      <w:r>
        <w:rPr>
          <w:color w:val="FFFFFF"/>
          <w:spacing w:val="-11"/>
          <w:shd w:val="clear" w:color="auto" w:fill="FABB39"/>
        </w:rPr>
        <w:t xml:space="preserve"> </w:t>
      </w:r>
      <w:r>
        <w:rPr>
          <w:color w:val="FFFFFF"/>
          <w:shd w:val="clear" w:color="auto" w:fill="FABB39"/>
        </w:rPr>
        <w:t>staff</w:t>
      </w:r>
      <w:r>
        <w:rPr>
          <w:color w:val="FFFFFF"/>
          <w:spacing w:val="-11"/>
          <w:shd w:val="clear" w:color="auto" w:fill="FABB39"/>
        </w:rPr>
        <w:t xml:space="preserve"> </w:t>
      </w:r>
      <w:r>
        <w:rPr>
          <w:color w:val="FFFFFF"/>
          <w:shd w:val="clear" w:color="auto" w:fill="FABB39"/>
        </w:rPr>
        <w:t>and</w:t>
      </w:r>
      <w:r>
        <w:rPr>
          <w:color w:val="FFFFFF"/>
          <w:spacing w:val="-12"/>
          <w:shd w:val="clear" w:color="auto" w:fill="FABB39"/>
        </w:rPr>
        <w:t xml:space="preserve"> </w:t>
      </w:r>
      <w:r>
        <w:rPr>
          <w:color w:val="FFFFFF"/>
          <w:shd w:val="clear" w:color="auto" w:fill="FABB39"/>
        </w:rPr>
        <w:t>support</w:t>
      </w:r>
      <w:r>
        <w:rPr>
          <w:color w:val="FFFFFF"/>
          <w:spacing w:val="-13"/>
          <w:shd w:val="clear" w:color="auto" w:fill="FABB39"/>
        </w:rPr>
        <w:t xml:space="preserve"> </w:t>
      </w:r>
      <w:r>
        <w:rPr>
          <w:color w:val="FFFFFF"/>
          <w:spacing w:val="-2"/>
          <w:shd w:val="clear" w:color="auto" w:fill="FABB39"/>
        </w:rPr>
        <w:t>staff</w:t>
      </w:r>
      <w:r>
        <w:rPr>
          <w:color w:val="FFFFFF"/>
          <w:shd w:val="clear" w:color="auto" w:fill="FABB39"/>
        </w:rPr>
        <w:tab/>
      </w:r>
    </w:p>
    <w:p w14:paraId="4DF8F3C4"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2AC940C" w14:textId="77777777" w:rsidR="003F6210" w:rsidRDefault="00AD222C">
      <w:pPr>
        <w:pStyle w:val="ListParagraph"/>
        <w:numPr>
          <w:ilvl w:val="0"/>
          <w:numId w:val="152"/>
        </w:numPr>
        <w:tabs>
          <w:tab w:val="left" w:pos="924"/>
          <w:tab w:val="left" w:pos="926"/>
        </w:tabs>
        <w:spacing w:before="123"/>
        <w:ind w:right="356"/>
      </w:pPr>
      <w:r>
        <w:t>Holding</w:t>
      </w:r>
      <w:r>
        <w:rPr>
          <w:spacing w:val="-1"/>
        </w:rPr>
        <w:t xml:space="preserve"> </w:t>
      </w:r>
      <w:r>
        <w:t xml:space="preserve">a </w:t>
      </w:r>
      <w:r>
        <w:rPr>
          <w:color w:val="0000FF"/>
          <w:u w:val="single" w:color="0000FF"/>
        </w:rPr>
        <w:t>Part-66</w:t>
      </w:r>
      <w:r>
        <w:rPr>
          <w:color w:val="0000FF"/>
        </w:rPr>
        <w:t xml:space="preserve"> </w:t>
      </w:r>
      <w:r>
        <w:t>licence with the relevant type/group rating, or a national qualification in the case of components, does not mean by itself that the holder is qualified to be authorised as certifying staff and/or support staff. The organisation is responsible for assessing the competency of the holder for the scope of the maintenance to be authorised.</w:t>
      </w:r>
    </w:p>
    <w:p w14:paraId="11B87524" w14:textId="77777777" w:rsidR="003F6210" w:rsidRDefault="00AD222C">
      <w:pPr>
        <w:pStyle w:val="ListParagraph"/>
        <w:numPr>
          <w:ilvl w:val="0"/>
          <w:numId w:val="152"/>
        </w:numPr>
        <w:tabs>
          <w:tab w:val="left" w:pos="924"/>
          <w:tab w:val="left" w:pos="926"/>
        </w:tabs>
        <w:spacing w:before="118"/>
        <w:ind w:right="355"/>
      </w:pPr>
      <w:r>
        <w:t>The sentence ’the organisation shall ensure that certifying staff and support staff have an adequate</w:t>
      </w:r>
      <w:r>
        <w:rPr>
          <w:spacing w:val="-9"/>
        </w:rPr>
        <w:t xml:space="preserve"> </w:t>
      </w:r>
      <w:r>
        <w:t>understanding</w:t>
      </w:r>
      <w:r>
        <w:rPr>
          <w:spacing w:val="-8"/>
        </w:rPr>
        <w:t xml:space="preserve"> </w:t>
      </w:r>
      <w:r>
        <w:t>of</w:t>
      </w:r>
      <w:r>
        <w:rPr>
          <w:spacing w:val="-6"/>
        </w:rPr>
        <w:t xml:space="preserve"> </w:t>
      </w:r>
      <w:r>
        <w:t>the</w:t>
      </w:r>
      <w:r>
        <w:rPr>
          <w:spacing w:val="-10"/>
        </w:rPr>
        <w:t xml:space="preserve"> </w:t>
      </w:r>
      <w:r>
        <w:t>relevant</w:t>
      </w:r>
      <w:r>
        <w:rPr>
          <w:spacing w:val="-7"/>
        </w:rPr>
        <w:t xml:space="preserve"> </w:t>
      </w:r>
      <w:r>
        <w:t>aircraft</w:t>
      </w:r>
      <w:r>
        <w:rPr>
          <w:spacing w:val="-8"/>
        </w:rPr>
        <w:t xml:space="preserve"> </w:t>
      </w:r>
      <w:r>
        <w:t>and/or</w:t>
      </w:r>
      <w:r>
        <w:rPr>
          <w:spacing w:val="-8"/>
        </w:rPr>
        <w:t xml:space="preserve"> </w:t>
      </w:r>
      <w:r>
        <w:t>components</w:t>
      </w:r>
      <w:r>
        <w:rPr>
          <w:spacing w:val="-7"/>
        </w:rPr>
        <w:t xml:space="preserve"> </w:t>
      </w:r>
      <w:r>
        <w:t>to</w:t>
      </w:r>
      <w:r>
        <w:rPr>
          <w:spacing w:val="-8"/>
        </w:rPr>
        <w:t xml:space="preserve"> </w:t>
      </w:r>
      <w:r>
        <w:t>be</w:t>
      </w:r>
      <w:r>
        <w:rPr>
          <w:spacing w:val="-9"/>
        </w:rPr>
        <w:t xml:space="preserve"> </w:t>
      </w:r>
      <w:r>
        <w:t>maintained</w:t>
      </w:r>
      <w:r>
        <w:rPr>
          <w:spacing w:val="-8"/>
        </w:rPr>
        <w:t xml:space="preserve"> </w:t>
      </w:r>
      <w:r>
        <w:t>together with the associated organisation procedures‘ means that the person has received training and has been successfully assessed on:</w:t>
      </w:r>
    </w:p>
    <w:p w14:paraId="6C72A551" w14:textId="77777777" w:rsidR="003F6210" w:rsidRDefault="00AD222C">
      <w:pPr>
        <w:pStyle w:val="ListParagraph"/>
        <w:numPr>
          <w:ilvl w:val="1"/>
          <w:numId w:val="152"/>
        </w:numPr>
        <w:tabs>
          <w:tab w:val="left" w:pos="1493"/>
        </w:tabs>
        <w:spacing w:before="122"/>
        <w:jc w:val="left"/>
      </w:pPr>
      <w:r>
        <w:t>the</w:t>
      </w:r>
      <w:r>
        <w:rPr>
          <w:spacing w:val="-4"/>
        </w:rPr>
        <w:t xml:space="preserve"> </w:t>
      </w:r>
      <w:r>
        <w:t>type</w:t>
      </w:r>
      <w:r>
        <w:rPr>
          <w:spacing w:val="-3"/>
        </w:rPr>
        <w:t xml:space="preserve"> </w:t>
      </w:r>
      <w:r>
        <w:t>of</w:t>
      </w:r>
      <w:r>
        <w:rPr>
          <w:spacing w:val="-2"/>
        </w:rPr>
        <w:t xml:space="preserve"> </w:t>
      </w:r>
      <w:r>
        <w:t>aircraft</w:t>
      </w:r>
      <w:r>
        <w:rPr>
          <w:spacing w:val="-1"/>
        </w:rPr>
        <w:t xml:space="preserve"> </w:t>
      </w:r>
      <w:r>
        <w:t>or</w:t>
      </w:r>
      <w:r>
        <w:rPr>
          <w:spacing w:val="-1"/>
        </w:rPr>
        <w:t xml:space="preserve"> </w:t>
      </w:r>
      <w:r>
        <w:rPr>
          <w:spacing w:val="-2"/>
        </w:rPr>
        <w:t>component;</w:t>
      </w:r>
    </w:p>
    <w:p w14:paraId="053CF9F5" w14:textId="77777777" w:rsidR="003F6210" w:rsidRDefault="00AD222C">
      <w:pPr>
        <w:pStyle w:val="ListParagraph"/>
        <w:numPr>
          <w:ilvl w:val="1"/>
          <w:numId w:val="152"/>
        </w:numPr>
        <w:tabs>
          <w:tab w:val="left" w:pos="1493"/>
        </w:tabs>
        <w:spacing w:before="120"/>
        <w:jc w:val="left"/>
      </w:pPr>
      <w:r>
        <w:t>the</w:t>
      </w:r>
      <w:r>
        <w:rPr>
          <w:spacing w:val="-7"/>
        </w:rPr>
        <w:t xml:space="preserve"> </w:t>
      </w:r>
      <w:r>
        <w:t>differences</w:t>
      </w:r>
      <w:r>
        <w:rPr>
          <w:spacing w:val="-4"/>
        </w:rPr>
        <w:t xml:space="preserve"> </w:t>
      </w:r>
      <w:r>
        <w:rPr>
          <w:spacing w:val="-5"/>
        </w:rPr>
        <w:t>on:</w:t>
      </w:r>
    </w:p>
    <w:p w14:paraId="0F4DE447" w14:textId="77777777" w:rsidR="003F6210" w:rsidRDefault="00AD222C">
      <w:pPr>
        <w:pStyle w:val="ListParagraph"/>
        <w:numPr>
          <w:ilvl w:val="2"/>
          <w:numId w:val="152"/>
        </w:numPr>
        <w:tabs>
          <w:tab w:val="left" w:pos="2061"/>
        </w:tabs>
        <w:spacing w:before="119"/>
        <w:ind w:left="2061" w:hanging="568"/>
        <w:jc w:val="left"/>
      </w:pPr>
      <w:r>
        <w:t>the</w:t>
      </w:r>
      <w:r>
        <w:rPr>
          <w:spacing w:val="-4"/>
        </w:rPr>
        <w:t xml:space="preserve"> </w:t>
      </w:r>
      <w:r>
        <w:t>particular</w:t>
      </w:r>
      <w:r>
        <w:rPr>
          <w:spacing w:val="-3"/>
        </w:rPr>
        <w:t xml:space="preserve"> </w:t>
      </w:r>
      <w:r>
        <w:rPr>
          <w:spacing w:val="-2"/>
        </w:rPr>
        <w:t>model/variant;</w:t>
      </w:r>
    </w:p>
    <w:p w14:paraId="3A3B3B14" w14:textId="77777777" w:rsidR="003F6210" w:rsidRDefault="00AD222C">
      <w:pPr>
        <w:pStyle w:val="ListParagraph"/>
        <w:numPr>
          <w:ilvl w:val="2"/>
          <w:numId w:val="152"/>
        </w:numPr>
        <w:tabs>
          <w:tab w:val="left" w:pos="2061"/>
        </w:tabs>
        <w:spacing w:before="120"/>
        <w:ind w:left="2061" w:hanging="568"/>
        <w:jc w:val="left"/>
      </w:pPr>
      <w:r>
        <w:t>the</w:t>
      </w:r>
      <w:r>
        <w:rPr>
          <w:spacing w:val="-4"/>
        </w:rPr>
        <w:t xml:space="preserve"> </w:t>
      </w:r>
      <w:r>
        <w:t>particular</w:t>
      </w:r>
      <w:r>
        <w:rPr>
          <w:spacing w:val="-3"/>
        </w:rPr>
        <w:t xml:space="preserve"> </w:t>
      </w:r>
      <w:r>
        <w:rPr>
          <w:spacing w:val="-2"/>
        </w:rPr>
        <w:t>configuration.</w:t>
      </w:r>
    </w:p>
    <w:p w14:paraId="0D564C74" w14:textId="77777777" w:rsidR="003F6210" w:rsidRDefault="00AD222C">
      <w:pPr>
        <w:pStyle w:val="BodyText"/>
        <w:spacing w:before="121"/>
        <w:ind w:firstLine="0"/>
        <w:jc w:val="left"/>
      </w:pPr>
      <w:r>
        <w:t>The</w:t>
      </w:r>
      <w:r>
        <w:rPr>
          <w:spacing w:val="40"/>
        </w:rPr>
        <w:t xml:space="preserve"> </w:t>
      </w:r>
      <w:r>
        <w:t>organisation</w:t>
      </w:r>
      <w:r>
        <w:rPr>
          <w:spacing w:val="40"/>
        </w:rPr>
        <w:t xml:space="preserve"> </w:t>
      </w:r>
      <w:r>
        <w:t>should</w:t>
      </w:r>
      <w:r>
        <w:rPr>
          <w:spacing w:val="40"/>
        </w:rPr>
        <w:t xml:space="preserve"> </w:t>
      </w:r>
      <w:r>
        <w:t>specifically</w:t>
      </w:r>
      <w:r>
        <w:rPr>
          <w:spacing w:val="40"/>
        </w:rPr>
        <w:t xml:space="preserve"> </w:t>
      </w:r>
      <w:r>
        <w:t>ensure</w:t>
      </w:r>
      <w:r>
        <w:rPr>
          <w:spacing w:val="40"/>
        </w:rPr>
        <w:t xml:space="preserve"> </w:t>
      </w:r>
      <w:r>
        <w:t>that</w:t>
      </w:r>
      <w:r>
        <w:rPr>
          <w:spacing w:val="40"/>
        </w:rPr>
        <w:t xml:space="preserve"> </w:t>
      </w:r>
      <w:r>
        <w:t>the</w:t>
      </w:r>
      <w:r>
        <w:rPr>
          <w:spacing w:val="40"/>
        </w:rPr>
        <w:t xml:space="preserve"> </w:t>
      </w:r>
      <w:r>
        <w:t>individual</w:t>
      </w:r>
      <w:r>
        <w:rPr>
          <w:spacing w:val="40"/>
        </w:rPr>
        <w:t xml:space="preserve"> </w:t>
      </w:r>
      <w:r>
        <w:t>competencies</w:t>
      </w:r>
      <w:r>
        <w:rPr>
          <w:spacing w:val="40"/>
        </w:rPr>
        <w:t xml:space="preserve"> </w:t>
      </w:r>
      <w:r>
        <w:t>have</w:t>
      </w:r>
      <w:r>
        <w:rPr>
          <w:spacing w:val="40"/>
        </w:rPr>
        <w:t xml:space="preserve"> </w:t>
      </w:r>
      <w:r>
        <w:t>been</w:t>
      </w:r>
      <w:r>
        <w:rPr>
          <w:spacing w:val="40"/>
        </w:rPr>
        <w:t xml:space="preserve"> </w:t>
      </w:r>
      <w:r>
        <w:t>established with regard to:</w:t>
      </w:r>
    </w:p>
    <w:p w14:paraId="42BFBDFB" w14:textId="77777777" w:rsidR="003F6210" w:rsidRDefault="003F6210">
      <w:pPr>
        <w:pStyle w:val="BodyText"/>
        <w:jc w:val="left"/>
        <w:sectPr w:rsidR="003F6210">
          <w:type w:val="continuous"/>
          <w:pgSz w:w="11910" w:h="16840"/>
          <w:pgMar w:top="1440" w:right="1080" w:bottom="280" w:left="1080" w:header="886" w:footer="994" w:gutter="0"/>
          <w:cols w:space="720"/>
        </w:sectPr>
      </w:pPr>
    </w:p>
    <w:p w14:paraId="50E816BB" w14:textId="77777777" w:rsidR="003F6210" w:rsidRDefault="00AD222C">
      <w:pPr>
        <w:pStyle w:val="ListParagraph"/>
        <w:numPr>
          <w:ilvl w:val="1"/>
          <w:numId w:val="152"/>
        </w:numPr>
        <w:tabs>
          <w:tab w:val="left" w:pos="1493"/>
        </w:tabs>
        <w:spacing w:before="91"/>
        <w:ind w:right="357"/>
      </w:pPr>
      <w:r>
        <w:t>relevant knowledge, skills and experience in the product type and configuration to be maintained, taking into account the</w:t>
      </w:r>
      <w:r>
        <w:rPr>
          <w:spacing w:val="-2"/>
        </w:rPr>
        <w:t xml:space="preserve"> </w:t>
      </w:r>
      <w:r>
        <w:t>differences between the generic</w:t>
      </w:r>
      <w:r>
        <w:rPr>
          <w:spacing w:val="-2"/>
        </w:rPr>
        <w:t xml:space="preserve"> </w:t>
      </w:r>
      <w:r>
        <w:t xml:space="preserve">aircraft type rating training that the person received and the specific configuration of the aircraft to be </w:t>
      </w:r>
      <w:r>
        <w:rPr>
          <w:spacing w:val="-2"/>
        </w:rPr>
        <w:t>maintained.</w:t>
      </w:r>
    </w:p>
    <w:p w14:paraId="72BCE7E3" w14:textId="77777777" w:rsidR="003F6210" w:rsidRDefault="00AD222C">
      <w:pPr>
        <w:pStyle w:val="ListParagraph"/>
        <w:numPr>
          <w:ilvl w:val="1"/>
          <w:numId w:val="152"/>
        </w:numPr>
        <w:tabs>
          <w:tab w:val="left" w:pos="1492"/>
        </w:tabs>
        <w:spacing w:before="118"/>
        <w:ind w:left="1492" w:hanging="566"/>
      </w:pPr>
      <w:r>
        <w:t>appropriate</w:t>
      </w:r>
      <w:r>
        <w:rPr>
          <w:spacing w:val="-6"/>
        </w:rPr>
        <w:t xml:space="preserve"> </w:t>
      </w:r>
      <w:r>
        <w:t>attitude</w:t>
      </w:r>
      <w:r>
        <w:rPr>
          <w:spacing w:val="-6"/>
        </w:rPr>
        <w:t xml:space="preserve"> </w:t>
      </w:r>
      <w:r>
        <w:t>towards</w:t>
      </w:r>
      <w:r>
        <w:rPr>
          <w:spacing w:val="-4"/>
        </w:rPr>
        <w:t xml:space="preserve"> </w:t>
      </w:r>
      <w:r>
        <w:t>safety</w:t>
      </w:r>
      <w:r>
        <w:rPr>
          <w:spacing w:val="-4"/>
        </w:rPr>
        <w:t xml:space="preserve"> </w:t>
      </w:r>
      <w:r>
        <w:t>and</w:t>
      </w:r>
      <w:r>
        <w:rPr>
          <w:spacing w:val="-6"/>
        </w:rPr>
        <w:t xml:space="preserve"> </w:t>
      </w:r>
      <w:r>
        <w:t>observance</w:t>
      </w:r>
      <w:r>
        <w:rPr>
          <w:spacing w:val="-6"/>
        </w:rPr>
        <w:t xml:space="preserve"> </w:t>
      </w:r>
      <w:r>
        <w:t>of</w:t>
      </w:r>
      <w:r>
        <w:rPr>
          <w:spacing w:val="-3"/>
        </w:rPr>
        <w:t xml:space="preserve"> </w:t>
      </w:r>
      <w:r>
        <w:rPr>
          <w:spacing w:val="-2"/>
        </w:rPr>
        <w:t>procedures.</w:t>
      </w:r>
    </w:p>
    <w:p w14:paraId="5418D524" w14:textId="77777777" w:rsidR="003F6210" w:rsidRDefault="00AD222C">
      <w:pPr>
        <w:pStyle w:val="ListParagraph"/>
        <w:numPr>
          <w:ilvl w:val="1"/>
          <w:numId w:val="152"/>
        </w:numPr>
        <w:tabs>
          <w:tab w:val="left" w:pos="1493"/>
        </w:tabs>
        <w:ind w:right="358"/>
      </w:pPr>
      <w:r>
        <w:t>knowledge of the associated organisation and operator procedures (i.e. handling and identification of components, MEL use, Technical Log use, independent checks, etc.).</w:t>
      </w:r>
    </w:p>
    <w:p w14:paraId="57B5B2A6" w14:textId="77777777" w:rsidR="003F6210" w:rsidRDefault="00AD222C">
      <w:pPr>
        <w:pStyle w:val="ListParagraph"/>
        <w:numPr>
          <w:ilvl w:val="0"/>
          <w:numId w:val="152"/>
        </w:numPr>
        <w:tabs>
          <w:tab w:val="left" w:pos="924"/>
          <w:tab w:val="left" w:pos="926"/>
        </w:tabs>
        <w:ind w:right="363"/>
      </w:pPr>
      <w:r>
        <w:t>Some special maintenance tasks may require additional specific training and experience, including but not limited to:</w:t>
      </w:r>
    </w:p>
    <w:p w14:paraId="70936BB5" w14:textId="77777777" w:rsidR="003F6210" w:rsidRDefault="00AD222C">
      <w:pPr>
        <w:pStyle w:val="ListParagraph"/>
        <w:numPr>
          <w:ilvl w:val="1"/>
          <w:numId w:val="152"/>
        </w:numPr>
        <w:tabs>
          <w:tab w:val="left" w:pos="1493"/>
        </w:tabs>
        <w:jc w:val="left"/>
      </w:pPr>
      <w:r>
        <w:t>in-depth</w:t>
      </w:r>
      <w:r>
        <w:rPr>
          <w:spacing w:val="-8"/>
        </w:rPr>
        <w:t xml:space="preserve"> </w:t>
      </w:r>
      <w:r>
        <w:rPr>
          <w:spacing w:val="-2"/>
        </w:rPr>
        <w:t>troubleshooting;</w:t>
      </w:r>
    </w:p>
    <w:p w14:paraId="6298040D" w14:textId="77777777" w:rsidR="003F6210" w:rsidRDefault="00AD222C">
      <w:pPr>
        <w:pStyle w:val="ListParagraph"/>
        <w:numPr>
          <w:ilvl w:val="1"/>
          <w:numId w:val="152"/>
        </w:numPr>
        <w:tabs>
          <w:tab w:val="left" w:pos="1493"/>
        </w:tabs>
        <w:spacing w:before="118"/>
        <w:jc w:val="left"/>
      </w:pPr>
      <w:r>
        <w:t>very</w:t>
      </w:r>
      <w:r>
        <w:rPr>
          <w:spacing w:val="-6"/>
        </w:rPr>
        <w:t xml:space="preserve"> </w:t>
      </w:r>
      <w:r>
        <w:t>specific</w:t>
      </w:r>
      <w:r>
        <w:rPr>
          <w:spacing w:val="-6"/>
        </w:rPr>
        <w:t xml:space="preserve"> </w:t>
      </w:r>
      <w:r>
        <w:t>adjustment</w:t>
      </w:r>
      <w:r>
        <w:rPr>
          <w:spacing w:val="-3"/>
        </w:rPr>
        <w:t xml:space="preserve"> </w:t>
      </w:r>
      <w:r>
        <w:t>or</w:t>
      </w:r>
      <w:r>
        <w:rPr>
          <w:spacing w:val="-2"/>
        </w:rPr>
        <w:t xml:space="preserve"> </w:t>
      </w:r>
      <w:r>
        <w:t>test</w:t>
      </w:r>
      <w:r>
        <w:rPr>
          <w:spacing w:val="-2"/>
        </w:rPr>
        <w:t xml:space="preserve"> procedures;</w:t>
      </w:r>
    </w:p>
    <w:p w14:paraId="7CE045F4" w14:textId="77777777" w:rsidR="003F6210" w:rsidRDefault="00AD222C">
      <w:pPr>
        <w:pStyle w:val="ListParagraph"/>
        <w:numPr>
          <w:ilvl w:val="1"/>
          <w:numId w:val="152"/>
        </w:numPr>
        <w:tabs>
          <w:tab w:val="left" w:pos="1493"/>
        </w:tabs>
        <w:spacing w:before="120"/>
        <w:jc w:val="left"/>
      </w:pPr>
      <w:r>
        <w:rPr>
          <w:spacing w:val="-2"/>
        </w:rPr>
        <w:t>rigging;</w:t>
      </w:r>
    </w:p>
    <w:p w14:paraId="42E89CAC" w14:textId="77777777" w:rsidR="003F6210" w:rsidRDefault="00AD222C">
      <w:pPr>
        <w:pStyle w:val="ListParagraph"/>
        <w:numPr>
          <w:ilvl w:val="1"/>
          <w:numId w:val="152"/>
        </w:numPr>
        <w:tabs>
          <w:tab w:val="left" w:pos="1493"/>
        </w:tabs>
        <w:ind w:right="361"/>
      </w:pPr>
      <w:r>
        <w:t>engine run-up, starting and operating the engines, checking engine performance characteristics, normal and emergency engine operation, associated safety precautions and procedures;</w:t>
      </w:r>
    </w:p>
    <w:p w14:paraId="70CF5636" w14:textId="77777777" w:rsidR="003F6210" w:rsidRDefault="00AD222C">
      <w:pPr>
        <w:pStyle w:val="ListParagraph"/>
        <w:numPr>
          <w:ilvl w:val="1"/>
          <w:numId w:val="152"/>
        </w:numPr>
        <w:tabs>
          <w:tab w:val="left" w:pos="1492"/>
        </w:tabs>
        <w:ind w:left="1492" w:hanging="566"/>
      </w:pPr>
      <w:r>
        <w:t>extensive</w:t>
      </w:r>
      <w:r>
        <w:rPr>
          <w:spacing w:val="-9"/>
        </w:rPr>
        <w:t xml:space="preserve"> </w:t>
      </w:r>
      <w:r>
        <w:t>structural/system</w:t>
      </w:r>
      <w:r>
        <w:rPr>
          <w:spacing w:val="-9"/>
        </w:rPr>
        <w:t xml:space="preserve"> </w:t>
      </w:r>
      <w:r>
        <w:t>inspection</w:t>
      </w:r>
      <w:r>
        <w:rPr>
          <w:spacing w:val="-8"/>
        </w:rPr>
        <w:t xml:space="preserve"> </w:t>
      </w:r>
      <w:r>
        <w:t>and</w:t>
      </w:r>
      <w:r>
        <w:rPr>
          <w:spacing w:val="-8"/>
        </w:rPr>
        <w:t xml:space="preserve"> </w:t>
      </w:r>
      <w:r>
        <w:rPr>
          <w:spacing w:val="-2"/>
        </w:rPr>
        <w:t>repair;</w:t>
      </w:r>
    </w:p>
    <w:p w14:paraId="5D2B4CC0" w14:textId="77777777" w:rsidR="003F6210" w:rsidRDefault="00AD222C">
      <w:pPr>
        <w:pStyle w:val="ListParagraph"/>
        <w:numPr>
          <w:ilvl w:val="1"/>
          <w:numId w:val="152"/>
        </w:numPr>
        <w:tabs>
          <w:tab w:val="left" w:pos="1492"/>
        </w:tabs>
        <w:spacing w:before="119" w:line="343" w:lineRule="auto"/>
        <w:ind w:left="926" w:right="1709" w:firstLine="0"/>
      </w:pPr>
      <w:r>
        <w:t>other</w:t>
      </w:r>
      <w:r>
        <w:rPr>
          <w:spacing w:val="-4"/>
        </w:rPr>
        <w:t xml:space="preserve"> </w:t>
      </w:r>
      <w:r>
        <w:t>specialised</w:t>
      </w:r>
      <w:r>
        <w:rPr>
          <w:spacing w:val="-4"/>
        </w:rPr>
        <w:t xml:space="preserve"> </w:t>
      </w:r>
      <w:r>
        <w:t>maintenance</w:t>
      </w:r>
      <w:r>
        <w:rPr>
          <w:spacing w:val="-6"/>
        </w:rPr>
        <w:t xml:space="preserve"> </w:t>
      </w:r>
      <w:r>
        <w:t>required</w:t>
      </w:r>
      <w:r>
        <w:rPr>
          <w:spacing w:val="-5"/>
        </w:rPr>
        <w:t xml:space="preserve"> </w:t>
      </w:r>
      <w:r>
        <w:t>by</w:t>
      </w:r>
      <w:r>
        <w:rPr>
          <w:spacing w:val="-6"/>
        </w:rPr>
        <w:t xml:space="preserve"> </w:t>
      </w:r>
      <w:r>
        <w:t>the</w:t>
      </w:r>
      <w:r>
        <w:rPr>
          <w:spacing w:val="-6"/>
        </w:rPr>
        <w:t xml:space="preserve"> </w:t>
      </w:r>
      <w:r>
        <w:t>maintenance</w:t>
      </w:r>
      <w:r>
        <w:rPr>
          <w:spacing w:val="-6"/>
        </w:rPr>
        <w:t xml:space="preserve"> </w:t>
      </w:r>
      <w:r>
        <w:t>programme. For engine run-up training, simulators and/or real aircraft should be used.</w:t>
      </w:r>
    </w:p>
    <w:p w14:paraId="612C5AC2" w14:textId="77777777" w:rsidR="003F6210" w:rsidRDefault="00AD222C">
      <w:pPr>
        <w:pStyle w:val="ListParagraph"/>
        <w:numPr>
          <w:ilvl w:val="0"/>
          <w:numId w:val="152"/>
        </w:numPr>
        <w:tabs>
          <w:tab w:val="left" w:pos="924"/>
          <w:tab w:val="left" w:pos="926"/>
        </w:tabs>
        <w:spacing w:before="9"/>
        <w:ind w:right="356"/>
      </w:pPr>
      <w:r>
        <w:t xml:space="preserve">The assessment of the competency of the holder should be conducted in accordance with a procedure approved by the competent authority (item 3.9 of the MOE, as described in </w:t>
      </w:r>
      <w:hyperlink w:anchor="_bookmark142" w:history="1">
        <w:r>
          <w:rPr>
            <w:color w:val="0000FF"/>
            <w:u w:val="single" w:color="0000FF"/>
          </w:rPr>
          <w:t>AMC1</w:t>
        </w:r>
      </w:hyperlink>
      <w:r>
        <w:rPr>
          <w:color w:val="0000FF"/>
        </w:rPr>
        <w:t xml:space="preserve"> </w:t>
      </w:r>
      <w:hyperlink w:anchor="_bookmark142" w:history="1">
        <w:r>
          <w:rPr>
            <w:color w:val="0000FF"/>
            <w:spacing w:val="-2"/>
            <w:u w:val="single" w:color="0000FF"/>
          </w:rPr>
          <w:t>145.A.70(a)</w:t>
        </w:r>
      </w:hyperlink>
      <w:r>
        <w:rPr>
          <w:spacing w:val="-2"/>
        </w:rPr>
        <w:t>).</w:t>
      </w:r>
    </w:p>
    <w:p w14:paraId="7DA2ABB9" w14:textId="77777777" w:rsidR="003F6210" w:rsidRDefault="00AD222C">
      <w:pPr>
        <w:pStyle w:val="ListParagraph"/>
        <w:numPr>
          <w:ilvl w:val="0"/>
          <w:numId w:val="152"/>
        </w:numPr>
        <w:tabs>
          <w:tab w:val="left" w:pos="924"/>
          <w:tab w:val="left" w:pos="926"/>
        </w:tabs>
        <w:spacing w:before="120"/>
        <w:ind w:right="357"/>
      </w:pPr>
      <w:r>
        <w:t xml:space="preserve">The organisation should hold copies of all the documents that attest to the competency and recent experience of the holder for the period described in point </w:t>
      </w:r>
      <w:hyperlink w:anchor="_bookmark122" w:history="1">
        <w:r>
          <w:rPr>
            <w:color w:val="0000FF"/>
            <w:u w:val="single" w:color="0000FF"/>
          </w:rPr>
          <w:t>145.A.55(d)(4)</w:t>
        </w:r>
        <w:r>
          <w:t>.</w:t>
        </w:r>
      </w:hyperlink>
    </w:p>
    <w:p w14:paraId="64A2E3F2" w14:textId="77777777" w:rsidR="003F6210" w:rsidRDefault="00AD222C">
      <w:pPr>
        <w:pStyle w:val="BodyText"/>
        <w:spacing w:before="121"/>
        <w:ind w:left="360" w:firstLine="0"/>
      </w:pPr>
      <w:r>
        <w:t>Additional</w:t>
      </w:r>
      <w:r>
        <w:rPr>
          <w:spacing w:val="-6"/>
        </w:rPr>
        <w:t xml:space="preserve"> </w:t>
      </w:r>
      <w:r>
        <w:t>information</w:t>
      </w:r>
      <w:r>
        <w:rPr>
          <w:spacing w:val="-7"/>
        </w:rPr>
        <w:t xml:space="preserve"> </w:t>
      </w:r>
      <w:r>
        <w:t>is</w:t>
      </w:r>
      <w:r>
        <w:rPr>
          <w:spacing w:val="-5"/>
        </w:rPr>
        <w:t xml:space="preserve"> </w:t>
      </w:r>
      <w:r>
        <w:t>provided</w:t>
      </w:r>
      <w:r>
        <w:rPr>
          <w:spacing w:val="-7"/>
        </w:rPr>
        <w:t xml:space="preserve"> </w:t>
      </w:r>
      <w:r>
        <w:t>in</w:t>
      </w:r>
      <w:r>
        <w:rPr>
          <w:spacing w:val="-4"/>
        </w:rPr>
        <w:t xml:space="preserve"> </w:t>
      </w:r>
      <w:r>
        <w:rPr>
          <w:color w:val="0000FF"/>
          <w:u w:val="single" w:color="0000FF"/>
        </w:rPr>
        <w:t>AMC</w:t>
      </w:r>
      <w:r>
        <w:rPr>
          <w:color w:val="0000FF"/>
          <w:spacing w:val="-5"/>
          <w:u w:val="single" w:color="0000FF"/>
        </w:rPr>
        <w:t xml:space="preserve"> </w:t>
      </w:r>
      <w:r>
        <w:rPr>
          <w:color w:val="0000FF"/>
          <w:spacing w:val="-2"/>
          <w:u w:val="single" w:color="0000FF"/>
        </w:rPr>
        <w:t>66.A.20(b)3</w:t>
      </w:r>
      <w:r>
        <w:rPr>
          <w:spacing w:val="-2"/>
        </w:rPr>
        <w:t>.</w:t>
      </w:r>
    </w:p>
    <w:p w14:paraId="580FB1F9" w14:textId="77777777" w:rsidR="003F6210" w:rsidRDefault="00AD222C">
      <w:pPr>
        <w:pStyle w:val="Heading3"/>
        <w:tabs>
          <w:tab w:val="left" w:pos="9416"/>
        </w:tabs>
        <w:spacing w:before="359"/>
        <w:jc w:val="both"/>
      </w:pPr>
      <w:bookmarkStart w:id="60" w:name="_bookmark60"/>
      <w:bookmarkEnd w:id="60"/>
      <w:r>
        <w:rPr>
          <w:color w:val="FFFFFF"/>
          <w:shd w:val="clear" w:color="auto" w:fill="FABB39"/>
        </w:rPr>
        <w:t>AMC</w:t>
      </w:r>
      <w:r>
        <w:rPr>
          <w:color w:val="FFFFFF"/>
          <w:spacing w:val="-11"/>
          <w:shd w:val="clear" w:color="auto" w:fill="FABB39"/>
        </w:rPr>
        <w:t xml:space="preserve"> </w:t>
      </w:r>
      <w:r>
        <w:rPr>
          <w:color w:val="FFFFFF"/>
          <w:shd w:val="clear" w:color="auto" w:fill="FABB39"/>
        </w:rPr>
        <w:t>145.A.35(b)</w:t>
      </w:r>
      <w:r>
        <w:rPr>
          <w:color w:val="FFFFFF"/>
          <w:spacing w:val="-10"/>
          <w:shd w:val="clear" w:color="auto" w:fill="FABB39"/>
        </w:rPr>
        <w:t xml:space="preserve"> </w:t>
      </w:r>
      <w:r>
        <w:rPr>
          <w:color w:val="FFFFFF"/>
          <w:shd w:val="clear" w:color="auto" w:fill="FABB39"/>
        </w:rPr>
        <w:t>Certifying</w:t>
      </w:r>
      <w:r>
        <w:rPr>
          <w:color w:val="FFFFFF"/>
          <w:spacing w:val="-11"/>
          <w:shd w:val="clear" w:color="auto" w:fill="FABB39"/>
        </w:rPr>
        <w:t xml:space="preserve"> </w:t>
      </w:r>
      <w:r>
        <w:rPr>
          <w:color w:val="FFFFFF"/>
          <w:shd w:val="clear" w:color="auto" w:fill="FABB39"/>
        </w:rPr>
        <w:t>staff</w:t>
      </w:r>
      <w:r>
        <w:rPr>
          <w:color w:val="FFFFFF"/>
          <w:spacing w:val="-7"/>
          <w:shd w:val="clear" w:color="auto" w:fill="FABB39"/>
        </w:rPr>
        <w:t xml:space="preserve"> </w:t>
      </w:r>
      <w:r>
        <w:rPr>
          <w:color w:val="FFFFFF"/>
          <w:shd w:val="clear" w:color="auto" w:fill="FABB39"/>
        </w:rPr>
        <w:t>and</w:t>
      </w:r>
      <w:r>
        <w:rPr>
          <w:color w:val="FFFFFF"/>
          <w:spacing w:val="-12"/>
          <w:shd w:val="clear" w:color="auto" w:fill="FABB39"/>
        </w:rPr>
        <w:t xml:space="preserve"> </w:t>
      </w:r>
      <w:r>
        <w:rPr>
          <w:color w:val="FFFFFF"/>
          <w:shd w:val="clear" w:color="auto" w:fill="FABB39"/>
        </w:rPr>
        <w:t>support</w:t>
      </w:r>
      <w:r>
        <w:rPr>
          <w:color w:val="FFFFFF"/>
          <w:spacing w:val="-12"/>
          <w:shd w:val="clear" w:color="auto" w:fill="FABB39"/>
        </w:rPr>
        <w:t xml:space="preserve"> </w:t>
      </w:r>
      <w:r>
        <w:rPr>
          <w:color w:val="FFFFFF"/>
          <w:spacing w:val="-2"/>
          <w:shd w:val="clear" w:color="auto" w:fill="FABB39"/>
        </w:rPr>
        <w:t>staff</w:t>
      </w:r>
      <w:r>
        <w:rPr>
          <w:color w:val="FFFFFF"/>
          <w:shd w:val="clear" w:color="auto" w:fill="FABB39"/>
        </w:rPr>
        <w:tab/>
      </w:r>
    </w:p>
    <w:p w14:paraId="6D2B8F58" w14:textId="77777777" w:rsidR="003F6210" w:rsidRDefault="00AD222C">
      <w:pPr>
        <w:pStyle w:val="BodyText"/>
        <w:spacing w:before="290"/>
        <w:ind w:left="360" w:right="357" w:firstLine="0"/>
      </w:pPr>
      <w:r>
        <w:t xml:space="preserve">The organisation issues the certification authorisation when satisfied that compliance has been established with the appropriate paragraphs of </w:t>
      </w:r>
      <w:hyperlink w:anchor="_bookmark7" w:history="1">
        <w:r>
          <w:rPr>
            <w:color w:val="0000FF"/>
            <w:u w:val="single" w:color="0000FF"/>
          </w:rPr>
          <w:t>Part-145</w:t>
        </w:r>
      </w:hyperlink>
      <w:r>
        <w:rPr>
          <w:color w:val="0000FF"/>
        </w:rPr>
        <w:t xml:space="preserve"> </w:t>
      </w:r>
      <w:r>
        <w:t>and Part-66. In granting the certification authorisation the maintenance organisation approved under Part-145 needs to be satisfied that the person</w:t>
      </w:r>
      <w:r>
        <w:rPr>
          <w:spacing w:val="-2"/>
        </w:rPr>
        <w:t xml:space="preserve"> </w:t>
      </w:r>
      <w:r>
        <w:t>holds</w:t>
      </w:r>
      <w:r>
        <w:rPr>
          <w:spacing w:val="-1"/>
        </w:rPr>
        <w:t xml:space="preserve"> </w:t>
      </w:r>
      <w:r>
        <w:t>a</w:t>
      </w:r>
      <w:r>
        <w:rPr>
          <w:spacing w:val="-1"/>
        </w:rPr>
        <w:t xml:space="preserve"> </w:t>
      </w:r>
      <w:r>
        <w:t>valid</w:t>
      </w:r>
      <w:r>
        <w:rPr>
          <w:spacing w:val="-1"/>
        </w:rPr>
        <w:t xml:space="preserve"> </w:t>
      </w:r>
      <w:r>
        <w:t>Part-66</w:t>
      </w:r>
      <w:r>
        <w:rPr>
          <w:spacing w:val="-2"/>
        </w:rPr>
        <w:t xml:space="preserve"> </w:t>
      </w:r>
      <w:r>
        <w:t>aircraft</w:t>
      </w:r>
      <w:r>
        <w:rPr>
          <w:spacing w:val="-1"/>
        </w:rPr>
        <w:t xml:space="preserve"> </w:t>
      </w:r>
      <w:r>
        <w:t>maintenance</w:t>
      </w:r>
      <w:r>
        <w:rPr>
          <w:spacing w:val="-3"/>
        </w:rPr>
        <w:t xml:space="preserve"> </w:t>
      </w:r>
      <w:r>
        <w:t>licence</w:t>
      </w:r>
      <w:r>
        <w:rPr>
          <w:spacing w:val="-3"/>
        </w:rPr>
        <w:t xml:space="preserve"> </w:t>
      </w:r>
      <w:r>
        <w:t>and</w:t>
      </w:r>
      <w:r>
        <w:rPr>
          <w:spacing w:val="-3"/>
        </w:rPr>
        <w:t xml:space="preserve"> </w:t>
      </w:r>
      <w:r>
        <w:t>may</w:t>
      </w:r>
      <w:r>
        <w:rPr>
          <w:spacing w:val="-3"/>
        </w:rPr>
        <w:t xml:space="preserve"> </w:t>
      </w:r>
      <w:r>
        <w:t>need</w:t>
      </w:r>
      <w:r>
        <w:rPr>
          <w:spacing w:val="-2"/>
        </w:rPr>
        <w:t xml:space="preserve"> </w:t>
      </w:r>
      <w:r>
        <w:t>to confirm</w:t>
      </w:r>
      <w:r>
        <w:rPr>
          <w:spacing w:val="-3"/>
        </w:rPr>
        <w:t xml:space="preserve"> </w:t>
      </w:r>
      <w:r>
        <w:t>such</w:t>
      </w:r>
      <w:r>
        <w:rPr>
          <w:spacing w:val="-2"/>
        </w:rPr>
        <w:t xml:space="preserve"> </w:t>
      </w:r>
      <w:r>
        <w:t>fact</w:t>
      </w:r>
      <w:r>
        <w:rPr>
          <w:spacing w:val="-1"/>
        </w:rPr>
        <w:t xml:space="preserve"> </w:t>
      </w:r>
      <w:r>
        <w:t>with</w:t>
      </w:r>
      <w:r>
        <w:rPr>
          <w:spacing w:val="-2"/>
        </w:rPr>
        <w:t xml:space="preserve"> </w:t>
      </w:r>
      <w:r>
        <w:t>the competent authority of the State that issued the licence.</w:t>
      </w:r>
    </w:p>
    <w:p w14:paraId="3B2726C5" w14:textId="77777777" w:rsidR="003F6210" w:rsidRDefault="00AD222C">
      <w:pPr>
        <w:pStyle w:val="Heading3"/>
        <w:tabs>
          <w:tab w:val="left" w:pos="9416"/>
        </w:tabs>
        <w:spacing w:before="362"/>
      </w:pPr>
      <w:bookmarkStart w:id="61" w:name="_bookmark61"/>
      <w:bookmarkEnd w:id="61"/>
      <w:r>
        <w:rPr>
          <w:color w:val="FFFFFF"/>
          <w:shd w:val="clear" w:color="auto" w:fill="FABB39"/>
        </w:rPr>
        <w:t>AMC</w:t>
      </w:r>
      <w:r>
        <w:rPr>
          <w:color w:val="FFFFFF"/>
          <w:spacing w:val="-11"/>
          <w:shd w:val="clear" w:color="auto" w:fill="FABB39"/>
        </w:rPr>
        <w:t xml:space="preserve"> </w:t>
      </w:r>
      <w:r>
        <w:rPr>
          <w:color w:val="FFFFFF"/>
          <w:shd w:val="clear" w:color="auto" w:fill="FABB39"/>
        </w:rPr>
        <w:t>145.A.35(c)</w:t>
      </w:r>
      <w:r>
        <w:rPr>
          <w:color w:val="FFFFFF"/>
          <w:spacing w:val="-10"/>
          <w:shd w:val="clear" w:color="auto" w:fill="FABB39"/>
        </w:rPr>
        <w:t xml:space="preserve"> </w:t>
      </w:r>
      <w:r>
        <w:rPr>
          <w:color w:val="FFFFFF"/>
          <w:shd w:val="clear" w:color="auto" w:fill="FABB39"/>
        </w:rPr>
        <w:t>Certifying</w:t>
      </w:r>
      <w:r>
        <w:rPr>
          <w:color w:val="FFFFFF"/>
          <w:spacing w:val="-12"/>
          <w:shd w:val="clear" w:color="auto" w:fill="FABB39"/>
        </w:rPr>
        <w:t xml:space="preserve"> </w:t>
      </w:r>
      <w:r>
        <w:rPr>
          <w:color w:val="FFFFFF"/>
          <w:shd w:val="clear" w:color="auto" w:fill="FABB39"/>
        </w:rPr>
        <w:t>staff</w:t>
      </w:r>
      <w:r>
        <w:rPr>
          <w:color w:val="FFFFFF"/>
          <w:spacing w:val="-11"/>
          <w:shd w:val="clear" w:color="auto" w:fill="FABB39"/>
        </w:rPr>
        <w:t xml:space="preserve"> </w:t>
      </w:r>
      <w:r>
        <w:rPr>
          <w:color w:val="FFFFFF"/>
          <w:shd w:val="clear" w:color="auto" w:fill="FABB39"/>
        </w:rPr>
        <w:t>and</w:t>
      </w:r>
      <w:r>
        <w:rPr>
          <w:color w:val="FFFFFF"/>
          <w:spacing w:val="-12"/>
          <w:shd w:val="clear" w:color="auto" w:fill="FABB39"/>
        </w:rPr>
        <w:t xml:space="preserve"> </w:t>
      </w:r>
      <w:r>
        <w:rPr>
          <w:color w:val="FFFFFF"/>
          <w:shd w:val="clear" w:color="auto" w:fill="FABB39"/>
        </w:rPr>
        <w:t>support</w:t>
      </w:r>
      <w:r>
        <w:rPr>
          <w:color w:val="FFFFFF"/>
          <w:spacing w:val="-12"/>
          <w:shd w:val="clear" w:color="auto" w:fill="FABB39"/>
        </w:rPr>
        <w:t xml:space="preserve"> </w:t>
      </w:r>
      <w:r>
        <w:rPr>
          <w:color w:val="FFFFFF"/>
          <w:spacing w:val="-2"/>
          <w:shd w:val="clear" w:color="auto" w:fill="FABB39"/>
        </w:rPr>
        <w:t>staff</w:t>
      </w:r>
      <w:r>
        <w:rPr>
          <w:color w:val="FFFFFF"/>
          <w:shd w:val="clear" w:color="auto" w:fill="FABB39"/>
        </w:rPr>
        <w:tab/>
      </w:r>
    </w:p>
    <w:p w14:paraId="68071A85" w14:textId="77777777" w:rsidR="003F6210" w:rsidRDefault="00AD222C">
      <w:pPr>
        <w:pStyle w:val="BodyText"/>
        <w:spacing w:before="291"/>
        <w:ind w:left="360" w:firstLine="0"/>
        <w:jc w:val="left"/>
      </w:pPr>
      <w:r>
        <w:t>For</w:t>
      </w:r>
      <w:r>
        <w:rPr>
          <w:spacing w:val="40"/>
        </w:rPr>
        <w:t xml:space="preserve"> </w:t>
      </w:r>
      <w:r>
        <w:t>the</w:t>
      </w:r>
      <w:r>
        <w:rPr>
          <w:spacing w:val="40"/>
        </w:rPr>
        <w:t xml:space="preserve"> </w:t>
      </w:r>
      <w:r>
        <w:t>interpretation</w:t>
      </w:r>
      <w:r>
        <w:rPr>
          <w:spacing w:val="40"/>
        </w:rPr>
        <w:t xml:space="preserve"> </w:t>
      </w:r>
      <w:r>
        <w:t>of</w:t>
      </w:r>
      <w:r>
        <w:rPr>
          <w:spacing w:val="40"/>
        </w:rPr>
        <w:t xml:space="preserve"> </w:t>
      </w:r>
      <w:r>
        <w:t>‘6</w:t>
      </w:r>
      <w:r>
        <w:rPr>
          <w:spacing w:val="40"/>
        </w:rPr>
        <w:t xml:space="preserve"> </w:t>
      </w:r>
      <w:r>
        <w:t>months</w:t>
      </w:r>
      <w:r>
        <w:rPr>
          <w:spacing w:val="40"/>
        </w:rPr>
        <w:t xml:space="preserve"> </w:t>
      </w:r>
      <w:r>
        <w:t>of</w:t>
      </w:r>
      <w:r>
        <w:rPr>
          <w:spacing w:val="40"/>
        </w:rPr>
        <w:t xml:space="preserve"> </w:t>
      </w:r>
      <w:r>
        <w:t>actual</w:t>
      </w:r>
      <w:r>
        <w:rPr>
          <w:spacing w:val="40"/>
        </w:rPr>
        <w:t xml:space="preserve"> </w:t>
      </w:r>
      <w:r>
        <w:t>relevant</w:t>
      </w:r>
      <w:r>
        <w:rPr>
          <w:spacing w:val="40"/>
        </w:rPr>
        <w:t xml:space="preserve"> </w:t>
      </w:r>
      <w:r>
        <w:t>aircraft</w:t>
      </w:r>
      <w:r>
        <w:rPr>
          <w:spacing w:val="40"/>
        </w:rPr>
        <w:t xml:space="preserve"> </w:t>
      </w:r>
      <w:r>
        <w:t>maintenance</w:t>
      </w:r>
      <w:r>
        <w:rPr>
          <w:spacing w:val="40"/>
        </w:rPr>
        <w:t xml:space="preserve"> </w:t>
      </w:r>
      <w:r>
        <w:t>experience</w:t>
      </w:r>
      <w:r>
        <w:rPr>
          <w:spacing w:val="40"/>
        </w:rPr>
        <w:t xml:space="preserve"> </w:t>
      </w:r>
      <w:r>
        <w:t>in</w:t>
      </w:r>
      <w:r>
        <w:rPr>
          <w:spacing w:val="40"/>
        </w:rPr>
        <w:t xml:space="preserve"> </w:t>
      </w:r>
      <w:r>
        <w:t xml:space="preserve">any consecutive 2-year period’, the provisions of </w:t>
      </w:r>
      <w:r>
        <w:rPr>
          <w:color w:val="0000FF"/>
          <w:u w:val="single" w:color="0000FF"/>
        </w:rPr>
        <w:t>AMC 66.A.20(b)2</w:t>
      </w:r>
      <w:r>
        <w:rPr>
          <w:color w:val="0000FF"/>
        </w:rPr>
        <w:t xml:space="preserve"> </w:t>
      </w:r>
      <w:r>
        <w:t>are applicable.</w:t>
      </w:r>
    </w:p>
    <w:p w14:paraId="7391610A" w14:textId="77777777" w:rsidR="003F6210" w:rsidRDefault="003F6210">
      <w:pPr>
        <w:pStyle w:val="BodyText"/>
        <w:jc w:val="left"/>
        <w:sectPr w:rsidR="003F6210">
          <w:pgSz w:w="11910" w:h="16840"/>
          <w:pgMar w:top="1940" w:right="1080" w:bottom="1180" w:left="1080" w:header="886" w:footer="994" w:gutter="0"/>
          <w:cols w:space="720"/>
        </w:sectPr>
      </w:pPr>
    </w:p>
    <w:p w14:paraId="2B44BF16" w14:textId="77777777" w:rsidR="003F6210" w:rsidRDefault="00AD222C">
      <w:pPr>
        <w:pStyle w:val="Heading3"/>
        <w:tabs>
          <w:tab w:val="left" w:pos="9416"/>
        </w:tabs>
        <w:spacing w:before="91" w:line="390" w:lineRule="exact"/>
      </w:pPr>
      <w:bookmarkStart w:id="62" w:name="_bookmark62"/>
      <w:bookmarkEnd w:id="62"/>
      <w:r>
        <w:rPr>
          <w:color w:val="FFFFFF"/>
          <w:shd w:val="clear" w:color="auto" w:fill="FABB39"/>
        </w:rPr>
        <w:t>AMC1</w:t>
      </w:r>
      <w:r>
        <w:rPr>
          <w:color w:val="FFFFFF"/>
          <w:spacing w:val="-14"/>
          <w:shd w:val="clear" w:color="auto" w:fill="FABB39"/>
        </w:rPr>
        <w:t xml:space="preserve"> </w:t>
      </w:r>
      <w:r>
        <w:rPr>
          <w:color w:val="FFFFFF"/>
          <w:shd w:val="clear" w:color="auto" w:fill="FABB39"/>
        </w:rPr>
        <w:t>145.A.35(d)</w:t>
      </w:r>
      <w:r>
        <w:rPr>
          <w:color w:val="FFFFFF"/>
          <w:spacing w:val="-11"/>
          <w:shd w:val="clear" w:color="auto" w:fill="FABB39"/>
        </w:rPr>
        <w:t xml:space="preserve"> </w:t>
      </w:r>
      <w:r>
        <w:rPr>
          <w:color w:val="FFFFFF"/>
          <w:shd w:val="clear" w:color="auto" w:fill="FABB39"/>
        </w:rPr>
        <w:t>Certifying</w:t>
      </w:r>
      <w:r>
        <w:rPr>
          <w:color w:val="FFFFFF"/>
          <w:spacing w:val="-12"/>
          <w:shd w:val="clear" w:color="auto" w:fill="FABB39"/>
        </w:rPr>
        <w:t xml:space="preserve"> </w:t>
      </w:r>
      <w:r>
        <w:rPr>
          <w:color w:val="FFFFFF"/>
          <w:shd w:val="clear" w:color="auto" w:fill="FABB39"/>
        </w:rPr>
        <w:t>staff</w:t>
      </w:r>
      <w:r>
        <w:rPr>
          <w:color w:val="FFFFFF"/>
          <w:spacing w:val="-12"/>
          <w:shd w:val="clear" w:color="auto" w:fill="FABB39"/>
        </w:rPr>
        <w:t xml:space="preserve"> </w:t>
      </w:r>
      <w:r>
        <w:rPr>
          <w:color w:val="FFFFFF"/>
          <w:shd w:val="clear" w:color="auto" w:fill="FABB39"/>
        </w:rPr>
        <w:t>and</w:t>
      </w:r>
      <w:r>
        <w:rPr>
          <w:color w:val="FFFFFF"/>
          <w:spacing w:val="-13"/>
          <w:shd w:val="clear" w:color="auto" w:fill="FABB39"/>
        </w:rPr>
        <w:t xml:space="preserve"> </w:t>
      </w:r>
      <w:r>
        <w:rPr>
          <w:color w:val="FFFFFF"/>
          <w:shd w:val="clear" w:color="auto" w:fill="FABB39"/>
        </w:rPr>
        <w:t>support</w:t>
      </w:r>
      <w:r>
        <w:rPr>
          <w:color w:val="FFFFFF"/>
          <w:spacing w:val="-13"/>
          <w:shd w:val="clear" w:color="auto" w:fill="FABB39"/>
        </w:rPr>
        <w:t xml:space="preserve"> </w:t>
      </w:r>
      <w:r>
        <w:rPr>
          <w:color w:val="FFFFFF"/>
          <w:spacing w:val="-2"/>
          <w:shd w:val="clear" w:color="auto" w:fill="FABB39"/>
        </w:rPr>
        <w:t>staff</w:t>
      </w:r>
      <w:r>
        <w:rPr>
          <w:color w:val="FFFFFF"/>
          <w:shd w:val="clear" w:color="auto" w:fill="FABB39"/>
        </w:rPr>
        <w:tab/>
      </w:r>
    </w:p>
    <w:p w14:paraId="07636B9D"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C24177E" w14:textId="77777777" w:rsidR="003F6210" w:rsidRDefault="00AD222C">
      <w:pPr>
        <w:pStyle w:val="ListParagraph"/>
        <w:numPr>
          <w:ilvl w:val="0"/>
          <w:numId w:val="151"/>
        </w:numPr>
        <w:tabs>
          <w:tab w:val="left" w:pos="924"/>
          <w:tab w:val="left" w:pos="926"/>
        </w:tabs>
        <w:spacing w:before="120"/>
        <w:ind w:right="357"/>
      </w:pPr>
      <w:r>
        <w:t>Recurrent</w:t>
      </w:r>
      <w:r>
        <w:rPr>
          <w:spacing w:val="-2"/>
        </w:rPr>
        <w:t xml:space="preserve"> </w:t>
      </w:r>
      <w:r>
        <w:t>training</w:t>
      </w:r>
      <w:r>
        <w:rPr>
          <w:spacing w:val="-5"/>
        </w:rPr>
        <w:t xml:space="preserve"> </w:t>
      </w:r>
      <w:r>
        <w:t>is</w:t>
      </w:r>
      <w:r>
        <w:rPr>
          <w:spacing w:val="-2"/>
        </w:rPr>
        <w:t xml:space="preserve"> </w:t>
      </w:r>
      <w:r>
        <w:t>a</w:t>
      </w:r>
      <w:r>
        <w:rPr>
          <w:spacing w:val="-2"/>
        </w:rPr>
        <w:t xml:space="preserve"> </w:t>
      </w:r>
      <w:r>
        <w:t>two-way</w:t>
      </w:r>
      <w:r>
        <w:rPr>
          <w:spacing w:val="-4"/>
        </w:rPr>
        <w:t xml:space="preserve"> </w:t>
      </w:r>
      <w:r>
        <w:t>process</w:t>
      </w:r>
      <w:r>
        <w:rPr>
          <w:spacing w:val="-2"/>
        </w:rPr>
        <w:t xml:space="preserve"> </w:t>
      </w:r>
      <w:r>
        <w:t>to</w:t>
      </w:r>
      <w:r>
        <w:rPr>
          <w:spacing w:val="-4"/>
        </w:rPr>
        <w:t xml:space="preserve"> </w:t>
      </w:r>
      <w:r>
        <w:t>ensure</w:t>
      </w:r>
      <w:r>
        <w:rPr>
          <w:spacing w:val="-4"/>
        </w:rPr>
        <w:t xml:space="preserve"> </w:t>
      </w:r>
      <w:r>
        <w:t>that certifying</w:t>
      </w:r>
      <w:r>
        <w:rPr>
          <w:spacing w:val="-5"/>
        </w:rPr>
        <w:t xml:space="preserve"> </w:t>
      </w:r>
      <w:r>
        <w:t>staff</w:t>
      </w:r>
      <w:r>
        <w:rPr>
          <w:spacing w:val="-2"/>
        </w:rPr>
        <w:t xml:space="preserve"> </w:t>
      </w:r>
      <w:r>
        <w:t>and</w:t>
      </w:r>
      <w:r>
        <w:rPr>
          <w:spacing w:val="-3"/>
        </w:rPr>
        <w:t xml:space="preserve"> </w:t>
      </w:r>
      <w:r>
        <w:t>support</w:t>
      </w:r>
      <w:r>
        <w:rPr>
          <w:spacing w:val="-2"/>
        </w:rPr>
        <w:t xml:space="preserve"> </w:t>
      </w:r>
      <w:r>
        <w:t>staff</w:t>
      </w:r>
      <w:r>
        <w:rPr>
          <w:spacing w:val="-2"/>
        </w:rPr>
        <w:t xml:space="preserve"> </w:t>
      </w:r>
      <w:r>
        <w:t>remain current in terms of the necessary technical knowledge, procedures, and safety management (including human factors), and that the organisation receives feedback on the adequacy of its procedures and maintenance instructions. Due to the interactive nature of this training, consideration should be given to involving the compliance monitoring staff and the key safety management</w:t>
      </w:r>
      <w:r>
        <w:rPr>
          <w:spacing w:val="-13"/>
        </w:rPr>
        <w:t xml:space="preserve"> </w:t>
      </w:r>
      <w:r>
        <w:t>personnel</w:t>
      </w:r>
      <w:r>
        <w:rPr>
          <w:spacing w:val="-11"/>
        </w:rPr>
        <w:t xml:space="preserve"> </w:t>
      </w:r>
      <w:r>
        <w:t>in</w:t>
      </w:r>
      <w:r>
        <w:rPr>
          <w:spacing w:val="-13"/>
        </w:rPr>
        <w:t xml:space="preserve"> </w:t>
      </w:r>
      <w:r>
        <w:t>this</w:t>
      </w:r>
      <w:r>
        <w:rPr>
          <w:spacing w:val="-12"/>
        </w:rPr>
        <w:t xml:space="preserve"> </w:t>
      </w:r>
      <w:r>
        <w:t>training</w:t>
      </w:r>
      <w:r>
        <w:rPr>
          <w:spacing w:val="-13"/>
        </w:rPr>
        <w:t xml:space="preserve"> </w:t>
      </w:r>
      <w:r>
        <w:t>to</w:t>
      </w:r>
      <w:r>
        <w:rPr>
          <w:spacing w:val="-9"/>
        </w:rPr>
        <w:t xml:space="preserve"> </w:t>
      </w:r>
      <w:r>
        <w:t>provide</w:t>
      </w:r>
      <w:r>
        <w:rPr>
          <w:spacing w:val="-13"/>
        </w:rPr>
        <w:t xml:space="preserve"> </w:t>
      </w:r>
      <w:r>
        <w:t>a</w:t>
      </w:r>
      <w:r>
        <w:rPr>
          <w:spacing w:val="-9"/>
        </w:rPr>
        <w:t xml:space="preserve"> </w:t>
      </w:r>
      <w:r>
        <w:t>consistent</w:t>
      </w:r>
      <w:r>
        <w:rPr>
          <w:spacing w:val="-11"/>
        </w:rPr>
        <w:t xml:space="preserve"> </w:t>
      </w:r>
      <w:r>
        <w:t>presence</w:t>
      </w:r>
      <w:r>
        <w:rPr>
          <w:spacing w:val="-13"/>
        </w:rPr>
        <w:t xml:space="preserve"> </w:t>
      </w:r>
      <w:r>
        <w:t>and</w:t>
      </w:r>
      <w:r>
        <w:rPr>
          <w:spacing w:val="-12"/>
        </w:rPr>
        <w:t xml:space="preserve"> </w:t>
      </w:r>
      <w:r>
        <w:t>facilitate</w:t>
      </w:r>
      <w:r>
        <w:rPr>
          <w:spacing w:val="-13"/>
        </w:rPr>
        <w:t xml:space="preserve"> </w:t>
      </w:r>
      <w:r>
        <w:t>feedback. There should be a procedure to ensure that feedback is formally reported by the trainers through the internal safety reporting scheme to initiate action where necessary.</w:t>
      </w:r>
    </w:p>
    <w:p w14:paraId="5FA5EBC0" w14:textId="77777777" w:rsidR="003F6210" w:rsidRDefault="00AD222C">
      <w:pPr>
        <w:pStyle w:val="ListParagraph"/>
        <w:numPr>
          <w:ilvl w:val="0"/>
          <w:numId w:val="151"/>
        </w:numPr>
        <w:tabs>
          <w:tab w:val="left" w:pos="924"/>
          <w:tab w:val="left" w:pos="926"/>
        </w:tabs>
        <w:spacing w:before="120"/>
        <w:ind w:right="356"/>
      </w:pPr>
      <w:r>
        <w:t xml:space="preserve">Recurrent training should cover changes made to the modification standard of the products being maintained, to the relevant requirements such as </w:t>
      </w:r>
      <w:hyperlink w:anchor="_bookmark7" w:history="1">
        <w:r>
          <w:rPr>
            <w:color w:val="0000FF"/>
            <w:u w:val="single" w:color="0000FF"/>
          </w:rPr>
          <w:t>Part-145</w:t>
        </w:r>
        <w:r>
          <w:t>,</w:t>
        </w:r>
      </w:hyperlink>
      <w:r>
        <w:t xml:space="preserve"> to the organisation’s procedures, safety policy and objectives, as well as human factors and safety issues identified from</w:t>
      </w:r>
      <w:r>
        <w:rPr>
          <w:spacing w:val="-7"/>
        </w:rPr>
        <w:t xml:space="preserve"> </w:t>
      </w:r>
      <w:r>
        <w:t>internal</w:t>
      </w:r>
      <w:r>
        <w:rPr>
          <w:spacing w:val="-6"/>
        </w:rPr>
        <w:t xml:space="preserve"> </w:t>
      </w:r>
      <w:r>
        <w:t>or</w:t>
      </w:r>
      <w:r>
        <w:rPr>
          <w:spacing w:val="-5"/>
        </w:rPr>
        <w:t xml:space="preserve"> </w:t>
      </w:r>
      <w:r>
        <w:t>external</w:t>
      </w:r>
      <w:r>
        <w:rPr>
          <w:spacing w:val="-6"/>
        </w:rPr>
        <w:t xml:space="preserve"> </w:t>
      </w:r>
      <w:r>
        <w:t>analysis</w:t>
      </w:r>
      <w:r>
        <w:rPr>
          <w:spacing w:val="-6"/>
        </w:rPr>
        <w:t xml:space="preserve"> </w:t>
      </w:r>
      <w:r>
        <w:t>of</w:t>
      </w:r>
      <w:r>
        <w:rPr>
          <w:spacing w:val="-5"/>
        </w:rPr>
        <w:t xml:space="preserve"> </w:t>
      </w:r>
      <w:r>
        <w:t>incidents</w:t>
      </w:r>
      <w:r>
        <w:rPr>
          <w:spacing w:val="-5"/>
        </w:rPr>
        <w:t xml:space="preserve"> </w:t>
      </w:r>
      <w:r>
        <w:t>and</w:t>
      </w:r>
      <w:r>
        <w:rPr>
          <w:spacing w:val="-6"/>
        </w:rPr>
        <w:t xml:space="preserve"> </w:t>
      </w:r>
      <w:r>
        <w:t>compliance</w:t>
      </w:r>
      <w:r>
        <w:rPr>
          <w:spacing w:val="-7"/>
        </w:rPr>
        <w:t xml:space="preserve"> </w:t>
      </w:r>
      <w:r>
        <w:t>monitoring</w:t>
      </w:r>
      <w:r>
        <w:rPr>
          <w:spacing w:val="-8"/>
        </w:rPr>
        <w:t xml:space="preserve"> </w:t>
      </w:r>
      <w:r>
        <w:t>results.</w:t>
      </w:r>
      <w:r>
        <w:rPr>
          <w:spacing w:val="-6"/>
        </w:rPr>
        <w:t xml:space="preserve"> </w:t>
      </w:r>
      <w:r>
        <w:t>It</w:t>
      </w:r>
      <w:r>
        <w:rPr>
          <w:spacing w:val="-5"/>
        </w:rPr>
        <w:t xml:space="preserve"> </w:t>
      </w:r>
      <w:r>
        <w:t>should</w:t>
      </w:r>
      <w:r>
        <w:rPr>
          <w:spacing w:val="-7"/>
        </w:rPr>
        <w:t xml:space="preserve"> </w:t>
      </w:r>
      <w:r>
        <w:t>also address</w:t>
      </w:r>
      <w:r>
        <w:rPr>
          <w:spacing w:val="-5"/>
        </w:rPr>
        <w:t xml:space="preserve"> </w:t>
      </w:r>
      <w:r>
        <w:t>instances</w:t>
      </w:r>
      <w:r>
        <w:rPr>
          <w:spacing w:val="-5"/>
        </w:rPr>
        <w:t xml:space="preserve"> </w:t>
      </w:r>
      <w:r>
        <w:t>in</w:t>
      </w:r>
      <w:r>
        <w:rPr>
          <w:spacing w:val="-7"/>
        </w:rPr>
        <w:t xml:space="preserve"> </w:t>
      </w:r>
      <w:r>
        <w:t>which</w:t>
      </w:r>
      <w:r>
        <w:rPr>
          <w:spacing w:val="-5"/>
        </w:rPr>
        <w:t xml:space="preserve"> </w:t>
      </w:r>
      <w:r>
        <w:t>staff</w:t>
      </w:r>
      <w:r>
        <w:rPr>
          <w:spacing w:val="-5"/>
        </w:rPr>
        <w:t xml:space="preserve"> </w:t>
      </w:r>
      <w:r>
        <w:t>failed</w:t>
      </w:r>
      <w:r>
        <w:rPr>
          <w:spacing w:val="-6"/>
        </w:rPr>
        <w:t xml:space="preserve"> </w:t>
      </w:r>
      <w:r>
        <w:t>to</w:t>
      </w:r>
      <w:r>
        <w:rPr>
          <w:spacing w:val="-8"/>
        </w:rPr>
        <w:t xml:space="preserve"> </w:t>
      </w:r>
      <w:r>
        <w:t>follow</w:t>
      </w:r>
      <w:r>
        <w:rPr>
          <w:spacing w:val="-7"/>
        </w:rPr>
        <w:t xml:space="preserve"> </w:t>
      </w:r>
      <w:r>
        <w:t>the</w:t>
      </w:r>
      <w:r>
        <w:rPr>
          <w:spacing w:val="-7"/>
        </w:rPr>
        <w:t xml:space="preserve"> </w:t>
      </w:r>
      <w:r>
        <w:t>procedures,</w:t>
      </w:r>
      <w:r>
        <w:rPr>
          <w:spacing w:val="-5"/>
        </w:rPr>
        <w:t xml:space="preserve"> </w:t>
      </w:r>
      <w:r>
        <w:t>and</w:t>
      </w:r>
      <w:r>
        <w:rPr>
          <w:spacing w:val="-6"/>
        </w:rPr>
        <w:t xml:space="preserve"> </w:t>
      </w:r>
      <w:r>
        <w:t>the</w:t>
      </w:r>
      <w:r>
        <w:rPr>
          <w:spacing w:val="-7"/>
        </w:rPr>
        <w:t xml:space="preserve"> </w:t>
      </w:r>
      <w:r>
        <w:t>reasons</w:t>
      </w:r>
      <w:r>
        <w:rPr>
          <w:spacing w:val="-8"/>
        </w:rPr>
        <w:t xml:space="preserve"> </w:t>
      </w:r>
      <w:r>
        <w:t>why</w:t>
      </w:r>
      <w:r>
        <w:rPr>
          <w:spacing w:val="-7"/>
        </w:rPr>
        <w:t xml:space="preserve"> </w:t>
      </w:r>
      <w:r>
        <w:t>particular procedures were not always followed. In many cases, the recurrent training will reinforce the need to follow the procedures and will ensure that incomplete or incorrect procedures are identified to the company so that they can be corrected. It may be necessary to carry out an audit of these procedures.</w:t>
      </w:r>
    </w:p>
    <w:p w14:paraId="7B5220AE" w14:textId="77777777" w:rsidR="003F6210" w:rsidRDefault="00AD222C">
      <w:pPr>
        <w:pStyle w:val="ListParagraph"/>
        <w:numPr>
          <w:ilvl w:val="0"/>
          <w:numId w:val="151"/>
        </w:numPr>
        <w:tabs>
          <w:tab w:val="left" w:pos="924"/>
          <w:tab w:val="left" w:pos="926"/>
        </w:tabs>
        <w:spacing w:before="120"/>
        <w:ind w:right="355"/>
      </w:pPr>
      <w:r>
        <w:t xml:space="preserve">Recurrent training should be of sufficient duration in each 2-year period to meet the intent of point </w:t>
      </w:r>
      <w:hyperlink w:anchor="_bookmark58" w:history="1">
        <w:r>
          <w:rPr>
            <w:color w:val="0000FF"/>
            <w:u w:val="single" w:color="0000FF"/>
          </w:rPr>
          <w:t>145.A.35(d)</w:t>
        </w:r>
      </w:hyperlink>
      <w:r>
        <w:rPr>
          <w:color w:val="0000FF"/>
        </w:rPr>
        <w:t xml:space="preserve"> </w:t>
      </w:r>
      <w:r>
        <w:t xml:space="preserve">and may be split into a number of separate elements. Point </w:t>
      </w:r>
      <w:hyperlink w:anchor="_bookmark58" w:history="1">
        <w:r>
          <w:rPr>
            <w:color w:val="0000FF"/>
            <w:u w:val="single" w:color="0000FF"/>
          </w:rPr>
          <w:t>145.A.35(d)</w:t>
        </w:r>
      </w:hyperlink>
      <w:r>
        <w:rPr>
          <w:color w:val="0000FF"/>
        </w:rPr>
        <w:t xml:space="preserve"> </w:t>
      </w:r>
      <w:r>
        <w:t>requires such a training to keep certifying staff and support staff updated in terms of relevant technology, procedures, safety management and human factors issues which means it is one part of ensuring compliance. Therefore, sufficient duration should be related to relevant audit findings and other internal / external sources of information available to the organisation on human errors and safety issues in maintenance. This means that in the</w:t>
      </w:r>
      <w:r>
        <w:rPr>
          <w:spacing w:val="-1"/>
        </w:rPr>
        <w:t xml:space="preserve"> </w:t>
      </w:r>
      <w:r>
        <w:t>case</w:t>
      </w:r>
      <w:r>
        <w:rPr>
          <w:spacing w:val="-1"/>
        </w:rPr>
        <w:t xml:space="preserve"> </w:t>
      </w:r>
      <w:r>
        <w:t>of an organisation that maintains aircraft with limited relevant audit findings, hazards and related safety risks identified,</w:t>
      </w:r>
      <w:r>
        <w:rPr>
          <w:spacing w:val="-6"/>
        </w:rPr>
        <w:t xml:space="preserve"> </w:t>
      </w:r>
      <w:r>
        <w:t>recurrent</w:t>
      </w:r>
      <w:r>
        <w:rPr>
          <w:spacing w:val="-6"/>
        </w:rPr>
        <w:t xml:space="preserve"> </w:t>
      </w:r>
      <w:r>
        <w:t>training</w:t>
      </w:r>
      <w:r>
        <w:rPr>
          <w:spacing w:val="-7"/>
        </w:rPr>
        <w:t xml:space="preserve"> </w:t>
      </w:r>
      <w:r>
        <w:t>could</w:t>
      </w:r>
      <w:r>
        <w:rPr>
          <w:spacing w:val="-7"/>
        </w:rPr>
        <w:t xml:space="preserve"> </w:t>
      </w:r>
      <w:r>
        <w:t>be</w:t>
      </w:r>
      <w:r>
        <w:rPr>
          <w:spacing w:val="-8"/>
        </w:rPr>
        <w:t xml:space="preserve"> </w:t>
      </w:r>
      <w:r>
        <w:t>limited</w:t>
      </w:r>
      <w:r>
        <w:rPr>
          <w:spacing w:val="-7"/>
        </w:rPr>
        <w:t xml:space="preserve"> </w:t>
      </w:r>
      <w:r>
        <w:t>to</w:t>
      </w:r>
      <w:r>
        <w:rPr>
          <w:spacing w:val="-7"/>
        </w:rPr>
        <w:t xml:space="preserve"> </w:t>
      </w:r>
      <w:r>
        <w:t>days</w:t>
      </w:r>
      <w:r>
        <w:rPr>
          <w:spacing w:val="-7"/>
        </w:rPr>
        <w:t xml:space="preserve"> </w:t>
      </w:r>
      <w:r>
        <w:t>rather</w:t>
      </w:r>
      <w:r>
        <w:rPr>
          <w:spacing w:val="-7"/>
        </w:rPr>
        <w:t xml:space="preserve"> </w:t>
      </w:r>
      <w:r>
        <w:t>than</w:t>
      </w:r>
      <w:r>
        <w:rPr>
          <w:spacing w:val="-7"/>
        </w:rPr>
        <w:t xml:space="preserve"> </w:t>
      </w:r>
      <w:r>
        <w:t>weeks,</w:t>
      </w:r>
      <w:r>
        <w:rPr>
          <w:spacing w:val="-6"/>
        </w:rPr>
        <w:t xml:space="preserve"> </w:t>
      </w:r>
      <w:r>
        <w:t>whereas</w:t>
      </w:r>
      <w:r>
        <w:rPr>
          <w:spacing w:val="-4"/>
        </w:rPr>
        <w:t xml:space="preserve"> </w:t>
      </w:r>
      <w:r>
        <w:t>in</w:t>
      </w:r>
      <w:r>
        <w:rPr>
          <w:spacing w:val="-8"/>
        </w:rPr>
        <w:t xml:space="preserve"> </w:t>
      </w:r>
      <w:r>
        <w:t>the</w:t>
      </w:r>
      <w:r>
        <w:rPr>
          <w:spacing w:val="-9"/>
        </w:rPr>
        <w:t xml:space="preserve"> </w:t>
      </w:r>
      <w:r>
        <w:t>case</w:t>
      </w:r>
      <w:r>
        <w:rPr>
          <w:spacing w:val="-8"/>
        </w:rPr>
        <w:t xml:space="preserve"> </w:t>
      </w:r>
      <w:r>
        <w:t>of a</w:t>
      </w:r>
      <w:r>
        <w:rPr>
          <w:spacing w:val="-4"/>
        </w:rPr>
        <w:t xml:space="preserve"> </w:t>
      </w:r>
      <w:r>
        <w:t>similar</w:t>
      </w:r>
      <w:r>
        <w:rPr>
          <w:spacing w:val="-5"/>
        </w:rPr>
        <w:t xml:space="preserve"> </w:t>
      </w:r>
      <w:r>
        <w:t>organisation</w:t>
      </w:r>
      <w:r>
        <w:rPr>
          <w:spacing w:val="-3"/>
        </w:rPr>
        <w:t xml:space="preserve"> </w:t>
      </w:r>
      <w:r>
        <w:t>with</w:t>
      </w:r>
      <w:r>
        <w:rPr>
          <w:spacing w:val="-3"/>
        </w:rPr>
        <w:t xml:space="preserve"> </w:t>
      </w:r>
      <w:r>
        <w:t>a</w:t>
      </w:r>
      <w:r>
        <w:rPr>
          <w:spacing w:val="-4"/>
        </w:rPr>
        <w:t xml:space="preserve"> </w:t>
      </w:r>
      <w:r>
        <w:t>number</w:t>
      </w:r>
      <w:r>
        <w:rPr>
          <w:spacing w:val="-2"/>
        </w:rPr>
        <w:t xml:space="preserve"> </w:t>
      </w:r>
      <w:r>
        <w:t>of</w:t>
      </w:r>
      <w:r>
        <w:rPr>
          <w:spacing w:val="-4"/>
        </w:rPr>
        <w:t xml:space="preserve"> </w:t>
      </w:r>
      <w:r>
        <w:t>relevant</w:t>
      </w:r>
      <w:r>
        <w:rPr>
          <w:spacing w:val="-4"/>
        </w:rPr>
        <w:t xml:space="preserve"> </w:t>
      </w:r>
      <w:r>
        <w:t>audit</w:t>
      </w:r>
      <w:r>
        <w:rPr>
          <w:spacing w:val="-2"/>
        </w:rPr>
        <w:t xml:space="preserve"> </w:t>
      </w:r>
      <w:r>
        <w:t>findings,</w:t>
      </w:r>
      <w:r>
        <w:rPr>
          <w:spacing w:val="-4"/>
        </w:rPr>
        <w:t xml:space="preserve"> </w:t>
      </w:r>
      <w:r>
        <w:t>hazards</w:t>
      </w:r>
      <w:r>
        <w:rPr>
          <w:spacing w:val="-4"/>
        </w:rPr>
        <w:t xml:space="preserve"> </w:t>
      </w:r>
      <w:r>
        <w:t>and</w:t>
      </w:r>
      <w:r>
        <w:rPr>
          <w:spacing w:val="-3"/>
        </w:rPr>
        <w:t xml:space="preserve"> </w:t>
      </w:r>
      <w:r>
        <w:t>related</w:t>
      </w:r>
      <w:r>
        <w:rPr>
          <w:spacing w:val="-5"/>
        </w:rPr>
        <w:t xml:space="preserve"> </w:t>
      </w:r>
      <w:r>
        <w:t>safety</w:t>
      </w:r>
      <w:r>
        <w:rPr>
          <w:spacing w:val="-6"/>
        </w:rPr>
        <w:t xml:space="preserve"> </w:t>
      </w:r>
      <w:r>
        <w:t>risks identified, such a training may take several weeks. For an organisation that maintains aircraft components, the duration of recurrent training would follow the same philosophy but should be scaled down to reflect the more limited nature of the activity. For example, certifying staff who</w:t>
      </w:r>
      <w:r>
        <w:rPr>
          <w:spacing w:val="-11"/>
        </w:rPr>
        <w:t xml:space="preserve"> </w:t>
      </w:r>
      <w:r>
        <w:t>release</w:t>
      </w:r>
      <w:r>
        <w:rPr>
          <w:spacing w:val="-12"/>
        </w:rPr>
        <w:t xml:space="preserve"> </w:t>
      </w:r>
      <w:r>
        <w:t>hydraulic</w:t>
      </w:r>
      <w:r>
        <w:rPr>
          <w:spacing w:val="-12"/>
        </w:rPr>
        <w:t xml:space="preserve"> </w:t>
      </w:r>
      <w:r>
        <w:t>pumps</w:t>
      </w:r>
      <w:r>
        <w:rPr>
          <w:spacing w:val="-10"/>
        </w:rPr>
        <w:t xml:space="preserve"> </w:t>
      </w:r>
      <w:r>
        <w:t>may</w:t>
      </w:r>
      <w:r>
        <w:rPr>
          <w:spacing w:val="-12"/>
        </w:rPr>
        <w:t xml:space="preserve"> </w:t>
      </w:r>
      <w:r>
        <w:t>only</w:t>
      </w:r>
      <w:r>
        <w:rPr>
          <w:spacing w:val="-12"/>
        </w:rPr>
        <w:t xml:space="preserve"> </w:t>
      </w:r>
      <w:r>
        <w:t>require</w:t>
      </w:r>
      <w:r>
        <w:rPr>
          <w:spacing w:val="-12"/>
        </w:rPr>
        <w:t xml:space="preserve"> </w:t>
      </w:r>
      <w:r>
        <w:t>a</w:t>
      </w:r>
      <w:r>
        <w:rPr>
          <w:spacing w:val="-10"/>
        </w:rPr>
        <w:t xml:space="preserve"> </w:t>
      </w:r>
      <w:r>
        <w:t>few</w:t>
      </w:r>
      <w:r>
        <w:rPr>
          <w:spacing w:val="-12"/>
        </w:rPr>
        <w:t xml:space="preserve"> </w:t>
      </w:r>
      <w:r>
        <w:t>hours</w:t>
      </w:r>
      <w:r>
        <w:rPr>
          <w:spacing w:val="-10"/>
        </w:rPr>
        <w:t xml:space="preserve"> </w:t>
      </w:r>
      <w:r>
        <w:t>of</w:t>
      </w:r>
      <w:r>
        <w:rPr>
          <w:spacing w:val="-10"/>
        </w:rPr>
        <w:t xml:space="preserve"> </w:t>
      </w:r>
      <w:r>
        <w:t>recurrent</w:t>
      </w:r>
      <w:r>
        <w:rPr>
          <w:spacing w:val="-9"/>
        </w:rPr>
        <w:t xml:space="preserve"> </w:t>
      </w:r>
      <w:r>
        <w:t>training,</w:t>
      </w:r>
      <w:r>
        <w:rPr>
          <w:spacing w:val="-7"/>
        </w:rPr>
        <w:t xml:space="preserve"> </w:t>
      </w:r>
      <w:r>
        <w:t>whereas</w:t>
      </w:r>
      <w:r>
        <w:rPr>
          <w:spacing w:val="-10"/>
        </w:rPr>
        <w:t xml:space="preserve"> </w:t>
      </w:r>
      <w:r>
        <w:t>those who release turbine engines may only require a few days of such a training. The content of recurrent training</w:t>
      </w:r>
      <w:r>
        <w:rPr>
          <w:spacing w:val="-1"/>
        </w:rPr>
        <w:t xml:space="preserve"> </w:t>
      </w:r>
      <w:r>
        <w:t xml:space="preserve">should be related to relevant audit findings, hazards and related safety risks identified. It is recommended that such training is reviewed at least once in every 24-month </w:t>
      </w:r>
      <w:r>
        <w:rPr>
          <w:spacing w:val="-2"/>
        </w:rPr>
        <w:t>period.</w:t>
      </w:r>
    </w:p>
    <w:p w14:paraId="18BC9DB0" w14:textId="77777777" w:rsidR="003F6210" w:rsidRDefault="00AD222C">
      <w:pPr>
        <w:pStyle w:val="ListParagraph"/>
        <w:numPr>
          <w:ilvl w:val="0"/>
          <w:numId w:val="151"/>
        </w:numPr>
        <w:tabs>
          <w:tab w:val="left" w:pos="924"/>
          <w:tab w:val="left" w:pos="926"/>
        </w:tabs>
        <w:ind w:right="358"/>
      </w:pPr>
      <w:r>
        <w:t>The</w:t>
      </w:r>
      <w:r>
        <w:rPr>
          <w:spacing w:val="-9"/>
        </w:rPr>
        <w:t xml:space="preserve"> </w:t>
      </w:r>
      <w:r>
        <w:t>method</w:t>
      </w:r>
      <w:r>
        <w:rPr>
          <w:spacing w:val="-5"/>
        </w:rPr>
        <w:t xml:space="preserve"> </w:t>
      </w:r>
      <w:r>
        <w:t>of</w:t>
      </w:r>
      <w:r>
        <w:rPr>
          <w:spacing w:val="-7"/>
        </w:rPr>
        <w:t xml:space="preserve"> </w:t>
      </w:r>
      <w:r>
        <w:t>training</w:t>
      </w:r>
      <w:r>
        <w:rPr>
          <w:spacing w:val="-10"/>
        </w:rPr>
        <w:t xml:space="preserve"> </w:t>
      </w:r>
      <w:r>
        <w:t>is</w:t>
      </w:r>
      <w:r>
        <w:rPr>
          <w:spacing w:val="-7"/>
        </w:rPr>
        <w:t xml:space="preserve"> </w:t>
      </w:r>
      <w:r>
        <w:t>intended</w:t>
      </w:r>
      <w:r>
        <w:rPr>
          <w:spacing w:val="-7"/>
        </w:rPr>
        <w:t xml:space="preserve"> </w:t>
      </w:r>
      <w:r>
        <w:t>to</w:t>
      </w:r>
      <w:r>
        <w:rPr>
          <w:spacing w:val="-7"/>
        </w:rPr>
        <w:t xml:space="preserve"> </w:t>
      </w:r>
      <w:r>
        <w:t>be</w:t>
      </w:r>
      <w:r>
        <w:rPr>
          <w:spacing w:val="-8"/>
        </w:rPr>
        <w:t xml:space="preserve"> </w:t>
      </w:r>
      <w:r>
        <w:t>a</w:t>
      </w:r>
      <w:r>
        <w:rPr>
          <w:spacing w:val="-7"/>
        </w:rPr>
        <w:t xml:space="preserve"> </w:t>
      </w:r>
      <w:r>
        <w:t>flexible</w:t>
      </w:r>
      <w:r>
        <w:rPr>
          <w:spacing w:val="-8"/>
        </w:rPr>
        <w:t xml:space="preserve"> </w:t>
      </w:r>
      <w:r>
        <w:t>process,</w:t>
      </w:r>
      <w:r>
        <w:rPr>
          <w:spacing w:val="-6"/>
        </w:rPr>
        <w:t xml:space="preserve"> </w:t>
      </w:r>
      <w:r>
        <w:t>and</w:t>
      </w:r>
      <w:r>
        <w:rPr>
          <w:spacing w:val="-7"/>
        </w:rPr>
        <w:t xml:space="preserve"> </w:t>
      </w:r>
      <w:r>
        <w:t>this</w:t>
      </w:r>
      <w:r>
        <w:rPr>
          <w:spacing w:val="-7"/>
        </w:rPr>
        <w:t xml:space="preserve"> </w:t>
      </w:r>
      <w:r>
        <w:t>training</w:t>
      </w:r>
      <w:r>
        <w:rPr>
          <w:spacing w:val="-10"/>
        </w:rPr>
        <w:t xml:space="preserve"> </w:t>
      </w:r>
      <w:r>
        <w:t>could,</w:t>
      </w:r>
      <w:r>
        <w:rPr>
          <w:spacing w:val="-4"/>
        </w:rPr>
        <w:t xml:space="preserve"> </w:t>
      </w:r>
      <w:r>
        <w:t>for</w:t>
      </w:r>
      <w:r>
        <w:rPr>
          <w:spacing w:val="-7"/>
        </w:rPr>
        <w:t xml:space="preserve"> </w:t>
      </w:r>
      <w:r>
        <w:t xml:space="preserve">example, be provided by a Part-147 organisation, an aeronautical college, the </w:t>
      </w:r>
      <w:hyperlink w:anchor="_bookmark7" w:history="1">
        <w:r>
          <w:rPr>
            <w:color w:val="0000FF"/>
            <w:u w:val="single" w:color="0000FF"/>
          </w:rPr>
          <w:t>Part-145</w:t>
        </w:r>
      </w:hyperlink>
      <w:r>
        <w:rPr>
          <w:color w:val="0000FF"/>
        </w:rPr>
        <w:t xml:space="preserve"> </w:t>
      </w:r>
      <w:r>
        <w:t>organisation, or another training or maintenance organisation. The elements, general content and length of such training should be specified in the MOE.</w:t>
      </w:r>
    </w:p>
    <w:p w14:paraId="16FA20C3" w14:textId="77777777" w:rsidR="003F6210" w:rsidRDefault="00AD222C">
      <w:pPr>
        <w:pStyle w:val="Heading3"/>
        <w:tabs>
          <w:tab w:val="left" w:pos="9416"/>
        </w:tabs>
        <w:spacing w:before="362" w:line="390" w:lineRule="exact"/>
      </w:pPr>
      <w:bookmarkStart w:id="63" w:name="_bookmark63"/>
      <w:bookmarkEnd w:id="63"/>
      <w:r>
        <w:rPr>
          <w:color w:val="FFFFFF"/>
          <w:shd w:val="clear" w:color="auto" w:fill="FABB39"/>
        </w:rPr>
        <w:t>AMC1</w:t>
      </w:r>
      <w:r>
        <w:rPr>
          <w:color w:val="FFFFFF"/>
          <w:spacing w:val="-14"/>
          <w:shd w:val="clear" w:color="auto" w:fill="FABB39"/>
        </w:rPr>
        <w:t xml:space="preserve"> </w:t>
      </w:r>
      <w:r>
        <w:rPr>
          <w:color w:val="FFFFFF"/>
          <w:shd w:val="clear" w:color="auto" w:fill="FABB39"/>
        </w:rPr>
        <w:t>145.A.35(e)</w:t>
      </w:r>
      <w:r>
        <w:rPr>
          <w:color w:val="FFFFFF"/>
          <w:spacing w:val="-11"/>
          <w:shd w:val="clear" w:color="auto" w:fill="FABB39"/>
        </w:rPr>
        <w:t xml:space="preserve"> </w:t>
      </w:r>
      <w:r>
        <w:rPr>
          <w:color w:val="FFFFFF"/>
          <w:shd w:val="clear" w:color="auto" w:fill="FABB39"/>
        </w:rPr>
        <w:t>Certifying</w:t>
      </w:r>
      <w:r>
        <w:rPr>
          <w:color w:val="FFFFFF"/>
          <w:spacing w:val="-12"/>
          <w:shd w:val="clear" w:color="auto" w:fill="FABB39"/>
        </w:rPr>
        <w:t xml:space="preserve"> </w:t>
      </w:r>
      <w:r>
        <w:rPr>
          <w:color w:val="FFFFFF"/>
          <w:shd w:val="clear" w:color="auto" w:fill="FABB39"/>
        </w:rPr>
        <w:t>staff</w:t>
      </w:r>
      <w:r>
        <w:rPr>
          <w:color w:val="FFFFFF"/>
          <w:spacing w:val="-12"/>
          <w:shd w:val="clear" w:color="auto" w:fill="FABB39"/>
        </w:rPr>
        <w:t xml:space="preserve"> </w:t>
      </w:r>
      <w:r>
        <w:rPr>
          <w:color w:val="FFFFFF"/>
          <w:shd w:val="clear" w:color="auto" w:fill="FABB39"/>
        </w:rPr>
        <w:t>and</w:t>
      </w:r>
      <w:r>
        <w:rPr>
          <w:color w:val="FFFFFF"/>
          <w:spacing w:val="-13"/>
          <w:shd w:val="clear" w:color="auto" w:fill="FABB39"/>
        </w:rPr>
        <w:t xml:space="preserve"> </w:t>
      </w:r>
      <w:r>
        <w:rPr>
          <w:color w:val="FFFFFF"/>
          <w:shd w:val="clear" w:color="auto" w:fill="FABB39"/>
        </w:rPr>
        <w:t>support</w:t>
      </w:r>
      <w:r>
        <w:rPr>
          <w:color w:val="FFFFFF"/>
          <w:spacing w:val="-13"/>
          <w:shd w:val="clear" w:color="auto" w:fill="FABB39"/>
        </w:rPr>
        <w:t xml:space="preserve"> </w:t>
      </w:r>
      <w:r>
        <w:rPr>
          <w:color w:val="FFFFFF"/>
          <w:spacing w:val="-2"/>
          <w:shd w:val="clear" w:color="auto" w:fill="FABB39"/>
        </w:rPr>
        <w:t>staff</w:t>
      </w:r>
      <w:r>
        <w:rPr>
          <w:color w:val="FFFFFF"/>
          <w:shd w:val="clear" w:color="auto" w:fill="FABB39"/>
        </w:rPr>
        <w:tab/>
      </w:r>
    </w:p>
    <w:p w14:paraId="14C798AF"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8391BC2" w14:textId="77777777" w:rsidR="003F6210" w:rsidRDefault="00AD222C">
      <w:pPr>
        <w:pStyle w:val="BodyText"/>
        <w:ind w:left="360" w:firstLine="0"/>
        <w:jc w:val="left"/>
      </w:pPr>
      <w:r>
        <w:t>The programme for recurrent training should list all certifying staff and support staff and when the training</w:t>
      </w:r>
      <w:r>
        <w:rPr>
          <w:spacing w:val="3"/>
        </w:rPr>
        <w:t xml:space="preserve"> </w:t>
      </w:r>
      <w:r>
        <w:t>will</w:t>
      </w:r>
      <w:r>
        <w:rPr>
          <w:spacing w:val="6"/>
        </w:rPr>
        <w:t xml:space="preserve"> </w:t>
      </w:r>
      <w:r>
        <w:t>take</w:t>
      </w:r>
      <w:r>
        <w:rPr>
          <w:spacing w:val="5"/>
        </w:rPr>
        <w:t xml:space="preserve"> </w:t>
      </w:r>
      <w:r>
        <w:t>place,</w:t>
      </w:r>
      <w:r>
        <w:rPr>
          <w:spacing w:val="7"/>
        </w:rPr>
        <w:t xml:space="preserve"> </w:t>
      </w:r>
      <w:r>
        <w:t>the</w:t>
      </w:r>
      <w:r>
        <w:rPr>
          <w:spacing w:val="4"/>
        </w:rPr>
        <w:t xml:space="preserve"> </w:t>
      </w:r>
      <w:r>
        <w:t>elements</w:t>
      </w:r>
      <w:r>
        <w:rPr>
          <w:spacing w:val="6"/>
        </w:rPr>
        <w:t xml:space="preserve"> </w:t>
      </w:r>
      <w:r>
        <w:t>of</w:t>
      </w:r>
      <w:r>
        <w:rPr>
          <w:spacing w:val="6"/>
        </w:rPr>
        <w:t xml:space="preserve"> </w:t>
      </w:r>
      <w:r>
        <w:t>such</w:t>
      </w:r>
      <w:r>
        <w:rPr>
          <w:spacing w:val="6"/>
        </w:rPr>
        <w:t xml:space="preserve"> </w:t>
      </w:r>
      <w:r>
        <w:t>a</w:t>
      </w:r>
      <w:r>
        <w:rPr>
          <w:spacing w:val="6"/>
        </w:rPr>
        <w:t xml:space="preserve"> </w:t>
      </w:r>
      <w:r>
        <w:t>training,</w:t>
      </w:r>
      <w:r>
        <w:rPr>
          <w:spacing w:val="6"/>
        </w:rPr>
        <w:t xml:space="preserve"> </w:t>
      </w:r>
      <w:r>
        <w:t>and</w:t>
      </w:r>
      <w:r>
        <w:rPr>
          <w:spacing w:val="6"/>
        </w:rPr>
        <w:t xml:space="preserve"> </w:t>
      </w:r>
      <w:r>
        <w:t>an</w:t>
      </w:r>
      <w:r>
        <w:rPr>
          <w:spacing w:val="6"/>
        </w:rPr>
        <w:t xml:space="preserve"> </w:t>
      </w:r>
      <w:r>
        <w:t>indication</w:t>
      </w:r>
      <w:r>
        <w:rPr>
          <w:spacing w:val="6"/>
        </w:rPr>
        <w:t xml:space="preserve"> </w:t>
      </w:r>
      <w:r>
        <w:t>that</w:t>
      </w:r>
      <w:r>
        <w:rPr>
          <w:spacing w:val="6"/>
        </w:rPr>
        <w:t xml:space="preserve"> </w:t>
      </w:r>
      <w:r>
        <w:t>it</w:t>
      </w:r>
      <w:r>
        <w:rPr>
          <w:spacing w:val="7"/>
        </w:rPr>
        <w:t xml:space="preserve"> </w:t>
      </w:r>
      <w:r>
        <w:t>was</w:t>
      </w:r>
      <w:r>
        <w:rPr>
          <w:spacing w:val="6"/>
        </w:rPr>
        <w:t xml:space="preserve"> </w:t>
      </w:r>
      <w:r>
        <w:t>carried</w:t>
      </w:r>
      <w:r>
        <w:rPr>
          <w:spacing w:val="6"/>
        </w:rPr>
        <w:t xml:space="preserve"> </w:t>
      </w:r>
      <w:r>
        <w:t>out</w:t>
      </w:r>
      <w:r>
        <w:rPr>
          <w:spacing w:val="7"/>
        </w:rPr>
        <w:t xml:space="preserve"> </w:t>
      </w:r>
      <w:r>
        <w:rPr>
          <w:spacing w:val="-5"/>
        </w:rPr>
        <w:t>on</w:t>
      </w:r>
    </w:p>
    <w:p w14:paraId="51EAC56E" w14:textId="77777777" w:rsidR="003F6210" w:rsidRDefault="003F6210">
      <w:pPr>
        <w:pStyle w:val="BodyText"/>
        <w:jc w:val="left"/>
        <w:sectPr w:rsidR="003F6210">
          <w:pgSz w:w="11910" w:h="16840"/>
          <w:pgMar w:top="1940" w:right="1080" w:bottom="1180" w:left="1080" w:header="886" w:footer="994" w:gutter="0"/>
          <w:cols w:space="720"/>
        </w:sectPr>
      </w:pPr>
    </w:p>
    <w:p w14:paraId="36A4F2A4" w14:textId="77777777" w:rsidR="003F6210" w:rsidRDefault="00AD222C">
      <w:pPr>
        <w:pStyle w:val="BodyText"/>
        <w:spacing w:before="90"/>
        <w:ind w:left="360" w:right="363" w:firstLine="0"/>
        <w:jc w:val="left"/>
      </w:pPr>
      <w:r>
        <w:t xml:space="preserve">time as planned. Such information should subsequently be transferred to the certifying staff and to the support staff records as required by point </w:t>
      </w:r>
      <w:hyperlink w:anchor="_bookmark122" w:history="1">
        <w:r>
          <w:rPr>
            <w:color w:val="0000FF"/>
            <w:u w:val="single" w:color="0000FF"/>
          </w:rPr>
          <w:t>145.A.55(d)(3)</w:t>
        </w:r>
        <w:r>
          <w:t>.</w:t>
        </w:r>
      </w:hyperlink>
    </w:p>
    <w:p w14:paraId="70FD43B5"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10368" behindDoc="1" locked="0" layoutInCell="1" allowOverlap="1" wp14:anchorId="11E89ADF" wp14:editId="238A124A">
                <wp:simplePos x="0" y="0"/>
                <wp:positionH relativeFrom="page">
                  <wp:posOffset>896416</wp:posOffset>
                </wp:positionH>
                <wp:positionV relativeFrom="paragraph">
                  <wp:posOffset>229664</wp:posOffset>
                </wp:positionV>
                <wp:extent cx="5769610" cy="248920"/>
                <wp:effectExtent l="0" t="0" r="0" b="0"/>
                <wp:wrapTopAndBottom/>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56F6EE72" w14:textId="77777777" w:rsidR="003F6210" w:rsidRDefault="00AD222C">
                            <w:pPr>
                              <w:ind w:left="28"/>
                              <w:rPr>
                                <w:b/>
                                <w:color w:val="000000"/>
                                <w:sz w:val="32"/>
                              </w:rPr>
                            </w:pPr>
                            <w:bookmarkStart w:id="64" w:name="_bookmark64"/>
                            <w:bookmarkEnd w:id="64"/>
                            <w:r>
                              <w:rPr>
                                <w:b/>
                                <w:color w:val="FFFFFF"/>
                                <w:sz w:val="32"/>
                              </w:rPr>
                              <w:t>AMC1</w:t>
                            </w:r>
                            <w:r>
                              <w:rPr>
                                <w:b/>
                                <w:color w:val="FFFFFF"/>
                                <w:spacing w:val="-13"/>
                                <w:sz w:val="32"/>
                              </w:rPr>
                              <w:t xml:space="preserve"> </w:t>
                            </w:r>
                            <w:r>
                              <w:rPr>
                                <w:b/>
                                <w:color w:val="FFFFFF"/>
                                <w:sz w:val="32"/>
                              </w:rPr>
                              <w:t>145.A.35(f)</w:t>
                            </w:r>
                            <w:r>
                              <w:rPr>
                                <w:b/>
                                <w:color w:val="FFFFFF"/>
                                <w:spacing w:val="-10"/>
                                <w:sz w:val="32"/>
                              </w:rPr>
                              <w:t xml:space="preserve"> </w:t>
                            </w:r>
                            <w:r>
                              <w:rPr>
                                <w:b/>
                                <w:color w:val="FFFFFF"/>
                                <w:sz w:val="32"/>
                              </w:rPr>
                              <w:t>Certifying</w:t>
                            </w:r>
                            <w:r>
                              <w:rPr>
                                <w:b/>
                                <w:color w:val="FFFFFF"/>
                                <w:spacing w:val="-11"/>
                                <w:sz w:val="32"/>
                              </w:rPr>
                              <w:t xml:space="preserve"> </w:t>
                            </w:r>
                            <w:r>
                              <w:rPr>
                                <w:b/>
                                <w:color w:val="FFFFFF"/>
                                <w:sz w:val="32"/>
                              </w:rPr>
                              <w:t>staff</w:t>
                            </w:r>
                            <w:r>
                              <w:rPr>
                                <w:b/>
                                <w:color w:val="FFFFFF"/>
                                <w:spacing w:val="-11"/>
                                <w:sz w:val="32"/>
                              </w:rPr>
                              <w:t xml:space="preserve"> </w:t>
                            </w:r>
                            <w:r>
                              <w:rPr>
                                <w:b/>
                                <w:color w:val="FFFFFF"/>
                                <w:sz w:val="32"/>
                              </w:rPr>
                              <w:t>and</w:t>
                            </w:r>
                            <w:r>
                              <w:rPr>
                                <w:b/>
                                <w:color w:val="FFFFFF"/>
                                <w:spacing w:val="-13"/>
                                <w:sz w:val="32"/>
                              </w:rPr>
                              <w:t xml:space="preserve"> </w:t>
                            </w:r>
                            <w:r>
                              <w:rPr>
                                <w:b/>
                                <w:color w:val="FFFFFF"/>
                                <w:sz w:val="32"/>
                              </w:rPr>
                              <w:t>support</w:t>
                            </w:r>
                            <w:r>
                              <w:rPr>
                                <w:b/>
                                <w:color w:val="FFFFFF"/>
                                <w:spacing w:val="-12"/>
                                <w:sz w:val="32"/>
                              </w:rPr>
                              <w:t xml:space="preserve"> </w:t>
                            </w:r>
                            <w:r>
                              <w:rPr>
                                <w:b/>
                                <w:color w:val="FFFFFF"/>
                                <w:spacing w:val="-2"/>
                                <w:sz w:val="32"/>
                              </w:rPr>
                              <w:t>staff</w:t>
                            </w:r>
                          </w:p>
                        </w:txbxContent>
                      </wps:txbx>
                      <wps:bodyPr wrap="square" lIns="0" tIns="0" rIns="0" bIns="0" rtlCol="0">
                        <a:noAutofit/>
                      </wps:bodyPr>
                    </wps:wsp>
                  </a:graphicData>
                </a:graphic>
              </wp:anchor>
            </w:drawing>
          </mc:Choice>
          <mc:Fallback>
            <w:pict>
              <v:shape w14:anchorId="11E89ADF" id="Textbox 171" o:spid="_x0000_s1036" type="#_x0000_t202" style="position:absolute;margin-left:70.6pt;margin-top:18.1pt;width:454.3pt;height:19.6pt;z-index:-1570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54uA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" fillcolor="#fabb39" stroked="f">
                <v:textbox inset="0,0,0,0">
                  <w:txbxContent>
                    <w:p w14:paraId="56F6EE72" w14:textId="77777777" w:rsidR="003F6210" w:rsidRDefault="00AD222C">
                      <w:pPr>
                        <w:ind w:left="28"/>
                        <w:rPr>
                          <w:b/>
                          <w:color w:val="000000"/>
                          <w:sz w:val="32"/>
                        </w:rPr>
                      </w:pPr>
                      <w:bookmarkStart w:id="77" w:name="_bookmark64"/>
                      <w:bookmarkEnd w:id="77"/>
                      <w:r>
                        <w:rPr>
                          <w:b/>
                          <w:color w:val="FFFFFF"/>
                          <w:sz w:val="32"/>
                        </w:rPr>
                        <w:t>AMC1</w:t>
                      </w:r>
                      <w:r>
                        <w:rPr>
                          <w:b/>
                          <w:color w:val="FFFFFF"/>
                          <w:spacing w:val="-13"/>
                          <w:sz w:val="32"/>
                        </w:rPr>
                        <w:t xml:space="preserve"> </w:t>
                      </w:r>
                      <w:r>
                        <w:rPr>
                          <w:b/>
                          <w:color w:val="FFFFFF"/>
                          <w:sz w:val="32"/>
                        </w:rPr>
                        <w:t>145.A.35(f)</w:t>
                      </w:r>
                      <w:r>
                        <w:rPr>
                          <w:b/>
                          <w:color w:val="FFFFFF"/>
                          <w:spacing w:val="-10"/>
                          <w:sz w:val="32"/>
                        </w:rPr>
                        <w:t xml:space="preserve"> </w:t>
                      </w:r>
                      <w:r>
                        <w:rPr>
                          <w:b/>
                          <w:color w:val="FFFFFF"/>
                          <w:sz w:val="32"/>
                        </w:rPr>
                        <w:t>Certifying</w:t>
                      </w:r>
                      <w:r>
                        <w:rPr>
                          <w:b/>
                          <w:color w:val="FFFFFF"/>
                          <w:spacing w:val="-11"/>
                          <w:sz w:val="32"/>
                        </w:rPr>
                        <w:t xml:space="preserve"> </w:t>
                      </w:r>
                      <w:r>
                        <w:rPr>
                          <w:b/>
                          <w:color w:val="FFFFFF"/>
                          <w:sz w:val="32"/>
                        </w:rPr>
                        <w:t>staff</w:t>
                      </w:r>
                      <w:r>
                        <w:rPr>
                          <w:b/>
                          <w:color w:val="FFFFFF"/>
                          <w:spacing w:val="-11"/>
                          <w:sz w:val="32"/>
                        </w:rPr>
                        <w:t xml:space="preserve"> </w:t>
                      </w:r>
                      <w:r>
                        <w:rPr>
                          <w:b/>
                          <w:color w:val="FFFFFF"/>
                          <w:sz w:val="32"/>
                        </w:rPr>
                        <w:t>and</w:t>
                      </w:r>
                      <w:r>
                        <w:rPr>
                          <w:b/>
                          <w:color w:val="FFFFFF"/>
                          <w:spacing w:val="-13"/>
                          <w:sz w:val="32"/>
                        </w:rPr>
                        <w:t xml:space="preserve"> </w:t>
                      </w:r>
                      <w:r>
                        <w:rPr>
                          <w:b/>
                          <w:color w:val="FFFFFF"/>
                          <w:sz w:val="32"/>
                        </w:rPr>
                        <w:t>support</w:t>
                      </w:r>
                      <w:r>
                        <w:rPr>
                          <w:b/>
                          <w:color w:val="FFFFFF"/>
                          <w:spacing w:val="-12"/>
                          <w:sz w:val="32"/>
                        </w:rPr>
                        <w:t xml:space="preserve"> </w:t>
                      </w:r>
                      <w:r>
                        <w:rPr>
                          <w:b/>
                          <w:color w:val="FFFFFF"/>
                          <w:spacing w:val="-2"/>
                          <w:sz w:val="32"/>
                        </w:rPr>
                        <w:t>staff</w:t>
                      </w:r>
                    </w:p>
                  </w:txbxContent>
                </v:textbox>
                <w10:wrap type="topAndBottom" anchorx="page"/>
              </v:shape>
            </w:pict>
          </mc:Fallback>
        </mc:AlternateContent>
      </w:r>
    </w:p>
    <w:p w14:paraId="3F1B778E"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BC665B8" w14:textId="77777777" w:rsidR="003F6210" w:rsidRDefault="00AD222C">
      <w:pPr>
        <w:pStyle w:val="BodyText"/>
        <w:spacing w:before="119"/>
        <w:ind w:left="360" w:right="356" w:firstLine="0"/>
      </w:pPr>
      <w:r>
        <w:t xml:space="preserve">As stated in point </w:t>
      </w:r>
      <w:hyperlink w:anchor="_bookmark58" w:history="1">
        <w:r>
          <w:rPr>
            <w:color w:val="0000FF"/>
            <w:u w:val="single" w:color="0000FF"/>
          </w:rPr>
          <w:t>145.A.35(f)</w:t>
        </w:r>
        <w:r>
          <w:t>,</w:t>
        </w:r>
      </w:hyperlink>
      <w:r>
        <w:t xml:space="preserve"> except where any of the unforeseen cases of point </w:t>
      </w:r>
      <w:hyperlink w:anchor="_bookmark31" w:history="1">
        <w:r>
          <w:rPr>
            <w:color w:val="0000FF"/>
            <w:u w:val="single" w:color="0000FF"/>
          </w:rPr>
          <w:t>145.A.30(j)(5)</w:t>
        </w:r>
      </w:hyperlink>
      <w:r>
        <w:rPr>
          <w:color w:val="0000FF"/>
        </w:rPr>
        <w:t xml:space="preserve"> </w:t>
      </w:r>
      <w:r>
        <w:t xml:space="preserve">applies, all prospective certifying staff and support staff should be assessed for their competency related to their intended duties. Said assessment should be conducted in accordance with AMC </w:t>
      </w:r>
      <w:hyperlink w:anchor="_bookmark41" w:history="1">
        <w:r>
          <w:rPr>
            <w:color w:val="0000FF"/>
            <w:u w:val="single" w:color="0000FF"/>
          </w:rPr>
          <w:t>1</w:t>
        </w:r>
        <w:r>
          <w:t>,</w:t>
        </w:r>
      </w:hyperlink>
      <w:r>
        <w:t xml:space="preserve"> </w:t>
      </w:r>
      <w:hyperlink w:anchor="_bookmark42" w:history="1">
        <w:r>
          <w:rPr>
            <w:color w:val="0000FF"/>
            <w:u w:val="single" w:color="0000FF"/>
          </w:rPr>
          <w:t>2</w:t>
        </w:r>
        <w:r>
          <w:t>,</w:t>
        </w:r>
      </w:hyperlink>
      <w:r>
        <w:t xml:space="preserve"> </w:t>
      </w:r>
      <w:hyperlink w:anchor="_bookmark43" w:history="1">
        <w:r>
          <w:rPr>
            <w:color w:val="0000FF"/>
            <w:u w:val="single" w:color="0000FF"/>
          </w:rPr>
          <w:t>3</w:t>
        </w:r>
        <w:r>
          <w:t>,</w:t>
        </w:r>
      </w:hyperlink>
      <w:r>
        <w:t xml:space="preserve"> </w:t>
      </w:r>
      <w:hyperlink w:anchor="_bookmark44" w:history="1">
        <w:r>
          <w:rPr>
            <w:color w:val="0000FF"/>
            <w:u w:val="single" w:color="0000FF"/>
          </w:rPr>
          <w:t>4</w:t>
        </w:r>
      </w:hyperlink>
      <w:r>
        <w:rPr>
          <w:color w:val="0000FF"/>
        </w:rPr>
        <w:t xml:space="preserve"> </w:t>
      </w:r>
      <w:r>
        <w:t xml:space="preserve">and </w:t>
      </w:r>
      <w:hyperlink w:anchor="_bookmark45" w:history="1">
        <w:r>
          <w:rPr>
            <w:color w:val="0000FF"/>
            <w:u w:val="single" w:color="0000FF"/>
          </w:rPr>
          <w:t>5</w:t>
        </w:r>
      </w:hyperlink>
      <w:r>
        <w:rPr>
          <w:color w:val="0000FF"/>
        </w:rPr>
        <w:t xml:space="preserve"> </w:t>
      </w:r>
      <w:r>
        <w:t>to point 145.A.30(e), as applicable.</w:t>
      </w:r>
    </w:p>
    <w:p w14:paraId="2539033C" w14:textId="77777777" w:rsidR="003F6210" w:rsidRDefault="00AD222C">
      <w:pPr>
        <w:pStyle w:val="BodyText"/>
        <w:spacing w:before="91"/>
        <w:ind w:left="0" w:firstLine="0"/>
        <w:jc w:val="left"/>
        <w:rPr>
          <w:sz w:val="20"/>
        </w:rPr>
      </w:pPr>
      <w:r>
        <w:rPr>
          <w:noProof/>
          <w:sz w:val="20"/>
        </w:rPr>
        <mc:AlternateContent>
          <mc:Choice Requires="wps">
            <w:drawing>
              <wp:anchor distT="0" distB="0" distL="0" distR="0" simplePos="0" relativeHeight="487610880" behindDoc="1" locked="0" layoutInCell="1" allowOverlap="1" wp14:anchorId="02EC59FB" wp14:editId="4044B565">
                <wp:simplePos x="0" y="0"/>
                <wp:positionH relativeFrom="page">
                  <wp:posOffset>896416</wp:posOffset>
                </wp:positionH>
                <wp:positionV relativeFrom="paragraph">
                  <wp:posOffset>228398</wp:posOffset>
                </wp:positionV>
                <wp:extent cx="5769610" cy="248920"/>
                <wp:effectExtent l="0" t="0" r="0" b="0"/>
                <wp:wrapTopAndBottom/>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0CF62C93" w14:textId="77777777" w:rsidR="003F6210" w:rsidRDefault="00AD222C">
                            <w:pPr>
                              <w:ind w:left="28"/>
                              <w:rPr>
                                <w:b/>
                                <w:color w:val="000000"/>
                                <w:sz w:val="32"/>
                              </w:rPr>
                            </w:pPr>
                            <w:bookmarkStart w:id="65" w:name="_bookmark65"/>
                            <w:bookmarkEnd w:id="65"/>
                            <w:r>
                              <w:rPr>
                                <w:b/>
                                <w:color w:val="FFFFFF"/>
                                <w:sz w:val="32"/>
                              </w:rPr>
                              <w:t>AMC1</w:t>
                            </w:r>
                            <w:r>
                              <w:rPr>
                                <w:b/>
                                <w:color w:val="FFFFFF"/>
                                <w:spacing w:val="-12"/>
                                <w:sz w:val="32"/>
                              </w:rPr>
                              <w:t xml:space="preserve"> </w:t>
                            </w:r>
                            <w:r>
                              <w:rPr>
                                <w:b/>
                                <w:color w:val="FFFFFF"/>
                                <w:sz w:val="32"/>
                              </w:rPr>
                              <w:t>145.A.35(m)</w:t>
                            </w:r>
                            <w:r>
                              <w:rPr>
                                <w:b/>
                                <w:color w:val="FFFFFF"/>
                                <w:spacing w:val="-12"/>
                                <w:sz w:val="32"/>
                              </w:rPr>
                              <w:t xml:space="preserve"> </w:t>
                            </w:r>
                            <w:r>
                              <w:rPr>
                                <w:b/>
                                <w:color w:val="FFFFFF"/>
                                <w:sz w:val="32"/>
                              </w:rPr>
                              <w:t>Certifying</w:t>
                            </w:r>
                            <w:r>
                              <w:rPr>
                                <w:b/>
                                <w:color w:val="FFFFFF"/>
                                <w:spacing w:val="-10"/>
                                <w:sz w:val="32"/>
                              </w:rPr>
                              <w:t xml:space="preserve"> </w:t>
                            </w:r>
                            <w:r>
                              <w:rPr>
                                <w:b/>
                                <w:color w:val="FFFFFF"/>
                                <w:sz w:val="32"/>
                              </w:rPr>
                              <w:t>staff</w:t>
                            </w:r>
                            <w:r>
                              <w:rPr>
                                <w:b/>
                                <w:color w:val="FFFFFF"/>
                                <w:spacing w:val="-10"/>
                                <w:sz w:val="32"/>
                              </w:rPr>
                              <w:t xml:space="preserve"> </w:t>
                            </w:r>
                            <w:r>
                              <w:rPr>
                                <w:b/>
                                <w:color w:val="FFFFFF"/>
                                <w:sz w:val="32"/>
                              </w:rPr>
                              <w:t>and</w:t>
                            </w:r>
                            <w:r>
                              <w:rPr>
                                <w:b/>
                                <w:color w:val="FFFFFF"/>
                                <w:spacing w:val="-11"/>
                                <w:sz w:val="32"/>
                              </w:rPr>
                              <w:t xml:space="preserve"> </w:t>
                            </w:r>
                            <w:r>
                              <w:rPr>
                                <w:b/>
                                <w:color w:val="FFFFFF"/>
                                <w:sz w:val="32"/>
                              </w:rPr>
                              <w:t>support</w:t>
                            </w:r>
                            <w:r>
                              <w:rPr>
                                <w:b/>
                                <w:color w:val="FFFFFF"/>
                                <w:spacing w:val="-9"/>
                                <w:sz w:val="32"/>
                              </w:rPr>
                              <w:t xml:space="preserve"> </w:t>
                            </w:r>
                            <w:r>
                              <w:rPr>
                                <w:b/>
                                <w:color w:val="FFFFFF"/>
                                <w:spacing w:val="-2"/>
                                <w:sz w:val="32"/>
                              </w:rPr>
                              <w:t>staff</w:t>
                            </w:r>
                          </w:p>
                        </w:txbxContent>
                      </wps:txbx>
                      <wps:bodyPr wrap="square" lIns="0" tIns="0" rIns="0" bIns="0" rtlCol="0">
                        <a:noAutofit/>
                      </wps:bodyPr>
                    </wps:wsp>
                  </a:graphicData>
                </a:graphic>
              </wp:anchor>
            </w:drawing>
          </mc:Choice>
          <mc:Fallback>
            <w:pict>
              <v:shape w14:anchorId="02EC59FB" id="Textbox 172" o:spid="_x0000_s1037" type="#_x0000_t202" style="position:absolute;margin-left:70.6pt;margin-top:18pt;width:454.3pt;height:19.6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0IJuQ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" fillcolor="#fabb39" stroked="f">
                <v:textbox inset="0,0,0,0">
                  <w:txbxContent>
                    <w:p w14:paraId="0CF62C93" w14:textId="77777777" w:rsidR="003F6210" w:rsidRDefault="00AD222C">
                      <w:pPr>
                        <w:ind w:left="28"/>
                        <w:rPr>
                          <w:b/>
                          <w:color w:val="000000"/>
                          <w:sz w:val="32"/>
                        </w:rPr>
                      </w:pPr>
                      <w:bookmarkStart w:id="79" w:name="_bookmark65"/>
                      <w:bookmarkEnd w:id="79"/>
                      <w:r>
                        <w:rPr>
                          <w:b/>
                          <w:color w:val="FFFFFF"/>
                          <w:sz w:val="32"/>
                        </w:rPr>
                        <w:t>AMC1</w:t>
                      </w:r>
                      <w:r>
                        <w:rPr>
                          <w:b/>
                          <w:color w:val="FFFFFF"/>
                          <w:spacing w:val="-12"/>
                          <w:sz w:val="32"/>
                        </w:rPr>
                        <w:t xml:space="preserve"> </w:t>
                      </w:r>
                      <w:r>
                        <w:rPr>
                          <w:b/>
                          <w:color w:val="FFFFFF"/>
                          <w:sz w:val="32"/>
                        </w:rPr>
                        <w:t>145.A.35(m)</w:t>
                      </w:r>
                      <w:r>
                        <w:rPr>
                          <w:b/>
                          <w:color w:val="FFFFFF"/>
                          <w:spacing w:val="-12"/>
                          <w:sz w:val="32"/>
                        </w:rPr>
                        <w:t xml:space="preserve"> </w:t>
                      </w:r>
                      <w:r>
                        <w:rPr>
                          <w:b/>
                          <w:color w:val="FFFFFF"/>
                          <w:sz w:val="32"/>
                        </w:rPr>
                        <w:t>Certifying</w:t>
                      </w:r>
                      <w:r>
                        <w:rPr>
                          <w:b/>
                          <w:color w:val="FFFFFF"/>
                          <w:spacing w:val="-10"/>
                          <w:sz w:val="32"/>
                        </w:rPr>
                        <w:t xml:space="preserve"> </w:t>
                      </w:r>
                      <w:r>
                        <w:rPr>
                          <w:b/>
                          <w:color w:val="FFFFFF"/>
                          <w:sz w:val="32"/>
                        </w:rPr>
                        <w:t>staff</w:t>
                      </w:r>
                      <w:r>
                        <w:rPr>
                          <w:b/>
                          <w:color w:val="FFFFFF"/>
                          <w:spacing w:val="-10"/>
                          <w:sz w:val="32"/>
                        </w:rPr>
                        <w:t xml:space="preserve"> </w:t>
                      </w:r>
                      <w:r>
                        <w:rPr>
                          <w:b/>
                          <w:color w:val="FFFFFF"/>
                          <w:sz w:val="32"/>
                        </w:rPr>
                        <w:t>and</w:t>
                      </w:r>
                      <w:r>
                        <w:rPr>
                          <w:b/>
                          <w:color w:val="FFFFFF"/>
                          <w:spacing w:val="-11"/>
                          <w:sz w:val="32"/>
                        </w:rPr>
                        <w:t xml:space="preserve"> </w:t>
                      </w:r>
                      <w:r>
                        <w:rPr>
                          <w:b/>
                          <w:color w:val="FFFFFF"/>
                          <w:sz w:val="32"/>
                        </w:rPr>
                        <w:t>support</w:t>
                      </w:r>
                      <w:r>
                        <w:rPr>
                          <w:b/>
                          <w:color w:val="FFFFFF"/>
                          <w:spacing w:val="-9"/>
                          <w:sz w:val="32"/>
                        </w:rPr>
                        <w:t xml:space="preserve"> </w:t>
                      </w:r>
                      <w:r>
                        <w:rPr>
                          <w:b/>
                          <w:color w:val="FFFFFF"/>
                          <w:spacing w:val="-2"/>
                          <w:sz w:val="32"/>
                        </w:rPr>
                        <w:t>staff</w:t>
                      </w:r>
                    </w:p>
                  </w:txbxContent>
                </v:textbox>
                <w10:wrap type="topAndBottom" anchorx="page"/>
              </v:shape>
            </w:pict>
          </mc:Fallback>
        </mc:AlternateContent>
      </w:r>
    </w:p>
    <w:p w14:paraId="173DE1E7"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C100ADF" w14:textId="77777777" w:rsidR="003F6210" w:rsidRDefault="00AD222C">
      <w:pPr>
        <w:pStyle w:val="ListParagraph"/>
        <w:numPr>
          <w:ilvl w:val="0"/>
          <w:numId w:val="150"/>
        </w:numPr>
        <w:tabs>
          <w:tab w:val="left" w:pos="924"/>
          <w:tab w:val="left" w:pos="926"/>
        </w:tabs>
        <w:spacing w:before="119"/>
        <w:ind w:right="356"/>
      </w:pPr>
      <w:r>
        <w:t xml:space="preserve">It is the responsibility of the </w:t>
      </w:r>
      <w:hyperlink w:anchor="_bookmark7" w:history="1">
        <w:r>
          <w:rPr>
            <w:color w:val="0000FF"/>
            <w:u w:val="single" w:color="0000FF"/>
          </w:rPr>
          <w:t>Part-145</w:t>
        </w:r>
      </w:hyperlink>
      <w:r>
        <w:rPr>
          <w:color w:val="0000FF"/>
        </w:rPr>
        <w:t xml:space="preserve"> </w:t>
      </w:r>
      <w:r>
        <w:t>organisation issuing the category A certifying staff authorisation to ensure that the</w:t>
      </w:r>
      <w:r>
        <w:rPr>
          <w:spacing w:val="-2"/>
        </w:rPr>
        <w:t xml:space="preserve"> </w:t>
      </w:r>
      <w:r>
        <w:t>task training received by this person covers all the tasks to be authorised. This is particularly important in those cases where the task training has been provided</w:t>
      </w:r>
      <w:r>
        <w:rPr>
          <w:spacing w:val="-11"/>
        </w:rPr>
        <w:t xml:space="preserve"> </w:t>
      </w:r>
      <w:r>
        <w:t>by</w:t>
      </w:r>
      <w:r>
        <w:rPr>
          <w:spacing w:val="-11"/>
        </w:rPr>
        <w:t xml:space="preserve"> </w:t>
      </w:r>
      <w:r>
        <w:t>a</w:t>
      </w:r>
      <w:r>
        <w:rPr>
          <w:spacing w:val="-10"/>
        </w:rPr>
        <w:t xml:space="preserve"> </w:t>
      </w:r>
      <w:r>
        <w:t>Part-147</w:t>
      </w:r>
      <w:r>
        <w:rPr>
          <w:spacing w:val="-11"/>
        </w:rPr>
        <w:t xml:space="preserve"> </w:t>
      </w:r>
      <w:r>
        <w:t>organisation</w:t>
      </w:r>
      <w:r>
        <w:rPr>
          <w:spacing w:val="-11"/>
        </w:rPr>
        <w:t xml:space="preserve"> </w:t>
      </w:r>
      <w:r>
        <w:t>or</w:t>
      </w:r>
      <w:r>
        <w:rPr>
          <w:spacing w:val="-10"/>
        </w:rPr>
        <w:t xml:space="preserve"> </w:t>
      </w:r>
      <w:r>
        <w:t>by</w:t>
      </w:r>
      <w:r>
        <w:rPr>
          <w:spacing w:val="-11"/>
        </w:rPr>
        <w:t xml:space="preserve"> </w:t>
      </w:r>
      <w:r>
        <w:t>a</w:t>
      </w:r>
      <w:r>
        <w:rPr>
          <w:spacing w:val="-13"/>
        </w:rPr>
        <w:t xml:space="preserve"> </w:t>
      </w:r>
      <w:r>
        <w:t>Part-145</w:t>
      </w:r>
      <w:r>
        <w:rPr>
          <w:spacing w:val="-10"/>
        </w:rPr>
        <w:t xml:space="preserve"> </w:t>
      </w:r>
      <w:r>
        <w:t>organisation</w:t>
      </w:r>
      <w:r>
        <w:rPr>
          <w:spacing w:val="-11"/>
        </w:rPr>
        <w:t xml:space="preserve"> </w:t>
      </w:r>
      <w:r>
        <w:t>different</w:t>
      </w:r>
      <w:r>
        <w:rPr>
          <w:spacing w:val="-9"/>
        </w:rPr>
        <w:t xml:space="preserve"> </w:t>
      </w:r>
      <w:r>
        <w:t>from</w:t>
      </w:r>
      <w:r>
        <w:rPr>
          <w:spacing w:val="-11"/>
        </w:rPr>
        <w:t xml:space="preserve"> </w:t>
      </w:r>
      <w:r>
        <w:t>the</w:t>
      </w:r>
      <w:r>
        <w:rPr>
          <w:spacing w:val="-12"/>
        </w:rPr>
        <w:t xml:space="preserve"> </w:t>
      </w:r>
      <w:r>
        <w:t>one</w:t>
      </w:r>
      <w:r>
        <w:rPr>
          <w:spacing w:val="-12"/>
        </w:rPr>
        <w:t xml:space="preserve"> </w:t>
      </w:r>
      <w:r>
        <w:t>issuing the authorisation.</w:t>
      </w:r>
    </w:p>
    <w:p w14:paraId="4E7DF071" w14:textId="77777777" w:rsidR="003F6210" w:rsidRDefault="00AD222C">
      <w:pPr>
        <w:pStyle w:val="ListParagraph"/>
        <w:numPr>
          <w:ilvl w:val="0"/>
          <w:numId w:val="150"/>
        </w:numPr>
        <w:tabs>
          <w:tab w:val="left" w:pos="924"/>
          <w:tab w:val="left" w:pos="926"/>
        </w:tabs>
        <w:ind w:right="356"/>
      </w:pPr>
      <w:r>
        <w:t>‘Appropriately</w:t>
      </w:r>
      <w:r>
        <w:rPr>
          <w:spacing w:val="-13"/>
        </w:rPr>
        <w:t xml:space="preserve"> </w:t>
      </w:r>
      <w:r>
        <w:t>approved</w:t>
      </w:r>
      <w:r>
        <w:rPr>
          <w:spacing w:val="-12"/>
        </w:rPr>
        <w:t xml:space="preserve"> </w:t>
      </w:r>
      <w:r>
        <w:t>in</w:t>
      </w:r>
      <w:r>
        <w:rPr>
          <w:spacing w:val="-13"/>
        </w:rPr>
        <w:t xml:space="preserve"> </w:t>
      </w:r>
      <w:r>
        <w:t>accordance</w:t>
      </w:r>
      <w:r>
        <w:rPr>
          <w:spacing w:val="-12"/>
        </w:rPr>
        <w:t xml:space="preserve"> </w:t>
      </w:r>
      <w:r>
        <w:t>with</w:t>
      </w:r>
      <w:r>
        <w:rPr>
          <w:spacing w:val="-13"/>
        </w:rPr>
        <w:t xml:space="preserve"> </w:t>
      </w:r>
      <w:r>
        <w:t>Annex</w:t>
      </w:r>
      <w:r>
        <w:rPr>
          <w:spacing w:val="-12"/>
        </w:rPr>
        <w:t xml:space="preserve"> </w:t>
      </w:r>
      <w:r>
        <w:t>IV</w:t>
      </w:r>
      <w:r>
        <w:rPr>
          <w:spacing w:val="-13"/>
        </w:rPr>
        <w:t xml:space="preserve"> </w:t>
      </w:r>
      <w:r>
        <w:t>(Part-147)’</w:t>
      </w:r>
      <w:r>
        <w:rPr>
          <w:spacing w:val="-12"/>
        </w:rPr>
        <w:t xml:space="preserve"> </w:t>
      </w:r>
      <w:r>
        <w:t>means</w:t>
      </w:r>
      <w:r>
        <w:rPr>
          <w:spacing w:val="-12"/>
        </w:rPr>
        <w:t xml:space="preserve"> </w:t>
      </w:r>
      <w:r>
        <w:t>an</w:t>
      </w:r>
      <w:r>
        <w:rPr>
          <w:spacing w:val="-13"/>
        </w:rPr>
        <w:t xml:space="preserve"> </w:t>
      </w:r>
      <w:r>
        <w:t>organisation</w:t>
      </w:r>
      <w:r>
        <w:rPr>
          <w:spacing w:val="-12"/>
        </w:rPr>
        <w:t xml:space="preserve"> </w:t>
      </w:r>
      <w:r>
        <w:t>holding an approval to provide category A task training for the corresponding aircraft type.</w:t>
      </w:r>
    </w:p>
    <w:p w14:paraId="507DFA50" w14:textId="77777777" w:rsidR="003F6210" w:rsidRDefault="00AD222C">
      <w:pPr>
        <w:pStyle w:val="ListParagraph"/>
        <w:numPr>
          <w:ilvl w:val="0"/>
          <w:numId w:val="150"/>
        </w:numPr>
        <w:tabs>
          <w:tab w:val="left" w:pos="924"/>
          <w:tab w:val="left" w:pos="926"/>
        </w:tabs>
        <w:ind w:right="354"/>
      </w:pPr>
      <w:r>
        <w:t>‘Appropriately</w:t>
      </w:r>
      <w:r>
        <w:rPr>
          <w:spacing w:val="-7"/>
        </w:rPr>
        <w:t xml:space="preserve"> </w:t>
      </w:r>
      <w:r>
        <w:t>approved</w:t>
      </w:r>
      <w:r>
        <w:rPr>
          <w:spacing w:val="-8"/>
        </w:rPr>
        <w:t xml:space="preserve"> </w:t>
      </w:r>
      <w:r>
        <w:t>in</w:t>
      </w:r>
      <w:r>
        <w:rPr>
          <w:spacing w:val="-4"/>
        </w:rPr>
        <w:t xml:space="preserve"> </w:t>
      </w:r>
      <w:r>
        <w:t>accordance</w:t>
      </w:r>
      <w:r>
        <w:rPr>
          <w:spacing w:val="-7"/>
        </w:rPr>
        <w:t xml:space="preserve"> </w:t>
      </w:r>
      <w:r>
        <w:t>with</w:t>
      </w:r>
      <w:r>
        <w:rPr>
          <w:spacing w:val="-6"/>
        </w:rPr>
        <w:t xml:space="preserve"> </w:t>
      </w:r>
      <w:hyperlink w:anchor="_bookmark7" w:history="1">
        <w:r>
          <w:rPr>
            <w:color w:val="0000FF"/>
            <w:u w:val="single" w:color="0000FF"/>
          </w:rPr>
          <w:t>Annex</w:t>
        </w:r>
        <w:r>
          <w:rPr>
            <w:color w:val="0000FF"/>
            <w:spacing w:val="-7"/>
            <w:u w:val="single" w:color="0000FF"/>
          </w:rPr>
          <w:t xml:space="preserve"> </w:t>
        </w:r>
        <w:r>
          <w:rPr>
            <w:color w:val="0000FF"/>
            <w:u w:val="single" w:color="0000FF"/>
          </w:rPr>
          <w:t>II</w:t>
        </w:r>
        <w:r>
          <w:rPr>
            <w:color w:val="0000FF"/>
            <w:spacing w:val="-8"/>
            <w:u w:val="single" w:color="0000FF"/>
          </w:rPr>
          <w:t xml:space="preserve"> </w:t>
        </w:r>
        <w:r>
          <w:rPr>
            <w:color w:val="0000FF"/>
            <w:u w:val="single" w:color="0000FF"/>
          </w:rPr>
          <w:t>(Part-145)</w:t>
        </w:r>
        <w:r>
          <w:t>’</w:t>
        </w:r>
      </w:hyperlink>
      <w:r>
        <w:rPr>
          <w:spacing w:val="-7"/>
        </w:rPr>
        <w:t xml:space="preserve"> </w:t>
      </w:r>
      <w:r>
        <w:t>means</w:t>
      </w:r>
      <w:r>
        <w:rPr>
          <w:spacing w:val="-8"/>
        </w:rPr>
        <w:t xml:space="preserve"> </w:t>
      </w:r>
      <w:r>
        <w:t>an</w:t>
      </w:r>
      <w:r>
        <w:rPr>
          <w:spacing w:val="-8"/>
        </w:rPr>
        <w:t xml:space="preserve"> </w:t>
      </w:r>
      <w:r>
        <w:t>organisation</w:t>
      </w:r>
      <w:r>
        <w:rPr>
          <w:spacing w:val="-8"/>
        </w:rPr>
        <w:t xml:space="preserve"> </w:t>
      </w:r>
      <w:r>
        <w:t>holding a maintenance organisation approval for the corresponding aircraft type.</w:t>
      </w:r>
    </w:p>
    <w:p w14:paraId="0BF8B20C" w14:textId="77777777" w:rsidR="003F6210" w:rsidRDefault="00AD222C">
      <w:pPr>
        <w:pStyle w:val="BodyText"/>
        <w:spacing w:before="90"/>
        <w:ind w:left="0" w:firstLine="0"/>
        <w:jc w:val="left"/>
        <w:rPr>
          <w:sz w:val="20"/>
        </w:rPr>
      </w:pPr>
      <w:r>
        <w:rPr>
          <w:noProof/>
          <w:sz w:val="20"/>
        </w:rPr>
        <mc:AlternateContent>
          <mc:Choice Requires="wps">
            <w:drawing>
              <wp:anchor distT="0" distB="0" distL="0" distR="0" simplePos="0" relativeHeight="487611392" behindDoc="1" locked="0" layoutInCell="1" allowOverlap="1" wp14:anchorId="26EFBAEA" wp14:editId="55E2579B">
                <wp:simplePos x="0" y="0"/>
                <wp:positionH relativeFrom="page">
                  <wp:posOffset>896416</wp:posOffset>
                </wp:positionH>
                <wp:positionV relativeFrom="paragraph">
                  <wp:posOffset>227780</wp:posOffset>
                </wp:positionV>
                <wp:extent cx="5769610" cy="248920"/>
                <wp:effectExtent l="0" t="0" r="0" b="0"/>
                <wp:wrapTopAndBottom/>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5F493A9B" w14:textId="77777777" w:rsidR="003F6210" w:rsidRDefault="00AD222C">
                            <w:pPr>
                              <w:ind w:left="28"/>
                              <w:rPr>
                                <w:b/>
                                <w:color w:val="000000"/>
                                <w:sz w:val="32"/>
                              </w:rPr>
                            </w:pPr>
                            <w:bookmarkStart w:id="66" w:name="_bookmark66"/>
                            <w:bookmarkEnd w:id="66"/>
                            <w:r>
                              <w:rPr>
                                <w:b/>
                                <w:color w:val="FFFFFF"/>
                                <w:sz w:val="32"/>
                              </w:rPr>
                              <w:t>AMC1</w:t>
                            </w:r>
                            <w:r>
                              <w:rPr>
                                <w:b/>
                                <w:color w:val="FFFFFF"/>
                                <w:spacing w:val="-13"/>
                                <w:sz w:val="32"/>
                              </w:rPr>
                              <w:t xml:space="preserve"> </w:t>
                            </w:r>
                            <w:r>
                              <w:rPr>
                                <w:b/>
                                <w:color w:val="FFFFFF"/>
                                <w:sz w:val="32"/>
                              </w:rPr>
                              <w:t>145.A.35(n)</w:t>
                            </w:r>
                            <w:r>
                              <w:rPr>
                                <w:b/>
                                <w:color w:val="FFFFFF"/>
                                <w:spacing w:val="-11"/>
                                <w:sz w:val="32"/>
                              </w:rPr>
                              <w:t xml:space="preserve"> </w:t>
                            </w:r>
                            <w:r>
                              <w:rPr>
                                <w:b/>
                                <w:color w:val="FFFFFF"/>
                                <w:sz w:val="32"/>
                              </w:rPr>
                              <w:t>Certifying</w:t>
                            </w:r>
                            <w:r>
                              <w:rPr>
                                <w:b/>
                                <w:color w:val="FFFFFF"/>
                                <w:spacing w:val="-12"/>
                                <w:sz w:val="32"/>
                              </w:rPr>
                              <w:t xml:space="preserve"> </w:t>
                            </w:r>
                            <w:r>
                              <w:rPr>
                                <w:b/>
                                <w:color w:val="FFFFFF"/>
                                <w:sz w:val="32"/>
                              </w:rPr>
                              <w:t>staff</w:t>
                            </w:r>
                            <w:r>
                              <w:rPr>
                                <w:b/>
                                <w:color w:val="FFFFFF"/>
                                <w:spacing w:val="-10"/>
                                <w:sz w:val="32"/>
                              </w:rPr>
                              <w:t xml:space="preserve"> </w:t>
                            </w:r>
                            <w:r>
                              <w:rPr>
                                <w:b/>
                                <w:color w:val="FFFFFF"/>
                                <w:sz w:val="32"/>
                              </w:rPr>
                              <w:t>and</w:t>
                            </w:r>
                            <w:r>
                              <w:rPr>
                                <w:b/>
                                <w:color w:val="FFFFFF"/>
                                <w:spacing w:val="-13"/>
                                <w:sz w:val="32"/>
                              </w:rPr>
                              <w:t xml:space="preserve"> </w:t>
                            </w:r>
                            <w:r>
                              <w:rPr>
                                <w:b/>
                                <w:color w:val="FFFFFF"/>
                                <w:sz w:val="32"/>
                              </w:rPr>
                              <w:t>support</w:t>
                            </w:r>
                            <w:r>
                              <w:rPr>
                                <w:b/>
                                <w:color w:val="FFFFFF"/>
                                <w:spacing w:val="-12"/>
                                <w:sz w:val="32"/>
                              </w:rPr>
                              <w:t xml:space="preserve"> </w:t>
                            </w:r>
                            <w:r>
                              <w:rPr>
                                <w:b/>
                                <w:color w:val="FFFFFF"/>
                                <w:spacing w:val="-2"/>
                                <w:sz w:val="32"/>
                              </w:rPr>
                              <w:t>staff</w:t>
                            </w:r>
                          </w:p>
                        </w:txbxContent>
                      </wps:txbx>
                      <wps:bodyPr wrap="square" lIns="0" tIns="0" rIns="0" bIns="0" rtlCol="0">
                        <a:noAutofit/>
                      </wps:bodyPr>
                    </wps:wsp>
                  </a:graphicData>
                </a:graphic>
              </wp:anchor>
            </w:drawing>
          </mc:Choice>
          <mc:Fallback>
            <w:pict>
              <v:shape w14:anchorId="26EFBAEA" id="Textbox 173" o:spid="_x0000_s1038" type="#_x0000_t202" style="position:absolute;margin-left:70.6pt;margin-top:17.95pt;width:454.3pt;height:19.6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" fillcolor="#fabb39" stroked="f">
                <v:textbox inset="0,0,0,0">
                  <w:txbxContent>
                    <w:p w14:paraId="5F493A9B" w14:textId="77777777" w:rsidR="003F6210" w:rsidRDefault="00AD222C">
                      <w:pPr>
                        <w:ind w:left="28"/>
                        <w:rPr>
                          <w:b/>
                          <w:color w:val="000000"/>
                          <w:sz w:val="32"/>
                        </w:rPr>
                      </w:pPr>
                      <w:bookmarkStart w:id="81" w:name="_bookmark66"/>
                      <w:bookmarkEnd w:id="81"/>
                      <w:r>
                        <w:rPr>
                          <w:b/>
                          <w:color w:val="FFFFFF"/>
                          <w:sz w:val="32"/>
                        </w:rPr>
                        <w:t>AMC1</w:t>
                      </w:r>
                      <w:r>
                        <w:rPr>
                          <w:b/>
                          <w:color w:val="FFFFFF"/>
                          <w:spacing w:val="-13"/>
                          <w:sz w:val="32"/>
                        </w:rPr>
                        <w:t xml:space="preserve"> </w:t>
                      </w:r>
                      <w:r>
                        <w:rPr>
                          <w:b/>
                          <w:color w:val="FFFFFF"/>
                          <w:sz w:val="32"/>
                        </w:rPr>
                        <w:t>145.A.35(n)</w:t>
                      </w:r>
                      <w:r>
                        <w:rPr>
                          <w:b/>
                          <w:color w:val="FFFFFF"/>
                          <w:spacing w:val="-11"/>
                          <w:sz w:val="32"/>
                        </w:rPr>
                        <w:t xml:space="preserve"> </w:t>
                      </w:r>
                      <w:r>
                        <w:rPr>
                          <w:b/>
                          <w:color w:val="FFFFFF"/>
                          <w:sz w:val="32"/>
                        </w:rPr>
                        <w:t>Certifying</w:t>
                      </w:r>
                      <w:r>
                        <w:rPr>
                          <w:b/>
                          <w:color w:val="FFFFFF"/>
                          <w:spacing w:val="-12"/>
                          <w:sz w:val="32"/>
                        </w:rPr>
                        <w:t xml:space="preserve"> </w:t>
                      </w:r>
                      <w:r>
                        <w:rPr>
                          <w:b/>
                          <w:color w:val="FFFFFF"/>
                          <w:sz w:val="32"/>
                        </w:rPr>
                        <w:t>staff</w:t>
                      </w:r>
                      <w:r>
                        <w:rPr>
                          <w:b/>
                          <w:color w:val="FFFFFF"/>
                          <w:spacing w:val="-10"/>
                          <w:sz w:val="32"/>
                        </w:rPr>
                        <w:t xml:space="preserve"> </w:t>
                      </w:r>
                      <w:r>
                        <w:rPr>
                          <w:b/>
                          <w:color w:val="FFFFFF"/>
                          <w:sz w:val="32"/>
                        </w:rPr>
                        <w:t>and</w:t>
                      </w:r>
                      <w:r>
                        <w:rPr>
                          <w:b/>
                          <w:color w:val="FFFFFF"/>
                          <w:spacing w:val="-13"/>
                          <w:sz w:val="32"/>
                        </w:rPr>
                        <w:t xml:space="preserve"> </w:t>
                      </w:r>
                      <w:r>
                        <w:rPr>
                          <w:b/>
                          <w:color w:val="FFFFFF"/>
                          <w:sz w:val="32"/>
                        </w:rPr>
                        <w:t>support</w:t>
                      </w:r>
                      <w:r>
                        <w:rPr>
                          <w:b/>
                          <w:color w:val="FFFFFF"/>
                          <w:spacing w:val="-12"/>
                          <w:sz w:val="32"/>
                        </w:rPr>
                        <w:t xml:space="preserve"> </w:t>
                      </w:r>
                      <w:r>
                        <w:rPr>
                          <w:b/>
                          <w:color w:val="FFFFFF"/>
                          <w:spacing w:val="-2"/>
                          <w:sz w:val="32"/>
                        </w:rPr>
                        <w:t>staff</w:t>
                      </w:r>
                    </w:p>
                  </w:txbxContent>
                </v:textbox>
                <w10:wrap type="topAndBottom" anchorx="page"/>
              </v:shape>
            </w:pict>
          </mc:Fallback>
        </mc:AlternateContent>
      </w:r>
    </w:p>
    <w:p w14:paraId="5ED327CF"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5AB2BE7" w14:textId="77777777" w:rsidR="003F6210" w:rsidRDefault="00AD222C">
      <w:pPr>
        <w:pStyle w:val="ListParagraph"/>
        <w:numPr>
          <w:ilvl w:val="0"/>
          <w:numId w:val="149"/>
        </w:numPr>
        <w:tabs>
          <w:tab w:val="left" w:pos="924"/>
          <w:tab w:val="left" w:pos="926"/>
        </w:tabs>
        <w:spacing w:before="119"/>
        <w:ind w:right="356"/>
      </w:pPr>
      <w:r>
        <w:t xml:space="preserve">The privilege for a B2 licence holder to release minor scheduled line maintenance and simple defect rectification in accordance with </w:t>
      </w:r>
      <w:r>
        <w:rPr>
          <w:color w:val="0000FF"/>
          <w:u w:val="single" w:color="0000FF"/>
        </w:rPr>
        <w:t>66.A.20(a)(3)(ii)</w:t>
      </w:r>
      <w:r>
        <w:rPr>
          <w:color w:val="0000FF"/>
        </w:rPr>
        <w:t xml:space="preserve"> </w:t>
      </w:r>
      <w:r>
        <w:t xml:space="preserve">can only be granted by the </w:t>
      </w:r>
      <w:hyperlink w:anchor="_bookmark7" w:history="1">
        <w:r>
          <w:rPr>
            <w:color w:val="0000FF"/>
            <w:u w:val="single" w:color="0000FF"/>
          </w:rPr>
          <w:t>Part-145</w:t>
        </w:r>
      </w:hyperlink>
      <w:r>
        <w:rPr>
          <w:color w:val="0000FF"/>
        </w:rPr>
        <w:t xml:space="preserve"> </w:t>
      </w:r>
      <w:r>
        <w:t>approved organisation where the licence holder is employed/contracted after meeting all the requirements</w:t>
      </w:r>
      <w:r>
        <w:rPr>
          <w:spacing w:val="-5"/>
        </w:rPr>
        <w:t xml:space="preserve"> </w:t>
      </w:r>
      <w:r>
        <w:t>specified</w:t>
      </w:r>
      <w:r>
        <w:rPr>
          <w:spacing w:val="-6"/>
        </w:rPr>
        <w:t xml:space="preserve"> </w:t>
      </w:r>
      <w:r>
        <w:t>in</w:t>
      </w:r>
      <w:r>
        <w:rPr>
          <w:spacing w:val="-3"/>
        </w:rPr>
        <w:t xml:space="preserve"> </w:t>
      </w:r>
      <w:hyperlink r:id="rId134">
        <w:r>
          <w:rPr>
            <w:color w:val="0000FF"/>
            <w:u w:val="single" w:color="0000FF"/>
          </w:rPr>
          <w:t>145.A.35(o)</w:t>
        </w:r>
        <w:r>
          <w:t>.</w:t>
        </w:r>
      </w:hyperlink>
      <w:r>
        <w:rPr>
          <w:spacing w:val="-6"/>
        </w:rPr>
        <w:t xml:space="preserve"> </w:t>
      </w:r>
      <w:r>
        <w:t>This</w:t>
      </w:r>
      <w:r>
        <w:rPr>
          <w:spacing w:val="-6"/>
        </w:rPr>
        <w:t xml:space="preserve"> </w:t>
      </w:r>
      <w:r>
        <w:t>privilege</w:t>
      </w:r>
      <w:r>
        <w:rPr>
          <w:spacing w:val="-7"/>
        </w:rPr>
        <w:t xml:space="preserve"> </w:t>
      </w:r>
      <w:r>
        <w:t>cannot</w:t>
      </w:r>
      <w:r>
        <w:rPr>
          <w:spacing w:val="-5"/>
        </w:rPr>
        <w:t xml:space="preserve"> </w:t>
      </w:r>
      <w:r>
        <w:t>be</w:t>
      </w:r>
      <w:r>
        <w:rPr>
          <w:spacing w:val="-7"/>
        </w:rPr>
        <w:t xml:space="preserve"> </w:t>
      </w:r>
      <w:r>
        <w:t>transferred</w:t>
      </w:r>
      <w:r>
        <w:rPr>
          <w:spacing w:val="-6"/>
        </w:rPr>
        <w:t xml:space="preserve"> </w:t>
      </w:r>
      <w:r>
        <w:t>to</w:t>
      </w:r>
      <w:r>
        <w:rPr>
          <w:spacing w:val="-6"/>
        </w:rPr>
        <w:t xml:space="preserve"> </w:t>
      </w:r>
      <w:r>
        <w:t>another</w:t>
      </w:r>
      <w:r>
        <w:rPr>
          <w:spacing w:val="-3"/>
        </w:rPr>
        <w:t xml:space="preserve"> </w:t>
      </w:r>
      <w:hyperlink w:anchor="_bookmark7" w:history="1">
        <w:r>
          <w:rPr>
            <w:color w:val="0000FF"/>
            <w:u w:val="single" w:color="0000FF"/>
          </w:rPr>
          <w:t>Part-145</w:t>
        </w:r>
      </w:hyperlink>
      <w:r>
        <w:rPr>
          <w:color w:val="0000FF"/>
        </w:rPr>
        <w:t xml:space="preserve"> </w:t>
      </w:r>
      <w:r>
        <w:t>approved organisation.</w:t>
      </w:r>
    </w:p>
    <w:p w14:paraId="72C038D9" w14:textId="77777777" w:rsidR="003F6210" w:rsidRDefault="00AD222C">
      <w:pPr>
        <w:pStyle w:val="ListParagraph"/>
        <w:numPr>
          <w:ilvl w:val="0"/>
          <w:numId w:val="149"/>
        </w:numPr>
        <w:tabs>
          <w:tab w:val="left" w:pos="924"/>
          <w:tab w:val="left" w:pos="926"/>
        </w:tabs>
        <w:ind w:right="356"/>
      </w:pPr>
      <w:r>
        <w:t>When a B2 licence holder already holds a certifying staff authorisation containing minor scheduled line maintenance and simple defect rectification for a particular aircraft type, new tasks relevant to category A can be added to that type without requiring another 6 months of experience. However, task training (theoretical plus practical hands-on) and examination/assessment for these additional tasks is still required.</w:t>
      </w:r>
    </w:p>
    <w:p w14:paraId="5351C74E" w14:textId="77777777" w:rsidR="003F6210" w:rsidRDefault="00AD222C">
      <w:pPr>
        <w:pStyle w:val="ListParagraph"/>
        <w:numPr>
          <w:ilvl w:val="0"/>
          <w:numId w:val="149"/>
        </w:numPr>
        <w:tabs>
          <w:tab w:val="left" w:pos="924"/>
          <w:tab w:val="left" w:pos="926"/>
        </w:tabs>
        <w:spacing w:before="119"/>
        <w:ind w:right="362"/>
      </w:pPr>
      <w:r>
        <w:t>When the certifying staff authorisation intends to cover several aircraft types, the experience may be combined within a single 6-month period.</w:t>
      </w:r>
    </w:p>
    <w:p w14:paraId="0357D986" w14:textId="77777777" w:rsidR="003F6210" w:rsidRDefault="00AD222C">
      <w:pPr>
        <w:pStyle w:val="ListParagraph"/>
        <w:numPr>
          <w:ilvl w:val="0"/>
          <w:numId w:val="149"/>
        </w:numPr>
        <w:tabs>
          <w:tab w:val="left" w:pos="924"/>
          <w:tab w:val="left" w:pos="926"/>
        </w:tabs>
        <w:ind w:right="359"/>
      </w:pPr>
      <w:r>
        <w:t>For</w:t>
      </w:r>
      <w:r>
        <w:rPr>
          <w:spacing w:val="-1"/>
        </w:rPr>
        <w:t xml:space="preserve"> </w:t>
      </w:r>
      <w:r>
        <w:t>the</w:t>
      </w:r>
      <w:r>
        <w:rPr>
          <w:spacing w:val="-3"/>
        </w:rPr>
        <w:t xml:space="preserve"> </w:t>
      </w:r>
      <w:r>
        <w:t>addition</w:t>
      </w:r>
      <w:r>
        <w:rPr>
          <w:spacing w:val="-2"/>
        </w:rPr>
        <w:t xml:space="preserve"> </w:t>
      </w:r>
      <w:r>
        <w:t>of</w:t>
      </w:r>
      <w:r>
        <w:rPr>
          <w:spacing w:val="-1"/>
        </w:rPr>
        <w:t xml:space="preserve"> </w:t>
      </w:r>
      <w:r>
        <w:t>new types</w:t>
      </w:r>
      <w:r>
        <w:rPr>
          <w:spacing w:val="-1"/>
        </w:rPr>
        <w:t xml:space="preserve"> </w:t>
      </w:r>
      <w:r>
        <w:t>to</w:t>
      </w:r>
      <w:r>
        <w:rPr>
          <w:spacing w:val="-3"/>
        </w:rPr>
        <w:t xml:space="preserve"> </w:t>
      </w:r>
      <w:r>
        <w:t>the</w:t>
      </w:r>
      <w:r>
        <w:rPr>
          <w:spacing w:val="-1"/>
        </w:rPr>
        <w:t xml:space="preserve"> </w:t>
      </w:r>
      <w:r>
        <w:t>certifying</w:t>
      </w:r>
      <w:r>
        <w:rPr>
          <w:spacing w:val="-4"/>
        </w:rPr>
        <w:t xml:space="preserve"> </w:t>
      </w:r>
      <w:r>
        <w:t>staff</w:t>
      </w:r>
      <w:r>
        <w:rPr>
          <w:spacing w:val="-1"/>
        </w:rPr>
        <w:t xml:space="preserve"> </w:t>
      </w:r>
      <w:r>
        <w:t>authorisation,</w:t>
      </w:r>
      <w:r>
        <w:rPr>
          <w:spacing w:val="-1"/>
        </w:rPr>
        <w:t xml:space="preserve"> </w:t>
      </w:r>
      <w:r>
        <w:t>another 6</w:t>
      </w:r>
      <w:r>
        <w:rPr>
          <w:spacing w:val="-3"/>
        </w:rPr>
        <w:t xml:space="preserve"> </w:t>
      </w:r>
      <w:r>
        <w:t>months</w:t>
      </w:r>
      <w:r>
        <w:rPr>
          <w:spacing w:val="-1"/>
        </w:rPr>
        <w:t xml:space="preserve"> </w:t>
      </w:r>
      <w:r>
        <w:t>should</w:t>
      </w:r>
      <w:r>
        <w:rPr>
          <w:spacing w:val="-3"/>
        </w:rPr>
        <w:t xml:space="preserve"> </w:t>
      </w:r>
      <w:r>
        <w:t>be required unless the</w:t>
      </w:r>
      <w:r>
        <w:rPr>
          <w:spacing w:val="-1"/>
        </w:rPr>
        <w:t xml:space="preserve"> </w:t>
      </w:r>
      <w:r>
        <w:t xml:space="preserve">aircraft is considered similar per </w:t>
      </w:r>
      <w:r>
        <w:rPr>
          <w:color w:val="0000FF"/>
          <w:u w:val="single" w:color="0000FF"/>
        </w:rPr>
        <w:t>AMC 66.A.20(b)2</w:t>
      </w:r>
      <w:r>
        <w:rPr>
          <w:color w:val="0000FF"/>
          <w:spacing w:val="-1"/>
        </w:rPr>
        <w:t xml:space="preserve"> </w:t>
      </w:r>
      <w:r>
        <w:t>to the</w:t>
      </w:r>
      <w:r>
        <w:rPr>
          <w:spacing w:val="-1"/>
        </w:rPr>
        <w:t xml:space="preserve"> </w:t>
      </w:r>
      <w:r>
        <w:t>one already</w:t>
      </w:r>
      <w:r>
        <w:rPr>
          <w:spacing w:val="-1"/>
        </w:rPr>
        <w:t xml:space="preserve"> </w:t>
      </w:r>
      <w:r>
        <w:t>held.</w:t>
      </w:r>
    </w:p>
    <w:p w14:paraId="5C40A984" w14:textId="77777777" w:rsidR="003F6210" w:rsidRDefault="00AD222C">
      <w:pPr>
        <w:pStyle w:val="ListParagraph"/>
        <w:numPr>
          <w:ilvl w:val="0"/>
          <w:numId w:val="149"/>
        </w:numPr>
        <w:tabs>
          <w:tab w:val="left" w:pos="924"/>
          <w:tab w:val="left" w:pos="926"/>
        </w:tabs>
        <w:ind w:right="359"/>
      </w:pPr>
      <w:r>
        <w:rPr>
          <w:spacing w:val="-2"/>
        </w:rPr>
        <w:t>The</w:t>
      </w:r>
      <w:r>
        <w:rPr>
          <w:spacing w:val="-4"/>
        </w:rPr>
        <w:t xml:space="preserve"> </w:t>
      </w:r>
      <w:r>
        <w:rPr>
          <w:spacing w:val="-2"/>
        </w:rPr>
        <w:t>term</w:t>
      </w:r>
      <w:r>
        <w:rPr>
          <w:spacing w:val="-3"/>
        </w:rPr>
        <w:t xml:space="preserve"> </w:t>
      </w:r>
      <w:r>
        <w:rPr>
          <w:spacing w:val="-2"/>
        </w:rPr>
        <w:t>‘6</w:t>
      </w:r>
      <w:r>
        <w:rPr>
          <w:spacing w:val="-3"/>
        </w:rPr>
        <w:t xml:space="preserve"> </w:t>
      </w:r>
      <w:r>
        <w:rPr>
          <w:spacing w:val="-2"/>
        </w:rPr>
        <w:t>months of experience’ may</w:t>
      </w:r>
      <w:r>
        <w:rPr>
          <w:spacing w:val="-3"/>
        </w:rPr>
        <w:t xml:space="preserve"> </w:t>
      </w:r>
      <w:r>
        <w:rPr>
          <w:spacing w:val="-2"/>
        </w:rPr>
        <w:t>include</w:t>
      </w:r>
      <w:r>
        <w:rPr>
          <w:spacing w:val="-4"/>
        </w:rPr>
        <w:t xml:space="preserve"> </w:t>
      </w:r>
      <w:r>
        <w:rPr>
          <w:spacing w:val="-2"/>
        </w:rPr>
        <w:t>full-time</w:t>
      </w:r>
      <w:r>
        <w:rPr>
          <w:spacing w:val="-4"/>
        </w:rPr>
        <w:t xml:space="preserve"> </w:t>
      </w:r>
      <w:r>
        <w:rPr>
          <w:spacing w:val="-2"/>
        </w:rPr>
        <w:t>employment or part-time</w:t>
      </w:r>
      <w:r>
        <w:rPr>
          <w:spacing w:val="-4"/>
        </w:rPr>
        <w:t xml:space="preserve"> </w:t>
      </w:r>
      <w:r>
        <w:rPr>
          <w:spacing w:val="-2"/>
        </w:rPr>
        <w:t xml:space="preserve">employment. </w:t>
      </w:r>
      <w:r>
        <w:t>The important aspect is that the person has been involved during a period of 6 months (not necessarily every day) in those tasks which are going to be part of the authorisation.</w:t>
      </w:r>
    </w:p>
    <w:p w14:paraId="37B423DD" w14:textId="77777777" w:rsidR="003F6210" w:rsidRDefault="003F6210">
      <w:pPr>
        <w:pStyle w:val="ListParagraph"/>
        <w:sectPr w:rsidR="003F6210">
          <w:pgSz w:w="11910" w:h="16840"/>
          <w:pgMar w:top="1940" w:right="1080" w:bottom="1180" w:left="1080" w:header="886" w:footer="994" w:gutter="0"/>
          <w:cols w:space="720"/>
        </w:sectPr>
      </w:pPr>
    </w:p>
    <w:p w14:paraId="14D0B93E" w14:textId="77777777" w:rsidR="003F6210" w:rsidRDefault="003F6210">
      <w:pPr>
        <w:pStyle w:val="BodyText"/>
        <w:spacing w:before="5"/>
        <w:ind w:left="0" w:firstLine="0"/>
        <w:jc w:val="left"/>
        <w:rPr>
          <w:sz w:val="7"/>
        </w:rPr>
      </w:pPr>
    </w:p>
    <w:p w14:paraId="265F3ED7"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6747C2C7" wp14:editId="47083498">
                <wp:extent cx="5769610" cy="248920"/>
                <wp:effectExtent l="0" t="0" r="0" b="0"/>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7A7E9A11" w14:textId="77777777" w:rsidR="003F6210" w:rsidRDefault="00AD222C">
                            <w:pPr>
                              <w:ind w:left="28"/>
                              <w:rPr>
                                <w:b/>
                                <w:color w:val="000000"/>
                                <w:sz w:val="32"/>
                              </w:rPr>
                            </w:pPr>
                            <w:bookmarkStart w:id="67" w:name="_bookmark67"/>
                            <w:bookmarkEnd w:id="67"/>
                            <w:r>
                              <w:rPr>
                                <w:b/>
                                <w:color w:val="FFFFFF"/>
                                <w:sz w:val="32"/>
                              </w:rPr>
                              <w:t>145.A.37</w:t>
                            </w:r>
                            <w:r>
                              <w:rPr>
                                <w:b/>
                                <w:color w:val="FFFFFF"/>
                                <w:spacing w:val="-16"/>
                                <w:sz w:val="32"/>
                              </w:rPr>
                              <w:t xml:space="preserve"> </w:t>
                            </w:r>
                            <w:r>
                              <w:rPr>
                                <w:b/>
                                <w:color w:val="FFFFFF"/>
                                <w:sz w:val="32"/>
                              </w:rPr>
                              <w:t>Airworthiness</w:t>
                            </w:r>
                            <w:r>
                              <w:rPr>
                                <w:b/>
                                <w:color w:val="FFFFFF"/>
                                <w:spacing w:val="-15"/>
                                <w:sz w:val="32"/>
                              </w:rPr>
                              <w:t xml:space="preserve"> </w:t>
                            </w:r>
                            <w:r>
                              <w:rPr>
                                <w:b/>
                                <w:color w:val="FFFFFF"/>
                                <w:sz w:val="32"/>
                              </w:rPr>
                              <w:t>review</w:t>
                            </w:r>
                            <w:r>
                              <w:rPr>
                                <w:b/>
                                <w:color w:val="FFFFFF"/>
                                <w:spacing w:val="-15"/>
                                <w:sz w:val="32"/>
                              </w:rPr>
                              <w:t xml:space="preserve"> </w:t>
                            </w:r>
                            <w:r>
                              <w:rPr>
                                <w:b/>
                                <w:color w:val="FFFFFF"/>
                                <w:spacing w:val="-2"/>
                                <w:sz w:val="32"/>
                              </w:rPr>
                              <w:t>staff</w:t>
                            </w:r>
                          </w:p>
                        </w:txbxContent>
                      </wps:txbx>
                      <wps:bodyPr wrap="square" lIns="0" tIns="0" rIns="0" bIns="0" rtlCol="0">
                        <a:noAutofit/>
                      </wps:bodyPr>
                    </wps:wsp>
                  </a:graphicData>
                </a:graphic>
              </wp:inline>
            </w:drawing>
          </mc:Choice>
          <mc:Fallback>
            <w:pict>
              <v:shape w14:anchorId="6747C2C7" id="Textbox 174" o:spid="_x0000_s1039"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" fillcolor="#007ec2" stroked="f">
                <v:textbox inset="0,0,0,0">
                  <w:txbxContent>
                    <w:p w14:paraId="7A7E9A11" w14:textId="77777777" w:rsidR="003F6210" w:rsidRDefault="00AD222C">
                      <w:pPr>
                        <w:ind w:left="28"/>
                        <w:rPr>
                          <w:b/>
                          <w:color w:val="000000"/>
                          <w:sz w:val="32"/>
                        </w:rPr>
                      </w:pPr>
                      <w:bookmarkStart w:id="83" w:name="_bookmark67"/>
                      <w:bookmarkEnd w:id="83"/>
                      <w:r>
                        <w:rPr>
                          <w:b/>
                          <w:color w:val="FFFFFF"/>
                          <w:sz w:val="32"/>
                        </w:rPr>
                        <w:t>145.A.37</w:t>
                      </w:r>
                      <w:r>
                        <w:rPr>
                          <w:b/>
                          <w:color w:val="FFFFFF"/>
                          <w:spacing w:val="-16"/>
                          <w:sz w:val="32"/>
                        </w:rPr>
                        <w:t xml:space="preserve"> </w:t>
                      </w:r>
                      <w:r>
                        <w:rPr>
                          <w:b/>
                          <w:color w:val="FFFFFF"/>
                          <w:sz w:val="32"/>
                        </w:rPr>
                        <w:t>Airworthiness</w:t>
                      </w:r>
                      <w:r>
                        <w:rPr>
                          <w:b/>
                          <w:color w:val="FFFFFF"/>
                          <w:spacing w:val="-15"/>
                          <w:sz w:val="32"/>
                        </w:rPr>
                        <w:t xml:space="preserve"> </w:t>
                      </w:r>
                      <w:r>
                        <w:rPr>
                          <w:b/>
                          <w:color w:val="FFFFFF"/>
                          <w:sz w:val="32"/>
                        </w:rPr>
                        <w:t>review</w:t>
                      </w:r>
                      <w:r>
                        <w:rPr>
                          <w:b/>
                          <w:color w:val="FFFFFF"/>
                          <w:spacing w:val="-15"/>
                          <w:sz w:val="32"/>
                        </w:rPr>
                        <w:t xml:space="preserve"> </w:t>
                      </w:r>
                      <w:r>
                        <w:rPr>
                          <w:b/>
                          <w:color w:val="FFFFFF"/>
                          <w:spacing w:val="-2"/>
                          <w:sz w:val="32"/>
                        </w:rPr>
                        <w:t>staff</w:t>
                      </w:r>
                    </w:p>
                  </w:txbxContent>
                </v:textbox>
                <w10:anchorlock/>
              </v:shape>
            </w:pict>
          </mc:Fallback>
        </mc:AlternateContent>
      </w:r>
    </w:p>
    <w:p w14:paraId="2EFA843D"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BAFF299" w14:textId="77777777" w:rsidR="003F6210" w:rsidRDefault="00AD222C">
      <w:pPr>
        <w:pStyle w:val="ListParagraph"/>
        <w:numPr>
          <w:ilvl w:val="1"/>
          <w:numId w:val="149"/>
        </w:numPr>
        <w:tabs>
          <w:tab w:val="left" w:pos="922"/>
          <w:tab w:val="left" w:pos="926"/>
        </w:tabs>
        <w:spacing w:before="90"/>
        <w:ind w:right="353"/>
      </w:pPr>
      <w:r>
        <w:t xml:space="preserve">In order to be approved to carry out airworthiness reviews and to issue the corresponding airworthiness review certificates (ARC) for aircraft covered by </w:t>
      </w:r>
      <w:r>
        <w:rPr>
          <w:color w:val="0000FF"/>
          <w:u w:val="single" w:color="0000FF"/>
        </w:rPr>
        <w:t>Annex Vb (Part-ML)</w:t>
      </w:r>
      <w:r>
        <w:t xml:space="preserve">, the organisation shall have airworthiness review staff that comply with all of the following </w:t>
      </w:r>
      <w:r>
        <w:rPr>
          <w:spacing w:val="-2"/>
        </w:rPr>
        <w:t>requirements:</w:t>
      </w:r>
    </w:p>
    <w:p w14:paraId="07FABAA4" w14:textId="77777777" w:rsidR="003F6210" w:rsidRDefault="00AD222C">
      <w:pPr>
        <w:pStyle w:val="ListParagraph"/>
        <w:numPr>
          <w:ilvl w:val="2"/>
          <w:numId w:val="149"/>
        </w:numPr>
        <w:tabs>
          <w:tab w:val="left" w:pos="1491"/>
          <w:tab w:val="left" w:pos="1493"/>
        </w:tabs>
        <w:spacing w:before="118"/>
        <w:ind w:right="360"/>
      </w:pPr>
      <w:r>
        <w:t>they</w:t>
      </w:r>
      <w:r>
        <w:rPr>
          <w:spacing w:val="-11"/>
        </w:rPr>
        <w:t xml:space="preserve"> </w:t>
      </w:r>
      <w:r>
        <w:t>have</w:t>
      </w:r>
      <w:r>
        <w:rPr>
          <w:spacing w:val="-12"/>
        </w:rPr>
        <w:t xml:space="preserve"> </w:t>
      </w:r>
      <w:r>
        <w:t>acquired</w:t>
      </w:r>
      <w:r>
        <w:rPr>
          <w:spacing w:val="-11"/>
        </w:rPr>
        <w:t xml:space="preserve"> </w:t>
      </w:r>
      <w:r>
        <w:t>experience</w:t>
      </w:r>
      <w:r>
        <w:rPr>
          <w:spacing w:val="-12"/>
        </w:rPr>
        <w:t xml:space="preserve"> </w:t>
      </w:r>
      <w:r>
        <w:t>in</w:t>
      </w:r>
      <w:r>
        <w:rPr>
          <w:spacing w:val="-11"/>
        </w:rPr>
        <w:t xml:space="preserve"> </w:t>
      </w:r>
      <w:r>
        <w:t>continuing</w:t>
      </w:r>
      <w:r>
        <w:rPr>
          <w:spacing w:val="-13"/>
        </w:rPr>
        <w:t xml:space="preserve"> </w:t>
      </w:r>
      <w:r>
        <w:t>airworthiness</w:t>
      </w:r>
      <w:r>
        <w:rPr>
          <w:spacing w:val="-10"/>
        </w:rPr>
        <w:t xml:space="preserve"> </w:t>
      </w:r>
      <w:r>
        <w:t>of</w:t>
      </w:r>
      <w:r>
        <w:rPr>
          <w:spacing w:val="-10"/>
        </w:rPr>
        <w:t xml:space="preserve"> </w:t>
      </w:r>
      <w:r>
        <w:t>at</w:t>
      </w:r>
      <w:r>
        <w:rPr>
          <w:spacing w:val="-12"/>
        </w:rPr>
        <w:t xml:space="preserve"> </w:t>
      </w:r>
      <w:r>
        <w:t>least</w:t>
      </w:r>
      <w:r>
        <w:rPr>
          <w:spacing w:val="-12"/>
        </w:rPr>
        <w:t xml:space="preserve"> </w:t>
      </w:r>
      <w:r>
        <w:t>1</w:t>
      </w:r>
      <w:r>
        <w:rPr>
          <w:spacing w:val="-11"/>
        </w:rPr>
        <w:t xml:space="preserve"> </w:t>
      </w:r>
      <w:r>
        <w:t>year</w:t>
      </w:r>
      <w:r>
        <w:rPr>
          <w:spacing w:val="-10"/>
        </w:rPr>
        <w:t xml:space="preserve"> </w:t>
      </w:r>
      <w:r>
        <w:t>for</w:t>
      </w:r>
      <w:r>
        <w:rPr>
          <w:spacing w:val="-10"/>
        </w:rPr>
        <w:t xml:space="preserve"> </w:t>
      </w:r>
      <w:r>
        <w:t>sailplanes and balloons and of at least 3 years for all other aircraft;</w:t>
      </w:r>
    </w:p>
    <w:p w14:paraId="38D6DE00" w14:textId="77777777" w:rsidR="003F6210" w:rsidRDefault="00AD222C">
      <w:pPr>
        <w:pStyle w:val="ListParagraph"/>
        <w:numPr>
          <w:ilvl w:val="2"/>
          <w:numId w:val="149"/>
        </w:numPr>
        <w:tabs>
          <w:tab w:val="left" w:pos="1491"/>
        </w:tabs>
        <w:ind w:left="1491" w:hanging="565"/>
      </w:pPr>
      <w:r>
        <w:t>they</w:t>
      </w:r>
      <w:r>
        <w:rPr>
          <w:spacing w:val="-9"/>
        </w:rPr>
        <w:t xml:space="preserve"> </w:t>
      </w:r>
      <w:r>
        <w:t>hold</w:t>
      </w:r>
      <w:r>
        <w:rPr>
          <w:spacing w:val="-6"/>
        </w:rPr>
        <w:t xml:space="preserve"> </w:t>
      </w:r>
      <w:r>
        <w:t>a</w:t>
      </w:r>
      <w:r>
        <w:rPr>
          <w:spacing w:val="-1"/>
        </w:rPr>
        <w:t xml:space="preserve"> </w:t>
      </w:r>
      <w:r>
        <w:t>certifying</w:t>
      </w:r>
      <w:r>
        <w:rPr>
          <w:spacing w:val="-7"/>
        </w:rPr>
        <w:t xml:space="preserve"> </w:t>
      </w:r>
      <w:r>
        <w:t>staff</w:t>
      </w:r>
      <w:r>
        <w:rPr>
          <w:spacing w:val="-5"/>
        </w:rPr>
        <w:t xml:space="preserve"> </w:t>
      </w:r>
      <w:r>
        <w:t>authorisation</w:t>
      </w:r>
      <w:r>
        <w:rPr>
          <w:spacing w:val="-5"/>
        </w:rPr>
        <w:t xml:space="preserve"> </w:t>
      </w:r>
      <w:r>
        <w:t>for</w:t>
      </w:r>
      <w:r>
        <w:rPr>
          <w:spacing w:val="-4"/>
        </w:rPr>
        <w:t xml:space="preserve"> </w:t>
      </w:r>
      <w:r>
        <w:t>the</w:t>
      </w:r>
      <w:r>
        <w:rPr>
          <w:spacing w:val="-6"/>
        </w:rPr>
        <w:t xml:space="preserve"> </w:t>
      </w:r>
      <w:r>
        <w:t>corresponding</w:t>
      </w:r>
      <w:r>
        <w:rPr>
          <w:spacing w:val="-7"/>
        </w:rPr>
        <w:t xml:space="preserve"> </w:t>
      </w:r>
      <w:r>
        <w:rPr>
          <w:spacing w:val="-2"/>
        </w:rPr>
        <w:t>aircraft;</w:t>
      </w:r>
    </w:p>
    <w:p w14:paraId="260F7739" w14:textId="77777777" w:rsidR="003F6210" w:rsidRDefault="00AD222C">
      <w:pPr>
        <w:pStyle w:val="ListParagraph"/>
        <w:numPr>
          <w:ilvl w:val="2"/>
          <w:numId w:val="149"/>
        </w:numPr>
        <w:tabs>
          <w:tab w:val="left" w:pos="1491"/>
          <w:tab w:val="left" w:pos="1493"/>
        </w:tabs>
        <w:ind w:right="358"/>
      </w:pPr>
      <w:r>
        <w:t>they</w:t>
      </w:r>
      <w:r>
        <w:rPr>
          <w:spacing w:val="-1"/>
        </w:rPr>
        <w:t xml:space="preserve"> </w:t>
      </w:r>
      <w:r>
        <w:t>have</w:t>
      </w:r>
      <w:r>
        <w:rPr>
          <w:spacing w:val="-2"/>
        </w:rPr>
        <w:t xml:space="preserve"> </w:t>
      </w:r>
      <w:r>
        <w:t>acquired knowledge</w:t>
      </w:r>
      <w:r>
        <w:rPr>
          <w:spacing w:val="-2"/>
        </w:rPr>
        <w:t xml:space="preserve"> </w:t>
      </w:r>
      <w:r>
        <w:t xml:space="preserve">of </w:t>
      </w:r>
      <w:r>
        <w:rPr>
          <w:color w:val="0000FF"/>
          <w:u w:val="single" w:color="0000FF"/>
        </w:rPr>
        <w:t>Annex I (Part-M),</w:t>
      </w:r>
      <w:r>
        <w:rPr>
          <w:color w:val="0000FF"/>
          <w:spacing w:val="-2"/>
          <w:u w:val="single" w:color="0000FF"/>
        </w:rPr>
        <w:t xml:space="preserve"> </w:t>
      </w:r>
      <w:r>
        <w:rPr>
          <w:color w:val="0000FF"/>
          <w:u w:val="single" w:color="0000FF"/>
        </w:rPr>
        <w:t>Subpart C</w:t>
      </w:r>
      <w:r>
        <w:t xml:space="preserve">, or of </w:t>
      </w:r>
      <w:r>
        <w:rPr>
          <w:color w:val="0000FF"/>
          <w:u w:val="single" w:color="0000FF"/>
        </w:rPr>
        <w:t>Annex Vb</w:t>
      </w:r>
      <w:r>
        <w:rPr>
          <w:color w:val="0000FF"/>
          <w:spacing w:val="-1"/>
          <w:u w:val="single" w:color="0000FF"/>
        </w:rPr>
        <w:t xml:space="preserve"> </w:t>
      </w:r>
      <w:r>
        <w:rPr>
          <w:color w:val="0000FF"/>
          <w:u w:val="single" w:color="0000FF"/>
        </w:rPr>
        <w:t>(Part-ML),</w:t>
      </w:r>
      <w:r>
        <w:rPr>
          <w:color w:val="0000FF"/>
        </w:rPr>
        <w:t xml:space="preserve"> </w:t>
      </w:r>
      <w:r>
        <w:rPr>
          <w:color w:val="0000FF"/>
          <w:u w:val="single" w:color="0000FF"/>
        </w:rPr>
        <w:t>Subpart C</w:t>
      </w:r>
      <w:r>
        <w:t>;</w:t>
      </w:r>
    </w:p>
    <w:p w14:paraId="3A5D9BA7" w14:textId="77777777" w:rsidR="003F6210" w:rsidRDefault="00AD222C">
      <w:pPr>
        <w:pStyle w:val="ListParagraph"/>
        <w:numPr>
          <w:ilvl w:val="2"/>
          <w:numId w:val="149"/>
        </w:numPr>
        <w:tabs>
          <w:tab w:val="left" w:pos="1491"/>
          <w:tab w:val="left" w:pos="1493"/>
        </w:tabs>
        <w:spacing w:before="120"/>
        <w:ind w:right="359"/>
      </w:pPr>
      <w:r>
        <w:t>they have acquired knowledge of the procedures of the maintenance organisation relevant to the airworthiness review and issue of the airworthiness review certificate.</w:t>
      </w:r>
    </w:p>
    <w:p w14:paraId="34291642" w14:textId="77777777" w:rsidR="003F6210" w:rsidRDefault="00AD222C">
      <w:pPr>
        <w:pStyle w:val="ListParagraph"/>
        <w:numPr>
          <w:ilvl w:val="1"/>
          <w:numId w:val="149"/>
        </w:numPr>
        <w:tabs>
          <w:tab w:val="left" w:pos="923"/>
          <w:tab w:val="left" w:pos="926"/>
        </w:tabs>
        <w:ind w:right="354"/>
      </w:pPr>
      <w:r>
        <w:t>Before the organisation issues an airworthiness review authorisation to a candidate, that person</w:t>
      </w:r>
      <w:r>
        <w:rPr>
          <w:spacing w:val="-11"/>
        </w:rPr>
        <w:t xml:space="preserve"> </w:t>
      </w:r>
      <w:r>
        <w:t>shall</w:t>
      </w:r>
      <w:r>
        <w:rPr>
          <w:spacing w:val="-10"/>
        </w:rPr>
        <w:t xml:space="preserve"> </w:t>
      </w:r>
      <w:r>
        <w:t>perform</w:t>
      </w:r>
      <w:r>
        <w:rPr>
          <w:spacing w:val="-11"/>
        </w:rPr>
        <w:t xml:space="preserve"> </w:t>
      </w:r>
      <w:r>
        <w:t>an</w:t>
      </w:r>
      <w:r>
        <w:rPr>
          <w:spacing w:val="-11"/>
        </w:rPr>
        <w:t xml:space="preserve"> </w:t>
      </w:r>
      <w:r>
        <w:t>airworthiness</w:t>
      </w:r>
      <w:r>
        <w:rPr>
          <w:spacing w:val="-10"/>
        </w:rPr>
        <w:t xml:space="preserve"> </w:t>
      </w:r>
      <w:r>
        <w:t>review</w:t>
      </w:r>
      <w:r>
        <w:rPr>
          <w:spacing w:val="-12"/>
        </w:rPr>
        <w:t xml:space="preserve"> </w:t>
      </w:r>
      <w:r>
        <w:t>under</w:t>
      </w:r>
      <w:r>
        <w:rPr>
          <w:spacing w:val="-10"/>
        </w:rPr>
        <w:t xml:space="preserve"> </w:t>
      </w:r>
      <w:r>
        <w:t>the</w:t>
      </w:r>
      <w:r>
        <w:rPr>
          <w:spacing w:val="-12"/>
        </w:rPr>
        <w:t xml:space="preserve"> </w:t>
      </w:r>
      <w:r>
        <w:t>supervision</w:t>
      </w:r>
      <w:r>
        <w:rPr>
          <w:spacing w:val="-11"/>
        </w:rPr>
        <w:t xml:space="preserve"> </w:t>
      </w:r>
      <w:r>
        <w:t>of</w:t>
      </w:r>
      <w:r>
        <w:rPr>
          <w:spacing w:val="-10"/>
        </w:rPr>
        <w:t xml:space="preserve"> </w:t>
      </w:r>
      <w:r>
        <w:t>the</w:t>
      </w:r>
      <w:r>
        <w:rPr>
          <w:spacing w:val="-12"/>
        </w:rPr>
        <w:t xml:space="preserve"> </w:t>
      </w:r>
      <w:r>
        <w:t>competent</w:t>
      </w:r>
      <w:r>
        <w:rPr>
          <w:spacing w:val="-9"/>
        </w:rPr>
        <w:t xml:space="preserve"> </w:t>
      </w:r>
      <w:r>
        <w:t>authority or</w:t>
      </w:r>
      <w:r>
        <w:rPr>
          <w:spacing w:val="-2"/>
        </w:rPr>
        <w:t xml:space="preserve"> </w:t>
      </w:r>
      <w:r>
        <w:t>under</w:t>
      </w:r>
      <w:r>
        <w:rPr>
          <w:spacing w:val="-2"/>
        </w:rPr>
        <w:t xml:space="preserve"> </w:t>
      </w:r>
      <w:r>
        <w:t>the</w:t>
      </w:r>
      <w:r>
        <w:rPr>
          <w:spacing w:val="-4"/>
        </w:rPr>
        <w:t xml:space="preserve"> </w:t>
      </w:r>
      <w:r>
        <w:t>supervision</w:t>
      </w:r>
      <w:r>
        <w:rPr>
          <w:spacing w:val="-3"/>
        </w:rPr>
        <w:t xml:space="preserve"> </w:t>
      </w:r>
      <w:r>
        <w:t>of a</w:t>
      </w:r>
      <w:r>
        <w:rPr>
          <w:spacing w:val="-2"/>
        </w:rPr>
        <w:t xml:space="preserve"> </w:t>
      </w:r>
      <w:r>
        <w:t>person</w:t>
      </w:r>
      <w:r>
        <w:rPr>
          <w:spacing w:val="-3"/>
        </w:rPr>
        <w:t xml:space="preserve"> </w:t>
      </w:r>
      <w:r>
        <w:t>that</w:t>
      </w:r>
      <w:r>
        <w:rPr>
          <w:spacing w:val="-2"/>
        </w:rPr>
        <w:t xml:space="preserve"> </w:t>
      </w:r>
      <w:r>
        <w:t>is</w:t>
      </w:r>
      <w:r>
        <w:rPr>
          <w:spacing w:val="-2"/>
        </w:rPr>
        <w:t xml:space="preserve"> </w:t>
      </w:r>
      <w:r>
        <w:t>already</w:t>
      </w:r>
      <w:r>
        <w:rPr>
          <w:spacing w:val="-4"/>
        </w:rPr>
        <w:t xml:space="preserve"> </w:t>
      </w:r>
      <w:r>
        <w:t>authorised</w:t>
      </w:r>
      <w:r>
        <w:rPr>
          <w:spacing w:val="-3"/>
        </w:rPr>
        <w:t xml:space="preserve"> </w:t>
      </w:r>
      <w:r>
        <w:t>as</w:t>
      </w:r>
      <w:r>
        <w:rPr>
          <w:spacing w:val="-2"/>
        </w:rPr>
        <w:t xml:space="preserve"> </w:t>
      </w:r>
      <w:r>
        <w:t>airworthiness</w:t>
      </w:r>
      <w:r>
        <w:rPr>
          <w:spacing w:val="-2"/>
        </w:rPr>
        <w:t xml:space="preserve"> </w:t>
      </w:r>
      <w:r>
        <w:t>review</w:t>
      </w:r>
      <w:r>
        <w:rPr>
          <w:spacing w:val="-4"/>
        </w:rPr>
        <w:t xml:space="preserve"> </w:t>
      </w:r>
      <w:r>
        <w:t>staff</w:t>
      </w:r>
      <w:r>
        <w:rPr>
          <w:spacing w:val="-2"/>
        </w:rPr>
        <w:t xml:space="preserve"> </w:t>
      </w:r>
      <w:r>
        <w:t>by the organisation. If this airworthiness review under supervision is satisfactory, the competent authority shall formally accept that person to become airworthiness review staff.</w:t>
      </w:r>
    </w:p>
    <w:p w14:paraId="2747AB7C" w14:textId="77777777" w:rsidR="003F6210" w:rsidRDefault="00AD222C">
      <w:pPr>
        <w:pStyle w:val="ListParagraph"/>
        <w:numPr>
          <w:ilvl w:val="1"/>
          <w:numId w:val="149"/>
        </w:numPr>
        <w:tabs>
          <w:tab w:val="left" w:pos="924"/>
          <w:tab w:val="left" w:pos="926"/>
        </w:tabs>
        <w:spacing w:before="119"/>
        <w:ind w:right="360"/>
      </w:pPr>
      <w:r>
        <w:t>The</w:t>
      </w:r>
      <w:r>
        <w:rPr>
          <w:spacing w:val="-3"/>
        </w:rPr>
        <w:t xml:space="preserve"> </w:t>
      </w:r>
      <w:r>
        <w:t>organisation</w:t>
      </w:r>
      <w:r>
        <w:rPr>
          <w:spacing w:val="-1"/>
        </w:rPr>
        <w:t xml:space="preserve"> </w:t>
      </w:r>
      <w:r>
        <w:t>shall</w:t>
      </w:r>
      <w:r>
        <w:rPr>
          <w:spacing w:val="-1"/>
        </w:rPr>
        <w:t xml:space="preserve"> </w:t>
      </w:r>
      <w:r>
        <w:t>ensure</w:t>
      </w:r>
      <w:r>
        <w:rPr>
          <w:spacing w:val="-3"/>
        </w:rPr>
        <w:t xml:space="preserve"> </w:t>
      </w:r>
      <w:r>
        <w:t>that</w:t>
      </w:r>
      <w:r>
        <w:rPr>
          <w:spacing w:val="-1"/>
        </w:rPr>
        <w:t xml:space="preserve"> </w:t>
      </w:r>
      <w:r>
        <w:t>the</w:t>
      </w:r>
      <w:r>
        <w:rPr>
          <w:spacing w:val="-3"/>
        </w:rPr>
        <w:t xml:space="preserve"> </w:t>
      </w:r>
      <w:r>
        <w:t>airworthiness review</w:t>
      </w:r>
      <w:r>
        <w:rPr>
          <w:spacing w:val="-2"/>
        </w:rPr>
        <w:t xml:space="preserve"> </w:t>
      </w:r>
      <w:r>
        <w:t>staff</w:t>
      </w:r>
      <w:r>
        <w:rPr>
          <w:spacing w:val="-1"/>
        </w:rPr>
        <w:t xml:space="preserve"> </w:t>
      </w:r>
      <w:r>
        <w:t>can</w:t>
      </w:r>
      <w:r>
        <w:rPr>
          <w:spacing w:val="-2"/>
        </w:rPr>
        <w:t xml:space="preserve"> </w:t>
      </w:r>
      <w:r>
        <w:t>demonstrate</w:t>
      </w:r>
      <w:r>
        <w:rPr>
          <w:spacing w:val="-2"/>
        </w:rPr>
        <w:t xml:space="preserve"> </w:t>
      </w:r>
      <w:r>
        <w:t>appropriate recent continuing airworthiness experience.</w:t>
      </w:r>
    </w:p>
    <w:p w14:paraId="038A6ECB"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12416" behindDoc="1" locked="0" layoutInCell="1" allowOverlap="1" wp14:anchorId="20D67F11" wp14:editId="5FD56C77">
                <wp:simplePos x="0" y="0"/>
                <wp:positionH relativeFrom="page">
                  <wp:posOffset>896416</wp:posOffset>
                </wp:positionH>
                <wp:positionV relativeFrom="paragraph">
                  <wp:posOffset>229436</wp:posOffset>
                </wp:positionV>
                <wp:extent cx="5769610" cy="248920"/>
                <wp:effectExtent l="0" t="0" r="0" b="0"/>
                <wp:wrapTopAndBottom/>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7045F31" w14:textId="77777777" w:rsidR="003F6210" w:rsidRDefault="00AD222C">
                            <w:pPr>
                              <w:ind w:left="28"/>
                              <w:rPr>
                                <w:b/>
                                <w:color w:val="000000"/>
                                <w:sz w:val="32"/>
                              </w:rPr>
                            </w:pPr>
                            <w:bookmarkStart w:id="68" w:name="_bookmark68"/>
                            <w:bookmarkEnd w:id="68"/>
                            <w:r>
                              <w:rPr>
                                <w:b/>
                                <w:color w:val="FFFFFF"/>
                                <w:sz w:val="32"/>
                              </w:rPr>
                              <w:t>AMC1</w:t>
                            </w:r>
                            <w:r>
                              <w:rPr>
                                <w:b/>
                                <w:color w:val="FFFFFF"/>
                                <w:spacing w:val="-15"/>
                                <w:sz w:val="32"/>
                              </w:rPr>
                              <w:t xml:space="preserve"> </w:t>
                            </w:r>
                            <w:r>
                              <w:rPr>
                                <w:b/>
                                <w:color w:val="FFFFFF"/>
                                <w:sz w:val="32"/>
                              </w:rPr>
                              <w:t>145.A.37</w:t>
                            </w:r>
                            <w:r>
                              <w:rPr>
                                <w:b/>
                                <w:color w:val="FFFFFF"/>
                                <w:spacing w:val="-14"/>
                                <w:sz w:val="32"/>
                              </w:rPr>
                              <w:t xml:space="preserve"> </w:t>
                            </w:r>
                            <w:r>
                              <w:rPr>
                                <w:b/>
                                <w:color w:val="FFFFFF"/>
                                <w:sz w:val="32"/>
                              </w:rPr>
                              <w:t>Airworthiness</w:t>
                            </w:r>
                            <w:r>
                              <w:rPr>
                                <w:b/>
                                <w:color w:val="FFFFFF"/>
                                <w:spacing w:val="-12"/>
                                <w:sz w:val="32"/>
                              </w:rPr>
                              <w:t xml:space="preserve"> </w:t>
                            </w:r>
                            <w:r>
                              <w:rPr>
                                <w:b/>
                                <w:color w:val="FFFFFF"/>
                                <w:sz w:val="32"/>
                              </w:rPr>
                              <w:t>review</w:t>
                            </w:r>
                            <w:r>
                              <w:rPr>
                                <w:b/>
                                <w:color w:val="FFFFFF"/>
                                <w:spacing w:val="-13"/>
                                <w:sz w:val="32"/>
                              </w:rPr>
                              <w:t xml:space="preserve"> </w:t>
                            </w:r>
                            <w:r>
                              <w:rPr>
                                <w:b/>
                                <w:color w:val="FFFFFF"/>
                                <w:spacing w:val="-2"/>
                                <w:sz w:val="32"/>
                              </w:rPr>
                              <w:t>staff</w:t>
                            </w:r>
                          </w:p>
                        </w:txbxContent>
                      </wps:txbx>
                      <wps:bodyPr wrap="square" lIns="0" tIns="0" rIns="0" bIns="0" rtlCol="0">
                        <a:noAutofit/>
                      </wps:bodyPr>
                    </wps:wsp>
                  </a:graphicData>
                </a:graphic>
              </wp:anchor>
            </w:drawing>
          </mc:Choice>
          <mc:Fallback>
            <w:pict>
              <v:shape w14:anchorId="20D67F11" id="Textbox 175" o:spid="_x0000_s1040" type="#_x0000_t202" style="position:absolute;margin-left:70.6pt;margin-top:18.05pt;width:454.3pt;height:19.6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luQEAAFc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" fillcolor="#fabb39" stroked="f">
                <v:textbox inset="0,0,0,0">
                  <w:txbxContent>
                    <w:p w14:paraId="47045F31" w14:textId="77777777" w:rsidR="003F6210" w:rsidRDefault="00AD222C">
                      <w:pPr>
                        <w:ind w:left="28"/>
                        <w:rPr>
                          <w:b/>
                          <w:color w:val="000000"/>
                          <w:sz w:val="32"/>
                        </w:rPr>
                      </w:pPr>
                      <w:bookmarkStart w:id="85" w:name="_bookmark68"/>
                      <w:bookmarkEnd w:id="85"/>
                      <w:r>
                        <w:rPr>
                          <w:b/>
                          <w:color w:val="FFFFFF"/>
                          <w:sz w:val="32"/>
                        </w:rPr>
                        <w:t>AMC1</w:t>
                      </w:r>
                      <w:r>
                        <w:rPr>
                          <w:b/>
                          <w:color w:val="FFFFFF"/>
                          <w:spacing w:val="-15"/>
                          <w:sz w:val="32"/>
                        </w:rPr>
                        <w:t xml:space="preserve"> </w:t>
                      </w:r>
                      <w:r>
                        <w:rPr>
                          <w:b/>
                          <w:color w:val="FFFFFF"/>
                          <w:sz w:val="32"/>
                        </w:rPr>
                        <w:t>145.A.37</w:t>
                      </w:r>
                      <w:r>
                        <w:rPr>
                          <w:b/>
                          <w:color w:val="FFFFFF"/>
                          <w:spacing w:val="-14"/>
                          <w:sz w:val="32"/>
                        </w:rPr>
                        <w:t xml:space="preserve"> </w:t>
                      </w:r>
                      <w:r>
                        <w:rPr>
                          <w:b/>
                          <w:color w:val="FFFFFF"/>
                          <w:sz w:val="32"/>
                        </w:rPr>
                        <w:t>Airworthiness</w:t>
                      </w:r>
                      <w:r>
                        <w:rPr>
                          <w:b/>
                          <w:color w:val="FFFFFF"/>
                          <w:spacing w:val="-12"/>
                          <w:sz w:val="32"/>
                        </w:rPr>
                        <w:t xml:space="preserve"> </w:t>
                      </w:r>
                      <w:r>
                        <w:rPr>
                          <w:b/>
                          <w:color w:val="FFFFFF"/>
                          <w:sz w:val="32"/>
                        </w:rPr>
                        <w:t>review</w:t>
                      </w:r>
                      <w:r>
                        <w:rPr>
                          <w:b/>
                          <w:color w:val="FFFFFF"/>
                          <w:spacing w:val="-13"/>
                          <w:sz w:val="32"/>
                        </w:rPr>
                        <w:t xml:space="preserve"> </w:t>
                      </w:r>
                      <w:r>
                        <w:rPr>
                          <w:b/>
                          <w:color w:val="FFFFFF"/>
                          <w:spacing w:val="-2"/>
                          <w:sz w:val="32"/>
                        </w:rPr>
                        <w:t>staff</w:t>
                      </w:r>
                    </w:p>
                  </w:txbxContent>
                </v:textbox>
                <w10:wrap type="topAndBottom" anchorx="page"/>
              </v:shape>
            </w:pict>
          </mc:Fallback>
        </mc:AlternateContent>
      </w:r>
    </w:p>
    <w:p w14:paraId="70C924CE"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F95E27A" w14:textId="77777777" w:rsidR="003F6210" w:rsidRDefault="00AD222C">
      <w:pPr>
        <w:pStyle w:val="ListParagraph"/>
        <w:numPr>
          <w:ilvl w:val="0"/>
          <w:numId w:val="148"/>
        </w:numPr>
        <w:tabs>
          <w:tab w:val="left" w:pos="922"/>
          <w:tab w:val="left" w:pos="926"/>
        </w:tabs>
        <w:spacing w:before="119"/>
        <w:ind w:right="358"/>
      </w:pPr>
      <w:r>
        <w:t xml:space="preserve">‘Experience in continuing airworthiness’ in </w:t>
      </w:r>
      <w:hyperlink w:anchor="_bookmark67" w:history="1">
        <w:r>
          <w:rPr>
            <w:color w:val="0000FF"/>
            <w:u w:val="single" w:color="0000FF"/>
          </w:rPr>
          <w:t>145.A.37(a)(1)</w:t>
        </w:r>
      </w:hyperlink>
      <w:r>
        <w:rPr>
          <w:color w:val="0000FF"/>
        </w:rPr>
        <w:t xml:space="preserve"> </w:t>
      </w:r>
      <w:r>
        <w:t>refers to any appropriate combination of experience in tasks related to aircraft maintenance and/or continuing airworthiness management and/or surveillance of such tasks.</w:t>
      </w:r>
    </w:p>
    <w:p w14:paraId="641E5509" w14:textId="77777777" w:rsidR="003F6210" w:rsidRDefault="00AD222C">
      <w:pPr>
        <w:pStyle w:val="ListParagraph"/>
        <w:numPr>
          <w:ilvl w:val="0"/>
          <w:numId w:val="148"/>
        </w:numPr>
        <w:tabs>
          <w:tab w:val="left" w:pos="923"/>
          <w:tab w:val="left" w:pos="926"/>
        </w:tabs>
        <w:spacing w:before="120"/>
        <w:ind w:right="357"/>
      </w:pPr>
      <w:r>
        <w:t xml:space="preserve">‘Appropriate recent continuing airworthiness experience’ in </w:t>
      </w:r>
      <w:hyperlink w:anchor="_bookmark67" w:history="1">
        <w:r>
          <w:rPr>
            <w:color w:val="0000FF"/>
            <w:u w:val="single" w:color="0000FF"/>
          </w:rPr>
          <w:t>145.A.37(c)</w:t>
        </w:r>
      </w:hyperlink>
      <w:r>
        <w:rPr>
          <w:color w:val="0000FF"/>
        </w:rPr>
        <w:t xml:space="preserve"> </w:t>
      </w:r>
      <w:r>
        <w:t>refers to the fact that in order to keep the validity of the airworthiness review staff authorisation, the airworthiness review staff should have either:</w:t>
      </w:r>
    </w:p>
    <w:p w14:paraId="7AB117B4" w14:textId="77777777" w:rsidR="003F6210" w:rsidRDefault="00AD222C">
      <w:pPr>
        <w:pStyle w:val="ListParagraph"/>
        <w:numPr>
          <w:ilvl w:val="1"/>
          <w:numId w:val="148"/>
        </w:numPr>
        <w:tabs>
          <w:tab w:val="left" w:pos="1491"/>
          <w:tab w:val="left" w:pos="1493"/>
        </w:tabs>
        <w:spacing w:before="119"/>
        <w:ind w:right="360"/>
      </w:pPr>
      <w:r>
        <w:t>been</w:t>
      </w:r>
      <w:r>
        <w:rPr>
          <w:spacing w:val="-7"/>
        </w:rPr>
        <w:t xml:space="preserve"> </w:t>
      </w:r>
      <w:r>
        <w:t>involved</w:t>
      </w:r>
      <w:r>
        <w:rPr>
          <w:spacing w:val="-7"/>
        </w:rPr>
        <w:t xml:space="preserve"> </w:t>
      </w:r>
      <w:r>
        <w:t>in</w:t>
      </w:r>
      <w:r>
        <w:rPr>
          <w:spacing w:val="-8"/>
        </w:rPr>
        <w:t xml:space="preserve"> </w:t>
      </w:r>
      <w:r>
        <w:t>continuing</w:t>
      </w:r>
      <w:r>
        <w:rPr>
          <w:spacing w:val="-10"/>
        </w:rPr>
        <w:t xml:space="preserve"> </w:t>
      </w:r>
      <w:r>
        <w:t>airworthiness</w:t>
      </w:r>
      <w:r>
        <w:rPr>
          <w:spacing w:val="-7"/>
        </w:rPr>
        <w:t xml:space="preserve"> </w:t>
      </w:r>
      <w:r>
        <w:t>management</w:t>
      </w:r>
      <w:r>
        <w:rPr>
          <w:spacing w:val="-7"/>
        </w:rPr>
        <w:t xml:space="preserve"> </w:t>
      </w:r>
      <w:r>
        <w:t>activities</w:t>
      </w:r>
      <w:r>
        <w:rPr>
          <w:spacing w:val="-7"/>
        </w:rPr>
        <w:t xml:space="preserve"> </w:t>
      </w:r>
      <w:r>
        <w:t>for</w:t>
      </w:r>
      <w:r>
        <w:rPr>
          <w:spacing w:val="-7"/>
        </w:rPr>
        <w:t xml:space="preserve"> </w:t>
      </w:r>
      <w:r>
        <w:t>at</w:t>
      </w:r>
      <w:r>
        <w:rPr>
          <w:spacing w:val="-6"/>
        </w:rPr>
        <w:t xml:space="preserve"> </w:t>
      </w:r>
      <w:r>
        <w:t>least</w:t>
      </w:r>
      <w:r>
        <w:rPr>
          <w:spacing w:val="-6"/>
        </w:rPr>
        <w:t xml:space="preserve"> </w:t>
      </w:r>
      <w:r>
        <w:t>6</w:t>
      </w:r>
      <w:r>
        <w:rPr>
          <w:spacing w:val="-8"/>
        </w:rPr>
        <w:t xml:space="preserve"> </w:t>
      </w:r>
      <w:r>
        <w:t>months</w:t>
      </w:r>
      <w:r>
        <w:rPr>
          <w:spacing w:val="-7"/>
        </w:rPr>
        <w:t xml:space="preserve"> </w:t>
      </w:r>
      <w:r>
        <w:t>in every 2-year period; or</w:t>
      </w:r>
    </w:p>
    <w:p w14:paraId="76E741A2" w14:textId="77777777" w:rsidR="003F6210" w:rsidRDefault="00AD222C">
      <w:pPr>
        <w:pStyle w:val="ListParagraph"/>
        <w:numPr>
          <w:ilvl w:val="1"/>
          <w:numId w:val="148"/>
        </w:numPr>
        <w:tabs>
          <w:tab w:val="left" w:pos="1491"/>
        </w:tabs>
        <w:ind w:left="1491" w:hanging="565"/>
      </w:pPr>
      <w:r>
        <w:t>conducted</w:t>
      </w:r>
      <w:r>
        <w:rPr>
          <w:spacing w:val="-7"/>
        </w:rPr>
        <w:t xml:space="preserve"> </w:t>
      </w:r>
      <w:r>
        <w:t>at</w:t>
      </w:r>
      <w:r>
        <w:rPr>
          <w:spacing w:val="-3"/>
        </w:rPr>
        <w:t xml:space="preserve"> </w:t>
      </w:r>
      <w:r>
        <w:t>least</w:t>
      </w:r>
      <w:r>
        <w:rPr>
          <w:spacing w:val="-3"/>
        </w:rPr>
        <w:t xml:space="preserve"> </w:t>
      </w:r>
      <w:r>
        <w:t>one</w:t>
      </w:r>
      <w:r>
        <w:rPr>
          <w:spacing w:val="-6"/>
        </w:rPr>
        <w:t xml:space="preserve"> </w:t>
      </w:r>
      <w:r>
        <w:t>airworthiness</w:t>
      </w:r>
      <w:r>
        <w:rPr>
          <w:spacing w:val="-3"/>
        </w:rPr>
        <w:t xml:space="preserve"> </w:t>
      </w:r>
      <w:r>
        <w:t>review</w:t>
      </w:r>
      <w:r>
        <w:rPr>
          <w:spacing w:val="-5"/>
        </w:rPr>
        <w:t xml:space="preserve"> </w:t>
      </w:r>
      <w:r>
        <w:t>in</w:t>
      </w:r>
      <w:r>
        <w:rPr>
          <w:spacing w:val="-4"/>
        </w:rPr>
        <w:t xml:space="preserve"> </w:t>
      </w:r>
      <w:r>
        <w:t>the</w:t>
      </w:r>
      <w:r>
        <w:rPr>
          <w:spacing w:val="-6"/>
        </w:rPr>
        <w:t xml:space="preserve"> </w:t>
      </w:r>
      <w:r>
        <w:t>last</w:t>
      </w:r>
      <w:r>
        <w:rPr>
          <w:spacing w:val="-2"/>
        </w:rPr>
        <w:t xml:space="preserve"> </w:t>
      </w:r>
      <w:r>
        <w:t>12-month</w:t>
      </w:r>
      <w:r>
        <w:rPr>
          <w:spacing w:val="-3"/>
        </w:rPr>
        <w:t xml:space="preserve"> </w:t>
      </w:r>
      <w:r>
        <w:rPr>
          <w:spacing w:val="-2"/>
        </w:rPr>
        <w:t>period.</w:t>
      </w:r>
    </w:p>
    <w:p w14:paraId="20CDDDC3" w14:textId="77777777" w:rsidR="003F6210" w:rsidRDefault="00AD222C">
      <w:pPr>
        <w:pStyle w:val="ListParagraph"/>
        <w:numPr>
          <w:ilvl w:val="0"/>
          <w:numId w:val="148"/>
        </w:numPr>
        <w:tabs>
          <w:tab w:val="left" w:pos="924"/>
          <w:tab w:val="left" w:pos="926"/>
        </w:tabs>
        <w:spacing w:before="120"/>
        <w:ind w:right="355"/>
      </w:pPr>
      <w:r>
        <w:t>In order to restore the validity of the authorisation, the airworthiness review staff should conduct</w:t>
      </w:r>
      <w:r>
        <w:rPr>
          <w:spacing w:val="-3"/>
        </w:rPr>
        <w:t xml:space="preserve"> </w:t>
      </w:r>
      <w:r>
        <w:t>at</w:t>
      </w:r>
      <w:r>
        <w:rPr>
          <w:spacing w:val="-3"/>
        </w:rPr>
        <w:t xml:space="preserve"> </w:t>
      </w:r>
      <w:r>
        <w:t>a</w:t>
      </w:r>
      <w:r>
        <w:rPr>
          <w:spacing w:val="-3"/>
        </w:rPr>
        <w:t xml:space="preserve"> </w:t>
      </w:r>
      <w:r>
        <w:t>satisfactory</w:t>
      </w:r>
      <w:r>
        <w:rPr>
          <w:spacing w:val="-5"/>
        </w:rPr>
        <w:t xml:space="preserve"> </w:t>
      </w:r>
      <w:r>
        <w:t>level</w:t>
      </w:r>
      <w:r>
        <w:rPr>
          <w:spacing w:val="-3"/>
        </w:rPr>
        <w:t xml:space="preserve"> </w:t>
      </w:r>
      <w:r>
        <w:t>an</w:t>
      </w:r>
      <w:r>
        <w:rPr>
          <w:spacing w:val="-4"/>
        </w:rPr>
        <w:t xml:space="preserve"> </w:t>
      </w:r>
      <w:r>
        <w:t>airworthiness</w:t>
      </w:r>
      <w:r>
        <w:rPr>
          <w:spacing w:val="-3"/>
        </w:rPr>
        <w:t xml:space="preserve"> </w:t>
      </w:r>
      <w:r>
        <w:t>review</w:t>
      </w:r>
      <w:r>
        <w:rPr>
          <w:spacing w:val="-2"/>
        </w:rPr>
        <w:t xml:space="preserve"> </w:t>
      </w:r>
      <w:r>
        <w:t>under</w:t>
      </w:r>
      <w:r>
        <w:rPr>
          <w:spacing w:val="-3"/>
        </w:rPr>
        <w:t xml:space="preserve"> </w:t>
      </w:r>
      <w:r>
        <w:t>the</w:t>
      </w:r>
      <w:r>
        <w:rPr>
          <w:spacing w:val="-5"/>
        </w:rPr>
        <w:t xml:space="preserve"> </w:t>
      </w:r>
      <w:r>
        <w:t>supervision</w:t>
      </w:r>
      <w:r>
        <w:rPr>
          <w:spacing w:val="-4"/>
        </w:rPr>
        <w:t xml:space="preserve"> </w:t>
      </w:r>
      <w:r>
        <w:t>of</w:t>
      </w:r>
      <w:r>
        <w:rPr>
          <w:spacing w:val="-3"/>
        </w:rPr>
        <w:t xml:space="preserve"> </w:t>
      </w:r>
      <w:r>
        <w:t>the</w:t>
      </w:r>
      <w:r>
        <w:rPr>
          <w:spacing w:val="-5"/>
        </w:rPr>
        <w:t xml:space="preserve"> </w:t>
      </w:r>
      <w:r>
        <w:t>competent authority</w:t>
      </w:r>
      <w:r>
        <w:rPr>
          <w:spacing w:val="-13"/>
        </w:rPr>
        <w:t xml:space="preserve"> </w:t>
      </w:r>
      <w:r>
        <w:t>or,</w:t>
      </w:r>
      <w:r>
        <w:rPr>
          <w:spacing w:val="-12"/>
        </w:rPr>
        <w:t xml:space="preserve"> </w:t>
      </w:r>
      <w:r>
        <w:t>if</w:t>
      </w:r>
      <w:r>
        <w:rPr>
          <w:spacing w:val="-13"/>
        </w:rPr>
        <w:t xml:space="preserve"> </w:t>
      </w:r>
      <w:r>
        <w:t>accepted</w:t>
      </w:r>
      <w:r>
        <w:rPr>
          <w:spacing w:val="-12"/>
        </w:rPr>
        <w:t xml:space="preserve"> </w:t>
      </w:r>
      <w:r>
        <w:t>by</w:t>
      </w:r>
      <w:r>
        <w:rPr>
          <w:spacing w:val="-13"/>
        </w:rPr>
        <w:t xml:space="preserve"> </w:t>
      </w:r>
      <w:r>
        <w:t>the</w:t>
      </w:r>
      <w:r>
        <w:rPr>
          <w:spacing w:val="-12"/>
        </w:rPr>
        <w:t xml:space="preserve"> </w:t>
      </w:r>
      <w:r>
        <w:t>competent</w:t>
      </w:r>
      <w:r>
        <w:rPr>
          <w:spacing w:val="-13"/>
        </w:rPr>
        <w:t xml:space="preserve"> </w:t>
      </w:r>
      <w:r>
        <w:t>authority,</w:t>
      </w:r>
      <w:r>
        <w:rPr>
          <w:spacing w:val="-12"/>
        </w:rPr>
        <w:t xml:space="preserve"> </w:t>
      </w:r>
      <w:r>
        <w:t>under</w:t>
      </w:r>
      <w:r>
        <w:rPr>
          <w:spacing w:val="-12"/>
        </w:rPr>
        <w:t xml:space="preserve"> </w:t>
      </w:r>
      <w:r>
        <w:t>the</w:t>
      </w:r>
      <w:r>
        <w:rPr>
          <w:spacing w:val="-13"/>
        </w:rPr>
        <w:t xml:space="preserve"> </w:t>
      </w:r>
      <w:r>
        <w:t>supervision</w:t>
      </w:r>
      <w:r>
        <w:rPr>
          <w:spacing w:val="-12"/>
        </w:rPr>
        <w:t xml:space="preserve"> </w:t>
      </w:r>
      <w:r>
        <w:t>of</w:t>
      </w:r>
      <w:r>
        <w:rPr>
          <w:spacing w:val="-13"/>
        </w:rPr>
        <w:t xml:space="preserve"> </w:t>
      </w:r>
      <w:r>
        <w:t>another</w:t>
      </w:r>
      <w:r>
        <w:rPr>
          <w:spacing w:val="-12"/>
        </w:rPr>
        <w:t xml:space="preserve"> </w:t>
      </w:r>
      <w:r>
        <w:t>currently authorised airworthiness review staff of the organisation concerned in accordance with an approved procedure.</w:t>
      </w:r>
    </w:p>
    <w:p w14:paraId="14C149B3" w14:textId="77777777" w:rsidR="003F6210" w:rsidRDefault="00AD222C">
      <w:pPr>
        <w:pStyle w:val="BodyText"/>
        <w:spacing w:before="94"/>
        <w:ind w:left="0" w:firstLine="0"/>
        <w:jc w:val="left"/>
        <w:rPr>
          <w:sz w:val="20"/>
        </w:rPr>
      </w:pPr>
      <w:r>
        <w:rPr>
          <w:noProof/>
          <w:sz w:val="20"/>
        </w:rPr>
        <mc:AlternateContent>
          <mc:Choice Requires="wps">
            <w:drawing>
              <wp:anchor distT="0" distB="0" distL="0" distR="0" simplePos="0" relativeHeight="487612928" behindDoc="1" locked="0" layoutInCell="1" allowOverlap="1" wp14:anchorId="19AF0167" wp14:editId="69D57CAB">
                <wp:simplePos x="0" y="0"/>
                <wp:positionH relativeFrom="page">
                  <wp:posOffset>896416</wp:posOffset>
                </wp:positionH>
                <wp:positionV relativeFrom="paragraph">
                  <wp:posOffset>230210</wp:posOffset>
                </wp:positionV>
                <wp:extent cx="5769610" cy="247015"/>
                <wp:effectExtent l="0" t="0" r="0" b="0"/>
                <wp:wrapTopAndBottom/>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16CC7E"/>
                        </a:solidFill>
                      </wps:spPr>
                      <wps:txbx>
                        <w:txbxContent>
                          <w:p w14:paraId="50835008" w14:textId="77777777" w:rsidR="003F6210" w:rsidRDefault="00AD222C">
                            <w:pPr>
                              <w:spacing w:line="388" w:lineRule="exact"/>
                              <w:ind w:left="28"/>
                              <w:rPr>
                                <w:b/>
                                <w:color w:val="000000"/>
                                <w:sz w:val="32"/>
                              </w:rPr>
                            </w:pPr>
                            <w:bookmarkStart w:id="69" w:name="_bookmark69"/>
                            <w:bookmarkEnd w:id="69"/>
                            <w:r>
                              <w:rPr>
                                <w:b/>
                                <w:color w:val="FFFFFF"/>
                                <w:sz w:val="32"/>
                              </w:rPr>
                              <w:t>GM1</w:t>
                            </w:r>
                            <w:r>
                              <w:rPr>
                                <w:b/>
                                <w:color w:val="FFFFFF"/>
                                <w:spacing w:val="-13"/>
                                <w:sz w:val="32"/>
                              </w:rPr>
                              <w:t xml:space="preserve"> </w:t>
                            </w:r>
                            <w:r>
                              <w:rPr>
                                <w:b/>
                                <w:color w:val="FFFFFF"/>
                                <w:sz w:val="32"/>
                              </w:rPr>
                              <w:t>145.A.37(b)</w:t>
                            </w:r>
                            <w:r>
                              <w:rPr>
                                <w:b/>
                                <w:color w:val="FFFFFF"/>
                                <w:spacing w:val="-13"/>
                                <w:sz w:val="32"/>
                              </w:rPr>
                              <w:t xml:space="preserve"> </w:t>
                            </w:r>
                            <w:r>
                              <w:rPr>
                                <w:b/>
                                <w:color w:val="FFFFFF"/>
                                <w:sz w:val="32"/>
                              </w:rPr>
                              <w:t>Airworthiness</w:t>
                            </w:r>
                            <w:r>
                              <w:rPr>
                                <w:b/>
                                <w:color w:val="FFFFFF"/>
                                <w:spacing w:val="-12"/>
                                <w:sz w:val="32"/>
                              </w:rPr>
                              <w:t xml:space="preserve"> </w:t>
                            </w:r>
                            <w:r>
                              <w:rPr>
                                <w:b/>
                                <w:color w:val="FFFFFF"/>
                                <w:sz w:val="32"/>
                              </w:rPr>
                              <w:t>review</w:t>
                            </w:r>
                            <w:r>
                              <w:rPr>
                                <w:b/>
                                <w:color w:val="FFFFFF"/>
                                <w:spacing w:val="-10"/>
                                <w:sz w:val="32"/>
                              </w:rPr>
                              <w:t xml:space="preserve"> </w:t>
                            </w:r>
                            <w:r>
                              <w:rPr>
                                <w:b/>
                                <w:color w:val="FFFFFF"/>
                                <w:spacing w:val="-2"/>
                                <w:sz w:val="32"/>
                              </w:rPr>
                              <w:t>staff</w:t>
                            </w:r>
                          </w:p>
                        </w:txbxContent>
                      </wps:txbx>
                      <wps:bodyPr wrap="square" lIns="0" tIns="0" rIns="0" bIns="0" rtlCol="0">
                        <a:noAutofit/>
                      </wps:bodyPr>
                    </wps:wsp>
                  </a:graphicData>
                </a:graphic>
              </wp:anchor>
            </w:drawing>
          </mc:Choice>
          <mc:Fallback>
            <w:pict>
              <v:shape w14:anchorId="19AF0167" id="Textbox 176" o:spid="_x0000_s1041" type="#_x0000_t202" style="position:absolute;margin-left:70.6pt;margin-top:18.15pt;width:454.3pt;height:19.45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" fillcolor="#16cc7e" stroked="f">
                <v:textbox inset="0,0,0,0">
                  <w:txbxContent>
                    <w:p w14:paraId="50835008" w14:textId="77777777" w:rsidR="003F6210" w:rsidRDefault="00AD222C">
                      <w:pPr>
                        <w:spacing w:line="388" w:lineRule="exact"/>
                        <w:ind w:left="28"/>
                        <w:rPr>
                          <w:b/>
                          <w:color w:val="000000"/>
                          <w:sz w:val="32"/>
                        </w:rPr>
                      </w:pPr>
                      <w:bookmarkStart w:id="87" w:name="_bookmark69"/>
                      <w:bookmarkEnd w:id="87"/>
                      <w:r>
                        <w:rPr>
                          <w:b/>
                          <w:color w:val="FFFFFF"/>
                          <w:sz w:val="32"/>
                        </w:rPr>
                        <w:t>GM1</w:t>
                      </w:r>
                      <w:r>
                        <w:rPr>
                          <w:b/>
                          <w:color w:val="FFFFFF"/>
                          <w:spacing w:val="-13"/>
                          <w:sz w:val="32"/>
                        </w:rPr>
                        <w:t xml:space="preserve"> </w:t>
                      </w:r>
                      <w:r>
                        <w:rPr>
                          <w:b/>
                          <w:color w:val="FFFFFF"/>
                          <w:sz w:val="32"/>
                        </w:rPr>
                        <w:t>145.A.37(b)</w:t>
                      </w:r>
                      <w:r>
                        <w:rPr>
                          <w:b/>
                          <w:color w:val="FFFFFF"/>
                          <w:spacing w:val="-13"/>
                          <w:sz w:val="32"/>
                        </w:rPr>
                        <w:t xml:space="preserve"> </w:t>
                      </w:r>
                      <w:r>
                        <w:rPr>
                          <w:b/>
                          <w:color w:val="FFFFFF"/>
                          <w:sz w:val="32"/>
                        </w:rPr>
                        <w:t>Airworthiness</w:t>
                      </w:r>
                      <w:r>
                        <w:rPr>
                          <w:b/>
                          <w:color w:val="FFFFFF"/>
                          <w:spacing w:val="-12"/>
                          <w:sz w:val="32"/>
                        </w:rPr>
                        <w:t xml:space="preserve"> </w:t>
                      </w:r>
                      <w:r>
                        <w:rPr>
                          <w:b/>
                          <w:color w:val="FFFFFF"/>
                          <w:sz w:val="32"/>
                        </w:rPr>
                        <w:t>review</w:t>
                      </w:r>
                      <w:r>
                        <w:rPr>
                          <w:b/>
                          <w:color w:val="FFFFFF"/>
                          <w:spacing w:val="-10"/>
                          <w:sz w:val="32"/>
                        </w:rPr>
                        <w:t xml:space="preserve"> </w:t>
                      </w:r>
                      <w:r>
                        <w:rPr>
                          <w:b/>
                          <w:color w:val="FFFFFF"/>
                          <w:spacing w:val="-2"/>
                          <w:sz w:val="32"/>
                        </w:rPr>
                        <w:t>staff</w:t>
                      </w:r>
                    </w:p>
                  </w:txbxContent>
                </v:textbox>
                <w10:wrap type="topAndBottom" anchorx="page"/>
              </v:shape>
            </w:pict>
          </mc:Fallback>
        </mc:AlternateContent>
      </w:r>
    </w:p>
    <w:p w14:paraId="563512EC"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D23B8BB" w14:textId="77777777" w:rsidR="003F6210" w:rsidRDefault="00AD222C">
      <w:pPr>
        <w:spacing w:before="123"/>
        <w:ind w:left="360"/>
        <w:rPr>
          <w:b/>
          <w:sz w:val="20"/>
        </w:rPr>
      </w:pPr>
      <w:r>
        <w:rPr>
          <w:b/>
          <w:sz w:val="20"/>
        </w:rPr>
        <w:t>ACCEPTANCE</w:t>
      </w:r>
      <w:r>
        <w:rPr>
          <w:b/>
          <w:spacing w:val="-10"/>
          <w:sz w:val="20"/>
        </w:rPr>
        <w:t xml:space="preserve"> </w:t>
      </w:r>
      <w:r>
        <w:rPr>
          <w:b/>
          <w:sz w:val="20"/>
        </w:rPr>
        <w:t>AND</w:t>
      </w:r>
      <w:r>
        <w:rPr>
          <w:b/>
          <w:spacing w:val="-9"/>
          <w:sz w:val="20"/>
        </w:rPr>
        <w:t xml:space="preserve"> </w:t>
      </w:r>
      <w:r>
        <w:rPr>
          <w:b/>
          <w:sz w:val="20"/>
        </w:rPr>
        <w:t>AUTHORISATION</w:t>
      </w:r>
      <w:r>
        <w:rPr>
          <w:b/>
          <w:spacing w:val="-8"/>
          <w:sz w:val="20"/>
        </w:rPr>
        <w:t xml:space="preserve"> </w:t>
      </w:r>
      <w:r>
        <w:rPr>
          <w:b/>
          <w:sz w:val="20"/>
        </w:rPr>
        <w:t>OF</w:t>
      </w:r>
      <w:r>
        <w:rPr>
          <w:b/>
          <w:spacing w:val="-9"/>
          <w:sz w:val="20"/>
        </w:rPr>
        <w:t xml:space="preserve"> </w:t>
      </w:r>
      <w:r>
        <w:rPr>
          <w:b/>
          <w:sz w:val="20"/>
        </w:rPr>
        <w:t>AIRWORTHINESS</w:t>
      </w:r>
      <w:r>
        <w:rPr>
          <w:b/>
          <w:spacing w:val="-9"/>
          <w:sz w:val="20"/>
        </w:rPr>
        <w:t xml:space="preserve"> </w:t>
      </w:r>
      <w:r>
        <w:rPr>
          <w:b/>
          <w:sz w:val="20"/>
        </w:rPr>
        <w:t>REVIEW</w:t>
      </w:r>
      <w:r>
        <w:rPr>
          <w:b/>
          <w:spacing w:val="-6"/>
          <w:sz w:val="20"/>
        </w:rPr>
        <w:t xml:space="preserve"> </w:t>
      </w:r>
      <w:r>
        <w:rPr>
          <w:b/>
          <w:sz w:val="20"/>
        </w:rPr>
        <w:t>STAFF</w:t>
      </w:r>
      <w:r>
        <w:rPr>
          <w:b/>
          <w:spacing w:val="-9"/>
          <w:sz w:val="20"/>
        </w:rPr>
        <w:t xml:space="preserve"> </w:t>
      </w:r>
      <w:r>
        <w:rPr>
          <w:b/>
          <w:spacing w:val="-2"/>
          <w:sz w:val="20"/>
        </w:rPr>
        <w:t>(ARS)</w:t>
      </w:r>
    </w:p>
    <w:p w14:paraId="6E72C555" w14:textId="77777777" w:rsidR="003F6210" w:rsidRDefault="003F6210">
      <w:pPr>
        <w:rPr>
          <w:b/>
          <w:sz w:val="20"/>
        </w:rPr>
        <w:sectPr w:rsidR="003F6210">
          <w:pgSz w:w="11910" w:h="16840"/>
          <w:pgMar w:top="1940" w:right="1080" w:bottom="1180" w:left="1080" w:header="886" w:footer="994" w:gutter="0"/>
          <w:cols w:space="720"/>
        </w:sectPr>
      </w:pPr>
    </w:p>
    <w:p w14:paraId="44094132" w14:textId="77777777" w:rsidR="003F6210" w:rsidRDefault="00AD222C">
      <w:pPr>
        <w:pStyle w:val="BodyText"/>
        <w:spacing w:before="90"/>
        <w:ind w:left="360" w:firstLine="0"/>
        <w:jc w:val="left"/>
      </w:pPr>
      <w:r>
        <w:t>The</w:t>
      </w:r>
      <w:r>
        <w:rPr>
          <w:spacing w:val="-10"/>
        </w:rPr>
        <w:t xml:space="preserve"> </w:t>
      </w:r>
      <w:r>
        <w:t>process</w:t>
      </w:r>
      <w:r>
        <w:rPr>
          <w:spacing w:val="-8"/>
        </w:rPr>
        <w:t xml:space="preserve"> </w:t>
      </w:r>
      <w:r>
        <w:t>of</w:t>
      </w:r>
      <w:r>
        <w:rPr>
          <w:spacing w:val="-8"/>
        </w:rPr>
        <w:t xml:space="preserve"> </w:t>
      </w:r>
      <w:r>
        <w:t>acceptance</w:t>
      </w:r>
      <w:r>
        <w:rPr>
          <w:spacing w:val="-7"/>
        </w:rPr>
        <w:t xml:space="preserve"> </w:t>
      </w:r>
      <w:r>
        <w:t>and</w:t>
      </w:r>
      <w:r>
        <w:rPr>
          <w:spacing w:val="-8"/>
        </w:rPr>
        <w:t xml:space="preserve"> </w:t>
      </w:r>
      <w:r>
        <w:t>authorisation</w:t>
      </w:r>
      <w:r>
        <w:rPr>
          <w:spacing w:val="-8"/>
        </w:rPr>
        <w:t xml:space="preserve"> </w:t>
      </w:r>
      <w:r>
        <w:t>of</w:t>
      </w:r>
      <w:r>
        <w:rPr>
          <w:spacing w:val="-8"/>
        </w:rPr>
        <w:t xml:space="preserve"> </w:t>
      </w:r>
      <w:r>
        <w:t>a</w:t>
      </w:r>
      <w:r>
        <w:rPr>
          <w:spacing w:val="-8"/>
        </w:rPr>
        <w:t xml:space="preserve"> </w:t>
      </w:r>
      <w:r>
        <w:t>new</w:t>
      </w:r>
      <w:r>
        <w:rPr>
          <w:spacing w:val="-9"/>
        </w:rPr>
        <w:t xml:space="preserve"> </w:t>
      </w:r>
      <w:r>
        <w:t>ARS</w:t>
      </w:r>
      <w:r>
        <w:rPr>
          <w:spacing w:val="-8"/>
        </w:rPr>
        <w:t xml:space="preserve"> </w:t>
      </w:r>
      <w:r>
        <w:t>within</w:t>
      </w:r>
      <w:r>
        <w:rPr>
          <w:spacing w:val="-9"/>
        </w:rPr>
        <w:t xml:space="preserve"> </w:t>
      </w:r>
      <w:r>
        <w:t>a</w:t>
      </w:r>
      <w:r>
        <w:rPr>
          <w:spacing w:val="-7"/>
        </w:rPr>
        <w:t xml:space="preserve"> </w:t>
      </w:r>
      <w:hyperlink w:anchor="_bookmark7" w:history="1">
        <w:r>
          <w:rPr>
            <w:color w:val="0000FF"/>
            <w:u w:val="single" w:color="0000FF"/>
          </w:rPr>
          <w:t>Part-145</w:t>
        </w:r>
      </w:hyperlink>
      <w:r>
        <w:rPr>
          <w:color w:val="0000FF"/>
          <w:spacing w:val="-8"/>
        </w:rPr>
        <w:t xml:space="preserve"> </w:t>
      </w:r>
      <w:r>
        <w:t>organisation</w:t>
      </w:r>
      <w:r>
        <w:rPr>
          <w:spacing w:val="-8"/>
        </w:rPr>
        <w:t xml:space="preserve"> </w:t>
      </w:r>
      <w:r>
        <w:t>includes</w:t>
      </w:r>
      <w:r>
        <w:rPr>
          <w:spacing w:val="-8"/>
        </w:rPr>
        <w:t xml:space="preserve"> </w:t>
      </w:r>
      <w:r>
        <w:t>the following steps (the order of certain steps may vary):</w:t>
      </w:r>
    </w:p>
    <w:p w14:paraId="3216E39F" w14:textId="77777777" w:rsidR="003F6210" w:rsidRDefault="00AD222C">
      <w:pPr>
        <w:pStyle w:val="ListParagraph"/>
        <w:numPr>
          <w:ilvl w:val="0"/>
          <w:numId w:val="147"/>
        </w:numPr>
        <w:tabs>
          <w:tab w:val="left" w:pos="926"/>
        </w:tabs>
        <w:ind w:hanging="566"/>
      </w:pPr>
      <w:r>
        <w:t>The</w:t>
      </w:r>
      <w:r>
        <w:rPr>
          <w:spacing w:val="-8"/>
        </w:rPr>
        <w:t xml:space="preserve"> </w:t>
      </w:r>
      <w:r>
        <w:t>organisation</w:t>
      </w:r>
      <w:r>
        <w:rPr>
          <w:spacing w:val="-4"/>
        </w:rPr>
        <w:t xml:space="preserve"> </w:t>
      </w:r>
      <w:r>
        <w:t>verifies</w:t>
      </w:r>
      <w:r>
        <w:rPr>
          <w:spacing w:val="-4"/>
        </w:rPr>
        <w:t xml:space="preserve"> </w:t>
      </w:r>
      <w:r>
        <w:t>the</w:t>
      </w:r>
      <w:r>
        <w:rPr>
          <w:spacing w:val="-6"/>
        </w:rPr>
        <w:t xml:space="preserve"> </w:t>
      </w:r>
      <w:r>
        <w:t>compliance</w:t>
      </w:r>
      <w:r>
        <w:rPr>
          <w:spacing w:val="-5"/>
        </w:rPr>
        <w:t xml:space="preserve"> </w:t>
      </w:r>
      <w:r>
        <w:t>of</w:t>
      </w:r>
      <w:r>
        <w:rPr>
          <w:spacing w:val="-4"/>
        </w:rPr>
        <w:t xml:space="preserve"> </w:t>
      </w:r>
      <w:r>
        <w:t>the</w:t>
      </w:r>
      <w:r>
        <w:rPr>
          <w:spacing w:val="-5"/>
        </w:rPr>
        <w:t xml:space="preserve"> </w:t>
      </w:r>
      <w:r>
        <w:t>candidate</w:t>
      </w:r>
      <w:r>
        <w:rPr>
          <w:spacing w:val="-5"/>
        </w:rPr>
        <w:t xml:space="preserve"> </w:t>
      </w:r>
      <w:r>
        <w:t>ARS</w:t>
      </w:r>
      <w:r>
        <w:rPr>
          <w:spacing w:val="-4"/>
        </w:rPr>
        <w:t xml:space="preserve"> </w:t>
      </w:r>
      <w:r>
        <w:t>with</w:t>
      </w:r>
      <w:r>
        <w:rPr>
          <w:spacing w:val="-5"/>
        </w:rPr>
        <w:t xml:space="preserve"> </w:t>
      </w:r>
      <w:r>
        <w:t>point</w:t>
      </w:r>
      <w:r>
        <w:rPr>
          <w:spacing w:val="1"/>
        </w:rPr>
        <w:t xml:space="preserve"> </w:t>
      </w:r>
      <w:hyperlink w:anchor="_bookmark67" w:history="1">
        <w:r>
          <w:rPr>
            <w:color w:val="0000FF"/>
            <w:spacing w:val="-2"/>
            <w:u w:val="single" w:color="0000FF"/>
          </w:rPr>
          <w:t>145.A.37(a)</w:t>
        </w:r>
      </w:hyperlink>
      <w:r>
        <w:rPr>
          <w:spacing w:val="-2"/>
        </w:rPr>
        <w:t>;</w:t>
      </w:r>
    </w:p>
    <w:p w14:paraId="3327170A" w14:textId="77777777" w:rsidR="003F6210" w:rsidRDefault="00AD222C">
      <w:pPr>
        <w:pStyle w:val="ListParagraph"/>
        <w:numPr>
          <w:ilvl w:val="0"/>
          <w:numId w:val="147"/>
        </w:numPr>
        <w:tabs>
          <w:tab w:val="left" w:pos="926"/>
        </w:tabs>
        <w:spacing w:before="118"/>
        <w:ind w:right="357"/>
      </w:pPr>
      <w:r>
        <w:t>The</w:t>
      </w:r>
      <w:r>
        <w:rPr>
          <w:spacing w:val="-12"/>
        </w:rPr>
        <w:t xml:space="preserve"> </w:t>
      </w:r>
      <w:r>
        <w:t>candidate</w:t>
      </w:r>
      <w:r>
        <w:rPr>
          <w:spacing w:val="-12"/>
        </w:rPr>
        <w:t xml:space="preserve"> </w:t>
      </w:r>
      <w:r>
        <w:t>ARS</w:t>
      </w:r>
      <w:r>
        <w:rPr>
          <w:spacing w:val="-11"/>
        </w:rPr>
        <w:t xml:space="preserve"> </w:t>
      </w:r>
      <w:r>
        <w:t>is</w:t>
      </w:r>
      <w:r>
        <w:rPr>
          <w:spacing w:val="-10"/>
        </w:rPr>
        <w:t xml:space="preserve"> </w:t>
      </w:r>
      <w:r>
        <w:t>assessed</w:t>
      </w:r>
      <w:r>
        <w:rPr>
          <w:spacing w:val="-11"/>
        </w:rPr>
        <w:t xml:space="preserve"> </w:t>
      </w:r>
      <w:r>
        <w:t>while</w:t>
      </w:r>
      <w:r>
        <w:rPr>
          <w:spacing w:val="-12"/>
        </w:rPr>
        <w:t xml:space="preserve"> </w:t>
      </w:r>
      <w:r>
        <w:t>performing</w:t>
      </w:r>
      <w:r>
        <w:rPr>
          <w:spacing w:val="-12"/>
        </w:rPr>
        <w:t xml:space="preserve"> </w:t>
      </w:r>
      <w:r>
        <w:t>an</w:t>
      </w:r>
      <w:r>
        <w:rPr>
          <w:spacing w:val="-11"/>
        </w:rPr>
        <w:t xml:space="preserve"> </w:t>
      </w:r>
      <w:r>
        <w:t>airworthiness</w:t>
      </w:r>
      <w:r>
        <w:rPr>
          <w:spacing w:val="-10"/>
        </w:rPr>
        <w:t xml:space="preserve"> </w:t>
      </w:r>
      <w:r>
        <w:t>review</w:t>
      </w:r>
      <w:r>
        <w:rPr>
          <w:spacing w:val="-12"/>
        </w:rPr>
        <w:t xml:space="preserve"> </w:t>
      </w:r>
      <w:r>
        <w:t>(AR)</w:t>
      </w:r>
      <w:r>
        <w:rPr>
          <w:spacing w:val="-10"/>
        </w:rPr>
        <w:t xml:space="preserve"> </w:t>
      </w:r>
      <w:r>
        <w:t>under</w:t>
      </w:r>
      <w:r>
        <w:rPr>
          <w:spacing w:val="-10"/>
        </w:rPr>
        <w:t xml:space="preserve"> </w:t>
      </w:r>
      <w:r>
        <w:t>supervision (supervision by the competent authority or supervision by an ARS already authorised by the organisation) (</w:t>
      </w:r>
      <w:hyperlink w:anchor="_bookmark67" w:history="1">
        <w:r>
          <w:rPr>
            <w:color w:val="0000FF"/>
            <w:u w:val="single" w:color="0000FF"/>
          </w:rPr>
          <w:t>145.A.37(b)</w:t>
        </w:r>
      </w:hyperlink>
      <w:r>
        <w:t>);</w:t>
      </w:r>
    </w:p>
    <w:p w14:paraId="7DABB106" w14:textId="77777777" w:rsidR="003F6210" w:rsidRDefault="00AD222C">
      <w:pPr>
        <w:pStyle w:val="ListParagraph"/>
        <w:numPr>
          <w:ilvl w:val="0"/>
          <w:numId w:val="147"/>
        </w:numPr>
        <w:tabs>
          <w:tab w:val="left" w:pos="926"/>
        </w:tabs>
        <w:ind w:right="359"/>
      </w:pPr>
      <w:r>
        <w:t>The</w:t>
      </w:r>
      <w:r>
        <w:rPr>
          <w:spacing w:val="-8"/>
        </w:rPr>
        <w:t xml:space="preserve"> </w:t>
      </w:r>
      <w:r>
        <w:t>organisation</w:t>
      </w:r>
      <w:r>
        <w:rPr>
          <w:spacing w:val="-7"/>
        </w:rPr>
        <w:t xml:space="preserve"> </w:t>
      </w:r>
      <w:r>
        <w:t>submits</w:t>
      </w:r>
      <w:r>
        <w:rPr>
          <w:spacing w:val="-6"/>
        </w:rPr>
        <w:t xml:space="preserve"> </w:t>
      </w:r>
      <w:r>
        <w:t>an</w:t>
      </w:r>
      <w:r>
        <w:rPr>
          <w:spacing w:val="-7"/>
        </w:rPr>
        <w:t xml:space="preserve"> </w:t>
      </w:r>
      <w:r>
        <w:t>application</w:t>
      </w:r>
      <w:r>
        <w:rPr>
          <w:spacing w:val="-7"/>
        </w:rPr>
        <w:t xml:space="preserve"> </w:t>
      </w:r>
      <w:r>
        <w:t>for</w:t>
      </w:r>
      <w:r>
        <w:rPr>
          <w:spacing w:val="-5"/>
        </w:rPr>
        <w:t xml:space="preserve"> </w:t>
      </w:r>
      <w:r>
        <w:t>change</w:t>
      </w:r>
      <w:r>
        <w:rPr>
          <w:spacing w:val="-8"/>
        </w:rPr>
        <w:t xml:space="preserve"> </w:t>
      </w:r>
      <w:r>
        <w:t>(requiring</w:t>
      </w:r>
      <w:r>
        <w:rPr>
          <w:spacing w:val="-9"/>
        </w:rPr>
        <w:t xml:space="preserve"> </w:t>
      </w:r>
      <w:r>
        <w:t>prior</w:t>
      </w:r>
      <w:r>
        <w:rPr>
          <w:spacing w:val="-6"/>
        </w:rPr>
        <w:t xml:space="preserve"> </w:t>
      </w:r>
      <w:r>
        <w:t>approval)</w:t>
      </w:r>
      <w:r>
        <w:rPr>
          <w:spacing w:val="-7"/>
        </w:rPr>
        <w:t xml:space="preserve"> </w:t>
      </w:r>
      <w:r>
        <w:t>to</w:t>
      </w:r>
      <w:r>
        <w:rPr>
          <w:spacing w:val="-7"/>
        </w:rPr>
        <w:t xml:space="preserve"> </w:t>
      </w:r>
      <w:r>
        <w:t>the</w:t>
      </w:r>
      <w:r>
        <w:rPr>
          <w:spacing w:val="-8"/>
        </w:rPr>
        <w:t xml:space="preserve"> </w:t>
      </w:r>
      <w:r>
        <w:t xml:space="preserve">competent authority (ref. </w:t>
      </w:r>
      <w:hyperlink w:anchor="_bookmark146" w:history="1">
        <w:r>
          <w:rPr>
            <w:color w:val="0000FF"/>
            <w:u w:val="single" w:color="0000FF"/>
          </w:rPr>
          <w:t>145.A.85</w:t>
        </w:r>
      </w:hyperlink>
      <w:r>
        <w:t xml:space="preserve">) together with the proposed amendment to the MOE (candidate ARS introduced in the list of ARS — ref. </w:t>
      </w:r>
      <w:hyperlink w:anchor="_bookmark139" w:history="1">
        <w:r>
          <w:rPr>
            <w:color w:val="0000FF"/>
            <w:u w:val="single" w:color="0000FF"/>
          </w:rPr>
          <w:t>145.A.70(a)(6)</w:t>
        </w:r>
      </w:hyperlink>
      <w:r>
        <w:t>);</w:t>
      </w:r>
    </w:p>
    <w:p w14:paraId="3EB31D94" w14:textId="77777777" w:rsidR="003F6210" w:rsidRDefault="00AD222C">
      <w:pPr>
        <w:pStyle w:val="ListParagraph"/>
        <w:numPr>
          <w:ilvl w:val="0"/>
          <w:numId w:val="147"/>
        </w:numPr>
        <w:tabs>
          <w:tab w:val="left" w:pos="926"/>
        </w:tabs>
        <w:spacing w:before="119"/>
        <w:ind w:right="356"/>
      </w:pPr>
      <w:r>
        <w:t>Based on the results of the AR and its supervision, the competent authority accepts the candidate (regardless of whether the supervision was done by the competent authority or by the organisation);</w:t>
      </w:r>
    </w:p>
    <w:p w14:paraId="78828DE7" w14:textId="77777777" w:rsidR="003F6210" w:rsidRDefault="00AD222C">
      <w:pPr>
        <w:pStyle w:val="ListParagraph"/>
        <w:numPr>
          <w:ilvl w:val="0"/>
          <w:numId w:val="147"/>
        </w:numPr>
        <w:tabs>
          <w:tab w:val="left" w:pos="926"/>
        </w:tabs>
        <w:ind w:hanging="566"/>
      </w:pPr>
      <w:r>
        <w:t>The</w:t>
      </w:r>
      <w:r>
        <w:rPr>
          <w:spacing w:val="-7"/>
        </w:rPr>
        <w:t xml:space="preserve"> </w:t>
      </w:r>
      <w:r>
        <w:t>competent</w:t>
      </w:r>
      <w:r>
        <w:rPr>
          <w:spacing w:val="-5"/>
        </w:rPr>
        <w:t xml:space="preserve"> </w:t>
      </w:r>
      <w:r>
        <w:t>authority</w:t>
      </w:r>
      <w:r>
        <w:rPr>
          <w:spacing w:val="-6"/>
        </w:rPr>
        <w:t xml:space="preserve"> </w:t>
      </w:r>
      <w:r>
        <w:t>approves</w:t>
      </w:r>
      <w:r>
        <w:rPr>
          <w:spacing w:val="-3"/>
        </w:rPr>
        <w:t xml:space="preserve"> </w:t>
      </w:r>
      <w:r>
        <w:t>the</w:t>
      </w:r>
      <w:r>
        <w:rPr>
          <w:spacing w:val="-6"/>
        </w:rPr>
        <w:t xml:space="preserve"> </w:t>
      </w:r>
      <w:r>
        <w:rPr>
          <w:spacing w:val="-4"/>
        </w:rPr>
        <w:t>MOE;</w:t>
      </w:r>
    </w:p>
    <w:p w14:paraId="438AE0A3" w14:textId="77777777" w:rsidR="003F6210" w:rsidRDefault="00AD222C">
      <w:pPr>
        <w:pStyle w:val="ListParagraph"/>
        <w:numPr>
          <w:ilvl w:val="0"/>
          <w:numId w:val="147"/>
        </w:numPr>
        <w:tabs>
          <w:tab w:val="left" w:pos="926"/>
        </w:tabs>
        <w:ind w:hanging="566"/>
      </w:pPr>
      <w:r>
        <w:t>The</w:t>
      </w:r>
      <w:r>
        <w:rPr>
          <w:spacing w:val="-6"/>
        </w:rPr>
        <w:t xml:space="preserve"> </w:t>
      </w:r>
      <w:r>
        <w:t>organisation</w:t>
      </w:r>
      <w:r>
        <w:rPr>
          <w:spacing w:val="-4"/>
        </w:rPr>
        <w:t xml:space="preserve"> </w:t>
      </w:r>
      <w:r>
        <w:t>issues</w:t>
      </w:r>
      <w:r>
        <w:rPr>
          <w:spacing w:val="-4"/>
        </w:rPr>
        <w:t xml:space="preserve"> </w:t>
      </w:r>
      <w:r>
        <w:t>the</w:t>
      </w:r>
      <w:r>
        <w:rPr>
          <w:spacing w:val="-4"/>
        </w:rPr>
        <w:t xml:space="preserve"> </w:t>
      </w:r>
      <w:r>
        <w:t>AR</w:t>
      </w:r>
      <w:r>
        <w:rPr>
          <w:spacing w:val="-6"/>
        </w:rPr>
        <w:t xml:space="preserve"> </w:t>
      </w:r>
      <w:r>
        <w:t>authorisation</w:t>
      </w:r>
      <w:r>
        <w:rPr>
          <w:spacing w:val="-5"/>
        </w:rPr>
        <w:t xml:space="preserve"> </w:t>
      </w:r>
      <w:r>
        <w:t>to</w:t>
      </w:r>
      <w:r>
        <w:rPr>
          <w:spacing w:val="-5"/>
        </w:rPr>
        <w:t xml:space="preserve"> </w:t>
      </w:r>
      <w:r>
        <w:t>the</w:t>
      </w:r>
      <w:r>
        <w:rPr>
          <w:spacing w:val="-5"/>
        </w:rPr>
        <w:t xml:space="preserve"> </w:t>
      </w:r>
      <w:r>
        <w:rPr>
          <w:spacing w:val="-4"/>
        </w:rPr>
        <w:t>ARS.</w:t>
      </w:r>
    </w:p>
    <w:p w14:paraId="41D8A1A9" w14:textId="77777777" w:rsidR="003F6210" w:rsidRDefault="00AD222C">
      <w:pPr>
        <w:pStyle w:val="Heading3"/>
        <w:tabs>
          <w:tab w:val="left" w:pos="9416"/>
        </w:tabs>
        <w:spacing w:before="361"/>
      </w:pPr>
      <w:bookmarkStart w:id="70" w:name="_bookmark70"/>
      <w:bookmarkEnd w:id="70"/>
      <w:r>
        <w:rPr>
          <w:color w:val="FFFFFF"/>
          <w:shd w:val="clear" w:color="auto" w:fill="007EC2"/>
        </w:rPr>
        <w:t>145.A.40</w:t>
      </w:r>
      <w:r>
        <w:rPr>
          <w:color w:val="FFFFFF"/>
          <w:spacing w:val="-12"/>
          <w:shd w:val="clear" w:color="auto" w:fill="007EC2"/>
        </w:rPr>
        <w:t xml:space="preserve"> </w:t>
      </w:r>
      <w:r>
        <w:rPr>
          <w:color w:val="FFFFFF"/>
          <w:shd w:val="clear" w:color="auto" w:fill="007EC2"/>
        </w:rPr>
        <w:t>Equipment</w:t>
      </w:r>
      <w:r>
        <w:rPr>
          <w:color w:val="FFFFFF"/>
          <w:spacing w:val="-10"/>
          <w:shd w:val="clear" w:color="auto" w:fill="007EC2"/>
        </w:rPr>
        <w:t xml:space="preserve"> </w:t>
      </w:r>
      <w:r>
        <w:rPr>
          <w:color w:val="FFFFFF"/>
          <w:shd w:val="clear" w:color="auto" w:fill="007EC2"/>
        </w:rPr>
        <w:t>and</w:t>
      </w:r>
      <w:r>
        <w:rPr>
          <w:color w:val="FFFFFF"/>
          <w:spacing w:val="-12"/>
          <w:shd w:val="clear" w:color="auto" w:fill="007EC2"/>
        </w:rPr>
        <w:t xml:space="preserve"> </w:t>
      </w:r>
      <w:r>
        <w:rPr>
          <w:color w:val="FFFFFF"/>
          <w:spacing w:val="-4"/>
          <w:shd w:val="clear" w:color="auto" w:fill="007EC2"/>
        </w:rPr>
        <w:t>tools</w:t>
      </w:r>
      <w:r>
        <w:rPr>
          <w:color w:val="FFFFFF"/>
          <w:shd w:val="clear" w:color="auto" w:fill="007EC2"/>
        </w:rPr>
        <w:tab/>
      </w:r>
    </w:p>
    <w:p w14:paraId="2EBE9F12" w14:textId="77777777" w:rsidR="003F6210" w:rsidRDefault="00AD222C">
      <w:pPr>
        <w:pStyle w:val="ListParagraph"/>
        <w:numPr>
          <w:ilvl w:val="0"/>
          <w:numId w:val="146"/>
        </w:numPr>
        <w:tabs>
          <w:tab w:val="left" w:pos="922"/>
          <w:tab w:val="left" w:pos="926"/>
        </w:tabs>
        <w:spacing w:before="291"/>
        <w:ind w:right="363"/>
      </w:pPr>
      <w:r>
        <w:t>The organisation shall have available and use the necessary equipment and tools to perform the approved scope of work.</w:t>
      </w:r>
    </w:p>
    <w:p w14:paraId="61E944BD" w14:textId="77777777" w:rsidR="003F6210" w:rsidRDefault="00AD222C">
      <w:pPr>
        <w:pStyle w:val="ListParagraph"/>
        <w:numPr>
          <w:ilvl w:val="1"/>
          <w:numId w:val="146"/>
        </w:numPr>
        <w:tabs>
          <w:tab w:val="left" w:pos="1490"/>
          <w:tab w:val="left" w:pos="1493"/>
        </w:tabs>
        <w:spacing w:before="120"/>
        <w:ind w:right="358"/>
      </w:pPr>
      <w:r>
        <w:t>Where the manufacturer specifies a particular tool or equipment, the organisation shall use</w:t>
      </w:r>
      <w:r>
        <w:rPr>
          <w:spacing w:val="-2"/>
        </w:rPr>
        <w:t xml:space="preserve"> </w:t>
      </w:r>
      <w:r>
        <w:t>that tool or equipment, unless the use of alternative</w:t>
      </w:r>
      <w:r>
        <w:rPr>
          <w:spacing w:val="-2"/>
        </w:rPr>
        <w:t xml:space="preserve"> </w:t>
      </w:r>
      <w:r>
        <w:t>tooling or equipment is agreed by the competent authority via procedures specified in the exposition.</w:t>
      </w:r>
    </w:p>
    <w:p w14:paraId="4CFEE046" w14:textId="77777777" w:rsidR="003F6210" w:rsidRDefault="00AD222C">
      <w:pPr>
        <w:pStyle w:val="ListParagraph"/>
        <w:numPr>
          <w:ilvl w:val="1"/>
          <w:numId w:val="146"/>
        </w:numPr>
        <w:tabs>
          <w:tab w:val="left" w:pos="1489"/>
          <w:tab w:val="left" w:pos="1493"/>
        </w:tabs>
        <w:spacing w:before="118"/>
        <w:ind w:right="360"/>
      </w:pPr>
      <w:r>
        <w:t>Equipment and tools must be permanently available, except in the case of any tool or equipment that is so infrequently used that its permanent availability is not necessary. Such cases shall be detailed in an exposition procedure.</w:t>
      </w:r>
    </w:p>
    <w:p w14:paraId="68EEC08F" w14:textId="77777777" w:rsidR="003F6210" w:rsidRDefault="00AD222C">
      <w:pPr>
        <w:pStyle w:val="ListParagraph"/>
        <w:numPr>
          <w:ilvl w:val="1"/>
          <w:numId w:val="146"/>
        </w:numPr>
        <w:tabs>
          <w:tab w:val="left" w:pos="1491"/>
          <w:tab w:val="left" w:pos="1493"/>
        </w:tabs>
        <w:ind w:right="356"/>
      </w:pPr>
      <w:r>
        <w:t>An organisation approved for base maintenance shall have sufficient aircraft access equipment</w:t>
      </w:r>
      <w:r>
        <w:rPr>
          <w:spacing w:val="-10"/>
        </w:rPr>
        <w:t xml:space="preserve"> </w:t>
      </w:r>
      <w:r>
        <w:t>and</w:t>
      </w:r>
      <w:r>
        <w:rPr>
          <w:spacing w:val="-11"/>
        </w:rPr>
        <w:t xml:space="preserve"> </w:t>
      </w:r>
      <w:r>
        <w:t>inspection</w:t>
      </w:r>
      <w:r>
        <w:rPr>
          <w:spacing w:val="-9"/>
        </w:rPr>
        <w:t xml:space="preserve"> </w:t>
      </w:r>
      <w:r>
        <w:t>platforms/docking</w:t>
      </w:r>
      <w:r>
        <w:rPr>
          <w:spacing w:val="-13"/>
        </w:rPr>
        <w:t xml:space="preserve"> </w:t>
      </w:r>
      <w:r>
        <w:t>as</w:t>
      </w:r>
      <w:r>
        <w:rPr>
          <w:spacing w:val="-10"/>
        </w:rPr>
        <w:t xml:space="preserve"> </w:t>
      </w:r>
      <w:r>
        <w:t>required</w:t>
      </w:r>
      <w:r>
        <w:rPr>
          <w:spacing w:val="-11"/>
        </w:rPr>
        <w:t xml:space="preserve"> </w:t>
      </w:r>
      <w:r>
        <w:t>for</w:t>
      </w:r>
      <w:r>
        <w:rPr>
          <w:spacing w:val="-10"/>
        </w:rPr>
        <w:t xml:space="preserve"> </w:t>
      </w:r>
      <w:r>
        <w:t>the</w:t>
      </w:r>
      <w:r>
        <w:rPr>
          <w:spacing w:val="-12"/>
        </w:rPr>
        <w:t xml:space="preserve"> </w:t>
      </w:r>
      <w:r>
        <w:t>proper</w:t>
      </w:r>
      <w:r>
        <w:rPr>
          <w:spacing w:val="-10"/>
        </w:rPr>
        <w:t xml:space="preserve"> </w:t>
      </w:r>
      <w:r>
        <w:t>inspection</w:t>
      </w:r>
      <w:r>
        <w:rPr>
          <w:spacing w:val="-11"/>
        </w:rPr>
        <w:t xml:space="preserve"> </w:t>
      </w:r>
      <w:r>
        <w:t>of</w:t>
      </w:r>
      <w:r>
        <w:rPr>
          <w:spacing w:val="-10"/>
        </w:rPr>
        <w:t xml:space="preserve"> </w:t>
      </w:r>
      <w:r>
        <w:t xml:space="preserve">the </w:t>
      </w:r>
      <w:r>
        <w:rPr>
          <w:spacing w:val="-2"/>
        </w:rPr>
        <w:t>aircraft.</w:t>
      </w:r>
    </w:p>
    <w:p w14:paraId="2A5E13B4" w14:textId="77777777" w:rsidR="003F6210" w:rsidRDefault="00AD222C">
      <w:pPr>
        <w:pStyle w:val="ListParagraph"/>
        <w:numPr>
          <w:ilvl w:val="0"/>
          <w:numId w:val="146"/>
        </w:numPr>
        <w:tabs>
          <w:tab w:val="left" w:pos="923"/>
          <w:tab w:val="left" w:pos="926"/>
        </w:tabs>
        <w:ind w:right="357"/>
      </w:pPr>
      <w:r>
        <w:t>The organisation shall ensure that all tools, equipment and particularly test equipment, as appropriate, are controlled and calibrated according to an officially recognised standard at a frequency</w:t>
      </w:r>
      <w:r>
        <w:rPr>
          <w:spacing w:val="-9"/>
        </w:rPr>
        <w:t xml:space="preserve"> </w:t>
      </w:r>
      <w:r>
        <w:t>to</w:t>
      </w:r>
      <w:r>
        <w:rPr>
          <w:spacing w:val="-8"/>
        </w:rPr>
        <w:t xml:space="preserve"> </w:t>
      </w:r>
      <w:r>
        <w:t>ensure</w:t>
      </w:r>
      <w:r>
        <w:rPr>
          <w:spacing w:val="-9"/>
        </w:rPr>
        <w:t xml:space="preserve"> </w:t>
      </w:r>
      <w:r>
        <w:t>serviceability</w:t>
      </w:r>
      <w:r>
        <w:rPr>
          <w:spacing w:val="-9"/>
        </w:rPr>
        <w:t xml:space="preserve"> </w:t>
      </w:r>
      <w:r>
        <w:t>and</w:t>
      </w:r>
      <w:r>
        <w:rPr>
          <w:spacing w:val="-8"/>
        </w:rPr>
        <w:t xml:space="preserve"> </w:t>
      </w:r>
      <w:r>
        <w:t>accuracy.</w:t>
      </w:r>
      <w:r>
        <w:rPr>
          <w:spacing w:val="-8"/>
        </w:rPr>
        <w:t xml:space="preserve"> </w:t>
      </w:r>
      <w:r>
        <w:t>Records</w:t>
      </w:r>
      <w:r>
        <w:rPr>
          <w:spacing w:val="-8"/>
        </w:rPr>
        <w:t xml:space="preserve"> </w:t>
      </w:r>
      <w:r>
        <w:t>of</w:t>
      </w:r>
      <w:r>
        <w:rPr>
          <w:spacing w:val="-8"/>
        </w:rPr>
        <w:t xml:space="preserve"> </w:t>
      </w:r>
      <w:r>
        <w:t>such</w:t>
      </w:r>
      <w:r>
        <w:rPr>
          <w:spacing w:val="-8"/>
        </w:rPr>
        <w:t xml:space="preserve"> </w:t>
      </w:r>
      <w:r>
        <w:t>calibrations</w:t>
      </w:r>
      <w:r>
        <w:rPr>
          <w:spacing w:val="-8"/>
        </w:rPr>
        <w:t xml:space="preserve"> </w:t>
      </w:r>
      <w:r>
        <w:t>and</w:t>
      </w:r>
      <w:r>
        <w:rPr>
          <w:spacing w:val="-8"/>
        </w:rPr>
        <w:t xml:space="preserve"> </w:t>
      </w:r>
      <w:r>
        <w:t>traceability</w:t>
      </w:r>
      <w:r>
        <w:rPr>
          <w:spacing w:val="-9"/>
        </w:rPr>
        <w:t xml:space="preserve"> </w:t>
      </w:r>
      <w:r>
        <w:t>to the standard used shall be kept by the organisation.</w:t>
      </w:r>
    </w:p>
    <w:p w14:paraId="7626AD7D" w14:textId="77777777" w:rsidR="003F6210" w:rsidRDefault="00AD222C">
      <w:pPr>
        <w:pStyle w:val="Heading3"/>
        <w:tabs>
          <w:tab w:val="left" w:pos="9416"/>
        </w:tabs>
        <w:spacing w:before="360" w:line="390" w:lineRule="exact"/>
        <w:jc w:val="both"/>
      </w:pPr>
      <w:bookmarkStart w:id="71" w:name="_bookmark71"/>
      <w:bookmarkEnd w:id="71"/>
      <w:r>
        <w:rPr>
          <w:color w:val="FFFFFF"/>
          <w:shd w:val="clear" w:color="auto" w:fill="FABB39"/>
        </w:rPr>
        <w:t>AMC</w:t>
      </w:r>
      <w:r>
        <w:rPr>
          <w:color w:val="FFFFFF"/>
          <w:spacing w:val="-12"/>
          <w:shd w:val="clear" w:color="auto" w:fill="FABB39"/>
        </w:rPr>
        <w:t xml:space="preserve"> </w:t>
      </w:r>
      <w:r>
        <w:rPr>
          <w:color w:val="FFFFFF"/>
          <w:shd w:val="clear" w:color="auto" w:fill="FABB39"/>
        </w:rPr>
        <w:t>145.A.40(a)</w:t>
      </w:r>
      <w:r>
        <w:rPr>
          <w:color w:val="FFFFFF"/>
          <w:spacing w:val="-10"/>
          <w:shd w:val="clear" w:color="auto" w:fill="FABB39"/>
        </w:rPr>
        <w:t xml:space="preserve"> </w:t>
      </w:r>
      <w:r>
        <w:rPr>
          <w:color w:val="FFFFFF"/>
          <w:shd w:val="clear" w:color="auto" w:fill="FABB39"/>
        </w:rPr>
        <w:t>Equipment</w:t>
      </w:r>
      <w:r>
        <w:rPr>
          <w:color w:val="FFFFFF"/>
          <w:spacing w:val="-9"/>
          <w:shd w:val="clear" w:color="auto" w:fill="FABB39"/>
        </w:rPr>
        <w:t xml:space="preserve"> </w:t>
      </w:r>
      <w:r>
        <w:rPr>
          <w:color w:val="FFFFFF"/>
          <w:shd w:val="clear" w:color="auto" w:fill="FABB39"/>
        </w:rPr>
        <w:t>and</w:t>
      </w:r>
      <w:r>
        <w:rPr>
          <w:color w:val="FFFFFF"/>
          <w:spacing w:val="-13"/>
          <w:shd w:val="clear" w:color="auto" w:fill="FABB39"/>
        </w:rPr>
        <w:t xml:space="preserve"> </w:t>
      </w:r>
      <w:r>
        <w:rPr>
          <w:color w:val="FFFFFF"/>
          <w:spacing w:val="-2"/>
          <w:shd w:val="clear" w:color="auto" w:fill="FABB39"/>
        </w:rPr>
        <w:t>tools</w:t>
      </w:r>
      <w:r>
        <w:rPr>
          <w:color w:val="FFFFFF"/>
          <w:shd w:val="clear" w:color="auto" w:fill="FABB39"/>
        </w:rPr>
        <w:tab/>
      </w:r>
    </w:p>
    <w:p w14:paraId="44DA9117"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FFD02CA" w14:textId="77777777" w:rsidR="003F6210" w:rsidRDefault="00AD222C">
      <w:pPr>
        <w:pStyle w:val="BodyText"/>
        <w:ind w:left="360" w:right="356" w:firstLine="0"/>
      </w:pPr>
      <w:r>
        <w:t>Once</w:t>
      </w:r>
      <w:r>
        <w:rPr>
          <w:spacing w:val="-2"/>
        </w:rPr>
        <w:t xml:space="preserve"> </w:t>
      </w:r>
      <w:r>
        <w:t>the</w:t>
      </w:r>
      <w:r>
        <w:rPr>
          <w:spacing w:val="-2"/>
        </w:rPr>
        <w:t xml:space="preserve"> </w:t>
      </w:r>
      <w:r>
        <w:t>applicant for approval has determined the</w:t>
      </w:r>
      <w:r>
        <w:rPr>
          <w:spacing w:val="-2"/>
        </w:rPr>
        <w:t xml:space="preserve"> </w:t>
      </w:r>
      <w:r>
        <w:t>intended scope</w:t>
      </w:r>
      <w:r>
        <w:rPr>
          <w:spacing w:val="-2"/>
        </w:rPr>
        <w:t xml:space="preserve"> </w:t>
      </w:r>
      <w:r>
        <w:t>of work</w:t>
      </w:r>
      <w:r>
        <w:rPr>
          <w:spacing w:val="-2"/>
        </w:rPr>
        <w:t xml:space="preserve"> </w:t>
      </w:r>
      <w:r>
        <w:t>for consideration by</w:t>
      </w:r>
      <w:r>
        <w:rPr>
          <w:spacing w:val="-1"/>
        </w:rPr>
        <w:t xml:space="preserve"> </w:t>
      </w:r>
      <w:r>
        <w:t>the competent authority, it will be necessary to show that all tools and equipment as specified in the maintenance</w:t>
      </w:r>
      <w:r>
        <w:rPr>
          <w:spacing w:val="-2"/>
        </w:rPr>
        <w:t xml:space="preserve"> </w:t>
      </w:r>
      <w:r>
        <w:t>data can</w:t>
      </w:r>
      <w:r>
        <w:rPr>
          <w:spacing w:val="-1"/>
        </w:rPr>
        <w:t xml:space="preserve"> </w:t>
      </w:r>
      <w:r>
        <w:t>be</w:t>
      </w:r>
      <w:r>
        <w:rPr>
          <w:spacing w:val="-2"/>
        </w:rPr>
        <w:t xml:space="preserve"> </w:t>
      </w:r>
      <w:r>
        <w:t>made available</w:t>
      </w:r>
      <w:r>
        <w:rPr>
          <w:spacing w:val="-2"/>
        </w:rPr>
        <w:t xml:space="preserve"> </w:t>
      </w:r>
      <w:r>
        <w:t>when needed. All such tools and equipment that require</w:t>
      </w:r>
      <w:r>
        <w:rPr>
          <w:spacing w:val="-2"/>
        </w:rPr>
        <w:t xml:space="preserve"> </w:t>
      </w:r>
      <w:r>
        <w:t>to be controlled in terms of servicing or calibration by virtue of being necessary to measure specified dimensions and torque figures, etc., should be clearly identified and listed in a control register including any personal tools and equipment that the organisation agrees can be used.</w:t>
      </w:r>
    </w:p>
    <w:p w14:paraId="7860B447" w14:textId="77777777" w:rsidR="003F6210" w:rsidRDefault="003F6210">
      <w:pPr>
        <w:pStyle w:val="BodyText"/>
        <w:sectPr w:rsidR="003F6210">
          <w:pgSz w:w="11910" w:h="16840"/>
          <w:pgMar w:top="1940" w:right="1080" w:bottom="1180" w:left="1080" w:header="886" w:footer="994" w:gutter="0"/>
          <w:cols w:space="720"/>
        </w:sectPr>
      </w:pPr>
    </w:p>
    <w:p w14:paraId="30F11123" w14:textId="77777777" w:rsidR="003F6210" w:rsidRDefault="00AD222C">
      <w:pPr>
        <w:pStyle w:val="Heading3"/>
        <w:tabs>
          <w:tab w:val="left" w:pos="9416"/>
        </w:tabs>
        <w:spacing w:before="91" w:line="390" w:lineRule="exact"/>
      </w:pPr>
      <w:bookmarkStart w:id="72" w:name="_bookmark72"/>
      <w:bookmarkEnd w:id="72"/>
      <w:r>
        <w:rPr>
          <w:color w:val="FFFFFF"/>
          <w:shd w:val="clear" w:color="auto" w:fill="FABB39"/>
        </w:rPr>
        <w:t>AMC</w:t>
      </w:r>
      <w:r>
        <w:rPr>
          <w:color w:val="FFFFFF"/>
          <w:spacing w:val="-12"/>
          <w:shd w:val="clear" w:color="auto" w:fill="FABB39"/>
        </w:rPr>
        <w:t xml:space="preserve"> </w:t>
      </w:r>
      <w:r>
        <w:rPr>
          <w:color w:val="FFFFFF"/>
          <w:shd w:val="clear" w:color="auto" w:fill="FABB39"/>
        </w:rPr>
        <w:t>145.A.40(b)</w:t>
      </w:r>
      <w:r>
        <w:rPr>
          <w:color w:val="FFFFFF"/>
          <w:spacing w:val="-11"/>
          <w:shd w:val="clear" w:color="auto" w:fill="FABB39"/>
        </w:rPr>
        <w:t xml:space="preserve"> </w:t>
      </w:r>
      <w:r>
        <w:rPr>
          <w:color w:val="FFFFFF"/>
          <w:shd w:val="clear" w:color="auto" w:fill="FABB39"/>
        </w:rPr>
        <w:t>Equipment</w:t>
      </w:r>
      <w:r>
        <w:rPr>
          <w:color w:val="FFFFFF"/>
          <w:spacing w:val="-7"/>
          <w:shd w:val="clear" w:color="auto" w:fill="FABB39"/>
        </w:rPr>
        <w:t xml:space="preserve"> </w:t>
      </w:r>
      <w:r>
        <w:rPr>
          <w:color w:val="FFFFFF"/>
          <w:shd w:val="clear" w:color="auto" w:fill="FABB39"/>
        </w:rPr>
        <w:t>and</w:t>
      </w:r>
      <w:r>
        <w:rPr>
          <w:color w:val="FFFFFF"/>
          <w:spacing w:val="-13"/>
          <w:shd w:val="clear" w:color="auto" w:fill="FABB39"/>
        </w:rPr>
        <w:t xml:space="preserve"> </w:t>
      </w:r>
      <w:r>
        <w:rPr>
          <w:color w:val="FFFFFF"/>
          <w:spacing w:val="-2"/>
          <w:shd w:val="clear" w:color="auto" w:fill="FABB39"/>
        </w:rPr>
        <w:t>tools</w:t>
      </w:r>
      <w:r>
        <w:rPr>
          <w:color w:val="FFFFFF"/>
          <w:shd w:val="clear" w:color="auto" w:fill="FABB39"/>
        </w:rPr>
        <w:tab/>
      </w:r>
    </w:p>
    <w:p w14:paraId="2B2B439B"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5CD6D9F" w14:textId="77777777" w:rsidR="003F6210" w:rsidRDefault="00AD222C">
      <w:pPr>
        <w:pStyle w:val="ListParagraph"/>
        <w:numPr>
          <w:ilvl w:val="0"/>
          <w:numId w:val="145"/>
        </w:numPr>
        <w:tabs>
          <w:tab w:val="left" w:pos="924"/>
          <w:tab w:val="left" w:pos="926"/>
        </w:tabs>
        <w:spacing w:before="120"/>
        <w:ind w:right="357"/>
      </w:pPr>
      <w:r>
        <w:t>The control of these tools and equipment requires that the organisation has a procedure to inspect/service</w:t>
      </w:r>
      <w:r>
        <w:rPr>
          <w:spacing w:val="-2"/>
        </w:rPr>
        <w:t xml:space="preserve"> </w:t>
      </w:r>
      <w:r>
        <w:t>and, where appropriate, calibrate</w:t>
      </w:r>
      <w:r>
        <w:rPr>
          <w:spacing w:val="-2"/>
        </w:rPr>
        <w:t xml:space="preserve"> </w:t>
      </w:r>
      <w:r>
        <w:t>such items on a regular basis and indicate</w:t>
      </w:r>
      <w:r>
        <w:rPr>
          <w:spacing w:val="-2"/>
        </w:rPr>
        <w:t xml:space="preserve"> </w:t>
      </w:r>
      <w:r>
        <w:t>to users that the item is within any inspection or service or calibration time-limit. A clear system of</w:t>
      </w:r>
      <w:r>
        <w:rPr>
          <w:spacing w:val="-8"/>
        </w:rPr>
        <w:t xml:space="preserve"> </w:t>
      </w:r>
      <w:r>
        <w:t>labelling</w:t>
      </w:r>
      <w:r>
        <w:rPr>
          <w:spacing w:val="-11"/>
        </w:rPr>
        <w:t xml:space="preserve"> </w:t>
      </w:r>
      <w:r>
        <w:t>all</w:t>
      </w:r>
      <w:r>
        <w:rPr>
          <w:spacing w:val="-8"/>
        </w:rPr>
        <w:t xml:space="preserve"> </w:t>
      </w:r>
      <w:r>
        <w:t>tooling,</w:t>
      </w:r>
      <w:r>
        <w:rPr>
          <w:spacing w:val="-7"/>
        </w:rPr>
        <w:t xml:space="preserve"> </w:t>
      </w:r>
      <w:r>
        <w:t>equipment</w:t>
      </w:r>
      <w:r>
        <w:rPr>
          <w:spacing w:val="-7"/>
        </w:rPr>
        <w:t xml:space="preserve"> </w:t>
      </w:r>
      <w:r>
        <w:t>and</w:t>
      </w:r>
      <w:r>
        <w:rPr>
          <w:spacing w:val="-8"/>
        </w:rPr>
        <w:t xml:space="preserve"> </w:t>
      </w:r>
      <w:r>
        <w:t>test</w:t>
      </w:r>
      <w:r>
        <w:rPr>
          <w:spacing w:val="-7"/>
        </w:rPr>
        <w:t xml:space="preserve"> </w:t>
      </w:r>
      <w:r>
        <w:t>equipment</w:t>
      </w:r>
      <w:r>
        <w:rPr>
          <w:spacing w:val="-5"/>
        </w:rPr>
        <w:t xml:space="preserve"> </w:t>
      </w:r>
      <w:r>
        <w:t>is</w:t>
      </w:r>
      <w:r>
        <w:rPr>
          <w:spacing w:val="-8"/>
        </w:rPr>
        <w:t xml:space="preserve"> </w:t>
      </w:r>
      <w:r>
        <w:t>therefore</w:t>
      </w:r>
      <w:r>
        <w:rPr>
          <w:spacing w:val="-9"/>
        </w:rPr>
        <w:t xml:space="preserve"> </w:t>
      </w:r>
      <w:r>
        <w:t>necessary</w:t>
      </w:r>
      <w:r>
        <w:rPr>
          <w:spacing w:val="-7"/>
        </w:rPr>
        <w:t xml:space="preserve"> </w:t>
      </w:r>
      <w:r>
        <w:t>giving</w:t>
      </w:r>
      <w:r>
        <w:rPr>
          <w:spacing w:val="-11"/>
        </w:rPr>
        <w:t xml:space="preserve"> </w:t>
      </w:r>
      <w:r>
        <w:t>information on when the</w:t>
      </w:r>
      <w:r>
        <w:rPr>
          <w:spacing w:val="-2"/>
        </w:rPr>
        <w:t xml:space="preserve"> </w:t>
      </w:r>
      <w:r>
        <w:t>next inspection or service</w:t>
      </w:r>
      <w:r>
        <w:rPr>
          <w:spacing w:val="-2"/>
        </w:rPr>
        <w:t xml:space="preserve"> </w:t>
      </w:r>
      <w:r>
        <w:t>or calibration is due</w:t>
      </w:r>
      <w:r>
        <w:rPr>
          <w:spacing w:val="-2"/>
        </w:rPr>
        <w:t xml:space="preserve"> </w:t>
      </w:r>
      <w:r>
        <w:t>and if the</w:t>
      </w:r>
      <w:r>
        <w:rPr>
          <w:spacing w:val="-2"/>
        </w:rPr>
        <w:t xml:space="preserve"> </w:t>
      </w:r>
      <w:r>
        <w:t>item</w:t>
      </w:r>
      <w:r>
        <w:rPr>
          <w:spacing w:val="-1"/>
        </w:rPr>
        <w:t xml:space="preserve"> </w:t>
      </w:r>
      <w:r>
        <w:t>is</w:t>
      </w:r>
      <w:r>
        <w:rPr>
          <w:spacing w:val="-2"/>
        </w:rPr>
        <w:t xml:space="preserve"> </w:t>
      </w:r>
      <w:r>
        <w:t>unserviceable</w:t>
      </w:r>
      <w:r>
        <w:rPr>
          <w:spacing w:val="-2"/>
        </w:rPr>
        <w:t xml:space="preserve"> </w:t>
      </w:r>
      <w:r>
        <w:t>for any</w:t>
      </w:r>
      <w:r>
        <w:rPr>
          <w:spacing w:val="-7"/>
        </w:rPr>
        <w:t xml:space="preserve"> </w:t>
      </w:r>
      <w:r>
        <w:t>other</w:t>
      </w:r>
      <w:r>
        <w:rPr>
          <w:spacing w:val="-5"/>
        </w:rPr>
        <w:t xml:space="preserve"> </w:t>
      </w:r>
      <w:r>
        <w:t>reason</w:t>
      </w:r>
      <w:r>
        <w:rPr>
          <w:spacing w:val="-6"/>
        </w:rPr>
        <w:t xml:space="preserve"> </w:t>
      </w:r>
      <w:r>
        <w:t>where</w:t>
      </w:r>
      <w:r>
        <w:rPr>
          <w:spacing w:val="-7"/>
        </w:rPr>
        <w:t xml:space="preserve"> </w:t>
      </w:r>
      <w:r>
        <w:t>it</w:t>
      </w:r>
      <w:r>
        <w:rPr>
          <w:spacing w:val="-5"/>
        </w:rPr>
        <w:t xml:space="preserve"> </w:t>
      </w:r>
      <w:r>
        <w:t>may</w:t>
      </w:r>
      <w:r>
        <w:rPr>
          <w:spacing w:val="-7"/>
        </w:rPr>
        <w:t xml:space="preserve"> </w:t>
      </w:r>
      <w:r>
        <w:t>not</w:t>
      </w:r>
      <w:r>
        <w:rPr>
          <w:spacing w:val="-5"/>
        </w:rPr>
        <w:t xml:space="preserve"> </w:t>
      </w:r>
      <w:r>
        <w:t>be</w:t>
      </w:r>
      <w:r>
        <w:rPr>
          <w:spacing w:val="-7"/>
        </w:rPr>
        <w:t xml:space="preserve"> </w:t>
      </w:r>
      <w:r>
        <w:t>obvious.</w:t>
      </w:r>
      <w:r>
        <w:rPr>
          <w:spacing w:val="-6"/>
        </w:rPr>
        <w:t xml:space="preserve"> </w:t>
      </w:r>
      <w:r>
        <w:t>A</w:t>
      </w:r>
      <w:r>
        <w:rPr>
          <w:spacing w:val="-6"/>
        </w:rPr>
        <w:t xml:space="preserve"> </w:t>
      </w:r>
      <w:r>
        <w:t>register</w:t>
      </w:r>
      <w:r>
        <w:rPr>
          <w:spacing w:val="-5"/>
        </w:rPr>
        <w:t xml:space="preserve"> </w:t>
      </w:r>
      <w:r>
        <w:t>should</w:t>
      </w:r>
      <w:r>
        <w:rPr>
          <w:spacing w:val="-7"/>
        </w:rPr>
        <w:t xml:space="preserve"> </w:t>
      </w:r>
      <w:r>
        <w:t>be</w:t>
      </w:r>
      <w:r>
        <w:rPr>
          <w:spacing w:val="-7"/>
        </w:rPr>
        <w:t xml:space="preserve"> </w:t>
      </w:r>
      <w:r>
        <w:t>maintained</w:t>
      </w:r>
      <w:r>
        <w:rPr>
          <w:spacing w:val="-6"/>
        </w:rPr>
        <w:t xml:space="preserve"> </w:t>
      </w:r>
      <w:r>
        <w:t>for</w:t>
      </w:r>
      <w:r>
        <w:rPr>
          <w:spacing w:val="-5"/>
        </w:rPr>
        <w:t xml:space="preserve"> </w:t>
      </w:r>
      <w:r>
        <w:t>all</w:t>
      </w:r>
      <w:r>
        <w:rPr>
          <w:spacing w:val="-6"/>
        </w:rPr>
        <w:t xml:space="preserve"> </w:t>
      </w:r>
      <w:r>
        <w:t>precision tooling and equipment together with a record of calibrations and standards used.</w:t>
      </w:r>
    </w:p>
    <w:p w14:paraId="24F33E36" w14:textId="77777777" w:rsidR="003F6210" w:rsidRDefault="00AD222C">
      <w:pPr>
        <w:pStyle w:val="ListParagraph"/>
        <w:numPr>
          <w:ilvl w:val="0"/>
          <w:numId w:val="145"/>
        </w:numPr>
        <w:tabs>
          <w:tab w:val="left" w:pos="924"/>
          <w:tab w:val="left" w:pos="926"/>
        </w:tabs>
        <w:spacing w:before="120"/>
        <w:ind w:right="358"/>
      </w:pPr>
      <w:r>
        <w:t>Inspection,</w:t>
      </w:r>
      <w:r>
        <w:rPr>
          <w:spacing w:val="-9"/>
        </w:rPr>
        <w:t xml:space="preserve"> </w:t>
      </w:r>
      <w:r>
        <w:t>service</w:t>
      </w:r>
      <w:r>
        <w:rPr>
          <w:spacing w:val="-11"/>
        </w:rPr>
        <w:t xml:space="preserve"> </w:t>
      </w:r>
      <w:r>
        <w:t>or</w:t>
      </w:r>
      <w:r>
        <w:rPr>
          <w:spacing w:val="-9"/>
        </w:rPr>
        <w:t xml:space="preserve"> </w:t>
      </w:r>
      <w:r>
        <w:t>calibration</w:t>
      </w:r>
      <w:r>
        <w:rPr>
          <w:spacing w:val="-10"/>
        </w:rPr>
        <w:t xml:space="preserve"> </w:t>
      </w:r>
      <w:r>
        <w:t>on</w:t>
      </w:r>
      <w:r>
        <w:rPr>
          <w:spacing w:val="-10"/>
        </w:rPr>
        <w:t xml:space="preserve"> </w:t>
      </w:r>
      <w:r>
        <w:t>a</w:t>
      </w:r>
      <w:r>
        <w:rPr>
          <w:spacing w:val="-9"/>
        </w:rPr>
        <w:t xml:space="preserve"> </w:t>
      </w:r>
      <w:r>
        <w:t>regular</w:t>
      </w:r>
      <w:r>
        <w:rPr>
          <w:spacing w:val="-10"/>
        </w:rPr>
        <w:t xml:space="preserve"> </w:t>
      </w:r>
      <w:r>
        <w:t>basis</w:t>
      </w:r>
      <w:r>
        <w:rPr>
          <w:spacing w:val="-9"/>
        </w:rPr>
        <w:t xml:space="preserve"> </w:t>
      </w:r>
      <w:r>
        <w:t>should</w:t>
      </w:r>
      <w:r>
        <w:rPr>
          <w:spacing w:val="-10"/>
        </w:rPr>
        <w:t xml:space="preserve"> </w:t>
      </w:r>
      <w:r>
        <w:t>be</w:t>
      </w:r>
      <w:r>
        <w:rPr>
          <w:spacing w:val="-11"/>
        </w:rPr>
        <w:t xml:space="preserve"> </w:t>
      </w:r>
      <w:r>
        <w:t>in</w:t>
      </w:r>
      <w:r>
        <w:rPr>
          <w:spacing w:val="-10"/>
        </w:rPr>
        <w:t xml:space="preserve"> </w:t>
      </w:r>
      <w:r>
        <w:t>accordance</w:t>
      </w:r>
      <w:r>
        <w:rPr>
          <w:spacing w:val="-11"/>
        </w:rPr>
        <w:t xml:space="preserve"> </w:t>
      </w:r>
      <w:r>
        <w:t>with</w:t>
      </w:r>
      <w:r>
        <w:rPr>
          <w:spacing w:val="-10"/>
        </w:rPr>
        <w:t xml:space="preserve"> </w:t>
      </w:r>
      <w:r>
        <w:t>the</w:t>
      </w:r>
      <w:r>
        <w:rPr>
          <w:spacing w:val="-11"/>
        </w:rPr>
        <w:t xml:space="preserve"> </w:t>
      </w:r>
      <w:r>
        <w:t>equipment manufacturers'</w:t>
      </w:r>
      <w:r>
        <w:rPr>
          <w:spacing w:val="-3"/>
        </w:rPr>
        <w:t xml:space="preserve"> </w:t>
      </w:r>
      <w:r>
        <w:t>instructions</w:t>
      </w:r>
      <w:r>
        <w:rPr>
          <w:spacing w:val="-3"/>
        </w:rPr>
        <w:t xml:space="preserve"> </w:t>
      </w:r>
      <w:r>
        <w:t>except</w:t>
      </w:r>
      <w:r>
        <w:rPr>
          <w:spacing w:val="-3"/>
        </w:rPr>
        <w:t xml:space="preserve"> </w:t>
      </w:r>
      <w:r>
        <w:t>where</w:t>
      </w:r>
      <w:r>
        <w:rPr>
          <w:spacing w:val="-4"/>
        </w:rPr>
        <w:t xml:space="preserve"> </w:t>
      </w:r>
      <w:r>
        <w:t>the</w:t>
      </w:r>
      <w:r>
        <w:rPr>
          <w:spacing w:val="-3"/>
        </w:rPr>
        <w:t xml:space="preserve"> </w:t>
      </w:r>
      <w:r>
        <w:t>organisation</w:t>
      </w:r>
      <w:r>
        <w:rPr>
          <w:spacing w:val="-3"/>
        </w:rPr>
        <w:t xml:space="preserve"> </w:t>
      </w:r>
      <w:r>
        <w:t>can</w:t>
      </w:r>
      <w:r>
        <w:rPr>
          <w:spacing w:val="-3"/>
        </w:rPr>
        <w:t xml:space="preserve"> </w:t>
      </w:r>
      <w:r>
        <w:t>show</w:t>
      </w:r>
      <w:r>
        <w:rPr>
          <w:spacing w:val="-4"/>
        </w:rPr>
        <w:t xml:space="preserve"> </w:t>
      </w:r>
      <w:r>
        <w:t>by</w:t>
      </w:r>
      <w:r>
        <w:rPr>
          <w:spacing w:val="-4"/>
        </w:rPr>
        <w:t xml:space="preserve"> </w:t>
      </w:r>
      <w:r>
        <w:t>results</w:t>
      </w:r>
      <w:r>
        <w:rPr>
          <w:spacing w:val="-2"/>
        </w:rPr>
        <w:t xml:space="preserve"> </w:t>
      </w:r>
      <w:r>
        <w:t>that a</w:t>
      </w:r>
      <w:r>
        <w:rPr>
          <w:spacing w:val="-3"/>
        </w:rPr>
        <w:t xml:space="preserve"> </w:t>
      </w:r>
      <w:r>
        <w:t>different time period is appropriate in a particular case.</w:t>
      </w:r>
    </w:p>
    <w:p w14:paraId="22A6621B" w14:textId="77777777" w:rsidR="003F6210" w:rsidRDefault="00AD222C">
      <w:pPr>
        <w:pStyle w:val="ListParagraph"/>
        <w:numPr>
          <w:ilvl w:val="0"/>
          <w:numId w:val="145"/>
        </w:numPr>
        <w:tabs>
          <w:tab w:val="left" w:pos="924"/>
          <w:tab w:val="left" w:pos="926"/>
        </w:tabs>
        <w:ind w:right="360"/>
      </w:pPr>
      <w:r>
        <w:t>In this context officially recognised standard means those standards established or published by</w:t>
      </w:r>
      <w:r>
        <w:rPr>
          <w:spacing w:val="-3"/>
        </w:rPr>
        <w:t xml:space="preserve"> </w:t>
      </w:r>
      <w:r>
        <w:t>an</w:t>
      </w:r>
      <w:r>
        <w:rPr>
          <w:spacing w:val="-1"/>
        </w:rPr>
        <w:t xml:space="preserve"> </w:t>
      </w:r>
      <w:r>
        <w:t>official</w:t>
      </w:r>
      <w:r>
        <w:rPr>
          <w:spacing w:val="-2"/>
        </w:rPr>
        <w:t xml:space="preserve"> </w:t>
      </w:r>
      <w:r>
        <w:t>body</w:t>
      </w:r>
      <w:r>
        <w:rPr>
          <w:spacing w:val="-1"/>
        </w:rPr>
        <w:t xml:space="preserve"> </w:t>
      </w:r>
      <w:r>
        <w:t>whether having</w:t>
      </w:r>
      <w:r>
        <w:rPr>
          <w:spacing w:val="-4"/>
        </w:rPr>
        <w:t xml:space="preserve"> </w:t>
      </w:r>
      <w:r>
        <w:t>legal</w:t>
      </w:r>
      <w:r>
        <w:rPr>
          <w:spacing w:val="-1"/>
        </w:rPr>
        <w:t xml:space="preserve"> </w:t>
      </w:r>
      <w:r>
        <w:t>personality or not,</w:t>
      </w:r>
      <w:r>
        <w:rPr>
          <w:spacing w:val="-1"/>
        </w:rPr>
        <w:t xml:space="preserve"> </w:t>
      </w:r>
      <w:r>
        <w:t>which</w:t>
      </w:r>
      <w:r>
        <w:rPr>
          <w:spacing w:val="-2"/>
        </w:rPr>
        <w:t xml:space="preserve"> </w:t>
      </w:r>
      <w:r>
        <w:t>are</w:t>
      </w:r>
      <w:r>
        <w:rPr>
          <w:spacing w:val="-3"/>
        </w:rPr>
        <w:t xml:space="preserve"> </w:t>
      </w:r>
      <w:r>
        <w:t>widely</w:t>
      </w:r>
      <w:r>
        <w:rPr>
          <w:spacing w:val="-3"/>
        </w:rPr>
        <w:t xml:space="preserve"> </w:t>
      </w:r>
      <w:r>
        <w:t>recognised</w:t>
      </w:r>
      <w:r>
        <w:rPr>
          <w:spacing w:val="-2"/>
        </w:rPr>
        <w:t xml:space="preserve"> </w:t>
      </w:r>
      <w:r>
        <w:t>by</w:t>
      </w:r>
      <w:r>
        <w:rPr>
          <w:spacing w:val="-3"/>
        </w:rPr>
        <w:t xml:space="preserve"> </w:t>
      </w:r>
      <w:r>
        <w:t>the air transport sector as constituting good practice.</w:t>
      </w:r>
    </w:p>
    <w:p w14:paraId="640E5A08" w14:textId="77777777" w:rsidR="003F6210" w:rsidRDefault="00AD222C">
      <w:pPr>
        <w:pStyle w:val="Heading3"/>
        <w:tabs>
          <w:tab w:val="left" w:pos="9416"/>
        </w:tabs>
        <w:spacing w:before="359" w:line="390" w:lineRule="exact"/>
        <w:jc w:val="both"/>
      </w:pPr>
      <w:bookmarkStart w:id="73" w:name="_bookmark73"/>
      <w:bookmarkEnd w:id="73"/>
      <w:r>
        <w:rPr>
          <w:color w:val="FFFFFF"/>
          <w:shd w:val="clear" w:color="auto" w:fill="007EC2"/>
        </w:rPr>
        <w:t>145.A.42</w:t>
      </w:r>
      <w:r>
        <w:rPr>
          <w:color w:val="FFFFFF"/>
          <w:spacing w:val="-13"/>
          <w:shd w:val="clear" w:color="auto" w:fill="007EC2"/>
        </w:rPr>
        <w:t xml:space="preserve"> </w:t>
      </w:r>
      <w:r>
        <w:rPr>
          <w:color w:val="FFFFFF"/>
          <w:spacing w:val="-2"/>
          <w:shd w:val="clear" w:color="auto" w:fill="007EC2"/>
        </w:rPr>
        <w:t>Components</w:t>
      </w:r>
      <w:r>
        <w:rPr>
          <w:color w:val="FFFFFF"/>
          <w:shd w:val="clear" w:color="auto" w:fill="007EC2"/>
        </w:rPr>
        <w:tab/>
      </w:r>
    </w:p>
    <w:p w14:paraId="15A0D5E7"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63AAF19" w14:textId="77777777" w:rsidR="003F6210" w:rsidRDefault="00AD222C">
      <w:pPr>
        <w:pStyle w:val="ListParagraph"/>
        <w:numPr>
          <w:ilvl w:val="0"/>
          <w:numId w:val="144"/>
        </w:numPr>
        <w:tabs>
          <w:tab w:val="left" w:pos="923"/>
        </w:tabs>
        <w:spacing w:before="123"/>
        <w:ind w:left="923" w:hanging="563"/>
      </w:pPr>
      <w:r>
        <w:t>Classification</w:t>
      </w:r>
      <w:r>
        <w:rPr>
          <w:spacing w:val="-8"/>
        </w:rPr>
        <w:t xml:space="preserve"> </w:t>
      </w:r>
      <w:r>
        <w:t>of</w:t>
      </w:r>
      <w:r>
        <w:rPr>
          <w:spacing w:val="-4"/>
        </w:rPr>
        <w:t xml:space="preserve"> </w:t>
      </w:r>
      <w:r>
        <w:t>components.</w:t>
      </w:r>
      <w:r>
        <w:rPr>
          <w:spacing w:val="-4"/>
        </w:rPr>
        <w:t xml:space="preserve"> </w:t>
      </w:r>
      <w:r>
        <w:t>All</w:t>
      </w:r>
      <w:r>
        <w:rPr>
          <w:spacing w:val="-5"/>
        </w:rPr>
        <w:t xml:space="preserve"> </w:t>
      </w:r>
      <w:r>
        <w:t>components</w:t>
      </w:r>
      <w:r>
        <w:rPr>
          <w:spacing w:val="-3"/>
        </w:rPr>
        <w:t xml:space="preserve"> </w:t>
      </w:r>
      <w:r>
        <w:t>shall</w:t>
      </w:r>
      <w:r>
        <w:rPr>
          <w:spacing w:val="-5"/>
        </w:rPr>
        <w:t xml:space="preserve"> </w:t>
      </w:r>
      <w:r>
        <w:t>be</w:t>
      </w:r>
      <w:r>
        <w:rPr>
          <w:spacing w:val="-4"/>
        </w:rPr>
        <w:t xml:space="preserve"> </w:t>
      </w:r>
      <w:r>
        <w:t>classified</w:t>
      </w:r>
      <w:r>
        <w:rPr>
          <w:spacing w:val="-5"/>
        </w:rPr>
        <w:t xml:space="preserve"> </w:t>
      </w:r>
      <w:r>
        <w:t>into</w:t>
      </w:r>
      <w:r>
        <w:rPr>
          <w:spacing w:val="-6"/>
        </w:rPr>
        <w:t xml:space="preserve"> </w:t>
      </w:r>
      <w:r>
        <w:t>the</w:t>
      </w:r>
      <w:r>
        <w:rPr>
          <w:spacing w:val="-6"/>
        </w:rPr>
        <w:t xml:space="preserve"> </w:t>
      </w:r>
      <w:r>
        <w:t>following</w:t>
      </w:r>
      <w:r>
        <w:rPr>
          <w:spacing w:val="-5"/>
        </w:rPr>
        <w:t xml:space="preserve"> </w:t>
      </w:r>
      <w:r>
        <w:rPr>
          <w:spacing w:val="-2"/>
        </w:rPr>
        <w:t>categories:</w:t>
      </w:r>
    </w:p>
    <w:p w14:paraId="245C240E" w14:textId="77777777" w:rsidR="003F6210" w:rsidRDefault="00AD222C">
      <w:pPr>
        <w:pStyle w:val="ListParagraph"/>
        <w:numPr>
          <w:ilvl w:val="1"/>
          <w:numId w:val="144"/>
        </w:numPr>
        <w:tabs>
          <w:tab w:val="left" w:pos="1490"/>
          <w:tab w:val="left" w:pos="1493"/>
        </w:tabs>
        <w:spacing w:before="118"/>
        <w:ind w:right="353"/>
      </w:pPr>
      <w:r>
        <w:t>Components</w:t>
      </w:r>
      <w:r>
        <w:rPr>
          <w:spacing w:val="-12"/>
        </w:rPr>
        <w:t xml:space="preserve"> </w:t>
      </w:r>
      <w:r>
        <w:t>which</w:t>
      </w:r>
      <w:r>
        <w:rPr>
          <w:spacing w:val="-12"/>
        </w:rPr>
        <w:t xml:space="preserve"> </w:t>
      </w:r>
      <w:r>
        <w:t>are</w:t>
      </w:r>
      <w:r>
        <w:rPr>
          <w:spacing w:val="-13"/>
        </w:rPr>
        <w:t xml:space="preserve"> </w:t>
      </w:r>
      <w:r>
        <w:t>in</w:t>
      </w:r>
      <w:r>
        <w:rPr>
          <w:spacing w:val="-12"/>
        </w:rPr>
        <w:t xml:space="preserve"> </w:t>
      </w:r>
      <w:r>
        <w:t>a</w:t>
      </w:r>
      <w:r>
        <w:rPr>
          <w:spacing w:val="-9"/>
        </w:rPr>
        <w:t xml:space="preserve"> </w:t>
      </w:r>
      <w:r>
        <w:t>satisfactory</w:t>
      </w:r>
      <w:r>
        <w:rPr>
          <w:spacing w:val="-13"/>
        </w:rPr>
        <w:t xml:space="preserve"> </w:t>
      </w:r>
      <w:r>
        <w:t>condition,</w:t>
      </w:r>
      <w:r>
        <w:rPr>
          <w:spacing w:val="-10"/>
        </w:rPr>
        <w:t xml:space="preserve"> </w:t>
      </w:r>
      <w:r>
        <w:t>released</w:t>
      </w:r>
      <w:r>
        <w:rPr>
          <w:spacing w:val="-12"/>
        </w:rPr>
        <w:t xml:space="preserve"> </w:t>
      </w:r>
      <w:r>
        <w:t>on</w:t>
      </w:r>
      <w:r>
        <w:rPr>
          <w:spacing w:val="-12"/>
        </w:rPr>
        <w:t xml:space="preserve"> </w:t>
      </w:r>
      <w:r>
        <w:t>a</w:t>
      </w:r>
      <w:r>
        <w:rPr>
          <w:spacing w:val="-12"/>
        </w:rPr>
        <w:t xml:space="preserve"> </w:t>
      </w:r>
      <w:r>
        <w:rPr>
          <w:color w:val="0000FF"/>
          <w:u w:val="single" w:color="0000FF"/>
        </w:rPr>
        <w:t>Form</w:t>
      </w:r>
      <w:r>
        <w:rPr>
          <w:color w:val="0000FF"/>
          <w:spacing w:val="-10"/>
          <w:u w:val="single" w:color="0000FF"/>
        </w:rPr>
        <w:t xml:space="preserve"> </w:t>
      </w:r>
      <w:r>
        <w:rPr>
          <w:color w:val="0000FF"/>
          <w:u w:val="single" w:color="0000FF"/>
        </w:rPr>
        <w:t>1</w:t>
      </w:r>
      <w:r>
        <w:rPr>
          <w:color w:val="0000FF"/>
          <w:spacing w:val="-12"/>
        </w:rPr>
        <w:t xml:space="preserve"> </w:t>
      </w:r>
      <w:r>
        <w:t>or</w:t>
      </w:r>
      <w:r>
        <w:rPr>
          <w:spacing w:val="-12"/>
        </w:rPr>
        <w:t xml:space="preserve"> </w:t>
      </w:r>
      <w:r>
        <w:t>equivalent</w:t>
      </w:r>
      <w:r>
        <w:rPr>
          <w:spacing w:val="-11"/>
        </w:rPr>
        <w:t xml:space="preserve"> </w:t>
      </w:r>
      <w:r>
        <w:t>and marked</w:t>
      </w:r>
      <w:r>
        <w:rPr>
          <w:spacing w:val="-1"/>
        </w:rPr>
        <w:t xml:space="preserve"> </w:t>
      </w:r>
      <w:r>
        <w:t>in</w:t>
      </w:r>
      <w:r>
        <w:rPr>
          <w:spacing w:val="-2"/>
        </w:rPr>
        <w:t xml:space="preserve"> </w:t>
      </w:r>
      <w:r>
        <w:t>accordance</w:t>
      </w:r>
      <w:r>
        <w:rPr>
          <w:spacing w:val="-3"/>
        </w:rPr>
        <w:t xml:space="preserve"> </w:t>
      </w:r>
      <w:r>
        <w:t>with Subpart</w:t>
      </w:r>
      <w:r>
        <w:rPr>
          <w:spacing w:val="-1"/>
        </w:rPr>
        <w:t xml:space="preserve"> </w:t>
      </w:r>
      <w:r>
        <w:t>Q</w:t>
      </w:r>
      <w:r>
        <w:rPr>
          <w:spacing w:val="-3"/>
        </w:rPr>
        <w:t xml:space="preserve"> </w:t>
      </w:r>
      <w:r>
        <w:t>of</w:t>
      </w:r>
      <w:r>
        <w:rPr>
          <w:spacing w:val="-1"/>
        </w:rPr>
        <w:t xml:space="preserve"> </w:t>
      </w:r>
      <w:r>
        <w:t>Annex</w:t>
      </w:r>
      <w:r>
        <w:rPr>
          <w:spacing w:val="-1"/>
        </w:rPr>
        <w:t xml:space="preserve"> </w:t>
      </w:r>
      <w:r>
        <w:t>I</w:t>
      </w:r>
      <w:r>
        <w:rPr>
          <w:spacing w:val="-1"/>
        </w:rPr>
        <w:t xml:space="preserve"> </w:t>
      </w:r>
      <w:r>
        <w:t>(Part</w:t>
      </w:r>
      <w:r>
        <w:rPr>
          <w:spacing w:val="-3"/>
        </w:rPr>
        <w:t xml:space="preserve"> </w:t>
      </w:r>
      <w:r>
        <w:t>21)</w:t>
      </w:r>
      <w:r>
        <w:rPr>
          <w:spacing w:val="-1"/>
        </w:rPr>
        <w:t xml:space="preserve"> </w:t>
      </w:r>
      <w:r>
        <w:t>or,</w:t>
      </w:r>
      <w:r>
        <w:rPr>
          <w:spacing w:val="-1"/>
        </w:rPr>
        <w:t xml:space="preserve"> </w:t>
      </w:r>
      <w:r>
        <w:t>as</w:t>
      </w:r>
      <w:r>
        <w:rPr>
          <w:spacing w:val="-1"/>
        </w:rPr>
        <w:t xml:space="preserve"> </w:t>
      </w:r>
      <w:r>
        <w:t>applicable,</w:t>
      </w:r>
      <w:r>
        <w:rPr>
          <w:spacing w:val="-1"/>
        </w:rPr>
        <w:t xml:space="preserve"> </w:t>
      </w:r>
      <w:r>
        <w:t>Subpart</w:t>
      </w:r>
      <w:r>
        <w:rPr>
          <w:spacing w:val="-1"/>
        </w:rPr>
        <w:t xml:space="preserve"> </w:t>
      </w:r>
      <w:r>
        <w:t>Q</w:t>
      </w:r>
      <w:r>
        <w:rPr>
          <w:spacing w:val="-4"/>
        </w:rPr>
        <w:t xml:space="preserve"> </w:t>
      </w:r>
      <w:r>
        <w:t>of Section A of Annex Ib (Part 21 Light) to Regulation on Initial Airworthiness, unless otherwise</w:t>
      </w:r>
      <w:r>
        <w:rPr>
          <w:spacing w:val="-2"/>
        </w:rPr>
        <w:t xml:space="preserve"> </w:t>
      </w:r>
      <w:r>
        <w:t>specified in</w:t>
      </w:r>
      <w:r>
        <w:rPr>
          <w:spacing w:val="-1"/>
        </w:rPr>
        <w:t xml:space="preserve"> </w:t>
      </w:r>
      <w:r>
        <w:t>point 21.A.307</w:t>
      </w:r>
      <w:r>
        <w:rPr>
          <w:spacing w:val="-1"/>
        </w:rPr>
        <w:t xml:space="preserve"> </w:t>
      </w:r>
      <w:r>
        <w:t>of Annex I (Part</w:t>
      </w:r>
      <w:r>
        <w:rPr>
          <w:spacing w:val="-5"/>
        </w:rPr>
        <w:t xml:space="preserve"> </w:t>
      </w:r>
      <w:r>
        <w:t>21) or point 21L.A.193</w:t>
      </w:r>
      <w:r>
        <w:rPr>
          <w:spacing w:val="-1"/>
        </w:rPr>
        <w:t xml:space="preserve"> </w:t>
      </w:r>
      <w:r>
        <w:t xml:space="preserve">of Annex Ib (Part 21 Light) to Regulation on Initial Airworthiness, in point </w:t>
      </w:r>
      <w:r>
        <w:rPr>
          <w:color w:val="0000FF"/>
          <w:u w:val="single" w:color="0000FF"/>
        </w:rPr>
        <w:t>M.A.502</w:t>
      </w:r>
      <w:r>
        <w:rPr>
          <w:color w:val="0000FF"/>
        </w:rPr>
        <w:t xml:space="preserve"> </w:t>
      </w:r>
      <w:r>
        <w:t xml:space="preserve">of Annex I (Part- M), in point </w:t>
      </w:r>
      <w:r>
        <w:rPr>
          <w:color w:val="0000FF"/>
          <w:u w:val="single" w:color="0000FF"/>
        </w:rPr>
        <w:t>ML.A.502</w:t>
      </w:r>
      <w:r>
        <w:rPr>
          <w:color w:val="0000FF"/>
        </w:rPr>
        <w:t xml:space="preserve"> </w:t>
      </w:r>
      <w:r>
        <w:t>of Annex III (Part-ML), or in this Annex (Part-145).</w:t>
      </w:r>
    </w:p>
    <w:p w14:paraId="7DDFFBFB" w14:textId="77777777" w:rsidR="003F6210" w:rsidRDefault="00AD222C">
      <w:pPr>
        <w:pStyle w:val="ListParagraph"/>
        <w:numPr>
          <w:ilvl w:val="1"/>
          <w:numId w:val="144"/>
        </w:numPr>
        <w:tabs>
          <w:tab w:val="left" w:pos="1489"/>
        </w:tabs>
        <w:ind w:left="1489" w:hanging="563"/>
      </w:pPr>
      <w:r>
        <w:rPr>
          <w:spacing w:val="-2"/>
        </w:rPr>
        <w:t>Unserviceable</w:t>
      </w:r>
      <w:r>
        <w:rPr>
          <w:spacing w:val="-4"/>
        </w:rPr>
        <w:t xml:space="preserve"> </w:t>
      </w:r>
      <w:r>
        <w:rPr>
          <w:spacing w:val="-2"/>
        </w:rPr>
        <w:t>components</w:t>
      </w:r>
      <w:r>
        <w:rPr>
          <w:spacing w:val="-1"/>
        </w:rPr>
        <w:t xml:space="preserve"> </w:t>
      </w:r>
      <w:r>
        <w:rPr>
          <w:spacing w:val="-2"/>
        </w:rPr>
        <w:t>which</w:t>
      </w:r>
      <w:r>
        <w:rPr>
          <w:spacing w:val="-3"/>
        </w:rPr>
        <w:t xml:space="preserve"> </w:t>
      </w:r>
      <w:r>
        <w:rPr>
          <w:spacing w:val="-2"/>
        </w:rPr>
        <w:t>shall</w:t>
      </w:r>
      <w:r>
        <w:rPr>
          <w:spacing w:val="-3"/>
        </w:rPr>
        <w:t xml:space="preserve"> </w:t>
      </w:r>
      <w:r>
        <w:rPr>
          <w:spacing w:val="-2"/>
        </w:rPr>
        <w:t>be</w:t>
      </w:r>
      <w:r>
        <w:rPr>
          <w:spacing w:val="-3"/>
        </w:rPr>
        <w:t xml:space="preserve"> </w:t>
      </w:r>
      <w:r>
        <w:rPr>
          <w:spacing w:val="-2"/>
        </w:rPr>
        <w:t>maintained</w:t>
      </w:r>
      <w:r>
        <w:rPr>
          <w:spacing w:val="-3"/>
        </w:rPr>
        <w:t xml:space="preserve"> </w:t>
      </w:r>
      <w:r>
        <w:rPr>
          <w:spacing w:val="-2"/>
        </w:rPr>
        <w:t>in</w:t>
      </w:r>
      <w:r>
        <w:rPr>
          <w:spacing w:val="-4"/>
        </w:rPr>
        <w:t xml:space="preserve"> </w:t>
      </w:r>
      <w:r>
        <w:rPr>
          <w:spacing w:val="-2"/>
        </w:rPr>
        <w:t>accordance</w:t>
      </w:r>
      <w:r>
        <w:rPr>
          <w:spacing w:val="-1"/>
        </w:rPr>
        <w:t xml:space="preserve"> </w:t>
      </w:r>
      <w:r>
        <w:rPr>
          <w:spacing w:val="-2"/>
        </w:rPr>
        <w:t>with</w:t>
      </w:r>
      <w:r>
        <w:rPr>
          <w:spacing w:val="-3"/>
        </w:rPr>
        <w:t xml:space="preserve"> </w:t>
      </w:r>
      <w:r>
        <w:rPr>
          <w:spacing w:val="-2"/>
        </w:rPr>
        <w:t>this</w:t>
      </w:r>
      <w:r>
        <w:rPr>
          <w:spacing w:val="-1"/>
        </w:rPr>
        <w:t xml:space="preserve"> </w:t>
      </w:r>
      <w:r>
        <w:rPr>
          <w:spacing w:val="-2"/>
        </w:rPr>
        <w:t>Regulation.</w:t>
      </w:r>
    </w:p>
    <w:p w14:paraId="14D2D6A7" w14:textId="77777777" w:rsidR="003F6210" w:rsidRDefault="00AD222C">
      <w:pPr>
        <w:pStyle w:val="ListParagraph"/>
        <w:numPr>
          <w:ilvl w:val="1"/>
          <w:numId w:val="144"/>
        </w:numPr>
        <w:tabs>
          <w:tab w:val="left" w:pos="1491"/>
          <w:tab w:val="left" w:pos="1493"/>
        </w:tabs>
        <w:spacing w:before="120"/>
        <w:ind w:right="358"/>
      </w:pPr>
      <w:r>
        <w:t>Components categorised as unsalvageable because they have reached their mandatory life limitation or contain a non-repairable defect.</w:t>
      </w:r>
    </w:p>
    <w:p w14:paraId="778191EA" w14:textId="77777777" w:rsidR="003F6210" w:rsidRDefault="00AD222C">
      <w:pPr>
        <w:pStyle w:val="ListParagraph"/>
        <w:numPr>
          <w:ilvl w:val="1"/>
          <w:numId w:val="144"/>
        </w:numPr>
        <w:tabs>
          <w:tab w:val="left" w:pos="1491"/>
          <w:tab w:val="left" w:pos="1493"/>
        </w:tabs>
        <w:spacing w:before="119"/>
        <w:ind w:right="356"/>
      </w:pPr>
      <w:r>
        <w:t>Standard parts used on an aircraft, engine, propeller or other aircraft component when specified</w:t>
      </w:r>
      <w:r>
        <w:rPr>
          <w:spacing w:val="-7"/>
        </w:rPr>
        <w:t xml:space="preserve"> </w:t>
      </w:r>
      <w:r>
        <w:t>in</w:t>
      </w:r>
      <w:r>
        <w:rPr>
          <w:spacing w:val="-7"/>
        </w:rPr>
        <w:t xml:space="preserve"> </w:t>
      </w:r>
      <w:r>
        <w:t>the</w:t>
      </w:r>
      <w:r>
        <w:rPr>
          <w:spacing w:val="-6"/>
        </w:rPr>
        <w:t xml:space="preserve"> </w:t>
      </w:r>
      <w:r>
        <w:t>maintenance</w:t>
      </w:r>
      <w:r>
        <w:rPr>
          <w:spacing w:val="-6"/>
        </w:rPr>
        <w:t xml:space="preserve"> </w:t>
      </w:r>
      <w:r>
        <w:t>data</w:t>
      </w:r>
      <w:r>
        <w:rPr>
          <w:spacing w:val="-7"/>
        </w:rPr>
        <w:t xml:space="preserve"> </w:t>
      </w:r>
      <w:r>
        <w:t>and</w:t>
      </w:r>
      <w:r>
        <w:rPr>
          <w:spacing w:val="-7"/>
        </w:rPr>
        <w:t xml:space="preserve"> </w:t>
      </w:r>
      <w:r>
        <w:t>accompanied</w:t>
      </w:r>
      <w:r>
        <w:rPr>
          <w:spacing w:val="-7"/>
        </w:rPr>
        <w:t xml:space="preserve"> </w:t>
      </w:r>
      <w:r>
        <w:t>by</w:t>
      </w:r>
      <w:r>
        <w:rPr>
          <w:spacing w:val="-8"/>
        </w:rPr>
        <w:t xml:space="preserve"> </w:t>
      </w:r>
      <w:r>
        <w:t>evidence</w:t>
      </w:r>
      <w:r>
        <w:rPr>
          <w:spacing w:val="-8"/>
        </w:rPr>
        <w:t xml:space="preserve"> </w:t>
      </w:r>
      <w:r>
        <w:t>of</w:t>
      </w:r>
      <w:r>
        <w:rPr>
          <w:spacing w:val="-5"/>
        </w:rPr>
        <w:t xml:space="preserve"> </w:t>
      </w:r>
      <w:r>
        <w:t>conformity</w:t>
      </w:r>
      <w:r>
        <w:rPr>
          <w:spacing w:val="-8"/>
        </w:rPr>
        <w:t xml:space="preserve"> </w:t>
      </w:r>
      <w:r>
        <w:t>traceable to the applicable standard.</w:t>
      </w:r>
    </w:p>
    <w:p w14:paraId="40C7C8A0" w14:textId="77777777" w:rsidR="003F6210" w:rsidRDefault="00AD222C">
      <w:pPr>
        <w:pStyle w:val="ListParagraph"/>
        <w:numPr>
          <w:ilvl w:val="1"/>
          <w:numId w:val="144"/>
        </w:numPr>
        <w:tabs>
          <w:tab w:val="left" w:pos="1490"/>
          <w:tab w:val="left" w:pos="1493"/>
        </w:tabs>
        <w:ind w:right="359"/>
      </w:pPr>
      <w:r>
        <w:t>Material, both raw and consumable, used in the course of maintenance when the organisation is satisfied that the material meets the required specification and has appropriate traceability. All material shall be accompanied by documentation clearly relating</w:t>
      </w:r>
      <w:r>
        <w:rPr>
          <w:spacing w:val="-10"/>
        </w:rPr>
        <w:t xml:space="preserve"> </w:t>
      </w:r>
      <w:r>
        <w:t>to</w:t>
      </w:r>
      <w:r>
        <w:rPr>
          <w:spacing w:val="-7"/>
        </w:rPr>
        <w:t xml:space="preserve"> </w:t>
      </w:r>
      <w:r>
        <w:t>the</w:t>
      </w:r>
      <w:r>
        <w:rPr>
          <w:spacing w:val="-6"/>
        </w:rPr>
        <w:t xml:space="preserve"> </w:t>
      </w:r>
      <w:r>
        <w:t>particular</w:t>
      </w:r>
      <w:r>
        <w:rPr>
          <w:spacing w:val="-7"/>
        </w:rPr>
        <w:t xml:space="preserve"> </w:t>
      </w:r>
      <w:r>
        <w:t>material</w:t>
      </w:r>
      <w:r>
        <w:rPr>
          <w:spacing w:val="-7"/>
        </w:rPr>
        <w:t xml:space="preserve"> </w:t>
      </w:r>
      <w:r>
        <w:t>and</w:t>
      </w:r>
      <w:r>
        <w:rPr>
          <w:spacing w:val="-7"/>
        </w:rPr>
        <w:t xml:space="preserve"> </w:t>
      </w:r>
      <w:r>
        <w:t>containing</w:t>
      </w:r>
      <w:r>
        <w:rPr>
          <w:spacing w:val="-10"/>
        </w:rPr>
        <w:t xml:space="preserve"> </w:t>
      </w:r>
      <w:r>
        <w:t>a</w:t>
      </w:r>
      <w:r>
        <w:rPr>
          <w:spacing w:val="-4"/>
        </w:rPr>
        <w:t xml:space="preserve"> </w:t>
      </w:r>
      <w:r>
        <w:t>conformity</w:t>
      </w:r>
      <w:r>
        <w:rPr>
          <w:spacing w:val="-8"/>
        </w:rPr>
        <w:t xml:space="preserve"> </w:t>
      </w:r>
      <w:r>
        <w:t>to</w:t>
      </w:r>
      <w:r>
        <w:rPr>
          <w:spacing w:val="-7"/>
        </w:rPr>
        <w:t xml:space="preserve"> </w:t>
      </w:r>
      <w:r>
        <w:t>specification</w:t>
      </w:r>
      <w:r>
        <w:rPr>
          <w:spacing w:val="-7"/>
        </w:rPr>
        <w:t xml:space="preserve"> </w:t>
      </w:r>
      <w:r>
        <w:t>statement as well as the manufacturing and supplier source.</w:t>
      </w:r>
    </w:p>
    <w:p w14:paraId="4B687D76" w14:textId="77777777" w:rsidR="003F6210" w:rsidRDefault="00AD222C">
      <w:pPr>
        <w:pStyle w:val="ListParagraph"/>
        <w:numPr>
          <w:ilvl w:val="0"/>
          <w:numId w:val="144"/>
        </w:numPr>
        <w:tabs>
          <w:tab w:val="left" w:pos="924"/>
        </w:tabs>
        <w:ind w:left="924" w:hanging="564"/>
      </w:pPr>
      <w:r>
        <w:t>Components,</w:t>
      </w:r>
      <w:r>
        <w:rPr>
          <w:spacing w:val="-5"/>
        </w:rPr>
        <w:t xml:space="preserve"> </w:t>
      </w:r>
      <w:r>
        <w:t>standard</w:t>
      </w:r>
      <w:r>
        <w:rPr>
          <w:spacing w:val="-7"/>
        </w:rPr>
        <w:t xml:space="preserve"> </w:t>
      </w:r>
      <w:r>
        <w:t>parts</w:t>
      </w:r>
      <w:r>
        <w:rPr>
          <w:spacing w:val="-6"/>
        </w:rPr>
        <w:t xml:space="preserve"> </w:t>
      </w:r>
      <w:r>
        <w:t>and</w:t>
      </w:r>
      <w:r>
        <w:rPr>
          <w:spacing w:val="-7"/>
        </w:rPr>
        <w:t xml:space="preserve"> </w:t>
      </w:r>
      <w:r>
        <w:t>materials</w:t>
      </w:r>
      <w:r>
        <w:rPr>
          <w:spacing w:val="-5"/>
        </w:rPr>
        <w:t xml:space="preserve"> </w:t>
      </w:r>
      <w:r>
        <w:t>for</w:t>
      </w:r>
      <w:r>
        <w:rPr>
          <w:spacing w:val="-5"/>
        </w:rPr>
        <w:t xml:space="preserve"> </w:t>
      </w:r>
      <w:r>
        <w:rPr>
          <w:spacing w:val="-2"/>
        </w:rPr>
        <w:t>installation</w:t>
      </w:r>
    </w:p>
    <w:p w14:paraId="02A201D2" w14:textId="77777777" w:rsidR="003F6210" w:rsidRDefault="00AD222C">
      <w:pPr>
        <w:pStyle w:val="ListParagraph"/>
        <w:numPr>
          <w:ilvl w:val="1"/>
          <w:numId w:val="144"/>
        </w:numPr>
        <w:tabs>
          <w:tab w:val="left" w:pos="1490"/>
          <w:tab w:val="left" w:pos="1493"/>
        </w:tabs>
        <w:spacing w:before="120"/>
        <w:ind w:right="358"/>
      </w:pPr>
      <w:r>
        <w:t>The</w:t>
      </w:r>
      <w:r>
        <w:rPr>
          <w:spacing w:val="-4"/>
        </w:rPr>
        <w:t xml:space="preserve"> </w:t>
      </w:r>
      <w:r>
        <w:t>organisation</w:t>
      </w:r>
      <w:r>
        <w:rPr>
          <w:spacing w:val="-3"/>
        </w:rPr>
        <w:t xml:space="preserve"> </w:t>
      </w:r>
      <w:r>
        <w:t>shall establish</w:t>
      </w:r>
      <w:r>
        <w:rPr>
          <w:spacing w:val="-2"/>
        </w:rPr>
        <w:t xml:space="preserve"> </w:t>
      </w:r>
      <w:r>
        <w:t>procedures</w:t>
      </w:r>
      <w:r>
        <w:rPr>
          <w:spacing w:val="-2"/>
        </w:rPr>
        <w:t xml:space="preserve"> </w:t>
      </w:r>
      <w:r>
        <w:t>for</w:t>
      </w:r>
      <w:r>
        <w:rPr>
          <w:spacing w:val="-2"/>
        </w:rPr>
        <w:t xml:space="preserve"> </w:t>
      </w:r>
      <w:r>
        <w:t>the</w:t>
      </w:r>
      <w:r>
        <w:rPr>
          <w:spacing w:val="-4"/>
        </w:rPr>
        <w:t xml:space="preserve"> </w:t>
      </w:r>
      <w:r>
        <w:t>acceptance</w:t>
      </w:r>
      <w:r>
        <w:rPr>
          <w:spacing w:val="-4"/>
        </w:rPr>
        <w:t xml:space="preserve"> </w:t>
      </w:r>
      <w:r>
        <w:t>of components,</w:t>
      </w:r>
      <w:r>
        <w:rPr>
          <w:spacing w:val="-1"/>
        </w:rPr>
        <w:t xml:space="preserve"> </w:t>
      </w:r>
      <w:r>
        <w:t>standard parts and materials for installation to ensure that components, standard parts and materials</w:t>
      </w:r>
      <w:r>
        <w:rPr>
          <w:spacing w:val="-8"/>
        </w:rPr>
        <w:t xml:space="preserve"> </w:t>
      </w:r>
      <w:r>
        <w:t>are</w:t>
      </w:r>
      <w:r>
        <w:rPr>
          <w:spacing w:val="-9"/>
        </w:rPr>
        <w:t xml:space="preserve"> </w:t>
      </w:r>
      <w:r>
        <w:t>in</w:t>
      </w:r>
      <w:r>
        <w:rPr>
          <w:spacing w:val="-8"/>
        </w:rPr>
        <w:t xml:space="preserve"> </w:t>
      </w:r>
      <w:r>
        <w:t>satisfactory</w:t>
      </w:r>
      <w:r>
        <w:rPr>
          <w:spacing w:val="-8"/>
        </w:rPr>
        <w:t xml:space="preserve"> </w:t>
      </w:r>
      <w:r>
        <w:t>condition</w:t>
      </w:r>
      <w:r>
        <w:rPr>
          <w:spacing w:val="-8"/>
        </w:rPr>
        <w:t xml:space="preserve"> </w:t>
      </w:r>
      <w:r>
        <w:t>and</w:t>
      </w:r>
      <w:r>
        <w:rPr>
          <w:spacing w:val="-8"/>
        </w:rPr>
        <w:t xml:space="preserve"> </w:t>
      </w:r>
      <w:r>
        <w:t>meet</w:t>
      </w:r>
      <w:r>
        <w:rPr>
          <w:spacing w:val="-7"/>
        </w:rPr>
        <w:t xml:space="preserve"> </w:t>
      </w:r>
      <w:r>
        <w:t>the</w:t>
      </w:r>
      <w:r>
        <w:rPr>
          <w:spacing w:val="-8"/>
        </w:rPr>
        <w:t xml:space="preserve"> </w:t>
      </w:r>
      <w:r>
        <w:t>applicable</w:t>
      </w:r>
      <w:r>
        <w:rPr>
          <w:spacing w:val="-8"/>
        </w:rPr>
        <w:t xml:space="preserve"> </w:t>
      </w:r>
      <w:r>
        <w:t>requirements</w:t>
      </w:r>
      <w:r>
        <w:rPr>
          <w:spacing w:val="-7"/>
        </w:rPr>
        <w:t xml:space="preserve"> </w:t>
      </w:r>
      <w:r>
        <w:t>of</w:t>
      </w:r>
      <w:r>
        <w:rPr>
          <w:spacing w:val="-8"/>
        </w:rPr>
        <w:t xml:space="preserve"> </w:t>
      </w:r>
      <w:r>
        <w:t>point</w:t>
      </w:r>
      <w:r>
        <w:rPr>
          <w:spacing w:val="-7"/>
        </w:rPr>
        <w:t xml:space="preserve"> </w:t>
      </w:r>
      <w:r>
        <w:t>(a).</w:t>
      </w:r>
    </w:p>
    <w:p w14:paraId="1C2C82A0" w14:textId="77777777" w:rsidR="003F6210" w:rsidRDefault="00AD222C">
      <w:pPr>
        <w:pStyle w:val="ListParagraph"/>
        <w:numPr>
          <w:ilvl w:val="1"/>
          <w:numId w:val="144"/>
        </w:numPr>
        <w:tabs>
          <w:tab w:val="left" w:pos="1489"/>
          <w:tab w:val="left" w:pos="1493"/>
        </w:tabs>
        <w:spacing w:before="119"/>
        <w:ind w:right="358"/>
      </w:pPr>
      <w:r>
        <w:t>The organisation shall establish procedures to ensure that components, standard parts and</w:t>
      </w:r>
      <w:r>
        <w:rPr>
          <w:spacing w:val="25"/>
        </w:rPr>
        <w:t xml:space="preserve"> </w:t>
      </w:r>
      <w:r>
        <w:t>materials</w:t>
      </w:r>
      <w:r>
        <w:rPr>
          <w:spacing w:val="26"/>
        </w:rPr>
        <w:t xml:space="preserve"> </w:t>
      </w:r>
      <w:r>
        <w:t>shall</w:t>
      </w:r>
      <w:r>
        <w:rPr>
          <w:spacing w:val="26"/>
        </w:rPr>
        <w:t xml:space="preserve"> </w:t>
      </w:r>
      <w:r>
        <w:t>only</w:t>
      </w:r>
      <w:r>
        <w:rPr>
          <w:spacing w:val="24"/>
        </w:rPr>
        <w:t xml:space="preserve"> </w:t>
      </w:r>
      <w:r>
        <w:t>be</w:t>
      </w:r>
      <w:r>
        <w:rPr>
          <w:spacing w:val="24"/>
        </w:rPr>
        <w:t xml:space="preserve"> </w:t>
      </w:r>
      <w:r>
        <w:t>installed</w:t>
      </w:r>
      <w:r>
        <w:rPr>
          <w:spacing w:val="25"/>
        </w:rPr>
        <w:t xml:space="preserve"> </w:t>
      </w:r>
      <w:r>
        <w:t>on</w:t>
      </w:r>
      <w:r>
        <w:rPr>
          <w:spacing w:val="25"/>
        </w:rPr>
        <w:t xml:space="preserve"> </w:t>
      </w:r>
      <w:r>
        <w:t>an</w:t>
      </w:r>
      <w:r>
        <w:rPr>
          <w:spacing w:val="25"/>
        </w:rPr>
        <w:t xml:space="preserve"> </w:t>
      </w:r>
      <w:r>
        <w:t>aircraft</w:t>
      </w:r>
      <w:r>
        <w:rPr>
          <w:spacing w:val="23"/>
        </w:rPr>
        <w:t xml:space="preserve"> </w:t>
      </w:r>
      <w:r>
        <w:t>or</w:t>
      </w:r>
      <w:r>
        <w:rPr>
          <w:spacing w:val="26"/>
        </w:rPr>
        <w:t xml:space="preserve"> </w:t>
      </w:r>
      <w:r>
        <w:t>a</w:t>
      </w:r>
      <w:r>
        <w:rPr>
          <w:spacing w:val="26"/>
        </w:rPr>
        <w:t xml:space="preserve"> </w:t>
      </w:r>
      <w:r>
        <w:t>component</w:t>
      </w:r>
      <w:r>
        <w:rPr>
          <w:spacing w:val="27"/>
        </w:rPr>
        <w:t xml:space="preserve"> </w:t>
      </w:r>
      <w:r>
        <w:t>when</w:t>
      </w:r>
      <w:r>
        <w:rPr>
          <w:spacing w:val="25"/>
        </w:rPr>
        <w:t xml:space="preserve"> </w:t>
      </w:r>
      <w:r>
        <w:t>they</w:t>
      </w:r>
      <w:r>
        <w:rPr>
          <w:spacing w:val="25"/>
        </w:rPr>
        <w:t xml:space="preserve"> </w:t>
      </w:r>
      <w:r>
        <w:t>are</w:t>
      </w:r>
      <w:r>
        <w:rPr>
          <w:spacing w:val="24"/>
        </w:rPr>
        <w:t xml:space="preserve"> </w:t>
      </w:r>
      <w:r>
        <w:t>in</w:t>
      </w:r>
    </w:p>
    <w:p w14:paraId="729BE37B" w14:textId="77777777" w:rsidR="003F6210" w:rsidRDefault="003F6210">
      <w:pPr>
        <w:pStyle w:val="ListParagraph"/>
        <w:sectPr w:rsidR="003F6210">
          <w:pgSz w:w="11910" w:h="16840"/>
          <w:pgMar w:top="1940" w:right="1080" w:bottom="1180" w:left="1080" w:header="886" w:footer="994" w:gutter="0"/>
          <w:cols w:space="720"/>
        </w:sectPr>
      </w:pPr>
    </w:p>
    <w:p w14:paraId="6172CEBB" w14:textId="77777777" w:rsidR="003F6210" w:rsidRDefault="00AD222C">
      <w:pPr>
        <w:pStyle w:val="BodyText"/>
        <w:spacing w:before="90"/>
        <w:ind w:left="1493" w:right="356" w:firstLine="0"/>
      </w:pPr>
      <w:r>
        <w:t>satisfactory condition, meet the applicable requirements of point (a) and the applicable maintenance data specifies the particular component, standard part or material.</w:t>
      </w:r>
    </w:p>
    <w:p w14:paraId="0C71CF40" w14:textId="77777777" w:rsidR="003F6210" w:rsidRDefault="00AD222C">
      <w:pPr>
        <w:pStyle w:val="ListParagraph"/>
        <w:numPr>
          <w:ilvl w:val="1"/>
          <w:numId w:val="144"/>
        </w:numPr>
        <w:tabs>
          <w:tab w:val="left" w:pos="1491"/>
          <w:tab w:val="left" w:pos="1493"/>
        </w:tabs>
        <w:ind w:right="353"/>
      </w:pPr>
      <w:r>
        <w:t xml:space="preserve">The organisation may fabricate a restricted range of parts to be used in the course of undergoing work within its own facilities, provided procedures are identified in the </w:t>
      </w:r>
      <w:r>
        <w:rPr>
          <w:spacing w:val="-2"/>
        </w:rPr>
        <w:t>exposition.</w:t>
      </w:r>
    </w:p>
    <w:p w14:paraId="052892A2" w14:textId="77777777" w:rsidR="003F6210" w:rsidRDefault="00AD222C">
      <w:pPr>
        <w:pStyle w:val="ListParagraph"/>
        <w:numPr>
          <w:ilvl w:val="1"/>
          <w:numId w:val="144"/>
        </w:numPr>
        <w:tabs>
          <w:tab w:val="left" w:pos="1491"/>
          <w:tab w:val="left" w:pos="1493"/>
        </w:tabs>
        <w:spacing w:before="118"/>
        <w:ind w:right="355"/>
      </w:pPr>
      <w:r>
        <w:t>Components which are referred to in point (b)(2) of point 21.A.307 of Annex I (Part 21) or in point (b)(2) of point 21L.A.193 of Annex Ib (Part 21 Light) to Regulation on Initial Airworthiness shall only be installed if considered eligible for installation by the aircraft owner on their own aircraft.</w:t>
      </w:r>
    </w:p>
    <w:p w14:paraId="008E162A" w14:textId="77777777" w:rsidR="003F6210" w:rsidRDefault="00AD222C">
      <w:pPr>
        <w:pStyle w:val="ListParagraph"/>
        <w:numPr>
          <w:ilvl w:val="0"/>
          <w:numId w:val="144"/>
        </w:numPr>
        <w:tabs>
          <w:tab w:val="left" w:pos="925"/>
        </w:tabs>
        <w:spacing w:before="122"/>
        <w:ind w:left="925" w:hanging="565"/>
      </w:pPr>
      <w:r>
        <w:t>Segregation</w:t>
      </w:r>
      <w:r>
        <w:rPr>
          <w:spacing w:val="-6"/>
        </w:rPr>
        <w:t xml:space="preserve"> </w:t>
      </w:r>
      <w:r>
        <w:t>of</w:t>
      </w:r>
      <w:r>
        <w:rPr>
          <w:spacing w:val="-5"/>
        </w:rPr>
        <w:t xml:space="preserve"> </w:t>
      </w:r>
      <w:r>
        <w:rPr>
          <w:spacing w:val="-2"/>
        </w:rPr>
        <w:t>components</w:t>
      </w:r>
    </w:p>
    <w:p w14:paraId="65F4FD68" w14:textId="77777777" w:rsidR="003F6210" w:rsidRDefault="00AD222C">
      <w:pPr>
        <w:pStyle w:val="ListParagraph"/>
        <w:numPr>
          <w:ilvl w:val="1"/>
          <w:numId w:val="144"/>
        </w:numPr>
        <w:tabs>
          <w:tab w:val="left" w:pos="1490"/>
          <w:tab w:val="left" w:pos="1493"/>
        </w:tabs>
        <w:spacing w:before="120"/>
        <w:ind w:right="362"/>
      </w:pPr>
      <w:r>
        <w:t>Unserviceable and unsalvageable components shall be segregated from serviceable components, standards parts and materials.</w:t>
      </w:r>
    </w:p>
    <w:p w14:paraId="02AA68CF" w14:textId="77777777" w:rsidR="003F6210" w:rsidRDefault="00AD222C">
      <w:pPr>
        <w:pStyle w:val="ListParagraph"/>
        <w:numPr>
          <w:ilvl w:val="1"/>
          <w:numId w:val="144"/>
        </w:numPr>
        <w:tabs>
          <w:tab w:val="left" w:pos="1489"/>
          <w:tab w:val="left" w:pos="1493"/>
        </w:tabs>
        <w:spacing w:before="120"/>
        <w:ind w:right="357"/>
      </w:pPr>
      <w:r>
        <w:t>Unsalvageable components shall not be permitted to re-enter the component supply system, unless mandatory life limitation have been extended or a repair solution has been approved in accordance with Regulation on Initial Airworthiness.</w:t>
      </w:r>
    </w:p>
    <w:p w14:paraId="5E838CF6" w14:textId="77777777" w:rsidR="003F6210" w:rsidRDefault="00AD222C">
      <w:pPr>
        <w:pStyle w:val="Heading3"/>
        <w:tabs>
          <w:tab w:val="left" w:pos="9416"/>
        </w:tabs>
        <w:spacing w:before="359" w:line="390" w:lineRule="exact"/>
      </w:pPr>
      <w:bookmarkStart w:id="74" w:name="_bookmark74"/>
      <w:bookmarkEnd w:id="74"/>
      <w:r>
        <w:rPr>
          <w:color w:val="FFFFFF"/>
          <w:shd w:val="clear" w:color="auto" w:fill="FABB39"/>
        </w:rPr>
        <w:t>AMC1</w:t>
      </w:r>
      <w:r>
        <w:rPr>
          <w:color w:val="FFFFFF"/>
          <w:spacing w:val="-16"/>
          <w:shd w:val="clear" w:color="auto" w:fill="FABB39"/>
        </w:rPr>
        <w:t xml:space="preserve"> </w:t>
      </w:r>
      <w:r>
        <w:rPr>
          <w:color w:val="FFFFFF"/>
          <w:shd w:val="clear" w:color="auto" w:fill="FABB39"/>
        </w:rPr>
        <w:t>145.A.42(a)(i)</w:t>
      </w:r>
      <w:r>
        <w:rPr>
          <w:color w:val="FFFFFF"/>
          <w:spacing w:val="-12"/>
          <w:shd w:val="clear" w:color="auto" w:fill="FABB39"/>
        </w:rPr>
        <w:t xml:space="preserve"> </w:t>
      </w:r>
      <w:r>
        <w:rPr>
          <w:color w:val="FFFFFF"/>
          <w:spacing w:val="-2"/>
          <w:shd w:val="clear" w:color="auto" w:fill="FABB39"/>
        </w:rPr>
        <w:t>Components</w:t>
      </w:r>
      <w:r>
        <w:rPr>
          <w:color w:val="FFFFFF"/>
          <w:shd w:val="clear" w:color="auto" w:fill="FABB39"/>
        </w:rPr>
        <w:tab/>
      </w:r>
    </w:p>
    <w:p w14:paraId="77C3A94F"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8433AC8" w14:textId="77777777" w:rsidR="003F6210" w:rsidRDefault="00AD222C">
      <w:pPr>
        <w:spacing w:before="123"/>
        <w:ind w:left="360"/>
        <w:jc w:val="both"/>
        <w:rPr>
          <w:b/>
          <w:sz w:val="20"/>
        </w:rPr>
      </w:pPr>
      <w:r>
        <w:rPr>
          <w:b/>
          <w:sz w:val="20"/>
        </w:rPr>
        <w:t>CAC</w:t>
      </w:r>
      <w:r>
        <w:rPr>
          <w:b/>
          <w:spacing w:val="-4"/>
          <w:sz w:val="20"/>
        </w:rPr>
        <w:t xml:space="preserve"> </w:t>
      </w:r>
      <w:r>
        <w:rPr>
          <w:b/>
          <w:sz w:val="20"/>
        </w:rPr>
        <w:t>FORM</w:t>
      </w:r>
      <w:r>
        <w:rPr>
          <w:b/>
          <w:spacing w:val="-3"/>
          <w:sz w:val="20"/>
        </w:rPr>
        <w:t xml:space="preserve"> </w:t>
      </w:r>
      <w:r>
        <w:rPr>
          <w:b/>
          <w:sz w:val="20"/>
        </w:rPr>
        <w:t>1</w:t>
      </w:r>
      <w:r>
        <w:rPr>
          <w:b/>
          <w:spacing w:val="-4"/>
          <w:sz w:val="20"/>
        </w:rPr>
        <w:t xml:space="preserve"> </w:t>
      </w:r>
      <w:r>
        <w:rPr>
          <w:b/>
          <w:sz w:val="20"/>
        </w:rPr>
        <w:t xml:space="preserve">OR </w:t>
      </w:r>
      <w:r>
        <w:rPr>
          <w:b/>
          <w:spacing w:val="-2"/>
          <w:sz w:val="20"/>
        </w:rPr>
        <w:t>EQUIVALENT</w:t>
      </w:r>
    </w:p>
    <w:p w14:paraId="3632C088" w14:textId="77777777" w:rsidR="003F6210" w:rsidRDefault="00AD222C">
      <w:pPr>
        <w:pStyle w:val="BodyText"/>
        <w:spacing w:before="119"/>
        <w:ind w:left="360" w:firstLine="0"/>
      </w:pPr>
      <w:r>
        <w:t>A</w:t>
      </w:r>
      <w:r>
        <w:rPr>
          <w:spacing w:val="-3"/>
        </w:rPr>
        <w:t xml:space="preserve"> </w:t>
      </w:r>
      <w:r>
        <w:t>document</w:t>
      </w:r>
      <w:r>
        <w:rPr>
          <w:spacing w:val="-3"/>
        </w:rPr>
        <w:t xml:space="preserve"> </w:t>
      </w:r>
      <w:r>
        <w:t>equivalent</w:t>
      </w:r>
      <w:r>
        <w:rPr>
          <w:spacing w:val="-3"/>
        </w:rPr>
        <w:t xml:space="preserve"> </w:t>
      </w:r>
      <w:r>
        <w:t>to</w:t>
      </w:r>
      <w:r>
        <w:rPr>
          <w:spacing w:val="-4"/>
        </w:rPr>
        <w:t xml:space="preserve"> </w:t>
      </w:r>
      <w:r>
        <w:t xml:space="preserve">a </w:t>
      </w:r>
      <w:r>
        <w:rPr>
          <w:color w:val="0000FF"/>
          <w:u w:val="single" w:color="0000FF"/>
        </w:rPr>
        <w:t>Form</w:t>
      </w:r>
      <w:r>
        <w:rPr>
          <w:color w:val="0000FF"/>
          <w:spacing w:val="-5"/>
          <w:u w:val="single" w:color="0000FF"/>
        </w:rPr>
        <w:t xml:space="preserve"> </w:t>
      </w:r>
      <w:r>
        <w:rPr>
          <w:color w:val="0000FF"/>
          <w:u w:val="single" w:color="0000FF"/>
        </w:rPr>
        <w:t>1</w:t>
      </w:r>
      <w:r>
        <w:rPr>
          <w:color w:val="0000FF"/>
          <w:spacing w:val="-4"/>
        </w:rPr>
        <w:t xml:space="preserve"> </w:t>
      </w:r>
      <w:r>
        <w:t>may</w:t>
      </w:r>
      <w:r>
        <w:rPr>
          <w:spacing w:val="-4"/>
        </w:rPr>
        <w:t xml:space="preserve"> </w:t>
      </w:r>
      <w:r>
        <w:rPr>
          <w:spacing w:val="-5"/>
        </w:rPr>
        <w:t>be:</w:t>
      </w:r>
    </w:p>
    <w:p w14:paraId="5410EBE2" w14:textId="77777777" w:rsidR="003F6210" w:rsidRDefault="00AD222C">
      <w:pPr>
        <w:pStyle w:val="ListParagraph"/>
        <w:numPr>
          <w:ilvl w:val="0"/>
          <w:numId w:val="143"/>
        </w:numPr>
        <w:tabs>
          <w:tab w:val="left" w:pos="922"/>
          <w:tab w:val="left" w:pos="926"/>
        </w:tabs>
        <w:spacing w:before="120"/>
        <w:ind w:right="364"/>
      </w:pPr>
      <w:r>
        <w:t>a release document issued by</w:t>
      </w:r>
      <w:r>
        <w:rPr>
          <w:spacing w:val="-1"/>
        </w:rPr>
        <w:t xml:space="preserve"> </w:t>
      </w:r>
      <w:r>
        <w:t>an</w:t>
      </w:r>
      <w:r>
        <w:rPr>
          <w:spacing w:val="-1"/>
        </w:rPr>
        <w:t xml:space="preserve"> </w:t>
      </w:r>
      <w:r>
        <w:t>organisation under the</w:t>
      </w:r>
      <w:r>
        <w:rPr>
          <w:spacing w:val="-2"/>
        </w:rPr>
        <w:t xml:space="preserve"> </w:t>
      </w:r>
      <w:r>
        <w:t>terms of a bilateral agreement signed by the Republic of Armenia;</w:t>
      </w:r>
    </w:p>
    <w:p w14:paraId="28362C12" w14:textId="77777777" w:rsidR="003F6210" w:rsidRDefault="00AD222C">
      <w:pPr>
        <w:pStyle w:val="ListParagraph"/>
        <w:numPr>
          <w:ilvl w:val="0"/>
          <w:numId w:val="143"/>
        </w:numPr>
        <w:tabs>
          <w:tab w:val="left" w:pos="923"/>
          <w:tab w:val="left" w:pos="926"/>
        </w:tabs>
        <w:spacing w:before="120"/>
        <w:ind w:right="359"/>
      </w:pPr>
      <w:r>
        <w:t>a release document issued by an organisation approved under the terms of a JAA bilateral agreement until superseded by the corresponding agreement signed by the European Union;</w:t>
      </w:r>
    </w:p>
    <w:p w14:paraId="414588C1" w14:textId="77777777" w:rsidR="003F6210" w:rsidRDefault="00AD222C">
      <w:pPr>
        <w:pStyle w:val="ListParagraph"/>
        <w:numPr>
          <w:ilvl w:val="0"/>
          <w:numId w:val="143"/>
        </w:numPr>
        <w:tabs>
          <w:tab w:val="left" w:pos="924"/>
          <w:tab w:val="left" w:pos="926"/>
        </w:tabs>
        <w:ind w:right="357"/>
      </w:pPr>
      <w:r>
        <w:t>a</w:t>
      </w:r>
      <w:r>
        <w:rPr>
          <w:spacing w:val="-7"/>
        </w:rPr>
        <w:t xml:space="preserve"> </w:t>
      </w:r>
      <w:r>
        <w:t>JAA</w:t>
      </w:r>
      <w:r>
        <w:rPr>
          <w:spacing w:val="-8"/>
        </w:rPr>
        <w:t xml:space="preserve"> </w:t>
      </w:r>
      <w:r>
        <w:t>Form</w:t>
      </w:r>
      <w:r>
        <w:rPr>
          <w:spacing w:val="-8"/>
        </w:rPr>
        <w:t xml:space="preserve"> </w:t>
      </w:r>
      <w:r>
        <w:t>One</w:t>
      </w:r>
      <w:r>
        <w:rPr>
          <w:spacing w:val="-9"/>
        </w:rPr>
        <w:t xml:space="preserve"> </w:t>
      </w:r>
      <w:r>
        <w:t>issued</w:t>
      </w:r>
      <w:r>
        <w:rPr>
          <w:spacing w:val="-7"/>
        </w:rPr>
        <w:t xml:space="preserve"> </w:t>
      </w:r>
      <w:r>
        <w:t>prior</w:t>
      </w:r>
      <w:r>
        <w:rPr>
          <w:spacing w:val="-7"/>
        </w:rPr>
        <w:t xml:space="preserve"> </w:t>
      </w:r>
      <w:r>
        <w:t>to</w:t>
      </w:r>
      <w:r>
        <w:rPr>
          <w:spacing w:val="-7"/>
        </w:rPr>
        <w:t xml:space="preserve"> </w:t>
      </w:r>
      <w:r>
        <w:t>28</w:t>
      </w:r>
      <w:r>
        <w:rPr>
          <w:spacing w:val="-8"/>
        </w:rPr>
        <w:t xml:space="preserve"> </w:t>
      </w:r>
      <w:r>
        <w:t>November</w:t>
      </w:r>
      <w:r>
        <w:rPr>
          <w:spacing w:val="-7"/>
        </w:rPr>
        <w:t xml:space="preserve"> </w:t>
      </w:r>
      <w:r>
        <w:t>2004</w:t>
      </w:r>
      <w:r>
        <w:rPr>
          <w:spacing w:val="-8"/>
        </w:rPr>
        <w:t xml:space="preserve"> </w:t>
      </w:r>
      <w:r>
        <w:t>by</w:t>
      </w:r>
      <w:r>
        <w:rPr>
          <w:spacing w:val="-8"/>
        </w:rPr>
        <w:t xml:space="preserve"> </w:t>
      </w:r>
      <w:r>
        <w:t>a</w:t>
      </w:r>
      <w:r>
        <w:rPr>
          <w:spacing w:val="-7"/>
        </w:rPr>
        <w:t xml:space="preserve"> </w:t>
      </w:r>
      <w:r>
        <w:t>JAR</w:t>
      </w:r>
      <w:r>
        <w:rPr>
          <w:spacing w:val="-9"/>
        </w:rPr>
        <w:t xml:space="preserve"> </w:t>
      </w:r>
      <w:r>
        <w:t>145</w:t>
      </w:r>
      <w:r>
        <w:rPr>
          <w:spacing w:val="-8"/>
        </w:rPr>
        <w:t xml:space="preserve"> </w:t>
      </w:r>
      <w:r>
        <w:t>organisation</w:t>
      </w:r>
      <w:r>
        <w:rPr>
          <w:spacing w:val="-7"/>
        </w:rPr>
        <w:t xml:space="preserve"> </w:t>
      </w:r>
      <w:r>
        <w:t>approved</w:t>
      </w:r>
      <w:r>
        <w:rPr>
          <w:spacing w:val="-7"/>
        </w:rPr>
        <w:t xml:space="preserve"> </w:t>
      </w:r>
      <w:r>
        <w:t>by</w:t>
      </w:r>
      <w:r>
        <w:rPr>
          <w:spacing w:val="-8"/>
        </w:rPr>
        <w:t xml:space="preserve"> </w:t>
      </w:r>
      <w:r>
        <w:t>a</w:t>
      </w:r>
      <w:r>
        <w:rPr>
          <w:spacing w:val="-7"/>
        </w:rPr>
        <w:t xml:space="preserve"> </w:t>
      </w:r>
      <w:r>
        <w:t>JAA Full Member State;</w:t>
      </w:r>
    </w:p>
    <w:p w14:paraId="239C2244" w14:textId="77777777" w:rsidR="003F6210" w:rsidRDefault="00AD222C">
      <w:pPr>
        <w:pStyle w:val="ListParagraph"/>
        <w:numPr>
          <w:ilvl w:val="0"/>
          <w:numId w:val="143"/>
        </w:numPr>
        <w:tabs>
          <w:tab w:val="left" w:pos="923"/>
          <w:tab w:val="left" w:pos="926"/>
        </w:tabs>
        <w:spacing w:before="118"/>
        <w:ind w:right="357"/>
      </w:pPr>
      <w:r>
        <w:t>in the case of new aircraft components that were released from manufacturing prior to the Part</w:t>
      </w:r>
      <w:r>
        <w:rPr>
          <w:spacing w:val="-2"/>
        </w:rPr>
        <w:t xml:space="preserve"> </w:t>
      </w:r>
      <w:r>
        <w:t>21</w:t>
      </w:r>
      <w:r>
        <w:rPr>
          <w:spacing w:val="-1"/>
        </w:rPr>
        <w:t xml:space="preserve"> </w:t>
      </w:r>
      <w:r>
        <w:t>compliance</w:t>
      </w:r>
      <w:r>
        <w:rPr>
          <w:spacing w:val="-1"/>
        </w:rPr>
        <w:t xml:space="preserve"> </w:t>
      </w:r>
      <w:r>
        <w:t>date, the</w:t>
      </w:r>
      <w:r>
        <w:rPr>
          <w:spacing w:val="-2"/>
        </w:rPr>
        <w:t xml:space="preserve"> </w:t>
      </w:r>
      <w:r>
        <w:t>component should</w:t>
      </w:r>
      <w:r>
        <w:rPr>
          <w:spacing w:val="-1"/>
        </w:rPr>
        <w:t xml:space="preserve"> </w:t>
      </w:r>
      <w:r>
        <w:t>be</w:t>
      </w:r>
      <w:r>
        <w:rPr>
          <w:spacing w:val="-2"/>
        </w:rPr>
        <w:t xml:space="preserve"> </w:t>
      </w:r>
      <w:r>
        <w:t>accompanied by</w:t>
      </w:r>
      <w:r>
        <w:rPr>
          <w:spacing w:val="-1"/>
        </w:rPr>
        <w:t xml:space="preserve"> </w:t>
      </w:r>
      <w:r>
        <w:t>a JAA</w:t>
      </w:r>
      <w:r>
        <w:rPr>
          <w:spacing w:val="-1"/>
        </w:rPr>
        <w:t xml:space="preserve"> </w:t>
      </w:r>
      <w:r>
        <w:t>Form</w:t>
      </w:r>
      <w:r>
        <w:rPr>
          <w:spacing w:val="-1"/>
        </w:rPr>
        <w:t xml:space="preserve"> </w:t>
      </w:r>
      <w:r>
        <w:t>One</w:t>
      </w:r>
      <w:r>
        <w:rPr>
          <w:spacing w:val="-2"/>
        </w:rPr>
        <w:t xml:space="preserve"> </w:t>
      </w:r>
      <w:r>
        <w:t>issued by a JAR 21 organisation approved by a JAA Full Member State and within the JAA mutual recognition system;</w:t>
      </w:r>
    </w:p>
    <w:p w14:paraId="37DB4F7D" w14:textId="77777777" w:rsidR="003F6210" w:rsidRDefault="00AD222C">
      <w:pPr>
        <w:pStyle w:val="ListParagraph"/>
        <w:numPr>
          <w:ilvl w:val="0"/>
          <w:numId w:val="143"/>
        </w:numPr>
        <w:tabs>
          <w:tab w:val="left" w:pos="923"/>
          <w:tab w:val="left" w:pos="926"/>
        </w:tabs>
        <w:spacing w:before="122"/>
        <w:ind w:right="359"/>
      </w:pPr>
      <w:r>
        <w:t>a</w:t>
      </w:r>
      <w:r>
        <w:rPr>
          <w:spacing w:val="-4"/>
        </w:rPr>
        <w:t xml:space="preserve"> </w:t>
      </w:r>
      <w:r>
        <w:t>JAA</w:t>
      </w:r>
      <w:r>
        <w:rPr>
          <w:spacing w:val="-6"/>
        </w:rPr>
        <w:t xml:space="preserve"> </w:t>
      </w:r>
      <w:r>
        <w:t>Form</w:t>
      </w:r>
      <w:r>
        <w:rPr>
          <w:spacing w:val="-6"/>
        </w:rPr>
        <w:t xml:space="preserve"> </w:t>
      </w:r>
      <w:r>
        <w:t>One</w:t>
      </w:r>
      <w:r>
        <w:rPr>
          <w:spacing w:val="-7"/>
        </w:rPr>
        <w:t xml:space="preserve"> </w:t>
      </w:r>
      <w:r>
        <w:t>issued</w:t>
      </w:r>
      <w:r>
        <w:rPr>
          <w:spacing w:val="-5"/>
        </w:rPr>
        <w:t xml:space="preserve"> </w:t>
      </w:r>
      <w:r>
        <w:t>prior</w:t>
      </w:r>
      <w:r>
        <w:rPr>
          <w:spacing w:val="-4"/>
        </w:rPr>
        <w:t xml:space="preserve"> </w:t>
      </w:r>
      <w:r>
        <w:t>to</w:t>
      </w:r>
      <w:r>
        <w:rPr>
          <w:spacing w:val="-5"/>
        </w:rPr>
        <w:t xml:space="preserve"> </w:t>
      </w:r>
      <w:r>
        <w:t>28</w:t>
      </w:r>
      <w:r>
        <w:rPr>
          <w:spacing w:val="-6"/>
        </w:rPr>
        <w:t xml:space="preserve"> </w:t>
      </w:r>
      <w:r>
        <w:t>September</w:t>
      </w:r>
      <w:r>
        <w:rPr>
          <w:spacing w:val="-4"/>
        </w:rPr>
        <w:t xml:space="preserve"> </w:t>
      </w:r>
      <w:r>
        <w:t>2005</w:t>
      </w:r>
      <w:r>
        <w:rPr>
          <w:spacing w:val="-6"/>
        </w:rPr>
        <w:t xml:space="preserve"> </w:t>
      </w:r>
      <w:r>
        <w:t>by</w:t>
      </w:r>
      <w:r>
        <w:rPr>
          <w:spacing w:val="-6"/>
        </w:rPr>
        <w:t xml:space="preserve"> </w:t>
      </w:r>
      <w:r>
        <w:t>a</w:t>
      </w:r>
      <w:r>
        <w:rPr>
          <w:spacing w:val="-4"/>
        </w:rPr>
        <w:t xml:space="preserve"> </w:t>
      </w:r>
      <w:r>
        <w:t>production</w:t>
      </w:r>
      <w:r>
        <w:rPr>
          <w:spacing w:val="-5"/>
        </w:rPr>
        <w:t xml:space="preserve"> </w:t>
      </w:r>
      <w:r>
        <w:t>organisation</w:t>
      </w:r>
      <w:r>
        <w:rPr>
          <w:spacing w:val="-5"/>
        </w:rPr>
        <w:t xml:space="preserve"> </w:t>
      </w:r>
      <w:r>
        <w:t>approved</w:t>
      </w:r>
      <w:r>
        <w:rPr>
          <w:spacing w:val="-5"/>
        </w:rPr>
        <w:t xml:space="preserve"> </w:t>
      </w:r>
      <w:r>
        <w:t>by</w:t>
      </w:r>
      <w:r>
        <w:rPr>
          <w:spacing w:val="-6"/>
        </w:rPr>
        <w:t xml:space="preserve"> </w:t>
      </w:r>
      <w:r>
        <w:t>a competent authority in accordance with its national regulations.</w:t>
      </w:r>
    </w:p>
    <w:p w14:paraId="73853E81" w14:textId="77777777" w:rsidR="003F6210" w:rsidRDefault="00AD222C">
      <w:pPr>
        <w:pStyle w:val="ListParagraph"/>
        <w:numPr>
          <w:ilvl w:val="0"/>
          <w:numId w:val="143"/>
        </w:numPr>
        <w:tabs>
          <w:tab w:val="left" w:pos="922"/>
          <w:tab w:val="left" w:pos="926"/>
        </w:tabs>
        <w:spacing w:before="120"/>
        <w:ind w:right="358"/>
      </w:pPr>
      <w:r>
        <w:t xml:space="preserve">a ‘declaration of maintenance accomplished’ issued by the person or organisation that performed the maintenance, as specified in point </w:t>
      </w:r>
      <w:r>
        <w:rPr>
          <w:color w:val="0000FF"/>
          <w:u w:val="single" w:color="0000FF"/>
        </w:rPr>
        <w:t>M.A.502(e)</w:t>
      </w:r>
      <w:r>
        <w:rPr>
          <w:color w:val="0000FF"/>
        </w:rPr>
        <w:t xml:space="preserve"> </w:t>
      </w:r>
      <w:r>
        <w:t xml:space="preserve">or in point </w:t>
      </w:r>
      <w:r>
        <w:rPr>
          <w:color w:val="0000FF"/>
          <w:u w:val="single" w:color="0000FF"/>
        </w:rPr>
        <w:t>ML.A.502(c)</w:t>
      </w:r>
      <w:r>
        <w:t>.</w:t>
      </w:r>
    </w:p>
    <w:p w14:paraId="59BBE1BC" w14:textId="77777777" w:rsidR="003F6210" w:rsidRDefault="00AD222C">
      <w:pPr>
        <w:pStyle w:val="ListParagraph"/>
        <w:numPr>
          <w:ilvl w:val="0"/>
          <w:numId w:val="143"/>
        </w:numPr>
        <w:tabs>
          <w:tab w:val="left" w:pos="926"/>
        </w:tabs>
        <w:ind w:hanging="566"/>
      </w:pPr>
      <w:r>
        <w:t>and</w:t>
      </w:r>
      <w:r>
        <w:rPr>
          <w:spacing w:val="-4"/>
        </w:rPr>
        <w:t xml:space="preserve"> </w:t>
      </w:r>
      <w:r>
        <w:t>EASA</w:t>
      </w:r>
      <w:r>
        <w:rPr>
          <w:spacing w:val="-3"/>
        </w:rPr>
        <w:t xml:space="preserve"> </w:t>
      </w:r>
      <w:r>
        <w:t>Form</w:t>
      </w:r>
      <w:r>
        <w:rPr>
          <w:spacing w:val="-3"/>
        </w:rPr>
        <w:t xml:space="preserve"> </w:t>
      </w:r>
      <w:r>
        <w:rPr>
          <w:spacing w:val="-10"/>
        </w:rPr>
        <w:t>1</w:t>
      </w:r>
    </w:p>
    <w:p w14:paraId="17CFC157" w14:textId="77777777" w:rsidR="003F6210" w:rsidRDefault="00AD222C">
      <w:pPr>
        <w:pStyle w:val="Heading3"/>
        <w:tabs>
          <w:tab w:val="left" w:pos="9416"/>
        </w:tabs>
        <w:spacing w:before="359" w:line="390" w:lineRule="exact"/>
        <w:jc w:val="both"/>
      </w:pPr>
      <w:bookmarkStart w:id="75" w:name="_bookmark75"/>
      <w:bookmarkEnd w:id="75"/>
      <w:r>
        <w:rPr>
          <w:color w:val="FFFFFF"/>
          <w:shd w:val="clear" w:color="auto" w:fill="16CC7E"/>
        </w:rPr>
        <w:t>GM1</w:t>
      </w:r>
      <w:r>
        <w:rPr>
          <w:color w:val="FFFFFF"/>
          <w:spacing w:val="-15"/>
          <w:shd w:val="clear" w:color="auto" w:fill="16CC7E"/>
        </w:rPr>
        <w:t xml:space="preserve"> </w:t>
      </w:r>
      <w:r>
        <w:rPr>
          <w:color w:val="FFFFFF"/>
          <w:shd w:val="clear" w:color="auto" w:fill="16CC7E"/>
        </w:rPr>
        <w:t>145.A.42(a)(i)</w:t>
      </w:r>
      <w:r>
        <w:rPr>
          <w:color w:val="FFFFFF"/>
          <w:spacing w:val="-15"/>
          <w:shd w:val="clear" w:color="auto" w:fill="16CC7E"/>
        </w:rPr>
        <w:t xml:space="preserve"> </w:t>
      </w:r>
      <w:r>
        <w:rPr>
          <w:color w:val="FFFFFF"/>
          <w:spacing w:val="-2"/>
          <w:shd w:val="clear" w:color="auto" w:fill="16CC7E"/>
        </w:rPr>
        <w:t>Components</w:t>
      </w:r>
      <w:r>
        <w:rPr>
          <w:color w:val="FFFFFF"/>
          <w:shd w:val="clear" w:color="auto" w:fill="16CC7E"/>
        </w:rPr>
        <w:tab/>
      </w:r>
    </w:p>
    <w:p w14:paraId="1838EA7E"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A88ACFA" w14:textId="77777777" w:rsidR="003F6210" w:rsidRDefault="00AD222C">
      <w:pPr>
        <w:pStyle w:val="BodyText"/>
        <w:ind w:left="360" w:right="356" w:firstLine="0"/>
      </w:pPr>
      <w:r>
        <w:t>Point</w:t>
      </w:r>
      <w:r>
        <w:rPr>
          <w:spacing w:val="-4"/>
        </w:rPr>
        <w:t xml:space="preserve"> </w:t>
      </w:r>
      <w:r>
        <w:t>21.A.307(b)</w:t>
      </w:r>
      <w:r>
        <w:rPr>
          <w:spacing w:val="-4"/>
        </w:rPr>
        <w:t xml:space="preserve"> </w:t>
      </w:r>
      <w:r>
        <w:t>of</w:t>
      </w:r>
      <w:r>
        <w:rPr>
          <w:spacing w:val="-4"/>
        </w:rPr>
        <w:t xml:space="preserve"> </w:t>
      </w:r>
      <w:r>
        <w:t>Annex</w:t>
      </w:r>
      <w:r>
        <w:rPr>
          <w:spacing w:val="-4"/>
        </w:rPr>
        <w:t xml:space="preserve"> </w:t>
      </w:r>
      <w:r>
        <w:t>I</w:t>
      </w:r>
      <w:r>
        <w:rPr>
          <w:spacing w:val="-5"/>
        </w:rPr>
        <w:t xml:space="preserve"> </w:t>
      </w:r>
      <w:r>
        <w:t>(Part</w:t>
      </w:r>
      <w:r>
        <w:rPr>
          <w:spacing w:val="-4"/>
        </w:rPr>
        <w:t xml:space="preserve"> </w:t>
      </w:r>
      <w:r>
        <w:t>21)</w:t>
      </w:r>
      <w:r>
        <w:rPr>
          <w:spacing w:val="-4"/>
        </w:rPr>
        <w:t xml:space="preserve"> </w:t>
      </w:r>
      <w:r>
        <w:t>and</w:t>
      </w:r>
      <w:r>
        <w:rPr>
          <w:spacing w:val="-5"/>
        </w:rPr>
        <w:t xml:space="preserve"> </w:t>
      </w:r>
      <w:r>
        <w:t>point</w:t>
      </w:r>
      <w:r>
        <w:rPr>
          <w:spacing w:val="-4"/>
        </w:rPr>
        <w:t xml:space="preserve"> </w:t>
      </w:r>
      <w:r>
        <w:t>21L.A.193(b)</w:t>
      </w:r>
      <w:r>
        <w:rPr>
          <w:spacing w:val="-4"/>
        </w:rPr>
        <w:t xml:space="preserve"> </w:t>
      </w:r>
      <w:r>
        <w:t>of</w:t>
      </w:r>
      <w:r>
        <w:rPr>
          <w:spacing w:val="-4"/>
        </w:rPr>
        <w:t xml:space="preserve"> </w:t>
      </w:r>
      <w:r>
        <w:t>Annex</w:t>
      </w:r>
      <w:r>
        <w:rPr>
          <w:spacing w:val="-4"/>
        </w:rPr>
        <w:t xml:space="preserve"> </w:t>
      </w:r>
      <w:r>
        <w:t>Ib</w:t>
      </w:r>
      <w:r>
        <w:rPr>
          <w:spacing w:val="-6"/>
        </w:rPr>
        <w:t xml:space="preserve"> </w:t>
      </w:r>
      <w:r>
        <w:t>(Part</w:t>
      </w:r>
      <w:r>
        <w:rPr>
          <w:spacing w:val="-4"/>
        </w:rPr>
        <w:t xml:space="preserve"> </w:t>
      </w:r>
      <w:r>
        <w:t>21</w:t>
      </w:r>
      <w:r>
        <w:rPr>
          <w:spacing w:val="-6"/>
        </w:rPr>
        <w:t xml:space="preserve"> </w:t>
      </w:r>
      <w:r>
        <w:t>Light)</w:t>
      </w:r>
      <w:r>
        <w:rPr>
          <w:spacing w:val="-4"/>
        </w:rPr>
        <w:t xml:space="preserve"> </w:t>
      </w:r>
      <w:r>
        <w:t>to</w:t>
      </w:r>
      <w:r>
        <w:rPr>
          <w:spacing w:val="-5"/>
        </w:rPr>
        <w:t xml:space="preserve"> </w:t>
      </w:r>
      <w:r>
        <w:t>Regulation on Initial Airworthiness specify the new components that do not need a Form 1 or equivalent to be eligible</w:t>
      </w:r>
      <w:r>
        <w:rPr>
          <w:spacing w:val="-2"/>
        </w:rPr>
        <w:t xml:space="preserve"> </w:t>
      </w:r>
      <w:r>
        <w:t>for installation. Point 21.A.307(c) of Annex I and point 21L.A.193(c) of Annex Ib</w:t>
      </w:r>
      <w:r>
        <w:rPr>
          <w:spacing w:val="-1"/>
        </w:rPr>
        <w:t xml:space="preserve"> </w:t>
      </w:r>
      <w:r>
        <w:t>to Regulation on Initial Airworthiness specify the conditions for the document accompanying the component.</w:t>
      </w:r>
    </w:p>
    <w:p w14:paraId="4860DE6B" w14:textId="77777777" w:rsidR="003F6210" w:rsidRDefault="003F6210">
      <w:pPr>
        <w:pStyle w:val="BodyText"/>
        <w:sectPr w:rsidR="003F6210">
          <w:pgSz w:w="11910" w:h="16840"/>
          <w:pgMar w:top="1940" w:right="1080" w:bottom="1260" w:left="1080" w:header="886" w:footer="994" w:gutter="0"/>
          <w:cols w:space="720"/>
        </w:sectPr>
      </w:pPr>
    </w:p>
    <w:p w14:paraId="4741826B" w14:textId="77777777" w:rsidR="003F6210" w:rsidRDefault="003F6210">
      <w:pPr>
        <w:pStyle w:val="BodyText"/>
        <w:spacing w:before="5"/>
        <w:ind w:left="0" w:firstLine="0"/>
        <w:jc w:val="left"/>
        <w:rPr>
          <w:sz w:val="7"/>
        </w:rPr>
      </w:pPr>
    </w:p>
    <w:p w14:paraId="37350AA7"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3E1CAB6D" wp14:editId="6CE93F60">
                <wp:extent cx="5769610" cy="248920"/>
                <wp:effectExtent l="0" t="0" r="0" b="0"/>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5E71FA57" w14:textId="77777777" w:rsidR="003F6210" w:rsidRDefault="00AD222C">
                            <w:pPr>
                              <w:ind w:left="28"/>
                              <w:rPr>
                                <w:b/>
                                <w:color w:val="000000"/>
                                <w:sz w:val="32"/>
                              </w:rPr>
                            </w:pPr>
                            <w:bookmarkStart w:id="76" w:name="_bookmark76"/>
                            <w:bookmarkEnd w:id="76"/>
                            <w:r>
                              <w:rPr>
                                <w:b/>
                                <w:color w:val="FFFFFF"/>
                                <w:sz w:val="32"/>
                              </w:rPr>
                              <w:t>AMC1</w:t>
                            </w:r>
                            <w:r>
                              <w:rPr>
                                <w:b/>
                                <w:color w:val="FFFFFF"/>
                                <w:spacing w:val="-16"/>
                                <w:sz w:val="32"/>
                              </w:rPr>
                              <w:t xml:space="preserve"> </w:t>
                            </w:r>
                            <w:r>
                              <w:rPr>
                                <w:b/>
                                <w:color w:val="FFFFFF"/>
                                <w:sz w:val="32"/>
                              </w:rPr>
                              <w:t>145.A.42(a)(ii)</w:t>
                            </w:r>
                            <w:r>
                              <w:rPr>
                                <w:b/>
                                <w:color w:val="FFFFFF"/>
                                <w:spacing w:val="-16"/>
                                <w:sz w:val="32"/>
                              </w:rPr>
                              <w:t xml:space="preserve"> </w:t>
                            </w:r>
                            <w:r>
                              <w:rPr>
                                <w:b/>
                                <w:color w:val="FFFFFF"/>
                                <w:spacing w:val="-2"/>
                                <w:sz w:val="32"/>
                              </w:rPr>
                              <w:t>Components</w:t>
                            </w:r>
                          </w:p>
                        </w:txbxContent>
                      </wps:txbx>
                      <wps:bodyPr wrap="square" lIns="0" tIns="0" rIns="0" bIns="0" rtlCol="0">
                        <a:noAutofit/>
                      </wps:bodyPr>
                    </wps:wsp>
                  </a:graphicData>
                </a:graphic>
              </wp:inline>
            </w:drawing>
          </mc:Choice>
          <mc:Fallback>
            <w:pict>
              <v:shape w14:anchorId="3E1CAB6D" id="Textbox 177" o:spid="_x0000_s1042"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HWGuQ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" fillcolor="#fabb39" stroked="f">
                <v:textbox inset="0,0,0,0">
                  <w:txbxContent>
                    <w:p w14:paraId="5E71FA57" w14:textId="77777777" w:rsidR="003F6210" w:rsidRDefault="00AD222C">
                      <w:pPr>
                        <w:ind w:left="28"/>
                        <w:rPr>
                          <w:b/>
                          <w:color w:val="000000"/>
                          <w:sz w:val="32"/>
                        </w:rPr>
                      </w:pPr>
                      <w:bookmarkStart w:id="95" w:name="_bookmark76"/>
                      <w:bookmarkEnd w:id="95"/>
                      <w:r>
                        <w:rPr>
                          <w:b/>
                          <w:color w:val="FFFFFF"/>
                          <w:sz w:val="32"/>
                        </w:rPr>
                        <w:t>AMC1</w:t>
                      </w:r>
                      <w:r>
                        <w:rPr>
                          <w:b/>
                          <w:color w:val="FFFFFF"/>
                          <w:spacing w:val="-16"/>
                          <w:sz w:val="32"/>
                        </w:rPr>
                        <w:t xml:space="preserve"> </w:t>
                      </w:r>
                      <w:r>
                        <w:rPr>
                          <w:b/>
                          <w:color w:val="FFFFFF"/>
                          <w:sz w:val="32"/>
                        </w:rPr>
                        <w:t>145.A.42(a)(ii)</w:t>
                      </w:r>
                      <w:r>
                        <w:rPr>
                          <w:b/>
                          <w:color w:val="FFFFFF"/>
                          <w:spacing w:val="-16"/>
                          <w:sz w:val="32"/>
                        </w:rPr>
                        <w:t xml:space="preserve"> </w:t>
                      </w:r>
                      <w:r>
                        <w:rPr>
                          <w:b/>
                          <w:color w:val="FFFFFF"/>
                          <w:spacing w:val="-2"/>
                          <w:sz w:val="32"/>
                        </w:rPr>
                        <w:t>Components</w:t>
                      </w:r>
                    </w:p>
                  </w:txbxContent>
                </v:textbox>
                <w10:anchorlock/>
              </v:shape>
            </w:pict>
          </mc:Fallback>
        </mc:AlternateContent>
      </w:r>
    </w:p>
    <w:p w14:paraId="08E682F6"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E3AC620" w14:textId="77777777" w:rsidR="003F6210" w:rsidRDefault="00AD222C">
      <w:pPr>
        <w:spacing w:before="92"/>
        <w:ind w:left="360"/>
        <w:rPr>
          <w:b/>
          <w:sz w:val="20"/>
        </w:rPr>
      </w:pPr>
      <w:r>
        <w:rPr>
          <w:b/>
          <w:spacing w:val="-2"/>
          <w:sz w:val="20"/>
        </w:rPr>
        <w:t>UNSERVICEABLE</w:t>
      </w:r>
      <w:r>
        <w:rPr>
          <w:b/>
          <w:spacing w:val="8"/>
          <w:sz w:val="20"/>
        </w:rPr>
        <w:t xml:space="preserve"> </w:t>
      </w:r>
      <w:r>
        <w:rPr>
          <w:b/>
          <w:spacing w:val="-2"/>
          <w:sz w:val="20"/>
        </w:rPr>
        <w:t>COMPONENTS</w:t>
      </w:r>
    </w:p>
    <w:p w14:paraId="7FCF7A49" w14:textId="77777777" w:rsidR="003F6210" w:rsidRDefault="00AD222C">
      <w:pPr>
        <w:pStyle w:val="ListParagraph"/>
        <w:numPr>
          <w:ilvl w:val="0"/>
          <w:numId w:val="142"/>
        </w:numPr>
        <w:tabs>
          <w:tab w:val="left" w:pos="922"/>
          <w:tab w:val="left" w:pos="926"/>
        </w:tabs>
        <w:spacing w:before="118"/>
        <w:ind w:right="355"/>
      </w:pPr>
      <w:r>
        <w:t>The</w:t>
      </w:r>
      <w:r>
        <w:rPr>
          <w:spacing w:val="-12"/>
        </w:rPr>
        <w:t xml:space="preserve"> </w:t>
      </w:r>
      <w:r>
        <w:t>organisation</w:t>
      </w:r>
      <w:r>
        <w:rPr>
          <w:spacing w:val="-11"/>
        </w:rPr>
        <w:t xml:space="preserve"> </w:t>
      </w:r>
      <w:r>
        <w:t>should</w:t>
      </w:r>
      <w:r>
        <w:rPr>
          <w:spacing w:val="-11"/>
        </w:rPr>
        <w:t xml:space="preserve"> </w:t>
      </w:r>
      <w:r>
        <w:t>ensure</w:t>
      </w:r>
      <w:r>
        <w:rPr>
          <w:spacing w:val="-12"/>
        </w:rPr>
        <w:t xml:space="preserve"> </w:t>
      </w:r>
      <w:r>
        <w:t>the</w:t>
      </w:r>
      <w:r>
        <w:rPr>
          <w:spacing w:val="-12"/>
        </w:rPr>
        <w:t xml:space="preserve"> </w:t>
      </w:r>
      <w:r>
        <w:t>proper</w:t>
      </w:r>
      <w:r>
        <w:rPr>
          <w:spacing w:val="-10"/>
        </w:rPr>
        <w:t xml:space="preserve"> </w:t>
      </w:r>
      <w:r>
        <w:t>identification</w:t>
      </w:r>
      <w:r>
        <w:rPr>
          <w:spacing w:val="-11"/>
        </w:rPr>
        <w:t xml:space="preserve"> </w:t>
      </w:r>
      <w:r>
        <w:t>of</w:t>
      </w:r>
      <w:r>
        <w:rPr>
          <w:spacing w:val="-10"/>
        </w:rPr>
        <w:t xml:space="preserve"> </w:t>
      </w:r>
      <w:r>
        <w:t>any</w:t>
      </w:r>
      <w:r>
        <w:rPr>
          <w:spacing w:val="-11"/>
        </w:rPr>
        <w:t xml:space="preserve"> </w:t>
      </w:r>
      <w:r>
        <w:t>unserviceable</w:t>
      </w:r>
      <w:r>
        <w:rPr>
          <w:spacing w:val="-12"/>
        </w:rPr>
        <w:t xml:space="preserve"> </w:t>
      </w:r>
      <w:r>
        <w:t>components.</w:t>
      </w:r>
      <w:r>
        <w:rPr>
          <w:spacing w:val="-10"/>
        </w:rPr>
        <w:t xml:space="preserve"> </w:t>
      </w:r>
      <w:r>
        <w:t>The unserviceable status of the component should be clearly declared on a tag together with the component identification data and any information that is useful to define actions that are necessary to be taken. Such information should state, as applicable, in-service times, maintenance</w:t>
      </w:r>
      <w:r>
        <w:rPr>
          <w:spacing w:val="-13"/>
        </w:rPr>
        <w:t xml:space="preserve"> </w:t>
      </w:r>
      <w:r>
        <w:t>status,</w:t>
      </w:r>
      <w:r>
        <w:rPr>
          <w:spacing w:val="-12"/>
        </w:rPr>
        <w:t xml:space="preserve"> </w:t>
      </w:r>
      <w:r>
        <w:t>preservation</w:t>
      </w:r>
      <w:r>
        <w:rPr>
          <w:spacing w:val="-13"/>
        </w:rPr>
        <w:t xml:space="preserve"> </w:t>
      </w:r>
      <w:r>
        <w:t>status,</w:t>
      </w:r>
      <w:r>
        <w:rPr>
          <w:spacing w:val="-12"/>
        </w:rPr>
        <w:t xml:space="preserve"> </w:t>
      </w:r>
      <w:r>
        <w:t>failures,</w:t>
      </w:r>
      <w:r>
        <w:rPr>
          <w:spacing w:val="-13"/>
        </w:rPr>
        <w:t xml:space="preserve"> </w:t>
      </w:r>
      <w:r>
        <w:t>defects</w:t>
      </w:r>
      <w:r>
        <w:rPr>
          <w:spacing w:val="-12"/>
        </w:rPr>
        <w:t xml:space="preserve"> </w:t>
      </w:r>
      <w:r>
        <w:t>or</w:t>
      </w:r>
      <w:r>
        <w:rPr>
          <w:spacing w:val="-13"/>
        </w:rPr>
        <w:t xml:space="preserve"> </w:t>
      </w:r>
      <w:r>
        <w:t>malfunctions</w:t>
      </w:r>
      <w:r>
        <w:rPr>
          <w:spacing w:val="-12"/>
        </w:rPr>
        <w:t xml:space="preserve"> </w:t>
      </w:r>
      <w:r>
        <w:t>reported</w:t>
      </w:r>
      <w:r>
        <w:rPr>
          <w:spacing w:val="-12"/>
        </w:rPr>
        <w:t xml:space="preserve"> </w:t>
      </w:r>
      <w:r>
        <w:t>or</w:t>
      </w:r>
      <w:r>
        <w:rPr>
          <w:spacing w:val="-13"/>
        </w:rPr>
        <w:t xml:space="preserve"> </w:t>
      </w:r>
      <w:r>
        <w:t>detected, exposure to adverse environmental conditions, and whether the component is installed on an aircraft that was involved in an accident or incident. Means should be provided to prevent unintentional separation of this tag from the component.</w:t>
      </w:r>
    </w:p>
    <w:p w14:paraId="5593395B" w14:textId="77777777" w:rsidR="003F6210" w:rsidRDefault="00AD222C">
      <w:pPr>
        <w:pStyle w:val="ListParagraph"/>
        <w:numPr>
          <w:ilvl w:val="0"/>
          <w:numId w:val="142"/>
        </w:numPr>
        <w:tabs>
          <w:tab w:val="left" w:pos="924"/>
        </w:tabs>
        <w:ind w:left="924" w:hanging="564"/>
      </w:pPr>
      <w:r>
        <w:t>Unserviceable</w:t>
      </w:r>
      <w:r>
        <w:rPr>
          <w:spacing w:val="-9"/>
        </w:rPr>
        <w:t xml:space="preserve"> </w:t>
      </w:r>
      <w:r>
        <w:t>components</w:t>
      </w:r>
      <w:r>
        <w:rPr>
          <w:spacing w:val="-5"/>
        </w:rPr>
        <w:t xml:space="preserve"> </w:t>
      </w:r>
      <w:r>
        <w:t>should</w:t>
      </w:r>
      <w:r>
        <w:rPr>
          <w:spacing w:val="-8"/>
        </w:rPr>
        <w:t xml:space="preserve"> </w:t>
      </w:r>
      <w:r>
        <w:t>typically</w:t>
      </w:r>
      <w:r>
        <w:rPr>
          <w:spacing w:val="-9"/>
        </w:rPr>
        <w:t xml:space="preserve"> </w:t>
      </w:r>
      <w:r>
        <w:t>undergo</w:t>
      </w:r>
      <w:r>
        <w:rPr>
          <w:spacing w:val="-6"/>
        </w:rPr>
        <w:t xml:space="preserve"> </w:t>
      </w:r>
      <w:r>
        <w:t>maintenance</w:t>
      </w:r>
      <w:r>
        <w:rPr>
          <w:spacing w:val="-8"/>
        </w:rPr>
        <w:t xml:space="preserve"> </w:t>
      </w:r>
      <w:r>
        <w:t>due</w:t>
      </w:r>
      <w:r>
        <w:rPr>
          <w:spacing w:val="-8"/>
        </w:rPr>
        <w:t xml:space="preserve"> </w:t>
      </w:r>
      <w:r>
        <w:rPr>
          <w:spacing w:val="-5"/>
        </w:rPr>
        <w:t>to:</w:t>
      </w:r>
    </w:p>
    <w:p w14:paraId="0C0C3533" w14:textId="77777777" w:rsidR="003F6210" w:rsidRDefault="00AD222C">
      <w:pPr>
        <w:pStyle w:val="ListParagraph"/>
        <w:numPr>
          <w:ilvl w:val="1"/>
          <w:numId w:val="142"/>
        </w:numPr>
        <w:tabs>
          <w:tab w:val="left" w:pos="1491"/>
        </w:tabs>
        <w:spacing w:before="120"/>
        <w:ind w:left="1491" w:hanging="565"/>
      </w:pPr>
      <w:r>
        <w:t>expiry</w:t>
      </w:r>
      <w:r>
        <w:rPr>
          <w:spacing w:val="-7"/>
        </w:rPr>
        <w:t xml:space="preserve"> </w:t>
      </w:r>
      <w:r>
        <w:t>of</w:t>
      </w:r>
      <w:r>
        <w:rPr>
          <w:spacing w:val="-4"/>
        </w:rPr>
        <w:t xml:space="preserve"> </w:t>
      </w:r>
      <w:r>
        <w:t>the</w:t>
      </w:r>
      <w:r>
        <w:rPr>
          <w:spacing w:val="-4"/>
        </w:rPr>
        <w:t xml:space="preserve"> </w:t>
      </w:r>
      <w:r>
        <w:t>service</w:t>
      </w:r>
      <w:r>
        <w:rPr>
          <w:spacing w:val="-5"/>
        </w:rPr>
        <w:t xml:space="preserve"> </w:t>
      </w:r>
      <w:r>
        <w:t>life</w:t>
      </w:r>
      <w:r>
        <w:rPr>
          <w:spacing w:val="-5"/>
        </w:rPr>
        <w:t xml:space="preserve"> </w:t>
      </w:r>
      <w:r>
        <w:t>limit</w:t>
      </w:r>
      <w:r>
        <w:rPr>
          <w:spacing w:val="-3"/>
        </w:rPr>
        <w:t xml:space="preserve"> </w:t>
      </w:r>
      <w:r>
        <w:t>as</w:t>
      </w:r>
      <w:r>
        <w:rPr>
          <w:spacing w:val="-4"/>
        </w:rPr>
        <w:t xml:space="preserve"> </w:t>
      </w:r>
      <w:r>
        <w:t>defined</w:t>
      </w:r>
      <w:r>
        <w:rPr>
          <w:spacing w:val="-4"/>
        </w:rPr>
        <w:t xml:space="preserve"> </w:t>
      </w:r>
      <w:r>
        <w:t>in</w:t>
      </w:r>
      <w:r>
        <w:rPr>
          <w:spacing w:val="-3"/>
        </w:rPr>
        <w:t xml:space="preserve"> </w:t>
      </w:r>
      <w:r>
        <w:t>the</w:t>
      </w:r>
      <w:r>
        <w:rPr>
          <w:spacing w:val="-5"/>
        </w:rPr>
        <w:t xml:space="preserve"> </w:t>
      </w:r>
      <w:r>
        <w:t>aircraft</w:t>
      </w:r>
      <w:r>
        <w:rPr>
          <w:spacing w:val="-4"/>
        </w:rPr>
        <w:t xml:space="preserve"> </w:t>
      </w:r>
      <w:r>
        <w:t>maintenance</w:t>
      </w:r>
      <w:r>
        <w:rPr>
          <w:spacing w:val="-4"/>
        </w:rPr>
        <w:t xml:space="preserve"> </w:t>
      </w:r>
      <w:r>
        <w:rPr>
          <w:spacing w:val="-2"/>
        </w:rPr>
        <w:t>programme;</w:t>
      </w:r>
    </w:p>
    <w:p w14:paraId="4B619089" w14:textId="77777777" w:rsidR="003F6210" w:rsidRDefault="00AD222C">
      <w:pPr>
        <w:pStyle w:val="ListParagraph"/>
        <w:numPr>
          <w:ilvl w:val="1"/>
          <w:numId w:val="142"/>
        </w:numPr>
        <w:tabs>
          <w:tab w:val="left" w:pos="1491"/>
          <w:tab w:val="left" w:pos="1493"/>
        </w:tabs>
        <w:spacing w:before="120"/>
        <w:ind w:right="358"/>
      </w:pPr>
      <w:r>
        <w:t>non-compliance with the applicable airworthiness directives and other continuing airworthiness requirements mandated by the competent authority;</w:t>
      </w:r>
    </w:p>
    <w:p w14:paraId="78F2BBA5" w14:textId="77777777" w:rsidR="003F6210" w:rsidRDefault="00AD222C">
      <w:pPr>
        <w:pStyle w:val="ListParagraph"/>
        <w:numPr>
          <w:ilvl w:val="1"/>
          <w:numId w:val="142"/>
        </w:numPr>
        <w:tabs>
          <w:tab w:val="left" w:pos="1491"/>
          <w:tab w:val="left" w:pos="1493"/>
        </w:tabs>
        <w:spacing w:before="118"/>
        <w:ind w:right="360"/>
      </w:pPr>
      <w:r>
        <w:t>absence</w:t>
      </w:r>
      <w:r>
        <w:rPr>
          <w:spacing w:val="-4"/>
        </w:rPr>
        <w:t xml:space="preserve"> </w:t>
      </w:r>
      <w:r>
        <w:t>of</w:t>
      </w:r>
      <w:r>
        <w:rPr>
          <w:spacing w:val="-2"/>
        </w:rPr>
        <w:t xml:space="preserve"> </w:t>
      </w:r>
      <w:r>
        <w:t>the</w:t>
      </w:r>
      <w:r>
        <w:rPr>
          <w:spacing w:val="-4"/>
        </w:rPr>
        <w:t xml:space="preserve"> </w:t>
      </w:r>
      <w:r>
        <w:t>necessary</w:t>
      </w:r>
      <w:r>
        <w:rPr>
          <w:spacing w:val="-4"/>
        </w:rPr>
        <w:t xml:space="preserve"> </w:t>
      </w:r>
      <w:r>
        <w:t>information</w:t>
      </w:r>
      <w:r>
        <w:rPr>
          <w:spacing w:val="-3"/>
        </w:rPr>
        <w:t xml:space="preserve"> </w:t>
      </w:r>
      <w:r>
        <w:t>to</w:t>
      </w:r>
      <w:r>
        <w:rPr>
          <w:spacing w:val="-4"/>
        </w:rPr>
        <w:t xml:space="preserve"> </w:t>
      </w:r>
      <w:r>
        <w:t>determine</w:t>
      </w:r>
      <w:r>
        <w:rPr>
          <w:spacing w:val="-4"/>
        </w:rPr>
        <w:t xml:space="preserve"> </w:t>
      </w:r>
      <w:r>
        <w:t>the</w:t>
      </w:r>
      <w:r>
        <w:rPr>
          <w:spacing w:val="-4"/>
        </w:rPr>
        <w:t xml:space="preserve"> </w:t>
      </w:r>
      <w:r>
        <w:t>airworthiness</w:t>
      </w:r>
      <w:r>
        <w:rPr>
          <w:spacing w:val="-2"/>
        </w:rPr>
        <w:t xml:space="preserve"> </w:t>
      </w:r>
      <w:r>
        <w:t>status</w:t>
      </w:r>
      <w:r>
        <w:rPr>
          <w:spacing w:val="-2"/>
        </w:rPr>
        <w:t xml:space="preserve"> </w:t>
      </w:r>
      <w:r>
        <w:t>or</w:t>
      </w:r>
      <w:r>
        <w:rPr>
          <w:spacing w:val="-3"/>
        </w:rPr>
        <w:t xml:space="preserve"> </w:t>
      </w:r>
      <w:r>
        <w:t>eligibility for installation;</w:t>
      </w:r>
    </w:p>
    <w:p w14:paraId="1315AE04" w14:textId="77777777" w:rsidR="003F6210" w:rsidRDefault="00AD222C">
      <w:pPr>
        <w:pStyle w:val="ListParagraph"/>
        <w:numPr>
          <w:ilvl w:val="1"/>
          <w:numId w:val="142"/>
        </w:numPr>
        <w:tabs>
          <w:tab w:val="left" w:pos="1491"/>
        </w:tabs>
        <w:ind w:left="1491" w:hanging="565"/>
      </w:pPr>
      <w:r>
        <w:t>evidence</w:t>
      </w:r>
      <w:r>
        <w:rPr>
          <w:spacing w:val="-8"/>
        </w:rPr>
        <w:t xml:space="preserve"> </w:t>
      </w:r>
      <w:r>
        <w:t>of</w:t>
      </w:r>
      <w:r>
        <w:rPr>
          <w:spacing w:val="-5"/>
        </w:rPr>
        <w:t xml:space="preserve"> </w:t>
      </w:r>
      <w:r>
        <w:t>defects</w:t>
      </w:r>
      <w:r>
        <w:rPr>
          <w:spacing w:val="-5"/>
        </w:rPr>
        <w:t xml:space="preserve"> </w:t>
      </w:r>
      <w:r>
        <w:t>or</w:t>
      </w:r>
      <w:r>
        <w:rPr>
          <w:spacing w:val="-5"/>
        </w:rPr>
        <w:t xml:space="preserve"> </w:t>
      </w:r>
      <w:r>
        <w:t>malfunctions;</w:t>
      </w:r>
      <w:r>
        <w:rPr>
          <w:spacing w:val="-7"/>
        </w:rPr>
        <w:t xml:space="preserve"> </w:t>
      </w:r>
      <w:r>
        <w:rPr>
          <w:spacing w:val="-5"/>
        </w:rPr>
        <w:t>or</w:t>
      </w:r>
    </w:p>
    <w:p w14:paraId="41C199B5" w14:textId="77777777" w:rsidR="003F6210" w:rsidRDefault="00AD222C">
      <w:pPr>
        <w:pStyle w:val="ListParagraph"/>
        <w:numPr>
          <w:ilvl w:val="1"/>
          <w:numId w:val="142"/>
        </w:numPr>
        <w:tabs>
          <w:tab w:val="left" w:pos="1491"/>
          <w:tab w:val="left" w:pos="1493"/>
        </w:tabs>
        <w:spacing w:before="120"/>
        <w:ind w:right="358"/>
      </w:pPr>
      <w:r>
        <w:t>being installed on an aircraft that was involved in an incident or accident likely to affect the component’s serviceability.</w:t>
      </w:r>
    </w:p>
    <w:p w14:paraId="3B328ED1"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13952" behindDoc="1" locked="0" layoutInCell="1" allowOverlap="1" wp14:anchorId="4B312A5A" wp14:editId="3832AEDD">
                <wp:simplePos x="0" y="0"/>
                <wp:positionH relativeFrom="page">
                  <wp:posOffset>896416</wp:posOffset>
                </wp:positionH>
                <wp:positionV relativeFrom="paragraph">
                  <wp:posOffset>229699</wp:posOffset>
                </wp:positionV>
                <wp:extent cx="5769610" cy="248920"/>
                <wp:effectExtent l="0" t="0" r="0" b="0"/>
                <wp:wrapTopAndBottom/>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27C9797" w14:textId="77777777" w:rsidR="003F6210" w:rsidRDefault="00AD222C">
                            <w:pPr>
                              <w:ind w:left="28"/>
                              <w:rPr>
                                <w:b/>
                                <w:color w:val="000000"/>
                                <w:sz w:val="32"/>
                              </w:rPr>
                            </w:pPr>
                            <w:bookmarkStart w:id="77" w:name="_bookmark77"/>
                            <w:bookmarkEnd w:id="77"/>
                            <w:r>
                              <w:rPr>
                                <w:b/>
                                <w:color w:val="FFFFFF"/>
                                <w:sz w:val="32"/>
                              </w:rPr>
                              <w:t>AMC1</w:t>
                            </w:r>
                            <w:r>
                              <w:rPr>
                                <w:b/>
                                <w:color w:val="FFFFFF"/>
                                <w:spacing w:val="-17"/>
                                <w:sz w:val="32"/>
                              </w:rPr>
                              <w:t xml:space="preserve"> </w:t>
                            </w:r>
                            <w:r>
                              <w:rPr>
                                <w:b/>
                                <w:color w:val="FFFFFF"/>
                                <w:sz w:val="32"/>
                              </w:rPr>
                              <w:t>145.A.42(a)(iii)</w:t>
                            </w:r>
                            <w:r>
                              <w:rPr>
                                <w:b/>
                                <w:color w:val="FFFFFF"/>
                                <w:spacing w:val="-13"/>
                                <w:sz w:val="32"/>
                              </w:rPr>
                              <w:t xml:space="preserve"> </w:t>
                            </w:r>
                            <w:r>
                              <w:rPr>
                                <w:b/>
                                <w:color w:val="FFFFFF"/>
                                <w:spacing w:val="-2"/>
                                <w:sz w:val="32"/>
                              </w:rPr>
                              <w:t>Components</w:t>
                            </w:r>
                          </w:p>
                        </w:txbxContent>
                      </wps:txbx>
                      <wps:bodyPr wrap="square" lIns="0" tIns="0" rIns="0" bIns="0" rtlCol="0">
                        <a:noAutofit/>
                      </wps:bodyPr>
                    </wps:wsp>
                  </a:graphicData>
                </a:graphic>
              </wp:anchor>
            </w:drawing>
          </mc:Choice>
          <mc:Fallback>
            <w:pict>
              <v:shape w14:anchorId="4B312A5A" id="Textbox 178" o:spid="_x0000_s1043" type="#_x0000_t202" style="position:absolute;margin-left:70.6pt;margin-top:18.1pt;width:454.3pt;height:19.6pt;z-index:-1570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Nn3uQEAAFcDAAAOAAAAZHJzL2Uyb0RvYy54bWysU9uO0zAQfUfiHyy/07QFut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" fillcolor="#fabb39" stroked="f">
                <v:textbox inset="0,0,0,0">
                  <w:txbxContent>
                    <w:p w14:paraId="227C9797" w14:textId="77777777" w:rsidR="003F6210" w:rsidRDefault="00AD222C">
                      <w:pPr>
                        <w:ind w:left="28"/>
                        <w:rPr>
                          <w:b/>
                          <w:color w:val="000000"/>
                          <w:sz w:val="32"/>
                        </w:rPr>
                      </w:pPr>
                      <w:bookmarkStart w:id="97" w:name="_bookmark77"/>
                      <w:bookmarkEnd w:id="97"/>
                      <w:r>
                        <w:rPr>
                          <w:b/>
                          <w:color w:val="FFFFFF"/>
                          <w:sz w:val="32"/>
                        </w:rPr>
                        <w:t>AMC1</w:t>
                      </w:r>
                      <w:r>
                        <w:rPr>
                          <w:b/>
                          <w:color w:val="FFFFFF"/>
                          <w:spacing w:val="-17"/>
                          <w:sz w:val="32"/>
                        </w:rPr>
                        <w:t xml:space="preserve"> </w:t>
                      </w:r>
                      <w:r>
                        <w:rPr>
                          <w:b/>
                          <w:color w:val="FFFFFF"/>
                          <w:sz w:val="32"/>
                        </w:rPr>
                        <w:t>145.A.42(a)(iii)</w:t>
                      </w:r>
                      <w:r>
                        <w:rPr>
                          <w:b/>
                          <w:color w:val="FFFFFF"/>
                          <w:spacing w:val="-13"/>
                          <w:sz w:val="32"/>
                        </w:rPr>
                        <w:t xml:space="preserve"> </w:t>
                      </w:r>
                      <w:r>
                        <w:rPr>
                          <w:b/>
                          <w:color w:val="FFFFFF"/>
                          <w:spacing w:val="-2"/>
                          <w:sz w:val="32"/>
                        </w:rPr>
                        <w:t>Components</w:t>
                      </w:r>
                    </w:p>
                  </w:txbxContent>
                </v:textbox>
                <w10:wrap type="topAndBottom" anchorx="page"/>
              </v:shape>
            </w:pict>
          </mc:Fallback>
        </mc:AlternateContent>
      </w:r>
    </w:p>
    <w:p w14:paraId="1D9DCE81"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A07F7E4" w14:textId="77777777" w:rsidR="003F6210" w:rsidRDefault="00AD222C">
      <w:pPr>
        <w:spacing w:before="121"/>
        <w:ind w:left="360"/>
        <w:rPr>
          <w:b/>
          <w:sz w:val="20"/>
        </w:rPr>
      </w:pPr>
      <w:r>
        <w:rPr>
          <w:b/>
          <w:spacing w:val="-2"/>
          <w:sz w:val="20"/>
        </w:rPr>
        <w:t>UNSALVAGEABLE</w:t>
      </w:r>
      <w:r>
        <w:rPr>
          <w:b/>
          <w:spacing w:val="10"/>
          <w:sz w:val="20"/>
        </w:rPr>
        <w:t xml:space="preserve"> </w:t>
      </w:r>
      <w:r>
        <w:rPr>
          <w:b/>
          <w:spacing w:val="-2"/>
          <w:sz w:val="20"/>
        </w:rPr>
        <w:t>COMPONENTS</w:t>
      </w:r>
    </w:p>
    <w:p w14:paraId="2EBDB52E" w14:textId="77777777" w:rsidR="003F6210" w:rsidRDefault="00AD222C">
      <w:pPr>
        <w:pStyle w:val="BodyText"/>
        <w:spacing w:before="118"/>
        <w:ind w:left="360" w:firstLine="0"/>
        <w:jc w:val="left"/>
      </w:pPr>
      <w:r>
        <w:t>The</w:t>
      </w:r>
      <w:r>
        <w:rPr>
          <w:spacing w:val="-8"/>
        </w:rPr>
        <w:t xml:space="preserve"> </w:t>
      </w:r>
      <w:r>
        <w:t>following</w:t>
      </w:r>
      <w:r>
        <w:rPr>
          <w:spacing w:val="-7"/>
        </w:rPr>
        <w:t xml:space="preserve"> </w:t>
      </w:r>
      <w:r>
        <w:t>types</w:t>
      </w:r>
      <w:r>
        <w:rPr>
          <w:spacing w:val="-4"/>
        </w:rPr>
        <w:t xml:space="preserve"> </w:t>
      </w:r>
      <w:r>
        <w:t>of</w:t>
      </w:r>
      <w:r>
        <w:rPr>
          <w:spacing w:val="-5"/>
        </w:rPr>
        <w:t xml:space="preserve"> </w:t>
      </w:r>
      <w:r>
        <w:t>components</w:t>
      </w:r>
      <w:r>
        <w:rPr>
          <w:spacing w:val="-2"/>
        </w:rPr>
        <w:t xml:space="preserve"> </w:t>
      </w:r>
      <w:r>
        <w:t>should</w:t>
      </w:r>
      <w:r>
        <w:rPr>
          <w:spacing w:val="-6"/>
        </w:rPr>
        <w:t xml:space="preserve"> </w:t>
      </w:r>
      <w:r>
        <w:t>typically</w:t>
      </w:r>
      <w:r>
        <w:rPr>
          <w:spacing w:val="-6"/>
        </w:rPr>
        <w:t xml:space="preserve"> </w:t>
      </w:r>
      <w:r>
        <w:t>be</w:t>
      </w:r>
      <w:r>
        <w:rPr>
          <w:spacing w:val="-4"/>
        </w:rPr>
        <w:t xml:space="preserve"> </w:t>
      </w:r>
      <w:r>
        <w:t>classified</w:t>
      </w:r>
      <w:r>
        <w:rPr>
          <w:spacing w:val="-5"/>
        </w:rPr>
        <w:t xml:space="preserve"> </w:t>
      </w:r>
      <w:r>
        <w:t>as</w:t>
      </w:r>
      <w:r>
        <w:rPr>
          <w:spacing w:val="-3"/>
        </w:rPr>
        <w:t xml:space="preserve"> </w:t>
      </w:r>
      <w:r>
        <w:rPr>
          <w:spacing w:val="-2"/>
        </w:rPr>
        <w:t>unsalvageable:</w:t>
      </w:r>
    </w:p>
    <w:p w14:paraId="3EDC66E6" w14:textId="77777777" w:rsidR="003F6210" w:rsidRDefault="00AD222C">
      <w:pPr>
        <w:pStyle w:val="ListParagraph"/>
        <w:numPr>
          <w:ilvl w:val="0"/>
          <w:numId w:val="141"/>
        </w:numPr>
        <w:tabs>
          <w:tab w:val="left" w:pos="926"/>
        </w:tabs>
        <w:spacing w:before="120"/>
        <w:ind w:hanging="566"/>
      </w:pPr>
      <w:r>
        <w:t>components</w:t>
      </w:r>
      <w:r>
        <w:rPr>
          <w:spacing w:val="-5"/>
        </w:rPr>
        <w:t xml:space="preserve"> </w:t>
      </w:r>
      <w:r>
        <w:t>with</w:t>
      </w:r>
      <w:r>
        <w:rPr>
          <w:spacing w:val="-5"/>
        </w:rPr>
        <w:t xml:space="preserve"> </w:t>
      </w:r>
      <w:r>
        <w:t>non-repairable</w:t>
      </w:r>
      <w:r>
        <w:rPr>
          <w:spacing w:val="-7"/>
        </w:rPr>
        <w:t xml:space="preserve"> </w:t>
      </w:r>
      <w:r>
        <w:t>defects,</w:t>
      </w:r>
      <w:r>
        <w:rPr>
          <w:spacing w:val="-3"/>
        </w:rPr>
        <w:t xml:space="preserve"> </w:t>
      </w:r>
      <w:r>
        <w:t>whether</w:t>
      </w:r>
      <w:r>
        <w:rPr>
          <w:spacing w:val="-4"/>
        </w:rPr>
        <w:t xml:space="preserve"> </w:t>
      </w:r>
      <w:r>
        <w:t>visible</w:t>
      </w:r>
      <w:r>
        <w:rPr>
          <w:spacing w:val="-6"/>
        </w:rPr>
        <w:t xml:space="preserve"> </w:t>
      </w:r>
      <w:r>
        <w:t>or</w:t>
      </w:r>
      <w:r>
        <w:rPr>
          <w:spacing w:val="-4"/>
        </w:rPr>
        <w:t xml:space="preserve"> </w:t>
      </w:r>
      <w:r>
        <w:t>not</w:t>
      </w:r>
      <w:r>
        <w:rPr>
          <w:spacing w:val="-4"/>
        </w:rPr>
        <w:t xml:space="preserve"> </w:t>
      </w:r>
      <w:r>
        <w:t>to</w:t>
      </w:r>
      <w:r>
        <w:rPr>
          <w:spacing w:val="-5"/>
        </w:rPr>
        <w:t xml:space="preserve"> </w:t>
      </w:r>
      <w:r>
        <w:t>the</w:t>
      </w:r>
      <w:r>
        <w:rPr>
          <w:spacing w:val="-6"/>
        </w:rPr>
        <w:t xml:space="preserve"> </w:t>
      </w:r>
      <w:r>
        <w:t>naked</w:t>
      </w:r>
      <w:r>
        <w:rPr>
          <w:spacing w:val="-4"/>
        </w:rPr>
        <w:t xml:space="preserve"> eye;</w:t>
      </w:r>
    </w:p>
    <w:p w14:paraId="28646072" w14:textId="77777777" w:rsidR="003F6210" w:rsidRDefault="00AD222C">
      <w:pPr>
        <w:pStyle w:val="ListParagraph"/>
        <w:numPr>
          <w:ilvl w:val="0"/>
          <w:numId w:val="141"/>
        </w:numPr>
        <w:tabs>
          <w:tab w:val="left" w:pos="926"/>
        </w:tabs>
        <w:spacing w:before="119"/>
        <w:ind w:right="362"/>
      </w:pPr>
      <w:r>
        <w:t>components that do not meet design specifications, and cannot be brought into conformity</w:t>
      </w:r>
      <w:r>
        <w:rPr>
          <w:spacing w:val="40"/>
        </w:rPr>
        <w:t xml:space="preserve"> </w:t>
      </w:r>
      <w:r>
        <w:t>with such specifications;</w:t>
      </w:r>
    </w:p>
    <w:p w14:paraId="2DD4B58E" w14:textId="77777777" w:rsidR="003F6210" w:rsidRDefault="00AD222C">
      <w:pPr>
        <w:pStyle w:val="ListParagraph"/>
        <w:numPr>
          <w:ilvl w:val="0"/>
          <w:numId w:val="141"/>
        </w:numPr>
        <w:tabs>
          <w:tab w:val="left" w:pos="926"/>
        </w:tabs>
        <w:spacing w:before="120"/>
        <w:ind w:hanging="566"/>
      </w:pPr>
      <w:r>
        <w:t>components</w:t>
      </w:r>
      <w:r>
        <w:rPr>
          <w:spacing w:val="-6"/>
        </w:rPr>
        <w:t xml:space="preserve"> </w:t>
      </w:r>
      <w:r>
        <w:t>subjected</w:t>
      </w:r>
      <w:r>
        <w:rPr>
          <w:spacing w:val="-6"/>
        </w:rPr>
        <w:t xml:space="preserve"> </w:t>
      </w:r>
      <w:r>
        <w:t>to</w:t>
      </w:r>
      <w:r>
        <w:rPr>
          <w:spacing w:val="-6"/>
        </w:rPr>
        <w:t xml:space="preserve"> </w:t>
      </w:r>
      <w:r>
        <w:t>unacceptable</w:t>
      </w:r>
      <w:r>
        <w:rPr>
          <w:spacing w:val="-7"/>
        </w:rPr>
        <w:t xml:space="preserve"> </w:t>
      </w:r>
      <w:r>
        <w:t>modification</w:t>
      </w:r>
      <w:r>
        <w:rPr>
          <w:spacing w:val="-6"/>
        </w:rPr>
        <w:t xml:space="preserve"> </w:t>
      </w:r>
      <w:r>
        <w:t>or</w:t>
      </w:r>
      <w:r>
        <w:rPr>
          <w:spacing w:val="-3"/>
        </w:rPr>
        <w:t xml:space="preserve"> </w:t>
      </w:r>
      <w:r>
        <w:t>rework</w:t>
      </w:r>
      <w:r>
        <w:rPr>
          <w:spacing w:val="-6"/>
        </w:rPr>
        <w:t xml:space="preserve"> </w:t>
      </w:r>
      <w:r>
        <w:t>that</w:t>
      </w:r>
      <w:r>
        <w:rPr>
          <w:spacing w:val="-5"/>
        </w:rPr>
        <w:t xml:space="preserve"> </w:t>
      </w:r>
      <w:r>
        <w:t>is</w:t>
      </w:r>
      <w:r>
        <w:rPr>
          <w:spacing w:val="-4"/>
        </w:rPr>
        <w:t xml:space="preserve"> </w:t>
      </w:r>
      <w:r>
        <w:rPr>
          <w:spacing w:val="-2"/>
        </w:rPr>
        <w:t>irreversible;</w:t>
      </w:r>
    </w:p>
    <w:p w14:paraId="5445CEA5" w14:textId="77777777" w:rsidR="003F6210" w:rsidRDefault="00AD222C">
      <w:pPr>
        <w:pStyle w:val="ListParagraph"/>
        <w:numPr>
          <w:ilvl w:val="0"/>
          <w:numId w:val="141"/>
        </w:numPr>
        <w:tabs>
          <w:tab w:val="left" w:pos="926"/>
        </w:tabs>
        <w:ind w:right="356"/>
      </w:pPr>
      <w:r>
        <w:t>parts with mandatory life limitations that</w:t>
      </w:r>
      <w:r>
        <w:rPr>
          <w:spacing w:val="-1"/>
        </w:rPr>
        <w:t xml:space="preserve"> </w:t>
      </w:r>
      <w:r>
        <w:t>have reached or exceeded these limitations, or have missing or incomplete records;</w:t>
      </w:r>
    </w:p>
    <w:p w14:paraId="1515636A" w14:textId="77777777" w:rsidR="003F6210" w:rsidRDefault="00AD222C">
      <w:pPr>
        <w:pStyle w:val="ListParagraph"/>
        <w:numPr>
          <w:ilvl w:val="0"/>
          <w:numId w:val="141"/>
        </w:numPr>
        <w:tabs>
          <w:tab w:val="left" w:pos="926"/>
        </w:tabs>
        <w:spacing w:before="120"/>
        <w:ind w:right="359"/>
      </w:pPr>
      <w:r>
        <w:t>components</w:t>
      </w:r>
      <w:r>
        <w:rPr>
          <w:spacing w:val="-7"/>
        </w:rPr>
        <w:t xml:space="preserve"> </w:t>
      </w:r>
      <w:r>
        <w:t>whose</w:t>
      </w:r>
      <w:r>
        <w:rPr>
          <w:spacing w:val="-9"/>
        </w:rPr>
        <w:t xml:space="preserve"> </w:t>
      </w:r>
      <w:r>
        <w:t>airworthy</w:t>
      </w:r>
      <w:r>
        <w:rPr>
          <w:spacing w:val="-9"/>
        </w:rPr>
        <w:t xml:space="preserve"> </w:t>
      </w:r>
      <w:r>
        <w:t>condition</w:t>
      </w:r>
      <w:r>
        <w:rPr>
          <w:spacing w:val="-8"/>
        </w:rPr>
        <w:t xml:space="preserve"> </w:t>
      </w:r>
      <w:r>
        <w:t>cannot</w:t>
      </w:r>
      <w:r>
        <w:rPr>
          <w:spacing w:val="-7"/>
        </w:rPr>
        <w:t xml:space="preserve"> </w:t>
      </w:r>
      <w:r>
        <w:t>be</w:t>
      </w:r>
      <w:r>
        <w:rPr>
          <w:spacing w:val="-9"/>
        </w:rPr>
        <w:t xml:space="preserve"> </w:t>
      </w:r>
      <w:r>
        <w:t>restored</w:t>
      </w:r>
      <w:r>
        <w:rPr>
          <w:spacing w:val="-8"/>
        </w:rPr>
        <w:t xml:space="preserve"> </w:t>
      </w:r>
      <w:r>
        <w:t>due</w:t>
      </w:r>
      <w:r>
        <w:rPr>
          <w:spacing w:val="-9"/>
        </w:rPr>
        <w:t xml:space="preserve"> </w:t>
      </w:r>
      <w:r>
        <w:t>to</w:t>
      </w:r>
      <w:r>
        <w:rPr>
          <w:spacing w:val="-8"/>
        </w:rPr>
        <w:t xml:space="preserve"> </w:t>
      </w:r>
      <w:r>
        <w:t>exposure</w:t>
      </w:r>
      <w:r>
        <w:rPr>
          <w:spacing w:val="-9"/>
        </w:rPr>
        <w:t xml:space="preserve"> </w:t>
      </w:r>
      <w:r>
        <w:t>to</w:t>
      </w:r>
      <w:r>
        <w:rPr>
          <w:spacing w:val="-8"/>
        </w:rPr>
        <w:t xml:space="preserve"> </w:t>
      </w:r>
      <w:r>
        <w:t>extreme</w:t>
      </w:r>
      <w:r>
        <w:rPr>
          <w:spacing w:val="-9"/>
        </w:rPr>
        <w:t xml:space="preserve"> </w:t>
      </w:r>
      <w:r>
        <w:t>forces, heat or adverse environmental conditions;</w:t>
      </w:r>
    </w:p>
    <w:p w14:paraId="70939A51" w14:textId="77777777" w:rsidR="003F6210" w:rsidRDefault="00AD222C">
      <w:pPr>
        <w:pStyle w:val="ListParagraph"/>
        <w:numPr>
          <w:ilvl w:val="0"/>
          <w:numId w:val="141"/>
        </w:numPr>
        <w:tabs>
          <w:tab w:val="left" w:pos="926"/>
        </w:tabs>
        <w:ind w:right="361"/>
      </w:pPr>
      <w:r>
        <w:t>components</w:t>
      </w:r>
      <w:r>
        <w:rPr>
          <w:spacing w:val="40"/>
        </w:rPr>
        <w:t xml:space="preserve"> </w:t>
      </w:r>
      <w:r>
        <w:t>for</w:t>
      </w:r>
      <w:r>
        <w:rPr>
          <w:spacing w:val="40"/>
        </w:rPr>
        <w:t xml:space="preserve"> </w:t>
      </w:r>
      <w:r>
        <w:t>which</w:t>
      </w:r>
      <w:r>
        <w:rPr>
          <w:spacing w:val="40"/>
        </w:rPr>
        <w:t xml:space="preserve"> </w:t>
      </w:r>
      <w:r>
        <w:t>conformity</w:t>
      </w:r>
      <w:r>
        <w:rPr>
          <w:spacing w:val="40"/>
        </w:rPr>
        <w:t xml:space="preserve"> </w:t>
      </w:r>
      <w:r>
        <w:t>with</w:t>
      </w:r>
      <w:r>
        <w:rPr>
          <w:spacing w:val="40"/>
        </w:rPr>
        <w:t xml:space="preserve"> </w:t>
      </w:r>
      <w:r>
        <w:t>an</w:t>
      </w:r>
      <w:r>
        <w:rPr>
          <w:spacing w:val="40"/>
        </w:rPr>
        <w:t xml:space="preserve"> </w:t>
      </w:r>
      <w:r>
        <w:t>applicable</w:t>
      </w:r>
      <w:r>
        <w:rPr>
          <w:spacing w:val="40"/>
        </w:rPr>
        <w:t xml:space="preserve"> </w:t>
      </w:r>
      <w:r>
        <w:t>airworthiness</w:t>
      </w:r>
      <w:r>
        <w:rPr>
          <w:spacing w:val="40"/>
        </w:rPr>
        <w:t xml:space="preserve"> </w:t>
      </w:r>
      <w:r>
        <w:t>directive</w:t>
      </w:r>
      <w:r>
        <w:rPr>
          <w:spacing w:val="40"/>
        </w:rPr>
        <w:t xml:space="preserve"> </w:t>
      </w:r>
      <w:r>
        <w:t>cannot</w:t>
      </w:r>
      <w:r>
        <w:rPr>
          <w:spacing w:val="40"/>
        </w:rPr>
        <w:t xml:space="preserve"> </w:t>
      </w:r>
      <w:r>
        <w:t>be</w:t>
      </w:r>
      <w:r>
        <w:rPr>
          <w:spacing w:val="80"/>
        </w:rPr>
        <w:t xml:space="preserve"> </w:t>
      </w:r>
      <w:r>
        <w:rPr>
          <w:spacing w:val="-2"/>
        </w:rPr>
        <w:t>accomplished;</w:t>
      </w:r>
    </w:p>
    <w:p w14:paraId="69941A32" w14:textId="77777777" w:rsidR="003F6210" w:rsidRDefault="00AD222C">
      <w:pPr>
        <w:pStyle w:val="ListParagraph"/>
        <w:numPr>
          <w:ilvl w:val="0"/>
          <w:numId w:val="141"/>
        </w:numPr>
        <w:tabs>
          <w:tab w:val="left" w:pos="926"/>
        </w:tabs>
        <w:spacing w:before="118"/>
        <w:ind w:right="360"/>
      </w:pPr>
      <w:r>
        <w:t>components</w:t>
      </w:r>
      <w:r>
        <w:rPr>
          <w:spacing w:val="-5"/>
        </w:rPr>
        <w:t xml:space="preserve"> </w:t>
      </w:r>
      <w:r>
        <w:t>for</w:t>
      </w:r>
      <w:r>
        <w:rPr>
          <w:spacing w:val="-5"/>
        </w:rPr>
        <w:t xml:space="preserve"> </w:t>
      </w:r>
      <w:r>
        <w:t>which</w:t>
      </w:r>
      <w:r>
        <w:rPr>
          <w:spacing w:val="-6"/>
        </w:rPr>
        <w:t xml:space="preserve"> </w:t>
      </w:r>
      <w:r>
        <w:t>maintenance</w:t>
      </w:r>
      <w:r>
        <w:rPr>
          <w:spacing w:val="-7"/>
        </w:rPr>
        <w:t xml:space="preserve"> </w:t>
      </w:r>
      <w:r>
        <w:t>records</w:t>
      </w:r>
      <w:r>
        <w:rPr>
          <w:spacing w:val="-5"/>
        </w:rPr>
        <w:t xml:space="preserve"> </w:t>
      </w:r>
      <w:r>
        <w:t>and/or</w:t>
      </w:r>
      <w:r>
        <w:rPr>
          <w:spacing w:val="-5"/>
        </w:rPr>
        <w:t xml:space="preserve"> </w:t>
      </w:r>
      <w:r>
        <w:t>traceability</w:t>
      </w:r>
      <w:r>
        <w:rPr>
          <w:spacing w:val="-7"/>
        </w:rPr>
        <w:t xml:space="preserve"> </w:t>
      </w:r>
      <w:r>
        <w:t>to</w:t>
      </w:r>
      <w:r>
        <w:rPr>
          <w:spacing w:val="-6"/>
        </w:rPr>
        <w:t xml:space="preserve"> </w:t>
      </w:r>
      <w:r>
        <w:t>the</w:t>
      </w:r>
      <w:r>
        <w:rPr>
          <w:spacing w:val="-7"/>
        </w:rPr>
        <w:t xml:space="preserve"> </w:t>
      </w:r>
      <w:r>
        <w:t>manufacturer</w:t>
      </w:r>
      <w:r>
        <w:rPr>
          <w:spacing w:val="-5"/>
        </w:rPr>
        <w:t xml:space="preserve"> </w:t>
      </w:r>
      <w:r>
        <w:t>cannot</w:t>
      </w:r>
      <w:r>
        <w:rPr>
          <w:spacing w:val="-5"/>
        </w:rPr>
        <w:t xml:space="preserve"> </w:t>
      </w:r>
      <w:r>
        <w:t xml:space="preserve">be </w:t>
      </w:r>
      <w:r>
        <w:rPr>
          <w:spacing w:val="-2"/>
        </w:rPr>
        <w:t>retrieved.</w:t>
      </w:r>
    </w:p>
    <w:p w14:paraId="71BDEB45"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14464" behindDoc="1" locked="0" layoutInCell="1" allowOverlap="1" wp14:anchorId="0B6B2AE8" wp14:editId="2959B8DC">
                <wp:simplePos x="0" y="0"/>
                <wp:positionH relativeFrom="page">
                  <wp:posOffset>896416</wp:posOffset>
                </wp:positionH>
                <wp:positionV relativeFrom="paragraph">
                  <wp:posOffset>229584</wp:posOffset>
                </wp:positionV>
                <wp:extent cx="5769610" cy="248920"/>
                <wp:effectExtent l="0" t="0" r="0" b="0"/>
                <wp:wrapTopAndBottom/>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71C252DD" w14:textId="77777777" w:rsidR="003F6210" w:rsidRDefault="00AD222C">
                            <w:pPr>
                              <w:ind w:left="28"/>
                              <w:rPr>
                                <w:b/>
                                <w:color w:val="000000"/>
                                <w:sz w:val="32"/>
                              </w:rPr>
                            </w:pPr>
                            <w:bookmarkStart w:id="78" w:name="_bookmark78"/>
                            <w:bookmarkEnd w:id="78"/>
                            <w:r>
                              <w:rPr>
                                <w:b/>
                                <w:color w:val="FFFFFF"/>
                                <w:sz w:val="32"/>
                              </w:rPr>
                              <w:t>AMC1</w:t>
                            </w:r>
                            <w:r>
                              <w:rPr>
                                <w:b/>
                                <w:color w:val="FFFFFF"/>
                                <w:spacing w:val="-16"/>
                                <w:sz w:val="32"/>
                              </w:rPr>
                              <w:t xml:space="preserve"> </w:t>
                            </w:r>
                            <w:r>
                              <w:rPr>
                                <w:b/>
                                <w:color w:val="FFFFFF"/>
                                <w:sz w:val="32"/>
                              </w:rPr>
                              <w:t>145.A.42(a)(iv)</w:t>
                            </w:r>
                            <w:r>
                              <w:rPr>
                                <w:b/>
                                <w:color w:val="FFFFFF"/>
                                <w:spacing w:val="-12"/>
                                <w:sz w:val="32"/>
                              </w:rPr>
                              <w:t xml:space="preserve"> </w:t>
                            </w:r>
                            <w:r>
                              <w:rPr>
                                <w:b/>
                                <w:color w:val="FFFFFF"/>
                                <w:spacing w:val="-2"/>
                                <w:sz w:val="32"/>
                              </w:rPr>
                              <w:t>Components</w:t>
                            </w:r>
                          </w:p>
                        </w:txbxContent>
                      </wps:txbx>
                      <wps:bodyPr wrap="square" lIns="0" tIns="0" rIns="0" bIns="0" rtlCol="0">
                        <a:noAutofit/>
                      </wps:bodyPr>
                    </wps:wsp>
                  </a:graphicData>
                </a:graphic>
              </wp:anchor>
            </w:drawing>
          </mc:Choice>
          <mc:Fallback>
            <w:pict>
              <v:shape w14:anchorId="0B6B2AE8" id="Textbox 179" o:spid="_x0000_s1044" type="#_x0000_t202" style="position:absolute;margin-left:70.6pt;margin-top:18.1pt;width:454.3pt;height:19.6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" fillcolor="#fabb39" stroked="f">
                <v:textbox inset="0,0,0,0">
                  <w:txbxContent>
                    <w:p w14:paraId="71C252DD" w14:textId="77777777" w:rsidR="003F6210" w:rsidRDefault="00AD222C">
                      <w:pPr>
                        <w:ind w:left="28"/>
                        <w:rPr>
                          <w:b/>
                          <w:color w:val="000000"/>
                          <w:sz w:val="32"/>
                        </w:rPr>
                      </w:pPr>
                      <w:bookmarkStart w:id="99" w:name="_bookmark78"/>
                      <w:bookmarkEnd w:id="99"/>
                      <w:r>
                        <w:rPr>
                          <w:b/>
                          <w:color w:val="FFFFFF"/>
                          <w:sz w:val="32"/>
                        </w:rPr>
                        <w:t>AMC1</w:t>
                      </w:r>
                      <w:r>
                        <w:rPr>
                          <w:b/>
                          <w:color w:val="FFFFFF"/>
                          <w:spacing w:val="-16"/>
                          <w:sz w:val="32"/>
                        </w:rPr>
                        <w:t xml:space="preserve"> </w:t>
                      </w:r>
                      <w:r>
                        <w:rPr>
                          <w:b/>
                          <w:color w:val="FFFFFF"/>
                          <w:sz w:val="32"/>
                        </w:rPr>
                        <w:t>145.A.42(a)(iv)</w:t>
                      </w:r>
                      <w:r>
                        <w:rPr>
                          <w:b/>
                          <w:color w:val="FFFFFF"/>
                          <w:spacing w:val="-12"/>
                          <w:sz w:val="32"/>
                        </w:rPr>
                        <w:t xml:space="preserve"> </w:t>
                      </w:r>
                      <w:r>
                        <w:rPr>
                          <w:b/>
                          <w:color w:val="FFFFFF"/>
                          <w:spacing w:val="-2"/>
                          <w:sz w:val="32"/>
                        </w:rPr>
                        <w:t>Components</w:t>
                      </w:r>
                    </w:p>
                  </w:txbxContent>
                </v:textbox>
                <w10:wrap type="topAndBottom" anchorx="page"/>
              </v:shape>
            </w:pict>
          </mc:Fallback>
        </mc:AlternateContent>
      </w:r>
    </w:p>
    <w:p w14:paraId="1DF7A09E"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FD98C43" w14:textId="77777777" w:rsidR="003F6210" w:rsidRDefault="00AD222C">
      <w:pPr>
        <w:spacing w:before="121"/>
        <w:ind w:left="360"/>
        <w:rPr>
          <w:b/>
          <w:sz w:val="20"/>
        </w:rPr>
      </w:pPr>
      <w:r>
        <w:rPr>
          <w:b/>
          <w:sz w:val="20"/>
        </w:rPr>
        <w:t>STANDARD</w:t>
      </w:r>
      <w:r>
        <w:rPr>
          <w:b/>
          <w:spacing w:val="-10"/>
          <w:sz w:val="20"/>
        </w:rPr>
        <w:t xml:space="preserve"> </w:t>
      </w:r>
      <w:r>
        <w:rPr>
          <w:b/>
          <w:spacing w:val="-4"/>
          <w:sz w:val="20"/>
        </w:rPr>
        <w:t>PARTS</w:t>
      </w:r>
    </w:p>
    <w:p w14:paraId="17E6CF64" w14:textId="77777777" w:rsidR="003F6210" w:rsidRDefault="003F6210">
      <w:pPr>
        <w:rPr>
          <w:b/>
          <w:sz w:val="20"/>
        </w:rPr>
        <w:sectPr w:rsidR="003F6210">
          <w:pgSz w:w="11910" w:h="16840"/>
          <w:pgMar w:top="1940" w:right="1080" w:bottom="1180" w:left="1080" w:header="886" w:footer="994" w:gutter="0"/>
          <w:cols w:space="720"/>
        </w:sectPr>
      </w:pPr>
    </w:p>
    <w:p w14:paraId="0CAEFC22" w14:textId="77777777" w:rsidR="003F6210" w:rsidRDefault="00AD222C">
      <w:pPr>
        <w:pStyle w:val="ListParagraph"/>
        <w:numPr>
          <w:ilvl w:val="0"/>
          <w:numId w:val="140"/>
        </w:numPr>
        <w:tabs>
          <w:tab w:val="left" w:pos="922"/>
          <w:tab w:val="left" w:pos="926"/>
        </w:tabs>
        <w:spacing w:before="90"/>
        <w:ind w:right="357"/>
      </w:pPr>
      <w:r>
        <w:t>Standard parts are parts that are manufactured in complete compliance with an established industry, competent authority or other government specification which includes design, manufacturing, test and acceptance criteria, and uniform identification requirements. The specification should include all the information that is necessary to produce and verify conformity of the part. It should be published so that any party may manufacture the part. Examples of specifications are National Aerospace Standards (NAS), Army-Navy Aeronautical Standard (AN), Society of Automotive Engineers (SAE), SAE Sematec, Joint Electron Device Engineering</w:t>
      </w:r>
      <w:r>
        <w:rPr>
          <w:spacing w:val="-10"/>
        </w:rPr>
        <w:t xml:space="preserve"> </w:t>
      </w:r>
      <w:r>
        <w:t>Council,</w:t>
      </w:r>
      <w:r>
        <w:rPr>
          <w:spacing w:val="-6"/>
        </w:rPr>
        <w:t xml:space="preserve"> </w:t>
      </w:r>
      <w:r>
        <w:t>Joint</w:t>
      </w:r>
      <w:r>
        <w:rPr>
          <w:spacing w:val="-6"/>
        </w:rPr>
        <w:t xml:space="preserve"> </w:t>
      </w:r>
      <w:r>
        <w:t>Electron</w:t>
      </w:r>
      <w:r>
        <w:rPr>
          <w:spacing w:val="-7"/>
        </w:rPr>
        <w:t xml:space="preserve"> </w:t>
      </w:r>
      <w:r>
        <w:t>Tube</w:t>
      </w:r>
      <w:r>
        <w:rPr>
          <w:spacing w:val="-8"/>
        </w:rPr>
        <w:t xml:space="preserve"> </w:t>
      </w:r>
      <w:r>
        <w:t>Engineering</w:t>
      </w:r>
      <w:r>
        <w:rPr>
          <w:spacing w:val="-10"/>
        </w:rPr>
        <w:t xml:space="preserve"> </w:t>
      </w:r>
      <w:r>
        <w:t>Council,</w:t>
      </w:r>
      <w:r>
        <w:rPr>
          <w:spacing w:val="-7"/>
        </w:rPr>
        <w:t xml:space="preserve"> </w:t>
      </w:r>
      <w:r>
        <w:t>and</w:t>
      </w:r>
      <w:r>
        <w:rPr>
          <w:spacing w:val="-7"/>
        </w:rPr>
        <w:t xml:space="preserve"> </w:t>
      </w:r>
      <w:r>
        <w:t>American</w:t>
      </w:r>
      <w:r>
        <w:rPr>
          <w:spacing w:val="-7"/>
        </w:rPr>
        <w:t xml:space="preserve"> </w:t>
      </w:r>
      <w:r>
        <w:t>National</w:t>
      </w:r>
      <w:r>
        <w:rPr>
          <w:spacing w:val="-7"/>
        </w:rPr>
        <w:t xml:space="preserve"> </w:t>
      </w:r>
      <w:r>
        <w:t>Standards Institute (ANSI), EN Specifications, etc.</w:t>
      </w:r>
    </w:p>
    <w:p w14:paraId="300B5ECC" w14:textId="77777777" w:rsidR="003F6210" w:rsidRDefault="00AD222C">
      <w:pPr>
        <w:pStyle w:val="ListParagraph"/>
        <w:numPr>
          <w:ilvl w:val="0"/>
          <w:numId w:val="140"/>
        </w:numPr>
        <w:tabs>
          <w:tab w:val="left" w:pos="923"/>
          <w:tab w:val="left" w:pos="926"/>
        </w:tabs>
        <w:ind w:right="356"/>
      </w:pPr>
      <w:r>
        <w:t>To</w:t>
      </w:r>
      <w:r>
        <w:rPr>
          <w:spacing w:val="-4"/>
        </w:rPr>
        <w:t xml:space="preserve"> </w:t>
      </w:r>
      <w:r>
        <w:t>designate</w:t>
      </w:r>
      <w:r>
        <w:rPr>
          <w:spacing w:val="-5"/>
        </w:rPr>
        <w:t xml:space="preserve"> </w:t>
      </w:r>
      <w:r>
        <w:t>a</w:t>
      </w:r>
      <w:r>
        <w:rPr>
          <w:spacing w:val="-3"/>
        </w:rPr>
        <w:t xml:space="preserve"> </w:t>
      </w:r>
      <w:r>
        <w:t>part</w:t>
      </w:r>
      <w:r>
        <w:rPr>
          <w:spacing w:val="-3"/>
        </w:rPr>
        <w:t xml:space="preserve"> </w:t>
      </w:r>
      <w:r>
        <w:t>as</w:t>
      </w:r>
      <w:r>
        <w:rPr>
          <w:spacing w:val="-3"/>
        </w:rPr>
        <w:t xml:space="preserve"> </w:t>
      </w:r>
      <w:r>
        <w:t>a</w:t>
      </w:r>
      <w:r>
        <w:rPr>
          <w:spacing w:val="-3"/>
        </w:rPr>
        <w:t xml:space="preserve"> </w:t>
      </w:r>
      <w:r>
        <w:t>standard</w:t>
      </w:r>
      <w:r>
        <w:rPr>
          <w:spacing w:val="-5"/>
        </w:rPr>
        <w:t xml:space="preserve"> </w:t>
      </w:r>
      <w:r>
        <w:t>part,</w:t>
      </w:r>
      <w:r>
        <w:rPr>
          <w:spacing w:val="-3"/>
        </w:rPr>
        <w:t xml:space="preserve"> </w:t>
      </w:r>
      <w:r>
        <w:t>the</w:t>
      </w:r>
      <w:r>
        <w:rPr>
          <w:spacing w:val="-5"/>
        </w:rPr>
        <w:t xml:space="preserve"> </w:t>
      </w:r>
      <w:r>
        <w:t>TC</w:t>
      </w:r>
      <w:r>
        <w:rPr>
          <w:spacing w:val="-3"/>
        </w:rPr>
        <w:t xml:space="preserve"> </w:t>
      </w:r>
      <w:r>
        <w:t>holder</w:t>
      </w:r>
      <w:r>
        <w:rPr>
          <w:spacing w:val="-1"/>
        </w:rPr>
        <w:t xml:space="preserve"> </w:t>
      </w:r>
      <w:r>
        <w:t>or</w:t>
      </w:r>
      <w:r>
        <w:rPr>
          <w:spacing w:val="-3"/>
        </w:rPr>
        <w:t xml:space="preserve"> </w:t>
      </w:r>
      <w:r>
        <w:t>the</w:t>
      </w:r>
      <w:r>
        <w:rPr>
          <w:spacing w:val="-5"/>
        </w:rPr>
        <w:t xml:space="preserve"> </w:t>
      </w:r>
      <w:r>
        <w:t>declarant</w:t>
      </w:r>
      <w:r>
        <w:rPr>
          <w:spacing w:val="-3"/>
        </w:rPr>
        <w:t xml:space="preserve"> </w:t>
      </w:r>
      <w:r>
        <w:t>of</w:t>
      </w:r>
      <w:r>
        <w:rPr>
          <w:spacing w:val="-3"/>
        </w:rPr>
        <w:t xml:space="preserve"> </w:t>
      </w:r>
      <w:r>
        <w:t>a</w:t>
      </w:r>
      <w:r>
        <w:rPr>
          <w:spacing w:val="-3"/>
        </w:rPr>
        <w:t xml:space="preserve"> </w:t>
      </w:r>
      <w:r>
        <w:t>declaration</w:t>
      </w:r>
      <w:r>
        <w:rPr>
          <w:spacing w:val="-4"/>
        </w:rPr>
        <w:t xml:space="preserve"> </w:t>
      </w:r>
      <w:r>
        <w:t>of</w:t>
      </w:r>
      <w:r>
        <w:rPr>
          <w:spacing w:val="-3"/>
        </w:rPr>
        <w:t xml:space="preserve"> </w:t>
      </w:r>
      <w:r>
        <w:t>design compliance may issue a standard parts manual accepted by the competent authority of the original TC holder, or the declarant of a declaration of design compliance, or may make reference in the parts catalogue to the specification to be met by the standard part. Documentation that accompanies standard parts should clearly relate to the particular parts and contain a conformity statement plus both the manufacturing and supplier source. Some materials</w:t>
      </w:r>
      <w:r>
        <w:rPr>
          <w:spacing w:val="-10"/>
        </w:rPr>
        <w:t xml:space="preserve"> </w:t>
      </w:r>
      <w:r>
        <w:t>are</w:t>
      </w:r>
      <w:r>
        <w:rPr>
          <w:spacing w:val="-12"/>
        </w:rPr>
        <w:t xml:space="preserve"> </w:t>
      </w:r>
      <w:r>
        <w:t>subject</w:t>
      </w:r>
      <w:r>
        <w:rPr>
          <w:spacing w:val="-9"/>
        </w:rPr>
        <w:t xml:space="preserve"> </w:t>
      </w:r>
      <w:r>
        <w:t>to</w:t>
      </w:r>
      <w:r>
        <w:rPr>
          <w:spacing w:val="-11"/>
        </w:rPr>
        <w:t xml:space="preserve"> </w:t>
      </w:r>
      <w:r>
        <w:t>special</w:t>
      </w:r>
      <w:r>
        <w:rPr>
          <w:spacing w:val="-11"/>
        </w:rPr>
        <w:t xml:space="preserve"> </w:t>
      </w:r>
      <w:r>
        <w:t>conditions,</w:t>
      </w:r>
      <w:r>
        <w:rPr>
          <w:spacing w:val="-10"/>
        </w:rPr>
        <w:t xml:space="preserve"> </w:t>
      </w:r>
      <w:r>
        <w:t>such</w:t>
      </w:r>
      <w:r>
        <w:rPr>
          <w:spacing w:val="-11"/>
        </w:rPr>
        <w:t xml:space="preserve"> </w:t>
      </w:r>
      <w:r>
        <w:t>as</w:t>
      </w:r>
      <w:r>
        <w:rPr>
          <w:spacing w:val="-10"/>
        </w:rPr>
        <w:t xml:space="preserve"> </w:t>
      </w:r>
      <w:r>
        <w:t>storage</w:t>
      </w:r>
      <w:r>
        <w:rPr>
          <w:spacing w:val="-12"/>
        </w:rPr>
        <w:t xml:space="preserve"> </w:t>
      </w:r>
      <w:r>
        <w:t>conditions</w:t>
      </w:r>
      <w:r>
        <w:rPr>
          <w:spacing w:val="-10"/>
        </w:rPr>
        <w:t xml:space="preserve"> </w:t>
      </w:r>
      <w:r>
        <w:t>or</w:t>
      </w:r>
      <w:r>
        <w:rPr>
          <w:spacing w:val="-10"/>
        </w:rPr>
        <w:t xml:space="preserve"> </w:t>
      </w:r>
      <w:r>
        <w:t>life</w:t>
      </w:r>
      <w:r>
        <w:rPr>
          <w:spacing w:val="-12"/>
        </w:rPr>
        <w:t xml:space="preserve"> </w:t>
      </w:r>
      <w:r>
        <w:t>limitation,</w:t>
      </w:r>
      <w:r>
        <w:rPr>
          <w:spacing w:val="-10"/>
        </w:rPr>
        <w:t xml:space="preserve"> </w:t>
      </w:r>
      <w:r>
        <w:t>etc.,</w:t>
      </w:r>
      <w:r>
        <w:rPr>
          <w:spacing w:val="-10"/>
        </w:rPr>
        <w:t xml:space="preserve"> </w:t>
      </w:r>
      <w:r>
        <w:t>and this should be included in the documentation and/or the material’s packaging.</w:t>
      </w:r>
    </w:p>
    <w:p w14:paraId="3F4085A9" w14:textId="77777777" w:rsidR="003F6210" w:rsidRDefault="00AD222C">
      <w:pPr>
        <w:pStyle w:val="ListParagraph"/>
        <w:numPr>
          <w:ilvl w:val="0"/>
          <w:numId w:val="140"/>
        </w:numPr>
        <w:tabs>
          <w:tab w:val="left" w:pos="925"/>
        </w:tabs>
        <w:spacing w:before="119"/>
        <w:ind w:left="925" w:hanging="565"/>
      </w:pPr>
      <w:r>
        <w:t>A</w:t>
      </w:r>
      <w:r>
        <w:rPr>
          <w:spacing w:val="-6"/>
        </w:rPr>
        <w:t xml:space="preserve"> </w:t>
      </w:r>
      <w:r>
        <w:rPr>
          <w:color w:val="0000FF"/>
          <w:u w:val="single" w:color="0000FF"/>
        </w:rPr>
        <w:t>Form</w:t>
      </w:r>
      <w:r>
        <w:rPr>
          <w:color w:val="0000FF"/>
          <w:spacing w:val="-5"/>
          <w:u w:val="single" w:color="0000FF"/>
        </w:rPr>
        <w:t xml:space="preserve"> </w:t>
      </w:r>
      <w:r>
        <w:rPr>
          <w:color w:val="0000FF"/>
          <w:u w:val="single" w:color="0000FF"/>
        </w:rPr>
        <w:t>1</w:t>
      </w:r>
      <w:r>
        <w:rPr>
          <w:color w:val="0000FF"/>
          <w:spacing w:val="-4"/>
        </w:rPr>
        <w:t xml:space="preserve"> </w:t>
      </w:r>
      <w:r>
        <w:t>or</w:t>
      </w:r>
      <w:r>
        <w:rPr>
          <w:spacing w:val="-3"/>
        </w:rPr>
        <w:t xml:space="preserve"> </w:t>
      </w:r>
      <w:r>
        <w:t>equivalent</w:t>
      </w:r>
      <w:r>
        <w:rPr>
          <w:spacing w:val="-3"/>
        </w:rPr>
        <w:t xml:space="preserve"> </w:t>
      </w:r>
      <w:r>
        <w:t>is</w:t>
      </w:r>
      <w:r>
        <w:rPr>
          <w:spacing w:val="-3"/>
        </w:rPr>
        <w:t xml:space="preserve"> </w:t>
      </w:r>
      <w:r>
        <w:t>not</w:t>
      </w:r>
      <w:r>
        <w:rPr>
          <w:spacing w:val="-4"/>
        </w:rPr>
        <w:t xml:space="preserve"> </w:t>
      </w:r>
      <w:r>
        <w:t>normally</w:t>
      </w:r>
      <w:r>
        <w:rPr>
          <w:spacing w:val="-5"/>
        </w:rPr>
        <w:t xml:space="preserve"> </w:t>
      </w:r>
      <w:r>
        <w:t>issued</w:t>
      </w:r>
      <w:r>
        <w:rPr>
          <w:spacing w:val="-4"/>
        </w:rPr>
        <w:t xml:space="preserve"> </w:t>
      </w:r>
      <w:r>
        <w:t>and,</w:t>
      </w:r>
      <w:r>
        <w:rPr>
          <w:spacing w:val="-3"/>
        </w:rPr>
        <w:t xml:space="preserve"> </w:t>
      </w:r>
      <w:r>
        <w:t>therefore,</w:t>
      </w:r>
      <w:r>
        <w:rPr>
          <w:spacing w:val="-3"/>
        </w:rPr>
        <w:t xml:space="preserve"> </w:t>
      </w:r>
      <w:r>
        <w:t>none</w:t>
      </w:r>
      <w:r>
        <w:rPr>
          <w:spacing w:val="-5"/>
        </w:rPr>
        <w:t xml:space="preserve"> </w:t>
      </w:r>
      <w:r>
        <w:t>should</w:t>
      </w:r>
      <w:r>
        <w:rPr>
          <w:spacing w:val="-5"/>
        </w:rPr>
        <w:t xml:space="preserve"> </w:t>
      </w:r>
      <w:r>
        <w:t>be</w:t>
      </w:r>
      <w:r>
        <w:rPr>
          <w:spacing w:val="-3"/>
        </w:rPr>
        <w:t xml:space="preserve"> </w:t>
      </w:r>
      <w:r>
        <w:rPr>
          <w:spacing w:val="-2"/>
        </w:rPr>
        <w:t>expected.</w:t>
      </w:r>
    </w:p>
    <w:p w14:paraId="29547E29" w14:textId="77777777" w:rsidR="003F6210" w:rsidRDefault="00AD222C">
      <w:pPr>
        <w:pStyle w:val="Heading3"/>
        <w:tabs>
          <w:tab w:val="left" w:pos="9416"/>
        </w:tabs>
        <w:spacing w:before="362" w:line="390" w:lineRule="exact"/>
      </w:pPr>
      <w:bookmarkStart w:id="79" w:name="_bookmark79"/>
      <w:bookmarkEnd w:id="79"/>
      <w:r>
        <w:rPr>
          <w:color w:val="FFFFFF"/>
          <w:shd w:val="clear" w:color="auto" w:fill="FABB39"/>
        </w:rPr>
        <w:t>AMC2</w:t>
      </w:r>
      <w:r>
        <w:rPr>
          <w:color w:val="FFFFFF"/>
          <w:spacing w:val="-17"/>
          <w:shd w:val="clear" w:color="auto" w:fill="FABB39"/>
        </w:rPr>
        <w:t xml:space="preserve"> </w:t>
      </w:r>
      <w:r>
        <w:rPr>
          <w:color w:val="FFFFFF"/>
          <w:shd w:val="clear" w:color="auto" w:fill="FABB39"/>
        </w:rPr>
        <w:t>145.A.42(a)(iv)</w:t>
      </w:r>
      <w:r>
        <w:rPr>
          <w:color w:val="FFFFFF"/>
          <w:spacing w:val="-12"/>
          <w:shd w:val="clear" w:color="auto" w:fill="FABB39"/>
        </w:rPr>
        <w:t xml:space="preserve"> </w:t>
      </w:r>
      <w:r>
        <w:rPr>
          <w:color w:val="FFFFFF"/>
          <w:spacing w:val="-2"/>
          <w:shd w:val="clear" w:color="auto" w:fill="FABB39"/>
        </w:rPr>
        <w:t>Components</w:t>
      </w:r>
      <w:r>
        <w:rPr>
          <w:color w:val="FFFFFF"/>
          <w:shd w:val="clear" w:color="auto" w:fill="FABB39"/>
        </w:rPr>
        <w:tab/>
      </w:r>
    </w:p>
    <w:p w14:paraId="2978B59A"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6DB8C18" w14:textId="77777777" w:rsidR="003F6210" w:rsidRDefault="00AD222C">
      <w:pPr>
        <w:spacing w:before="122"/>
        <w:ind w:left="360"/>
        <w:jc w:val="both"/>
        <w:rPr>
          <w:b/>
          <w:sz w:val="20"/>
        </w:rPr>
      </w:pPr>
      <w:r>
        <w:rPr>
          <w:b/>
          <w:sz w:val="20"/>
        </w:rPr>
        <w:t>STANDARD</w:t>
      </w:r>
      <w:r>
        <w:rPr>
          <w:b/>
          <w:spacing w:val="-10"/>
          <w:sz w:val="20"/>
        </w:rPr>
        <w:t xml:space="preserve"> </w:t>
      </w:r>
      <w:r>
        <w:rPr>
          <w:b/>
          <w:spacing w:val="-4"/>
          <w:sz w:val="20"/>
        </w:rPr>
        <w:t>PARTS</w:t>
      </w:r>
    </w:p>
    <w:p w14:paraId="7F9A4291" w14:textId="77777777" w:rsidR="003F6210" w:rsidRDefault="00AD222C">
      <w:pPr>
        <w:pStyle w:val="BodyText"/>
        <w:spacing w:before="118"/>
        <w:ind w:left="360" w:right="355" w:firstLine="0"/>
      </w:pPr>
      <w:r>
        <w:t>For</w:t>
      </w:r>
      <w:r>
        <w:rPr>
          <w:spacing w:val="-5"/>
        </w:rPr>
        <w:t xml:space="preserve"> </w:t>
      </w:r>
      <w:r>
        <w:t>sailplanes</w:t>
      </w:r>
      <w:r>
        <w:rPr>
          <w:spacing w:val="-5"/>
        </w:rPr>
        <w:t xml:space="preserve"> </w:t>
      </w:r>
      <w:r>
        <w:t>and</w:t>
      </w:r>
      <w:r>
        <w:rPr>
          <w:spacing w:val="-6"/>
        </w:rPr>
        <w:t xml:space="preserve"> </w:t>
      </w:r>
      <w:r>
        <w:t>powered</w:t>
      </w:r>
      <w:r>
        <w:rPr>
          <w:spacing w:val="-2"/>
        </w:rPr>
        <w:t xml:space="preserve"> </w:t>
      </w:r>
      <w:r>
        <w:t>sailplanes,</w:t>
      </w:r>
      <w:r>
        <w:rPr>
          <w:spacing w:val="-5"/>
        </w:rPr>
        <w:t xml:space="preserve"> </w:t>
      </w:r>
      <w:r>
        <w:t>non-required</w:t>
      </w:r>
      <w:r>
        <w:rPr>
          <w:spacing w:val="-6"/>
        </w:rPr>
        <w:t xml:space="preserve"> </w:t>
      </w:r>
      <w:r>
        <w:t>instruments</w:t>
      </w:r>
      <w:r>
        <w:rPr>
          <w:spacing w:val="-5"/>
        </w:rPr>
        <w:t xml:space="preserve"> </w:t>
      </w:r>
      <w:r>
        <w:t>and/or</w:t>
      </w:r>
      <w:r>
        <w:rPr>
          <w:spacing w:val="-5"/>
        </w:rPr>
        <w:t xml:space="preserve"> </w:t>
      </w:r>
      <w:r>
        <w:t>equipment</w:t>
      </w:r>
      <w:r>
        <w:rPr>
          <w:spacing w:val="-5"/>
        </w:rPr>
        <w:t xml:space="preserve"> </w:t>
      </w:r>
      <w:r>
        <w:t>that</w:t>
      </w:r>
      <w:r>
        <w:rPr>
          <w:spacing w:val="-5"/>
        </w:rPr>
        <w:t xml:space="preserve"> </w:t>
      </w:r>
      <w:r>
        <w:t>are</w:t>
      </w:r>
      <w:r>
        <w:rPr>
          <w:spacing w:val="-8"/>
        </w:rPr>
        <w:t xml:space="preserve"> </w:t>
      </w:r>
      <w:r>
        <w:t>certified or</w:t>
      </w:r>
      <w:r>
        <w:rPr>
          <w:spacing w:val="-1"/>
        </w:rPr>
        <w:t xml:space="preserve"> </w:t>
      </w:r>
      <w:r>
        <w:t>declared</w:t>
      </w:r>
      <w:r>
        <w:rPr>
          <w:spacing w:val="-1"/>
        </w:rPr>
        <w:t xml:space="preserve"> </w:t>
      </w:r>
      <w:r>
        <w:t>(in</w:t>
      </w:r>
      <w:r>
        <w:rPr>
          <w:spacing w:val="-2"/>
        </w:rPr>
        <w:t xml:space="preserve"> </w:t>
      </w:r>
      <w:r>
        <w:t>accordance</w:t>
      </w:r>
      <w:r>
        <w:rPr>
          <w:spacing w:val="-2"/>
        </w:rPr>
        <w:t xml:space="preserve"> </w:t>
      </w:r>
      <w:r>
        <w:t>with</w:t>
      </w:r>
      <w:r>
        <w:rPr>
          <w:spacing w:val="-1"/>
        </w:rPr>
        <w:t xml:space="preserve"> </w:t>
      </w:r>
      <w:r>
        <w:t>Part</w:t>
      </w:r>
      <w:r>
        <w:rPr>
          <w:spacing w:val="-3"/>
        </w:rPr>
        <w:t xml:space="preserve"> </w:t>
      </w:r>
      <w:r>
        <w:t>21</w:t>
      </w:r>
      <w:r>
        <w:rPr>
          <w:spacing w:val="-2"/>
        </w:rPr>
        <w:t xml:space="preserve"> </w:t>
      </w:r>
      <w:r>
        <w:t>Light Subpart</w:t>
      </w:r>
      <w:r>
        <w:rPr>
          <w:spacing w:val="-1"/>
        </w:rPr>
        <w:t xml:space="preserve"> </w:t>
      </w:r>
      <w:r>
        <w:t>C) under</w:t>
      </w:r>
      <w:r>
        <w:rPr>
          <w:spacing w:val="-1"/>
        </w:rPr>
        <w:t xml:space="preserve"> </w:t>
      </w:r>
      <w:r>
        <w:t>CS</w:t>
      </w:r>
      <w:r>
        <w:rPr>
          <w:spacing w:val="-1"/>
        </w:rPr>
        <w:t xml:space="preserve"> </w:t>
      </w:r>
      <w:r>
        <w:t>22.1301(b),</w:t>
      </w:r>
      <w:r>
        <w:rPr>
          <w:spacing w:val="-1"/>
        </w:rPr>
        <w:t xml:space="preserve"> </w:t>
      </w:r>
      <w:r>
        <w:t>if</w:t>
      </w:r>
      <w:r>
        <w:rPr>
          <w:spacing w:val="-1"/>
        </w:rPr>
        <w:t xml:space="preserve"> </w:t>
      </w:r>
      <w:r>
        <w:t>those</w:t>
      </w:r>
      <w:r>
        <w:rPr>
          <w:spacing w:val="-3"/>
        </w:rPr>
        <w:t xml:space="preserve"> </w:t>
      </w:r>
      <w:r>
        <w:t>instruments or equipment, when installed, functioning, functioning improperly or not functioning at all, do not in themselves, or by their effect upon the sailplane and its operation, constitute a safety hazard.</w:t>
      </w:r>
    </w:p>
    <w:p w14:paraId="5BF8AA50" w14:textId="77777777" w:rsidR="003F6210" w:rsidRDefault="00AD222C">
      <w:pPr>
        <w:pStyle w:val="BodyText"/>
        <w:spacing w:before="119"/>
        <w:ind w:left="360" w:right="354" w:firstLine="0"/>
      </w:pPr>
      <w:r>
        <w:t>‘Required’</w:t>
      </w:r>
      <w:r>
        <w:rPr>
          <w:spacing w:val="-4"/>
        </w:rPr>
        <w:t xml:space="preserve"> </w:t>
      </w:r>
      <w:r>
        <w:t>in</w:t>
      </w:r>
      <w:r>
        <w:rPr>
          <w:spacing w:val="-5"/>
        </w:rPr>
        <w:t xml:space="preserve"> </w:t>
      </w:r>
      <w:r>
        <w:t>the</w:t>
      </w:r>
      <w:r>
        <w:rPr>
          <w:spacing w:val="-6"/>
        </w:rPr>
        <w:t xml:space="preserve"> </w:t>
      </w:r>
      <w:r>
        <w:t>term</w:t>
      </w:r>
      <w:r>
        <w:rPr>
          <w:spacing w:val="-6"/>
        </w:rPr>
        <w:t xml:space="preserve"> </w:t>
      </w:r>
      <w:r>
        <w:t>‘non-required’,</w:t>
      </w:r>
      <w:r>
        <w:rPr>
          <w:spacing w:val="-4"/>
        </w:rPr>
        <w:t xml:space="preserve"> </w:t>
      </w:r>
      <w:r>
        <w:t>as</w:t>
      </w:r>
      <w:r>
        <w:rPr>
          <w:spacing w:val="-4"/>
        </w:rPr>
        <w:t xml:space="preserve"> </w:t>
      </w:r>
      <w:r>
        <w:t>used</w:t>
      </w:r>
      <w:r>
        <w:rPr>
          <w:spacing w:val="-3"/>
        </w:rPr>
        <w:t xml:space="preserve"> </w:t>
      </w:r>
      <w:r>
        <w:t>above,</w:t>
      </w:r>
      <w:r>
        <w:rPr>
          <w:spacing w:val="-2"/>
        </w:rPr>
        <w:t xml:space="preserve"> </w:t>
      </w:r>
      <w:r>
        <w:t>means</w:t>
      </w:r>
      <w:r>
        <w:rPr>
          <w:spacing w:val="-4"/>
        </w:rPr>
        <w:t xml:space="preserve"> </w:t>
      </w:r>
      <w:r>
        <w:t>required</w:t>
      </w:r>
      <w:r>
        <w:rPr>
          <w:spacing w:val="-5"/>
        </w:rPr>
        <w:t xml:space="preserve"> </w:t>
      </w:r>
      <w:r>
        <w:t>by</w:t>
      </w:r>
      <w:r>
        <w:rPr>
          <w:spacing w:val="-4"/>
        </w:rPr>
        <w:t xml:space="preserve"> </w:t>
      </w:r>
      <w:r>
        <w:t>the</w:t>
      </w:r>
      <w:r>
        <w:rPr>
          <w:spacing w:val="-6"/>
        </w:rPr>
        <w:t xml:space="preserve"> </w:t>
      </w:r>
      <w:r>
        <w:t>applicable</w:t>
      </w:r>
      <w:r>
        <w:rPr>
          <w:spacing w:val="-6"/>
        </w:rPr>
        <w:t xml:space="preserve"> </w:t>
      </w:r>
      <w:r>
        <w:t>airworthiness code</w:t>
      </w:r>
      <w:r>
        <w:rPr>
          <w:spacing w:val="-9"/>
        </w:rPr>
        <w:t xml:space="preserve"> </w:t>
      </w:r>
      <w:r>
        <w:t>(CS</w:t>
      </w:r>
      <w:r>
        <w:rPr>
          <w:spacing w:val="-8"/>
        </w:rPr>
        <w:t xml:space="preserve"> </w:t>
      </w:r>
      <w:r>
        <w:t>22.1303,</w:t>
      </w:r>
      <w:r>
        <w:rPr>
          <w:spacing w:val="-7"/>
        </w:rPr>
        <w:t xml:space="preserve"> </w:t>
      </w:r>
      <w:r>
        <w:t>22.1305</w:t>
      </w:r>
      <w:r>
        <w:rPr>
          <w:spacing w:val="-9"/>
        </w:rPr>
        <w:t xml:space="preserve"> </w:t>
      </w:r>
      <w:r>
        <w:t>and</w:t>
      </w:r>
      <w:r>
        <w:rPr>
          <w:spacing w:val="-8"/>
        </w:rPr>
        <w:t xml:space="preserve"> </w:t>
      </w:r>
      <w:r>
        <w:t>22.1307)</w:t>
      </w:r>
      <w:r>
        <w:rPr>
          <w:spacing w:val="-7"/>
        </w:rPr>
        <w:t xml:space="preserve"> </w:t>
      </w:r>
      <w:r>
        <w:t>or</w:t>
      </w:r>
      <w:r>
        <w:rPr>
          <w:spacing w:val="-8"/>
        </w:rPr>
        <w:t xml:space="preserve"> </w:t>
      </w:r>
      <w:r>
        <w:t>required</w:t>
      </w:r>
      <w:r>
        <w:rPr>
          <w:spacing w:val="-8"/>
        </w:rPr>
        <w:t xml:space="preserve"> </w:t>
      </w:r>
      <w:r>
        <w:t>by</w:t>
      </w:r>
      <w:r>
        <w:rPr>
          <w:spacing w:val="-9"/>
        </w:rPr>
        <w:t xml:space="preserve"> </w:t>
      </w:r>
      <w:r>
        <w:t>the</w:t>
      </w:r>
      <w:r>
        <w:rPr>
          <w:spacing w:val="-10"/>
        </w:rPr>
        <w:t xml:space="preserve"> </w:t>
      </w:r>
      <w:r>
        <w:t>relevant</w:t>
      </w:r>
      <w:r>
        <w:rPr>
          <w:spacing w:val="-7"/>
        </w:rPr>
        <w:t xml:space="preserve"> </w:t>
      </w:r>
      <w:r>
        <w:t>regulations</w:t>
      </w:r>
      <w:r>
        <w:rPr>
          <w:spacing w:val="-8"/>
        </w:rPr>
        <w:t xml:space="preserve"> </w:t>
      </w:r>
      <w:r>
        <w:t>for</w:t>
      </w:r>
      <w:r>
        <w:rPr>
          <w:spacing w:val="-8"/>
        </w:rPr>
        <w:t xml:space="preserve"> </w:t>
      </w:r>
      <w:r>
        <w:t>air</w:t>
      </w:r>
      <w:r>
        <w:rPr>
          <w:spacing w:val="-8"/>
        </w:rPr>
        <w:t xml:space="preserve"> </w:t>
      </w:r>
      <w:r>
        <w:t>operations</w:t>
      </w:r>
      <w:r>
        <w:rPr>
          <w:spacing w:val="-8"/>
        </w:rPr>
        <w:t xml:space="preserve"> </w:t>
      </w:r>
      <w:r>
        <w:t>and the</w:t>
      </w:r>
      <w:r>
        <w:rPr>
          <w:spacing w:val="-2"/>
        </w:rPr>
        <w:t xml:space="preserve"> </w:t>
      </w:r>
      <w:r>
        <w:t>applicable</w:t>
      </w:r>
      <w:r>
        <w:rPr>
          <w:spacing w:val="-2"/>
        </w:rPr>
        <w:t xml:space="preserve"> </w:t>
      </w:r>
      <w:r>
        <w:t>Rules of the Air or as required by</w:t>
      </w:r>
      <w:r>
        <w:rPr>
          <w:spacing w:val="-1"/>
        </w:rPr>
        <w:t xml:space="preserve"> </w:t>
      </w:r>
      <w:r>
        <w:t>air traffic</w:t>
      </w:r>
      <w:r>
        <w:rPr>
          <w:spacing w:val="-2"/>
        </w:rPr>
        <w:t xml:space="preserve"> </w:t>
      </w:r>
      <w:r>
        <w:t>management (e.g. a transponder in certain controlled airspace). Examples of non-required equipment which can be considered to be standard parts may be electrical variometers, bank/slip indicators ball-type, total energy probes, capacity bottles (for variometers), final glide calculators, navigation computers, data logger/barograph/turnpoint</w:t>
      </w:r>
      <w:r>
        <w:rPr>
          <w:spacing w:val="-13"/>
        </w:rPr>
        <w:t xml:space="preserve"> </w:t>
      </w:r>
      <w:r>
        <w:t>camera,</w:t>
      </w:r>
      <w:r>
        <w:rPr>
          <w:spacing w:val="-12"/>
        </w:rPr>
        <w:t xml:space="preserve"> </w:t>
      </w:r>
      <w:r>
        <w:t>bug-wipers</w:t>
      </w:r>
      <w:r>
        <w:rPr>
          <w:spacing w:val="-13"/>
        </w:rPr>
        <w:t xml:space="preserve"> </w:t>
      </w:r>
      <w:r>
        <w:t>and</w:t>
      </w:r>
      <w:r>
        <w:rPr>
          <w:spacing w:val="-12"/>
        </w:rPr>
        <w:t xml:space="preserve"> </w:t>
      </w:r>
      <w:r>
        <w:t>anti-collision</w:t>
      </w:r>
      <w:r>
        <w:rPr>
          <w:spacing w:val="-13"/>
        </w:rPr>
        <w:t xml:space="preserve"> </w:t>
      </w:r>
      <w:r>
        <w:t>systems.</w:t>
      </w:r>
      <w:r>
        <w:rPr>
          <w:spacing w:val="-12"/>
        </w:rPr>
        <w:t xml:space="preserve"> </w:t>
      </w:r>
      <w:r>
        <w:t>Equipment</w:t>
      </w:r>
      <w:r>
        <w:rPr>
          <w:spacing w:val="-13"/>
        </w:rPr>
        <w:t xml:space="preserve"> </w:t>
      </w:r>
      <w:r>
        <w:t>which</w:t>
      </w:r>
      <w:r>
        <w:rPr>
          <w:spacing w:val="-12"/>
        </w:rPr>
        <w:t xml:space="preserve"> </w:t>
      </w:r>
      <w:r>
        <w:t>must</w:t>
      </w:r>
      <w:r>
        <w:rPr>
          <w:spacing w:val="-12"/>
        </w:rPr>
        <w:t xml:space="preserve"> </w:t>
      </w:r>
      <w:r>
        <w:t>be approved in accordance with the airworthiness code shall comply with the applicable ETSO or equivalent and it is not considered to be a standard part (e.g. oxygen equipment).</w:t>
      </w:r>
    </w:p>
    <w:p w14:paraId="6DAA9FCB" w14:textId="77777777" w:rsidR="003F6210" w:rsidRDefault="00AD222C">
      <w:pPr>
        <w:pStyle w:val="Heading3"/>
        <w:tabs>
          <w:tab w:val="left" w:pos="9416"/>
        </w:tabs>
        <w:spacing w:before="361" w:line="390" w:lineRule="exact"/>
      </w:pPr>
      <w:bookmarkStart w:id="80" w:name="_bookmark80"/>
      <w:bookmarkEnd w:id="80"/>
      <w:r>
        <w:rPr>
          <w:color w:val="FFFFFF"/>
          <w:shd w:val="clear" w:color="auto" w:fill="FABB39"/>
        </w:rPr>
        <w:t>AMC1</w:t>
      </w:r>
      <w:r>
        <w:rPr>
          <w:color w:val="FFFFFF"/>
          <w:spacing w:val="-17"/>
          <w:shd w:val="clear" w:color="auto" w:fill="FABB39"/>
        </w:rPr>
        <w:t xml:space="preserve"> </w:t>
      </w:r>
      <w:r>
        <w:rPr>
          <w:color w:val="FFFFFF"/>
          <w:shd w:val="clear" w:color="auto" w:fill="FABB39"/>
        </w:rPr>
        <w:t>145.A.42(a)(v)</w:t>
      </w:r>
      <w:r>
        <w:rPr>
          <w:color w:val="FFFFFF"/>
          <w:spacing w:val="-12"/>
          <w:shd w:val="clear" w:color="auto" w:fill="FABB39"/>
        </w:rPr>
        <w:t xml:space="preserve"> </w:t>
      </w:r>
      <w:r>
        <w:rPr>
          <w:color w:val="FFFFFF"/>
          <w:spacing w:val="-2"/>
          <w:shd w:val="clear" w:color="auto" w:fill="FABB39"/>
        </w:rPr>
        <w:t>Components</w:t>
      </w:r>
      <w:r>
        <w:rPr>
          <w:color w:val="FFFFFF"/>
          <w:shd w:val="clear" w:color="auto" w:fill="FABB39"/>
        </w:rPr>
        <w:tab/>
      </w:r>
    </w:p>
    <w:p w14:paraId="45C11BB1"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C503357" w14:textId="77777777" w:rsidR="003F6210" w:rsidRDefault="00AD222C">
      <w:pPr>
        <w:spacing w:before="123"/>
        <w:ind w:left="360"/>
        <w:rPr>
          <w:b/>
          <w:sz w:val="20"/>
        </w:rPr>
      </w:pPr>
      <w:r>
        <w:rPr>
          <w:b/>
          <w:spacing w:val="-2"/>
          <w:sz w:val="20"/>
        </w:rPr>
        <w:t>MATERIAL</w:t>
      </w:r>
    </w:p>
    <w:p w14:paraId="4BCE4282" w14:textId="77777777" w:rsidR="003F6210" w:rsidRDefault="00AD222C">
      <w:pPr>
        <w:pStyle w:val="ListParagraph"/>
        <w:numPr>
          <w:ilvl w:val="0"/>
          <w:numId w:val="139"/>
        </w:numPr>
        <w:tabs>
          <w:tab w:val="left" w:pos="926"/>
        </w:tabs>
        <w:spacing w:before="118"/>
        <w:ind w:right="364"/>
      </w:pPr>
      <w:r>
        <w:t>Consumable</w:t>
      </w:r>
      <w:r>
        <w:rPr>
          <w:spacing w:val="28"/>
        </w:rPr>
        <w:t xml:space="preserve"> </w:t>
      </w:r>
      <w:r>
        <w:t>material</w:t>
      </w:r>
      <w:r>
        <w:rPr>
          <w:spacing w:val="31"/>
        </w:rPr>
        <w:t xml:space="preserve"> </w:t>
      </w:r>
      <w:r>
        <w:t>is</w:t>
      </w:r>
      <w:r>
        <w:rPr>
          <w:spacing w:val="30"/>
        </w:rPr>
        <w:t xml:space="preserve"> </w:t>
      </w:r>
      <w:r>
        <w:t>any</w:t>
      </w:r>
      <w:r>
        <w:rPr>
          <w:spacing w:val="29"/>
        </w:rPr>
        <w:t xml:space="preserve"> </w:t>
      </w:r>
      <w:r>
        <w:t>material</w:t>
      </w:r>
      <w:r>
        <w:rPr>
          <w:spacing w:val="31"/>
        </w:rPr>
        <w:t xml:space="preserve"> </w:t>
      </w:r>
      <w:r>
        <w:t>which</w:t>
      </w:r>
      <w:r>
        <w:rPr>
          <w:spacing w:val="30"/>
        </w:rPr>
        <w:t xml:space="preserve"> </w:t>
      </w:r>
      <w:r>
        <w:t>is</w:t>
      </w:r>
      <w:r>
        <w:rPr>
          <w:spacing w:val="30"/>
        </w:rPr>
        <w:t xml:space="preserve"> </w:t>
      </w:r>
      <w:r>
        <w:t>only</w:t>
      </w:r>
      <w:r>
        <w:rPr>
          <w:spacing w:val="29"/>
        </w:rPr>
        <w:t xml:space="preserve"> </w:t>
      </w:r>
      <w:r>
        <w:t>used</w:t>
      </w:r>
      <w:r>
        <w:rPr>
          <w:spacing w:val="30"/>
        </w:rPr>
        <w:t xml:space="preserve"> </w:t>
      </w:r>
      <w:r>
        <w:t>once,</w:t>
      </w:r>
      <w:r>
        <w:rPr>
          <w:spacing w:val="31"/>
        </w:rPr>
        <w:t xml:space="preserve"> </w:t>
      </w:r>
      <w:r>
        <w:t>such</w:t>
      </w:r>
      <w:r>
        <w:rPr>
          <w:spacing w:val="30"/>
        </w:rPr>
        <w:t xml:space="preserve"> </w:t>
      </w:r>
      <w:r>
        <w:t>as</w:t>
      </w:r>
      <w:r>
        <w:rPr>
          <w:spacing w:val="31"/>
        </w:rPr>
        <w:t xml:space="preserve"> </w:t>
      </w:r>
      <w:r>
        <w:t>lubricants,</w:t>
      </w:r>
      <w:r>
        <w:rPr>
          <w:spacing w:val="31"/>
        </w:rPr>
        <w:t xml:space="preserve"> </w:t>
      </w:r>
      <w:r>
        <w:t>cements, compounds, paints, chemical dyes and sealants, etc.</w:t>
      </w:r>
    </w:p>
    <w:p w14:paraId="42DA4E04" w14:textId="77777777" w:rsidR="003F6210" w:rsidRDefault="00AD222C">
      <w:pPr>
        <w:pStyle w:val="ListParagraph"/>
        <w:numPr>
          <w:ilvl w:val="0"/>
          <w:numId w:val="139"/>
        </w:numPr>
        <w:tabs>
          <w:tab w:val="left" w:pos="926"/>
        </w:tabs>
        <w:ind w:right="356"/>
      </w:pPr>
      <w:r>
        <w:t>Raw</w:t>
      </w:r>
      <w:r>
        <w:rPr>
          <w:spacing w:val="-6"/>
        </w:rPr>
        <w:t xml:space="preserve"> </w:t>
      </w:r>
      <w:r>
        <w:t>material</w:t>
      </w:r>
      <w:r>
        <w:rPr>
          <w:spacing w:val="-7"/>
        </w:rPr>
        <w:t xml:space="preserve"> </w:t>
      </w:r>
      <w:r>
        <w:t>is</w:t>
      </w:r>
      <w:r>
        <w:rPr>
          <w:spacing w:val="-7"/>
        </w:rPr>
        <w:t xml:space="preserve"> </w:t>
      </w:r>
      <w:r>
        <w:t>any</w:t>
      </w:r>
      <w:r>
        <w:rPr>
          <w:spacing w:val="-7"/>
        </w:rPr>
        <w:t xml:space="preserve"> </w:t>
      </w:r>
      <w:r>
        <w:t>material</w:t>
      </w:r>
      <w:r>
        <w:rPr>
          <w:spacing w:val="-7"/>
        </w:rPr>
        <w:t xml:space="preserve"> </w:t>
      </w:r>
      <w:r>
        <w:t>that</w:t>
      </w:r>
      <w:r>
        <w:rPr>
          <w:spacing w:val="-7"/>
        </w:rPr>
        <w:t xml:space="preserve"> </w:t>
      </w:r>
      <w:r>
        <w:t>requires</w:t>
      </w:r>
      <w:r>
        <w:rPr>
          <w:spacing w:val="-7"/>
        </w:rPr>
        <w:t xml:space="preserve"> </w:t>
      </w:r>
      <w:r>
        <w:t>further</w:t>
      </w:r>
      <w:r>
        <w:rPr>
          <w:spacing w:val="-4"/>
        </w:rPr>
        <w:t xml:space="preserve"> </w:t>
      </w:r>
      <w:r>
        <w:t>work</w:t>
      </w:r>
      <w:r>
        <w:rPr>
          <w:spacing w:val="-7"/>
        </w:rPr>
        <w:t xml:space="preserve"> </w:t>
      </w:r>
      <w:r>
        <w:t>to</w:t>
      </w:r>
      <w:r>
        <w:rPr>
          <w:spacing w:val="-7"/>
        </w:rPr>
        <w:t xml:space="preserve"> </w:t>
      </w:r>
      <w:r>
        <w:t>make</w:t>
      </w:r>
      <w:r>
        <w:rPr>
          <w:spacing w:val="-7"/>
        </w:rPr>
        <w:t xml:space="preserve"> </w:t>
      </w:r>
      <w:r>
        <w:t>it</w:t>
      </w:r>
      <w:r>
        <w:rPr>
          <w:spacing w:val="-7"/>
        </w:rPr>
        <w:t xml:space="preserve"> </w:t>
      </w:r>
      <w:r>
        <w:t>into</w:t>
      </w:r>
      <w:r>
        <w:rPr>
          <w:spacing w:val="-7"/>
        </w:rPr>
        <w:t xml:space="preserve"> </w:t>
      </w:r>
      <w:r>
        <w:t>a</w:t>
      </w:r>
      <w:r>
        <w:rPr>
          <w:spacing w:val="-4"/>
        </w:rPr>
        <w:t xml:space="preserve"> </w:t>
      </w:r>
      <w:r>
        <w:t>component</w:t>
      </w:r>
      <w:r>
        <w:rPr>
          <w:spacing w:val="-6"/>
        </w:rPr>
        <w:t xml:space="preserve"> </w:t>
      </w:r>
      <w:r>
        <w:t>part</w:t>
      </w:r>
      <w:r>
        <w:rPr>
          <w:spacing w:val="-7"/>
        </w:rPr>
        <w:t xml:space="preserve"> </w:t>
      </w:r>
      <w:r>
        <w:t>of</w:t>
      </w:r>
      <w:r>
        <w:rPr>
          <w:spacing w:val="-4"/>
        </w:rPr>
        <w:t xml:space="preserve"> </w:t>
      </w:r>
      <w:r>
        <w:t>the aircraft, such as metal, plastic, wood, fabric, etc.</w:t>
      </w:r>
    </w:p>
    <w:p w14:paraId="4BEFD2A8" w14:textId="77777777" w:rsidR="003F6210" w:rsidRDefault="003F6210">
      <w:pPr>
        <w:pStyle w:val="ListParagraph"/>
        <w:jc w:val="left"/>
        <w:sectPr w:rsidR="003F6210">
          <w:pgSz w:w="11910" w:h="16840"/>
          <w:pgMar w:top="1940" w:right="1080" w:bottom="1180" w:left="1080" w:header="886" w:footer="994" w:gutter="0"/>
          <w:cols w:space="720"/>
        </w:sectPr>
      </w:pPr>
    </w:p>
    <w:p w14:paraId="4A7163C0" w14:textId="77777777" w:rsidR="003F6210" w:rsidRDefault="00AD222C">
      <w:pPr>
        <w:pStyle w:val="ListParagraph"/>
        <w:numPr>
          <w:ilvl w:val="0"/>
          <w:numId w:val="139"/>
        </w:numPr>
        <w:tabs>
          <w:tab w:val="left" w:pos="924"/>
          <w:tab w:val="left" w:pos="926"/>
        </w:tabs>
        <w:spacing w:before="90"/>
        <w:ind w:right="357"/>
      </w:pPr>
      <w:r>
        <w:t>Material both raw and consumable should only be accepted when satisfied that it is to the required</w:t>
      </w:r>
      <w:r>
        <w:rPr>
          <w:spacing w:val="-7"/>
        </w:rPr>
        <w:t xml:space="preserve"> </w:t>
      </w:r>
      <w:r>
        <w:t>specification.</w:t>
      </w:r>
      <w:r>
        <w:rPr>
          <w:spacing w:val="-7"/>
        </w:rPr>
        <w:t xml:space="preserve"> </w:t>
      </w:r>
      <w:r>
        <w:t>To</w:t>
      </w:r>
      <w:r>
        <w:rPr>
          <w:spacing w:val="-7"/>
        </w:rPr>
        <w:t xml:space="preserve"> </w:t>
      </w:r>
      <w:r>
        <w:t>be</w:t>
      </w:r>
      <w:r>
        <w:rPr>
          <w:spacing w:val="-8"/>
        </w:rPr>
        <w:t xml:space="preserve"> </w:t>
      </w:r>
      <w:r>
        <w:t>satisfied,</w:t>
      </w:r>
      <w:r>
        <w:rPr>
          <w:spacing w:val="-6"/>
        </w:rPr>
        <w:t xml:space="preserve"> </w:t>
      </w:r>
      <w:r>
        <w:t>the</w:t>
      </w:r>
      <w:r>
        <w:rPr>
          <w:spacing w:val="-9"/>
        </w:rPr>
        <w:t xml:space="preserve"> </w:t>
      </w:r>
      <w:r>
        <w:t>material</w:t>
      </w:r>
      <w:r>
        <w:rPr>
          <w:spacing w:val="-7"/>
        </w:rPr>
        <w:t xml:space="preserve"> </w:t>
      </w:r>
      <w:r>
        <w:t>and/or</w:t>
      </w:r>
      <w:r>
        <w:rPr>
          <w:spacing w:val="-7"/>
        </w:rPr>
        <w:t xml:space="preserve"> </w:t>
      </w:r>
      <w:r>
        <w:t>its</w:t>
      </w:r>
      <w:r>
        <w:rPr>
          <w:spacing w:val="-7"/>
        </w:rPr>
        <w:t xml:space="preserve"> </w:t>
      </w:r>
      <w:r>
        <w:t>packaging</w:t>
      </w:r>
      <w:r>
        <w:rPr>
          <w:spacing w:val="-10"/>
        </w:rPr>
        <w:t xml:space="preserve"> </w:t>
      </w:r>
      <w:r>
        <w:t>should</w:t>
      </w:r>
      <w:r>
        <w:rPr>
          <w:spacing w:val="-8"/>
        </w:rPr>
        <w:t xml:space="preserve"> </w:t>
      </w:r>
      <w:r>
        <w:t>be</w:t>
      </w:r>
      <w:r>
        <w:rPr>
          <w:spacing w:val="-8"/>
        </w:rPr>
        <w:t xml:space="preserve"> </w:t>
      </w:r>
      <w:r>
        <w:t>marked</w:t>
      </w:r>
      <w:r>
        <w:rPr>
          <w:spacing w:val="-5"/>
        </w:rPr>
        <w:t xml:space="preserve"> </w:t>
      </w:r>
      <w:r>
        <w:t>with the applicable specification and, where appropriate, the batch number.</w:t>
      </w:r>
    </w:p>
    <w:p w14:paraId="7B0CAC17" w14:textId="77777777" w:rsidR="003F6210" w:rsidRDefault="00AD222C">
      <w:pPr>
        <w:pStyle w:val="ListParagraph"/>
        <w:numPr>
          <w:ilvl w:val="0"/>
          <w:numId w:val="139"/>
        </w:numPr>
        <w:tabs>
          <w:tab w:val="left" w:pos="923"/>
          <w:tab w:val="left" w:pos="926"/>
        </w:tabs>
        <w:ind w:right="359"/>
      </w:pPr>
      <w:r>
        <w:t>Documentation that accompanies all materials should clearly relate to the particular material and contain a conformity statement plus both the manufacturing and supplier source. Some materials</w:t>
      </w:r>
      <w:r>
        <w:rPr>
          <w:spacing w:val="-10"/>
        </w:rPr>
        <w:t xml:space="preserve"> </w:t>
      </w:r>
      <w:r>
        <w:t>are</w:t>
      </w:r>
      <w:r>
        <w:rPr>
          <w:spacing w:val="-12"/>
        </w:rPr>
        <w:t xml:space="preserve"> </w:t>
      </w:r>
      <w:r>
        <w:t>subject</w:t>
      </w:r>
      <w:r>
        <w:rPr>
          <w:spacing w:val="-9"/>
        </w:rPr>
        <w:t xml:space="preserve"> </w:t>
      </w:r>
      <w:r>
        <w:t>to</w:t>
      </w:r>
      <w:r>
        <w:rPr>
          <w:spacing w:val="-11"/>
        </w:rPr>
        <w:t xml:space="preserve"> </w:t>
      </w:r>
      <w:r>
        <w:t>special</w:t>
      </w:r>
      <w:r>
        <w:rPr>
          <w:spacing w:val="-11"/>
        </w:rPr>
        <w:t xml:space="preserve"> </w:t>
      </w:r>
      <w:r>
        <w:t>conditions,</w:t>
      </w:r>
      <w:r>
        <w:rPr>
          <w:spacing w:val="-10"/>
        </w:rPr>
        <w:t xml:space="preserve"> </w:t>
      </w:r>
      <w:r>
        <w:t>such</w:t>
      </w:r>
      <w:r>
        <w:rPr>
          <w:spacing w:val="-11"/>
        </w:rPr>
        <w:t xml:space="preserve"> </w:t>
      </w:r>
      <w:r>
        <w:t>as</w:t>
      </w:r>
      <w:r>
        <w:rPr>
          <w:spacing w:val="-10"/>
        </w:rPr>
        <w:t xml:space="preserve"> </w:t>
      </w:r>
      <w:r>
        <w:t>storage</w:t>
      </w:r>
      <w:r>
        <w:rPr>
          <w:spacing w:val="-12"/>
        </w:rPr>
        <w:t xml:space="preserve"> </w:t>
      </w:r>
      <w:r>
        <w:t>conditions</w:t>
      </w:r>
      <w:r>
        <w:rPr>
          <w:spacing w:val="-10"/>
        </w:rPr>
        <w:t xml:space="preserve"> </w:t>
      </w:r>
      <w:r>
        <w:t>or</w:t>
      </w:r>
      <w:r>
        <w:rPr>
          <w:spacing w:val="-10"/>
        </w:rPr>
        <w:t xml:space="preserve"> </w:t>
      </w:r>
      <w:r>
        <w:t>life</w:t>
      </w:r>
      <w:r>
        <w:rPr>
          <w:spacing w:val="-12"/>
        </w:rPr>
        <w:t xml:space="preserve"> </w:t>
      </w:r>
      <w:r>
        <w:t>limitation,</w:t>
      </w:r>
      <w:r>
        <w:rPr>
          <w:spacing w:val="-10"/>
        </w:rPr>
        <w:t xml:space="preserve"> </w:t>
      </w:r>
      <w:r>
        <w:t>etc.,</w:t>
      </w:r>
      <w:r>
        <w:rPr>
          <w:spacing w:val="-10"/>
        </w:rPr>
        <w:t xml:space="preserve"> </w:t>
      </w:r>
      <w:r>
        <w:t>and this should be included in the documentation and/or the material’s packaging.</w:t>
      </w:r>
    </w:p>
    <w:p w14:paraId="3032EB69" w14:textId="77777777" w:rsidR="003F6210" w:rsidRDefault="00AD222C">
      <w:pPr>
        <w:pStyle w:val="ListParagraph"/>
        <w:numPr>
          <w:ilvl w:val="0"/>
          <w:numId w:val="139"/>
        </w:numPr>
        <w:tabs>
          <w:tab w:val="left" w:pos="923"/>
          <w:tab w:val="left" w:pos="926"/>
        </w:tabs>
        <w:spacing w:before="119"/>
        <w:ind w:right="358"/>
      </w:pPr>
      <w:r>
        <w:t>An</w:t>
      </w:r>
      <w:r>
        <w:rPr>
          <w:spacing w:val="-7"/>
        </w:rPr>
        <w:t xml:space="preserve"> </w:t>
      </w:r>
      <w:r>
        <w:rPr>
          <w:color w:val="0000FF"/>
          <w:u w:val="single" w:color="0000FF"/>
        </w:rPr>
        <w:t>Form</w:t>
      </w:r>
      <w:r>
        <w:rPr>
          <w:color w:val="0000FF"/>
          <w:spacing w:val="-8"/>
          <w:u w:val="single" w:color="0000FF"/>
        </w:rPr>
        <w:t xml:space="preserve"> </w:t>
      </w:r>
      <w:r>
        <w:rPr>
          <w:color w:val="0000FF"/>
          <w:u w:val="single" w:color="0000FF"/>
        </w:rPr>
        <w:t>1</w:t>
      </w:r>
      <w:r>
        <w:rPr>
          <w:color w:val="0000FF"/>
          <w:spacing w:val="-8"/>
        </w:rPr>
        <w:t xml:space="preserve"> </w:t>
      </w:r>
      <w:r>
        <w:t>or</w:t>
      </w:r>
      <w:r>
        <w:rPr>
          <w:spacing w:val="-7"/>
        </w:rPr>
        <w:t xml:space="preserve"> </w:t>
      </w:r>
      <w:r>
        <w:t>equivalent</w:t>
      </w:r>
      <w:r>
        <w:rPr>
          <w:spacing w:val="-6"/>
        </w:rPr>
        <w:t xml:space="preserve"> </w:t>
      </w:r>
      <w:r>
        <w:t>should</w:t>
      </w:r>
      <w:r>
        <w:rPr>
          <w:spacing w:val="-8"/>
        </w:rPr>
        <w:t xml:space="preserve"> </w:t>
      </w:r>
      <w:r>
        <w:t>not</w:t>
      </w:r>
      <w:r>
        <w:rPr>
          <w:spacing w:val="-6"/>
        </w:rPr>
        <w:t xml:space="preserve"> </w:t>
      </w:r>
      <w:r>
        <w:t>be</w:t>
      </w:r>
      <w:r>
        <w:rPr>
          <w:spacing w:val="-8"/>
        </w:rPr>
        <w:t xml:space="preserve"> </w:t>
      </w:r>
      <w:r>
        <w:t>issued</w:t>
      </w:r>
      <w:r>
        <w:rPr>
          <w:spacing w:val="-7"/>
        </w:rPr>
        <w:t xml:space="preserve"> </w:t>
      </w:r>
      <w:r>
        <w:t>for</w:t>
      </w:r>
      <w:r>
        <w:rPr>
          <w:spacing w:val="-7"/>
        </w:rPr>
        <w:t xml:space="preserve"> </w:t>
      </w:r>
      <w:r>
        <w:t>such</w:t>
      </w:r>
      <w:r>
        <w:rPr>
          <w:spacing w:val="-5"/>
        </w:rPr>
        <w:t xml:space="preserve"> </w:t>
      </w:r>
      <w:r>
        <w:t>materials</w:t>
      </w:r>
      <w:r>
        <w:rPr>
          <w:spacing w:val="-7"/>
        </w:rPr>
        <w:t xml:space="preserve"> </w:t>
      </w:r>
      <w:r>
        <w:t>and,</w:t>
      </w:r>
      <w:r>
        <w:rPr>
          <w:spacing w:val="-6"/>
        </w:rPr>
        <w:t xml:space="preserve"> </w:t>
      </w:r>
      <w:r>
        <w:t>therefore,</w:t>
      </w:r>
      <w:r>
        <w:rPr>
          <w:spacing w:val="-6"/>
        </w:rPr>
        <w:t xml:space="preserve"> </w:t>
      </w:r>
      <w:r>
        <w:t>none</w:t>
      </w:r>
      <w:r>
        <w:rPr>
          <w:spacing w:val="-8"/>
        </w:rPr>
        <w:t xml:space="preserve"> </w:t>
      </w:r>
      <w:r>
        <w:t>should</w:t>
      </w:r>
      <w:r>
        <w:rPr>
          <w:spacing w:val="-7"/>
        </w:rPr>
        <w:t xml:space="preserve"> </w:t>
      </w:r>
      <w:r>
        <w:t>be expected.</w:t>
      </w:r>
      <w:r>
        <w:rPr>
          <w:spacing w:val="-7"/>
        </w:rPr>
        <w:t xml:space="preserve"> </w:t>
      </w:r>
      <w:r>
        <w:t>The</w:t>
      </w:r>
      <w:r>
        <w:rPr>
          <w:spacing w:val="-11"/>
        </w:rPr>
        <w:t xml:space="preserve"> </w:t>
      </w:r>
      <w:r>
        <w:t>material</w:t>
      </w:r>
      <w:r>
        <w:rPr>
          <w:spacing w:val="-9"/>
        </w:rPr>
        <w:t xml:space="preserve"> </w:t>
      </w:r>
      <w:r>
        <w:t>specification</w:t>
      </w:r>
      <w:r>
        <w:rPr>
          <w:spacing w:val="-10"/>
        </w:rPr>
        <w:t xml:space="preserve"> </w:t>
      </w:r>
      <w:r>
        <w:t>is</w:t>
      </w:r>
      <w:r>
        <w:rPr>
          <w:spacing w:val="-9"/>
        </w:rPr>
        <w:t xml:space="preserve"> </w:t>
      </w:r>
      <w:r>
        <w:t>normally</w:t>
      </w:r>
      <w:r>
        <w:rPr>
          <w:spacing w:val="-10"/>
        </w:rPr>
        <w:t xml:space="preserve"> </w:t>
      </w:r>
      <w:r>
        <w:t>identified</w:t>
      </w:r>
      <w:r>
        <w:rPr>
          <w:spacing w:val="-10"/>
        </w:rPr>
        <w:t xml:space="preserve"> </w:t>
      </w:r>
      <w:r>
        <w:t>in</w:t>
      </w:r>
      <w:r>
        <w:rPr>
          <w:spacing w:val="-10"/>
        </w:rPr>
        <w:t xml:space="preserve"> </w:t>
      </w:r>
      <w:r>
        <w:t>the</w:t>
      </w:r>
      <w:r>
        <w:rPr>
          <w:spacing w:val="-8"/>
        </w:rPr>
        <w:t xml:space="preserve"> </w:t>
      </w:r>
      <w:r>
        <w:t>data</w:t>
      </w:r>
      <w:r>
        <w:rPr>
          <w:spacing w:val="-9"/>
        </w:rPr>
        <w:t xml:space="preserve"> </w:t>
      </w:r>
      <w:r>
        <w:t>issued</w:t>
      </w:r>
      <w:r>
        <w:rPr>
          <w:spacing w:val="-10"/>
        </w:rPr>
        <w:t xml:space="preserve"> </w:t>
      </w:r>
      <w:r>
        <w:t>by</w:t>
      </w:r>
      <w:r>
        <w:rPr>
          <w:spacing w:val="-10"/>
        </w:rPr>
        <w:t xml:space="preserve"> </w:t>
      </w:r>
      <w:r>
        <w:t>the</w:t>
      </w:r>
      <w:r>
        <w:rPr>
          <w:spacing w:val="-11"/>
        </w:rPr>
        <w:t xml:space="preserve"> </w:t>
      </w:r>
      <w:r>
        <w:t>(S)TC</w:t>
      </w:r>
      <w:r>
        <w:rPr>
          <w:spacing w:val="-9"/>
        </w:rPr>
        <w:t xml:space="preserve"> </w:t>
      </w:r>
      <w:r>
        <w:t>holder or</w:t>
      </w:r>
      <w:r>
        <w:rPr>
          <w:spacing w:val="-3"/>
        </w:rPr>
        <w:t xml:space="preserve"> </w:t>
      </w:r>
      <w:r>
        <w:t>the</w:t>
      </w:r>
      <w:r>
        <w:rPr>
          <w:spacing w:val="-5"/>
        </w:rPr>
        <w:t xml:space="preserve"> </w:t>
      </w:r>
      <w:r>
        <w:t>declarant</w:t>
      </w:r>
      <w:r>
        <w:rPr>
          <w:spacing w:val="-3"/>
        </w:rPr>
        <w:t xml:space="preserve"> </w:t>
      </w:r>
      <w:r>
        <w:t>of</w:t>
      </w:r>
      <w:r>
        <w:rPr>
          <w:spacing w:val="-3"/>
        </w:rPr>
        <w:t xml:space="preserve"> </w:t>
      </w:r>
      <w:r>
        <w:t>a</w:t>
      </w:r>
      <w:r>
        <w:rPr>
          <w:spacing w:val="-6"/>
        </w:rPr>
        <w:t xml:space="preserve"> </w:t>
      </w:r>
      <w:r>
        <w:t>declaration</w:t>
      </w:r>
      <w:r>
        <w:rPr>
          <w:spacing w:val="-4"/>
        </w:rPr>
        <w:t xml:space="preserve"> </w:t>
      </w:r>
      <w:r>
        <w:t>of</w:t>
      </w:r>
      <w:r>
        <w:rPr>
          <w:spacing w:val="-3"/>
        </w:rPr>
        <w:t xml:space="preserve"> </w:t>
      </w:r>
      <w:r>
        <w:t>design</w:t>
      </w:r>
      <w:r>
        <w:rPr>
          <w:spacing w:val="-4"/>
        </w:rPr>
        <w:t xml:space="preserve"> </w:t>
      </w:r>
      <w:r>
        <w:t>compliance</w:t>
      </w:r>
      <w:r>
        <w:rPr>
          <w:spacing w:val="-3"/>
        </w:rPr>
        <w:t xml:space="preserve"> </w:t>
      </w:r>
      <w:r>
        <w:t>except</w:t>
      </w:r>
      <w:r>
        <w:rPr>
          <w:spacing w:val="-3"/>
        </w:rPr>
        <w:t xml:space="preserve"> </w:t>
      </w:r>
      <w:r>
        <w:t>in</w:t>
      </w:r>
      <w:r>
        <w:rPr>
          <w:spacing w:val="-5"/>
        </w:rPr>
        <w:t xml:space="preserve"> </w:t>
      </w:r>
      <w:r>
        <w:t>the</w:t>
      </w:r>
      <w:r>
        <w:rPr>
          <w:spacing w:val="-5"/>
        </w:rPr>
        <w:t xml:space="preserve"> </w:t>
      </w:r>
      <w:r>
        <w:t>case</w:t>
      </w:r>
      <w:r>
        <w:rPr>
          <w:spacing w:val="-5"/>
        </w:rPr>
        <w:t xml:space="preserve"> </w:t>
      </w:r>
      <w:r>
        <w:t>where</w:t>
      </w:r>
      <w:r>
        <w:rPr>
          <w:spacing w:val="-5"/>
        </w:rPr>
        <w:t xml:space="preserve"> </w:t>
      </w:r>
      <w:r>
        <w:t>the</w:t>
      </w:r>
      <w:r>
        <w:rPr>
          <w:spacing w:val="-5"/>
        </w:rPr>
        <w:t xml:space="preserve"> </w:t>
      </w:r>
      <w:r>
        <w:t>competent authority has agreed otherwise.</w:t>
      </w:r>
    </w:p>
    <w:p w14:paraId="2C7DFB21"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14976" behindDoc="1" locked="0" layoutInCell="1" allowOverlap="1" wp14:anchorId="72159AB3" wp14:editId="41DCA982">
                <wp:simplePos x="0" y="0"/>
                <wp:positionH relativeFrom="page">
                  <wp:posOffset>896416</wp:posOffset>
                </wp:positionH>
                <wp:positionV relativeFrom="paragraph">
                  <wp:posOffset>229923</wp:posOffset>
                </wp:positionV>
                <wp:extent cx="5769610" cy="248920"/>
                <wp:effectExtent l="0" t="0" r="0" b="0"/>
                <wp:wrapTopAndBottom/>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44E4A99C" w14:textId="77777777" w:rsidR="003F6210" w:rsidRDefault="00AD222C">
                            <w:pPr>
                              <w:ind w:left="28"/>
                              <w:rPr>
                                <w:b/>
                                <w:color w:val="000000"/>
                                <w:sz w:val="32"/>
                              </w:rPr>
                            </w:pPr>
                            <w:bookmarkStart w:id="81" w:name="_bookmark81"/>
                            <w:bookmarkEnd w:id="81"/>
                            <w:r>
                              <w:rPr>
                                <w:b/>
                                <w:color w:val="FFFFFF"/>
                                <w:sz w:val="32"/>
                              </w:rPr>
                              <w:t>GM1</w:t>
                            </w:r>
                            <w:r>
                              <w:rPr>
                                <w:b/>
                                <w:color w:val="FFFFFF"/>
                                <w:spacing w:val="-12"/>
                                <w:sz w:val="32"/>
                              </w:rPr>
                              <w:t xml:space="preserve"> </w:t>
                            </w:r>
                            <w:r>
                              <w:rPr>
                                <w:b/>
                                <w:color w:val="FFFFFF"/>
                                <w:sz w:val="32"/>
                              </w:rPr>
                              <w:t>145.A.42(b)</w:t>
                            </w:r>
                            <w:r>
                              <w:rPr>
                                <w:b/>
                                <w:color w:val="FFFFFF"/>
                                <w:spacing w:val="-12"/>
                                <w:sz w:val="32"/>
                              </w:rPr>
                              <w:t xml:space="preserve"> </w:t>
                            </w:r>
                            <w:r>
                              <w:rPr>
                                <w:b/>
                                <w:color w:val="FFFFFF"/>
                                <w:spacing w:val="-2"/>
                                <w:sz w:val="32"/>
                              </w:rPr>
                              <w:t>Components</w:t>
                            </w:r>
                          </w:p>
                        </w:txbxContent>
                      </wps:txbx>
                      <wps:bodyPr wrap="square" lIns="0" tIns="0" rIns="0" bIns="0" rtlCol="0">
                        <a:noAutofit/>
                      </wps:bodyPr>
                    </wps:wsp>
                  </a:graphicData>
                </a:graphic>
              </wp:anchor>
            </w:drawing>
          </mc:Choice>
          <mc:Fallback>
            <w:pict>
              <v:shape w14:anchorId="72159AB3" id="Textbox 180" o:spid="_x0000_s1045" type="#_x0000_t202" style="position:absolute;margin-left:70.6pt;margin-top:18.1pt;width:454.3pt;height:19.6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" fillcolor="#16cc7e" stroked="f">
                <v:textbox inset="0,0,0,0">
                  <w:txbxContent>
                    <w:p w14:paraId="44E4A99C" w14:textId="77777777" w:rsidR="003F6210" w:rsidRDefault="00AD222C">
                      <w:pPr>
                        <w:ind w:left="28"/>
                        <w:rPr>
                          <w:b/>
                          <w:color w:val="000000"/>
                          <w:sz w:val="32"/>
                        </w:rPr>
                      </w:pPr>
                      <w:bookmarkStart w:id="103" w:name="_bookmark81"/>
                      <w:bookmarkEnd w:id="103"/>
                      <w:r>
                        <w:rPr>
                          <w:b/>
                          <w:color w:val="FFFFFF"/>
                          <w:sz w:val="32"/>
                        </w:rPr>
                        <w:t>GM1</w:t>
                      </w:r>
                      <w:r>
                        <w:rPr>
                          <w:b/>
                          <w:color w:val="FFFFFF"/>
                          <w:spacing w:val="-12"/>
                          <w:sz w:val="32"/>
                        </w:rPr>
                        <w:t xml:space="preserve"> </w:t>
                      </w:r>
                      <w:r>
                        <w:rPr>
                          <w:b/>
                          <w:color w:val="FFFFFF"/>
                          <w:sz w:val="32"/>
                        </w:rPr>
                        <w:t>145.A.42(b)</w:t>
                      </w:r>
                      <w:r>
                        <w:rPr>
                          <w:b/>
                          <w:color w:val="FFFFFF"/>
                          <w:spacing w:val="-12"/>
                          <w:sz w:val="32"/>
                        </w:rPr>
                        <w:t xml:space="preserve"> </w:t>
                      </w:r>
                      <w:r>
                        <w:rPr>
                          <w:b/>
                          <w:color w:val="FFFFFF"/>
                          <w:spacing w:val="-2"/>
                          <w:sz w:val="32"/>
                        </w:rPr>
                        <w:t>Components</w:t>
                      </w:r>
                    </w:p>
                  </w:txbxContent>
                </v:textbox>
                <w10:wrap type="topAndBottom" anchorx="page"/>
              </v:shape>
            </w:pict>
          </mc:Fallback>
        </mc:AlternateContent>
      </w:r>
    </w:p>
    <w:p w14:paraId="7817EE9C"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929DDC4" w14:textId="77777777" w:rsidR="003F6210" w:rsidRDefault="00AD222C">
      <w:pPr>
        <w:pStyle w:val="BodyText"/>
        <w:spacing w:before="119"/>
        <w:ind w:left="360" w:right="357" w:firstLine="0"/>
      </w:pPr>
      <w:r>
        <w:t>Used components maintained by a CAO appropriately approved for component maintenance and released on a CAC Form</w:t>
      </w:r>
      <w:r>
        <w:rPr>
          <w:spacing w:val="-1"/>
        </w:rPr>
        <w:t xml:space="preserve"> </w:t>
      </w:r>
      <w:r>
        <w:t>1 cannot be</w:t>
      </w:r>
      <w:r>
        <w:rPr>
          <w:spacing w:val="-2"/>
        </w:rPr>
        <w:t xml:space="preserve"> </w:t>
      </w:r>
      <w:r>
        <w:t>installed on complex motor-powered aircraft or aircraft used by an air carrier licensed in accordance with decision about approval of Aircraft Operator's Certificate.</w:t>
      </w:r>
    </w:p>
    <w:p w14:paraId="662D9539"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15488" behindDoc="1" locked="0" layoutInCell="1" allowOverlap="1" wp14:anchorId="495FAA08" wp14:editId="760ACB85">
                <wp:simplePos x="0" y="0"/>
                <wp:positionH relativeFrom="page">
                  <wp:posOffset>896416</wp:posOffset>
                </wp:positionH>
                <wp:positionV relativeFrom="paragraph">
                  <wp:posOffset>229335</wp:posOffset>
                </wp:positionV>
                <wp:extent cx="5769610" cy="247650"/>
                <wp:effectExtent l="0" t="0" r="0" b="0"/>
                <wp:wrapTopAndBottom/>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650"/>
                        </a:xfrm>
                        <a:prstGeom prst="rect">
                          <a:avLst/>
                        </a:prstGeom>
                        <a:solidFill>
                          <a:srgbClr val="FABB39"/>
                        </a:solidFill>
                      </wps:spPr>
                      <wps:txbx>
                        <w:txbxContent>
                          <w:p w14:paraId="56615FB4" w14:textId="77777777" w:rsidR="003F6210" w:rsidRDefault="00AD222C">
                            <w:pPr>
                              <w:spacing w:line="389" w:lineRule="exact"/>
                              <w:ind w:left="28"/>
                              <w:rPr>
                                <w:b/>
                                <w:color w:val="000000"/>
                                <w:sz w:val="32"/>
                              </w:rPr>
                            </w:pPr>
                            <w:bookmarkStart w:id="82" w:name="_bookmark82"/>
                            <w:bookmarkEnd w:id="82"/>
                            <w:r>
                              <w:rPr>
                                <w:b/>
                                <w:color w:val="FFFFFF"/>
                                <w:sz w:val="32"/>
                              </w:rPr>
                              <w:t>AMC1</w:t>
                            </w:r>
                            <w:r>
                              <w:rPr>
                                <w:b/>
                                <w:color w:val="FFFFFF"/>
                                <w:spacing w:val="-17"/>
                                <w:sz w:val="32"/>
                              </w:rPr>
                              <w:t xml:space="preserve"> </w:t>
                            </w:r>
                            <w:r>
                              <w:rPr>
                                <w:b/>
                                <w:color w:val="FFFFFF"/>
                                <w:sz w:val="32"/>
                              </w:rPr>
                              <w:t>145.A.42(b)(i)</w:t>
                            </w:r>
                            <w:r>
                              <w:rPr>
                                <w:b/>
                                <w:color w:val="FFFFFF"/>
                                <w:spacing w:val="-14"/>
                                <w:sz w:val="32"/>
                              </w:rPr>
                              <w:t xml:space="preserve"> </w:t>
                            </w:r>
                            <w:r>
                              <w:rPr>
                                <w:b/>
                                <w:color w:val="FFFFFF"/>
                                <w:spacing w:val="-2"/>
                                <w:sz w:val="32"/>
                              </w:rPr>
                              <w:t>Components</w:t>
                            </w:r>
                          </w:p>
                        </w:txbxContent>
                      </wps:txbx>
                      <wps:bodyPr wrap="square" lIns="0" tIns="0" rIns="0" bIns="0" rtlCol="0">
                        <a:noAutofit/>
                      </wps:bodyPr>
                    </wps:wsp>
                  </a:graphicData>
                </a:graphic>
              </wp:anchor>
            </w:drawing>
          </mc:Choice>
          <mc:Fallback>
            <w:pict>
              <v:shape w14:anchorId="495FAA08" id="Textbox 181" o:spid="_x0000_s1046" type="#_x0000_t202" style="position:absolute;margin-left:70.6pt;margin-top:18.05pt;width:454.3pt;height:19.5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" fillcolor="#fabb39" stroked="f">
                <v:textbox inset="0,0,0,0">
                  <w:txbxContent>
                    <w:p w14:paraId="56615FB4" w14:textId="77777777" w:rsidR="003F6210" w:rsidRDefault="00AD222C">
                      <w:pPr>
                        <w:spacing w:line="389" w:lineRule="exact"/>
                        <w:ind w:left="28"/>
                        <w:rPr>
                          <w:b/>
                          <w:color w:val="000000"/>
                          <w:sz w:val="32"/>
                        </w:rPr>
                      </w:pPr>
                      <w:bookmarkStart w:id="105" w:name="_bookmark82"/>
                      <w:bookmarkEnd w:id="105"/>
                      <w:r>
                        <w:rPr>
                          <w:b/>
                          <w:color w:val="FFFFFF"/>
                          <w:sz w:val="32"/>
                        </w:rPr>
                        <w:t>AMC1</w:t>
                      </w:r>
                      <w:r>
                        <w:rPr>
                          <w:b/>
                          <w:color w:val="FFFFFF"/>
                          <w:spacing w:val="-17"/>
                          <w:sz w:val="32"/>
                        </w:rPr>
                        <w:t xml:space="preserve"> </w:t>
                      </w:r>
                      <w:r>
                        <w:rPr>
                          <w:b/>
                          <w:color w:val="FFFFFF"/>
                          <w:sz w:val="32"/>
                        </w:rPr>
                        <w:t>145.A.42(b)(i)</w:t>
                      </w:r>
                      <w:r>
                        <w:rPr>
                          <w:b/>
                          <w:color w:val="FFFFFF"/>
                          <w:spacing w:val="-14"/>
                          <w:sz w:val="32"/>
                        </w:rPr>
                        <w:t xml:space="preserve"> </w:t>
                      </w:r>
                      <w:r>
                        <w:rPr>
                          <w:b/>
                          <w:color w:val="FFFFFF"/>
                          <w:spacing w:val="-2"/>
                          <w:sz w:val="32"/>
                        </w:rPr>
                        <w:t>Components</w:t>
                      </w:r>
                    </w:p>
                  </w:txbxContent>
                </v:textbox>
                <w10:wrap type="topAndBottom" anchorx="page"/>
              </v:shape>
            </w:pict>
          </mc:Fallback>
        </mc:AlternateContent>
      </w:r>
    </w:p>
    <w:p w14:paraId="7DC2908F"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C30AA86" w14:textId="77777777" w:rsidR="003F6210" w:rsidRDefault="00AD222C">
      <w:pPr>
        <w:spacing w:before="123"/>
        <w:ind w:left="360"/>
        <w:rPr>
          <w:b/>
          <w:sz w:val="20"/>
        </w:rPr>
      </w:pPr>
      <w:r>
        <w:rPr>
          <w:b/>
          <w:sz w:val="20"/>
        </w:rPr>
        <w:t>ACCEPTANCE</w:t>
      </w:r>
      <w:r>
        <w:rPr>
          <w:b/>
          <w:spacing w:val="-8"/>
          <w:sz w:val="20"/>
        </w:rPr>
        <w:t xml:space="preserve"> </w:t>
      </w:r>
      <w:r>
        <w:rPr>
          <w:b/>
          <w:sz w:val="20"/>
        </w:rPr>
        <w:t>OF</w:t>
      </w:r>
      <w:r>
        <w:rPr>
          <w:b/>
          <w:spacing w:val="-7"/>
          <w:sz w:val="20"/>
        </w:rPr>
        <w:t xml:space="preserve"> </w:t>
      </w:r>
      <w:r>
        <w:rPr>
          <w:b/>
          <w:sz w:val="20"/>
        </w:rPr>
        <w:t>COMPONENTS</w:t>
      </w:r>
      <w:r>
        <w:rPr>
          <w:b/>
          <w:spacing w:val="-6"/>
          <w:sz w:val="20"/>
        </w:rPr>
        <w:t xml:space="preserve"> </w:t>
      </w:r>
      <w:r>
        <w:rPr>
          <w:b/>
          <w:sz w:val="20"/>
        </w:rPr>
        <w:t>FOR</w:t>
      </w:r>
      <w:r>
        <w:rPr>
          <w:b/>
          <w:spacing w:val="-6"/>
          <w:sz w:val="20"/>
        </w:rPr>
        <w:t xml:space="preserve"> </w:t>
      </w:r>
      <w:r>
        <w:rPr>
          <w:b/>
          <w:spacing w:val="-2"/>
          <w:sz w:val="20"/>
        </w:rPr>
        <w:t>INSTALLATION</w:t>
      </w:r>
    </w:p>
    <w:p w14:paraId="620A91CC" w14:textId="77777777" w:rsidR="003F6210" w:rsidRDefault="00AD222C">
      <w:pPr>
        <w:pStyle w:val="ListParagraph"/>
        <w:numPr>
          <w:ilvl w:val="0"/>
          <w:numId w:val="138"/>
        </w:numPr>
        <w:tabs>
          <w:tab w:val="left" w:pos="922"/>
          <w:tab w:val="left" w:pos="926"/>
        </w:tabs>
        <w:spacing w:before="116"/>
        <w:ind w:right="358"/>
      </w:pPr>
      <w:r>
        <w:t>The procedures for the acceptance of components, standard parts and materials should have the</w:t>
      </w:r>
      <w:r>
        <w:rPr>
          <w:spacing w:val="-4"/>
        </w:rPr>
        <w:t xml:space="preserve"> </w:t>
      </w:r>
      <w:r>
        <w:t>objective</w:t>
      </w:r>
      <w:r>
        <w:rPr>
          <w:spacing w:val="-4"/>
        </w:rPr>
        <w:t xml:space="preserve"> </w:t>
      </w:r>
      <w:r>
        <w:t>of</w:t>
      </w:r>
      <w:r>
        <w:rPr>
          <w:spacing w:val="-3"/>
        </w:rPr>
        <w:t xml:space="preserve"> </w:t>
      </w:r>
      <w:r>
        <w:t>ensuring</w:t>
      </w:r>
      <w:r>
        <w:rPr>
          <w:spacing w:val="-5"/>
        </w:rPr>
        <w:t xml:space="preserve"> </w:t>
      </w:r>
      <w:r>
        <w:t>that</w:t>
      </w:r>
      <w:r>
        <w:rPr>
          <w:spacing w:val="-3"/>
        </w:rPr>
        <w:t xml:space="preserve"> </w:t>
      </w:r>
      <w:r>
        <w:t>the</w:t>
      </w:r>
      <w:r>
        <w:rPr>
          <w:spacing w:val="-4"/>
        </w:rPr>
        <w:t xml:space="preserve"> </w:t>
      </w:r>
      <w:r>
        <w:t>components,</w:t>
      </w:r>
      <w:r>
        <w:rPr>
          <w:spacing w:val="-2"/>
        </w:rPr>
        <w:t xml:space="preserve"> </w:t>
      </w:r>
      <w:r>
        <w:t>standard</w:t>
      </w:r>
      <w:r>
        <w:rPr>
          <w:spacing w:val="-4"/>
        </w:rPr>
        <w:t xml:space="preserve"> </w:t>
      </w:r>
      <w:r>
        <w:t>parts</w:t>
      </w:r>
      <w:r>
        <w:rPr>
          <w:spacing w:val="-5"/>
        </w:rPr>
        <w:t xml:space="preserve"> </w:t>
      </w:r>
      <w:r>
        <w:t>and</w:t>
      </w:r>
      <w:r>
        <w:rPr>
          <w:spacing w:val="-4"/>
        </w:rPr>
        <w:t xml:space="preserve"> </w:t>
      </w:r>
      <w:r>
        <w:t>materials</w:t>
      </w:r>
      <w:r>
        <w:rPr>
          <w:spacing w:val="-5"/>
        </w:rPr>
        <w:t xml:space="preserve"> </w:t>
      </w:r>
      <w:r>
        <w:t>are</w:t>
      </w:r>
      <w:r>
        <w:rPr>
          <w:spacing w:val="-4"/>
        </w:rPr>
        <w:t xml:space="preserve"> </w:t>
      </w:r>
      <w:r>
        <w:t>in</w:t>
      </w:r>
      <w:r>
        <w:rPr>
          <w:spacing w:val="-3"/>
        </w:rPr>
        <w:t xml:space="preserve"> </w:t>
      </w:r>
      <w:r>
        <w:t>satisfactory condition and meet the organisation’s requirements. These procedures should be based upon incoming inspections which include:</w:t>
      </w:r>
    </w:p>
    <w:p w14:paraId="4A882503" w14:textId="77777777" w:rsidR="003F6210" w:rsidRDefault="00AD222C">
      <w:pPr>
        <w:pStyle w:val="ListParagraph"/>
        <w:numPr>
          <w:ilvl w:val="1"/>
          <w:numId w:val="138"/>
        </w:numPr>
        <w:tabs>
          <w:tab w:val="left" w:pos="1491"/>
        </w:tabs>
        <w:ind w:left="1491" w:hanging="565"/>
      </w:pPr>
      <w:r>
        <w:t>physical</w:t>
      </w:r>
      <w:r>
        <w:rPr>
          <w:spacing w:val="-8"/>
        </w:rPr>
        <w:t xml:space="preserve"> </w:t>
      </w:r>
      <w:r>
        <w:t>inspection</w:t>
      </w:r>
      <w:r>
        <w:rPr>
          <w:spacing w:val="-6"/>
        </w:rPr>
        <w:t xml:space="preserve"> </w:t>
      </w:r>
      <w:r>
        <w:t>of</w:t>
      </w:r>
      <w:r>
        <w:rPr>
          <w:spacing w:val="-5"/>
        </w:rPr>
        <w:t xml:space="preserve"> </w:t>
      </w:r>
      <w:r>
        <w:t>the</w:t>
      </w:r>
      <w:r>
        <w:rPr>
          <w:spacing w:val="-5"/>
        </w:rPr>
        <w:t xml:space="preserve"> </w:t>
      </w:r>
      <w:r>
        <w:t>components,</w:t>
      </w:r>
      <w:r>
        <w:rPr>
          <w:spacing w:val="-5"/>
        </w:rPr>
        <w:t xml:space="preserve"> </w:t>
      </w:r>
      <w:r>
        <w:t>standard</w:t>
      </w:r>
      <w:r>
        <w:rPr>
          <w:spacing w:val="-7"/>
        </w:rPr>
        <w:t xml:space="preserve"> </w:t>
      </w:r>
      <w:r>
        <w:t>parts</w:t>
      </w:r>
      <w:r>
        <w:rPr>
          <w:spacing w:val="-7"/>
        </w:rPr>
        <w:t xml:space="preserve"> </w:t>
      </w:r>
      <w:r>
        <w:t>and</w:t>
      </w:r>
      <w:r>
        <w:rPr>
          <w:spacing w:val="-7"/>
        </w:rPr>
        <w:t xml:space="preserve"> </w:t>
      </w:r>
      <w:r>
        <w:rPr>
          <w:spacing w:val="-2"/>
        </w:rPr>
        <w:t>materials;</w:t>
      </w:r>
    </w:p>
    <w:p w14:paraId="6400BF20" w14:textId="77777777" w:rsidR="003F6210" w:rsidRDefault="00AD222C">
      <w:pPr>
        <w:pStyle w:val="ListParagraph"/>
        <w:numPr>
          <w:ilvl w:val="1"/>
          <w:numId w:val="138"/>
        </w:numPr>
        <w:tabs>
          <w:tab w:val="left" w:pos="1491"/>
          <w:tab w:val="left" w:pos="1493"/>
        </w:tabs>
        <w:spacing w:before="120"/>
        <w:ind w:right="360"/>
      </w:pPr>
      <w:r>
        <w:t xml:space="preserve">review of the accompanying documentation and data, which should be acceptable in accordance with </w:t>
      </w:r>
      <w:hyperlink w:anchor="_bookmark73" w:history="1">
        <w:r>
          <w:rPr>
            <w:color w:val="0000FF"/>
            <w:u w:val="single" w:color="0000FF"/>
          </w:rPr>
          <w:t>145.A.42(a)</w:t>
        </w:r>
        <w:r>
          <w:t>.</w:t>
        </w:r>
      </w:hyperlink>
    </w:p>
    <w:p w14:paraId="0BB12311" w14:textId="77777777" w:rsidR="003F6210" w:rsidRDefault="00AD222C">
      <w:pPr>
        <w:pStyle w:val="ListParagraph"/>
        <w:numPr>
          <w:ilvl w:val="0"/>
          <w:numId w:val="138"/>
        </w:numPr>
        <w:tabs>
          <w:tab w:val="left" w:pos="923"/>
          <w:tab w:val="left" w:pos="926"/>
        </w:tabs>
        <w:spacing w:before="119"/>
        <w:ind w:right="361"/>
      </w:pPr>
      <w:r>
        <w:t>For the acceptance of components, standard parts and materials from suppliers, the above procedures should include supplier evaluation procedures.</w:t>
      </w:r>
    </w:p>
    <w:p w14:paraId="259B00FE"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16000" behindDoc="1" locked="0" layoutInCell="1" allowOverlap="1" wp14:anchorId="172EAC9F" wp14:editId="74A11A9D">
                <wp:simplePos x="0" y="0"/>
                <wp:positionH relativeFrom="page">
                  <wp:posOffset>896416</wp:posOffset>
                </wp:positionH>
                <wp:positionV relativeFrom="paragraph">
                  <wp:posOffset>229596</wp:posOffset>
                </wp:positionV>
                <wp:extent cx="5769610" cy="248920"/>
                <wp:effectExtent l="0" t="0" r="0" b="0"/>
                <wp:wrapTopAndBottom/>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777BD25B" w14:textId="77777777" w:rsidR="003F6210" w:rsidRDefault="00AD222C">
                            <w:pPr>
                              <w:ind w:left="28"/>
                              <w:rPr>
                                <w:b/>
                                <w:color w:val="000000"/>
                                <w:sz w:val="32"/>
                              </w:rPr>
                            </w:pPr>
                            <w:bookmarkStart w:id="83" w:name="_bookmark83"/>
                            <w:bookmarkEnd w:id="83"/>
                            <w:r>
                              <w:rPr>
                                <w:b/>
                                <w:color w:val="FFFFFF"/>
                                <w:sz w:val="32"/>
                              </w:rPr>
                              <w:t>GM1</w:t>
                            </w:r>
                            <w:r>
                              <w:rPr>
                                <w:b/>
                                <w:color w:val="FFFFFF"/>
                                <w:spacing w:val="-14"/>
                                <w:sz w:val="32"/>
                              </w:rPr>
                              <w:t xml:space="preserve"> </w:t>
                            </w:r>
                            <w:r>
                              <w:rPr>
                                <w:b/>
                                <w:color w:val="FFFFFF"/>
                                <w:sz w:val="32"/>
                              </w:rPr>
                              <w:t>145.A.42(b)(i)</w:t>
                            </w:r>
                            <w:r>
                              <w:rPr>
                                <w:b/>
                                <w:color w:val="FFFFFF"/>
                                <w:spacing w:val="-13"/>
                                <w:sz w:val="32"/>
                              </w:rPr>
                              <w:t xml:space="preserve"> </w:t>
                            </w:r>
                            <w:r>
                              <w:rPr>
                                <w:b/>
                                <w:color w:val="FFFFFF"/>
                                <w:spacing w:val="-2"/>
                                <w:sz w:val="32"/>
                              </w:rPr>
                              <w:t>Components</w:t>
                            </w:r>
                          </w:p>
                        </w:txbxContent>
                      </wps:txbx>
                      <wps:bodyPr wrap="square" lIns="0" tIns="0" rIns="0" bIns="0" rtlCol="0">
                        <a:noAutofit/>
                      </wps:bodyPr>
                    </wps:wsp>
                  </a:graphicData>
                </a:graphic>
              </wp:anchor>
            </w:drawing>
          </mc:Choice>
          <mc:Fallback>
            <w:pict>
              <v:shape w14:anchorId="172EAC9F" id="Textbox 182" o:spid="_x0000_s1047" type="#_x0000_t202" style="position:absolute;margin-left:70.6pt;margin-top:18.1pt;width:454.3pt;height:19.6pt;z-index:-1570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" fillcolor="#16cc7e" stroked="f">
                <v:textbox inset="0,0,0,0">
                  <w:txbxContent>
                    <w:p w14:paraId="777BD25B" w14:textId="77777777" w:rsidR="003F6210" w:rsidRDefault="00AD222C">
                      <w:pPr>
                        <w:ind w:left="28"/>
                        <w:rPr>
                          <w:b/>
                          <w:color w:val="000000"/>
                          <w:sz w:val="32"/>
                        </w:rPr>
                      </w:pPr>
                      <w:bookmarkStart w:id="107" w:name="_bookmark83"/>
                      <w:bookmarkEnd w:id="107"/>
                      <w:r>
                        <w:rPr>
                          <w:b/>
                          <w:color w:val="FFFFFF"/>
                          <w:sz w:val="32"/>
                        </w:rPr>
                        <w:t>GM1</w:t>
                      </w:r>
                      <w:r>
                        <w:rPr>
                          <w:b/>
                          <w:color w:val="FFFFFF"/>
                          <w:spacing w:val="-14"/>
                          <w:sz w:val="32"/>
                        </w:rPr>
                        <w:t xml:space="preserve"> </w:t>
                      </w:r>
                      <w:r>
                        <w:rPr>
                          <w:b/>
                          <w:color w:val="FFFFFF"/>
                          <w:sz w:val="32"/>
                        </w:rPr>
                        <w:t>145.A.42(b)(i)</w:t>
                      </w:r>
                      <w:r>
                        <w:rPr>
                          <w:b/>
                          <w:color w:val="FFFFFF"/>
                          <w:spacing w:val="-13"/>
                          <w:sz w:val="32"/>
                        </w:rPr>
                        <w:t xml:space="preserve"> </w:t>
                      </w:r>
                      <w:r>
                        <w:rPr>
                          <w:b/>
                          <w:color w:val="FFFFFF"/>
                          <w:spacing w:val="-2"/>
                          <w:sz w:val="32"/>
                        </w:rPr>
                        <w:t>Components</w:t>
                      </w:r>
                    </w:p>
                  </w:txbxContent>
                </v:textbox>
                <w10:wrap type="topAndBottom" anchorx="page"/>
              </v:shape>
            </w:pict>
          </mc:Fallback>
        </mc:AlternateContent>
      </w:r>
    </w:p>
    <w:p w14:paraId="4681E47E"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02795E9" w14:textId="77777777" w:rsidR="003F6210" w:rsidRDefault="00AD222C">
      <w:pPr>
        <w:spacing w:before="121"/>
        <w:ind w:left="360"/>
        <w:rPr>
          <w:b/>
          <w:sz w:val="20"/>
        </w:rPr>
      </w:pPr>
      <w:r>
        <w:rPr>
          <w:b/>
          <w:sz w:val="20"/>
        </w:rPr>
        <w:t>INCOMING</w:t>
      </w:r>
      <w:r>
        <w:rPr>
          <w:b/>
          <w:spacing w:val="-10"/>
          <w:sz w:val="20"/>
        </w:rPr>
        <w:t xml:space="preserve"> </w:t>
      </w:r>
      <w:r>
        <w:rPr>
          <w:b/>
          <w:sz w:val="20"/>
        </w:rPr>
        <w:t>PHYSICAL</w:t>
      </w:r>
      <w:r>
        <w:rPr>
          <w:b/>
          <w:spacing w:val="-11"/>
          <w:sz w:val="20"/>
        </w:rPr>
        <w:t xml:space="preserve"> </w:t>
      </w:r>
      <w:r>
        <w:rPr>
          <w:b/>
          <w:spacing w:val="-2"/>
          <w:sz w:val="20"/>
        </w:rPr>
        <w:t>INSPECTION</w:t>
      </w:r>
    </w:p>
    <w:p w14:paraId="09AEC0D9" w14:textId="77777777" w:rsidR="003F6210" w:rsidRDefault="00AD222C">
      <w:pPr>
        <w:pStyle w:val="ListParagraph"/>
        <w:numPr>
          <w:ilvl w:val="0"/>
          <w:numId w:val="137"/>
        </w:numPr>
        <w:tabs>
          <w:tab w:val="left" w:pos="926"/>
        </w:tabs>
        <w:spacing w:before="118"/>
        <w:ind w:right="360"/>
      </w:pPr>
      <w:r>
        <w:t>To</w:t>
      </w:r>
      <w:r>
        <w:rPr>
          <w:spacing w:val="28"/>
        </w:rPr>
        <w:t xml:space="preserve"> </w:t>
      </w:r>
      <w:r>
        <w:t>ensure</w:t>
      </w:r>
      <w:r>
        <w:rPr>
          <w:spacing w:val="27"/>
        </w:rPr>
        <w:t xml:space="preserve"> </w:t>
      </w:r>
      <w:r>
        <w:t>that</w:t>
      </w:r>
      <w:r>
        <w:rPr>
          <w:spacing w:val="28"/>
        </w:rPr>
        <w:t xml:space="preserve"> </w:t>
      </w:r>
      <w:r>
        <w:t>components,</w:t>
      </w:r>
      <w:r>
        <w:rPr>
          <w:spacing w:val="29"/>
        </w:rPr>
        <w:t xml:space="preserve"> </w:t>
      </w:r>
      <w:r>
        <w:t>standard</w:t>
      </w:r>
      <w:r>
        <w:rPr>
          <w:spacing w:val="27"/>
        </w:rPr>
        <w:t xml:space="preserve"> </w:t>
      </w:r>
      <w:r>
        <w:t>parts</w:t>
      </w:r>
      <w:r>
        <w:rPr>
          <w:spacing w:val="29"/>
        </w:rPr>
        <w:t xml:space="preserve"> </w:t>
      </w:r>
      <w:r>
        <w:t>and</w:t>
      </w:r>
      <w:r>
        <w:rPr>
          <w:spacing w:val="28"/>
        </w:rPr>
        <w:t xml:space="preserve"> </w:t>
      </w:r>
      <w:r>
        <w:t>materials</w:t>
      </w:r>
      <w:r>
        <w:rPr>
          <w:spacing w:val="28"/>
        </w:rPr>
        <w:t xml:space="preserve"> </w:t>
      </w:r>
      <w:r>
        <w:t>are</w:t>
      </w:r>
      <w:r>
        <w:rPr>
          <w:spacing w:val="26"/>
        </w:rPr>
        <w:t xml:space="preserve"> </w:t>
      </w:r>
      <w:r>
        <w:t>in</w:t>
      </w:r>
      <w:r>
        <w:rPr>
          <w:spacing w:val="27"/>
        </w:rPr>
        <w:t xml:space="preserve"> </w:t>
      </w:r>
      <w:r>
        <w:t>satisfactory</w:t>
      </w:r>
      <w:r>
        <w:rPr>
          <w:spacing w:val="27"/>
        </w:rPr>
        <w:t xml:space="preserve"> </w:t>
      </w:r>
      <w:r>
        <w:t>condition,</w:t>
      </w:r>
      <w:r>
        <w:rPr>
          <w:spacing w:val="29"/>
        </w:rPr>
        <w:t xml:space="preserve"> </w:t>
      </w:r>
      <w:r>
        <w:t>the organisation should perform incoming physical inspections.</w:t>
      </w:r>
    </w:p>
    <w:p w14:paraId="1028F6F7" w14:textId="77777777" w:rsidR="003F6210" w:rsidRDefault="00AD222C">
      <w:pPr>
        <w:pStyle w:val="ListParagraph"/>
        <w:numPr>
          <w:ilvl w:val="0"/>
          <w:numId w:val="137"/>
        </w:numPr>
        <w:tabs>
          <w:tab w:val="left" w:pos="926"/>
        </w:tabs>
        <w:ind w:right="355"/>
      </w:pPr>
      <w:r>
        <w:t>The</w:t>
      </w:r>
      <w:r>
        <w:rPr>
          <w:spacing w:val="-13"/>
        </w:rPr>
        <w:t xml:space="preserve"> </w:t>
      </w:r>
      <w:r>
        <w:t>incoming</w:t>
      </w:r>
      <w:r>
        <w:rPr>
          <w:spacing w:val="-12"/>
        </w:rPr>
        <w:t xml:space="preserve"> </w:t>
      </w:r>
      <w:r>
        <w:t>physical</w:t>
      </w:r>
      <w:r>
        <w:rPr>
          <w:spacing w:val="-12"/>
        </w:rPr>
        <w:t xml:space="preserve"> </w:t>
      </w:r>
      <w:r>
        <w:t>inspection</w:t>
      </w:r>
      <w:r>
        <w:rPr>
          <w:spacing w:val="-12"/>
        </w:rPr>
        <w:t xml:space="preserve"> </w:t>
      </w:r>
      <w:r>
        <w:t>should</w:t>
      </w:r>
      <w:r>
        <w:rPr>
          <w:spacing w:val="-12"/>
        </w:rPr>
        <w:t xml:space="preserve"> </w:t>
      </w:r>
      <w:r>
        <w:t>be</w:t>
      </w:r>
      <w:r>
        <w:rPr>
          <w:spacing w:val="-13"/>
        </w:rPr>
        <w:t xml:space="preserve"> </w:t>
      </w:r>
      <w:r>
        <w:t>performed</w:t>
      </w:r>
      <w:r>
        <w:rPr>
          <w:spacing w:val="-11"/>
        </w:rPr>
        <w:t xml:space="preserve"> </w:t>
      </w:r>
      <w:r>
        <w:t>before</w:t>
      </w:r>
      <w:r>
        <w:rPr>
          <w:spacing w:val="-12"/>
        </w:rPr>
        <w:t xml:space="preserve"> </w:t>
      </w:r>
      <w:r>
        <w:t>the</w:t>
      </w:r>
      <w:r>
        <w:rPr>
          <w:spacing w:val="-11"/>
        </w:rPr>
        <w:t xml:space="preserve"> </w:t>
      </w:r>
      <w:r>
        <w:t>component</w:t>
      </w:r>
      <w:r>
        <w:rPr>
          <w:spacing w:val="-11"/>
        </w:rPr>
        <w:t xml:space="preserve"> </w:t>
      </w:r>
      <w:r>
        <w:t>is</w:t>
      </w:r>
      <w:r>
        <w:rPr>
          <w:spacing w:val="-12"/>
        </w:rPr>
        <w:t xml:space="preserve"> </w:t>
      </w:r>
      <w:r>
        <w:t>installed</w:t>
      </w:r>
      <w:r>
        <w:rPr>
          <w:spacing w:val="-12"/>
        </w:rPr>
        <w:t xml:space="preserve"> </w:t>
      </w:r>
      <w:r>
        <w:t>on</w:t>
      </w:r>
      <w:r>
        <w:rPr>
          <w:spacing w:val="-12"/>
        </w:rPr>
        <w:t xml:space="preserve"> </w:t>
      </w:r>
      <w:r>
        <w:t xml:space="preserve">the </w:t>
      </w:r>
      <w:r>
        <w:rPr>
          <w:spacing w:val="-2"/>
        </w:rPr>
        <w:t>aircraft.</w:t>
      </w:r>
    </w:p>
    <w:p w14:paraId="0E971114" w14:textId="77777777" w:rsidR="003F6210" w:rsidRDefault="00AD222C">
      <w:pPr>
        <w:pStyle w:val="ListParagraph"/>
        <w:numPr>
          <w:ilvl w:val="0"/>
          <w:numId w:val="137"/>
        </w:numPr>
        <w:tabs>
          <w:tab w:val="left" w:pos="926"/>
        </w:tabs>
        <w:ind w:hanging="566"/>
      </w:pPr>
      <w:r>
        <w:t>The</w:t>
      </w:r>
      <w:r>
        <w:rPr>
          <w:spacing w:val="-8"/>
        </w:rPr>
        <w:t xml:space="preserve"> </w:t>
      </w:r>
      <w:r>
        <w:t>following</w:t>
      </w:r>
      <w:r>
        <w:rPr>
          <w:spacing w:val="-7"/>
        </w:rPr>
        <w:t xml:space="preserve"> </w:t>
      </w:r>
      <w:r>
        <w:t>list,</w:t>
      </w:r>
      <w:r>
        <w:rPr>
          <w:spacing w:val="-5"/>
        </w:rPr>
        <w:t xml:space="preserve"> </w:t>
      </w:r>
      <w:r>
        <w:t>although</w:t>
      </w:r>
      <w:r>
        <w:rPr>
          <w:spacing w:val="-3"/>
        </w:rPr>
        <w:t xml:space="preserve"> </w:t>
      </w:r>
      <w:r>
        <w:t>not</w:t>
      </w:r>
      <w:r>
        <w:rPr>
          <w:spacing w:val="-4"/>
        </w:rPr>
        <w:t xml:space="preserve"> </w:t>
      </w:r>
      <w:r>
        <w:t>exhaustive,</w:t>
      </w:r>
      <w:r>
        <w:rPr>
          <w:spacing w:val="-4"/>
        </w:rPr>
        <w:t xml:space="preserve"> </w:t>
      </w:r>
      <w:r>
        <w:t>contains</w:t>
      </w:r>
      <w:r>
        <w:rPr>
          <w:spacing w:val="-4"/>
        </w:rPr>
        <w:t xml:space="preserve"> </w:t>
      </w:r>
      <w:r>
        <w:t>typical</w:t>
      </w:r>
      <w:r>
        <w:rPr>
          <w:spacing w:val="-4"/>
        </w:rPr>
        <w:t xml:space="preserve"> </w:t>
      </w:r>
      <w:r>
        <w:t>checks</w:t>
      </w:r>
      <w:r>
        <w:rPr>
          <w:spacing w:val="-5"/>
        </w:rPr>
        <w:t xml:space="preserve"> </w:t>
      </w:r>
      <w:r>
        <w:t>to</w:t>
      </w:r>
      <w:r>
        <w:rPr>
          <w:spacing w:val="-6"/>
        </w:rPr>
        <w:t xml:space="preserve"> </w:t>
      </w:r>
      <w:r>
        <w:t>be</w:t>
      </w:r>
      <w:r>
        <w:rPr>
          <w:spacing w:val="-5"/>
        </w:rPr>
        <w:t xml:space="preserve"> </w:t>
      </w:r>
      <w:r>
        <w:rPr>
          <w:spacing w:val="-2"/>
        </w:rPr>
        <w:t>performed:</w:t>
      </w:r>
    </w:p>
    <w:p w14:paraId="5476EF10" w14:textId="77777777" w:rsidR="003F6210" w:rsidRDefault="00AD222C">
      <w:pPr>
        <w:pStyle w:val="ListParagraph"/>
        <w:numPr>
          <w:ilvl w:val="1"/>
          <w:numId w:val="137"/>
        </w:numPr>
        <w:tabs>
          <w:tab w:val="left" w:pos="1493"/>
        </w:tabs>
        <w:spacing w:before="117"/>
        <w:ind w:right="363"/>
      </w:pPr>
      <w:r>
        <w:t>verify</w:t>
      </w:r>
      <w:r>
        <w:rPr>
          <w:spacing w:val="40"/>
        </w:rPr>
        <w:t xml:space="preserve"> </w:t>
      </w:r>
      <w:r>
        <w:t>the</w:t>
      </w:r>
      <w:r>
        <w:rPr>
          <w:spacing w:val="40"/>
        </w:rPr>
        <w:t xml:space="preserve"> </w:t>
      </w:r>
      <w:r>
        <w:t>general</w:t>
      </w:r>
      <w:r>
        <w:rPr>
          <w:spacing w:val="40"/>
        </w:rPr>
        <w:t xml:space="preserve"> </w:t>
      </w:r>
      <w:r>
        <w:t>condition</w:t>
      </w:r>
      <w:r>
        <w:rPr>
          <w:spacing w:val="40"/>
        </w:rPr>
        <w:t xml:space="preserve"> </w:t>
      </w:r>
      <w:r>
        <w:t>of</w:t>
      </w:r>
      <w:r>
        <w:rPr>
          <w:spacing w:val="40"/>
        </w:rPr>
        <w:t xml:space="preserve"> </w:t>
      </w:r>
      <w:r>
        <w:t>the</w:t>
      </w:r>
      <w:r>
        <w:rPr>
          <w:spacing w:val="40"/>
        </w:rPr>
        <w:t xml:space="preserve"> </w:t>
      </w:r>
      <w:r>
        <w:t>components</w:t>
      </w:r>
      <w:r>
        <w:rPr>
          <w:spacing w:val="40"/>
        </w:rPr>
        <w:t xml:space="preserve"> </w:t>
      </w:r>
      <w:r>
        <w:t>and</w:t>
      </w:r>
      <w:r>
        <w:rPr>
          <w:spacing w:val="40"/>
        </w:rPr>
        <w:t xml:space="preserve"> </w:t>
      </w:r>
      <w:r>
        <w:t>their</w:t>
      </w:r>
      <w:r>
        <w:rPr>
          <w:spacing w:val="40"/>
        </w:rPr>
        <w:t xml:space="preserve"> </w:t>
      </w:r>
      <w:r>
        <w:t>packaging</w:t>
      </w:r>
      <w:r>
        <w:rPr>
          <w:spacing w:val="40"/>
        </w:rPr>
        <w:t xml:space="preserve"> </w:t>
      </w:r>
      <w:r>
        <w:t>in</w:t>
      </w:r>
      <w:r>
        <w:rPr>
          <w:spacing w:val="40"/>
        </w:rPr>
        <w:t xml:space="preserve"> </w:t>
      </w:r>
      <w:r>
        <w:t>relation</w:t>
      </w:r>
      <w:r>
        <w:rPr>
          <w:spacing w:val="40"/>
        </w:rPr>
        <w:t xml:space="preserve"> </w:t>
      </w:r>
      <w:r>
        <w:t>to damages that could affect their integrity;</w:t>
      </w:r>
    </w:p>
    <w:p w14:paraId="71BE233F" w14:textId="77777777" w:rsidR="003F6210" w:rsidRDefault="00AD222C">
      <w:pPr>
        <w:pStyle w:val="ListParagraph"/>
        <w:numPr>
          <w:ilvl w:val="1"/>
          <w:numId w:val="137"/>
        </w:numPr>
        <w:tabs>
          <w:tab w:val="left" w:pos="1493"/>
        </w:tabs>
      </w:pPr>
      <w:r>
        <w:t>verify</w:t>
      </w:r>
      <w:r>
        <w:rPr>
          <w:spacing w:val="-5"/>
        </w:rPr>
        <w:t xml:space="preserve"> </w:t>
      </w:r>
      <w:r>
        <w:t>that</w:t>
      </w:r>
      <w:r>
        <w:rPr>
          <w:spacing w:val="-3"/>
        </w:rPr>
        <w:t xml:space="preserve"> </w:t>
      </w:r>
      <w:r>
        <w:t>the</w:t>
      </w:r>
      <w:r>
        <w:rPr>
          <w:spacing w:val="-5"/>
        </w:rPr>
        <w:t xml:space="preserve"> </w:t>
      </w:r>
      <w:r>
        <w:t>shelf</w:t>
      </w:r>
      <w:r>
        <w:rPr>
          <w:spacing w:val="-2"/>
        </w:rPr>
        <w:t xml:space="preserve"> </w:t>
      </w:r>
      <w:r>
        <w:t>life</w:t>
      </w:r>
      <w:r>
        <w:rPr>
          <w:spacing w:val="-5"/>
        </w:rPr>
        <w:t xml:space="preserve"> </w:t>
      </w:r>
      <w:r>
        <w:t>of</w:t>
      </w:r>
      <w:r>
        <w:rPr>
          <w:spacing w:val="-3"/>
        </w:rPr>
        <w:t xml:space="preserve"> </w:t>
      </w:r>
      <w:r>
        <w:t>the</w:t>
      </w:r>
      <w:r>
        <w:rPr>
          <w:spacing w:val="-4"/>
        </w:rPr>
        <w:t xml:space="preserve"> </w:t>
      </w:r>
      <w:r>
        <w:t>component</w:t>
      </w:r>
      <w:r>
        <w:rPr>
          <w:spacing w:val="-3"/>
        </w:rPr>
        <w:t xml:space="preserve"> </w:t>
      </w:r>
      <w:r>
        <w:t>has</w:t>
      </w:r>
      <w:r>
        <w:rPr>
          <w:spacing w:val="-3"/>
        </w:rPr>
        <w:t xml:space="preserve"> </w:t>
      </w:r>
      <w:r>
        <w:t>not</w:t>
      </w:r>
      <w:r>
        <w:rPr>
          <w:spacing w:val="-2"/>
        </w:rPr>
        <w:t xml:space="preserve"> expired;</w:t>
      </w:r>
    </w:p>
    <w:p w14:paraId="265B15BC" w14:textId="77777777" w:rsidR="003F6210" w:rsidRDefault="003F6210">
      <w:pPr>
        <w:pStyle w:val="ListParagraph"/>
        <w:jc w:val="left"/>
        <w:sectPr w:rsidR="003F6210">
          <w:pgSz w:w="11910" w:h="16840"/>
          <w:pgMar w:top="1940" w:right="1080" w:bottom="1260" w:left="1080" w:header="886" w:footer="994" w:gutter="0"/>
          <w:cols w:space="720"/>
        </w:sectPr>
      </w:pPr>
    </w:p>
    <w:p w14:paraId="0F5D8BDE" w14:textId="77777777" w:rsidR="003F6210" w:rsidRDefault="00AD222C">
      <w:pPr>
        <w:pStyle w:val="ListParagraph"/>
        <w:numPr>
          <w:ilvl w:val="1"/>
          <w:numId w:val="137"/>
        </w:numPr>
        <w:tabs>
          <w:tab w:val="left" w:pos="1491"/>
          <w:tab w:val="left" w:pos="1493"/>
        </w:tabs>
        <w:spacing w:before="90"/>
        <w:ind w:right="360"/>
      </w:pPr>
      <w:r>
        <w:t xml:space="preserve">verify that items are received in the appropriate package in respect of the type of the component: e.g. correct ATA 300 or electrostatic sensitive devices packaging, when </w:t>
      </w:r>
      <w:r>
        <w:rPr>
          <w:spacing w:val="-2"/>
        </w:rPr>
        <w:t>necessary;</w:t>
      </w:r>
    </w:p>
    <w:p w14:paraId="12CB6A77" w14:textId="77777777" w:rsidR="003F6210" w:rsidRDefault="00AD222C">
      <w:pPr>
        <w:pStyle w:val="ListParagraph"/>
        <w:numPr>
          <w:ilvl w:val="1"/>
          <w:numId w:val="137"/>
        </w:numPr>
        <w:tabs>
          <w:tab w:val="left" w:pos="1491"/>
          <w:tab w:val="left" w:pos="1493"/>
        </w:tabs>
        <w:ind w:right="359"/>
      </w:pPr>
      <w:r>
        <w:t>verify that the component has all plugs and caps appropriately installed to prevent damage or internal contamination. Care should be taken when tape is used to cover electrical connections or fluid fittings/openings because adhesive residues can insulate electrical connections and contaminate hydraulic or fuel units.</w:t>
      </w:r>
    </w:p>
    <w:p w14:paraId="20C00E28" w14:textId="77777777" w:rsidR="003F6210" w:rsidRDefault="00AD222C">
      <w:pPr>
        <w:pStyle w:val="ListParagraph"/>
        <w:numPr>
          <w:ilvl w:val="0"/>
          <w:numId w:val="137"/>
        </w:numPr>
        <w:tabs>
          <w:tab w:val="left" w:pos="923"/>
          <w:tab w:val="left" w:pos="926"/>
        </w:tabs>
        <w:spacing w:before="119"/>
        <w:ind w:right="359"/>
      </w:pPr>
      <w:r>
        <w:t>Items (fasteners, etc.) purchased in batches should be supplied in a package. The packaging should state the applicable specification/standard, part number, batch number, and the quantity of the items. The documentation that accompanies the material should contain the applicable specification/standard, part number, batch number, supplied quantity, and the manufacturing sources. If the material is acquired from different batches, acceptance documentation for each batch should be provided.</w:t>
      </w:r>
    </w:p>
    <w:p w14:paraId="02EBCD7B" w14:textId="77777777" w:rsidR="003F6210" w:rsidRDefault="00AD222C">
      <w:pPr>
        <w:pStyle w:val="Heading3"/>
        <w:tabs>
          <w:tab w:val="left" w:pos="9416"/>
        </w:tabs>
        <w:spacing w:before="360" w:line="390" w:lineRule="exact"/>
      </w:pPr>
      <w:bookmarkStart w:id="84" w:name="_bookmark84"/>
      <w:bookmarkEnd w:id="84"/>
      <w:r>
        <w:rPr>
          <w:color w:val="FFFFFF"/>
          <w:shd w:val="clear" w:color="auto" w:fill="16CC7E"/>
        </w:rPr>
        <w:t>GM2</w:t>
      </w:r>
      <w:r>
        <w:rPr>
          <w:color w:val="FFFFFF"/>
          <w:spacing w:val="-14"/>
          <w:shd w:val="clear" w:color="auto" w:fill="16CC7E"/>
        </w:rPr>
        <w:t xml:space="preserve"> </w:t>
      </w:r>
      <w:r>
        <w:rPr>
          <w:color w:val="FFFFFF"/>
          <w:shd w:val="clear" w:color="auto" w:fill="16CC7E"/>
        </w:rPr>
        <w:t>145.A.42(b)(i)</w:t>
      </w:r>
      <w:r>
        <w:rPr>
          <w:color w:val="FFFFFF"/>
          <w:spacing w:val="-13"/>
          <w:shd w:val="clear" w:color="auto" w:fill="16CC7E"/>
        </w:rPr>
        <w:t xml:space="preserve"> </w:t>
      </w:r>
      <w:r>
        <w:rPr>
          <w:color w:val="FFFFFF"/>
          <w:spacing w:val="-2"/>
          <w:shd w:val="clear" w:color="auto" w:fill="16CC7E"/>
        </w:rPr>
        <w:t>Components</w:t>
      </w:r>
      <w:r>
        <w:rPr>
          <w:color w:val="FFFFFF"/>
          <w:shd w:val="clear" w:color="auto" w:fill="16CC7E"/>
        </w:rPr>
        <w:tab/>
      </w:r>
    </w:p>
    <w:p w14:paraId="2B369CF6"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9304276" w14:textId="77777777" w:rsidR="003F6210" w:rsidRDefault="00AD222C">
      <w:pPr>
        <w:spacing w:before="125"/>
        <w:ind w:left="360"/>
        <w:jc w:val="both"/>
        <w:rPr>
          <w:b/>
          <w:sz w:val="20"/>
        </w:rPr>
      </w:pPr>
      <w:r>
        <w:rPr>
          <w:b/>
          <w:sz w:val="20"/>
        </w:rPr>
        <w:t>EXAMPLES</w:t>
      </w:r>
      <w:r>
        <w:rPr>
          <w:b/>
          <w:spacing w:val="-7"/>
          <w:sz w:val="20"/>
        </w:rPr>
        <w:t xml:space="preserve"> </w:t>
      </w:r>
      <w:r>
        <w:rPr>
          <w:b/>
          <w:sz w:val="20"/>
        </w:rPr>
        <w:t>OF</w:t>
      </w:r>
      <w:r>
        <w:rPr>
          <w:b/>
          <w:spacing w:val="-6"/>
          <w:sz w:val="20"/>
        </w:rPr>
        <w:t xml:space="preserve"> </w:t>
      </w:r>
      <w:r>
        <w:rPr>
          <w:b/>
          <w:spacing w:val="-2"/>
          <w:sz w:val="20"/>
        </w:rPr>
        <w:t>SUPPLIERS</w:t>
      </w:r>
    </w:p>
    <w:p w14:paraId="7B72A971" w14:textId="77777777" w:rsidR="003F6210" w:rsidRDefault="00AD222C">
      <w:pPr>
        <w:pStyle w:val="BodyText"/>
        <w:spacing w:before="116"/>
        <w:ind w:left="360" w:right="358" w:firstLine="0"/>
      </w:pPr>
      <w:r>
        <w:t>A supplier could be any source that provides components, standard parts or</w:t>
      </w:r>
      <w:r>
        <w:rPr>
          <w:spacing w:val="-1"/>
        </w:rPr>
        <w:t xml:space="preserve"> </w:t>
      </w:r>
      <w:r>
        <w:t>materials to be used for maintenance. Possible sources could be: Part-145 organisations, Part 21 Subpart G or Part 21 Light Subpart G organisations, operators, stockists, distributors, brokers, aircraft owners/lessees, etc.</w:t>
      </w:r>
    </w:p>
    <w:p w14:paraId="78DB4890" w14:textId="77777777" w:rsidR="003F6210" w:rsidRDefault="00AD222C">
      <w:pPr>
        <w:pStyle w:val="Heading3"/>
        <w:tabs>
          <w:tab w:val="left" w:pos="9416"/>
        </w:tabs>
        <w:spacing w:before="362" w:line="390" w:lineRule="exact"/>
      </w:pPr>
      <w:bookmarkStart w:id="85" w:name="_bookmark85"/>
      <w:bookmarkEnd w:id="85"/>
      <w:r>
        <w:rPr>
          <w:color w:val="FFFFFF"/>
          <w:shd w:val="clear" w:color="auto" w:fill="16CC7E"/>
        </w:rPr>
        <w:t>GM3</w:t>
      </w:r>
      <w:r>
        <w:rPr>
          <w:color w:val="FFFFFF"/>
          <w:spacing w:val="-13"/>
          <w:shd w:val="clear" w:color="auto" w:fill="16CC7E"/>
        </w:rPr>
        <w:t xml:space="preserve"> </w:t>
      </w:r>
      <w:r>
        <w:rPr>
          <w:color w:val="FFFFFF"/>
          <w:shd w:val="clear" w:color="auto" w:fill="16CC7E"/>
        </w:rPr>
        <w:t>145.A.42(b)(i)</w:t>
      </w:r>
      <w:r>
        <w:rPr>
          <w:color w:val="FFFFFF"/>
          <w:spacing w:val="-14"/>
          <w:shd w:val="clear" w:color="auto" w:fill="16CC7E"/>
        </w:rPr>
        <w:t xml:space="preserve"> </w:t>
      </w:r>
      <w:r>
        <w:rPr>
          <w:color w:val="FFFFFF"/>
          <w:spacing w:val="-2"/>
          <w:shd w:val="clear" w:color="auto" w:fill="16CC7E"/>
        </w:rPr>
        <w:t>Components</w:t>
      </w:r>
      <w:r>
        <w:rPr>
          <w:color w:val="FFFFFF"/>
          <w:shd w:val="clear" w:color="auto" w:fill="16CC7E"/>
        </w:rPr>
        <w:tab/>
      </w:r>
    </w:p>
    <w:p w14:paraId="0F7BA78A"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5D709EA" w14:textId="77777777" w:rsidR="003F6210" w:rsidRDefault="00AD222C">
      <w:pPr>
        <w:spacing w:before="122"/>
        <w:ind w:left="360"/>
        <w:rPr>
          <w:b/>
          <w:sz w:val="20"/>
        </w:rPr>
      </w:pPr>
      <w:r>
        <w:rPr>
          <w:b/>
          <w:sz w:val="20"/>
        </w:rPr>
        <w:t>SUPPLIER</w:t>
      </w:r>
      <w:r>
        <w:rPr>
          <w:b/>
          <w:spacing w:val="-11"/>
          <w:sz w:val="20"/>
        </w:rPr>
        <w:t xml:space="preserve"> </w:t>
      </w:r>
      <w:r>
        <w:rPr>
          <w:b/>
          <w:spacing w:val="-2"/>
          <w:sz w:val="20"/>
        </w:rPr>
        <w:t>EVALUATION</w:t>
      </w:r>
    </w:p>
    <w:p w14:paraId="75A412FF" w14:textId="77777777" w:rsidR="003F6210" w:rsidRDefault="00AD222C">
      <w:pPr>
        <w:pStyle w:val="ListParagraph"/>
        <w:numPr>
          <w:ilvl w:val="0"/>
          <w:numId w:val="136"/>
        </w:numPr>
        <w:tabs>
          <w:tab w:val="left" w:pos="922"/>
          <w:tab w:val="left" w:pos="926"/>
        </w:tabs>
        <w:spacing w:before="118"/>
        <w:ind w:right="360"/>
      </w:pPr>
      <w:r>
        <w:t>The following elements should be considered for the initial and recurrent evaluation of a supplier’s quality system to ensure that the component and/or material is supplied in satisfactory condition:</w:t>
      </w:r>
    </w:p>
    <w:p w14:paraId="3279BB4C" w14:textId="77777777" w:rsidR="003F6210" w:rsidRDefault="00AD222C">
      <w:pPr>
        <w:pStyle w:val="ListParagraph"/>
        <w:numPr>
          <w:ilvl w:val="1"/>
          <w:numId w:val="136"/>
        </w:numPr>
        <w:tabs>
          <w:tab w:val="left" w:pos="1493"/>
        </w:tabs>
        <w:spacing w:before="119"/>
        <w:ind w:right="360"/>
      </w:pPr>
      <w:r>
        <w:t>availability</w:t>
      </w:r>
      <w:r>
        <w:rPr>
          <w:spacing w:val="39"/>
        </w:rPr>
        <w:t xml:space="preserve"> </w:t>
      </w:r>
      <w:r>
        <w:t>of</w:t>
      </w:r>
      <w:r>
        <w:rPr>
          <w:spacing w:val="40"/>
        </w:rPr>
        <w:t xml:space="preserve"> </w:t>
      </w:r>
      <w:r>
        <w:t>appropriate</w:t>
      </w:r>
      <w:r>
        <w:rPr>
          <w:spacing w:val="40"/>
        </w:rPr>
        <w:t xml:space="preserve"> </w:t>
      </w:r>
      <w:r>
        <w:t>up-to-date</w:t>
      </w:r>
      <w:r>
        <w:rPr>
          <w:spacing w:val="39"/>
        </w:rPr>
        <w:t xml:space="preserve"> </w:t>
      </w:r>
      <w:r>
        <w:t>regulations,</w:t>
      </w:r>
      <w:r>
        <w:rPr>
          <w:spacing w:val="40"/>
        </w:rPr>
        <w:t xml:space="preserve"> </w:t>
      </w:r>
      <w:r>
        <w:t>specifications</w:t>
      </w:r>
      <w:r>
        <w:rPr>
          <w:spacing w:val="40"/>
        </w:rPr>
        <w:t xml:space="preserve"> </w:t>
      </w:r>
      <w:r>
        <w:t>(such</w:t>
      </w:r>
      <w:r>
        <w:rPr>
          <w:spacing w:val="40"/>
        </w:rPr>
        <w:t xml:space="preserve"> </w:t>
      </w:r>
      <w:r>
        <w:t>as</w:t>
      </w:r>
      <w:r>
        <w:rPr>
          <w:spacing w:val="40"/>
        </w:rPr>
        <w:t xml:space="preserve"> </w:t>
      </w:r>
      <w:r>
        <w:t>component handling/storage data) and standards;</w:t>
      </w:r>
    </w:p>
    <w:p w14:paraId="0313136D" w14:textId="77777777" w:rsidR="003F6210" w:rsidRDefault="00AD222C">
      <w:pPr>
        <w:pStyle w:val="ListParagraph"/>
        <w:numPr>
          <w:ilvl w:val="1"/>
          <w:numId w:val="136"/>
        </w:numPr>
        <w:tabs>
          <w:tab w:val="left" w:pos="1493"/>
        </w:tabs>
      </w:pPr>
      <w:r>
        <w:t>standards</w:t>
      </w:r>
      <w:r>
        <w:rPr>
          <w:spacing w:val="-7"/>
        </w:rPr>
        <w:t xml:space="preserve"> </w:t>
      </w:r>
      <w:r>
        <w:t>and</w:t>
      </w:r>
      <w:r>
        <w:rPr>
          <w:spacing w:val="-7"/>
        </w:rPr>
        <w:t xml:space="preserve"> </w:t>
      </w:r>
      <w:r>
        <w:t>procedures</w:t>
      </w:r>
      <w:r>
        <w:rPr>
          <w:spacing w:val="-4"/>
        </w:rPr>
        <w:t xml:space="preserve"> </w:t>
      </w:r>
      <w:r>
        <w:t>for</w:t>
      </w:r>
      <w:r>
        <w:rPr>
          <w:spacing w:val="-5"/>
        </w:rPr>
        <w:t xml:space="preserve"> </w:t>
      </w:r>
      <w:r>
        <w:t>the</w:t>
      </w:r>
      <w:r>
        <w:rPr>
          <w:spacing w:val="-7"/>
        </w:rPr>
        <w:t xml:space="preserve"> </w:t>
      </w:r>
      <w:r>
        <w:t>training</w:t>
      </w:r>
      <w:r>
        <w:rPr>
          <w:spacing w:val="-7"/>
        </w:rPr>
        <w:t xml:space="preserve"> </w:t>
      </w:r>
      <w:r>
        <w:t>of</w:t>
      </w:r>
      <w:r>
        <w:rPr>
          <w:spacing w:val="-5"/>
        </w:rPr>
        <w:t xml:space="preserve"> </w:t>
      </w:r>
      <w:r>
        <w:t>personnel</w:t>
      </w:r>
      <w:r>
        <w:rPr>
          <w:spacing w:val="-4"/>
        </w:rPr>
        <w:t xml:space="preserve"> </w:t>
      </w:r>
      <w:r>
        <w:t>and</w:t>
      </w:r>
      <w:r>
        <w:rPr>
          <w:spacing w:val="-7"/>
        </w:rPr>
        <w:t xml:space="preserve"> </w:t>
      </w:r>
      <w:r>
        <w:t>competency</w:t>
      </w:r>
      <w:r>
        <w:rPr>
          <w:spacing w:val="-6"/>
        </w:rPr>
        <w:t xml:space="preserve"> </w:t>
      </w:r>
      <w:r>
        <w:rPr>
          <w:spacing w:val="-2"/>
        </w:rPr>
        <w:t>assessment;</w:t>
      </w:r>
    </w:p>
    <w:p w14:paraId="0DDCF4A6" w14:textId="77777777" w:rsidR="003F6210" w:rsidRDefault="00AD222C">
      <w:pPr>
        <w:pStyle w:val="ListParagraph"/>
        <w:numPr>
          <w:ilvl w:val="1"/>
          <w:numId w:val="136"/>
        </w:numPr>
        <w:tabs>
          <w:tab w:val="left" w:pos="1493"/>
        </w:tabs>
        <w:spacing w:before="120"/>
      </w:pPr>
      <w:r>
        <w:t>procedures</w:t>
      </w:r>
      <w:r>
        <w:rPr>
          <w:spacing w:val="-6"/>
        </w:rPr>
        <w:t xml:space="preserve"> </w:t>
      </w:r>
      <w:r>
        <w:t>for</w:t>
      </w:r>
      <w:r>
        <w:rPr>
          <w:spacing w:val="-5"/>
        </w:rPr>
        <w:t xml:space="preserve"> </w:t>
      </w:r>
      <w:r>
        <w:t>shelf-life</w:t>
      </w:r>
      <w:r>
        <w:rPr>
          <w:spacing w:val="-7"/>
        </w:rPr>
        <w:t xml:space="preserve"> </w:t>
      </w:r>
      <w:r>
        <w:rPr>
          <w:spacing w:val="-2"/>
        </w:rPr>
        <w:t>control;</w:t>
      </w:r>
    </w:p>
    <w:p w14:paraId="70A232AF" w14:textId="77777777" w:rsidR="003F6210" w:rsidRDefault="00AD222C">
      <w:pPr>
        <w:pStyle w:val="ListParagraph"/>
        <w:numPr>
          <w:ilvl w:val="1"/>
          <w:numId w:val="136"/>
        </w:numPr>
        <w:tabs>
          <w:tab w:val="left" w:pos="1493"/>
        </w:tabs>
        <w:spacing w:before="120"/>
      </w:pPr>
      <w:r>
        <w:t>procedures</w:t>
      </w:r>
      <w:r>
        <w:rPr>
          <w:spacing w:val="-5"/>
        </w:rPr>
        <w:t xml:space="preserve"> </w:t>
      </w:r>
      <w:r>
        <w:t>for</w:t>
      </w:r>
      <w:r>
        <w:rPr>
          <w:spacing w:val="-5"/>
        </w:rPr>
        <w:t xml:space="preserve"> </w:t>
      </w:r>
      <w:r>
        <w:t>handling</w:t>
      </w:r>
      <w:r>
        <w:rPr>
          <w:spacing w:val="-7"/>
        </w:rPr>
        <w:t xml:space="preserve"> </w:t>
      </w:r>
      <w:r>
        <w:t>of</w:t>
      </w:r>
      <w:r>
        <w:rPr>
          <w:spacing w:val="-3"/>
        </w:rPr>
        <w:t xml:space="preserve"> </w:t>
      </w:r>
      <w:r>
        <w:t>electrostatic</w:t>
      </w:r>
      <w:r>
        <w:rPr>
          <w:spacing w:val="-7"/>
        </w:rPr>
        <w:t xml:space="preserve"> </w:t>
      </w:r>
      <w:r>
        <w:t>sensitive</w:t>
      </w:r>
      <w:r>
        <w:rPr>
          <w:spacing w:val="-6"/>
        </w:rPr>
        <w:t xml:space="preserve"> </w:t>
      </w:r>
      <w:r>
        <w:rPr>
          <w:spacing w:val="-2"/>
        </w:rPr>
        <w:t>devices;</w:t>
      </w:r>
    </w:p>
    <w:p w14:paraId="197F6521" w14:textId="77777777" w:rsidR="003F6210" w:rsidRDefault="00AD222C">
      <w:pPr>
        <w:pStyle w:val="ListParagraph"/>
        <w:numPr>
          <w:ilvl w:val="1"/>
          <w:numId w:val="136"/>
        </w:numPr>
        <w:tabs>
          <w:tab w:val="left" w:pos="1493"/>
        </w:tabs>
        <w:ind w:right="361"/>
      </w:pPr>
      <w:r>
        <w:t>procedures</w:t>
      </w:r>
      <w:r>
        <w:rPr>
          <w:spacing w:val="40"/>
        </w:rPr>
        <w:t xml:space="preserve"> </w:t>
      </w:r>
      <w:r>
        <w:t>for</w:t>
      </w:r>
      <w:r>
        <w:rPr>
          <w:spacing w:val="40"/>
        </w:rPr>
        <w:t xml:space="preserve"> </w:t>
      </w:r>
      <w:r>
        <w:t>identifying</w:t>
      </w:r>
      <w:r>
        <w:rPr>
          <w:spacing w:val="40"/>
        </w:rPr>
        <w:t xml:space="preserve"> </w:t>
      </w:r>
      <w:r>
        <w:t>the</w:t>
      </w:r>
      <w:r>
        <w:rPr>
          <w:spacing w:val="40"/>
        </w:rPr>
        <w:t xml:space="preserve"> </w:t>
      </w:r>
      <w:r>
        <w:t>source</w:t>
      </w:r>
      <w:r>
        <w:rPr>
          <w:spacing w:val="40"/>
        </w:rPr>
        <w:t xml:space="preserve"> </w:t>
      </w:r>
      <w:r>
        <w:t>from</w:t>
      </w:r>
      <w:r>
        <w:rPr>
          <w:spacing w:val="40"/>
        </w:rPr>
        <w:t xml:space="preserve"> </w:t>
      </w:r>
      <w:r>
        <w:t>which</w:t>
      </w:r>
      <w:r>
        <w:rPr>
          <w:spacing w:val="40"/>
        </w:rPr>
        <w:t xml:space="preserve"> </w:t>
      </w:r>
      <w:r>
        <w:t>components</w:t>
      </w:r>
      <w:r>
        <w:rPr>
          <w:spacing w:val="40"/>
        </w:rPr>
        <w:t xml:space="preserve"> </w:t>
      </w:r>
      <w:r>
        <w:t>and</w:t>
      </w:r>
      <w:r>
        <w:rPr>
          <w:spacing w:val="40"/>
        </w:rPr>
        <w:t xml:space="preserve"> </w:t>
      </w:r>
      <w:r>
        <w:t>materials</w:t>
      </w:r>
      <w:r>
        <w:rPr>
          <w:spacing w:val="40"/>
        </w:rPr>
        <w:t xml:space="preserve"> </w:t>
      </w:r>
      <w:r>
        <w:t xml:space="preserve">were </w:t>
      </w:r>
      <w:r>
        <w:rPr>
          <w:spacing w:val="-2"/>
        </w:rPr>
        <w:t>received;</w:t>
      </w:r>
    </w:p>
    <w:p w14:paraId="475758B6" w14:textId="77777777" w:rsidR="003F6210" w:rsidRDefault="00AD222C">
      <w:pPr>
        <w:pStyle w:val="ListParagraph"/>
        <w:numPr>
          <w:ilvl w:val="1"/>
          <w:numId w:val="136"/>
        </w:numPr>
        <w:tabs>
          <w:tab w:val="left" w:pos="1493"/>
        </w:tabs>
        <w:spacing w:before="120"/>
        <w:ind w:right="361"/>
      </w:pPr>
      <w:r>
        <w:t>purchasing</w:t>
      </w:r>
      <w:r>
        <w:rPr>
          <w:spacing w:val="40"/>
        </w:rPr>
        <w:t xml:space="preserve"> </w:t>
      </w:r>
      <w:r>
        <w:t>procedures</w:t>
      </w:r>
      <w:r>
        <w:rPr>
          <w:spacing w:val="40"/>
        </w:rPr>
        <w:t xml:space="preserve"> </w:t>
      </w:r>
      <w:r>
        <w:t>that</w:t>
      </w:r>
      <w:r>
        <w:rPr>
          <w:spacing w:val="40"/>
        </w:rPr>
        <w:t xml:space="preserve"> </w:t>
      </w:r>
      <w:r>
        <w:t>identify</w:t>
      </w:r>
      <w:r>
        <w:rPr>
          <w:spacing w:val="40"/>
        </w:rPr>
        <w:t xml:space="preserve"> </w:t>
      </w:r>
      <w:r>
        <w:t>documentation</w:t>
      </w:r>
      <w:r>
        <w:rPr>
          <w:spacing w:val="40"/>
        </w:rPr>
        <w:t xml:space="preserve"> </w:t>
      </w:r>
      <w:r>
        <w:t>to</w:t>
      </w:r>
      <w:r>
        <w:rPr>
          <w:spacing w:val="40"/>
        </w:rPr>
        <w:t xml:space="preserve"> </w:t>
      </w:r>
      <w:r>
        <w:t>accompany</w:t>
      </w:r>
      <w:r>
        <w:rPr>
          <w:spacing w:val="40"/>
        </w:rPr>
        <w:t xml:space="preserve"> </w:t>
      </w:r>
      <w:r>
        <w:t>components</w:t>
      </w:r>
      <w:r>
        <w:rPr>
          <w:spacing w:val="40"/>
        </w:rPr>
        <w:t xml:space="preserve"> </w:t>
      </w:r>
      <w:r>
        <w:t>and materials for subsequent use by approved Part-145 maintenance organisations;</w:t>
      </w:r>
    </w:p>
    <w:p w14:paraId="7CF32105" w14:textId="77777777" w:rsidR="003F6210" w:rsidRDefault="00AD222C">
      <w:pPr>
        <w:pStyle w:val="ListParagraph"/>
        <w:numPr>
          <w:ilvl w:val="1"/>
          <w:numId w:val="136"/>
        </w:numPr>
        <w:tabs>
          <w:tab w:val="left" w:pos="1493"/>
        </w:tabs>
      </w:pPr>
      <w:r>
        <w:t>procedures</w:t>
      </w:r>
      <w:r>
        <w:rPr>
          <w:spacing w:val="-7"/>
        </w:rPr>
        <w:t xml:space="preserve"> </w:t>
      </w:r>
      <w:r>
        <w:t>for</w:t>
      </w:r>
      <w:r>
        <w:rPr>
          <w:spacing w:val="-5"/>
        </w:rPr>
        <w:t xml:space="preserve"> </w:t>
      </w:r>
      <w:r>
        <w:t>incoming</w:t>
      </w:r>
      <w:r>
        <w:rPr>
          <w:spacing w:val="-7"/>
        </w:rPr>
        <w:t xml:space="preserve"> </w:t>
      </w:r>
      <w:r>
        <w:t>inspection</w:t>
      </w:r>
      <w:r>
        <w:rPr>
          <w:spacing w:val="-6"/>
        </w:rPr>
        <w:t xml:space="preserve"> </w:t>
      </w:r>
      <w:r>
        <w:t>of</w:t>
      </w:r>
      <w:r>
        <w:rPr>
          <w:spacing w:val="-4"/>
        </w:rPr>
        <w:t xml:space="preserve"> </w:t>
      </w:r>
      <w:r>
        <w:t>components</w:t>
      </w:r>
      <w:r>
        <w:rPr>
          <w:spacing w:val="-4"/>
        </w:rPr>
        <w:t xml:space="preserve"> </w:t>
      </w:r>
      <w:r>
        <w:t>and</w:t>
      </w:r>
      <w:r>
        <w:rPr>
          <w:spacing w:val="-5"/>
        </w:rPr>
        <w:t xml:space="preserve"> </w:t>
      </w:r>
      <w:r>
        <w:rPr>
          <w:spacing w:val="-2"/>
        </w:rPr>
        <w:t>materials;</w:t>
      </w:r>
    </w:p>
    <w:p w14:paraId="1646B408" w14:textId="77777777" w:rsidR="003F6210" w:rsidRDefault="00AD222C">
      <w:pPr>
        <w:pStyle w:val="ListParagraph"/>
        <w:numPr>
          <w:ilvl w:val="1"/>
          <w:numId w:val="136"/>
        </w:numPr>
        <w:tabs>
          <w:tab w:val="left" w:pos="1493"/>
        </w:tabs>
        <w:spacing w:before="118"/>
        <w:ind w:right="363"/>
      </w:pPr>
      <w:r>
        <w:t>procedures</w:t>
      </w:r>
      <w:r>
        <w:rPr>
          <w:spacing w:val="24"/>
        </w:rPr>
        <w:t xml:space="preserve"> </w:t>
      </w:r>
      <w:r>
        <w:t>for</w:t>
      </w:r>
      <w:r>
        <w:rPr>
          <w:spacing w:val="24"/>
        </w:rPr>
        <w:t xml:space="preserve"> </w:t>
      </w:r>
      <w:r>
        <w:t>control</w:t>
      </w:r>
      <w:r>
        <w:rPr>
          <w:spacing w:val="24"/>
        </w:rPr>
        <w:t xml:space="preserve"> </w:t>
      </w:r>
      <w:r>
        <w:t>of</w:t>
      </w:r>
      <w:r>
        <w:rPr>
          <w:spacing w:val="24"/>
        </w:rPr>
        <w:t xml:space="preserve"> </w:t>
      </w:r>
      <w:r>
        <w:t>measuring equipment</w:t>
      </w:r>
      <w:r>
        <w:rPr>
          <w:spacing w:val="24"/>
        </w:rPr>
        <w:t xml:space="preserve"> </w:t>
      </w:r>
      <w:r>
        <w:t>that provide for</w:t>
      </w:r>
      <w:r>
        <w:rPr>
          <w:spacing w:val="24"/>
        </w:rPr>
        <w:t xml:space="preserve"> </w:t>
      </w:r>
      <w:r>
        <w:t>appropriate</w:t>
      </w:r>
      <w:r>
        <w:rPr>
          <w:spacing w:val="23"/>
        </w:rPr>
        <w:t xml:space="preserve"> </w:t>
      </w:r>
      <w:r>
        <w:t>storage, usage, and for calibration when such equipment is required;</w:t>
      </w:r>
    </w:p>
    <w:p w14:paraId="31754A15" w14:textId="77777777" w:rsidR="003F6210" w:rsidRDefault="00AD222C">
      <w:pPr>
        <w:pStyle w:val="ListParagraph"/>
        <w:numPr>
          <w:ilvl w:val="1"/>
          <w:numId w:val="136"/>
        </w:numPr>
        <w:tabs>
          <w:tab w:val="left" w:pos="1493"/>
        </w:tabs>
        <w:spacing w:before="120"/>
        <w:ind w:right="358"/>
      </w:pPr>
      <w:r>
        <w:t>procedures</w:t>
      </w:r>
      <w:r>
        <w:rPr>
          <w:spacing w:val="-3"/>
        </w:rPr>
        <w:t xml:space="preserve"> </w:t>
      </w:r>
      <w:r>
        <w:t>to</w:t>
      </w:r>
      <w:r>
        <w:rPr>
          <w:spacing w:val="-5"/>
        </w:rPr>
        <w:t xml:space="preserve"> </w:t>
      </w:r>
      <w:r>
        <w:t>ensure</w:t>
      </w:r>
      <w:r>
        <w:rPr>
          <w:spacing w:val="-5"/>
        </w:rPr>
        <w:t xml:space="preserve"> </w:t>
      </w:r>
      <w:r>
        <w:t>appropriate</w:t>
      </w:r>
      <w:r>
        <w:rPr>
          <w:spacing w:val="-5"/>
        </w:rPr>
        <w:t xml:space="preserve"> </w:t>
      </w:r>
      <w:r>
        <w:t>storage</w:t>
      </w:r>
      <w:r>
        <w:rPr>
          <w:spacing w:val="-5"/>
        </w:rPr>
        <w:t xml:space="preserve"> </w:t>
      </w:r>
      <w:r>
        <w:t>conditions</w:t>
      </w:r>
      <w:r>
        <w:rPr>
          <w:spacing w:val="-1"/>
        </w:rPr>
        <w:t xml:space="preserve"> </w:t>
      </w:r>
      <w:r>
        <w:t>for</w:t>
      </w:r>
      <w:r>
        <w:rPr>
          <w:spacing w:val="-3"/>
        </w:rPr>
        <w:t xml:space="preserve"> </w:t>
      </w:r>
      <w:r>
        <w:t>components</w:t>
      </w:r>
      <w:r>
        <w:rPr>
          <w:spacing w:val="-2"/>
        </w:rPr>
        <w:t xml:space="preserve"> </w:t>
      </w:r>
      <w:r>
        <w:t>and</w:t>
      </w:r>
      <w:r>
        <w:rPr>
          <w:spacing w:val="-4"/>
        </w:rPr>
        <w:t xml:space="preserve"> </w:t>
      </w:r>
      <w:r>
        <w:t>materials</w:t>
      </w:r>
      <w:r>
        <w:rPr>
          <w:spacing w:val="-3"/>
        </w:rPr>
        <w:t xml:space="preserve"> </w:t>
      </w:r>
      <w:r>
        <w:t>that are</w:t>
      </w:r>
      <w:r>
        <w:rPr>
          <w:spacing w:val="75"/>
          <w:w w:val="150"/>
        </w:rPr>
        <w:t xml:space="preserve"> </w:t>
      </w:r>
      <w:r>
        <w:t>adequate</w:t>
      </w:r>
      <w:r>
        <w:rPr>
          <w:spacing w:val="76"/>
          <w:w w:val="150"/>
        </w:rPr>
        <w:t xml:space="preserve"> </w:t>
      </w:r>
      <w:r>
        <w:t>to</w:t>
      </w:r>
      <w:r>
        <w:rPr>
          <w:spacing w:val="76"/>
          <w:w w:val="150"/>
        </w:rPr>
        <w:t xml:space="preserve"> </w:t>
      </w:r>
      <w:r>
        <w:t>protect</w:t>
      </w:r>
      <w:r>
        <w:rPr>
          <w:spacing w:val="80"/>
          <w:w w:val="150"/>
        </w:rPr>
        <w:t xml:space="preserve"> </w:t>
      </w:r>
      <w:r>
        <w:t>the</w:t>
      </w:r>
      <w:r>
        <w:rPr>
          <w:spacing w:val="75"/>
          <w:w w:val="150"/>
        </w:rPr>
        <w:t xml:space="preserve"> </w:t>
      </w:r>
      <w:r>
        <w:t>components</w:t>
      </w:r>
      <w:r>
        <w:rPr>
          <w:spacing w:val="77"/>
          <w:w w:val="150"/>
        </w:rPr>
        <w:t xml:space="preserve"> </w:t>
      </w:r>
      <w:r>
        <w:t>and</w:t>
      </w:r>
      <w:r>
        <w:rPr>
          <w:spacing w:val="76"/>
          <w:w w:val="150"/>
        </w:rPr>
        <w:t xml:space="preserve"> </w:t>
      </w:r>
      <w:r>
        <w:t>materials</w:t>
      </w:r>
      <w:r>
        <w:rPr>
          <w:spacing w:val="77"/>
          <w:w w:val="150"/>
        </w:rPr>
        <w:t xml:space="preserve"> </w:t>
      </w:r>
      <w:r>
        <w:t>from</w:t>
      </w:r>
      <w:r>
        <w:rPr>
          <w:spacing w:val="76"/>
          <w:w w:val="150"/>
        </w:rPr>
        <w:t xml:space="preserve"> </w:t>
      </w:r>
      <w:r>
        <w:t>damage</w:t>
      </w:r>
      <w:r>
        <w:rPr>
          <w:spacing w:val="78"/>
          <w:w w:val="150"/>
        </w:rPr>
        <w:t xml:space="preserve"> </w:t>
      </w:r>
      <w:r>
        <w:t>and/or</w:t>
      </w:r>
    </w:p>
    <w:p w14:paraId="7BA7E3CA" w14:textId="77777777" w:rsidR="003F6210" w:rsidRDefault="003F6210">
      <w:pPr>
        <w:pStyle w:val="ListParagraph"/>
        <w:jc w:val="left"/>
        <w:sectPr w:rsidR="003F6210">
          <w:pgSz w:w="11910" w:h="16840"/>
          <w:pgMar w:top="1940" w:right="1080" w:bottom="1180" w:left="1080" w:header="886" w:footer="994" w:gutter="0"/>
          <w:cols w:space="720"/>
        </w:sectPr>
      </w:pPr>
    </w:p>
    <w:p w14:paraId="72DAA641" w14:textId="77777777" w:rsidR="003F6210" w:rsidRDefault="00AD222C">
      <w:pPr>
        <w:pStyle w:val="BodyText"/>
        <w:spacing w:before="90"/>
        <w:ind w:left="1493" w:right="362" w:firstLine="0"/>
      </w:pPr>
      <w:r>
        <w:t>deterioration. Such procedures should comply with the manufacturers’ recommendations and relevant standards;</w:t>
      </w:r>
    </w:p>
    <w:p w14:paraId="4928FEC7" w14:textId="77777777" w:rsidR="003F6210" w:rsidRDefault="00AD222C">
      <w:pPr>
        <w:pStyle w:val="ListParagraph"/>
        <w:numPr>
          <w:ilvl w:val="1"/>
          <w:numId w:val="136"/>
        </w:numPr>
        <w:tabs>
          <w:tab w:val="left" w:pos="1490"/>
          <w:tab w:val="left" w:pos="1493"/>
        </w:tabs>
        <w:ind w:right="363"/>
      </w:pPr>
      <w:r>
        <w:t>procedures for adequate packing and shipping of components and materials to protect them from damage and deterioration, including procedures for proper shipping of dangerous goods (e.g. ICAO and ATA specifications);</w:t>
      </w:r>
    </w:p>
    <w:p w14:paraId="44C2F92D" w14:textId="77777777" w:rsidR="003F6210" w:rsidRDefault="00AD222C">
      <w:pPr>
        <w:pStyle w:val="ListParagraph"/>
        <w:numPr>
          <w:ilvl w:val="1"/>
          <w:numId w:val="136"/>
        </w:numPr>
        <w:tabs>
          <w:tab w:val="left" w:pos="1490"/>
        </w:tabs>
        <w:spacing w:before="118"/>
        <w:ind w:left="1490" w:hanging="564"/>
      </w:pPr>
      <w:r>
        <w:t>procedures</w:t>
      </w:r>
      <w:r>
        <w:rPr>
          <w:spacing w:val="-8"/>
        </w:rPr>
        <w:t xml:space="preserve"> </w:t>
      </w:r>
      <w:r>
        <w:t>for</w:t>
      </w:r>
      <w:r>
        <w:rPr>
          <w:spacing w:val="-5"/>
        </w:rPr>
        <w:t xml:space="preserve"> </w:t>
      </w:r>
      <w:r>
        <w:t>detecting</w:t>
      </w:r>
      <w:r>
        <w:rPr>
          <w:spacing w:val="-8"/>
        </w:rPr>
        <w:t xml:space="preserve"> </w:t>
      </w:r>
      <w:r>
        <w:t>and</w:t>
      </w:r>
      <w:r>
        <w:rPr>
          <w:spacing w:val="-6"/>
        </w:rPr>
        <w:t xml:space="preserve"> </w:t>
      </w:r>
      <w:r>
        <w:t>reporting</w:t>
      </w:r>
      <w:r>
        <w:rPr>
          <w:spacing w:val="-7"/>
        </w:rPr>
        <w:t xml:space="preserve"> </w:t>
      </w:r>
      <w:r>
        <w:t>of</w:t>
      </w:r>
      <w:r>
        <w:rPr>
          <w:spacing w:val="-6"/>
        </w:rPr>
        <w:t xml:space="preserve"> </w:t>
      </w:r>
      <w:r>
        <w:t>suspected</w:t>
      </w:r>
      <w:r>
        <w:rPr>
          <w:spacing w:val="-3"/>
        </w:rPr>
        <w:t xml:space="preserve"> </w:t>
      </w:r>
      <w:r>
        <w:t>unapproved</w:t>
      </w:r>
      <w:r>
        <w:rPr>
          <w:spacing w:val="-1"/>
        </w:rPr>
        <w:t xml:space="preserve"> </w:t>
      </w:r>
      <w:r>
        <w:rPr>
          <w:spacing w:val="-2"/>
        </w:rPr>
        <w:t>components;</w:t>
      </w:r>
    </w:p>
    <w:p w14:paraId="06DE07DF" w14:textId="77777777" w:rsidR="003F6210" w:rsidRDefault="00AD222C">
      <w:pPr>
        <w:pStyle w:val="ListParagraph"/>
        <w:numPr>
          <w:ilvl w:val="1"/>
          <w:numId w:val="136"/>
        </w:numPr>
        <w:tabs>
          <w:tab w:val="left" w:pos="1493"/>
        </w:tabs>
        <w:spacing w:before="120"/>
        <w:ind w:right="362"/>
      </w:pPr>
      <w:r>
        <w:t>procedures</w:t>
      </w:r>
      <w:r>
        <w:rPr>
          <w:spacing w:val="40"/>
        </w:rPr>
        <w:t xml:space="preserve"> </w:t>
      </w:r>
      <w:r>
        <w:t>for</w:t>
      </w:r>
      <w:r>
        <w:rPr>
          <w:spacing w:val="40"/>
        </w:rPr>
        <w:t xml:space="preserve"> </w:t>
      </w:r>
      <w:r>
        <w:t>handling</w:t>
      </w:r>
      <w:r>
        <w:rPr>
          <w:spacing w:val="40"/>
        </w:rPr>
        <w:t xml:space="preserve"> </w:t>
      </w:r>
      <w:r>
        <w:t>unsalvageable</w:t>
      </w:r>
      <w:r>
        <w:rPr>
          <w:spacing w:val="40"/>
        </w:rPr>
        <w:t xml:space="preserve"> </w:t>
      </w:r>
      <w:r>
        <w:t>components</w:t>
      </w:r>
      <w:r>
        <w:rPr>
          <w:spacing w:val="40"/>
        </w:rPr>
        <w:t xml:space="preserve"> </w:t>
      </w:r>
      <w:r>
        <w:t>in</w:t>
      </w:r>
      <w:r>
        <w:rPr>
          <w:spacing w:val="40"/>
        </w:rPr>
        <w:t xml:space="preserve"> </w:t>
      </w:r>
      <w:r>
        <w:t>accordance</w:t>
      </w:r>
      <w:r>
        <w:rPr>
          <w:spacing w:val="40"/>
        </w:rPr>
        <w:t xml:space="preserve"> </w:t>
      </w:r>
      <w:r>
        <w:t>with</w:t>
      </w:r>
      <w:r>
        <w:rPr>
          <w:spacing w:val="40"/>
        </w:rPr>
        <w:t xml:space="preserve"> </w:t>
      </w:r>
      <w:r>
        <w:t>applicable regulations and standards;</w:t>
      </w:r>
    </w:p>
    <w:p w14:paraId="0EE0A54B" w14:textId="77777777" w:rsidR="003F6210" w:rsidRDefault="00AD222C">
      <w:pPr>
        <w:pStyle w:val="ListParagraph"/>
        <w:numPr>
          <w:ilvl w:val="1"/>
          <w:numId w:val="136"/>
        </w:numPr>
        <w:tabs>
          <w:tab w:val="left" w:pos="1493"/>
        </w:tabs>
        <w:ind w:right="363"/>
      </w:pPr>
      <w:r>
        <w:t>procedures</w:t>
      </w:r>
      <w:r>
        <w:rPr>
          <w:spacing w:val="40"/>
        </w:rPr>
        <w:t xml:space="preserve"> </w:t>
      </w:r>
      <w:r>
        <w:t>for</w:t>
      </w:r>
      <w:r>
        <w:rPr>
          <w:spacing w:val="40"/>
        </w:rPr>
        <w:t xml:space="preserve"> </w:t>
      </w:r>
      <w:r>
        <w:t>batch</w:t>
      </w:r>
      <w:r>
        <w:rPr>
          <w:spacing w:val="40"/>
        </w:rPr>
        <w:t xml:space="preserve"> </w:t>
      </w:r>
      <w:r>
        <w:t>splitting</w:t>
      </w:r>
      <w:r>
        <w:rPr>
          <w:spacing w:val="40"/>
        </w:rPr>
        <w:t xml:space="preserve"> </w:t>
      </w:r>
      <w:r>
        <w:t>or</w:t>
      </w:r>
      <w:r>
        <w:rPr>
          <w:spacing w:val="40"/>
        </w:rPr>
        <w:t xml:space="preserve"> </w:t>
      </w:r>
      <w:r>
        <w:t>redistribution</w:t>
      </w:r>
      <w:r>
        <w:rPr>
          <w:spacing w:val="40"/>
        </w:rPr>
        <w:t xml:space="preserve"> </w:t>
      </w:r>
      <w:r>
        <w:t>of</w:t>
      </w:r>
      <w:r>
        <w:rPr>
          <w:spacing w:val="40"/>
        </w:rPr>
        <w:t xml:space="preserve"> </w:t>
      </w:r>
      <w:r>
        <w:t>lots</w:t>
      </w:r>
      <w:r>
        <w:rPr>
          <w:spacing w:val="40"/>
        </w:rPr>
        <w:t xml:space="preserve"> </w:t>
      </w:r>
      <w:r>
        <w:t>and</w:t>
      </w:r>
      <w:r>
        <w:rPr>
          <w:spacing w:val="40"/>
        </w:rPr>
        <w:t xml:space="preserve"> </w:t>
      </w:r>
      <w:r>
        <w:t>handling</w:t>
      </w:r>
      <w:r>
        <w:rPr>
          <w:spacing w:val="40"/>
        </w:rPr>
        <w:t xml:space="preserve"> </w:t>
      </w:r>
      <w:r>
        <w:t>of</w:t>
      </w:r>
      <w:r>
        <w:rPr>
          <w:spacing w:val="40"/>
        </w:rPr>
        <w:t xml:space="preserve"> </w:t>
      </w:r>
      <w:r>
        <w:t>the</w:t>
      </w:r>
      <w:r>
        <w:rPr>
          <w:spacing w:val="40"/>
        </w:rPr>
        <w:t xml:space="preserve"> </w:t>
      </w:r>
      <w:r>
        <w:t xml:space="preserve">related </w:t>
      </w:r>
      <w:r>
        <w:rPr>
          <w:spacing w:val="-2"/>
        </w:rPr>
        <w:t>documents;</w:t>
      </w:r>
    </w:p>
    <w:p w14:paraId="5B31F953" w14:textId="77777777" w:rsidR="003F6210" w:rsidRDefault="00AD222C">
      <w:pPr>
        <w:pStyle w:val="ListParagraph"/>
        <w:numPr>
          <w:ilvl w:val="1"/>
          <w:numId w:val="136"/>
        </w:numPr>
        <w:tabs>
          <w:tab w:val="left" w:pos="1493"/>
        </w:tabs>
        <w:ind w:right="356"/>
      </w:pPr>
      <w:r>
        <w:t>procedures</w:t>
      </w:r>
      <w:r>
        <w:rPr>
          <w:spacing w:val="-10"/>
        </w:rPr>
        <w:t xml:space="preserve"> </w:t>
      </w:r>
      <w:r>
        <w:t>for</w:t>
      </w:r>
      <w:r>
        <w:rPr>
          <w:spacing w:val="-10"/>
        </w:rPr>
        <w:t xml:space="preserve"> </w:t>
      </w:r>
      <w:r>
        <w:t>notifying</w:t>
      </w:r>
      <w:r>
        <w:rPr>
          <w:spacing w:val="-13"/>
        </w:rPr>
        <w:t xml:space="preserve"> </w:t>
      </w:r>
      <w:r>
        <w:t>purchasers</w:t>
      </w:r>
      <w:r>
        <w:rPr>
          <w:spacing w:val="-10"/>
        </w:rPr>
        <w:t xml:space="preserve"> </w:t>
      </w:r>
      <w:r>
        <w:t>of</w:t>
      </w:r>
      <w:r>
        <w:rPr>
          <w:spacing w:val="-10"/>
        </w:rPr>
        <w:t xml:space="preserve"> </w:t>
      </w:r>
      <w:r>
        <w:t>any</w:t>
      </w:r>
      <w:r>
        <w:rPr>
          <w:spacing w:val="-11"/>
        </w:rPr>
        <w:t xml:space="preserve"> </w:t>
      </w:r>
      <w:r>
        <w:t>components</w:t>
      </w:r>
      <w:r>
        <w:rPr>
          <w:spacing w:val="-10"/>
        </w:rPr>
        <w:t xml:space="preserve"> </w:t>
      </w:r>
      <w:r>
        <w:t>that</w:t>
      </w:r>
      <w:r>
        <w:rPr>
          <w:spacing w:val="-12"/>
        </w:rPr>
        <w:t xml:space="preserve"> </w:t>
      </w:r>
      <w:r>
        <w:t>have</w:t>
      </w:r>
      <w:r>
        <w:rPr>
          <w:spacing w:val="-12"/>
        </w:rPr>
        <w:t xml:space="preserve"> </w:t>
      </w:r>
      <w:r>
        <w:t>been</w:t>
      </w:r>
      <w:r>
        <w:rPr>
          <w:spacing w:val="-11"/>
        </w:rPr>
        <w:t xml:space="preserve"> </w:t>
      </w:r>
      <w:r>
        <w:t>shipped</w:t>
      </w:r>
      <w:r>
        <w:rPr>
          <w:spacing w:val="-11"/>
        </w:rPr>
        <w:t xml:space="preserve"> </w:t>
      </w:r>
      <w:r>
        <w:t>and</w:t>
      </w:r>
      <w:r>
        <w:rPr>
          <w:spacing w:val="-11"/>
        </w:rPr>
        <w:t xml:space="preserve"> </w:t>
      </w:r>
      <w:r>
        <w:t>have later been identified as not conforming to the applicable technical data or standard;</w:t>
      </w:r>
    </w:p>
    <w:p w14:paraId="2736BF25" w14:textId="77777777" w:rsidR="003F6210" w:rsidRDefault="00AD222C">
      <w:pPr>
        <w:pStyle w:val="ListParagraph"/>
        <w:numPr>
          <w:ilvl w:val="1"/>
          <w:numId w:val="136"/>
        </w:numPr>
        <w:tabs>
          <w:tab w:val="left" w:pos="1493"/>
        </w:tabs>
        <w:spacing w:before="120"/>
        <w:ind w:right="361"/>
      </w:pPr>
      <w:r>
        <w:t>procedures for recall control to ensure that components and materials shipped can be traced and recalled if necessary;</w:t>
      </w:r>
    </w:p>
    <w:p w14:paraId="7A4FA7AF" w14:textId="77777777" w:rsidR="003F6210" w:rsidRDefault="00AD222C">
      <w:pPr>
        <w:pStyle w:val="ListParagraph"/>
        <w:numPr>
          <w:ilvl w:val="1"/>
          <w:numId w:val="136"/>
        </w:numPr>
        <w:tabs>
          <w:tab w:val="left" w:pos="1493"/>
        </w:tabs>
      </w:pPr>
      <w:r>
        <w:t>procedures</w:t>
      </w:r>
      <w:r>
        <w:rPr>
          <w:spacing w:val="-4"/>
        </w:rPr>
        <w:t xml:space="preserve"> </w:t>
      </w:r>
      <w:r>
        <w:t>for</w:t>
      </w:r>
      <w:r>
        <w:rPr>
          <w:spacing w:val="-4"/>
        </w:rPr>
        <w:t xml:space="preserve"> </w:t>
      </w:r>
      <w:r>
        <w:t>monitoring</w:t>
      </w:r>
      <w:r>
        <w:rPr>
          <w:spacing w:val="-5"/>
        </w:rPr>
        <w:t xml:space="preserve"> </w:t>
      </w:r>
      <w:r>
        <w:t>the</w:t>
      </w:r>
      <w:r>
        <w:rPr>
          <w:spacing w:val="-6"/>
        </w:rPr>
        <w:t xml:space="preserve"> </w:t>
      </w:r>
      <w:r>
        <w:t>effectiveness</w:t>
      </w:r>
      <w:r>
        <w:rPr>
          <w:spacing w:val="-4"/>
        </w:rPr>
        <w:t xml:space="preserve"> </w:t>
      </w:r>
      <w:r>
        <w:t>of</w:t>
      </w:r>
      <w:r>
        <w:rPr>
          <w:spacing w:val="-5"/>
        </w:rPr>
        <w:t xml:space="preserve"> </w:t>
      </w:r>
      <w:r>
        <w:t>the</w:t>
      </w:r>
      <w:r>
        <w:rPr>
          <w:spacing w:val="-6"/>
        </w:rPr>
        <w:t xml:space="preserve"> </w:t>
      </w:r>
      <w:r>
        <w:t>quality</w:t>
      </w:r>
      <w:r>
        <w:rPr>
          <w:spacing w:val="-4"/>
        </w:rPr>
        <w:t xml:space="preserve"> </w:t>
      </w:r>
      <w:r>
        <w:rPr>
          <w:spacing w:val="-2"/>
        </w:rPr>
        <w:t>system.</w:t>
      </w:r>
    </w:p>
    <w:p w14:paraId="5CE0DC15" w14:textId="77777777" w:rsidR="003F6210" w:rsidRDefault="00AD222C">
      <w:pPr>
        <w:pStyle w:val="ListParagraph"/>
        <w:numPr>
          <w:ilvl w:val="0"/>
          <w:numId w:val="136"/>
        </w:numPr>
        <w:tabs>
          <w:tab w:val="left" w:pos="926"/>
        </w:tabs>
        <w:spacing w:before="118"/>
        <w:ind w:right="359"/>
      </w:pPr>
      <w:r>
        <w:t>Suppliers which are certified to officially recognised standards that have a quality system that includes the elements specified in (a) may be acceptable; such standards include:</w:t>
      </w:r>
    </w:p>
    <w:p w14:paraId="3968070B" w14:textId="77777777" w:rsidR="003F6210" w:rsidRDefault="00AD222C">
      <w:pPr>
        <w:pStyle w:val="ListParagraph"/>
        <w:numPr>
          <w:ilvl w:val="1"/>
          <w:numId w:val="136"/>
        </w:numPr>
        <w:tabs>
          <w:tab w:val="left" w:pos="1493"/>
        </w:tabs>
      </w:pPr>
      <w:r>
        <w:t>EN/AS9120</w:t>
      </w:r>
      <w:r>
        <w:rPr>
          <w:spacing w:val="-6"/>
        </w:rPr>
        <w:t xml:space="preserve"> </w:t>
      </w:r>
      <w:r>
        <w:t>and</w:t>
      </w:r>
      <w:r>
        <w:rPr>
          <w:spacing w:val="-5"/>
        </w:rPr>
        <w:t xml:space="preserve"> </w:t>
      </w:r>
      <w:r>
        <w:t>listed</w:t>
      </w:r>
      <w:r>
        <w:rPr>
          <w:spacing w:val="-4"/>
        </w:rPr>
        <w:t xml:space="preserve"> </w:t>
      </w:r>
      <w:r>
        <w:t>in</w:t>
      </w:r>
      <w:r>
        <w:rPr>
          <w:spacing w:val="-3"/>
        </w:rPr>
        <w:t xml:space="preserve"> </w:t>
      </w:r>
      <w:r>
        <w:t>the</w:t>
      </w:r>
      <w:r>
        <w:rPr>
          <w:spacing w:val="-5"/>
        </w:rPr>
        <w:t xml:space="preserve"> </w:t>
      </w:r>
      <w:r>
        <w:t>OASIS</w:t>
      </w:r>
      <w:r>
        <w:rPr>
          <w:spacing w:val="-4"/>
        </w:rPr>
        <w:t xml:space="preserve"> </w:t>
      </w:r>
      <w:r>
        <w:rPr>
          <w:spacing w:val="-2"/>
        </w:rPr>
        <w:t>database;</w:t>
      </w:r>
    </w:p>
    <w:p w14:paraId="66E2FCAC" w14:textId="77777777" w:rsidR="003F6210" w:rsidRDefault="00AD222C">
      <w:pPr>
        <w:pStyle w:val="ListParagraph"/>
        <w:numPr>
          <w:ilvl w:val="1"/>
          <w:numId w:val="136"/>
        </w:numPr>
        <w:tabs>
          <w:tab w:val="left" w:pos="1493"/>
        </w:tabs>
        <w:spacing w:before="120"/>
      </w:pPr>
      <w:r>
        <w:rPr>
          <w:spacing w:val="-2"/>
        </w:rPr>
        <w:t>ASA-</w:t>
      </w:r>
      <w:r>
        <w:rPr>
          <w:spacing w:val="-4"/>
        </w:rPr>
        <w:t>100;</w:t>
      </w:r>
    </w:p>
    <w:p w14:paraId="2D043DDC" w14:textId="77777777" w:rsidR="003F6210" w:rsidRDefault="00AD222C">
      <w:pPr>
        <w:pStyle w:val="ListParagraph"/>
        <w:numPr>
          <w:ilvl w:val="1"/>
          <w:numId w:val="136"/>
        </w:numPr>
        <w:tabs>
          <w:tab w:val="left" w:pos="1493"/>
        </w:tabs>
        <w:spacing w:before="120"/>
      </w:pPr>
      <w:r>
        <w:t>EASO</w:t>
      </w:r>
      <w:r>
        <w:rPr>
          <w:spacing w:val="-5"/>
        </w:rPr>
        <w:t xml:space="preserve"> </w:t>
      </w:r>
      <w:r>
        <w:rPr>
          <w:spacing w:val="-2"/>
        </w:rPr>
        <w:t>2012;</w:t>
      </w:r>
    </w:p>
    <w:p w14:paraId="16C5DF91" w14:textId="77777777" w:rsidR="003F6210" w:rsidRDefault="00AD222C">
      <w:pPr>
        <w:pStyle w:val="ListParagraph"/>
        <w:numPr>
          <w:ilvl w:val="1"/>
          <w:numId w:val="136"/>
        </w:numPr>
        <w:tabs>
          <w:tab w:val="left" w:pos="1493"/>
        </w:tabs>
        <w:spacing w:before="120"/>
      </w:pPr>
      <w:r>
        <w:t>FAA</w:t>
      </w:r>
      <w:r>
        <w:rPr>
          <w:spacing w:val="-4"/>
        </w:rPr>
        <w:t xml:space="preserve"> </w:t>
      </w:r>
      <w:r>
        <w:t>AC</w:t>
      </w:r>
      <w:r>
        <w:rPr>
          <w:spacing w:val="-4"/>
        </w:rPr>
        <w:t xml:space="preserve"> </w:t>
      </w:r>
      <w:r>
        <w:t>00-</w:t>
      </w:r>
      <w:r>
        <w:rPr>
          <w:spacing w:val="-5"/>
        </w:rPr>
        <w:t>56.</w:t>
      </w:r>
    </w:p>
    <w:p w14:paraId="401E6B75" w14:textId="77777777" w:rsidR="003F6210" w:rsidRDefault="00AD222C">
      <w:pPr>
        <w:pStyle w:val="BodyText"/>
        <w:spacing w:before="121"/>
        <w:ind w:right="357" w:firstLine="0"/>
      </w:pPr>
      <w:r>
        <w:t>The</w:t>
      </w:r>
      <w:r>
        <w:rPr>
          <w:spacing w:val="-9"/>
        </w:rPr>
        <w:t xml:space="preserve"> </w:t>
      </w:r>
      <w:r>
        <w:t>use</w:t>
      </w:r>
      <w:r>
        <w:rPr>
          <w:spacing w:val="-8"/>
        </w:rPr>
        <w:t xml:space="preserve"> </w:t>
      </w:r>
      <w:r>
        <w:t>of</w:t>
      </w:r>
      <w:r>
        <w:rPr>
          <w:spacing w:val="-7"/>
        </w:rPr>
        <w:t xml:space="preserve"> </w:t>
      </w:r>
      <w:r>
        <w:t>such</w:t>
      </w:r>
      <w:r>
        <w:rPr>
          <w:spacing w:val="-7"/>
        </w:rPr>
        <w:t xml:space="preserve"> </w:t>
      </w:r>
      <w:r>
        <w:t>suppliers</w:t>
      </w:r>
      <w:r>
        <w:rPr>
          <w:spacing w:val="-7"/>
        </w:rPr>
        <w:t xml:space="preserve"> </w:t>
      </w:r>
      <w:r>
        <w:t>does</w:t>
      </w:r>
      <w:r>
        <w:rPr>
          <w:spacing w:val="-7"/>
        </w:rPr>
        <w:t xml:space="preserve"> </w:t>
      </w:r>
      <w:r>
        <w:t>not</w:t>
      </w:r>
      <w:r>
        <w:rPr>
          <w:spacing w:val="-6"/>
        </w:rPr>
        <w:t xml:space="preserve"> </w:t>
      </w:r>
      <w:r>
        <w:t>exempt</w:t>
      </w:r>
      <w:r>
        <w:rPr>
          <w:spacing w:val="-6"/>
        </w:rPr>
        <w:t xml:space="preserve"> </w:t>
      </w:r>
      <w:r>
        <w:t>the</w:t>
      </w:r>
      <w:r>
        <w:rPr>
          <w:spacing w:val="-9"/>
        </w:rPr>
        <w:t xml:space="preserve"> </w:t>
      </w:r>
      <w:r>
        <w:t>organisation</w:t>
      </w:r>
      <w:r>
        <w:rPr>
          <w:spacing w:val="-7"/>
        </w:rPr>
        <w:t xml:space="preserve"> </w:t>
      </w:r>
      <w:r>
        <w:t>from</w:t>
      </w:r>
      <w:r>
        <w:rPr>
          <w:spacing w:val="-8"/>
        </w:rPr>
        <w:t xml:space="preserve"> </w:t>
      </w:r>
      <w:r>
        <w:t>its</w:t>
      </w:r>
      <w:r>
        <w:rPr>
          <w:spacing w:val="-7"/>
        </w:rPr>
        <w:t xml:space="preserve"> </w:t>
      </w:r>
      <w:r>
        <w:t>obligations</w:t>
      </w:r>
      <w:r>
        <w:rPr>
          <w:spacing w:val="-7"/>
        </w:rPr>
        <w:t xml:space="preserve"> </w:t>
      </w:r>
      <w:r>
        <w:t>under</w:t>
      </w:r>
      <w:r>
        <w:rPr>
          <w:spacing w:val="-4"/>
        </w:rPr>
        <w:t xml:space="preserve"> </w:t>
      </w:r>
      <w:hyperlink w:anchor="_bookmark73" w:history="1">
        <w:r>
          <w:rPr>
            <w:color w:val="0000FF"/>
            <w:u w:val="single" w:color="0000FF"/>
          </w:rPr>
          <w:t>145.A.42</w:t>
        </w:r>
      </w:hyperlink>
      <w:r>
        <w:rPr>
          <w:color w:val="0000FF"/>
        </w:rPr>
        <w:t xml:space="preserve"> </w:t>
      </w:r>
      <w:r>
        <w:t>to ensure that supplied components and materials are in satisfactory condition and meet the applicable criteria of 145.A.42.</w:t>
      </w:r>
    </w:p>
    <w:p w14:paraId="6A0D40AB" w14:textId="77777777" w:rsidR="003F6210" w:rsidRDefault="00AD222C">
      <w:pPr>
        <w:pStyle w:val="ListParagraph"/>
        <w:numPr>
          <w:ilvl w:val="0"/>
          <w:numId w:val="136"/>
        </w:numPr>
        <w:tabs>
          <w:tab w:val="left" w:pos="924"/>
          <w:tab w:val="left" w:pos="926"/>
        </w:tabs>
        <w:spacing w:before="118"/>
        <w:ind w:right="356"/>
      </w:pPr>
      <w:r>
        <w:t>Supplier evaluation may depend on different factors, such as the type of component, whether or not the supplier is the manufacturer of the component, the TC holder or the declarant of a declaration</w:t>
      </w:r>
      <w:r>
        <w:rPr>
          <w:spacing w:val="-12"/>
        </w:rPr>
        <w:t xml:space="preserve"> </w:t>
      </w:r>
      <w:r>
        <w:t>of</w:t>
      </w:r>
      <w:r>
        <w:rPr>
          <w:spacing w:val="-11"/>
        </w:rPr>
        <w:t xml:space="preserve"> </w:t>
      </w:r>
      <w:r>
        <w:t>design</w:t>
      </w:r>
      <w:r>
        <w:rPr>
          <w:spacing w:val="-12"/>
        </w:rPr>
        <w:t xml:space="preserve"> </w:t>
      </w:r>
      <w:r>
        <w:t>compliance</w:t>
      </w:r>
      <w:r>
        <w:rPr>
          <w:spacing w:val="-12"/>
        </w:rPr>
        <w:t xml:space="preserve"> </w:t>
      </w:r>
      <w:r>
        <w:t>or</w:t>
      </w:r>
      <w:r>
        <w:rPr>
          <w:spacing w:val="-11"/>
        </w:rPr>
        <w:t xml:space="preserve"> </w:t>
      </w:r>
      <w:r>
        <w:t>a</w:t>
      </w:r>
      <w:r>
        <w:rPr>
          <w:spacing w:val="-11"/>
        </w:rPr>
        <w:t xml:space="preserve"> </w:t>
      </w:r>
      <w:r>
        <w:t>maintenance</w:t>
      </w:r>
      <w:r>
        <w:rPr>
          <w:spacing w:val="-13"/>
        </w:rPr>
        <w:t xml:space="preserve"> </w:t>
      </w:r>
      <w:r>
        <w:t>organisation,</w:t>
      </w:r>
      <w:r>
        <w:rPr>
          <w:spacing w:val="-10"/>
        </w:rPr>
        <w:t xml:space="preserve"> </w:t>
      </w:r>
      <w:r>
        <w:t>or</w:t>
      </w:r>
      <w:r>
        <w:rPr>
          <w:spacing w:val="-11"/>
        </w:rPr>
        <w:t xml:space="preserve"> </w:t>
      </w:r>
      <w:r>
        <w:t>even</w:t>
      </w:r>
      <w:r>
        <w:rPr>
          <w:spacing w:val="-12"/>
        </w:rPr>
        <w:t xml:space="preserve"> </w:t>
      </w:r>
      <w:r>
        <w:t>specific</w:t>
      </w:r>
      <w:r>
        <w:rPr>
          <w:spacing w:val="-13"/>
        </w:rPr>
        <w:t xml:space="preserve"> </w:t>
      </w:r>
      <w:r>
        <w:t>circumstances such</w:t>
      </w:r>
      <w:r>
        <w:rPr>
          <w:spacing w:val="-5"/>
        </w:rPr>
        <w:t xml:space="preserve"> </w:t>
      </w:r>
      <w:r>
        <w:t>as</w:t>
      </w:r>
      <w:r>
        <w:rPr>
          <w:spacing w:val="-4"/>
        </w:rPr>
        <w:t xml:space="preserve"> </w:t>
      </w:r>
      <w:r>
        <w:t>aircraft</w:t>
      </w:r>
      <w:r>
        <w:rPr>
          <w:spacing w:val="-4"/>
        </w:rPr>
        <w:t xml:space="preserve"> </w:t>
      </w:r>
      <w:r>
        <w:t>on</w:t>
      </w:r>
      <w:r>
        <w:rPr>
          <w:spacing w:val="-5"/>
        </w:rPr>
        <w:t xml:space="preserve"> </w:t>
      </w:r>
      <w:r>
        <w:t>ground.</w:t>
      </w:r>
      <w:r>
        <w:rPr>
          <w:spacing w:val="-2"/>
        </w:rPr>
        <w:t xml:space="preserve"> </w:t>
      </w:r>
      <w:r>
        <w:t>This</w:t>
      </w:r>
      <w:r>
        <w:rPr>
          <w:spacing w:val="-5"/>
        </w:rPr>
        <w:t xml:space="preserve"> </w:t>
      </w:r>
      <w:r>
        <w:t>evaluation</w:t>
      </w:r>
      <w:r>
        <w:rPr>
          <w:spacing w:val="-5"/>
        </w:rPr>
        <w:t xml:space="preserve"> </w:t>
      </w:r>
      <w:r>
        <w:t>may</w:t>
      </w:r>
      <w:r>
        <w:rPr>
          <w:spacing w:val="-6"/>
        </w:rPr>
        <w:t xml:space="preserve"> </w:t>
      </w:r>
      <w:r>
        <w:t>be</w:t>
      </w:r>
      <w:r>
        <w:rPr>
          <w:spacing w:val="-6"/>
        </w:rPr>
        <w:t xml:space="preserve"> </w:t>
      </w:r>
      <w:r>
        <w:t>limited</w:t>
      </w:r>
      <w:r>
        <w:rPr>
          <w:spacing w:val="-5"/>
        </w:rPr>
        <w:t xml:space="preserve"> </w:t>
      </w:r>
      <w:r>
        <w:t>to</w:t>
      </w:r>
      <w:r>
        <w:rPr>
          <w:spacing w:val="-5"/>
        </w:rPr>
        <w:t xml:space="preserve"> </w:t>
      </w:r>
      <w:r>
        <w:t>a</w:t>
      </w:r>
      <w:r>
        <w:rPr>
          <w:spacing w:val="-4"/>
        </w:rPr>
        <w:t xml:space="preserve"> </w:t>
      </w:r>
      <w:r>
        <w:t>questionnaire</w:t>
      </w:r>
      <w:r>
        <w:rPr>
          <w:spacing w:val="-6"/>
        </w:rPr>
        <w:t xml:space="preserve"> </w:t>
      </w:r>
      <w:r>
        <w:t>from</w:t>
      </w:r>
      <w:r>
        <w:rPr>
          <w:spacing w:val="-6"/>
        </w:rPr>
        <w:t xml:space="preserve"> </w:t>
      </w:r>
      <w:r>
        <w:t>the</w:t>
      </w:r>
      <w:r>
        <w:rPr>
          <w:spacing w:val="-6"/>
        </w:rPr>
        <w:t xml:space="preserve"> </w:t>
      </w:r>
      <w:r>
        <w:t>Part-145 organisation to its suppliers, a desktop evaluation of the supplier’s procedures or an on-site audit, if deemed necessary.</w:t>
      </w:r>
    </w:p>
    <w:p w14:paraId="1976BFCF" w14:textId="77777777" w:rsidR="003F6210" w:rsidRDefault="00AD222C">
      <w:pPr>
        <w:pStyle w:val="Heading3"/>
        <w:tabs>
          <w:tab w:val="left" w:pos="9416"/>
        </w:tabs>
        <w:spacing w:before="363" w:line="390" w:lineRule="exact"/>
      </w:pPr>
      <w:bookmarkStart w:id="86" w:name="_bookmark86"/>
      <w:bookmarkEnd w:id="86"/>
      <w:r>
        <w:rPr>
          <w:color w:val="FFFFFF"/>
          <w:shd w:val="clear" w:color="auto" w:fill="16CC7E"/>
        </w:rPr>
        <w:t>GM1</w:t>
      </w:r>
      <w:r>
        <w:rPr>
          <w:color w:val="FFFFFF"/>
          <w:spacing w:val="-15"/>
          <w:shd w:val="clear" w:color="auto" w:fill="16CC7E"/>
        </w:rPr>
        <w:t xml:space="preserve"> </w:t>
      </w:r>
      <w:r>
        <w:rPr>
          <w:color w:val="FFFFFF"/>
          <w:shd w:val="clear" w:color="auto" w:fill="16CC7E"/>
        </w:rPr>
        <w:t>145.A.42(b)(ii)</w:t>
      </w:r>
      <w:r>
        <w:rPr>
          <w:color w:val="FFFFFF"/>
          <w:spacing w:val="-12"/>
          <w:shd w:val="clear" w:color="auto" w:fill="16CC7E"/>
        </w:rPr>
        <w:t xml:space="preserve"> </w:t>
      </w:r>
      <w:r>
        <w:rPr>
          <w:color w:val="FFFFFF"/>
          <w:spacing w:val="-2"/>
          <w:shd w:val="clear" w:color="auto" w:fill="16CC7E"/>
        </w:rPr>
        <w:t>Components</w:t>
      </w:r>
      <w:r>
        <w:rPr>
          <w:color w:val="FFFFFF"/>
          <w:shd w:val="clear" w:color="auto" w:fill="16CC7E"/>
        </w:rPr>
        <w:tab/>
      </w:r>
    </w:p>
    <w:p w14:paraId="7BA919F3"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155707F" w14:textId="77777777" w:rsidR="003F6210" w:rsidRDefault="00AD222C">
      <w:pPr>
        <w:spacing w:before="122"/>
        <w:ind w:left="360"/>
        <w:jc w:val="both"/>
        <w:rPr>
          <w:b/>
          <w:sz w:val="20"/>
        </w:rPr>
      </w:pPr>
      <w:r>
        <w:rPr>
          <w:b/>
          <w:sz w:val="20"/>
        </w:rPr>
        <w:t>INSTALLATION</w:t>
      </w:r>
      <w:r>
        <w:rPr>
          <w:b/>
          <w:spacing w:val="-8"/>
          <w:sz w:val="20"/>
        </w:rPr>
        <w:t xml:space="preserve"> </w:t>
      </w:r>
      <w:r>
        <w:rPr>
          <w:b/>
          <w:sz w:val="20"/>
        </w:rPr>
        <w:t>OF</w:t>
      </w:r>
      <w:r>
        <w:rPr>
          <w:b/>
          <w:spacing w:val="-8"/>
          <w:sz w:val="20"/>
        </w:rPr>
        <w:t xml:space="preserve"> </w:t>
      </w:r>
      <w:r>
        <w:rPr>
          <w:b/>
          <w:spacing w:val="-2"/>
          <w:sz w:val="20"/>
        </w:rPr>
        <w:t>COMPONENTS</w:t>
      </w:r>
    </w:p>
    <w:p w14:paraId="65C97D4B" w14:textId="77777777" w:rsidR="003F6210" w:rsidRDefault="00AD222C">
      <w:pPr>
        <w:pStyle w:val="BodyText"/>
        <w:spacing w:before="119"/>
        <w:ind w:left="360" w:right="356" w:firstLine="0"/>
      </w:pPr>
      <w:r>
        <w:t>Components, standard parts and materials should only be installed when they are specified in the applicable</w:t>
      </w:r>
      <w:r>
        <w:rPr>
          <w:spacing w:val="-11"/>
        </w:rPr>
        <w:t xml:space="preserve"> </w:t>
      </w:r>
      <w:r>
        <w:t>maintenance</w:t>
      </w:r>
      <w:r>
        <w:rPr>
          <w:spacing w:val="-11"/>
        </w:rPr>
        <w:t xml:space="preserve"> </w:t>
      </w:r>
      <w:r>
        <w:t>data</w:t>
      </w:r>
      <w:r>
        <w:rPr>
          <w:spacing w:val="-9"/>
        </w:rPr>
        <w:t xml:space="preserve"> </w:t>
      </w:r>
      <w:r>
        <w:t>as</w:t>
      </w:r>
      <w:r>
        <w:rPr>
          <w:spacing w:val="-9"/>
        </w:rPr>
        <w:t xml:space="preserve"> </w:t>
      </w:r>
      <w:r>
        <w:t>specified</w:t>
      </w:r>
      <w:r>
        <w:rPr>
          <w:spacing w:val="-10"/>
        </w:rPr>
        <w:t xml:space="preserve"> </w:t>
      </w:r>
      <w:r>
        <w:t>in</w:t>
      </w:r>
      <w:r>
        <w:rPr>
          <w:spacing w:val="-8"/>
        </w:rPr>
        <w:t xml:space="preserve"> </w:t>
      </w:r>
      <w:hyperlink w:anchor="_bookmark90" w:history="1">
        <w:r>
          <w:rPr>
            <w:color w:val="0000FF"/>
            <w:u w:val="single" w:color="0000FF"/>
          </w:rPr>
          <w:t>145.A.45(b)</w:t>
        </w:r>
        <w:r>
          <w:t>.</w:t>
        </w:r>
      </w:hyperlink>
      <w:r>
        <w:rPr>
          <w:spacing w:val="-9"/>
        </w:rPr>
        <w:t xml:space="preserve"> </w:t>
      </w:r>
      <w:r>
        <w:t>So,</w:t>
      </w:r>
      <w:r>
        <w:rPr>
          <w:spacing w:val="-9"/>
        </w:rPr>
        <w:t xml:space="preserve"> </w:t>
      </w:r>
      <w:r>
        <w:t>the</w:t>
      </w:r>
      <w:r>
        <w:rPr>
          <w:spacing w:val="-11"/>
        </w:rPr>
        <w:t xml:space="preserve"> </w:t>
      </w:r>
      <w:r>
        <w:t>installation</w:t>
      </w:r>
      <w:r>
        <w:rPr>
          <w:spacing w:val="-10"/>
        </w:rPr>
        <w:t xml:space="preserve"> </w:t>
      </w:r>
      <w:r>
        <w:t>of</w:t>
      </w:r>
      <w:r>
        <w:rPr>
          <w:spacing w:val="-9"/>
        </w:rPr>
        <w:t xml:space="preserve"> </w:t>
      </w:r>
      <w:r>
        <w:t>a</w:t>
      </w:r>
      <w:r>
        <w:rPr>
          <w:spacing w:val="-9"/>
        </w:rPr>
        <w:t xml:space="preserve"> </w:t>
      </w:r>
      <w:r>
        <w:t>component,</w:t>
      </w:r>
      <w:r>
        <w:rPr>
          <w:spacing w:val="-8"/>
        </w:rPr>
        <w:t xml:space="preserve"> </w:t>
      </w:r>
      <w:r>
        <w:t>standard part or material can only be done after checking the applicable maintenance data.</w:t>
      </w:r>
    </w:p>
    <w:p w14:paraId="7DD8992F" w14:textId="77777777" w:rsidR="003F6210" w:rsidRDefault="00AD222C">
      <w:pPr>
        <w:pStyle w:val="BodyText"/>
        <w:spacing w:before="118"/>
        <w:ind w:left="360" w:right="359" w:firstLine="0"/>
      </w:pPr>
      <w:r>
        <w:t>This check should ensure that the part number, modification status, limitations, etc., of the component, standard part or material are the ones specified in the applicable maintenance data of the</w:t>
      </w:r>
      <w:r>
        <w:rPr>
          <w:spacing w:val="1"/>
        </w:rPr>
        <w:t xml:space="preserve"> </w:t>
      </w:r>
      <w:r>
        <w:t>particular</w:t>
      </w:r>
      <w:r>
        <w:rPr>
          <w:spacing w:val="6"/>
        </w:rPr>
        <w:t xml:space="preserve"> </w:t>
      </w:r>
      <w:r>
        <w:t>aircraft</w:t>
      </w:r>
      <w:r>
        <w:rPr>
          <w:spacing w:val="6"/>
        </w:rPr>
        <w:t xml:space="preserve"> </w:t>
      </w:r>
      <w:r>
        <w:t>or</w:t>
      </w:r>
      <w:r>
        <w:rPr>
          <w:spacing w:val="8"/>
        </w:rPr>
        <w:t xml:space="preserve"> </w:t>
      </w:r>
      <w:r>
        <w:t>component</w:t>
      </w:r>
      <w:r>
        <w:rPr>
          <w:spacing w:val="7"/>
        </w:rPr>
        <w:t xml:space="preserve"> </w:t>
      </w:r>
      <w:r>
        <w:t>where</w:t>
      </w:r>
      <w:r>
        <w:rPr>
          <w:spacing w:val="4"/>
        </w:rPr>
        <w:t xml:space="preserve"> </w:t>
      </w:r>
      <w:r>
        <w:t>the</w:t>
      </w:r>
      <w:r>
        <w:rPr>
          <w:spacing w:val="6"/>
        </w:rPr>
        <w:t xml:space="preserve"> </w:t>
      </w:r>
      <w:r>
        <w:t>component,</w:t>
      </w:r>
      <w:r>
        <w:rPr>
          <w:spacing w:val="7"/>
        </w:rPr>
        <w:t xml:space="preserve"> </w:t>
      </w:r>
      <w:r>
        <w:t>standard</w:t>
      </w:r>
      <w:r>
        <w:rPr>
          <w:spacing w:val="4"/>
        </w:rPr>
        <w:t xml:space="preserve"> </w:t>
      </w:r>
      <w:r>
        <w:t>part</w:t>
      </w:r>
      <w:r>
        <w:rPr>
          <w:spacing w:val="7"/>
        </w:rPr>
        <w:t xml:space="preserve"> </w:t>
      </w:r>
      <w:r>
        <w:t>or</w:t>
      </w:r>
      <w:r>
        <w:rPr>
          <w:spacing w:val="6"/>
        </w:rPr>
        <w:t xml:space="preserve"> </w:t>
      </w:r>
      <w:r>
        <w:t>material</w:t>
      </w:r>
      <w:r>
        <w:rPr>
          <w:spacing w:val="5"/>
        </w:rPr>
        <w:t xml:space="preserve"> </w:t>
      </w:r>
      <w:r>
        <w:t>is</w:t>
      </w:r>
      <w:r>
        <w:rPr>
          <w:spacing w:val="6"/>
        </w:rPr>
        <w:t xml:space="preserve"> </w:t>
      </w:r>
      <w:r>
        <w:t>going</w:t>
      </w:r>
      <w:r>
        <w:rPr>
          <w:spacing w:val="4"/>
        </w:rPr>
        <w:t xml:space="preserve"> </w:t>
      </w:r>
      <w:r>
        <w:t>to</w:t>
      </w:r>
      <w:r>
        <w:rPr>
          <w:spacing w:val="6"/>
        </w:rPr>
        <w:t xml:space="preserve"> </w:t>
      </w:r>
      <w:r>
        <w:rPr>
          <w:spacing w:val="-5"/>
        </w:rPr>
        <w:t>be</w:t>
      </w:r>
    </w:p>
    <w:p w14:paraId="79799256" w14:textId="77777777" w:rsidR="003F6210" w:rsidRDefault="003F6210">
      <w:pPr>
        <w:pStyle w:val="BodyText"/>
        <w:sectPr w:rsidR="003F6210">
          <w:pgSz w:w="11910" w:h="16840"/>
          <w:pgMar w:top="1940" w:right="1080" w:bottom="1180" w:left="1080" w:header="886" w:footer="994" w:gutter="0"/>
          <w:cols w:space="720"/>
        </w:sectPr>
      </w:pPr>
    </w:p>
    <w:p w14:paraId="47EFED98" w14:textId="77777777" w:rsidR="003F6210" w:rsidRDefault="00AD222C">
      <w:pPr>
        <w:pStyle w:val="BodyText"/>
        <w:spacing w:before="90"/>
        <w:ind w:left="360" w:firstLine="0"/>
        <w:jc w:val="left"/>
      </w:pPr>
      <w:r>
        <w:t>installed.</w:t>
      </w:r>
      <w:r>
        <w:rPr>
          <w:spacing w:val="-2"/>
        </w:rPr>
        <w:t xml:space="preserve"> </w:t>
      </w:r>
      <w:r>
        <w:t>The</w:t>
      </w:r>
      <w:r>
        <w:rPr>
          <w:spacing w:val="-2"/>
        </w:rPr>
        <w:t xml:space="preserve"> </w:t>
      </w:r>
      <w:r>
        <w:t>organisation should</w:t>
      </w:r>
      <w:r>
        <w:rPr>
          <w:spacing w:val="-4"/>
        </w:rPr>
        <w:t xml:space="preserve"> </w:t>
      </w:r>
      <w:r>
        <w:t>establish</w:t>
      </w:r>
      <w:r>
        <w:rPr>
          <w:spacing w:val="-4"/>
        </w:rPr>
        <w:t xml:space="preserve"> </w:t>
      </w:r>
      <w:r>
        <w:t>procedures</w:t>
      </w:r>
      <w:r>
        <w:rPr>
          <w:spacing w:val="-1"/>
        </w:rPr>
        <w:t xml:space="preserve"> </w:t>
      </w:r>
      <w:r>
        <w:t>to</w:t>
      </w:r>
      <w:r>
        <w:rPr>
          <w:spacing w:val="-3"/>
        </w:rPr>
        <w:t xml:space="preserve"> </w:t>
      </w:r>
      <w:r>
        <w:t>ensure</w:t>
      </w:r>
      <w:r>
        <w:rPr>
          <w:spacing w:val="-4"/>
        </w:rPr>
        <w:t xml:space="preserve"> </w:t>
      </w:r>
      <w:r>
        <w:t>that</w:t>
      </w:r>
      <w:r>
        <w:rPr>
          <w:spacing w:val="-2"/>
        </w:rPr>
        <w:t xml:space="preserve"> </w:t>
      </w:r>
      <w:r>
        <w:t>this</w:t>
      </w:r>
      <w:r>
        <w:rPr>
          <w:spacing w:val="-2"/>
        </w:rPr>
        <w:t xml:space="preserve"> </w:t>
      </w:r>
      <w:r>
        <w:t>check</w:t>
      </w:r>
      <w:r>
        <w:rPr>
          <w:spacing w:val="-4"/>
        </w:rPr>
        <w:t xml:space="preserve"> </w:t>
      </w:r>
      <w:r>
        <w:t>is</w:t>
      </w:r>
      <w:r>
        <w:rPr>
          <w:spacing w:val="-2"/>
        </w:rPr>
        <w:t xml:space="preserve"> </w:t>
      </w:r>
      <w:r>
        <w:t>performed</w:t>
      </w:r>
      <w:r>
        <w:rPr>
          <w:spacing w:val="-3"/>
        </w:rPr>
        <w:t xml:space="preserve"> </w:t>
      </w:r>
      <w:r>
        <w:t xml:space="preserve">before </w:t>
      </w:r>
      <w:r>
        <w:rPr>
          <w:spacing w:val="-2"/>
        </w:rPr>
        <w:t>installation.</w:t>
      </w:r>
    </w:p>
    <w:p w14:paraId="5A7ABFE7" w14:textId="77777777" w:rsidR="003F6210" w:rsidRDefault="00AD222C">
      <w:pPr>
        <w:pStyle w:val="Heading3"/>
        <w:tabs>
          <w:tab w:val="left" w:pos="9416"/>
        </w:tabs>
        <w:spacing w:before="361"/>
      </w:pPr>
      <w:bookmarkStart w:id="87" w:name="_bookmark87"/>
      <w:bookmarkEnd w:id="87"/>
      <w:r>
        <w:rPr>
          <w:color w:val="FFFFFF"/>
          <w:shd w:val="clear" w:color="auto" w:fill="FABB39"/>
        </w:rPr>
        <w:t>AMC1</w:t>
      </w:r>
      <w:r>
        <w:rPr>
          <w:color w:val="FFFFFF"/>
          <w:spacing w:val="-17"/>
          <w:shd w:val="clear" w:color="auto" w:fill="FABB39"/>
        </w:rPr>
        <w:t xml:space="preserve"> </w:t>
      </w:r>
      <w:r>
        <w:rPr>
          <w:color w:val="FFFFFF"/>
          <w:shd w:val="clear" w:color="auto" w:fill="FABB39"/>
        </w:rPr>
        <w:t>145.A.42(b)(iii)</w:t>
      </w:r>
      <w:r>
        <w:rPr>
          <w:color w:val="FFFFFF"/>
          <w:spacing w:val="-16"/>
          <w:shd w:val="clear" w:color="auto" w:fill="FABB39"/>
        </w:rPr>
        <w:t xml:space="preserve"> </w:t>
      </w:r>
      <w:r>
        <w:rPr>
          <w:color w:val="FFFFFF"/>
          <w:spacing w:val="-2"/>
          <w:shd w:val="clear" w:color="auto" w:fill="FABB39"/>
        </w:rPr>
        <w:t>Components</w:t>
      </w:r>
      <w:r>
        <w:rPr>
          <w:color w:val="FFFFFF"/>
          <w:shd w:val="clear" w:color="auto" w:fill="FABB39"/>
        </w:rPr>
        <w:tab/>
      </w:r>
    </w:p>
    <w:p w14:paraId="3220D909" w14:textId="77777777" w:rsidR="003F6210" w:rsidRDefault="00AD222C">
      <w:pPr>
        <w:spacing w:before="365"/>
        <w:ind w:left="360"/>
        <w:rPr>
          <w:b/>
          <w:sz w:val="20"/>
        </w:rPr>
      </w:pPr>
      <w:r>
        <w:rPr>
          <w:b/>
          <w:sz w:val="20"/>
        </w:rPr>
        <w:t>FABRICATION</w:t>
      </w:r>
      <w:r>
        <w:rPr>
          <w:b/>
          <w:spacing w:val="-7"/>
          <w:sz w:val="20"/>
        </w:rPr>
        <w:t xml:space="preserve"> </w:t>
      </w:r>
      <w:r>
        <w:rPr>
          <w:b/>
          <w:sz w:val="20"/>
        </w:rPr>
        <w:t>OF</w:t>
      </w:r>
      <w:r>
        <w:rPr>
          <w:b/>
          <w:spacing w:val="-4"/>
          <w:sz w:val="20"/>
        </w:rPr>
        <w:t xml:space="preserve"> </w:t>
      </w:r>
      <w:r>
        <w:rPr>
          <w:b/>
          <w:sz w:val="20"/>
        </w:rPr>
        <w:t>PARTS</w:t>
      </w:r>
      <w:r>
        <w:rPr>
          <w:b/>
          <w:spacing w:val="-7"/>
          <w:sz w:val="20"/>
        </w:rPr>
        <w:t xml:space="preserve"> </w:t>
      </w:r>
      <w:r>
        <w:rPr>
          <w:b/>
          <w:sz w:val="20"/>
        </w:rPr>
        <w:t>FOR</w:t>
      </w:r>
      <w:r>
        <w:rPr>
          <w:b/>
          <w:spacing w:val="-4"/>
          <w:sz w:val="20"/>
        </w:rPr>
        <w:t xml:space="preserve"> </w:t>
      </w:r>
      <w:r>
        <w:rPr>
          <w:b/>
          <w:spacing w:val="-2"/>
          <w:sz w:val="20"/>
        </w:rPr>
        <w:t>INSTALLATION</w:t>
      </w:r>
    </w:p>
    <w:p w14:paraId="3132F920" w14:textId="77777777" w:rsidR="003F6210" w:rsidRDefault="00AD222C">
      <w:pPr>
        <w:pStyle w:val="ListParagraph"/>
        <w:numPr>
          <w:ilvl w:val="0"/>
          <w:numId w:val="135"/>
        </w:numPr>
        <w:tabs>
          <w:tab w:val="left" w:pos="922"/>
          <w:tab w:val="left" w:pos="926"/>
        </w:tabs>
        <w:spacing w:before="118"/>
        <w:ind w:right="361"/>
      </w:pPr>
      <w:r>
        <w:t>The agreement of the competent authority on the fabrication of parts by the approved maintenance organisation should be formalised through the approval of a detailed procedure in</w:t>
      </w:r>
      <w:r>
        <w:rPr>
          <w:spacing w:val="-13"/>
        </w:rPr>
        <w:t xml:space="preserve"> </w:t>
      </w:r>
      <w:r>
        <w:t>the</w:t>
      </w:r>
      <w:r>
        <w:rPr>
          <w:spacing w:val="-12"/>
        </w:rPr>
        <w:t xml:space="preserve"> </w:t>
      </w:r>
      <w:r>
        <w:t>Maintenance</w:t>
      </w:r>
      <w:r>
        <w:rPr>
          <w:spacing w:val="-13"/>
        </w:rPr>
        <w:t xml:space="preserve"> </w:t>
      </w:r>
      <w:r>
        <w:t>Organisation</w:t>
      </w:r>
      <w:r>
        <w:rPr>
          <w:spacing w:val="-12"/>
        </w:rPr>
        <w:t xml:space="preserve"> </w:t>
      </w:r>
      <w:r>
        <w:t>Exposition</w:t>
      </w:r>
      <w:r>
        <w:rPr>
          <w:spacing w:val="-13"/>
        </w:rPr>
        <w:t xml:space="preserve"> </w:t>
      </w:r>
      <w:r>
        <w:t>(MOE).</w:t>
      </w:r>
      <w:r>
        <w:rPr>
          <w:spacing w:val="-12"/>
        </w:rPr>
        <w:t xml:space="preserve"> </w:t>
      </w:r>
      <w:r>
        <w:t>This</w:t>
      </w:r>
      <w:r>
        <w:rPr>
          <w:spacing w:val="-13"/>
        </w:rPr>
        <w:t xml:space="preserve"> </w:t>
      </w:r>
      <w:r>
        <w:t>AMC</w:t>
      </w:r>
      <w:r>
        <w:rPr>
          <w:spacing w:val="-12"/>
        </w:rPr>
        <w:t xml:space="preserve"> </w:t>
      </w:r>
      <w:r>
        <w:t>contains</w:t>
      </w:r>
      <w:r>
        <w:rPr>
          <w:spacing w:val="-12"/>
        </w:rPr>
        <w:t xml:space="preserve"> </w:t>
      </w:r>
      <w:r>
        <w:t>principles</w:t>
      </w:r>
      <w:r>
        <w:rPr>
          <w:spacing w:val="-13"/>
        </w:rPr>
        <w:t xml:space="preserve"> </w:t>
      </w:r>
      <w:r>
        <w:t>and</w:t>
      </w:r>
      <w:r>
        <w:rPr>
          <w:spacing w:val="-12"/>
        </w:rPr>
        <w:t xml:space="preserve"> </w:t>
      </w:r>
      <w:r>
        <w:t>conditions to be taken into account for the preparation of an acceptable procedure.</w:t>
      </w:r>
    </w:p>
    <w:p w14:paraId="0B8C05B6" w14:textId="77777777" w:rsidR="003F6210" w:rsidRDefault="00AD222C">
      <w:pPr>
        <w:pStyle w:val="ListParagraph"/>
        <w:numPr>
          <w:ilvl w:val="0"/>
          <w:numId w:val="135"/>
        </w:numPr>
        <w:tabs>
          <w:tab w:val="left" w:pos="923"/>
          <w:tab w:val="left" w:pos="926"/>
        </w:tabs>
        <w:spacing w:before="120"/>
        <w:ind w:right="358"/>
      </w:pPr>
      <w:r>
        <w:t>Fabrication,</w:t>
      </w:r>
      <w:r>
        <w:rPr>
          <w:spacing w:val="-9"/>
        </w:rPr>
        <w:t xml:space="preserve"> </w:t>
      </w:r>
      <w:r>
        <w:t>inspection,</w:t>
      </w:r>
      <w:r>
        <w:rPr>
          <w:spacing w:val="-9"/>
        </w:rPr>
        <w:t xml:space="preserve"> </w:t>
      </w:r>
      <w:r>
        <w:t>assembly</w:t>
      </w:r>
      <w:r>
        <w:rPr>
          <w:spacing w:val="-10"/>
        </w:rPr>
        <w:t xml:space="preserve"> </w:t>
      </w:r>
      <w:r>
        <w:t>and</w:t>
      </w:r>
      <w:r>
        <w:rPr>
          <w:spacing w:val="-10"/>
        </w:rPr>
        <w:t xml:space="preserve"> </w:t>
      </w:r>
      <w:r>
        <w:t>test</w:t>
      </w:r>
      <w:r>
        <w:rPr>
          <w:spacing w:val="-8"/>
        </w:rPr>
        <w:t xml:space="preserve"> </w:t>
      </w:r>
      <w:r>
        <w:t>should</w:t>
      </w:r>
      <w:r>
        <w:rPr>
          <w:spacing w:val="-10"/>
        </w:rPr>
        <w:t xml:space="preserve"> </w:t>
      </w:r>
      <w:r>
        <w:t>be</w:t>
      </w:r>
      <w:r>
        <w:rPr>
          <w:spacing w:val="-8"/>
        </w:rPr>
        <w:t xml:space="preserve"> </w:t>
      </w:r>
      <w:r>
        <w:t>clearly</w:t>
      </w:r>
      <w:r>
        <w:rPr>
          <w:spacing w:val="-8"/>
        </w:rPr>
        <w:t xml:space="preserve"> </w:t>
      </w:r>
      <w:r>
        <w:t>within</w:t>
      </w:r>
      <w:r>
        <w:rPr>
          <w:spacing w:val="-10"/>
        </w:rPr>
        <w:t xml:space="preserve"> </w:t>
      </w:r>
      <w:r>
        <w:t>the</w:t>
      </w:r>
      <w:r>
        <w:rPr>
          <w:spacing w:val="-9"/>
        </w:rPr>
        <w:t xml:space="preserve"> </w:t>
      </w:r>
      <w:r>
        <w:t>technical</w:t>
      </w:r>
      <w:r>
        <w:rPr>
          <w:spacing w:val="-9"/>
        </w:rPr>
        <w:t xml:space="preserve"> </w:t>
      </w:r>
      <w:r>
        <w:t>and</w:t>
      </w:r>
      <w:r>
        <w:rPr>
          <w:spacing w:val="-10"/>
        </w:rPr>
        <w:t xml:space="preserve"> </w:t>
      </w:r>
      <w:r>
        <w:t>procedural capability of the organisation.</w:t>
      </w:r>
    </w:p>
    <w:p w14:paraId="15C3DCBA" w14:textId="77777777" w:rsidR="003F6210" w:rsidRDefault="00AD222C">
      <w:pPr>
        <w:pStyle w:val="ListParagraph"/>
        <w:numPr>
          <w:ilvl w:val="0"/>
          <w:numId w:val="135"/>
        </w:numPr>
        <w:tabs>
          <w:tab w:val="left" w:pos="924"/>
          <w:tab w:val="left" w:pos="926"/>
        </w:tabs>
        <w:spacing w:before="120"/>
        <w:ind w:right="356"/>
      </w:pPr>
      <w:r>
        <w:t>All</w:t>
      </w:r>
      <w:r>
        <w:rPr>
          <w:spacing w:val="-7"/>
        </w:rPr>
        <w:t xml:space="preserve"> </w:t>
      </w:r>
      <w:r>
        <w:t>necessary</w:t>
      </w:r>
      <w:r>
        <w:rPr>
          <w:spacing w:val="-8"/>
        </w:rPr>
        <w:t xml:space="preserve"> </w:t>
      </w:r>
      <w:r>
        <w:t>data</w:t>
      </w:r>
      <w:r>
        <w:rPr>
          <w:spacing w:val="-7"/>
        </w:rPr>
        <w:t xml:space="preserve"> </w:t>
      </w:r>
      <w:r>
        <w:t>to</w:t>
      </w:r>
      <w:r>
        <w:rPr>
          <w:spacing w:val="-7"/>
        </w:rPr>
        <w:t xml:space="preserve"> </w:t>
      </w:r>
      <w:r>
        <w:t>fabricate</w:t>
      </w:r>
      <w:r>
        <w:rPr>
          <w:spacing w:val="-9"/>
        </w:rPr>
        <w:t xml:space="preserve"> </w:t>
      </w:r>
      <w:r>
        <w:t>the</w:t>
      </w:r>
      <w:r>
        <w:rPr>
          <w:spacing w:val="-9"/>
        </w:rPr>
        <w:t xml:space="preserve"> </w:t>
      </w:r>
      <w:r>
        <w:t>part</w:t>
      </w:r>
      <w:r>
        <w:rPr>
          <w:spacing w:val="-7"/>
        </w:rPr>
        <w:t xml:space="preserve"> </w:t>
      </w:r>
      <w:r>
        <w:t>should</w:t>
      </w:r>
      <w:r>
        <w:rPr>
          <w:spacing w:val="-8"/>
        </w:rPr>
        <w:t xml:space="preserve"> </w:t>
      </w:r>
      <w:r>
        <w:t>be</w:t>
      </w:r>
      <w:r>
        <w:rPr>
          <w:spacing w:val="-8"/>
        </w:rPr>
        <w:t xml:space="preserve"> </w:t>
      </w:r>
      <w:r>
        <w:t>approved</w:t>
      </w:r>
      <w:r>
        <w:rPr>
          <w:spacing w:val="-7"/>
        </w:rPr>
        <w:t xml:space="preserve"> </w:t>
      </w:r>
      <w:r>
        <w:t>either</w:t>
      </w:r>
      <w:r>
        <w:rPr>
          <w:spacing w:val="-7"/>
        </w:rPr>
        <w:t xml:space="preserve"> </w:t>
      </w:r>
      <w:r>
        <w:t>by</w:t>
      </w:r>
      <w:r>
        <w:rPr>
          <w:spacing w:val="-8"/>
        </w:rPr>
        <w:t xml:space="preserve"> </w:t>
      </w:r>
      <w:r>
        <w:t>the</w:t>
      </w:r>
      <w:r>
        <w:rPr>
          <w:spacing w:val="-9"/>
        </w:rPr>
        <w:t xml:space="preserve"> </w:t>
      </w:r>
      <w:r>
        <w:t>competence</w:t>
      </w:r>
      <w:r>
        <w:rPr>
          <w:spacing w:val="-8"/>
        </w:rPr>
        <w:t xml:space="preserve"> </w:t>
      </w:r>
      <w:r>
        <w:t>authority or the type certificate (TC) holder, or Part 21 design organisation approval holder, or supplemental type certificate (STC) holder, or should be declared by the declarant of a declaration of design compliance or, if applicable for a minor change, by a Part 21 design organisation approval holder.</w:t>
      </w:r>
    </w:p>
    <w:p w14:paraId="15F79B99" w14:textId="77777777" w:rsidR="003F6210" w:rsidRDefault="00AD222C">
      <w:pPr>
        <w:pStyle w:val="ListParagraph"/>
        <w:numPr>
          <w:ilvl w:val="0"/>
          <w:numId w:val="135"/>
        </w:numPr>
        <w:tabs>
          <w:tab w:val="left" w:pos="923"/>
          <w:tab w:val="left" w:pos="926"/>
        </w:tabs>
        <w:ind w:right="356"/>
      </w:pPr>
      <w:r>
        <w:t>Items</w:t>
      </w:r>
      <w:r>
        <w:rPr>
          <w:spacing w:val="-6"/>
        </w:rPr>
        <w:t xml:space="preserve"> </w:t>
      </w:r>
      <w:r>
        <w:t>that</w:t>
      </w:r>
      <w:r>
        <w:rPr>
          <w:spacing w:val="-6"/>
        </w:rPr>
        <w:t xml:space="preserve"> </w:t>
      </w:r>
      <w:r>
        <w:t>are</w:t>
      </w:r>
      <w:r>
        <w:rPr>
          <w:spacing w:val="-8"/>
        </w:rPr>
        <w:t xml:space="preserve"> </w:t>
      </w:r>
      <w:r>
        <w:t>fabricated</w:t>
      </w:r>
      <w:r>
        <w:rPr>
          <w:spacing w:val="-6"/>
        </w:rPr>
        <w:t xml:space="preserve"> </w:t>
      </w:r>
      <w:r>
        <w:t>by</w:t>
      </w:r>
      <w:r>
        <w:rPr>
          <w:spacing w:val="-7"/>
        </w:rPr>
        <w:t xml:space="preserve"> </w:t>
      </w:r>
      <w:r>
        <w:t>an</w:t>
      </w:r>
      <w:r>
        <w:rPr>
          <w:spacing w:val="-6"/>
        </w:rPr>
        <w:t xml:space="preserve"> </w:t>
      </w:r>
      <w:r>
        <w:t>organisation</w:t>
      </w:r>
      <w:r>
        <w:rPr>
          <w:spacing w:val="-6"/>
        </w:rPr>
        <w:t xml:space="preserve"> </w:t>
      </w:r>
      <w:r>
        <w:t>approved</w:t>
      </w:r>
      <w:r>
        <w:rPr>
          <w:spacing w:val="-4"/>
        </w:rPr>
        <w:t xml:space="preserve"> </w:t>
      </w:r>
      <w:r>
        <w:t>under</w:t>
      </w:r>
      <w:r>
        <w:rPr>
          <w:spacing w:val="-6"/>
        </w:rPr>
        <w:t xml:space="preserve"> </w:t>
      </w:r>
      <w:r>
        <w:t>Part-145</w:t>
      </w:r>
      <w:r>
        <w:rPr>
          <w:spacing w:val="-7"/>
        </w:rPr>
        <w:t xml:space="preserve"> </w:t>
      </w:r>
      <w:r>
        <w:t>may</w:t>
      </w:r>
      <w:r>
        <w:rPr>
          <w:spacing w:val="-7"/>
        </w:rPr>
        <w:t xml:space="preserve"> </w:t>
      </w:r>
      <w:r>
        <w:t>only</w:t>
      </w:r>
      <w:r>
        <w:rPr>
          <w:spacing w:val="-7"/>
        </w:rPr>
        <w:t xml:space="preserve"> </w:t>
      </w:r>
      <w:r>
        <w:t>be</w:t>
      </w:r>
      <w:r>
        <w:rPr>
          <w:spacing w:val="-7"/>
        </w:rPr>
        <w:t xml:space="preserve"> </w:t>
      </w:r>
      <w:r>
        <w:t>used</w:t>
      </w:r>
      <w:r>
        <w:rPr>
          <w:spacing w:val="-6"/>
        </w:rPr>
        <w:t xml:space="preserve"> </w:t>
      </w:r>
      <w:r>
        <w:t>by</w:t>
      </w:r>
      <w:r>
        <w:rPr>
          <w:spacing w:val="-7"/>
        </w:rPr>
        <w:t xml:space="preserve"> </w:t>
      </w:r>
      <w:r>
        <w:t xml:space="preserve">that organisation in the course of overhaul, maintenance, modifications, or repair of aircraft or components, performing work at its own facilities. The permission to fabricate does not constitute approval for manufacture, or to supply externally, and the parts do not qualify for </w:t>
      </w:r>
      <w:r>
        <w:rPr>
          <w:color w:val="0000FF"/>
          <w:u w:val="single" w:color="0000FF"/>
        </w:rPr>
        <w:t>Form 1</w:t>
      </w:r>
      <w:r>
        <w:rPr>
          <w:color w:val="0000FF"/>
        </w:rPr>
        <w:t xml:space="preserve"> </w:t>
      </w:r>
      <w:r>
        <w:t xml:space="preserve">certification. This prohibition also applies to the bulk transfer of surplus inventory, in that locally fabricated parts are physically segregated and excluded from any delivery </w:t>
      </w:r>
      <w:r>
        <w:rPr>
          <w:spacing w:val="-2"/>
        </w:rPr>
        <w:t>certification.</w:t>
      </w:r>
    </w:p>
    <w:p w14:paraId="5718EFC2" w14:textId="77777777" w:rsidR="003F6210" w:rsidRDefault="00AD222C">
      <w:pPr>
        <w:pStyle w:val="ListParagraph"/>
        <w:numPr>
          <w:ilvl w:val="0"/>
          <w:numId w:val="135"/>
        </w:numPr>
        <w:tabs>
          <w:tab w:val="left" w:pos="923"/>
          <w:tab w:val="left" w:pos="926"/>
        </w:tabs>
        <w:spacing w:before="120"/>
        <w:ind w:right="358"/>
      </w:pPr>
      <w:r>
        <w:t>Fabrication</w:t>
      </w:r>
      <w:r>
        <w:rPr>
          <w:spacing w:val="-13"/>
        </w:rPr>
        <w:t xml:space="preserve"> </w:t>
      </w:r>
      <w:r>
        <w:t>of</w:t>
      </w:r>
      <w:r>
        <w:rPr>
          <w:spacing w:val="-12"/>
        </w:rPr>
        <w:t xml:space="preserve"> </w:t>
      </w:r>
      <w:r>
        <w:t>parts,</w:t>
      </w:r>
      <w:r>
        <w:rPr>
          <w:spacing w:val="-13"/>
        </w:rPr>
        <w:t xml:space="preserve"> </w:t>
      </w:r>
      <w:r>
        <w:t>modification</w:t>
      </w:r>
      <w:r>
        <w:rPr>
          <w:spacing w:val="-12"/>
        </w:rPr>
        <w:t xml:space="preserve"> </w:t>
      </w:r>
      <w:r>
        <w:t>kits,</w:t>
      </w:r>
      <w:r>
        <w:rPr>
          <w:spacing w:val="-13"/>
        </w:rPr>
        <w:t xml:space="preserve"> </w:t>
      </w:r>
      <w:r>
        <w:t>etc.,</w:t>
      </w:r>
      <w:r>
        <w:rPr>
          <w:spacing w:val="-12"/>
        </w:rPr>
        <w:t xml:space="preserve"> </w:t>
      </w:r>
      <w:r>
        <w:t>for</w:t>
      </w:r>
      <w:r>
        <w:rPr>
          <w:spacing w:val="-13"/>
        </w:rPr>
        <w:t xml:space="preserve"> </w:t>
      </w:r>
      <w:r>
        <w:t>onward</w:t>
      </w:r>
      <w:r>
        <w:rPr>
          <w:spacing w:val="-12"/>
        </w:rPr>
        <w:t xml:space="preserve"> </w:t>
      </w:r>
      <w:r>
        <w:t>supply</w:t>
      </w:r>
      <w:r>
        <w:rPr>
          <w:spacing w:val="-12"/>
        </w:rPr>
        <w:t xml:space="preserve"> </w:t>
      </w:r>
      <w:r>
        <w:t>and/or</w:t>
      </w:r>
      <w:r>
        <w:rPr>
          <w:spacing w:val="-13"/>
        </w:rPr>
        <w:t xml:space="preserve"> </w:t>
      </w:r>
      <w:r>
        <w:t>sale</w:t>
      </w:r>
      <w:r>
        <w:rPr>
          <w:spacing w:val="-12"/>
        </w:rPr>
        <w:t xml:space="preserve"> </w:t>
      </w:r>
      <w:r>
        <w:t>may</w:t>
      </w:r>
      <w:r>
        <w:rPr>
          <w:spacing w:val="-13"/>
        </w:rPr>
        <w:t xml:space="preserve"> </w:t>
      </w:r>
      <w:r>
        <w:t>not</w:t>
      </w:r>
      <w:r>
        <w:rPr>
          <w:spacing w:val="-12"/>
        </w:rPr>
        <w:t xml:space="preserve"> </w:t>
      </w:r>
      <w:r>
        <w:t>be</w:t>
      </w:r>
      <w:r>
        <w:rPr>
          <w:spacing w:val="-13"/>
        </w:rPr>
        <w:t xml:space="preserve"> </w:t>
      </w:r>
      <w:r>
        <w:t>conducted by an organisation that is approved under Part-145.</w:t>
      </w:r>
    </w:p>
    <w:p w14:paraId="72B2C1A3" w14:textId="77777777" w:rsidR="003F6210" w:rsidRDefault="00AD222C">
      <w:pPr>
        <w:pStyle w:val="ListParagraph"/>
        <w:numPr>
          <w:ilvl w:val="0"/>
          <w:numId w:val="135"/>
        </w:numPr>
        <w:tabs>
          <w:tab w:val="left" w:pos="922"/>
          <w:tab w:val="left" w:pos="926"/>
        </w:tabs>
        <w:spacing w:before="120"/>
        <w:ind w:right="355"/>
      </w:pPr>
      <w:r>
        <w:t>The data specified in (c) may include repair procedures that involve the fabrication of parts. Where the data on such parts is sufficient to facilitate fabrication, the parts may be fabricated by an organisation that is approved under Part-145. Care should be taken to ensure that the data include details of part numbering, dimensions, materials, processes, and any special manufacturing techniques, special raw material specification and/or incoming inspection requirement,</w:t>
      </w:r>
      <w:r>
        <w:rPr>
          <w:spacing w:val="-13"/>
        </w:rPr>
        <w:t xml:space="preserve"> </w:t>
      </w:r>
      <w:r>
        <w:t>and</w:t>
      </w:r>
      <w:r>
        <w:rPr>
          <w:spacing w:val="-12"/>
        </w:rPr>
        <w:t xml:space="preserve"> </w:t>
      </w:r>
      <w:r>
        <w:t>that</w:t>
      </w:r>
      <w:r>
        <w:rPr>
          <w:spacing w:val="-13"/>
        </w:rPr>
        <w:t xml:space="preserve"> </w:t>
      </w:r>
      <w:r>
        <w:t>the</w:t>
      </w:r>
      <w:r>
        <w:rPr>
          <w:spacing w:val="-12"/>
        </w:rPr>
        <w:t xml:space="preserve"> </w:t>
      </w:r>
      <w:r>
        <w:t>approved</w:t>
      </w:r>
      <w:r>
        <w:rPr>
          <w:spacing w:val="-13"/>
        </w:rPr>
        <w:t xml:space="preserve"> </w:t>
      </w:r>
      <w:r>
        <w:t>organisation</w:t>
      </w:r>
      <w:r>
        <w:rPr>
          <w:spacing w:val="-12"/>
        </w:rPr>
        <w:t xml:space="preserve"> </w:t>
      </w:r>
      <w:r>
        <w:t>has</w:t>
      </w:r>
      <w:r>
        <w:rPr>
          <w:spacing w:val="-13"/>
        </w:rPr>
        <w:t xml:space="preserve"> </w:t>
      </w:r>
      <w:r>
        <w:t>the</w:t>
      </w:r>
      <w:r>
        <w:rPr>
          <w:spacing w:val="-12"/>
        </w:rPr>
        <w:t xml:space="preserve"> </w:t>
      </w:r>
      <w:r>
        <w:t>necessary</w:t>
      </w:r>
      <w:r>
        <w:rPr>
          <w:spacing w:val="-12"/>
        </w:rPr>
        <w:t xml:space="preserve"> </w:t>
      </w:r>
      <w:r>
        <w:t>capability</w:t>
      </w:r>
      <w:r>
        <w:rPr>
          <w:spacing w:val="-13"/>
        </w:rPr>
        <w:t xml:space="preserve"> </w:t>
      </w:r>
      <w:r>
        <w:t>to</w:t>
      </w:r>
      <w:r>
        <w:rPr>
          <w:spacing w:val="-12"/>
        </w:rPr>
        <w:t xml:space="preserve"> </w:t>
      </w:r>
      <w:r>
        <w:t>fabricate</w:t>
      </w:r>
      <w:r>
        <w:rPr>
          <w:spacing w:val="-13"/>
        </w:rPr>
        <w:t xml:space="preserve"> </w:t>
      </w:r>
      <w:r>
        <w:t>those parts.</w:t>
      </w:r>
      <w:r>
        <w:rPr>
          <w:spacing w:val="-2"/>
        </w:rPr>
        <w:t xml:space="preserve"> </w:t>
      </w:r>
      <w:r>
        <w:t>That</w:t>
      </w:r>
      <w:r>
        <w:rPr>
          <w:spacing w:val="-5"/>
        </w:rPr>
        <w:t xml:space="preserve"> </w:t>
      </w:r>
      <w:r>
        <w:t>capability</w:t>
      </w:r>
      <w:r>
        <w:rPr>
          <w:spacing w:val="-4"/>
        </w:rPr>
        <w:t xml:space="preserve"> </w:t>
      </w:r>
      <w:r>
        <w:t>should</w:t>
      </w:r>
      <w:r>
        <w:rPr>
          <w:spacing w:val="-4"/>
        </w:rPr>
        <w:t xml:space="preserve"> </w:t>
      </w:r>
      <w:r>
        <w:t>be</w:t>
      </w:r>
      <w:r>
        <w:rPr>
          <w:spacing w:val="-4"/>
        </w:rPr>
        <w:t xml:space="preserve"> </w:t>
      </w:r>
      <w:r>
        <w:t>defined</w:t>
      </w:r>
      <w:r>
        <w:rPr>
          <w:spacing w:val="-2"/>
        </w:rPr>
        <w:t xml:space="preserve"> </w:t>
      </w:r>
      <w:r>
        <w:t>by</w:t>
      </w:r>
      <w:r>
        <w:rPr>
          <w:spacing w:val="-4"/>
        </w:rPr>
        <w:t xml:space="preserve"> </w:t>
      </w:r>
      <w:r>
        <w:t>way</w:t>
      </w:r>
      <w:r>
        <w:rPr>
          <w:spacing w:val="-4"/>
        </w:rPr>
        <w:t xml:space="preserve"> </w:t>
      </w:r>
      <w:r>
        <w:t>of</w:t>
      </w:r>
      <w:r>
        <w:rPr>
          <w:spacing w:val="-2"/>
        </w:rPr>
        <w:t xml:space="preserve"> </w:t>
      </w:r>
      <w:r>
        <w:t>exposition</w:t>
      </w:r>
      <w:r>
        <w:rPr>
          <w:spacing w:val="-3"/>
        </w:rPr>
        <w:t xml:space="preserve"> </w:t>
      </w:r>
      <w:r>
        <w:t>content.</w:t>
      </w:r>
      <w:r>
        <w:rPr>
          <w:spacing w:val="-2"/>
        </w:rPr>
        <w:t xml:space="preserve"> </w:t>
      </w:r>
      <w:r>
        <w:t>Where</w:t>
      </w:r>
      <w:r>
        <w:rPr>
          <w:spacing w:val="-4"/>
        </w:rPr>
        <w:t xml:space="preserve"> </w:t>
      </w:r>
      <w:r>
        <w:t>special</w:t>
      </w:r>
      <w:r>
        <w:rPr>
          <w:spacing w:val="-3"/>
        </w:rPr>
        <w:t xml:space="preserve"> </w:t>
      </w:r>
      <w:r>
        <w:t>processes or inspection procedures are defined in the approved or declared (in accordance with Part 21 Light Subpart C) data, which are not available at the organisation, the organisation cannot fabricate the part unless the TC/STC holder or the declarant of a declaration of design compliance gives an approved alternative.</w:t>
      </w:r>
    </w:p>
    <w:p w14:paraId="4EBB7417" w14:textId="77777777" w:rsidR="003F6210" w:rsidRDefault="00AD222C">
      <w:pPr>
        <w:pStyle w:val="ListParagraph"/>
        <w:numPr>
          <w:ilvl w:val="0"/>
          <w:numId w:val="135"/>
        </w:numPr>
        <w:tabs>
          <w:tab w:val="left" w:pos="924"/>
          <w:tab w:val="left" w:pos="926"/>
        </w:tabs>
        <w:ind w:right="358"/>
      </w:pPr>
      <w:r>
        <w:t>Examples</w:t>
      </w:r>
      <w:r>
        <w:rPr>
          <w:spacing w:val="-7"/>
        </w:rPr>
        <w:t xml:space="preserve"> </w:t>
      </w:r>
      <w:r>
        <w:t>of</w:t>
      </w:r>
      <w:r>
        <w:rPr>
          <w:spacing w:val="-7"/>
        </w:rPr>
        <w:t xml:space="preserve"> </w:t>
      </w:r>
      <w:r>
        <w:t>fabrication</w:t>
      </w:r>
      <w:r>
        <w:rPr>
          <w:spacing w:val="-7"/>
        </w:rPr>
        <w:t xml:space="preserve"> </w:t>
      </w:r>
      <w:r>
        <w:t>within</w:t>
      </w:r>
      <w:r>
        <w:rPr>
          <w:spacing w:val="-8"/>
        </w:rPr>
        <w:t xml:space="preserve"> </w:t>
      </w:r>
      <w:r>
        <w:t>the</w:t>
      </w:r>
      <w:r>
        <w:rPr>
          <w:spacing w:val="-9"/>
        </w:rPr>
        <w:t xml:space="preserve"> </w:t>
      </w:r>
      <w:r>
        <w:t>scope</w:t>
      </w:r>
      <w:r>
        <w:rPr>
          <w:spacing w:val="-8"/>
        </w:rPr>
        <w:t xml:space="preserve"> </w:t>
      </w:r>
      <w:r>
        <w:t>of</w:t>
      </w:r>
      <w:r>
        <w:rPr>
          <w:spacing w:val="-7"/>
        </w:rPr>
        <w:t xml:space="preserve"> </w:t>
      </w:r>
      <w:r>
        <w:t>a</w:t>
      </w:r>
      <w:r>
        <w:rPr>
          <w:spacing w:val="-7"/>
        </w:rPr>
        <w:t xml:space="preserve"> </w:t>
      </w:r>
      <w:r>
        <w:t>Part-145</w:t>
      </w:r>
      <w:r>
        <w:rPr>
          <w:spacing w:val="-6"/>
        </w:rPr>
        <w:t xml:space="preserve"> </w:t>
      </w:r>
      <w:r>
        <w:t>approval</w:t>
      </w:r>
      <w:r>
        <w:rPr>
          <w:spacing w:val="-7"/>
        </w:rPr>
        <w:t xml:space="preserve"> </w:t>
      </w:r>
      <w:r>
        <w:t>may</w:t>
      </w:r>
      <w:r>
        <w:rPr>
          <w:spacing w:val="-8"/>
        </w:rPr>
        <w:t xml:space="preserve"> </w:t>
      </w:r>
      <w:r>
        <w:t>include</w:t>
      </w:r>
      <w:r>
        <w:rPr>
          <w:spacing w:val="-8"/>
        </w:rPr>
        <w:t xml:space="preserve"> </w:t>
      </w:r>
      <w:r>
        <w:t>but</w:t>
      </w:r>
      <w:r>
        <w:rPr>
          <w:spacing w:val="-6"/>
        </w:rPr>
        <w:t xml:space="preserve"> </w:t>
      </w:r>
      <w:r>
        <w:t>are</w:t>
      </w:r>
      <w:r>
        <w:rPr>
          <w:spacing w:val="-9"/>
        </w:rPr>
        <w:t xml:space="preserve"> </w:t>
      </w:r>
      <w:r>
        <w:t>not</w:t>
      </w:r>
      <w:r>
        <w:rPr>
          <w:spacing w:val="-6"/>
        </w:rPr>
        <w:t xml:space="preserve"> </w:t>
      </w:r>
      <w:r>
        <w:t>limited to the following:</w:t>
      </w:r>
    </w:p>
    <w:p w14:paraId="08616329" w14:textId="77777777" w:rsidR="003F6210" w:rsidRDefault="00AD222C">
      <w:pPr>
        <w:pStyle w:val="ListParagraph"/>
        <w:numPr>
          <w:ilvl w:val="1"/>
          <w:numId w:val="135"/>
        </w:numPr>
        <w:tabs>
          <w:tab w:val="left" w:pos="1493"/>
        </w:tabs>
      </w:pPr>
      <w:r>
        <w:t>fabrication</w:t>
      </w:r>
      <w:r>
        <w:rPr>
          <w:spacing w:val="-6"/>
        </w:rPr>
        <w:t xml:space="preserve"> </w:t>
      </w:r>
      <w:r>
        <w:t>of</w:t>
      </w:r>
      <w:r>
        <w:rPr>
          <w:spacing w:val="-5"/>
        </w:rPr>
        <w:t xml:space="preserve"> </w:t>
      </w:r>
      <w:r>
        <w:t>bushes,</w:t>
      </w:r>
      <w:r>
        <w:rPr>
          <w:spacing w:val="-4"/>
        </w:rPr>
        <w:t xml:space="preserve"> </w:t>
      </w:r>
      <w:r>
        <w:t>sleeves</w:t>
      </w:r>
      <w:r>
        <w:rPr>
          <w:spacing w:val="-5"/>
        </w:rPr>
        <w:t xml:space="preserve"> </w:t>
      </w:r>
      <w:r>
        <w:t>and</w:t>
      </w:r>
      <w:r>
        <w:rPr>
          <w:spacing w:val="-6"/>
        </w:rPr>
        <w:t xml:space="preserve"> </w:t>
      </w:r>
      <w:r>
        <w:rPr>
          <w:spacing w:val="-2"/>
        </w:rPr>
        <w:t>shims;</w:t>
      </w:r>
    </w:p>
    <w:p w14:paraId="1B25D657" w14:textId="77777777" w:rsidR="003F6210" w:rsidRDefault="00AD222C">
      <w:pPr>
        <w:pStyle w:val="ListParagraph"/>
        <w:numPr>
          <w:ilvl w:val="1"/>
          <w:numId w:val="135"/>
        </w:numPr>
        <w:tabs>
          <w:tab w:val="left" w:pos="1493"/>
        </w:tabs>
        <w:spacing w:before="120"/>
      </w:pPr>
      <w:r>
        <w:t>fabrication</w:t>
      </w:r>
      <w:r>
        <w:rPr>
          <w:spacing w:val="-7"/>
        </w:rPr>
        <w:t xml:space="preserve"> </w:t>
      </w:r>
      <w:r>
        <w:t>of</w:t>
      </w:r>
      <w:r>
        <w:rPr>
          <w:spacing w:val="-5"/>
        </w:rPr>
        <w:t xml:space="preserve"> </w:t>
      </w:r>
      <w:r>
        <w:t>secondary</w:t>
      </w:r>
      <w:r>
        <w:rPr>
          <w:spacing w:val="-7"/>
        </w:rPr>
        <w:t xml:space="preserve"> </w:t>
      </w:r>
      <w:r>
        <w:t>structural</w:t>
      </w:r>
      <w:r>
        <w:rPr>
          <w:spacing w:val="-5"/>
        </w:rPr>
        <w:t xml:space="preserve"> </w:t>
      </w:r>
      <w:r>
        <w:t>elements</w:t>
      </w:r>
      <w:r>
        <w:rPr>
          <w:spacing w:val="-4"/>
        </w:rPr>
        <w:t xml:space="preserve"> </w:t>
      </w:r>
      <w:r>
        <w:t>and</w:t>
      </w:r>
      <w:r>
        <w:rPr>
          <w:spacing w:val="-6"/>
        </w:rPr>
        <w:t xml:space="preserve"> </w:t>
      </w:r>
      <w:r>
        <w:t>skin</w:t>
      </w:r>
      <w:r>
        <w:rPr>
          <w:spacing w:val="-7"/>
        </w:rPr>
        <w:t xml:space="preserve"> </w:t>
      </w:r>
      <w:r>
        <w:rPr>
          <w:spacing w:val="-2"/>
        </w:rPr>
        <w:t>panels;</w:t>
      </w:r>
    </w:p>
    <w:p w14:paraId="159C9529" w14:textId="77777777" w:rsidR="003F6210" w:rsidRDefault="00AD222C">
      <w:pPr>
        <w:pStyle w:val="ListParagraph"/>
        <w:numPr>
          <w:ilvl w:val="1"/>
          <w:numId w:val="135"/>
        </w:numPr>
        <w:tabs>
          <w:tab w:val="left" w:pos="1493"/>
        </w:tabs>
        <w:spacing w:before="118"/>
      </w:pPr>
      <w:r>
        <w:t>fabrication</w:t>
      </w:r>
      <w:r>
        <w:rPr>
          <w:spacing w:val="-9"/>
        </w:rPr>
        <w:t xml:space="preserve"> </w:t>
      </w:r>
      <w:r>
        <w:t>of</w:t>
      </w:r>
      <w:r>
        <w:rPr>
          <w:spacing w:val="-5"/>
        </w:rPr>
        <w:t xml:space="preserve"> </w:t>
      </w:r>
      <w:r>
        <w:t>control</w:t>
      </w:r>
      <w:r>
        <w:rPr>
          <w:spacing w:val="-5"/>
        </w:rPr>
        <w:t xml:space="preserve"> </w:t>
      </w:r>
      <w:r>
        <w:rPr>
          <w:spacing w:val="-2"/>
        </w:rPr>
        <w:t>cables;</w:t>
      </w:r>
    </w:p>
    <w:p w14:paraId="3312F94C" w14:textId="77777777" w:rsidR="003F6210" w:rsidRDefault="00AD222C">
      <w:pPr>
        <w:pStyle w:val="ListParagraph"/>
        <w:numPr>
          <w:ilvl w:val="1"/>
          <w:numId w:val="135"/>
        </w:numPr>
        <w:tabs>
          <w:tab w:val="left" w:pos="1493"/>
        </w:tabs>
      </w:pPr>
      <w:r>
        <w:t>fabrication</w:t>
      </w:r>
      <w:r>
        <w:rPr>
          <w:spacing w:val="-6"/>
        </w:rPr>
        <w:t xml:space="preserve"> </w:t>
      </w:r>
      <w:r>
        <w:t>of</w:t>
      </w:r>
      <w:r>
        <w:rPr>
          <w:spacing w:val="-5"/>
        </w:rPr>
        <w:t xml:space="preserve"> </w:t>
      </w:r>
      <w:r>
        <w:t>flexible</w:t>
      </w:r>
      <w:r>
        <w:rPr>
          <w:spacing w:val="-6"/>
        </w:rPr>
        <w:t xml:space="preserve"> </w:t>
      </w:r>
      <w:r>
        <w:t>and</w:t>
      </w:r>
      <w:r>
        <w:rPr>
          <w:spacing w:val="-7"/>
        </w:rPr>
        <w:t xml:space="preserve"> </w:t>
      </w:r>
      <w:r>
        <w:t>rigid</w:t>
      </w:r>
      <w:r>
        <w:rPr>
          <w:spacing w:val="-6"/>
        </w:rPr>
        <w:t xml:space="preserve"> </w:t>
      </w:r>
      <w:r>
        <w:rPr>
          <w:spacing w:val="-2"/>
        </w:rPr>
        <w:t>pipes;</w:t>
      </w:r>
    </w:p>
    <w:p w14:paraId="79F2A34F" w14:textId="77777777" w:rsidR="003F6210" w:rsidRDefault="003F6210">
      <w:pPr>
        <w:pStyle w:val="ListParagraph"/>
        <w:jc w:val="left"/>
        <w:sectPr w:rsidR="003F6210">
          <w:pgSz w:w="11910" w:h="16840"/>
          <w:pgMar w:top="1940" w:right="1080" w:bottom="1180" w:left="1080" w:header="886" w:footer="994" w:gutter="0"/>
          <w:cols w:space="720"/>
        </w:sectPr>
      </w:pPr>
    </w:p>
    <w:p w14:paraId="6C701192" w14:textId="77777777" w:rsidR="003F6210" w:rsidRDefault="00AD222C">
      <w:pPr>
        <w:pStyle w:val="ListParagraph"/>
        <w:numPr>
          <w:ilvl w:val="1"/>
          <w:numId w:val="135"/>
        </w:numPr>
        <w:tabs>
          <w:tab w:val="left" w:pos="1491"/>
        </w:tabs>
        <w:spacing w:before="90"/>
        <w:ind w:left="1491" w:hanging="565"/>
      </w:pPr>
      <w:r>
        <w:t>fabrication</w:t>
      </w:r>
      <w:r>
        <w:rPr>
          <w:spacing w:val="-7"/>
        </w:rPr>
        <w:t xml:space="preserve"> </w:t>
      </w:r>
      <w:r>
        <w:t>of</w:t>
      </w:r>
      <w:r>
        <w:rPr>
          <w:spacing w:val="-5"/>
        </w:rPr>
        <w:t xml:space="preserve"> </w:t>
      </w:r>
      <w:r>
        <w:t>electrical</w:t>
      </w:r>
      <w:r>
        <w:rPr>
          <w:spacing w:val="-3"/>
        </w:rPr>
        <w:t xml:space="preserve"> </w:t>
      </w:r>
      <w:r>
        <w:t>cable</w:t>
      </w:r>
      <w:r>
        <w:rPr>
          <w:spacing w:val="-8"/>
        </w:rPr>
        <w:t xml:space="preserve"> </w:t>
      </w:r>
      <w:r>
        <w:t>looms</w:t>
      </w:r>
      <w:r>
        <w:rPr>
          <w:spacing w:val="-5"/>
        </w:rPr>
        <w:t xml:space="preserve"> </w:t>
      </w:r>
      <w:r>
        <w:t>and</w:t>
      </w:r>
      <w:r>
        <w:rPr>
          <w:spacing w:val="-7"/>
        </w:rPr>
        <w:t xml:space="preserve"> </w:t>
      </w:r>
      <w:r>
        <w:rPr>
          <w:spacing w:val="-2"/>
        </w:rPr>
        <w:t>assemblies;</w:t>
      </w:r>
    </w:p>
    <w:p w14:paraId="225F0241" w14:textId="77777777" w:rsidR="003F6210" w:rsidRDefault="00AD222C">
      <w:pPr>
        <w:pStyle w:val="ListParagraph"/>
        <w:numPr>
          <w:ilvl w:val="1"/>
          <w:numId w:val="135"/>
        </w:numPr>
        <w:tabs>
          <w:tab w:val="left" w:pos="1491"/>
        </w:tabs>
        <w:spacing w:before="120"/>
        <w:ind w:left="1491" w:hanging="565"/>
      </w:pPr>
      <w:r>
        <w:t>formed</w:t>
      </w:r>
      <w:r>
        <w:rPr>
          <w:spacing w:val="-6"/>
        </w:rPr>
        <w:t xml:space="preserve"> </w:t>
      </w:r>
      <w:r>
        <w:t>or</w:t>
      </w:r>
      <w:r>
        <w:rPr>
          <w:spacing w:val="-4"/>
        </w:rPr>
        <w:t xml:space="preserve"> </w:t>
      </w:r>
      <w:r>
        <w:t>machined</w:t>
      </w:r>
      <w:r>
        <w:rPr>
          <w:spacing w:val="-5"/>
        </w:rPr>
        <w:t xml:space="preserve"> </w:t>
      </w:r>
      <w:r>
        <w:t>sheet</w:t>
      </w:r>
      <w:r>
        <w:rPr>
          <w:spacing w:val="-2"/>
        </w:rPr>
        <w:t xml:space="preserve"> </w:t>
      </w:r>
      <w:r>
        <w:t>metal</w:t>
      </w:r>
      <w:r>
        <w:rPr>
          <w:spacing w:val="-4"/>
        </w:rPr>
        <w:t xml:space="preserve"> </w:t>
      </w:r>
      <w:r>
        <w:t>panels</w:t>
      </w:r>
      <w:r>
        <w:rPr>
          <w:spacing w:val="-4"/>
        </w:rPr>
        <w:t xml:space="preserve"> </w:t>
      </w:r>
      <w:r>
        <w:t>for</w:t>
      </w:r>
      <w:r>
        <w:rPr>
          <w:spacing w:val="-4"/>
        </w:rPr>
        <w:t xml:space="preserve"> </w:t>
      </w:r>
      <w:r>
        <w:rPr>
          <w:spacing w:val="-2"/>
        </w:rPr>
        <w:t>repairs.</w:t>
      </w:r>
    </w:p>
    <w:p w14:paraId="31E646F7" w14:textId="77777777" w:rsidR="003F6210" w:rsidRDefault="00AD222C">
      <w:pPr>
        <w:pStyle w:val="BodyText"/>
        <w:spacing w:before="121"/>
        <w:ind w:right="357" w:firstLine="0"/>
      </w:pPr>
      <w:r>
        <w:t>All</w:t>
      </w:r>
      <w:r>
        <w:rPr>
          <w:spacing w:val="-9"/>
        </w:rPr>
        <w:t xml:space="preserve"> </w:t>
      </w:r>
      <w:r>
        <w:t>the</w:t>
      </w:r>
      <w:r>
        <w:rPr>
          <w:spacing w:val="-11"/>
        </w:rPr>
        <w:t xml:space="preserve"> </w:t>
      </w:r>
      <w:r>
        <w:t>above-mentioned</w:t>
      </w:r>
      <w:r>
        <w:rPr>
          <w:spacing w:val="-9"/>
        </w:rPr>
        <w:t xml:space="preserve"> </w:t>
      </w:r>
      <w:r>
        <w:t>fabricated</w:t>
      </w:r>
      <w:r>
        <w:rPr>
          <w:spacing w:val="-10"/>
        </w:rPr>
        <w:t xml:space="preserve"> </w:t>
      </w:r>
      <w:r>
        <w:t>parts</w:t>
      </w:r>
      <w:r>
        <w:rPr>
          <w:spacing w:val="-9"/>
        </w:rPr>
        <w:t xml:space="preserve"> </w:t>
      </w:r>
      <w:r>
        <w:t>should</w:t>
      </w:r>
      <w:r>
        <w:rPr>
          <w:spacing w:val="-10"/>
        </w:rPr>
        <w:t xml:space="preserve"> </w:t>
      </w:r>
      <w:r>
        <w:t>be</w:t>
      </w:r>
      <w:r>
        <w:rPr>
          <w:spacing w:val="-11"/>
        </w:rPr>
        <w:t xml:space="preserve"> </w:t>
      </w:r>
      <w:r>
        <w:t>in</w:t>
      </w:r>
      <w:r>
        <w:rPr>
          <w:spacing w:val="-10"/>
        </w:rPr>
        <w:t xml:space="preserve"> </w:t>
      </w:r>
      <w:r>
        <w:t>accordance</w:t>
      </w:r>
      <w:r>
        <w:rPr>
          <w:spacing w:val="-8"/>
        </w:rPr>
        <w:t xml:space="preserve"> </w:t>
      </w:r>
      <w:r>
        <w:t>with</w:t>
      </w:r>
      <w:r>
        <w:rPr>
          <w:spacing w:val="-10"/>
        </w:rPr>
        <w:t xml:space="preserve"> </w:t>
      </w:r>
      <w:r>
        <w:t>the</w:t>
      </w:r>
      <w:r>
        <w:rPr>
          <w:spacing w:val="-11"/>
        </w:rPr>
        <w:t xml:space="preserve"> </w:t>
      </w:r>
      <w:r>
        <w:t>data</w:t>
      </w:r>
      <w:r>
        <w:rPr>
          <w:spacing w:val="-9"/>
        </w:rPr>
        <w:t xml:space="preserve"> </w:t>
      </w:r>
      <w:r>
        <w:t>provided</w:t>
      </w:r>
      <w:r>
        <w:rPr>
          <w:spacing w:val="-10"/>
        </w:rPr>
        <w:t xml:space="preserve"> </w:t>
      </w:r>
      <w:r>
        <w:t>in</w:t>
      </w:r>
      <w:r>
        <w:rPr>
          <w:spacing w:val="-10"/>
        </w:rPr>
        <w:t xml:space="preserve"> </w:t>
      </w:r>
      <w:r>
        <w:t>the overhaul</w:t>
      </w:r>
      <w:r>
        <w:rPr>
          <w:spacing w:val="-6"/>
        </w:rPr>
        <w:t xml:space="preserve"> </w:t>
      </w:r>
      <w:r>
        <w:t>or</w:t>
      </w:r>
      <w:r>
        <w:rPr>
          <w:spacing w:val="-6"/>
        </w:rPr>
        <w:t xml:space="preserve"> </w:t>
      </w:r>
      <w:r>
        <w:t>repair</w:t>
      </w:r>
      <w:r>
        <w:rPr>
          <w:spacing w:val="-7"/>
        </w:rPr>
        <w:t xml:space="preserve"> </w:t>
      </w:r>
      <w:r>
        <w:t>manuals,</w:t>
      </w:r>
      <w:r>
        <w:rPr>
          <w:spacing w:val="-6"/>
        </w:rPr>
        <w:t xml:space="preserve"> </w:t>
      </w:r>
      <w:r>
        <w:t>modification</w:t>
      </w:r>
      <w:r>
        <w:rPr>
          <w:spacing w:val="-7"/>
        </w:rPr>
        <w:t xml:space="preserve"> </w:t>
      </w:r>
      <w:r>
        <w:t>schemes</w:t>
      </w:r>
      <w:r>
        <w:rPr>
          <w:spacing w:val="-6"/>
        </w:rPr>
        <w:t xml:space="preserve"> </w:t>
      </w:r>
      <w:r>
        <w:t>and</w:t>
      </w:r>
      <w:r>
        <w:rPr>
          <w:spacing w:val="-5"/>
        </w:rPr>
        <w:t xml:space="preserve"> </w:t>
      </w:r>
      <w:r>
        <w:t>service</w:t>
      </w:r>
      <w:r>
        <w:rPr>
          <w:spacing w:val="-8"/>
        </w:rPr>
        <w:t xml:space="preserve"> </w:t>
      </w:r>
      <w:r>
        <w:t>bulletins,</w:t>
      </w:r>
      <w:r>
        <w:rPr>
          <w:spacing w:val="-6"/>
        </w:rPr>
        <w:t xml:space="preserve"> </w:t>
      </w:r>
      <w:r>
        <w:t>drawings,</w:t>
      </w:r>
      <w:r>
        <w:rPr>
          <w:spacing w:val="-4"/>
        </w:rPr>
        <w:t xml:space="preserve"> </w:t>
      </w:r>
      <w:r>
        <w:t>or</w:t>
      </w:r>
      <w:r>
        <w:rPr>
          <w:spacing w:val="-6"/>
        </w:rPr>
        <w:t xml:space="preserve"> </w:t>
      </w:r>
      <w:r>
        <w:t>should</w:t>
      </w:r>
      <w:r>
        <w:rPr>
          <w:spacing w:val="-8"/>
        </w:rPr>
        <w:t xml:space="preserve"> </w:t>
      </w:r>
      <w:r>
        <w:t>be otherwise approved by the competent authority.</w:t>
      </w:r>
    </w:p>
    <w:p w14:paraId="6A3D32EA" w14:textId="77777777" w:rsidR="003F6210" w:rsidRDefault="00AD222C">
      <w:pPr>
        <w:pStyle w:val="BodyText"/>
        <w:spacing w:before="118"/>
        <w:ind w:right="358" w:firstLine="0"/>
      </w:pPr>
      <w:r>
        <w:t>Note:</w:t>
      </w:r>
      <w:r>
        <w:rPr>
          <w:spacing w:val="-3"/>
        </w:rPr>
        <w:t xml:space="preserve"> </w:t>
      </w:r>
      <w:r>
        <w:t>It</w:t>
      </w:r>
      <w:r>
        <w:rPr>
          <w:spacing w:val="-2"/>
        </w:rPr>
        <w:t xml:space="preserve"> </w:t>
      </w:r>
      <w:r>
        <w:t>is</w:t>
      </w:r>
      <w:r>
        <w:rPr>
          <w:spacing w:val="-2"/>
        </w:rPr>
        <w:t xml:space="preserve"> </w:t>
      </w:r>
      <w:r>
        <w:t>not</w:t>
      </w:r>
      <w:r>
        <w:rPr>
          <w:spacing w:val="-3"/>
        </w:rPr>
        <w:t xml:space="preserve"> </w:t>
      </w:r>
      <w:r>
        <w:t>acceptable</w:t>
      </w:r>
      <w:r>
        <w:rPr>
          <w:spacing w:val="-3"/>
        </w:rPr>
        <w:t xml:space="preserve"> </w:t>
      </w:r>
      <w:r>
        <w:t>to</w:t>
      </w:r>
      <w:r>
        <w:rPr>
          <w:spacing w:val="-3"/>
        </w:rPr>
        <w:t xml:space="preserve"> </w:t>
      </w:r>
      <w:r>
        <w:t>fabricate</w:t>
      </w:r>
      <w:r>
        <w:rPr>
          <w:spacing w:val="-3"/>
        </w:rPr>
        <w:t xml:space="preserve"> </w:t>
      </w:r>
      <w:r>
        <w:t>any</w:t>
      </w:r>
      <w:r>
        <w:rPr>
          <w:spacing w:val="-3"/>
        </w:rPr>
        <w:t xml:space="preserve"> </w:t>
      </w:r>
      <w:r>
        <w:t>item</w:t>
      </w:r>
      <w:r>
        <w:rPr>
          <w:spacing w:val="-3"/>
        </w:rPr>
        <w:t xml:space="preserve"> </w:t>
      </w:r>
      <w:r>
        <w:t>to</w:t>
      </w:r>
      <w:r>
        <w:rPr>
          <w:spacing w:val="-3"/>
        </w:rPr>
        <w:t xml:space="preserve"> </w:t>
      </w:r>
      <w:r>
        <w:t>pattern</w:t>
      </w:r>
      <w:r>
        <w:rPr>
          <w:spacing w:val="-2"/>
        </w:rPr>
        <w:t xml:space="preserve"> </w:t>
      </w:r>
      <w:r>
        <w:t>unless</w:t>
      </w:r>
      <w:r>
        <w:rPr>
          <w:spacing w:val="-2"/>
        </w:rPr>
        <w:t xml:space="preserve"> </w:t>
      </w:r>
      <w:r>
        <w:t>an</w:t>
      </w:r>
      <w:r>
        <w:rPr>
          <w:spacing w:val="-2"/>
        </w:rPr>
        <w:t xml:space="preserve"> </w:t>
      </w:r>
      <w:r>
        <w:t>engineering</w:t>
      </w:r>
      <w:r>
        <w:rPr>
          <w:spacing w:val="-4"/>
        </w:rPr>
        <w:t xml:space="preserve"> </w:t>
      </w:r>
      <w:r>
        <w:t>drawing</w:t>
      </w:r>
      <w:r>
        <w:rPr>
          <w:spacing w:val="-4"/>
        </w:rPr>
        <w:t xml:space="preserve"> </w:t>
      </w:r>
      <w:r>
        <w:t>of</w:t>
      </w:r>
      <w:r>
        <w:rPr>
          <w:spacing w:val="-2"/>
        </w:rPr>
        <w:t xml:space="preserve"> </w:t>
      </w:r>
      <w:r>
        <w:t>the item is produced which includes any necessary fabrication process and which is acceptable to the competent authority.</w:t>
      </w:r>
    </w:p>
    <w:p w14:paraId="48D73C42" w14:textId="77777777" w:rsidR="003F6210" w:rsidRDefault="00AD222C">
      <w:pPr>
        <w:pStyle w:val="ListParagraph"/>
        <w:numPr>
          <w:ilvl w:val="0"/>
          <w:numId w:val="135"/>
        </w:numPr>
        <w:tabs>
          <w:tab w:val="left" w:pos="923"/>
          <w:tab w:val="left" w:pos="926"/>
        </w:tabs>
        <w:ind w:right="357"/>
      </w:pPr>
      <w:r>
        <w:t>Where a TC holder or declarant of a declaration of design compliance, or an approved or declared</w:t>
      </w:r>
      <w:r>
        <w:rPr>
          <w:spacing w:val="-3"/>
        </w:rPr>
        <w:t xml:space="preserve"> </w:t>
      </w:r>
      <w:r>
        <w:t>(in</w:t>
      </w:r>
      <w:r>
        <w:rPr>
          <w:spacing w:val="-4"/>
        </w:rPr>
        <w:t xml:space="preserve"> </w:t>
      </w:r>
      <w:r>
        <w:t>accordance</w:t>
      </w:r>
      <w:r>
        <w:rPr>
          <w:spacing w:val="-4"/>
        </w:rPr>
        <w:t xml:space="preserve"> </w:t>
      </w:r>
      <w:r>
        <w:t>with</w:t>
      </w:r>
      <w:r>
        <w:rPr>
          <w:spacing w:val="-2"/>
        </w:rPr>
        <w:t xml:space="preserve"> </w:t>
      </w:r>
      <w:r>
        <w:t>Part</w:t>
      </w:r>
      <w:r>
        <w:rPr>
          <w:spacing w:val="-5"/>
        </w:rPr>
        <w:t xml:space="preserve"> </w:t>
      </w:r>
      <w:r>
        <w:t>21</w:t>
      </w:r>
      <w:r>
        <w:rPr>
          <w:spacing w:val="-4"/>
        </w:rPr>
        <w:t xml:space="preserve"> </w:t>
      </w:r>
      <w:r>
        <w:t>Light</w:t>
      </w:r>
      <w:r>
        <w:rPr>
          <w:spacing w:val="-2"/>
        </w:rPr>
        <w:t xml:space="preserve"> </w:t>
      </w:r>
      <w:r>
        <w:t>Subpart</w:t>
      </w:r>
      <w:r>
        <w:rPr>
          <w:spacing w:val="-2"/>
        </w:rPr>
        <w:t xml:space="preserve"> </w:t>
      </w:r>
      <w:r>
        <w:t>G)</w:t>
      </w:r>
      <w:r>
        <w:rPr>
          <w:spacing w:val="-2"/>
        </w:rPr>
        <w:t xml:space="preserve"> </w:t>
      </w:r>
      <w:r>
        <w:t>production</w:t>
      </w:r>
      <w:r>
        <w:rPr>
          <w:spacing w:val="-3"/>
        </w:rPr>
        <w:t xml:space="preserve"> </w:t>
      </w:r>
      <w:r>
        <w:t>organisation,</w:t>
      </w:r>
      <w:r>
        <w:rPr>
          <w:spacing w:val="-2"/>
        </w:rPr>
        <w:t xml:space="preserve"> </w:t>
      </w:r>
      <w:r>
        <w:t>or a</w:t>
      </w:r>
      <w:r>
        <w:rPr>
          <w:spacing w:val="-2"/>
        </w:rPr>
        <w:t xml:space="preserve"> </w:t>
      </w:r>
      <w:r>
        <w:t>production organisation using Part 21 Light Subpart R is prepared to make available complete data which is not referred to in the aircraft manuals or service bulletins but provides manufacturing drawings</w:t>
      </w:r>
      <w:r>
        <w:rPr>
          <w:spacing w:val="-2"/>
        </w:rPr>
        <w:t xml:space="preserve"> </w:t>
      </w:r>
      <w:r>
        <w:t>for</w:t>
      </w:r>
      <w:r>
        <w:rPr>
          <w:spacing w:val="-2"/>
        </w:rPr>
        <w:t xml:space="preserve"> </w:t>
      </w:r>
      <w:r>
        <w:t>items</w:t>
      </w:r>
      <w:r>
        <w:rPr>
          <w:spacing w:val="-2"/>
        </w:rPr>
        <w:t xml:space="preserve"> </w:t>
      </w:r>
      <w:r>
        <w:t>specified</w:t>
      </w:r>
      <w:r>
        <w:rPr>
          <w:spacing w:val="-2"/>
        </w:rPr>
        <w:t xml:space="preserve"> </w:t>
      </w:r>
      <w:r>
        <w:t>in</w:t>
      </w:r>
      <w:r>
        <w:rPr>
          <w:spacing w:val="-3"/>
        </w:rPr>
        <w:t xml:space="preserve"> </w:t>
      </w:r>
      <w:r>
        <w:t>parts</w:t>
      </w:r>
      <w:r>
        <w:rPr>
          <w:spacing w:val="-5"/>
        </w:rPr>
        <w:t xml:space="preserve"> </w:t>
      </w:r>
      <w:r>
        <w:t>lists,</w:t>
      </w:r>
      <w:r>
        <w:rPr>
          <w:spacing w:val="-4"/>
        </w:rPr>
        <w:t xml:space="preserve"> </w:t>
      </w:r>
      <w:r>
        <w:t>the</w:t>
      </w:r>
      <w:r>
        <w:rPr>
          <w:spacing w:val="-4"/>
        </w:rPr>
        <w:t xml:space="preserve"> </w:t>
      </w:r>
      <w:r>
        <w:t>fabrication</w:t>
      </w:r>
      <w:r>
        <w:rPr>
          <w:spacing w:val="-3"/>
        </w:rPr>
        <w:t xml:space="preserve"> </w:t>
      </w:r>
      <w:r>
        <w:t>of</w:t>
      </w:r>
      <w:r>
        <w:rPr>
          <w:spacing w:val="-2"/>
        </w:rPr>
        <w:t xml:space="preserve"> </w:t>
      </w:r>
      <w:r>
        <w:t>these</w:t>
      </w:r>
      <w:r>
        <w:rPr>
          <w:spacing w:val="-4"/>
        </w:rPr>
        <w:t xml:space="preserve"> </w:t>
      </w:r>
      <w:r>
        <w:t>items</w:t>
      </w:r>
      <w:r>
        <w:rPr>
          <w:spacing w:val="-2"/>
        </w:rPr>
        <w:t xml:space="preserve"> </w:t>
      </w:r>
      <w:r>
        <w:t>is</w:t>
      </w:r>
      <w:r>
        <w:rPr>
          <w:spacing w:val="-2"/>
        </w:rPr>
        <w:t xml:space="preserve"> </w:t>
      </w:r>
      <w:r>
        <w:t>not</w:t>
      </w:r>
      <w:r>
        <w:rPr>
          <w:spacing w:val="-2"/>
        </w:rPr>
        <w:t xml:space="preserve"> </w:t>
      </w:r>
      <w:r>
        <w:t>considered</w:t>
      </w:r>
      <w:r>
        <w:rPr>
          <w:spacing w:val="-2"/>
        </w:rPr>
        <w:t xml:space="preserve"> </w:t>
      </w:r>
      <w:r>
        <w:t>to</w:t>
      </w:r>
      <w:r>
        <w:rPr>
          <w:spacing w:val="-3"/>
        </w:rPr>
        <w:t xml:space="preserve"> </w:t>
      </w:r>
      <w:r>
        <w:t>be within the scope of an approval unless agreed otherwise by the competent authority in accordance with a procedure specified in the exposition.</w:t>
      </w:r>
    </w:p>
    <w:p w14:paraId="042F967C" w14:textId="77777777" w:rsidR="003F6210" w:rsidRDefault="00AD222C">
      <w:pPr>
        <w:pStyle w:val="ListParagraph"/>
        <w:numPr>
          <w:ilvl w:val="0"/>
          <w:numId w:val="135"/>
        </w:numPr>
        <w:tabs>
          <w:tab w:val="left" w:pos="923"/>
        </w:tabs>
        <w:spacing w:before="120"/>
        <w:ind w:left="923" w:hanging="563"/>
      </w:pPr>
      <w:r>
        <w:t>Inspection</w:t>
      </w:r>
      <w:r>
        <w:rPr>
          <w:spacing w:val="-10"/>
        </w:rPr>
        <w:t xml:space="preserve"> </w:t>
      </w:r>
      <w:r>
        <w:t>and</w:t>
      </w:r>
      <w:r>
        <w:rPr>
          <w:spacing w:val="-7"/>
        </w:rPr>
        <w:t xml:space="preserve"> </w:t>
      </w:r>
      <w:r>
        <w:rPr>
          <w:spacing w:val="-2"/>
        </w:rPr>
        <w:t>identification</w:t>
      </w:r>
    </w:p>
    <w:p w14:paraId="30ACB2BE" w14:textId="77777777" w:rsidR="003F6210" w:rsidRDefault="00AD222C">
      <w:pPr>
        <w:pStyle w:val="BodyText"/>
        <w:ind w:right="355" w:firstLine="0"/>
      </w:pPr>
      <w:r>
        <w:t>Any locally fabricated part should be subject to inspection before, separately, and preferably independently from any inspection of its installation. The inspection should establish full compliance with the relevant manufacturing data, and the part should be unambiguously identified as fit for use by stating conformity to the approved or declared (in accordance with Part 21 Light Subpart C) data. Adequate records should be maintained of all such fabrication processes including heat treatment and final inspections. All parts, except those that do not have enough space, should carry a part number which clearly relates it to the manufacturing/inspection data. In addition to the part’s number, the organisation’s identity should be marked on the part for traceability purposes.</w:t>
      </w:r>
    </w:p>
    <w:p w14:paraId="6C51F67E" w14:textId="77777777" w:rsidR="003F6210" w:rsidRDefault="00AD222C">
      <w:pPr>
        <w:pStyle w:val="Heading3"/>
        <w:tabs>
          <w:tab w:val="left" w:pos="9416"/>
        </w:tabs>
        <w:spacing w:before="361" w:line="390" w:lineRule="exact"/>
      </w:pPr>
      <w:bookmarkStart w:id="88" w:name="_bookmark88"/>
      <w:bookmarkEnd w:id="88"/>
      <w:r>
        <w:rPr>
          <w:color w:val="FFFFFF"/>
          <w:shd w:val="clear" w:color="auto" w:fill="FABB39"/>
        </w:rPr>
        <w:t>AMC1</w:t>
      </w:r>
      <w:r>
        <w:rPr>
          <w:color w:val="FFFFFF"/>
          <w:spacing w:val="-16"/>
          <w:shd w:val="clear" w:color="auto" w:fill="FABB39"/>
        </w:rPr>
        <w:t xml:space="preserve"> </w:t>
      </w:r>
      <w:r>
        <w:rPr>
          <w:color w:val="FFFFFF"/>
          <w:shd w:val="clear" w:color="auto" w:fill="FABB39"/>
        </w:rPr>
        <w:t>145.A.42(c)</w:t>
      </w:r>
      <w:r>
        <w:rPr>
          <w:color w:val="FFFFFF"/>
          <w:spacing w:val="-11"/>
          <w:shd w:val="clear" w:color="auto" w:fill="FABB39"/>
        </w:rPr>
        <w:t xml:space="preserve"> </w:t>
      </w:r>
      <w:r>
        <w:rPr>
          <w:color w:val="FFFFFF"/>
          <w:spacing w:val="-2"/>
          <w:shd w:val="clear" w:color="auto" w:fill="FABB39"/>
        </w:rPr>
        <w:t>Components</w:t>
      </w:r>
      <w:r>
        <w:rPr>
          <w:color w:val="FFFFFF"/>
          <w:shd w:val="clear" w:color="auto" w:fill="FABB39"/>
        </w:rPr>
        <w:tab/>
      </w:r>
    </w:p>
    <w:p w14:paraId="1F6A26F4"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66516C3" w14:textId="77777777" w:rsidR="003F6210" w:rsidRDefault="00AD222C">
      <w:pPr>
        <w:spacing w:before="123"/>
        <w:ind w:left="360"/>
        <w:rPr>
          <w:b/>
          <w:sz w:val="20"/>
        </w:rPr>
      </w:pPr>
      <w:r>
        <w:rPr>
          <w:b/>
          <w:sz w:val="20"/>
        </w:rPr>
        <w:t>SEGREGATION</w:t>
      </w:r>
      <w:r>
        <w:rPr>
          <w:b/>
          <w:spacing w:val="-9"/>
          <w:sz w:val="20"/>
        </w:rPr>
        <w:t xml:space="preserve"> </w:t>
      </w:r>
      <w:r>
        <w:rPr>
          <w:b/>
          <w:sz w:val="20"/>
        </w:rPr>
        <w:t>OF</w:t>
      </w:r>
      <w:r>
        <w:rPr>
          <w:b/>
          <w:spacing w:val="-9"/>
          <w:sz w:val="20"/>
        </w:rPr>
        <w:t xml:space="preserve"> </w:t>
      </w:r>
      <w:r>
        <w:rPr>
          <w:b/>
          <w:spacing w:val="-2"/>
          <w:sz w:val="20"/>
        </w:rPr>
        <w:t>COMPONENTS</w:t>
      </w:r>
    </w:p>
    <w:p w14:paraId="2F27128E" w14:textId="77777777" w:rsidR="003F6210" w:rsidRDefault="00AD222C">
      <w:pPr>
        <w:pStyle w:val="ListParagraph"/>
        <w:numPr>
          <w:ilvl w:val="0"/>
          <w:numId w:val="134"/>
        </w:numPr>
        <w:tabs>
          <w:tab w:val="left" w:pos="922"/>
          <w:tab w:val="left" w:pos="926"/>
        </w:tabs>
        <w:spacing w:before="118"/>
        <w:ind w:right="353"/>
      </w:pPr>
      <w:r>
        <w:t>Unserviceable components should be identified and stored in a secure location that is under the</w:t>
      </w:r>
      <w:r>
        <w:rPr>
          <w:spacing w:val="-13"/>
        </w:rPr>
        <w:t xml:space="preserve"> </w:t>
      </w:r>
      <w:r>
        <w:t>control</w:t>
      </w:r>
      <w:r>
        <w:rPr>
          <w:spacing w:val="-11"/>
        </w:rPr>
        <w:t xml:space="preserve"> </w:t>
      </w:r>
      <w:r>
        <w:t>of</w:t>
      </w:r>
      <w:r>
        <w:rPr>
          <w:spacing w:val="-12"/>
        </w:rPr>
        <w:t xml:space="preserve"> </w:t>
      </w:r>
      <w:r>
        <w:t>the</w:t>
      </w:r>
      <w:r>
        <w:rPr>
          <w:spacing w:val="-13"/>
        </w:rPr>
        <w:t xml:space="preserve"> </w:t>
      </w:r>
      <w:r>
        <w:t>maintenance</w:t>
      </w:r>
      <w:r>
        <w:rPr>
          <w:spacing w:val="-12"/>
        </w:rPr>
        <w:t xml:space="preserve"> </w:t>
      </w:r>
      <w:r>
        <w:t>organisation</w:t>
      </w:r>
      <w:r>
        <w:rPr>
          <w:spacing w:val="-12"/>
        </w:rPr>
        <w:t xml:space="preserve"> </w:t>
      </w:r>
      <w:r>
        <w:t>until</w:t>
      </w:r>
      <w:r>
        <w:rPr>
          <w:spacing w:val="-12"/>
        </w:rPr>
        <w:t xml:space="preserve"> </w:t>
      </w:r>
      <w:r>
        <w:t>a</w:t>
      </w:r>
      <w:r>
        <w:rPr>
          <w:spacing w:val="-12"/>
        </w:rPr>
        <w:t xml:space="preserve"> </w:t>
      </w:r>
      <w:r>
        <w:t>decision</w:t>
      </w:r>
      <w:r>
        <w:rPr>
          <w:spacing w:val="-12"/>
        </w:rPr>
        <w:t xml:space="preserve"> </w:t>
      </w:r>
      <w:r>
        <w:t>is</w:t>
      </w:r>
      <w:r>
        <w:rPr>
          <w:spacing w:val="-12"/>
        </w:rPr>
        <w:t xml:space="preserve"> </w:t>
      </w:r>
      <w:r>
        <w:t>made</w:t>
      </w:r>
      <w:r>
        <w:rPr>
          <w:spacing w:val="-13"/>
        </w:rPr>
        <w:t xml:space="preserve"> </w:t>
      </w:r>
      <w:r>
        <w:t>on</w:t>
      </w:r>
      <w:r>
        <w:rPr>
          <w:spacing w:val="-11"/>
        </w:rPr>
        <w:t xml:space="preserve"> </w:t>
      </w:r>
      <w:r>
        <w:t>the</w:t>
      </w:r>
      <w:r>
        <w:rPr>
          <w:spacing w:val="-13"/>
        </w:rPr>
        <w:t xml:space="preserve"> </w:t>
      </w:r>
      <w:r>
        <w:t>future</w:t>
      </w:r>
      <w:r>
        <w:rPr>
          <w:spacing w:val="-10"/>
        </w:rPr>
        <w:t xml:space="preserve"> </w:t>
      </w:r>
      <w:r>
        <w:t>status</w:t>
      </w:r>
      <w:r>
        <w:rPr>
          <w:spacing w:val="-11"/>
        </w:rPr>
        <w:t xml:space="preserve"> </w:t>
      </w:r>
      <w:r>
        <w:t>of</w:t>
      </w:r>
      <w:r>
        <w:rPr>
          <w:spacing w:val="-12"/>
        </w:rPr>
        <w:t xml:space="preserve"> </w:t>
      </w:r>
      <w:r>
        <w:t>such components. The organisation that declared the component to be unserviceable may transfer its</w:t>
      </w:r>
      <w:r>
        <w:rPr>
          <w:spacing w:val="-8"/>
        </w:rPr>
        <w:t xml:space="preserve"> </w:t>
      </w:r>
      <w:r>
        <w:t>custody</w:t>
      </w:r>
      <w:r>
        <w:rPr>
          <w:spacing w:val="-9"/>
        </w:rPr>
        <w:t xml:space="preserve"> </w:t>
      </w:r>
      <w:r>
        <w:t>after</w:t>
      </w:r>
      <w:r>
        <w:rPr>
          <w:spacing w:val="-8"/>
        </w:rPr>
        <w:t xml:space="preserve"> </w:t>
      </w:r>
      <w:r>
        <w:t>identifying</w:t>
      </w:r>
      <w:r>
        <w:rPr>
          <w:spacing w:val="-8"/>
        </w:rPr>
        <w:t xml:space="preserve"> </w:t>
      </w:r>
      <w:r>
        <w:t>it</w:t>
      </w:r>
      <w:r>
        <w:rPr>
          <w:spacing w:val="-10"/>
        </w:rPr>
        <w:t xml:space="preserve"> </w:t>
      </w:r>
      <w:r>
        <w:t>as</w:t>
      </w:r>
      <w:r>
        <w:rPr>
          <w:spacing w:val="-10"/>
        </w:rPr>
        <w:t xml:space="preserve"> </w:t>
      </w:r>
      <w:r>
        <w:t>unserviceable</w:t>
      </w:r>
      <w:r>
        <w:rPr>
          <w:spacing w:val="-9"/>
        </w:rPr>
        <w:t xml:space="preserve"> </w:t>
      </w:r>
      <w:r>
        <w:t>to</w:t>
      </w:r>
      <w:r>
        <w:rPr>
          <w:spacing w:val="-8"/>
        </w:rPr>
        <w:t xml:space="preserve"> </w:t>
      </w:r>
      <w:r>
        <w:t>the</w:t>
      </w:r>
      <w:r>
        <w:rPr>
          <w:spacing w:val="-10"/>
        </w:rPr>
        <w:t xml:space="preserve"> </w:t>
      </w:r>
      <w:r>
        <w:t>aircraft</w:t>
      </w:r>
      <w:r>
        <w:rPr>
          <w:spacing w:val="-8"/>
        </w:rPr>
        <w:t xml:space="preserve"> </w:t>
      </w:r>
      <w:r>
        <w:t>owner</w:t>
      </w:r>
      <w:r>
        <w:rPr>
          <w:spacing w:val="-8"/>
        </w:rPr>
        <w:t xml:space="preserve"> </w:t>
      </w:r>
      <w:r>
        <w:t>provided</w:t>
      </w:r>
      <w:r>
        <w:rPr>
          <w:spacing w:val="-8"/>
        </w:rPr>
        <w:t xml:space="preserve"> </w:t>
      </w:r>
      <w:r>
        <w:t>that</w:t>
      </w:r>
      <w:r>
        <w:rPr>
          <w:spacing w:val="-8"/>
        </w:rPr>
        <w:t xml:space="preserve"> </w:t>
      </w:r>
      <w:r>
        <w:t>such</w:t>
      </w:r>
      <w:r>
        <w:rPr>
          <w:spacing w:val="-8"/>
        </w:rPr>
        <w:t xml:space="preserve"> </w:t>
      </w:r>
      <w:r>
        <w:t>transfer is reflected in the aircraft logbook, or engine logbook, or component logbook.</w:t>
      </w:r>
    </w:p>
    <w:p w14:paraId="08FF91A7" w14:textId="77777777" w:rsidR="003F6210" w:rsidRDefault="00AD222C">
      <w:pPr>
        <w:pStyle w:val="ListParagraph"/>
        <w:numPr>
          <w:ilvl w:val="0"/>
          <w:numId w:val="134"/>
        </w:numPr>
        <w:tabs>
          <w:tab w:val="left" w:pos="923"/>
          <w:tab w:val="left" w:pos="926"/>
        </w:tabs>
        <w:spacing w:before="122"/>
        <w:ind w:right="359"/>
      </w:pPr>
      <w:r>
        <w:t>‘Secure</w:t>
      </w:r>
      <w:r>
        <w:rPr>
          <w:spacing w:val="-8"/>
        </w:rPr>
        <w:t xml:space="preserve"> </w:t>
      </w:r>
      <w:r>
        <w:t>location</w:t>
      </w:r>
      <w:r>
        <w:rPr>
          <w:spacing w:val="-7"/>
        </w:rPr>
        <w:t xml:space="preserve"> </w:t>
      </w:r>
      <w:r>
        <w:t>under</w:t>
      </w:r>
      <w:r>
        <w:rPr>
          <w:spacing w:val="-7"/>
        </w:rPr>
        <w:t xml:space="preserve"> </w:t>
      </w:r>
      <w:r>
        <w:t>the</w:t>
      </w:r>
      <w:r>
        <w:rPr>
          <w:spacing w:val="-4"/>
        </w:rPr>
        <w:t xml:space="preserve"> </w:t>
      </w:r>
      <w:r>
        <w:t>control</w:t>
      </w:r>
      <w:r>
        <w:rPr>
          <w:spacing w:val="-4"/>
        </w:rPr>
        <w:t xml:space="preserve"> </w:t>
      </w:r>
      <w:r>
        <w:t>of</w:t>
      </w:r>
      <w:r>
        <w:rPr>
          <w:spacing w:val="-7"/>
        </w:rPr>
        <w:t xml:space="preserve"> </w:t>
      </w:r>
      <w:r>
        <w:t>an</w:t>
      </w:r>
      <w:r>
        <w:rPr>
          <w:spacing w:val="-7"/>
        </w:rPr>
        <w:t xml:space="preserve"> </w:t>
      </w:r>
      <w:r>
        <w:t>approved</w:t>
      </w:r>
      <w:r>
        <w:rPr>
          <w:spacing w:val="-7"/>
        </w:rPr>
        <w:t xml:space="preserve"> </w:t>
      </w:r>
      <w:r>
        <w:t>maintenance</w:t>
      </w:r>
      <w:r>
        <w:rPr>
          <w:spacing w:val="-6"/>
        </w:rPr>
        <w:t xml:space="preserve"> </w:t>
      </w:r>
      <w:r>
        <w:t>organisation’</w:t>
      </w:r>
      <w:r>
        <w:rPr>
          <w:spacing w:val="-6"/>
        </w:rPr>
        <w:t xml:space="preserve"> </w:t>
      </w:r>
      <w:r>
        <w:t>refers</w:t>
      </w:r>
      <w:r>
        <w:rPr>
          <w:spacing w:val="-7"/>
        </w:rPr>
        <w:t xml:space="preserve"> </w:t>
      </w:r>
      <w:r>
        <w:t>to</w:t>
      </w:r>
      <w:r>
        <w:rPr>
          <w:spacing w:val="-7"/>
        </w:rPr>
        <w:t xml:space="preserve"> </w:t>
      </w:r>
      <w:r>
        <w:t>a</w:t>
      </w:r>
      <w:r>
        <w:rPr>
          <w:spacing w:val="-7"/>
        </w:rPr>
        <w:t xml:space="preserve"> </w:t>
      </w:r>
      <w:r>
        <w:t>secure location whose security is the responsibility of the approved maintenance organisation. This may include facilities that are established by the organisation at locations different from the main</w:t>
      </w:r>
      <w:r>
        <w:rPr>
          <w:spacing w:val="-1"/>
        </w:rPr>
        <w:t xml:space="preserve"> </w:t>
      </w:r>
      <w:r>
        <w:t>maintenance</w:t>
      </w:r>
      <w:r>
        <w:rPr>
          <w:spacing w:val="-1"/>
        </w:rPr>
        <w:t xml:space="preserve"> </w:t>
      </w:r>
      <w:r>
        <w:t>facilities. These</w:t>
      </w:r>
      <w:r>
        <w:rPr>
          <w:spacing w:val="-2"/>
        </w:rPr>
        <w:t xml:space="preserve"> </w:t>
      </w:r>
      <w:r>
        <w:t>locations should be</w:t>
      </w:r>
      <w:r>
        <w:rPr>
          <w:spacing w:val="-2"/>
        </w:rPr>
        <w:t xml:space="preserve"> </w:t>
      </w:r>
      <w:r>
        <w:t>identified in</w:t>
      </w:r>
      <w:r>
        <w:rPr>
          <w:spacing w:val="-1"/>
        </w:rPr>
        <w:t xml:space="preserve"> </w:t>
      </w:r>
      <w:r>
        <w:t>the</w:t>
      </w:r>
      <w:r>
        <w:rPr>
          <w:spacing w:val="-2"/>
        </w:rPr>
        <w:t xml:space="preserve"> </w:t>
      </w:r>
      <w:r>
        <w:t>relevant procedures of the organisation.</w:t>
      </w:r>
    </w:p>
    <w:p w14:paraId="4F8372C2" w14:textId="77777777" w:rsidR="003F6210" w:rsidRDefault="00AD222C">
      <w:pPr>
        <w:pStyle w:val="ListParagraph"/>
        <w:numPr>
          <w:ilvl w:val="0"/>
          <w:numId w:val="134"/>
        </w:numPr>
        <w:tabs>
          <w:tab w:val="left" w:pos="925"/>
        </w:tabs>
        <w:spacing w:before="119"/>
        <w:ind w:left="925" w:hanging="565"/>
      </w:pPr>
      <w:r>
        <w:t>In</w:t>
      </w:r>
      <w:r>
        <w:rPr>
          <w:spacing w:val="-7"/>
        </w:rPr>
        <w:t xml:space="preserve"> </w:t>
      </w:r>
      <w:r>
        <w:t>the</w:t>
      </w:r>
      <w:r>
        <w:rPr>
          <w:spacing w:val="-6"/>
        </w:rPr>
        <w:t xml:space="preserve"> </w:t>
      </w:r>
      <w:r>
        <w:t>case</w:t>
      </w:r>
      <w:r>
        <w:rPr>
          <w:spacing w:val="-6"/>
        </w:rPr>
        <w:t xml:space="preserve"> </w:t>
      </w:r>
      <w:r>
        <w:t>of</w:t>
      </w:r>
      <w:r>
        <w:rPr>
          <w:spacing w:val="-4"/>
        </w:rPr>
        <w:t xml:space="preserve"> </w:t>
      </w:r>
      <w:r>
        <w:t>unsalvageable</w:t>
      </w:r>
      <w:r>
        <w:rPr>
          <w:spacing w:val="-6"/>
        </w:rPr>
        <w:t xml:space="preserve"> </w:t>
      </w:r>
      <w:r>
        <w:t>components,</w:t>
      </w:r>
      <w:r>
        <w:rPr>
          <w:spacing w:val="-3"/>
        </w:rPr>
        <w:t xml:space="preserve"> </w:t>
      </w:r>
      <w:r>
        <w:t>the</w:t>
      </w:r>
      <w:r>
        <w:rPr>
          <w:spacing w:val="-6"/>
        </w:rPr>
        <w:t xml:space="preserve"> </w:t>
      </w:r>
      <w:r>
        <w:t>organisation</w:t>
      </w:r>
      <w:r>
        <w:rPr>
          <w:spacing w:val="-5"/>
        </w:rPr>
        <w:t xml:space="preserve"> </w:t>
      </w:r>
      <w:r>
        <w:rPr>
          <w:spacing w:val="-2"/>
        </w:rPr>
        <w:t>should:</w:t>
      </w:r>
    </w:p>
    <w:p w14:paraId="00D65412" w14:textId="77777777" w:rsidR="003F6210" w:rsidRDefault="00AD222C">
      <w:pPr>
        <w:pStyle w:val="ListParagraph"/>
        <w:numPr>
          <w:ilvl w:val="1"/>
          <w:numId w:val="134"/>
        </w:numPr>
        <w:tabs>
          <w:tab w:val="left" w:pos="1491"/>
        </w:tabs>
        <w:spacing w:before="120"/>
        <w:ind w:left="1491" w:hanging="565"/>
      </w:pPr>
      <w:r>
        <w:t>retain</w:t>
      </w:r>
      <w:r>
        <w:rPr>
          <w:spacing w:val="-6"/>
        </w:rPr>
        <w:t xml:space="preserve"> </w:t>
      </w:r>
      <w:r>
        <w:t>such</w:t>
      </w:r>
      <w:r>
        <w:rPr>
          <w:spacing w:val="-2"/>
        </w:rPr>
        <w:t xml:space="preserve"> </w:t>
      </w:r>
      <w:r>
        <w:t>component</w:t>
      </w:r>
      <w:r>
        <w:rPr>
          <w:spacing w:val="-4"/>
        </w:rPr>
        <w:t xml:space="preserve"> </w:t>
      </w:r>
      <w:r>
        <w:t>in</w:t>
      </w:r>
      <w:r>
        <w:rPr>
          <w:spacing w:val="-4"/>
        </w:rPr>
        <w:t xml:space="preserve"> </w:t>
      </w:r>
      <w:r>
        <w:t>the</w:t>
      </w:r>
      <w:r>
        <w:rPr>
          <w:spacing w:val="-6"/>
        </w:rPr>
        <w:t xml:space="preserve"> </w:t>
      </w:r>
      <w:r>
        <w:t>secure</w:t>
      </w:r>
      <w:r>
        <w:rPr>
          <w:spacing w:val="-6"/>
        </w:rPr>
        <w:t xml:space="preserve"> </w:t>
      </w:r>
      <w:r>
        <w:t>location</w:t>
      </w:r>
      <w:r>
        <w:rPr>
          <w:spacing w:val="-5"/>
        </w:rPr>
        <w:t xml:space="preserve"> </w:t>
      </w:r>
      <w:r>
        <w:t>referred</w:t>
      </w:r>
      <w:r>
        <w:rPr>
          <w:spacing w:val="-3"/>
        </w:rPr>
        <w:t xml:space="preserve"> </w:t>
      </w:r>
      <w:r>
        <w:t>to</w:t>
      </w:r>
      <w:r>
        <w:rPr>
          <w:spacing w:val="-6"/>
        </w:rPr>
        <w:t xml:space="preserve"> </w:t>
      </w:r>
      <w:r>
        <w:t>in</w:t>
      </w:r>
      <w:r>
        <w:rPr>
          <w:spacing w:val="-4"/>
        </w:rPr>
        <w:t xml:space="preserve"> </w:t>
      </w:r>
      <w:r>
        <w:t>paragraph</w:t>
      </w:r>
      <w:r>
        <w:rPr>
          <w:spacing w:val="-5"/>
        </w:rPr>
        <w:t xml:space="preserve"> </w:t>
      </w:r>
      <w:r>
        <w:rPr>
          <w:spacing w:val="-4"/>
        </w:rPr>
        <w:t>(b);</w:t>
      </w:r>
    </w:p>
    <w:p w14:paraId="3963F6FA" w14:textId="77777777" w:rsidR="003F6210" w:rsidRDefault="00AD222C">
      <w:pPr>
        <w:pStyle w:val="ListParagraph"/>
        <w:numPr>
          <w:ilvl w:val="1"/>
          <w:numId w:val="134"/>
        </w:numPr>
        <w:tabs>
          <w:tab w:val="left" w:pos="1491"/>
          <w:tab w:val="left" w:pos="1493"/>
        </w:tabs>
        <w:spacing w:before="120"/>
        <w:ind w:right="361"/>
      </w:pPr>
      <w:r>
        <w:t>arrange for the component to be mutilated in a manner that ensures that they are beyond economic salvage or repair before disposing it; or</w:t>
      </w:r>
    </w:p>
    <w:p w14:paraId="4B06B6C1" w14:textId="77777777" w:rsidR="003F6210" w:rsidRDefault="003F6210">
      <w:pPr>
        <w:pStyle w:val="ListParagraph"/>
        <w:sectPr w:rsidR="003F6210">
          <w:pgSz w:w="11910" w:h="16840"/>
          <w:pgMar w:top="1940" w:right="1080" w:bottom="1180" w:left="1080" w:header="886" w:footer="994" w:gutter="0"/>
          <w:cols w:space="720"/>
        </w:sectPr>
      </w:pPr>
    </w:p>
    <w:p w14:paraId="5B9DD890" w14:textId="77777777" w:rsidR="003F6210" w:rsidRDefault="00AD222C">
      <w:pPr>
        <w:pStyle w:val="ListParagraph"/>
        <w:numPr>
          <w:ilvl w:val="1"/>
          <w:numId w:val="134"/>
        </w:numPr>
        <w:tabs>
          <w:tab w:val="left" w:pos="1491"/>
          <w:tab w:val="left" w:pos="1493"/>
        </w:tabs>
        <w:spacing w:before="90"/>
        <w:ind w:right="358"/>
      </w:pPr>
      <w:r>
        <w:t>mark the component indicating that it is unsalvageable, when in agreement with the component owner, the component is disposed of for legitimate non-flight uses (such as training</w:t>
      </w:r>
      <w:r>
        <w:rPr>
          <w:spacing w:val="-13"/>
        </w:rPr>
        <w:t xml:space="preserve"> </w:t>
      </w:r>
      <w:r>
        <w:t>and</w:t>
      </w:r>
      <w:r>
        <w:rPr>
          <w:spacing w:val="-12"/>
        </w:rPr>
        <w:t xml:space="preserve"> </w:t>
      </w:r>
      <w:r>
        <w:t>education</w:t>
      </w:r>
      <w:r>
        <w:rPr>
          <w:spacing w:val="-11"/>
        </w:rPr>
        <w:t xml:space="preserve"> </w:t>
      </w:r>
      <w:r>
        <w:t>aids,</w:t>
      </w:r>
      <w:r>
        <w:rPr>
          <w:spacing w:val="-11"/>
        </w:rPr>
        <w:t xml:space="preserve"> </w:t>
      </w:r>
      <w:r>
        <w:t>research</w:t>
      </w:r>
      <w:r>
        <w:rPr>
          <w:spacing w:val="-11"/>
        </w:rPr>
        <w:t xml:space="preserve"> </w:t>
      </w:r>
      <w:r>
        <w:t>and</w:t>
      </w:r>
      <w:r>
        <w:rPr>
          <w:spacing w:val="-11"/>
        </w:rPr>
        <w:t xml:space="preserve"> </w:t>
      </w:r>
      <w:r>
        <w:t>development),</w:t>
      </w:r>
      <w:r>
        <w:rPr>
          <w:spacing w:val="-11"/>
        </w:rPr>
        <w:t xml:space="preserve"> </w:t>
      </w:r>
      <w:r>
        <w:t>or</w:t>
      </w:r>
      <w:r>
        <w:rPr>
          <w:spacing w:val="-11"/>
        </w:rPr>
        <w:t xml:space="preserve"> </w:t>
      </w:r>
      <w:r>
        <w:t>for</w:t>
      </w:r>
      <w:r>
        <w:rPr>
          <w:spacing w:val="-13"/>
        </w:rPr>
        <w:t xml:space="preserve"> </w:t>
      </w:r>
      <w:r>
        <w:t>non-aviation</w:t>
      </w:r>
      <w:r>
        <w:rPr>
          <w:spacing w:val="-11"/>
        </w:rPr>
        <w:t xml:space="preserve"> </w:t>
      </w:r>
      <w:r>
        <w:t>applications, mutilation</w:t>
      </w:r>
      <w:r>
        <w:rPr>
          <w:spacing w:val="-6"/>
        </w:rPr>
        <w:t xml:space="preserve"> </w:t>
      </w:r>
      <w:r>
        <w:t>is</w:t>
      </w:r>
      <w:r>
        <w:rPr>
          <w:spacing w:val="-6"/>
        </w:rPr>
        <w:t xml:space="preserve"> </w:t>
      </w:r>
      <w:r>
        <w:t>often</w:t>
      </w:r>
      <w:r>
        <w:rPr>
          <w:spacing w:val="-6"/>
        </w:rPr>
        <w:t xml:space="preserve"> </w:t>
      </w:r>
      <w:r>
        <w:t>not</w:t>
      </w:r>
      <w:r>
        <w:rPr>
          <w:spacing w:val="-5"/>
        </w:rPr>
        <w:t xml:space="preserve"> </w:t>
      </w:r>
      <w:r>
        <w:t>appropriate.</w:t>
      </w:r>
      <w:r>
        <w:rPr>
          <w:spacing w:val="-6"/>
        </w:rPr>
        <w:t xml:space="preserve"> </w:t>
      </w:r>
      <w:r>
        <w:t>Alternatively</w:t>
      </w:r>
      <w:r>
        <w:rPr>
          <w:spacing w:val="-7"/>
        </w:rPr>
        <w:t xml:space="preserve"> </w:t>
      </w:r>
      <w:r>
        <w:t>to</w:t>
      </w:r>
      <w:r>
        <w:rPr>
          <w:spacing w:val="-6"/>
        </w:rPr>
        <w:t xml:space="preserve"> </w:t>
      </w:r>
      <w:r>
        <w:t>marking,</w:t>
      </w:r>
      <w:r>
        <w:rPr>
          <w:spacing w:val="-5"/>
        </w:rPr>
        <w:t xml:space="preserve"> </w:t>
      </w:r>
      <w:r>
        <w:t>the</w:t>
      </w:r>
      <w:r>
        <w:rPr>
          <w:spacing w:val="-7"/>
        </w:rPr>
        <w:t xml:space="preserve"> </w:t>
      </w:r>
      <w:r>
        <w:t>original</w:t>
      </w:r>
      <w:r>
        <w:rPr>
          <w:spacing w:val="-6"/>
        </w:rPr>
        <w:t xml:space="preserve"> </w:t>
      </w:r>
      <w:r>
        <w:t>part</w:t>
      </w:r>
      <w:r>
        <w:rPr>
          <w:spacing w:val="-5"/>
        </w:rPr>
        <w:t xml:space="preserve"> </w:t>
      </w:r>
      <w:r>
        <w:t>number</w:t>
      </w:r>
      <w:r>
        <w:rPr>
          <w:spacing w:val="-5"/>
        </w:rPr>
        <w:t xml:space="preserve"> </w:t>
      </w:r>
      <w:r>
        <w:t xml:space="preserve">or data plate information can be removed or a record kept of the disposal of the </w:t>
      </w:r>
      <w:r>
        <w:rPr>
          <w:spacing w:val="-2"/>
        </w:rPr>
        <w:t>components.</w:t>
      </w:r>
    </w:p>
    <w:p w14:paraId="5189ECF8" w14:textId="77777777" w:rsidR="003F6210" w:rsidRDefault="00AD222C">
      <w:pPr>
        <w:pStyle w:val="Heading3"/>
        <w:tabs>
          <w:tab w:val="left" w:pos="9416"/>
        </w:tabs>
        <w:spacing w:before="360" w:line="391" w:lineRule="exact"/>
      </w:pPr>
      <w:bookmarkStart w:id="89" w:name="_bookmark89"/>
      <w:bookmarkEnd w:id="89"/>
      <w:r>
        <w:rPr>
          <w:color w:val="FFFFFF"/>
          <w:shd w:val="clear" w:color="auto" w:fill="16CC7E"/>
        </w:rPr>
        <w:t>GM1</w:t>
      </w:r>
      <w:r>
        <w:rPr>
          <w:color w:val="FFFFFF"/>
          <w:spacing w:val="-15"/>
          <w:shd w:val="clear" w:color="auto" w:fill="16CC7E"/>
        </w:rPr>
        <w:t xml:space="preserve"> </w:t>
      </w:r>
      <w:r>
        <w:rPr>
          <w:color w:val="FFFFFF"/>
          <w:shd w:val="clear" w:color="auto" w:fill="16CC7E"/>
        </w:rPr>
        <w:t>145.A.42(c)(i)</w:t>
      </w:r>
      <w:r>
        <w:rPr>
          <w:color w:val="FFFFFF"/>
          <w:spacing w:val="-15"/>
          <w:shd w:val="clear" w:color="auto" w:fill="16CC7E"/>
        </w:rPr>
        <w:t xml:space="preserve"> </w:t>
      </w:r>
      <w:r>
        <w:rPr>
          <w:color w:val="FFFFFF"/>
          <w:spacing w:val="-2"/>
          <w:shd w:val="clear" w:color="auto" w:fill="16CC7E"/>
        </w:rPr>
        <w:t>Components</w:t>
      </w:r>
      <w:r>
        <w:rPr>
          <w:color w:val="FFFFFF"/>
          <w:shd w:val="clear" w:color="auto" w:fill="16CC7E"/>
        </w:rPr>
        <w:tab/>
      </w:r>
    </w:p>
    <w:p w14:paraId="3354CC12"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725B08B" w14:textId="77777777" w:rsidR="003F6210" w:rsidRDefault="00AD222C">
      <w:pPr>
        <w:spacing w:before="122"/>
        <w:ind w:left="360"/>
        <w:rPr>
          <w:b/>
          <w:sz w:val="20"/>
        </w:rPr>
      </w:pPr>
      <w:r>
        <w:rPr>
          <w:b/>
          <w:sz w:val="20"/>
        </w:rPr>
        <w:t>MUTILATION</w:t>
      </w:r>
      <w:r>
        <w:rPr>
          <w:b/>
          <w:spacing w:val="-8"/>
          <w:sz w:val="20"/>
        </w:rPr>
        <w:t xml:space="preserve"> </w:t>
      </w:r>
      <w:r>
        <w:rPr>
          <w:b/>
          <w:sz w:val="20"/>
        </w:rPr>
        <w:t>OF</w:t>
      </w:r>
      <w:r>
        <w:rPr>
          <w:b/>
          <w:spacing w:val="-9"/>
          <w:sz w:val="20"/>
        </w:rPr>
        <w:t xml:space="preserve"> </w:t>
      </w:r>
      <w:r>
        <w:rPr>
          <w:b/>
          <w:spacing w:val="-2"/>
          <w:sz w:val="20"/>
        </w:rPr>
        <w:t>COMPONENTS</w:t>
      </w:r>
    </w:p>
    <w:p w14:paraId="5BF2B4D0" w14:textId="77777777" w:rsidR="003F6210" w:rsidRDefault="00AD222C">
      <w:pPr>
        <w:pStyle w:val="ListParagraph"/>
        <w:numPr>
          <w:ilvl w:val="0"/>
          <w:numId w:val="133"/>
        </w:numPr>
        <w:tabs>
          <w:tab w:val="left" w:pos="922"/>
          <w:tab w:val="left" w:pos="926"/>
        </w:tabs>
        <w:spacing w:before="119"/>
        <w:ind w:right="359"/>
      </w:pPr>
      <w:r>
        <w:t>Mutilation should be accomplished in such a manner that the components become permanently unusable for their originally intended use. Mutilated components should not be able</w:t>
      </w:r>
      <w:r>
        <w:rPr>
          <w:spacing w:val="-9"/>
        </w:rPr>
        <w:t xml:space="preserve"> </w:t>
      </w:r>
      <w:r>
        <w:t>to</w:t>
      </w:r>
      <w:r>
        <w:rPr>
          <w:spacing w:val="-7"/>
        </w:rPr>
        <w:t xml:space="preserve"> </w:t>
      </w:r>
      <w:r>
        <w:t>be</w:t>
      </w:r>
      <w:r>
        <w:rPr>
          <w:spacing w:val="-9"/>
        </w:rPr>
        <w:t xml:space="preserve"> </w:t>
      </w:r>
      <w:r>
        <w:t>reworked</w:t>
      </w:r>
      <w:r>
        <w:rPr>
          <w:spacing w:val="-7"/>
        </w:rPr>
        <w:t xml:space="preserve"> </w:t>
      </w:r>
      <w:r>
        <w:t>or</w:t>
      </w:r>
      <w:r>
        <w:rPr>
          <w:spacing w:val="-7"/>
        </w:rPr>
        <w:t xml:space="preserve"> </w:t>
      </w:r>
      <w:r>
        <w:t>camouflaged</w:t>
      </w:r>
      <w:r>
        <w:rPr>
          <w:spacing w:val="-7"/>
        </w:rPr>
        <w:t xml:space="preserve"> </w:t>
      </w:r>
      <w:r>
        <w:t>to</w:t>
      </w:r>
      <w:r>
        <w:rPr>
          <w:spacing w:val="-7"/>
        </w:rPr>
        <w:t xml:space="preserve"> </w:t>
      </w:r>
      <w:r>
        <w:t>provide</w:t>
      </w:r>
      <w:r>
        <w:rPr>
          <w:spacing w:val="-8"/>
        </w:rPr>
        <w:t xml:space="preserve"> </w:t>
      </w:r>
      <w:r>
        <w:t>the</w:t>
      </w:r>
      <w:r>
        <w:rPr>
          <w:spacing w:val="-9"/>
        </w:rPr>
        <w:t xml:space="preserve"> </w:t>
      </w:r>
      <w:r>
        <w:t>appearance</w:t>
      </w:r>
      <w:r>
        <w:rPr>
          <w:spacing w:val="-8"/>
        </w:rPr>
        <w:t xml:space="preserve"> </w:t>
      </w:r>
      <w:r>
        <w:t>of</w:t>
      </w:r>
      <w:r>
        <w:rPr>
          <w:spacing w:val="-7"/>
        </w:rPr>
        <w:t xml:space="preserve"> </w:t>
      </w:r>
      <w:r>
        <w:t>being</w:t>
      </w:r>
      <w:r>
        <w:rPr>
          <w:spacing w:val="-10"/>
        </w:rPr>
        <w:t xml:space="preserve"> </w:t>
      </w:r>
      <w:r>
        <w:t>serviceable,</w:t>
      </w:r>
      <w:r>
        <w:rPr>
          <w:spacing w:val="-6"/>
        </w:rPr>
        <w:t xml:space="preserve"> </w:t>
      </w:r>
      <w:r>
        <w:t>such</w:t>
      </w:r>
      <w:r>
        <w:rPr>
          <w:spacing w:val="-7"/>
        </w:rPr>
        <w:t xml:space="preserve"> </w:t>
      </w:r>
      <w:r>
        <w:t>as</w:t>
      </w:r>
      <w:r>
        <w:rPr>
          <w:spacing w:val="-7"/>
        </w:rPr>
        <w:t xml:space="preserve"> </w:t>
      </w:r>
      <w:r>
        <w:t>by replating, shortening and rethreading long bolts, welding, straightening, machining, cleaning, polishing, or repainting.</w:t>
      </w:r>
    </w:p>
    <w:p w14:paraId="090F741F" w14:textId="77777777" w:rsidR="003F6210" w:rsidRDefault="00AD222C">
      <w:pPr>
        <w:pStyle w:val="ListParagraph"/>
        <w:numPr>
          <w:ilvl w:val="0"/>
          <w:numId w:val="133"/>
        </w:numPr>
        <w:tabs>
          <w:tab w:val="left" w:pos="924"/>
        </w:tabs>
        <w:ind w:left="924" w:hanging="564"/>
      </w:pPr>
      <w:r>
        <w:t>Mutilation</w:t>
      </w:r>
      <w:r>
        <w:rPr>
          <w:spacing w:val="-7"/>
        </w:rPr>
        <w:t xml:space="preserve"> </w:t>
      </w:r>
      <w:r>
        <w:t>may</w:t>
      </w:r>
      <w:r>
        <w:rPr>
          <w:spacing w:val="-4"/>
        </w:rPr>
        <w:t xml:space="preserve"> </w:t>
      </w:r>
      <w:r>
        <w:t>be</w:t>
      </w:r>
      <w:r>
        <w:rPr>
          <w:spacing w:val="-5"/>
        </w:rPr>
        <w:t xml:space="preserve"> </w:t>
      </w:r>
      <w:r>
        <w:t>accomplished</w:t>
      </w:r>
      <w:r>
        <w:rPr>
          <w:spacing w:val="-4"/>
        </w:rPr>
        <w:t xml:space="preserve"> </w:t>
      </w:r>
      <w:r>
        <w:t>by</w:t>
      </w:r>
      <w:r>
        <w:rPr>
          <w:spacing w:val="-5"/>
        </w:rPr>
        <w:t xml:space="preserve"> </w:t>
      </w:r>
      <w:r>
        <w:t>one</w:t>
      </w:r>
      <w:r>
        <w:rPr>
          <w:spacing w:val="-5"/>
        </w:rPr>
        <w:t xml:space="preserve"> </w:t>
      </w:r>
      <w:r>
        <w:t>or</w:t>
      </w:r>
      <w:r>
        <w:rPr>
          <w:spacing w:val="-3"/>
        </w:rPr>
        <w:t xml:space="preserve"> </w:t>
      </w:r>
      <w:r>
        <w:t>a</w:t>
      </w:r>
      <w:r>
        <w:rPr>
          <w:spacing w:val="-4"/>
        </w:rPr>
        <w:t xml:space="preserve"> </w:t>
      </w:r>
      <w:r>
        <w:t>combination</w:t>
      </w:r>
      <w:r>
        <w:rPr>
          <w:spacing w:val="-4"/>
        </w:rPr>
        <w:t xml:space="preserve"> </w:t>
      </w:r>
      <w:r>
        <w:t>of</w:t>
      </w:r>
      <w:r>
        <w:rPr>
          <w:spacing w:val="-3"/>
        </w:rPr>
        <w:t xml:space="preserve"> </w:t>
      </w:r>
      <w:r>
        <w:t>the</w:t>
      </w:r>
      <w:r>
        <w:rPr>
          <w:spacing w:val="-5"/>
        </w:rPr>
        <w:t xml:space="preserve"> </w:t>
      </w:r>
      <w:r>
        <w:t>following</w:t>
      </w:r>
      <w:r>
        <w:rPr>
          <w:spacing w:val="-5"/>
        </w:rPr>
        <w:t xml:space="preserve"> </w:t>
      </w:r>
      <w:r>
        <w:rPr>
          <w:spacing w:val="-2"/>
        </w:rPr>
        <w:t>procedures:</w:t>
      </w:r>
    </w:p>
    <w:p w14:paraId="30E67399" w14:textId="77777777" w:rsidR="003F6210" w:rsidRDefault="00AD222C">
      <w:pPr>
        <w:pStyle w:val="ListParagraph"/>
        <w:numPr>
          <w:ilvl w:val="1"/>
          <w:numId w:val="133"/>
        </w:numPr>
        <w:tabs>
          <w:tab w:val="left" w:pos="1493"/>
        </w:tabs>
        <w:spacing w:before="118"/>
      </w:pPr>
      <w:r>
        <w:rPr>
          <w:spacing w:val="-2"/>
        </w:rPr>
        <w:t>grinding;</w:t>
      </w:r>
    </w:p>
    <w:p w14:paraId="13ED801D" w14:textId="77777777" w:rsidR="003F6210" w:rsidRDefault="00AD222C">
      <w:pPr>
        <w:pStyle w:val="ListParagraph"/>
        <w:numPr>
          <w:ilvl w:val="1"/>
          <w:numId w:val="133"/>
        </w:numPr>
        <w:tabs>
          <w:tab w:val="left" w:pos="1493"/>
        </w:tabs>
        <w:spacing w:before="120"/>
      </w:pPr>
      <w:r>
        <w:rPr>
          <w:spacing w:val="-2"/>
        </w:rPr>
        <w:t>burning;</w:t>
      </w:r>
    </w:p>
    <w:p w14:paraId="19588F9C" w14:textId="77777777" w:rsidR="003F6210" w:rsidRDefault="00AD222C">
      <w:pPr>
        <w:pStyle w:val="ListParagraph"/>
        <w:numPr>
          <w:ilvl w:val="1"/>
          <w:numId w:val="133"/>
        </w:numPr>
        <w:tabs>
          <w:tab w:val="left" w:pos="1493"/>
        </w:tabs>
      </w:pPr>
      <w:r>
        <w:t>removal</w:t>
      </w:r>
      <w:r>
        <w:rPr>
          <w:spacing w:val="-4"/>
        </w:rPr>
        <w:t xml:space="preserve"> </w:t>
      </w:r>
      <w:r>
        <w:t>of</w:t>
      </w:r>
      <w:r>
        <w:rPr>
          <w:spacing w:val="-3"/>
        </w:rPr>
        <w:t xml:space="preserve"> </w:t>
      </w:r>
      <w:r>
        <w:t>a</w:t>
      </w:r>
      <w:r>
        <w:rPr>
          <w:spacing w:val="-3"/>
        </w:rPr>
        <w:t xml:space="preserve"> </w:t>
      </w:r>
      <w:r>
        <w:t>major</w:t>
      </w:r>
      <w:r>
        <w:rPr>
          <w:spacing w:val="-3"/>
        </w:rPr>
        <w:t xml:space="preserve"> </w:t>
      </w:r>
      <w:r>
        <w:t>lug</w:t>
      </w:r>
      <w:r>
        <w:rPr>
          <w:spacing w:val="-6"/>
        </w:rPr>
        <w:t xml:space="preserve"> </w:t>
      </w:r>
      <w:r>
        <w:t>or</w:t>
      </w:r>
      <w:r>
        <w:rPr>
          <w:spacing w:val="-3"/>
        </w:rPr>
        <w:t xml:space="preserve"> </w:t>
      </w:r>
      <w:r>
        <w:t>other</w:t>
      </w:r>
      <w:r>
        <w:rPr>
          <w:spacing w:val="-3"/>
        </w:rPr>
        <w:t xml:space="preserve"> </w:t>
      </w:r>
      <w:r>
        <w:t>integral</w:t>
      </w:r>
      <w:r>
        <w:rPr>
          <w:spacing w:val="-4"/>
        </w:rPr>
        <w:t xml:space="preserve"> </w:t>
      </w:r>
      <w:r>
        <w:rPr>
          <w:spacing w:val="-2"/>
        </w:rPr>
        <w:t>feature;</w:t>
      </w:r>
    </w:p>
    <w:p w14:paraId="758A1A8D" w14:textId="77777777" w:rsidR="003F6210" w:rsidRDefault="00AD222C">
      <w:pPr>
        <w:pStyle w:val="ListParagraph"/>
        <w:numPr>
          <w:ilvl w:val="1"/>
          <w:numId w:val="133"/>
        </w:numPr>
        <w:tabs>
          <w:tab w:val="left" w:pos="1493"/>
        </w:tabs>
        <w:spacing w:before="120"/>
      </w:pPr>
      <w:r>
        <w:t>permanent</w:t>
      </w:r>
      <w:r>
        <w:rPr>
          <w:spacing w:val="-7"/>
        </w:rPr>
        <w:t xml:space="preserve"> </w:t>
      </w:r>
      <w:r>
        <w:t>distortion</w:t>
      </w:r>
      <w:r>
        <w:rPr>
          <w:spacing w:val="-8"/>
        </w:rPr>
        <w:t xml:space="preserve"> </w:t>
      </w:r>
      <w:r>
        <w:t>of</w:t>
      </w:r>
      <w:r>
        <w:rPr>
          <w:spacing w:val="-6"/>
        </w:rPr>
        <w:t xml:space="preserve"> </w:t>
      </w:r>
      <w:r>
        <w:rPr>
          <w:spacing w:val="-2"/>
        </w:rPr>
        <w:t>parts;</w:t>
      </w:r>
    </w:p>
    <w:p w14:paraId="4E298CFB" w14:textId="77777777" w:rsidR="003F6210" w:rsidRDefault="00AD222C">
      <w:pPr>
        <w:pStyle w:val="ListParagraph"/>
        <w:numPr>
          <w:ilvl w:val="1"/>
          <w:numId w:val="133"/>
        </w:numPr>
        <w:tabs>
          <w:tab w:val="left" w:pos="1493"/>
        </w:tabs>
        <w:spacing w:before="120"/>
      </w:pPr>
      <w:r>
        <w:t>cutting</w:t>
      </w:r>
      <w:r>
        <w:rPr>
          <w:spacing w:val="-8"/>
        </w:rPr>
        <w:t xml:space="preserve"> </w:t>
      </w:r>
      <w:r>
        <w:t>a</w:t>
      </w:r>
      <w:r>
        <w:rPr>
          <w:spacing w:val="-3"/>
        </w:rPr>
        <w:t xml:space="preserve"> </w:t>
      </w:r>
      <w:r>
        <w:t>hole</w:t>
      </w:r>
      <w:r>
        <w:rPr>
          <w:spacing w:val="-5"/>
        </w:rPr>
        <w:t xml:space="preserve"> </w:t>
      </w:r>
      <w:r>
        <w:t>with</w:t>
      </w:r>
      <w:r>
        <w:rPr>
          <w:spacing w:val="-4"/>
        </w:rPr>
        <w:t xml:space="preserve"> </w:t>
      </w:r>
      <w:r>
        <w:t>cutting</w:t>
      </w:r>
      <w:r>
        <w:rPr>
          <w:spacing w:val="-3"/>
        </w:rPr>
        <w:t xml:space="preserve"> </w:t>
      </w:r>
      <w:r>
        <w:t>torch</w:t>
      </w:r>
      <w:r>
        <w:rPr>
          <w:spacing w:val="-4"/>
        </w:rPr>
        <w:t xml:space="preserve"> </w:t>
      </w:r>
      <w:r>
        <w:t>or</w:t>
      </w:r>
      <w:r>
        <w:rPr>
          <w:spacing w:val="-2"/>
        </w:rPr>
        <w:t xml:space="preserve"> </w:t>
      </w:r>
      <w:r>
        <w:rPr>
          <w:spacing w:val="-4"/>
        </w:rPr>
        <w:t>saw;</w:t>
      </w:r>
    </w:p>
    <w:p w14:paraId="2B125978" w14:textId="77777777" w:rsidR="003F6210" w:rsidRDefault="00AD222C">
      <w:pPr>
        <w:pStyle w:val="ListParagraph"/>
        <w:numPr>
          <w:ilvl w:val="1"/>
          <w:numId w:val="133"/>
        </w:numPr>
        <w:tabs>
          <w:tab w:val="left" w:pos="1493"/>
        </w:tabs>
        <w:spacing w:before="120"/>
      </w:pPr>
      <w:r>
        <w:rPr>
          <w:spacing w:val="-2"/>
        </w:rPr>
        <w:t>melting;</w:t>
      </w:r>
    </w:p>
    <w:p w14:paraId="79FF13BA" w14:textId="77777777" w:rsidR="003F6210" w:rsidRDefault="00AD222C">
      <w:pPr>
        <w:pStyle w:val="ListParagraph"/>
        <w:numPr>
          <w:ilvl w:val="1"/>
          <w:numId w:val="133"/>
        </w:numPr>
        <w:tabs>
          <w:tab w:val="left" w:pos="1493"/>
        </w:tabs>
      </w:pPr>
      <w:r>
        <w:t>sawing</w:t>
      </w:r>
      <w:r>
        <w:rPr>
          <w:spacing w:val="-5"/>
        </w:rPr>
        <w:t xml:space="preserve"> </w:t>
      </w:r>
      <w:r>
        <w:t>into</w:t>
      </w:r>
      <w:r>
        <w:rPr>
          <w:spacing w:val="-4"/>
        </w:rPr>
        <w:t xml:space="preserve"> </w:t>
      </w:r>
      <w:r>
        <w:t>many</w:t>
      </w:r>
      <w:r>
        <w:rPr>
          <w:spacing w:val="-4"/>
        </w:rPr>
        <w:t xml:space="preserve"> </w:t>
      </w:r>
      <w:r>
        <w:t>small</w:t>
      </w:r>
      <w:r>
        <w:rPr>
          <w:spacing w:val="-3"/>
        </w:rPr>
        <w:t xml:space="preserve"> </w:t>
      </w:r>
      <w:r>
        <w:t>pieces;</w:t>
      </w:r>
      <w:r>
        <w:rPr>
          <w:spacing w:val="-4"/>
        </w:rPr>
        <w:t xml:space="preserve"> </w:t>
      </w:r>
      <w:r>
        <w:rPr>
          <w:spacing w:val="-5"/>
        </w:rPr>
        <w:t>and</w:t>
      </w:r>
    </w:p>
    <w:p w14:paraId="49A4BD2E" w14:textId="77777777" w:rsidR="003F6210" w:rsidRDefault="00AD222C">
      <w:pPr>
        <w:pStyle w:val="ListParagraph"/>
        <w:numPr>
          <w:ilvl w:val="1"/>
          <w:numId w:val="133"/>
        </w:numPr>
        <w:tabs>
          <w:tab w:val="left" w:pos="1493"/>
        </w:tabs>
        <w:spacing w:before="120"/>
      </w:pPr>
      <w:r>
        <w:t>any</w:t>
      </w:r>
      <w:r>
        <w:rPr>
          <w:spacing w:val="-6"/>
        </w:rPr>
        <w:t xml:space="preserve"> </w:t>
      </w:r>
      <w:r>
        <w:t>other</w:t>
      </w:r>
      <w:r>
        <w:rPr>
          <w:spacing w:val="-3"/>
        </w:rPr>
        <w:t xml:space="preserve"> </w:t>
      </w:r>
      <w:r>
        <w:t>method</w:t>
      </w:r>
      <w:r>
        <w:rPr>
          <w:spacing w:val="-4"/>
        </w:rPr>
        <w:t xml:space="preserve"> </w:t>
      </w:r>
      <w:r>
        <w:t>accepted</w:t>
      </w:r>
      <w:r>
        <w:rPr>
          <w:spacing w:val="-5"/>
        </w:rPr>
        <w:t xml:space="preserve"> </w:t>
      </w:r>
      <w:r>
        <w:t>by</w:t>
      </w:r>
      <w:r>
        <w:rPr>
          <w:spacing w:val="-5"/>
        </w:rPr>
        <w:t xml:space="preserve"> </w:t>
      </w:r>
      <w:r>
        <w:t>the</w:t>
      </w:r>
      <w:r>
        <w:rPr>
          <w:spacing w:val="-5"/>
        </w:rPr>
        <w:t xml:space="preserve"> </w:t>
      </w:r>
      <w:r>
        <w:t>competent</w:t>
      </w:r>
      <w:r>
        <w:rPr>
          <w:spacing w:val="-3"/>
        </w:rPr>
        <w:t xml:space="preserve"> </w:t>
      </w:r>
      <w:r>
        <w:rPr>
          <w:spacing w:val="-2"/>
        </w:rPr>
        <w:t>authority.</w:t>
      </w:r>
    </w:p>
    <w:p w14:paraId="4FFA7C3B" w14:textId="77777777" w:rsidR="003F6210" w:rsidRDefault="00AD222C">
      <w:pPr>
        <w:pStyle w:val="ListParagraph"/>
        <w:numPr>
          <w:ilvl w:val="0"/>
          <w:numId w:val="133"/>
        </w:numPr>
        <w:tabs>
          <w:tab w:val="left" w:pos="926"/>
        </w:tabs>
        <w:spacing w:before="120"/>
        <w:ind w:right="359"/>
      </w:pPr>
      <w:r>
        <w:t>The</w:t>
      </w:r>
      <w:r>
        <w:rPr>
          <w:spacing w:val="-13"/>
        </w:rPr>
        <w:t xml:space="preserve"> </w:t>
      </w:r>
      <w:r>
        <w:t>following</w:t>
      </w:r>
      <w:r>
        <w:rPr>
          <w:spacing w:val="-12"/>
        </w:rPr>
        <w:t xml:space="preserve"> </w:t>
      </w:r>
      <w:r>
        <w:t>procedures</w:t>
      </w:r>
      <w:r>
        <w:rPr>
          <w:spacing w:val="-13"/>
        </w:rPr>
        <w:t xml:space="preserve"> </w:t>
      </w:r>
      <w:r>
        <w:t>are</w:t>
      </w:r>
      <w:r>
        <w:rPr>
          <w:spacing w:val="-12"/>
        </w:rPr>
        <w:t xml:space="preserve"> </w:t>
      </w:r>
      <w:r>
        <w:t>examples</w:t>
      </w:r>
      <w:r>
        <w:rPr>
          <w:spacing w:val="-12"/>
        </w:rPr>
        <w:t xml:space="preserve"> </w:t>
      </w:r>
      <w:r>
        <w:t>of</w:t>
      </w:r>
      <w:r>
        <w:rPr>
          <w:spacing w:val="-12"/>
        </w:rPr>
        <w:t xml:space="preserve"> </w:t>
      </w:r>
      <w:r>
        <w:t>mutilation</w:t>
      </w:r>
      <w:r>
        <w:rPr>
          <w:spacing w:val="-12"/>
        </w:rPr>
        <w:t xml:space="preserve"> </w:t>
      </w:r>
      <w:r>
        <w:t>that</w:t>
      </w:r>
      <w:r>
        <w:rPr>
          <w:spacing w:val="-11"/>
        </w:rPr>
        <w:t xml:space="preserve"> </w:t>
      </w:r>
      <w:r>
        <w:t>are</w:t>
      </w:r>
      <w:r>
        <w:rPr>
          <w:spacing w:val="-13"/>
        </w:rPr>
        <w:t xml:space="preserve"> </w:t>
      </w:r>
      <w:r>
        <w:t>often</w:t>
      </w:r>
      <w:r>
        <w:rPr>
          <w:spacing w:val="-11"/>
        </w:rPr>
        <w:t xml:space="preserve"> </w:t>
      </w:r>
      <w:r>
        <w:t>less</w:t>
      </w:r>
      <w:r>
        <w:rPr>
          <w:spacing w:val="-11"/>
        </w:rPr>
        <w:t xml:space="preserve"> </w:t>
      </w:r>
      <w:r>
        <w:t>successful</w:t>
      </w:r>
      <w:r>
        <w:rPr>
          <w:spacing w:val="-12"/>
        </w:rPr>
        <w:t xml:space="preserve"> </w:t>
      </w:r>
      <w:r>
        <w:t>because</w:t>
      </w:r>
      <w:r>
        <w:rPr>
          <w:spacing w:val="-13"/>
        </w:rPr>
        <w:t xml:space="preserve"> </w:t>
      </w:r>
      <w:r>
        <w:t>they may not be consistently effective:</w:t>
      </w:r>
    </w:p>
    <w:p w14:paraId="577CBA33" w14:textId="77777777" w:rsidR="003F6210" w:rsidRDefault="00AD222C">
      <w:pPr>
        <w:pStyle w:val="ListParagraph"/>
        <w:numPr>
          <w:ilvl w:val="1"/>
          <w:numId w:val="133"/>
        </w:numPr>
        <w:tabs>
          <w:tab w:val="left" w:pos="1493"/>
        </w:tabs>
        <w:spacing w:before="119"/>
      </w:pPr>
      <w:r>
        <w:t>stamping</w:t>
      </w:r>
      <w:r>
        <w:rPr>
          <w:spacing w:val="-7"/>
        </w:rPr>
        <w:t xml:space="preserve"> </w:t>
      </w:r>
      <w:r>
        <w:t>or</w:t>
      </w:r>
      <w:r>
        <w:rPr>
          <w:spacing w:val="-4"/>
        </w:rPr>
        <w:t xml:space="preserve"> </w:t>
      </w:r>
      <w:r>
        <w:t>vibro-</w:t>
      </w:r>
      <w:r>
        <w:rPr>
          <w:spacing w:val="-2"/>
        </w:rPr>
        <w:t>etching;</w:t>
      </w:r>
    </w:p>
    <w:p w14:paraId="67001D67" w14:textId="77777777" w:rsidR="003F6210" w:rsidRDefault="00AD222C">
      <w:pPr>
        <w:pStyle w:val="ListParagraph"/>
        <w:numPr>
          <w:ilvl w:val="1"/>
          <w:numId w:val="133"/>
        </w:numPr>
        <w:tabs>
          <w:tab w:val="left" w:pos="1493"/>
        </w:tabs>
        <w:spacing w:before="120"/>
      </w:pPr>
      <w:r>
        <w:t>spraying</w:t>
      </w:r>
      <w:r>
        <w:rPr>
          <w:spacing w:val="-7"/>
        </w:rPr>
        <w:t xml:space="preserve"> </w:t>
      </w:r>
      <w:r>
        <w:t>with</w:t>
      </w:r>
      <w:r>
        <w:rPr>
          <w:spacing w:val="-4"/>
        </w:rPr>
        <w:t xml:space="preserve"> </w:t>
      </w:r>
      <w:r>
        <w:rPr>
          <w:spacing w:val="-2"/>
        </w:rPr>
        <w:t>paint;</w:t>
      </w:r>
    </w:p>
    <w:p w14:paraId="0A74E152" w14:textId="77777777" w:rsidR="003F6210" w:rsidRDefault="00AD222C">
      <w:pPr>
        <w:pStyle w:val="ListParagraph"/>
        <w:numPr>
          <w:ilvl w:val="1"/>
          <w:numId w:val="133"/>
        </w:numPr>
        <w:tabs>
          <w:tab w:val="left" w:pos="1493"/>
        </w:tabs>
        <w:spacing w:before="120"/>
      </w:pPr>
      <w:r>
        <w:t>small</w:t>
      </w:r>
      <w:r>
        <w:rPr>
          <w:spacing w:val="-7"/>
        </w:rPr>
        <w:t xml:space="preserve"> </w:t>
      </w:r>
      <w:r>
        <w:t>distortions,</w:t>
      </w:r>
      <w:r>
        <w:rPr>
          <w:spacing w:val="-5"/>
        </w:rPr>
        <w:t xml:space="preserve"> </w:t>
      </w:r>
      <w:r>
        <w:t>incisions,</w:t>
      </w:r>
      <w:r>
        <w:rPr>
          <w:spacing w:val="-6"/>
        </w:rPr>
        <w:t xml:space="preserve"> </w:t>
      </w:r>
      <w:r>
        <w:t>or</w:t>
      </w:r>
      <w:r>
        <w:rPr>
          <w:spacing w:val="-6"/>
        </w:rPr>
        <w:t xml:space="preserve"> </w:t>
      </w:r>
      <w:r>
        <w:t>hammer</w:t>
      </w:r>
      <w:r>
        <w:rPr>
          <w:spacing w:val="-5"/>
        </w:rPr>
        <w:t xml:space="preserve"> </w:t>
      </w:r>
      <w:r>
        <w:rPr>
          <w:spacing w:val="-2"/>
        </w:rPr>
        <w:t>marks;</w:t>
      </w:r>
    </w:p>
    <w:p w14:paraId="40F4C5A7" w14:textId="77777777" w:rsidR="003F6210" w:rsidRDefault="00AD222C">
      <w:pPr>
        <w:pStyle w:val="ListParagraph"/>
        <w:numPr>
          <w:ilvl w:val="1"/>
          <w:numId w:val="133"/>
        </w:numPr>
        <w:tabs>
          <w:tab w:val="left" w:pos="1493"/>
        </w:tabs>
      </w:pPr>
      <w:r>
        <w:t>identification</w:t>
      </w:r>
      <w:r>
        <w:rPr>
          <w:spacing w:val="-5"/>
        </w:rPr>
        <w:t xml:space="preserve"> </w:t>
      </w:r>
      <w:r>
        <w:t>by</w:t>
      </w:r>
      <w:r>
        <w:rPr>
          <w:spacing w:val="-6"/>
        </w:rPr>
        <w:t xml:space="preserve"> </w:t>
      </w:r>
      <w:r>
        <w:t>tags</w:t>
      </w:r>
      <w:r>
        <w:rPr>
          <w:spacing w:val="-4"/>
        </w:rPr>
        <w:t xml:space="preserve"> </w:t>
      </w:r>
      <w:r>
        <w:t>or</w:t>
      </w:r>
      <w:r>
        <w:rPr>
          <w:spacing w:val="-5"/>
        </w:rPr>
        <w:t xml:space="preserve"> </w:t>
      </w:r>
      <w:r>
        <w:rPr>
          <w:spacing w:val="-2"/>
        </w:rPr>
        <w:t>markings;</w:t>
      </w:r>
    </w:p>
    <w:p w14:paraId="094F80B9" w14:textId="77777777" w:rsidR="003F6210" w:rsidRDefault="00AD222C">
      <w:pPr>
        <w:pStyle w:val="ListParagraph"/>
        <w:numPr>
          <w:ilvl w:val="1"/>
          <w:numId w:val="133"/>
        </w:numPr>
        <w:tabs>
          <w:tab w:val="left" w:pos="1493"/>
        </w:tabs>
        <w:spacing w:before="120"/>
      </w:pPr>
      <w:r>
        <w:t>drilling</w:t>
      </w:r>
      <w:r>
        <w:rPr>
          <w:spacing w:val="-6"/>
        </w:rPr>
        <w:t xml:space="preserve"> </w:t>
      </w:r>
      <w:r>
        <w:t>small</w:t>
      </w:r>
      <w:r>
        <w:rPr>
          <w:spacing w:val="-3"/>
        </w:rPr>
        <w:t xml:space="preserve"> </w:t>
      </w:r>
      <w:r>
        <w:t>holes;</w:t>
      </w:r>
      <w:r>
        <w:rPr>
          <w:spacing w:val="-4"/>
        </w:rPr>
        <w:t xml:space="preserve"> </w:t>
      </w:r>
      <w:r>
        <w:rPr>
          <w:spacing w:val="-5"/>
        </w:rPr>
        <w:t>and</w:t>
      </w:r>
    </w:p>
    <w:p w14:paraId="4A09DFA5" w14:textId="77777777" w:rsidR="003F6210" w:rsidRDefault="00AD222C">
      <w:pPr>
        <w:pStyle w:val="ListParagraph"/>
        <w:numPr>
          <w:ilvl w:val="1"/>
          <w:numId w:val="133"/>
        </w:numPr>
        <w:tabs>
          <w:tab w:val="left" w:pos="1493"/>
        </w:tabs>
        <w:spacing w:before="120"/>
      </w:pPr>
      <w:r>
        <w:t>sawing</w:t>
      </w:r>
      <w:r>
        <w:rPr>
          <w:spacing w:val="-5"/>
        </w:rPr>
        <w:t xml:space="preserve"> </w:t>
      </w:r>
      <w:r>
        <w:t>in</w:t>
      </w:r>
      <w:r>
        <w:rPr>
          <w:spacing w:val="-2"/>
        </w:rPr>
        <w:t xml:space="preserve"> </w:t>
      </w:r>
      <w:r>
        <w:t>two</w:t>
      </w:r>
      <w:r>
        <w:rPr>
          <w:spacing w:val="-4"/>
        </w:rPr>
        <w:t xml:space="preserve"> </w:t>
      </w:r>
      <w:r>
        <w:t>pieces</w:t>
      </w:r>
      <w:r>
        <w:rPr>
          <w:spacing w:val="-1"/>
        </w:rPr>
        <w:t xml:space="preserve"> </w:t>
      </w:r>
      <w:r>
        <w:rPr>
          <w:spacing w:val="-4"/>
        </w:rPr>
        <w:t>only.</w:t>
      </w:r>
    </w:p>
    <w:p w14:paraId="77D59DBF" w14:textId="77777777" w:rsidR="003F6210" w:rsidRDefault="00AD222C">
      <w:pPr>
        <w:pStyle w:val="Heading3"/>
        <w:tabs>
          <w:tab w:val="left" w:pos="9416"/>
        </w:tabs>
        <w:spacing w:before="361" w:line="390" w:lineRule="exact"/>
      </w:pPr>
      <w:bookmarkStart w:id="90" w:name="_bookmark90"/>
      <w:bookmarkEnd w:id="90"/>
      <w:r>
        <w:rPr>
          <w:color w:val="FFFFFF"/>
          <w:spacing w:val="-2"/>
          <w:shd w:val="clear" w:color="auto" w:fill="007EC2"/>
        </w:rPr>
        <w:t>145.A.45</w:t>
      </w:r>
      <w:r>
        <w:rPr>
          <w:color w:val="FFFFFF"/>
          <w:shd w:val="clear" w:color="auto" w:fill="007EC2"/>
        </w:rPr>
        <w:t xml:space="preserve"> </w:t>
      </w:r>
      <w:r>
        <w:rPr>
          <w:color w:val="FFFFFF"/>
          <w:spacing w:val="-2"/>
          <w:shd w:val="clear" w:color="auto" w:fill="007EC2"/>
        </w:rPr>
        <w:t>Maintenance</w:t>
      </w:r>
      <w:r>
        <w:rPr>
          <w:color w:val="FFFFFF"/>
          <w:spacing w:val="-1"/>
          <w:shd w:val="clear" w:color="auto" w:fill="007EC2"/>
        </w:rPr>
        <w:t xml:space="preserve"> </w:t>
      </w:r>
      <w:r>
        <w:rPr>
          <w:color w:val="FFFFFF"/>
          <w:spacing w:val="-4"/>
          <w:shd w:val="clear" w:color="auto" w:fill="007EC2"/>
        </w:rPr>
        <w:t>data</w:t>
      </w:r>
      <w:r>
        <w:rPr>
          <w:color w:val="FFFFFF"/>
          <w:shd w:val="clear" w:color="auto" w:fill="007EC2"/>
        </w:rPr>
        <w:tab/>
      </w:r>
    </w:p>
    <w:p w14:paraId="59119C4D" w14:textId="77777777" w:rsidR="003F6210" w:rsidRDefault="00AD222C">
      <w:pPr>
        <w:spacing w:line="171"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3A60FD1" w14:textId="77777777" w:rsidR="003F6210" w:rsidRDefault="00AD222C">
      <w:pPr>
        <w:pStyle w:val="ListParagraph"/>
        <w:numPr>
          <w:ilvl w:val="0"/>
          <w:numId w:val="132"/>
        </w:numPr>
        <w:tabs>
          <w:tab w:val="left" w:pos="922"/>
          <w:tab w:val="left" w:pos="926"/>
        </w:tabs>
        <w:spacing w:before="120"/>
        <w:ind w:right="359"/>
      </w:pPr>
      <w:r>
        <w:t>The organisation shall hold and use applicable</w:t>
      </w:r>
      <w:r>
        <w:rPr>
          <w:spacing w:val="-1"/>
        </w:rPr>
        <w:t xml:space="preserve"> </w:t>
      </w:r>
      <w:r>
        <w:t>current maintenance data which is necessary in the performance of maintenance, including modifications and repairs. “Applicable” means relevant</w:t>
      </w:r>
      <w:r>
        <w:rPr>
          <w:spacing w:val="-6"/>
        </w:rPr>
        <w:t xml:space="preserve"> </w:t>
      </w:r>
      <w:r>
        <w:t>to</w:t>
      </w:r>
      <w:r>
        <w:rPr>
          <w:spacing w:val="-7"/>
        </w:rPr>
        <w:t xml:space="preserve"> </w:t>
      </w:r>
      <w:r>
        <w:t>any</w:t>
      </w:r>
      <w:r>
        <w:rPr>
          <w:spacing w:val="-8"/>
        </w:rPr>
        <w:t xml:space="preserve"> </w:t>
      </w:r>
      <w:r>
        <w:t>aircraft,</w:t>
      </w:r>
      <w:r>
        <w:rPr>
          <w:spacing w:val="-7"/>
        </w:rPr>
        <w:t xml:space="preserve"> </w:t>
      </w:r>
      <w:r>
        <w:t>component</w:t>
      </w:r>
      <w:r>
        <w:rPr>
          <w:spacing w:val="-6"/>
        </w:rPr>
        <w:t xml:space="preserve"> </w:t>
      </w:r>
      <w:r>
        <w:t>or</w:t>
      </w:r>
      <w:r>
        <w:rPr>
          <w:spacing w:val="-7"/>
        </w:rPr>
        <w:t xml:space="preserve"> </w:t>
      </w:r>
      <w:r>
        <w:t>process</w:t>
      </w:r>
      <w:r>
        <w:rPr>
          <w:spacing w:val="-7"/>
        </w:rPr>
        <w:t xml:space="preserve"> </w:t>
      </w:r>
      <w:r>
        <w:t>specified</w:t>
      </w:r>
      <w:r>
        <w:rPr>
          <w:spacing w:val="-7"/>
        </w:rPr>
        <w:t xml:space="preserve"> </w:t>
      </w:r>
      <w:r>
        <w:t>in</w:t>
      </w:r>
      <w:r>
        <w:rPr>
          <w:spacing w:val="-8"/>
        </w:rPr>
        <w:t xml:space="preserve"> </w:t>
      </w:r>
      <w:r>
        <w:t>the</w:t>
      </w:r>
      <w:r>
        <w:rPr>
          <w:spacing w:val="-6"/>
        </w:rPr>
        <w:t xml:space="preserve"> </w:t>
      </w:r>
      <w:r>
        <w:t>organisation’s</w:t>
      </w:r>
      <w:r>
        <w:rPr>
          <w:spacing w:val="-7"/>
        </w:rPr>
        <w:t xml:space="preserve"> </w:t>
      </w:r>
      <w:r>
        <w:t>terms</w:t>
      </w:r>
      <w:r>
        <w:rPr>
          <w:spacing w:val="-7"/>
        </w:rPr>
        <w:t xml:space="preserve"> </w:t>
      </w:r>
      <w:r>
        <w:t>of</w:t>
      </w:r>
      <w:r>
        <w:rPr>
          <w:spacing w:val="-7"/>
        </w:rPr>
        <w:t xml:space="preserve"> </w:t>
      </w:r>
      <w:r>
        <w:t>approval and in any associated capability list.</w:t>
      </w:r>
    </w:p>
    <w:p w14:paraId="64B9703C" w14:textId="77777777" w:rsidR="003F6210" w:rsidRDefault="003F6210">
      <w:pPr>
        <w:pStyle w:val="ListParagraph"/>
        <w:sectPr w:rsidR="003F6210">
          <w:pgSz w:w="11910" w:h="16840"/>
          <w:pgMar w:top="1940" w:right="1080" w:bottom="1180" w:left="1080" w:header="886" w:footer="994" w:gutter="0"/>
          <w:cols w:space="720"/>
        </w:sectPr>
      </w:pPr>
    </w:p>
    <w:p w14:paraId="39138730" w14:textId="77777777" w:rsidR="003F6210" w:rsidRDefault="00AD222C">
      <w:pPr>
        <w:pStyle w:val="BodyText"/>
        <w:spacing w:before="90"/>
        <w:ind w:right="358" w:firstLine="0"/>
      </w:pPr>
      <w:r>
        <w:rPr>
          <w:noProof/>
        </w:rPr>
        <mc:AlternateContent>
          <mc:Choice Requires="wps">
            <w:drawing>
              <wp:anchor distT="0" distB="0" distL="0" distR="0" simplePos="0" relativeHeight="15757312" behindDoc="0" locked="0" layoutInCell="1" allowOverlap="1" wp14:anchorId="6386E47B" wp14:editId="48F82ECE">
                <wp:simplePos x="0" y="0"/>
                <wp:positionH relativeFrom="page">
                  <wp:posOffset>3761866</wp:posOffset>
                </wp:positionH>
                <wp:positionV relativeFrom="paragraph">
                  <wp:posOffset>547107</wp:posOffset>
                </wp:positionV>
                <wp:extent cx="814705" cy="9525"/>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4705" cy="9525"/>
                        </a:xfrm>
                        <a:custGeom>
                          <a:avLst/>
                          <a:gdLst/>
                          <a:ahLst/>
                          <a:cxnLst/>
                          <a:rect l="l" t="t" r="r" b="b"/>
                          <a:pathLst>
                            <a:path w="814705" h="9525">
                              <a:moveTo>
                                <a:pt x="814120" y="0"/>
                              </a:moveTo>
                              <a:lnTo>
                                <a:pt x="0" y="0"/>
                              </a:lnTo>
                              <a:lnTo>
                                <a:pt x="0" y="9144"/>
                              </a:lnTo>
                              <a:lnTo>
                                <a:pt x="814120" y="9144"/>
                              </a:lnTo>
                              <a:lnTo>
                                <a:pt x="81412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62EDE5B" id="Graphic 183" o:spid="_x0000_s1026" style="position:absolute;margin-left:296.2pt;margin-top:43.1pt;width:64.15pt;height:.75pt;z-index:15757312;visibility:visible;mso-wrap-style:square;mso-wrap-distance-left:0;mso-wrap-distance-top:0;mso-wrap-distance-right:0;mso-wrap-distance-bottom:0;mso-position-horizontal:absolute;mso-position-horizontal-relative:page;mso-position-vertical:absolute;mso-position-vertical-relative:text;v-text-anchor:top" coordsize="8147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" path="m814120,l,,,9144r814120,l814120,xe" fillcolor="blue" stroked="f">
                <v:path arrowok="t"/>
                <w10:wrap anchorx="page"/>
              </v:shape>
            </w:pict>
          </mc:Fallback>
        </mc:AlternateContent>
      </w:r>
      <w:r>
        <w:t xml:space="preserve">In the case of maintenance data provided by the person or organisation requesting the maintenance, the organisation shall hold such data when the work is in progress, with the exception of the need to comply with point </w:t>
      </w:r>
      <w:hyperlink w:anchor="_bookmark122" w:history="1">
        <w:r>
          <w:rPr>
            <w:color w:val="0000FF"/>
          </w:rPr>
          <w:t>145.A.55(a)(3)</w:t>
        </w:r>
        <w:r>
          <w:t>.</w:t>
        </w:r>
      </w:hyperlink>
    </w:p>
    <w:p w14:paraId="3D360AAA" w14:textId="77777777" w:rsidR="003F6210" w:rsidRDefault="00AD222C">
      <w:pPr>
        <w:pStyle w:val="ListParagraph"/>
        <w:numPr>
          <w:ilvl w:val="0"/>
          <w:numId w:val="132"/>
        </w:numPr>
        <w:tabs>
          <w:tab w:val="left" w:pos="923"/>
          <w:tab w:val="left" w:pos="926"/>
        </w:tabs>
        <w:ind w:right="355"/>
      </w:pPr>
      <w:r>
        <w:rPr>
          <w:noProof/>
        </w:rPr>
        <mc:AlternateContent>
          <mc:Choice Requires="wps">
            <w:drawing>
              <wp:anchor distT="0" distB="0" distL="0" distR="0" simplePos="0" relativeHeight="482753024" behindDoc="1" locked="0" layoutInCell="1" allowOverlap="1" wp14:anchorId="742872CB" wp14:editId="4EC8CD68">
                <wp:simplePos x="0" y="0"/>
                <wp:positionH relativeFrom="page">
                  <wp:posOffset>4594225</wp:posOffset>
                </wp:positionH>
                <wp:positionV relativeFrom="paragraph">
                  <wp:posOffset>225248</wp:posOffset>
                </wp:positionV>
                <wp:extent cx="640080" cy="9525"/>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 cy="9525"/>
                        </a:xfrm>
                        <a:custGeom>
                          <a:avLst/>
                          <a:gdLst/>
                          <a:ahLst/>
                          <a:cxnLst/>
                          <a:rect l="l" t="t" r="r" b="b"/>
                          <a:pathLst>
                            <a:path w="640080" h="9525">
                              <a:moveTo>
                                <a:pt x="640079" y="0"/>
                              </a:moveTo>
                              <a:lnTo>
                                <a:pt x="0" y="0"/>
                              </a:lnTo>
                              <a:lnTo>
                                <a:pt x="0" y="9143"/>
                              </a:lnTo>
                              <a:lnTo>
                                <a:pt x="640079" y="9143"/>
                              </a:lnTo>
                              <a:lnTo>
                                <a:pt x="640079"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92F3B1E" id="Graphic 184" o:spid="_x0000_s1026" style="position:absolute;margin-left:361.75pt;margin-top:17.75pt;width:50.4pt;height:.75pt;z-index:-20563456;visibility:visible;mso-wrap-style:square;mso-wrap-distance-left:0;mso-wrap-distance-top:0;mso-wrap-distance-right:0;mso-wrap-distance-bottom:0;mso-position-horizontal:absolute;mso-position-horizontal-relative:page;mso-position-vertical:absolute;mso-position-vertical-relative:text;v-text-anchor:top" coordsize="6400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" path="m640079,l,,,9143r640079,l640079,xe" fillcolor="blue" stroked="f">
                <v:path arrowok="t"/>
                <w10:wrap anchorx="page"/>
              </v:shape>
            </w:pict>
          </mc:Fallback>
        </mc:AlternateContent>
      </w:r>
      <w:r>
        <w:t>Applicable</w:t>
      </w:r>
      <w:r>
        <w:rPr>
          <w:spacing w:val="-4"/>
        </w:rPr>
        <w:t xml:space="preserve"> </w:t>
      </w:r>
      <w:r>
        <w:t>maintenance</w:t>
      </w:r>
      <w:r>
        <w:rPr>
          <w:spacing w:val="-4"/>
        </w:rPr>
        <w:t xml:space="preserve"> </w:t>
      </w:r>
      <w:r>
        <w:t>data</w:t>
      </w:r>
      <w:r>
        <w:rPr>
          <w:spacing w:val="-2"/>
        </w:rPr>
        <w:t xml:space="preserve"> </w:t>
      </w:r>
      <w:r>
        <w:t>is</w:t>
      </w:r>
      <w:r>
        <w:rPr>
          <w:spacing w:val="-2"/>
        </w:rPr>
        <w:t xml:space="preserve"> </w:t>
      </w:r>
      <w:r>
        <w:t>the</w:t>
      </w:r>
      <w:r>
        <w:rPr>
          <w:spacing w:val="-4"/>
        </w:rPr>
        <w:t xml:space="preserve"> </w:t>
      </w:r>
      <w:r>
        <w:t>data</w:t>
      </w:r>
      <w:r>
        <w:rPr>
          <w:spacing w:val="-2"/>
        </w:rPr>
        <w:t xml:space="preserve"> </w:t>
      </w:r>
      <w:r>
        <w:t>specified</w:t>
      </w:r>
      <w:r>
        <w:rPr>
          <w:spacing w:val="-3"/>
        </w:rPr>
        <w:t xml:space="preserve"> </w:t>
      </w:r>
      <w:r>
        <w:t xml:space="preserve">in point </w:t>
      </w:r>
      <w:r>
        <w:rPr>
          <w:color w:val="0000FF"/>
        </w:rPr>
        <w:t xml:space="preserve">M.A.401(b) </w:t>
      </w:r>
      <w:r>
        <w:t>of</w:t>
      </w:r>
      <w:r>
        <w:rPr>
          <w:spacing w:val="-2"/>
        </w:rPr>
        <w:t xml:space="preserve"> </w:t>
      </w:r>
      <w:r>
        <w:t>Annex</w:t>
      </w:r>
      <w:r>
        <w:rPr>
          <w:spacing w:val="-2"/>
        </w:rPr>
        <w:t xml:space="preserve"> </w:t>
      </w:r>
      <w:r>
        <w:t>I</w:t>
      </w:r>
      <w:r>
        <w:rPr>
          <w:spacing w:val="-2"/>
        </w:rPr>
        <w:t xml:space="preserve"> </w:t>
      </w:r>
      <w:r>
        <w:t>(Part-M)</w:t>
      </w:r>
      <w:r>
        <w:rPr>
          <w:spacing w:val="-2"/>
        </w:rPr>
        <w:t xml:space="preserve"> </w:t>
      </w:r>
      <w:r>
        <w:t>or</w:t>
      </w:r>
      <w:r>
        <w:rPr>
          <w:spacing w:val="-2"/>
        </w:rPr>
        <w:t xml:space="preserve"> </w:t>
      </w:r>
      <w:r>
        <w:t xml:space="preserve">in point </w:t>
      </w:r>
      <w:r>
        <w:rPr>
          <w:color w:val="0000FF"/>
          <w:u w:val="single" w:color="0000FF"/>
        </w:rPr>
        <w:t>ML.A.401(b)</w:t>
      </w:r>
      <w:r>
        <w:rPr>
          <w:color w:val="0000FF"/>
        </w:rPr>
        <w:t xml:space="preserve"> </w:t>
      </w:r>
      <w:r>
        <w:t>of Annex Vb (Part-ML), as applicable.</w:t>
      </w:r>
    </w:p>
    <w:p w14:paraId="5D43E782" w14:textId="77777777" w:rsidR="003F6210" w:rsidRDefault="00AD222C">
      <w:pPr>
        <w:pStyle w:val="ListParagraph"/>
        <w:numPr>
          <w:ilvl w:val="0"/>
          <w:numId w:val="132"/>
        </w:numPr>
        <w:tabs>
          <w:tab w:val="left" w:pos="924"/>
          <w:tab w:val="left" w:pos="926"/>
        </w:tabs>
        <w:spacing w:before="118"/>
        <w:ind w:right="357"/>
      </w:pPr>
      <w:r>
        <w:t>The organisation shall establish procedures to ensure that if inaccurate, incomplete or ambiguous procedure, practice, information or maintenance instruction is found in the maintenance data used by maintenance personnel, it is recorded as part of the internal safety reporting</w:t>
      </w:r>
      <w:r>
        <w:rPr>
          <w:spacing w:val="-7"/>
        </w:rPr>
        <w:t xml:space="preserve"> </w:t>
      </w:r>
      <w:r>
        <w:t>scheme</w:t>
      </w:r>
      <w:r>
        <w:rPr>
          <w:spacing w:val="-6"/>
        </w:rPr>
        <w:t xml:space="preserve"> </w:t>
      </w:r>
      <w:r>
        <w:t>referred</w:t>
      </w:r>
      <w:r>
        <w:rPr>
          <w:spacing w:val="-3"/>
        </w:rPr>
        <w:t xml:space="preserve"> </w:t>
      </w:r>
      <w:r>
        <w:t>to</w:t>
      </w:r>
      <w:r>
        <w:rPr>
          <w:spacing w:val="-5"/>
        </w:rPr>
        <w:t xml:space="preserve"> </w:t>
      </w:r>
      <w:r>
        <w:t>in</w:t>
      </w:r>
      <w:r>
        <w:rPr>
          <w:spacing w:val="-6"/>
        </w:rPr>
        <w:t xml:space="preserve"> </w:t>
      </w:r>
      <w:r>
        <w:t xml:space="preserve">point </w:t>
      </w:r>
      <w:hyperlink w:anchor="_bookmark185" w:history="1">
        <w:r>
          <w:rPr>
            <w:color w:val="0000FF"/>
            <w:u w:val="single" w:color="0000FF"/>
          </w:rPr>
          <w:t>145.A.202</w:t>
        </w:r>
      </w:hyperlink>
      <w:r>
        <w:rPr>
          <w:color w:val="0000FF"/>
          <w:spacing w:val="-3"/>
        </w:rPr>
        <w:t xml:space="preserve"> </w:t>
      </w:r>
      <w:r>
        <w:t>and</w:t>
      </w:r>
      <w:r>
        <w:rPr>
          <w:spacing w:val="-5"/>
        </w:rPr>
        <w:t xml:space="preserve"> </w:t>
      </w:r>
      <w:r>
        <w:t>notified</w:t>
      </w:r>
      <w:r>
        <w:rPr>
          <w:spacing w:val="-5"/>
        </w:rPr>
        <w:t xml:space="preserve"> </w:t>
      </w:r>
      <w:r>
        <w:t>to</w:t>
      </w:r>
      <w:r>
        <w:rPr>
          <w:spacing w:val="-5"/>
        </w:rPr>
        <w:t xml:space="preserve"> </w:t>
      </w:r>
      <w:r>
        <w:t>the</w:t>
      </w:r>
      <w:r>
        <w:rPr>
          <w:spacing w:val="-6"/>
        </w:rPr>
        <w:t xml:space="preserve"> </w:t>
      </w:r>
      <w:r>
        <w:t>author</w:t>
      </w:r>
      <w:r>
        <w:rPr>
          <w:spacing w:val="-2"/>
        </w:rPr>
        <w:t xml:space="preserve"> </w:t>
      </w:r>
      <w:r>
        <w:t>of</w:t>
      </w:r>
      <w:r>
        <w:rPr>
          <w:spacing w:val="-4"/>
        </w:rPr>
        <w:t xml:space="preserve"> </w:t>
      </w:r>
      <w:r>
        <w:t>the</w:t>
      </w:r>
      <w:r>
        <w:rPr>
          <w:spacing w:val="-2"/>
        </w:rPr>
        <w:t xml:space="preserve"> </w:t>
      </w:r>
      <w:r>
        <w:t xml:space="preserve">maintenance </w:t>
      </w:r>
      <w:r>
        <w:rPr>
          <w:spacing w:val="-2"/>
        </w:rPr>
        <w:t>data.</w:t>
      </w:r>
    </w:p>
    <w:p w14:paraId="11155892" w14:textId="77777777" w:rsidR="003F6210" w:rsidRDefault="00AD222C">
      <w:pPr>
        <w:pStyle w:val="ListParagraph"/>
        <w:numPr>
          <w:ilvl w:val="0"/>
          <w:numId w:val="132"/>
        </w:numPr>
        <w:tabs>
          <w:tab w:val="left" w:pos="923"/>
          <w:tab w:val="left" w:pos="926"/>
        </w:tabs>
        <w:spacing w:before="122"/>
        <w:ind w:right="357"/>
      </w:pPr>
      <w:r>
        <w:t>The organisation may only modify maintenance instructions in accordance with a procedure that is specified in the MOE. With respect to changes to maintenance instructions, the organisation shall demonstrate that they result in equivalent or improved maintenance standards,</w:t>
      </w:r>
      <w:r>
        <w:rPr>
          <w:spacing w:val="-9"/>
        </w:rPr>
        <w:t xml:space="preserve"> </w:t>
      </w:r>
      <w:r>
        <w:t>and</w:t>
      </w:r>
      <w:r>
        <w:rPr>
          <w:spacing w:val="-10"/>
        </w:rPr>
        <w:t xml:space="preserve"> </w:t>
      </w:r>
      <w:r>
        <w:t>shall</w:t>
      </w:r>
      <w:r>
        <w:rPr>
          <w:spacing w:val="-9"/>
        </w:rPr>
        <w:t xml:space="preserve"> </w:t>
      </w:r>
      <w:r>
        <w:t>inform</w:t>
      </w:r>
      <w:r>
        <w:rPr>
          <w:spacing w:val="-10"/>
        </w:rPr>
        <w:t xml:space="preserve"> </w:t>
      </w:r>
      <w:r>
        <w:t>the</w:t>
      </w:r>
      <w:r>
        <w:rPr>
          <w:spacing w:val="-11"/>
        </w:rPr>
        <w:t xml:space="preserve"> </w:t>
      </w:r>
      <w:r>
        <w:t>author</w:t>
      </w:r>
      <w:r>
        <w:rPr>
          <w:spacing w:val="-9"/>
        </w:rPr>
        <w:t xml:space="preserve"> </w:t>
      </w:r>
      <w:r>
        <w:t>of</w:t>
      </w:r>
      <w:r>
        <w:rPr>
          <w:spacing w:val="-9"/>
        </w:rPr>
        <w:t xml:space="preserve"> </w:t>
      </w:r>
      <w:r>
        <w:t>the</w:t>
      </w:r>
      <w:r>
        <w:rPr>
          <w:spacing w:val="-11"/>
        </w:rPr>
        <w:t xml:space="preserve"> </w:t>
      </w:r>
      <w:r>
        <w:t>maintenance</w:t>
      </w:r>
      <w:r>
        <w:rPr>
          <w:spacing w:val="-11"/>
        </w:rPr>
        <w:t xml:space="preserve"> </w:t>
      </w:r>
      <w:r>
        <w:t>instructions</w:t>
      </w:r>
      <w:r>
        <w:rPr>
          <w:spacing w:val="-9"/>
        </w:rPr>
        <w:t xml:space="preserve"> </w:t>
      </w:r>
      <w:r>
        <w:t>of</w:t>
      </w:r>
      <w:r>
        <w:rPr>
          <w:spacing w:val="-9"/>
        </w:rPr>
        <w:t xml:space="preserve"> </w:t>
      </w:r>
      <w:r>
        <w:t>such</w:t>
      </w:r>
      <w:r>
        <w:rPr>
          <w:spacing w:val="-7"/>
        </w:rPr>
        <w:t xml:space="preserve"> </w:t>
      </w:r>
      <w:r>
        <w:t>changes.</w:t>
      </w:r>
      <w:r>
        <w:rPr>
          <w:spacing w:val="-9"/>
        </w:rPr>
        <w:t xml:space="preserve"> </w:t>
      </w:r>
      <w:r>
        <w:t>For</w:t>
      </w:r>
      <w:r>
        <w:rPr>
          <w:spacing w:val="-9"/>
        </w:rPr>
        <w:t xml:space="preserve"> </w:t>
      </w:r>
      <w:r>
        <w:t>the purposes of this point, “maintenance instructions” mean instructions on how to carry out a particular</w:t>
      </w:r>
      <w:r>
        <w:rPr>
          <w:spacing w:val="-2"/>
        </w:rPr>
        <w:t xml:space="preserve"> </w:t>
      </w:r>
      <w:r>
        <w:t>maintenance</w:t>
      </w:r>
      <w:r>
        <w:rPr>
          <w:spacing w:val="-3"/>
        </w:rPr>
        <w:t xml:space="preserve"> </w:t>
      </w:r>
      <w:r>
        <w:t>task;</w:t>
      </w:r>
      <w:r>
        <w:rPr>
          <w:spacing w:val="-3"/>
        </w:rPr>
        <w:t xml:space="preserve"> </w:t>
      </w:r>
      <w:r>
        <w:t>they</w:t>
      </w:r>
      <w:r>
        <w:rPr>
          <w:spacing w:val="-2"/>
        </w:rPr>
        <w:t xml:space="preserve"> </w:t>
      </w:r>
      <w:r>
        <w:t>exclude</w:t>
      </w:r>
      <w:r>
        <w:rPr>
          <w:spacing w:val="-3"/>
        </w:rPr>
        <w:t xml:space="preserve"> </w:t>
      </w:r>
      <w:r>
        <w:t>the</w:t>
      </w:r>
      <w:r>
        <w:rPr>
          <w:spacing w:val="-3"/>
        </w:rPr>
        <w:t xml:space="preserve"> </w:t>
      </w:r>
      <w:r>
        <w:t>engineering</w:t>
      </w:r>
      <w:r>
        <w:rPr>
          <w:spacing w:val="-4"/>
        </w:rPr>
        <w:t xml:space="preserve"> </w:t>
      </w:r>
      <w:r>
        <w:t>design</w:t>
      </w:r>
      <w:r>
        <w:rPr>
          <w:spacing w:val="-2"/>
        </w:rPr>
        <w:t xml:space="preserve"> </w:t>
      </w:r>
      <w:r>
        <w:t>of</w:t>
      </w:r>
      <w:r>
        <w:rPr>
          <w:spacing w:val="-1"/>
        </w:rPr>
        <w:t xml:space="preserve"> </w:t>
      </w:r>
      <w:r>
        <w:t>repairs</w:t>
      </w:r>
      <w:r>
        <w:rPr>
          <w:spacing w:val="-1"/>
        </w:rPr>
        <w:t xml:space="preserve"> </w:t>
      </w:r>
      <w:r>
        <w:t>and modifications.</w:t>
      </w:r>
    </w:p>
    <w:p w14:paraId="7AF3938E" w14:textId="77777777" w:rsidR="003F6210" w:rsidRDefault="00AD222C">
      <w:pPr>
        <w:pStyle w:val="ListParagraph"/>
        <w:numPr>
          <w:ilvl w:val="0"/>
          <w:numId w:val="132"/>
        </w:numPr>
        <w:tabs>
          <w:tab w:val="left" w:pos="923"/>
          <w:tab w:val="left" w:pos="926"/>
        </w:tabs>
        <w:spacing w:before="119"/>
        <w:ind w:right="355"/>
      </w:pPr>
      <w:r>
        <w:t>The</w:t>
      </w:r>
      <w:r>
        <w:rPr>
          <w:spacing w:val="-13"/>
        </w:rPr>
        <w:t xml:space="preserve"> </w:t>
      </w:r>
      <w:r>
        <w:t>organisation</w:t>
      </w:r>
      <w:r>
        <w:rPr>
          <w:spacing w:val="-12"/>
        </w:rPr>
        <w:t xml:space="preserve"> </w:t>
      </w:r>
      <w:r>
        <w:t>shall</w:t>
      </w:r>
      <w:r>
        <w:rPr>
          <w:spacing w:val="-13"/>
        </w:rPr>
        <w:t xml:space="preserve"> </w:t>
      </w:r>
      <w:r>
        <w:t>provide</w:t>
      </w:r>
      <w:r>
        <w:rPr>
          <w:spacing w:val="-12"/>
        </w:rPr>
        <w:t xml:space="preserve"> </w:t>
      </w:r>
      <w:r>
        <w:t>a</w:t>
      </w:r>
      <w:r>
        <w:rPr>
          <w:spacing w:val="-13"/>
        </w:rPr>
        <w:t xml:space="preserve"> </w:t>
      </w:r>
      <w:r>
        <w:t>common</w:t>
      </w:r>
      <w:r>
        <w:rPr>
          <w:spacing w:val="-12"/>
        </w:rPr>
        <w:t xml:space="preserve"> </w:t>
      </w:r>
      <w:r>
        <w:t>work</w:t>
      </w:r>
      <w:r>
        <w:rPr>
          <w:spacing w:val="-13"/>
        </w:rPr>
        <w:t xml:space="preserve"> </w:t>
      </w:r>
      <w:r>
        <w:t>card</w:t>
      </w:r>
      <w:r>
        <w:rPr>
          <w:spacing w:val="-12"/>
        </w:rPr>
        <w:t xml:space="preserve"> </w:t>
      </w:r>
      <w:r>
        <w:t>or</w:t>
      </w:r>
      <w:r>
        <w:rPr>
          <w:spacing w:val="-12"/>
        </w:rPr>
        <w:t xml:space="preserve"> </w:t>
      </w:r>
      <w:r>
        <w:t>worksheet</w:t>
      </w:r>
      <w:r>
        <w:rPr>
          <w:spacing w:val="-12"/>
        </w:rPr>
        <w:t xml:space="preserve"> </w:t>
      </w:r>
      <w:r>
        <w:t>system</w:t>
      </w:r>
      <w:r>
        <w:rPr>
          <w:spacing w:val="-12"/>
        </w:rPr>
        <w:t xml:space="preserve"> </w:t>
      </w:r>
      <w:r>
        <w:t>to</w:t>
      </w:r>
      <w:r>
        <w:rPr>
          <w:spacing w:val="-12"/>
        </w:rPr>
        <w:t xml:space="preserve"> </w:t>
      </w:r>
      <w:r>
        <w:t>be</w:t>
      </w:r>
      <w:r>
        <w:rPr>
          <w:spacing w:val="-13"/>
        </w:rPr>
        <w:t xml:space="preserve"> </w:t>
      </w:r>
      <w:r>
        <w:t>used</w:t>
      </w:r>
      <w:r>
        <w:rPr>
          <w:spacing w:val="-12"/>
        </w:rPr>
        <w:t xml:space="preserve"> </w:t>
      </w:r>
      <w:r>
        <w:t>throughout the relevant parts of the organisation. In addition, the organisation shall either accurately transcribe the maintenance data referred to in points (b) and (d) onto such work cards or worksheets,</w:t>
      </w:r>
      <w:r>
        <w:rPr>
          <w:spacing w:val="-6"/>
        </w:rPr>
        <w:t xml:space="preserve"> </w:t>
      </w:r>
      <w:r>
        <w:t>or</w:t>
      </w:r>
      <w:r>
        <w:rPr>
          <w:spacing w:val="-7"/>
        </w:rPr>
        <w:t xml:space="preserve"> </w:t>
      </w:r>
      <w:r>
        <w:t>make</w:t>
      </w:r>
      <w:r>
        <w:rPr>
          <w:spacing w:val="-8"/>
        </w:rPr>
        <w:t xml:space="preserve"> </w:t>
      </w:r>
      <w:r>
        <w:t>precise</w:t>
      </w:r>
      <w:r>
        <w:rPr>
          <w:spacing w:val="-8"/>
        </w:rPr>
        <w:t xml:space="preserve"> </w:t>
      </w:r>
      <w:r>
        <w:t>reference</w:t>
      </w:r>
      <w:r>
        <w:rPr>
          <w:spacing w:val="-8"/>
        </w:rPr>
        <w:t xml:space="preserve"> </w:t>
      </w:r>
      <w:r>
        <w:t>to</w:t>
      </w:r>
      <w:r>
        <w:rPr>
          <w:spacing w:val="-7"/>
        </w:rPr>
        <w:t xml:space="preserve"> </w:t>
      </w:r>
      <w:r>
        <w:t>the</w:t>
      </w:r>
      <w:r>
        <w:rPr>
          <w:spacing w:val="-9"/>
        </w:rPr>
        <w:t xml:space="preserve"> </w:t>
      </w:r>
      <w:r>
        <w:t>particular</w:t>
      </w:r>
      <w:r>
        <w:rPr>
          <w:spacing w:val="-7"/>
        </w:rPr>
        <w:t xml:space="preserve"> </w:t>
      </w:r>
      <w:r>
        <w:t>maintenance</w:t>
      </w:r>
      <w:r>
        <w:rPr>
          <w:spacing w:val="-8"/>
        </w:rPr>
        <w:t xml:space="preserve"> </w:t>
      </w:r>
      <w:r>
        <w:t>task</w:t>
      </w:r>
      <w:r>
        <w:rPr>
          <w:spacing w:val="-6"/>
        </w:rPr>
        <w:t xml:space="preserve"> </w:t>
      </w:r>
      <w:r>
        <w:t>or</w:t>
      </w:r>
      <w:r>
        <w:rPr>
          <w:spacing w:val="-7"/>
        </w:rPr>
        <w:t xml:space="preserve"> </w:t>
      </w:r>
      <w:r>
        <w:t>tasks</w:t>
      </w:r>
      <w:r>
        <w:rPr>
          <w:spacing w:val="-4"/>
        </w:rPr>
        <w:t xml:space="preserve"> </w:t>
      </w:r>
      <w:r>
        <w:t>contained</w:t>
      </w:r>
      <w:r>
        <w:rPr>
          <w:spacing w:val="-7"/>
        </w:rPr>
        <w:t xml:space="preserve"> </w:t>
      </w:r>
      <w:r>
        <w:t>in that</w:t>
      </w:r>
      <w:r>
        <w:rPr>
          <w:spacing w:val="-8"/>
        </w:rPr>
        <w:t xml:space="preserve"> </w:t>
      </w:r>
      <w:r>
        <w:t>maintenance</w:t>
      </w:r>
      <w:r>
        <w:rPr>
          <w:spacing w:val="-9"/>
        </w:rPr>
        <w:t xml:space="preserve"> </w:t>
      </w:r>
      <w:r>
        <w:t>data.</w:t>
      </w:r>
      <w:r>
        <w:rPr>
          <w:spacing w:val="-8"/>
        </w:rPr>
        <w:t xml:space="preserve"> </w:t>
      </w:r>
      <w:r>
        <w:t>Work</w:t>
      </w:r>
      <w:r>
        <w:rPr>
          <w:spacing w:val="-10"/>
        </w:rPr>
        <w:t xml:space="preserve"> </w:t>
      </w:r>
      <w:r>
        <w:t>cards</w:t>
      </w:r>
      <w:r>
        <w:rPr>
          <w:spacing w:val="-8"/>
        </w:rPr>
        <w:t xml:space="preserve"> </w:t>
      </w:r>
      <w:r>
        <w:t>and</w:t>
      </w:r>
      <w:r>
        <w:rPr>
          <w:spacing w:val="-8"/>
        </w:rPr>
        <w:t xml:space="preserve"> </w:t>
      </w:r>
      <w:r>
        <w:t>worksheets</w:t>
      </w:r>
      <w:r>
        <w:rPr>
          <w:spacing w:val="-7"/>
        </w:rPr>
        <w:t xml:space="preserve"> </w:t>
      </w:r>
      <w:r>
        <w:t>may</w:t>
      </w:r>
      <w:r>
        <w:rPr>
          <w:spacing w:val="-9"/>
        </w:rPr>
        <w:t xml:space="preserve"> </w:t>
      </w:r>
      <w:r>
        <w:t>be</w:t>
      </w:r>
      <w:r>
        <w:rPr>
          <w:spacing w:val="-9"/>
        </w:rPr>
        <w:t xml:space="preserve"> </w:t>
      </w:r>
      <w:r>
        <w:t>computer</w:t>
      </w:r>
      <w:r>
        <w:rPr>
          <w:spacing w:val="-5"/>
        </w:rPr>
        <w:t xml:space="preserve"> </w:t>
      </w:r>
      <w:r>
        <w:t>generated</w:t>
      </w:r>
      <w:r>
        <w:rPr>
          <w:spacing w:val="-6"/>
        </w:rPr>
        <w:t xml:space="preserve"> </w:t>
      </w:r>
      <w:r>
        <w:t>and</w:t>
      </w:r>
      <w:r>
        <w:rPr>
          <w:spacing w:val="-8"/>
        </w:rPr>
        <w:t xml:space="preserve"> </w:t>
      </w:r>
      <w:r>
        <w:t>held</w:t>
      </w:r>
      <w:r>
        <w:rPr>
          <w:spacing w:val="-9"/>
        </w:rPr>
        <w:t xml:space="preserve"> </w:t>
      </w:r>
      <w:r>
        <w:t>in</w:t>
      </w:r>
      <w:r>
        <w:rPr>
          <w:spacing w:val="-9"/>
        </w:rPr>
        <w:t xml:space="preserve"> </w:t>
      </w:r>
      <w:r>
        <w:t>an electronic</w:t>
      </w:r>
      <w:r>
        <w:rPr>
          <w:spacing w:val="-12"/>
        </w:rPr>
        <w:t xml:space="preserve"> </w:t>
      </w:r>
      <w:r>
        <w:t>database</w:t>
      </w:r>
      <w:r>
        <w:rPr>
          <w:spacing w:val="-12"/>
        </w:rPr>
        <w:t xml:space="preserve"> </w:t>
      </w:r>
      <w:r>
        <w:t>that</w:t>
      </w:r>
      <w:r>
        <w:rPr>
          <w:spacing w:val="-10"/>
        </w:rPr>
        <w:t xml:space="preserve"> </w:t>
      </w:r>
      <w:r>
        <w:t>is</w:t>
      </w:r>
      <w:r>
        <w:rPr>
          <w:spacing w:val="-10"/>
        </w:rPr>
        <w:t xml:space="preserve"> </w:t>
      </w:r>
      <w:r>
        <w:t>adequately</w:t>
      </w:r>
      <w:r>
        <w:rPr>
          <w:spacing w:val="-11"/>
        </w:rPr>
        <w:t xml:space="preserve"> </w:t>
      </w:r>
      <w:r>
        <w:t>protected</w:t>
      </w:r>
      <w:r>
        <w:rPr>
          <w:spacing w:val="-11"/>
        </w:rPr>
        <w:t xml:space="preserve"> </w:t>
      </w:r>
      <w:r>
        <w:t>against</w:t>
      </w:r>
      <w:r>
        <w:rPr>
          <w:spacing w:val="-9"/>
        </w:rPr>
        <w:t xml:space="preserve"> </w:t>
      </w:r>
      <w:r>
        <w:t>unauthorised</w:t>
      </w:r>
      <w:r>
        <w:rPr>
          <w:spacing w:val="-11"/>
        </w:rPr>
        <w:t xml:space="preserve"> </w:t>
      </w:r>
      <w:r>
        <w:t>alteration,</w:t>
      </w:r>
      <w:r>
        <w:rPr>
          <w:spacing w:val="-5"/>
        </w:rPr>
        <w:t xml:space="preserve"> </w:t>
      </w:r>
      <w:r>
        <w:t>and</w:t>
      </w:r>
      <w:r>
        <w:rPr>
          <w:spacing w:val="-11"/>
        </w:rPr>
        <w:t xml:space="preserve"> </w:t>
      </w:r>
      <w:r>
        <w:t>for</w:t>
      </w:r>
      <w:r>
        <w:rPr>
          <w:spacing w:val="-10"/>
        </w:rPr>
        <w:t xml:space="preserve"> </w:t>
      </w:r>
      <w:r>
        <w:t>which there is a backup electronic database which shall be updated within 24 hours after an entry is made</w:t>
      </w:r>
      <w:r>
        <w:rPr>
          <w:spacing w:val="-5"/>
        </w:rPr>
        <w:t xml:space="preserve"> </w:t>
      </w:r>
      <w:r>
        <w:t>to</w:t>
      </w:r>
      <w:r>
        <w:rPr>
          <w:spacing w:val="-4"/>
        </w:rPr>
        <w:t xml:space="preserve"> </w:t>
      </w:r>
      <w:r>
        <w:t>the</w:t>
      </w:r>
      <w:r>
        <w:rPr>
          <w:spacing w:val="-5"/>
        </w:rPr>
        <w:t xml:space="preserve"> </w:t>
      </w:r>
      <w:r>
        <w:t>main</w:t>
      </w:r>
      <w:r>
        <w:rPr>
          <w:spacing w:val="-3"/>
        </w:rPr>
        <w:t xml:space="preserve"> </w:t>
      </w:r>
      <w:r>
        <w:t>electronic</w:t>
      </w:r>
      <w:r>
        <w:rPr>
          <w:spacing w:val="-5"/>
        </w:rPr>
        <w:t xml:space="preserve"> </w:t>
      </w:r>
      <w:r>
        <w:t>database.</w:t>
      </w:r>
      <w:r>
        <w:rPr>
          <w:spacing w:val="-4"/>
        </w:rPr>
        <w:t xml:space="preserve"> </w:t>
      </w:r>
      <w:r>
        <w:t>Complex</w:t>
      </w:r>
      <w:r>
        <w:rPr>
          <w:spacing w:val="-3"/>
        </w:rPr>
        <w:t xml:space="preserve"> </w:t>
      </w:r>
      <w:r>
        <w:t>or</w:t>
      </w:r>
      <w:r>
        <w:rPr>
          <w:spacing w:val="-3"/>
        </w:rPr>
        <w:t xml:space="preserve"> </w:t>
      </w:r>
      <w:r>
        <w:t>long</w:t>
      </w:r>
      <w:r>
        <w:rPr>
          <w:spacing w:val="-6"/>
        </w:rPr>
        <w:t xml:space="preserve"> </w:t>
      </w:r>
      <w:r>
        <w:t>maintenance</w:t>
      </w:r>
      <w:r>
        <w:rPr>
          <w:spacing w:val="-5"/>
        </w:rPr>
        <w:t xml:space="preserve"> </w:t>
      </w:r>
      <w:r>
        <w:t>tasks</w:t>
      </w:r>
      <w:r>
        <w:rPr>
          <w:spacing w:val="-3"/>
        </w:rPr>
        <w:t xml:space="preserve"> </w:t>
      </w:r>
      <w:r>
        <w:t>shall</w:t>
      </w:r>
      <w:r>
        <w:rPr>
          <w:spacing w:val="-4"/>
        </w:rPr>
        <w:t xml:space="preserve"> </w:t>
      </w:r>
      <w:r>
        <w:t>be</w:t>
      </w:r>
      <w:r>
        <w:rPr>
          <w:spacing w:val="-5"/>
        </w:rPr>
        <w:t xml:space="preserve"> </w:t>
      </w:r>
      <w:r>
        <w:t>transcribed onto the work cards or worksheets and subdivided into clear stages to ensure that there is a record of the accomplishment of the complete maintenance task.</w:t>
      </w:r>
    </w:p>
    <w:p w14:paraId="6D70A977" w14:textId="77777777" w:rsidR="003F6210" w:rsidRDefault="00AD222C">
      <w:pPr>
        <w:pStyle w:val="BodyText"/>
        <w:ind w:right="357" w:firstLine="0"/>
      </w:pPr>
      <w:r>
        <w:t>When</w:t>
      </w:r>
      <w:r>
        <w:rPr>
          <w:spacing w:val="-9"/>
        </w:rPr>
        <w:t xml:space="preserve"> </w:t>
      </w:r>
      <w:r>
        <w:t>the</w:t>
      </w:r>
      <w:r>
        <w:rPr>
          <w:spacing w:val="-10"/>
        </w:rPr>
        <w:t xml:space="preserve"> </w:t>
      </w:r>
      <w:r>
        <w:t>organisation</w:t>
      </w:r>
      <w:r>
        <w:rPr>
          <w:spacing w:val="-9"/>
        </w:rPr>
        <w:t xml:space="preserve"> </w:t>
      </w:r>
      <w:r>
        <w:t>provides</w:t>
      </w:r>
      <w:r>
        <w:rPr>
          <w:spacing w:val="-9"/>
        </w:rPr>
        <w:t xml:space="preserve"> </w:t>
      </w:r>
      <w:r>
        <w:t>maintenance</w:t>
      </w:r>
      <w:r>
        <w:rPr>
          <w:spacing w:val="-10"/>
        </w:rPr>
        <w:t xml:space="preserve"> </w:t>
      </w:r>
      <w:r>
        <w:t>services</w:t>
      </w:r>
      <w:r>
        <w:rPr>
          <w:spacing w:val="-6"/>
        </w:rPr>
        <w:t xml:space="preserve"> </w:t>
      </w:r>
      <w:r>
        <w:t>to</w:t>
      </w:r>
      <w:r>
        <w:rPr>
          <w:spacing w:val="-9"/>
        </w:rPr>
        <w:t xml:space="preserve"> </w:t>
      </w:r>
      <w:r>
        <w:t>an</w:t>
      </w:r>
      <w:r>
        <w:rPr>
          <w:spacing w:val="-11"/>
        </w:rPr>
        <w:t xml:space="preserve"> </w:t>
      </w:r>
      <w:r>
        <w:t>aircraft</w:t>
      </w:r>
      <w:r>
        <w:rPr>
          <w:spacing w:val="-9"/>
        </w:rPr>
        <w:t xml:space="preserve"> </w:t>
      </w:r>
      <w:r>
        <w:t>operator</w:t>
      </w:r>
      <w:r>
        <w:rPr>
          <w:spacing w:val="-9"/>
        </w:rPr>
        <w:t xml:space="preserve"> </w:t>
      </w:r>
      <w:r>
        <w:t>which</w:t>
      </w:r>
      <w:r>
        <w:rPr>
          <w:spacing w:val="-9"/>
        </w:rPr>
        <w:t xml:space="preserve"> </w:t>
      </w:r>
      <w:r>
        <w:t>requires</w:t>
      </w:r>
      <w:r>
        <w:rPr>
          <w:spacing w:val="-9"/>
        </w:rPr>
        <w:t xml:space="preserve"> </w:t>
      </w:r>
      <w:r>
        <w:t>its own</w:t>
      </w:r>
      <w:r>
        <w:rPr>
          <w:spacing w:val="-5"/>
        </w:rPr>
        <w:t xml:space="preserve"> </w:t>
      </w:r>
      <w:r>
        <w:t>work</w:t>
      </w:r>
      <w:r>
        <w:rPr>
          <w:spacing w:val="-6"/>
        </w:rPr>
        <w:t xml:space="preserve"> </w:t>
      </w:r>
      <w:r>
        <w:t>card</w:t>
      </w:r>
      <w:r>
        <w:rPr>
          <w:spacing w:val="-5"/>
        </w:rPr>
        <w:t xml:space="preserve"> </w:t>
      </w:r>
      <w:r>
        <w:t>or</w:t>
      </w:r>
      <w:r>
        <w:rPr>
          <w:spacing w:val="-4"/>
        </w:rPr>
        <w:t xml:space="preserve"> </w:t>
      </w:r>
      <w:r>
        <w:t>worksheet</w:t>
      </w:r>
      <w:r>
        <w:rPr>
          <w:spacing w:val="-4"/>
        </w:rPr>
        <w:t xml:space="preserve"> </w:t>
      </w:r>
      <w:r>
        <w:t>system</w:t>
      </w:r>
      <w:r>
        <w:rPr>
          <w:spacing w:val="-6"/>
        </w:rPr>
        <w:t xml:space="preserve"> </w:t>
      </w:r>
      <w:r>
        <w:t>to</w:t>
      </w:r>
      <w:r>
        <w:rPr>
          <w:spacing w:val="-5"/>
        </w:rPr>
        <w:t xml:space="preserve"> </w:t>
      </w:r>
      <w:r>
        <w:t>be</w:t>
      </w:r>
      <w:r>
        <w:rPr>
          <w:spacing w:val="-6"/>
        </w:rPr>
        <w:t xml:space="preserve"> </w:t>
      </w:r>
      <w:r>
        <w:t>used,</w:t>
      </w:r>
      <w:r>
        <w:rPr>
          <w:spacing w:val="-4"/>
        </w:rPr>
        <w:t xml:space="preserve"> </w:t>
      </w:r>
      <w:r>
        <w:t>then</w:t>
      </w:r>
      <w:r>
        <w:rPr>
          <w:spacing w:val="-3"/>
        </w:rPr>
        <w:t xml:space="preserve"> </w:t>
      </w:r>
      <w:r>
        <w:t>such</w:t>
      </w:r>
      <w:r>
        <w:rPr>
          <w:spacing w:val="-5"/>
        </w:rPr>
        <w:t xml:space="preserve"> </w:t>
      </w:r>
      <w:r>
        <w:t>work</w:t>
      </w:r>
      <w:r>
        <w:rPr>
          <w:spacing w:val="-6"/>
        </w:rPr>
        <w:t xml:space="preserve"> </w:t>
      </w:r>
      <w:r>
        <w:t>card</w:t>
      </w:r>
      <w:r>
        <w:rPr>
          <w:spacing w:val="-6"/>
        </w:rPr>
        <w:t xml:space="preserve"> </w:t>
      </w:r>
      <w:r>
        <w:t>or</w:t>
      </w:r>
      <w:r>
        <w:rPr>
          <w:spacing w:val="-4"/>
        </w:rPr>
        <w:t xml:space="preserve"> </w:t>
      </w:r>
      <w:r>
        <w:t>worksheet</w:t>
      </w:r>
      <w:r>
        <w:rPr>
          <w:spacing w:val="-4"/>
        </w:rPr>
        <w:t xml:space="preserve"> </w:t>
      </w:r>
      <w:r>
        <w:t>system</w:t>
      </w:r>
      <w:r>
        <w:rPr>
          <w:spacing w:val="-6"/>
        </w:rPr>
        <w:t xml:space="preserve"> </w:t>
      </w:r>
      <w:r>
        <w:t>may be used. In that case, the organisation shall establish a procedure to ensure that those work cards or worksheets are correctly completed.</w:t>
      </w:r>
    </w:p>
    <w:p w14:paraId="1622363D" w14:textId="77777777" w:rsidR="003F6210" w:rsidRDefault="00AD222C">
      <w:pPr>
        <w:pStyle w:val="ListParagraph"/>
        <w:numPr>
          <w:ilvl w:val="0"/>
          <w:numId w:val="132"/>
        </w:numPr>
        <w:tabs>
          <w:tab w:val="left" w:pos="922"/>
          <w:tab w:val="left" w:pos="926"/>
        </w:tabs>
        <w:spacing w:before="122"/>
        <w:ind w:right="357"/>
      </w:pPr>
      <w:r>
        <w:t>The organisation shall ensure that all applicable maintenance data is readily available for use when required by maintenance personnel.</w:t>
      </w:r>
    </w:p>
    <w:p w14:paraId="39878D50" w14:textId="77777777" w:rsidR="003F6210" w:rsidRDefault="00AD222C">
      <w:pPr>
        <w:pStyle w:val="ListParagraph"/>
        <w:numPr>
          <w:ilvl w:val="0"/>
          <w:numId w:val="132"/>
        </w:numPr>
        <w:tabs>
          <w:tab w:val="left" w:pos="924"/>
          <w:tab w:val="left" w:pos="926"/>
        </w:tabs>
        <w:spacing w:before="120"/>
        <w:ind w:right="353"/>
      </w:pPr>
      <w:r>
        <w:t>The</w:t>
      </w:r>
      <w:r>
        <w:rPr>
          <w:spacing w:val="-6"/>
        </w:rPr>
        <w:t xml:space="preserve"> </w:t>
      </w:r>
      <w:r>
        <w:t>organisation</w:t>
      </w:r>
      <w:r>
        <w:rPr>
          <w:spacing w:val="-6"/>
        </w:rPr>
        <w:t xml:space="preserve"> </w:t>
      </w:r>
      <w:r>
        <w:t>shall</w:t>
      </w:r>
      <w:r>
        <w:rPr>
          <w:spacing w:val="-6"/>
        </w:rPr>
        <w:t xml:space="preserve"> </w:t>
      </w:r>
      <w:r>
        <w:t>establish</w:t>
      </w:r>
      <w:r>
        <w:rPr>
          <w:spacing w:val="-6"/>
        </w:rPr>
        <w:t xml:space="preserve"> </w:t>
      </w:r>
      <w:r>
        <w:t>a</w:t>
      </w:r>
      <w:r>
        <w:rPr>
          <w:spacing w:val="-5"/>
        </w:rPr>
        <w:t xml:space="preserve"> </w:t>
      </w:r>
      <w:r>
        <w:t>procedure</w:t>
      </w:r>
      <w:r>
        <w:rPr>
          <w:spacing w:val="-6"/>
        </w:rPr>
        <w:t xml:space="preserve"> </w:t>
      </w:r>
      <w:r>
        <w:t>to</w:t>
      </w:r>
      <w:r>
        <w:rPr>
          <w:spacing w:val="-6"/>
        </w:rPr>
        <w:t xml:space="preserve"> </w:t>
      </w:r>
      <w:r>
        <w:t>ensure</w:t>
      </w:r>
      <w:r>
        <w:rPr>
          <w:spacing w:val="-5"/>
        </w:rPr>
        <w:t xml:space="preserve"> </w:t>
      </w:r>
      <w:r>
        <w:t>that</w:t>
      </w:r>
      <w:r>
        <w:rPr>
          <w:spacing w:val="-7"/>
        </w:rPr>
        <w:t xml:space="preserve"> </w:t>
      </w:r>
      <w:r>
        <w:t>maintenance</w:t>
      </w:r>
      <w:r>
        <w:rPr>
          <w:spacing w:val="-6"/>
        </w:rPr>
        <w:t xml:space="preserve"> </w:t>
      </w:r>
      <w:r>
        <w:t>data</w:t>
      </w:r>
      <w:r>
        <w:rPr>
          <w:spacing w:val="-5"/>
        </w:rPr>
        <w:t xml:space="preserve"> </w:t>
      </w:r>
      <w:r>
        <w:t>it</w:t>
      </w:r>
      <w:r>
        <w:rPr>
          <w:spacing w:val="-5"/>
        </w:rPr>
        <w:t xml:space="preserve"> </w:t>
      </w:r>
      <w:r>
        <w:t>controls</w:t>
      </w:r>
      <w:r>
        <w:rPr>
          <w:spacing w:val="-6"/>
        </w:rPr>
        <w:t xml:space="preserve"> </w:t>
      </w:r>
      <w:r>
        <w:t>is</w:t>
      </w:r>
      <w:r>
        <w:rPr>
          <w:spacing w:val="-6"/>
        </w:rPr>
        <w:t xml:space="preserve"> </w:t>
      </w:r>
      <w:r>
        <w:t>kept up to date. In the case of operator/customer controlled and provided maintenance data, the organisation shall be able to show that either it has written confirmation from the operator/customer</w:t>
      </w:r>
      <w:r>
        <w:rPr>
          <w:spacing w:val="-7"/>
        </w:rPr>
        <w:t xml:space="preserve"> </w:t>
      </w:r>
      <w:r>
        <w:t>that</w:t>
      </w:r>
      <w:r>
        <w:rPr>
          <w:spacing w:val="-7"/>
        </w:rPr>
        <w:t xml:space="preserve"> </w:t>
      </w:r>
      <w:r>
        <w:t>all</w:t>
      </w:r>
      <w:r>
        <w:rPr>
          <w:spacing w:val="-7"/>
        </w:rPr>
        <w:t xml:space="preserve"> </w:t>
      </w:r>
      <w:r>
        <w:t>such</w:t>
      </w:r>
      <w:r>
        <w:rPr>
          <w:spacing w:val="-7"/>
        </w:rPr>
        <w:t xml:space="preserve"> </w:t>
      </w:r>
      <w:r>
        <w:t>maintenance</w:t>
      </w:r>
      <w:r>
        <w:rPr>
          <w:spacing w:val="-8"/>
        </w:rPr>
        <w:t xml:space="preserve"> </w:t>
      </w:r>
      <w:r>
        <w:t>data</w:t>
      </w:r>
      <w:r>
        <w:rPr>
          <w:spacing w:val="-7"/>
        </w:rPr>
        <w:t xml:space="preserve"> </w:t>
      </w:r>
      <w:r>
        <w:t>is</w:t>
      </w:r>
      <w:r>
        <w:rPr>
          <w:spacing w:val="-7"/>
        </w:rPr>
        <w:t xml:space="preserve"> </w:t>
      </w:r>
      <w:r>
        <w:t>up</w:t>
      </w:r>
      <w:r>
        <w:rPr>
          <w:spacing w:val="-7"/>
        </w:rPr>
        <w:t xml:space="preserve"> </w:t>
      </w:r>
      <w:r>
        <w:t>to</w:t>
      </w:r>
      <w:r>
        <w:rPr>
          <w:spacing w:val="-7"/>
        </w:rPr>
        <w:t xml:space="preserve"> </w:t>
      </w:r>
      <w:r>
        <w:t>date</w:t>
      </w:r>
      <w:r>
        <w:rPr>
          <w:spacing w:val="-8"/>
        </w:rPr>
        <w:t xml:space="preserve"> </w:t>
      </w:r>
      <w:r>
        <w:t>or</w:t>
      </w:r>
      <w:r>
        <w:rPr>
          <w:spacing w:val="-7"/>
        </w:rPr>
        <w:t xml:space="preserve"> </w:t>
      </w:r>
      <w:r>
        <w:t>it</w:t>
      </w:r>
      <w:r>
        <w:rPr>
          <w:spacing w:val="-7"/>
        </w:rPr>
        <w:t xml:space="preserve"> </w:t>
      </w:r>
      <w:r>
        <w:t>has</w:t>
      </w:r>
      <w:r>
        <w:rPr>
          <w:spacing w:val="-7"/>
        </w:rPr>
        <w:t xml:space="preserve"> </w:t>
      </w:r>
      <w:r>
        <w:t>work</w:t>
      </w:r>
      <w:r>
        <w:rPr>
          <w:spacing w:val="-9"/>
        </w:rPr>
        <w:t xml:space="preserve"> </w:t>
      </w:r>
      <w:r>
        <w:t>orders</w:t>
      </w:r>
      <w:r>
        <w:rPr>
          <w:spacing w:val="-7"/>
        </w:rPr>
        <w:t xml:space="preserve"> </w:t>
      </w:r>
      <w:r>
        <w:t>specifying the amendment status of the maintenance data to be used or it can show that it is on the operator/customer maintenance data amendment list.</w:t>
      </w:r>
    </w:p>
    <w:p w14:paraId="20451706" w14:textId="77777777" w:rsidR="003F6210" w:rsidRDefault="00AD222C">
      <w:pPr>
        <w:pStyle w:val="Heading3"/>
        <w:tabs>
          <w:tab w:val="left" w:pos="9416"/>
        </w:tabs>
        <w:spacing w:before="361" w:line="390" w:lineRule="exact"/>
      </w:pPr>
      <w:bookmarkStart w:id="91" w:name="_bookmark91"/>
      <w:bookmarkEnd w:id="91"/>
      <w:r>
        <w:rPr>
          <w:color w:val="FFFFFF"/>
          <w:shd w:val="clear" w:color="auto" w:fill="16CC7E"/>
        </w:rPr>
        <w:t>GM1</w:t>
      </w:r>
      <w:r>
        <w:rPr>
          <w:color w:val="FFFFFF"/>
          <w:spacing w:val="-17"/>
          <w:shd w:val="clear" w:color="auto" w:fill="16CC7E"/>
        </w:rPr>
        <w:t xml:space="preserve"> </w:t>
      </w:r>
      <w:r>
        <w:rPr>
          <w:color w:val="FFFFFF"/>
          <w:shd w:val="clear" w:color="auto" w:fill="16CC7E"/>
        </w:rPr>
        <w:t>145.A.45(b)</w:t>
      </w:r>
      <w:r>
        <w:rPr>
          <w:color w:val="FFFFFF"/>
          <w:spacing w:val="-16"/>
          <w:shd w:val="clear" w:color="auto" w:fill="16CC7E"/>
        </w:rPr>
        <w:t xml:space="preserve"> </w:t>
      </w:r>
      <w:r>
        <w:rPr>
          <w:color w:val="FFFFFF"/>
          <w:shd w:val="clear" w:color="auto" w:fill="16CC7E"/>
        </w:rPr>
        <w:t>Maintenance</w:t>
      </w:r>
      <w:r>
        <w:rPr>
          <w:color w:val="FFFFFF"/>
          <w:spacing w:val="-15"/>
          <w:shd w:val="clear" w:color="auto" w:fill="16CC7E"/>
        </w:rPr>
        <w:t xml:space="preserve"> </w:t>
      </w:r>
      <w:r>
        <w:rPr>
          <w:color w:val="FFFFFF"/>
          <w:spacing w:val="-4"/>
          <w:shd w:val="clear" w:color="auto" w:fill="16CC7E"/>
        </w:rPr>
        <w:t>data</w:t>
      </w:r>
      <w:r>
        <w:rPr>
          <w:color w:val="FFFFFF"/>
          <w:shd w:val="clear" w:color="auto" w:fill="16CC7E"/>
        </w:rPr>
        <w:tab/>
      </w:r>
    </w:p>
    <w:p w14:paraId="1590F64F"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545DFDB" w14:textId="77777777" w:rsidR="003F6210" w:rsidRDefault="00AD222C">
      <w:pPr>
        <w:pStyle w:val="BodyText"/>
        <w:ind w:left="360" w:firstLine="0"/>
        <w:jc w:val="left"/>
      </w:pPr>
      <w:r>
        <w:t>The</w:t>
      </w:r>
      <w:r>
        <w:rPr>
          <w:spacing w:val="-8"/>
        </w:rPr>
        <w:t xml:space="preserve"> </w:t>
      </w:r>
      <w:r>
        <w:t>provisions</w:t>
      </w:r>
      <w:r>
        <w:rPr>
          <w:spacing w:val="-4"/>
        </w:rPr>
        <w:t xml:space="preserve"> </w:t>
      </w:r>
      <w:r>
        <w:t>of</w:t>
      </w:r>
      <w:r>
        <w:rPr>
          <w:spacing w:val="-5"/>
        </w:rPr>
        <w:t xml:space="preserve"> </w:t>
      </w:r>
      <w:r>
        <w:rPr>
          <w:color w:val="0000FF"/>
          <w:u w:val="single" w:color="0000FF"/>
        </w:rPr>
        <w:t>GM1</w:t>
      </w:r>
      <w:r>
        <w:rPr>
          <w:color w:val="0000FF"/>
          <w:spacing w:val="-6"/>
          <w:u w:val="single" w:color="0000FF"/>
        </w:rPr>
        <w:t xml:space="preserve"> </w:t>
      </w:r>
      <w:r>
        <w:rPr>
          <w:color w:val="0000FF"/>
          <w:u w:val="single" w:color="0000FF"/>
        </w:rPr>
        <w:t>M.A.401(b)(3)</w:t>
      </w:r>
      <w:r>
        <w:rPr>
          <w:color w:val="0000FF"/>
          <w:spacing w:val="-4"/>
          <w:u w:val="single" w:color="0000FF"/>
        </w:rPr>
        <w:t xml:space="preserve"> </w:t>
      </w:r>
      <w:r>
        <w:rPr>
          <w:color w:val="0000FF"/>
          <w:u w:val="single" w:color="0000FF"/>
        </w:rPr>
        <w:t>and</w:t>
      </w:r>
      <w:r>
        <w:rPr>
          <w:color w:val="0000FF"/>
          <w:spacing w:val="-5"/>
          <w:u w:val="single" w:color="0000FF"/>
        </w:rPr>
        <w:t xml:space="preserve"> </w:t>
      </w:r>
      <w:r>
        <w:rPr>
          <w:color w:val="0000FF"/>
          <w:u w:val="single" w:color="0000FF"/>
        </w:rPr>
        <w:t>(b)(4)</w:t>
      </w:r>
      <w:r>
        <w:t>,</w:t>
      </w:r>
      <w:r>
        <w:rPr>
          <w:spacing w:val="-4"/>
        </w:rPr>
        <w:t xml:space="preserve"> </w:t>
      </w:r>
      <w:r>
        <w:rPr>
          <w:color w:val="0000FF"/>
          <w:u w:val="single" w:color="0000FF"/>
        </w:rPr>
        <w:t>GM1</w:t>
      </w:r>
      <w:r>
        <w:rPr>
          <w:color w:val="0000FF"/>
          <w:spacing w:val="-5"/>
          <w:u w:val="single" w:color="0000FF"/>
        </w:rPr>
        <w:t xml:space="preserve"> </w:t>
      </w:r>
      <w:r>
        <w:rPr>
          <w:color w:val="0000FF"/>
          <w:u w:val="single" w:color="0000FF"/>
        </w:rPr>
        <w:t>M.A.401(b)(4)</w:t>
      </w:r>
      <w:r>
        <w:rPr>
          <w:color w:val="0000FF"/>
          <w:spacing w:val="-4"/>
        </w:rPr>
        <w:t xml:space="preserve"> </w:t>
      </w:r>
      <w:r>
        <w:t>and</w:t>
      </w:r>
      <w:r>
        <w:rPr>
          <w:spacing w:val="-5"/>
        </w:rPr>
        <w:t xml:space="preserve"> </w:t>
      </w:r>
      <w:r>
        <w:rPr>
          <w:color w:val="0000FF"/>
          <w:u w:val="single" w:color="0000FF"/>
        </w:rPr>
        <w:t>GM1</w:t>
      </w:r>
      <w:r>
        <w:rPr>
          <w:color w:val="0000FF"/>
          <w:spacing w:val="-5"/>
          <w:u w:val="single" w:color="0000FF"/>
        </w:rPr>
        <w:t xml:space="preserve"> </w:t>
      </w:r>
      <w:r>
        <w:rPr>
          <w:color w:val="0000FF"/>
          <w:u w:val="single" w:color="0000FF"/>
        </w:rPr>
        <w:t>ML.A.401(b)</w:t>
      </w:r>
      <w:r>
        <w:rPr>
          <w:color w:val="0000FF"/>
          <w:spacing w:val="-3"/>
        </w:rPr>
        <w:t xml:space="preserve"> </w:t>
      </w:r>
      <w:r>
        <w:rPr>
          <w:spacing w:val="-2"/>
        </w:rPr>
        <w:t>apply.</w:t>
      </w:r>
    </w:p>
    <w:p w14:paraId="14A9C661" w14:textId="77777777" w:rsidR="003F6210" w:rsidRDefault="003F6210">
      <w:pPr>
        <w:pStyle w:val="BodyText"/>
        <w:jc w:val="left"/>
        <w:sectPr w:rsidR="003F6210">
          <w:pgSz w:w="11910" w:h="16840"/>
          <w:pgMar w:top="1940" w:right="1080" w:bottom="1180" w:left="1080" w:header="886" w:footer="994" w:gutter="0"/>
          <w:cols w:space="720"/>
        </w:sectPr>
      </w:pPr>
    </w:p>
    <w:p w14:paraId="502C276B" w14:textId="77777777" w:rsidR="003F6210" w:rsidRDefault="003F6210">
      <w:pPr>
        <w:pStyle w:val="BodyText"/>
        <w:spacing w:before="5"/>
        <w:ind w:left="0" w:firstLine="0"/>
        <w:jc w:val="left"/>
        <w:rPr>
          <w:sz w:val="7"/>
        </w:rPr>
      </w:pPr>
    </w:p>
    <w:p w14:paraId="48F105D8"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087CEBC5" wp14:editId="3B6DA801">
                <wp:extent cx="5769610" cy="248920"/>
                <wp:effectExtent l="0" t="0" r="0" b="0"/>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C66A10F" w14:textId="77777777" w:rsidR="003F6210" w:rsidRDefault="00AD222C">
                            <w:pPr>
                              <w:ind w:left="28"/>
                              <w:rPr>
                                <w:b/>
                                <w:color w:val="000000"/>
                                <w:sz w:val="32"/>
                              </w:rPr>
                            </w:pPr>
                            <w:bookmarkStart w:id="92" w:name="_bookmark92"/>
                            <w:bookmarkEnd w:id="92"/>
                            <w:r>
                              <w:rPr>
                                <w:b/>
                                <w:color w:val="FFFFFF"/>
                                <w:sz w:val="32"/>
                              </w:rPr>
                              <w:t>AMC1</w:t>
                            </w:r>
                            <w:r>
                              <w:rPr>
                                <w:b/>
                                <w:color w:val="FFFFFF"/>
                                <w:spacing w:val="-19"/>
                                <w:sz w:val="32"/>
                              </w:rPr>
                              <w:t xml:space="preserve"> </w:t>
                            </w:r>
                            <w:r>
                              <w:rPr>
                                <w:b/>
                                <w:color w:val="FFFFFF"/>
                                <w:sz w:val="32"/>
                              </w:rPr>
                              <w:t>145.A.45(c)</w:t>
                            </w:r>
                            <w:r>
                              <w:rPr>
                                <w:b/>
                                <w:color w:val="FFFFFF"/>
                                <w:spacing w:val="-17"/>
                                <w:sz w:val="32"/>
                              </w:rPr>
                              <w:t xml:space="preserve"> </w:t>
                            </w:r>
                            <w:r>
                              <w:rPr>
                                <w:b/>
                                <w:color w:val="FFFFFF"/>
                                <w:sz w:val="32"/>
                              </w:rPr>
                              <w:t>Maintenance</w:t>
                            </w:r>
                            <w:r>
                              <w:rPr>
                                <w:b/>
                                <w:color w:val="FFFFFF"/>
                                <w:spacing w:val="-16"/>
                                <w:sz w:val="32"/>
                              </w:rPr>
                              <w:t xml:space="preserve"> </w:t>
                            </w:r>
                            <w:r>
                              <w:rPr>
                                <w:b/>
                                <w:color w:val="FFFFFF"/>
                                <w:spacing w:val="-4"/>
                                <w:sz w:val="32"/>
                              </w:rPr>
                              <w:t>data</w:t>
                            </w:r>
                          </w:p>
                        </w:txbxContent>
                      </wps:txbx>
                      <wps:bodyPr wrap="square" lIns="0" tIns="0" rIns="0" bIns="0" rtlCol="0">
                        <a:noAutofit/>
                      </wps:bodyPr>
                    </wps:wsp>
                  </a:graphicData>
                </a:graphic>
              </wp:inline>
            </w:drawing>
          </mc:Choice>
          <mc:Fallback>
            <w:pict>
              <v:shape w14:anchorId="087CEBC5" id="Textbox 185" o:spid="_x0000_s1048"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" fillcolor="#fabb39" stroked="f">
                <v:textbox inset="0,0,0,0">
                  <w:txbxContent>
                    <w:p w14:paraId="4C66A10F" w14:textId="77777777" w:rsidR="003F6210" w:rsidRDefault="00AD222C">
                      <w:pPr>
                        <w:ind w:left="28"/>
                        <w:rPr>
                          <w:b/>
                          <w:color w:val="000000"/>
                          <w:sz w:val="32"/>
                        </w:rPr>
                      </w:pPr>
                      <w:bookmarkStart w:id="117" w:name="_bookmark92"/>
                      <w:bookmarkEnd w:id="117"/>
                      <w:r>
                        <w:rPr>
                          <w:b/>
                          <w:color w:val="FFFFFF"/>
                          <w:sz w:val="32"/>
                        </w:rPr>
                        <w:t>AMC1</w:t>
                      </w:r>
                      <w:r>
                        <w:rPr>
                          <w:b/>
                          <w:color w:val="FFFFFF"/>
                          <w:spacing w:val="-19"/>
                          <w:sz w:val="32"/>
                        </w:rPr>
                        <w:t xml:space="preserve"> </w:t>
                      </w:r>
                      <w:r>
                        <w:rPr>
                          <w:b/>
                          <w:color w:val="FFFFFF"/>
                          <w:sz w:val="32"/>
                        </w:rPr>
                        <w:t>145.A.45(c)</w:t>
                      </w:r>
                      <w:r>
                        <w:rPr>
                          <w:b/>
                          <w:color w:val="FFFFFF"/>
                          <w:spacing w:val="-17"/>
                          <w:sz w:val="32"/>
                        </w:rPr>
                        <w:t xml:space="preserve"> </w:t>
                      </w:r>
                      <w:r>
                        <w:rPr>
                          <w:b/>
                          <w:color w:val="FFFFFF"/>
                          <w:sz w:val="32"/>
                        </w:rPr>
                        <w:t>Maintenance</w:t>
                      </w:r>
                      <w:r>
                        <w:rPr>
                          <w:b/>
                          <w:color w:val="FFFFFF"/>
                          <w:spacing w:val="-16"/>
                          <w:sz w:val="32"/>
                        </w:rPr>
                        <w:t xml:space="preserve"> </w:t>
                      </w:r>
                      <w:r>
                        <w:rPr>
                          <w:b/>
                          <w:color w:val="FFFFFF"/>
                          <w:spacing w:val="-4"/>
                          <w:sz w:val="32"/>
                        </w:rPr>
                        <w:t>data</w:t>
                      </w:r>
                    </w:p>
                  </w:txbxContent>
                </v:textbox>
                <w10:anchorlock/>
              </v:shape>
            </w:pict>
          </mc:Fallback>
        </mc:AlternateContent>
      </w:r>
    </w:p>
    <w:p w14:paraId="6179FE5E" w14:textId="77777777" w:rsidR="003F6210" w:rsidRDefault="003F6210">
      <w:pPr>
        <w:pStyle w:val="BodyText"/>
        <w:spacing w:before="90"/>
        <w:ind w:left="0" w:firstLine="0"/>
        <w:jc w:val="left"/>
      </w:pPr>
    </w:p>
    <w:p w14:paraId="20204041" w14:textId="77777777" w:rsidR="003F6210" w:rsidRDefault="00AD222C">
      <w:pPr>
        <w:pStyle w:val="ListParagraph"/>
        <w:numPr>
          <w:ilvl w:val="0"/>
          <w:numId w:val="131"/>
        </w:numPr>
        <w:tabs>
          <w:tab w:val="left" w:pos="924"/>
          <w:tab w:val="left" w:pos="926"/>
        </w:tabs>
        <w:spacing w:before="0"/>
        <w:ind w:right="356"/>
      </w:pPr>
      <w:r>
        <w:t>The referenced procedure should ensure that when maintenance personnel discover inaccurate,</w:t>
      </w:r>
      <w:r>
        <w:rPr>
          <w:spacing w:val="-3"/>
        </w:rPr>
        <w:t xml:space="preserve"> </w:t>
      </w:r>
      <w:r>
        <w:t>incomplete</w:t>
      </w:r>
      <w:r>
        <w:rPr>
          <w:spacing w:val="-5"/>
        </w:rPr>
        <w:t xml:space="preserve"> </w:t>
      </w:r>
      <w:r>
        <w:t>or</w:t>
      </w:r>
      <w:r>
        <w:rPr>
          <w:spacing w:val="-3"/>
        </w:rPr>
        <w:t xml:space="preserve"> </w:t>
      </w:r>
      <w:r>
        <w:t>ambiguous</w:t>
      </w:r>
      <w:r>
        <w:rPr>
          <w:spacing w:val="-3"/>
        </w:rPr>
        <w:t xml:space="preserve"> </w:t>
      </w:r>
      <w:r>
        <w:t>information</w:t>
      </w:r>
      <w:r>
        <w:rPr>
          <w:spacing w:val="-4"/>
        </w:rPr>
        <w:t xml:space="preserve"> </w:t>
      </w:r>
      <w:r>
        <w:t>in</w:t>
      </w:r>
      <w:r>
        <w:rPr>
          <w:spacing w:val="-3"/>
        </w:rPr>
        <w:t xml:space="preserve"> </w:t>
      </w:r>
      <w:r>
        <w:t>the</w:t>
      </w:r>
      <w:r>
        <w:rPr>
          <w:spacing w:val="-5"/>
        </w:rPr>
        <w:t xml:space="preserve"> </w:t>
      </w:r>
      <w:r>
        <w:t>maintenance</w:t>
      </w:r>
      <w:r>
        <w:rPr>
          <w:spacing w:val="-5"/>
        </w:rPr>
        <w:t xml:space="preserve"> </w:t>
      </w:r>
      <w:r>
        <w:t>data,</w:t>
      </w:r>
      <w:r>
        <w:rPr>
          <w:spacing w:val="-3"/>
        </w:rPr>
        <w:t xml:space="preserve"> </w:t>
      </w:r>
      <w:r>
        <w:t>they</w:t>
      </w:r>
      <w:r>
        <w:rPr>
          <w:spacing w:val="-5"/>
        </w:rPr>
        <w:t xml:space="preserve"> </w:t>
      </w:r>
      <w:r>
        <w:t>should</w:t>
      </w:r>
      <w:r>
        <w:rPr>
          <w:spacing w:val="-5"/>
        </w:rPr>
        <w:t xml:space="preserve"> </w:t>
      </w:r>
      <w:r>
        <w:t xml:space="preserve">record the details as part of the internal safety reporting scheme specified in point </w:t>
      </w:r>
      <w:hyperlink w:anchor="_bookmark185" w:history="1">
        <w:r>
          <w:rPr>
            <w:color w:val="0000FF"/>
            <w:u w:val="single" w:color="0000FF"/>
          </w:rPr>
          <w:t>145.A.202</w:t>
        </w:r>
        <w:r>
          <w:t>.</w:t>
        </w:r>
      </w:hyperlink>
      <w:r>
        <w:t xml:space="preserve"> The procedure should then ensure that the </w:t>
      </w:r>
      <w:hyperlink w:anchor="_bookmark7" w:history="1">
        <w:r>
          <w:rPr>
            <w:color w:val="0000FF"/>
            <w:u w:val="single" w:color="0000FF"/>
          </w:rPr>
          <w:t>Part-145</w:t>
        </w:r>
      </w:hyperlink>
      <w:r>
        <w:rPr>
          <w:color w:val="0000FF"/>
        </w:rPr>
        <w:t xml:space="preserve"> </w:t>
      </w:r>
      <w:r>
        <w:t xml:space="preserve">approved maintenance organisation notifies the problem to the author of the maintenance data in a timely manner. A record of such communications to the author of the maintenance data should be retained by the </w:t>
      </w:r>
      <w:hyperlink w:anchor="_bookmark7" w:history="1">
        <w:r>
          <w:rPr>
            <w:color w:val="0000FF"/>
            <w:u w:val="single" w:color="0000FF"/>
          </w:rPr>
          <w:t>Part-145</w:t>
        </w:r>
      </w:hyperlink>
      <w:r>
        <w:rPr>
          <w:color w:val="0000FF"/>
        </w:rPr>
        <w:t xml:space="preserve"> </w:t>
      </w:r>
      <w:r>
        <w:t>approved organisation until such time as the author of the maintenance data has clarified the issue by e.g. amending the maintenance data.</w:t>
      </w:r>
    </w:p>
    <w:p w14:paraId="104DCADE" w14:textId="77777777" w:rsidR="003F6210" w:rsidRDefault="00AD222C">
      <w:pPr>
        <w:pStyle w:val="ListParagraph"/>
        <w:numPr>
          <w:ilvl w:val="0"/>
          <w:numId w:val="131"/>
        </w:numPr>
        <w:tabs>
          <w:tab w:val="left" w:pos="925"/>
        </w:tabs>
        <w:ind w:left="925" w:hanging="565"/>
      </w:pPr>
      <w:r>
        <w:t>The</w:t>
      </w:r>
      <w:r>
        <w:rPr>
          <w:spacing w:val="-6"/>
        </w:rPr>
        <w:t xml:space="preserve"> </w:t>
      </w:r>
      <w:r>
        <w:t>referenced</w:t>
      </w:r>
      <w:r>
        <w:rPr>
          <w:spacing w:val="-3"/>
        </w:rPr>
        <w:t xml:space="preserve"> </w:t>
      </w:r>
      <w:r>
        <w:t>procedure</w:t>
      </w:r>
      <w:r>
        <w:rPr>
          <w:spacing w:val="-3"/>
        </w:rPr>
        <w:t xml:space="preserve"> </w:t>
      </w:r>
      <w:r>
        <w:t>should</w:t>
      </w:r>
      <w:r>
        <w:rPr>
          <w:spacing w:val="-5"/>
        </w:rPr>
        <w:t xml:space="preserve"> </w:t>
      </w:r>
      <w:r>
        <w:t>be</w:t>
      </w:r>
      <w:r>
        <w:rPr>
          <w:spacing w:val="-6"/>
        </w:rPr>
        <w:t xml:space="preserve"> </w:t>
      </w:r>
      <w:r>
        <w:t>specified</w:t>
      </w:r>
      <w:r>
        <w:rPr>
          <w:spacing w:val="-4"/>
        </w:rPr>
        <w:t xml:space="preserve"> </w:t>
      </w:r>
      <w:r>
        <w:t>in</w:t>
      </w:r>
      <w:r>
        <w:rPr>
          <w:spacing w:val="-3"/>
        </w:rPr>
        <w:t xml:space="preserve"> </w:t>
      </w:r>
      <w:r>
        <w:t>the</w:t>
      </w:r>
      <w:r>
        <w:rPr>
          <w:spacing w:val="-3"/>
        </w:rPr>
        <w:t xml:space="preserve"> </w:t>
      </w:r>
      <w:r>
        <w:rPr>
          <w:spacing w:val="-4"/>
        </w:rPr>
        <w:t>MOE.</w:t>
      </w:r>
    </w:p>
    <w:p w14:paraId="136C648B" w14:textId="77777777" w:rsidR="003F6210" w:rsidRDefault="00AD222C">
      <w:pPr>
        <w:pStyle w:val="BodyText"/>
        <w:spacing w:before="92"/>
        <w:ind w:left="0" w:firstLine="0"/>
        <w:jc w:val="left"/>
        <w:rPr>
          <w:sz w:val="20"/>
        </w:rPr>
      </w:pPr>
      <w:r>
        <w:rPr>
          <w:noProof/>
          <w:sz w:val="20"/>
        </w:rPr>
        <mc:AlternateContent>
          <mc:Choice Requires="wps">
            <w:drawing>
              <wp:anchor distT="0" distB="0" distL="0" distR="0" simplePos="0" relativeHeight="487618048" behindDoc="1" locked="0" layoutInCell="1" allowOverlap="1" wp14:anchorId="78D2F41E" wp14:editId="4FEC2739">
                <wp:simplePos x="0" y="0"/>
                <wp:positionH relativeFrom="page">
                  <wp:posOffset>896416</wp:posOffset>
                </wp:positionH>
                <wp:positionV relativeFrom="paragraph">
                  <wp:posOffset>229141</wp:posOffset>
                </wp:positionV>
                <wp:extent cx="5769610" cy="247015"/>
                <wp:effectExtent l="0" t="0" r="0" b="0"/>
                <wp:wrapTopAndBottom/>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0BF81ADD" w14:textId="77777777" w:rsidR="003F6210" w:rsidRDefault="00AD222C">
                            <w:pPr>
                              <w:spacing w:line="388" w:lineRule="exact"/>
                              <w:ind w:left="28"/>
                              <w:rPr>
                                <w:b/>
                                <w:color w:val="000000"/>
                                <w:sz w:val="32"/>
                              </w:rPr>
                            </w:pPr>
                            <w:bookmarkStart w:id="93" w:name="_bookmark93"/>
                            <w:bookmarkEnd w:id="93"/>
                            <w:r>
                              <w:rPr>
                                <w:b/>
                                <w:color w:val="FFFFFF"/>
                                <w:sz w:val="32"/>
                              </w:rPr>
                              <w:t>AMC1</w:t>
                            </w:r>
                            <w:r>
                              <w:rPr>
                                <w:b/>
                                <w:color w:val="FFFFFF"/>
                                <w:spacing w:val="-19"/>
                                <w:sz w:val="32"/>
                              </w:rPr>
                              <w:t xml:space="preserve"> </w:t>
                            </w:r>
                            <w:r>
                              <w:rPr>
                                <w:b/>
                                <w:color w:val="FFFFFF"/>
                                <w:sz w:val="32"/>
                              </w:rPr>
                              <w:t>145.A.45(d)</w:t>
                            </w:r>
                            <w:r>
                              <w:rPr>
                                <w:b/>
                                <w:color w:val="FFFFFF"/>
                                <w:spacing w:val="-16"/>
                                <w:sz w:val="32"/>
                              </w:rPr>
                              <w:t xml:space="preserve"> </w:t>
                            </w:r>
                            <w:r>
                              <w:rPr>
                                <w:b/>
                                <w:color w:val="FFFFFF"/>
                                <w:sz w:val="32"/>
                              </w:rPr>
                              <w:t>Maintenance</w:t>
                            </w:r>
                            <w:r>
                              <w:rPr>
                                <w:b/>
                                <w:color w:val="FFFFFF"/>
                                <w:spacing w:val="-16"/>
                                <w:sz w:val="32"/>
                              </w:rPr>
                              <w:t xml:space="preserve"> </w:t>
                            </w:r>
                            <w:r>
                              <w:rPr>
                                <w:b/>
                                <w:color w:val="FFFFFF"/>
                                <w:spacing w:val="-4"/>
                                <w:sz w:val="32"/>
                              </w:rPr>
                              <w:t>data</w:t>
                            </w:r>
                          </w:p>
                        </w:txbxContent>
                      </wps:txbx>
                      <wps:bodyPr wrap="square" lIns="0" tIns="0" rIns="0" bIns="0" rtlCol="0">
                        <a:noAutofit/>
                      </wps:bodyPr>
                    </wps:wsp>
                  </a:graphicData>
                </a:graphic>
              </wp:anchor>
            </w:drawing>
          </mc:Choice>
          <mc:Fallback>
            <w:pict>
              <v:shape w14:anchorId="78D2F41E" id="Textbox 186" o:spid="_x0000_s1049" type="#_x0000_t202" style="position:absolute;margin-left:70.6pt;margin-top:18.05pt;width:454.3pt;height:19.45pt;z-index:-1569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" fillcolor="#fabb39" stroked="f">
                <v:textbox inset="0,0,0,0">
                  <w:txbxContent>
                    <w:p w14:paraId="0BF81ADD" w14:textId="77777777" w:rsidR="003F6210" w:rsidRDefault="00AD222C">
                      <w:pPr>
                        <w:spacing w:line="388" w:lineRule="exact"/>
                        <w:ind w:left="28"/>
                        <w:rPr>
                          <w:b/>
                          <w:color w:val="000000"/>
                          <w:sz w:val="32"/>
                        </w:rPr>
                      </w:pPr>
                      <w:bookmarkStart w:id="119" w:name="_bookmark93"/>
                      <w:bookmarkEnd w:id="119"/>
                      <w:r>
                        <w:rPr>
                          <w:b/>
                          <w:color w:val="FFFFFF"/>
                          <w:sz w:val="32"/>
                        </w:rPr>
                        <w:t>AMC1</w:t>
                      </w:r>
                      <w:r>
                        <w:rPr>
                          <w:b/>
                          <w:color w:val="FFFFFF"/>
                          <w:spacing w:val="-19"/>
                          <w:sz w:val="32"/>
                        </w:rPr>
                        <w:t xml:space="preserve"> </w:t>
                      </w:r>
                      <w:r>
                        <w:rPr>
                          <w:b/>
                          <w:color w:val="FFFFFF"/>
                          <w:sz w:val="32"/>
                        </w:rPr>
                        <w:t>145.A.45(d)</w:t>
                      </w:r>
                      <w:r>
                        <w:rPr>
                          <w:b/>
                          <w:color w:val="FFFFFF"/>
                          <w:spacing w:val="-16"/>
                          <w:sz w:val="32"/>
                        </w:rPr>
                        <w:t xml:space="preserve"> </w:t>
                      </w:r>
                      <w:r>
                        <w:rPr>
                          <w:b/>
                          <w:color w:val="FFFFFF"/>
                          <w:sz w:val="32"/>
                        </w:rPr>
                        <w:t>Maintenance</w:t>
                      </w:r>
                      <w:r>
                        <w:rPr>
                          <w:b/>
                          <w:color w:val="FFFFFF"/>
                          <w:spacing w:val="-16"/>
                          <w:sz w:val="32"/>
                        </w:rPr>
                        <w:t xml:space="preserve"> </w:t>
                      </w:r>
                      <w:r>
                        <w:rPr>
                          <w:b/>
                          <w:color w:val="FFFFFF"/>
                          <w:spacing w:val="-4"/>
                          <w:sz w:val="32"/>
                        </w:rPr>
                        <w:t>data</w:t>
                      </w:r>
                    </w:p>
                  </w:txbxContent>
                </v:textbox>
                <w10:wrap type="topAndBottom" anchorx="page"/>
              </v:shape>
            </w:pict>
          </mc:Fallback>
        </mc:AlternateContent>
      </w:r>
    </w:p>
    <w:p w14:paraId="4059DD52"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28C6ECD" w14:textId="77777777" w:rsidR="003F6210" w:rsidRDefault="00AD222C">
      <w:pPr>
        <w:pStyle w:val="BodyText"/>
        <w:spacing w:before="121"/>
        <w:ind w:left="360" w:right="355" w:firstLine="0"/>
      </w:pPr>
      <w:r>
        <w:t>The</w:t>
      </w:r>
      <w:r>
        <w:rPr>
          <w:spacing w:val="-9"/>
        </w:rPr>
        <w:t xml:space="preserve"> </w:t>
      </w:r>
      <w:r>
        <w:t>referenced</w:t>
      </w:r>
      <w:r>
        <w:rPr>
          <w:spacing w:val="-7"/>
        </w:rPr>
        <w:t xml:space="preserve"> </w:t>
      </w:r>
      <w:r>
        <w:t>procedure</w:t>
      </w:r>
      <w:r>
        <w:rPr>
          <w:spacing w:val="-6"/>
        </w:rPr>
        <w:t xml:space="preserve"> </w:t>
      </w:r>
      <w:r>
        <w:t>should</w:t>
      </w:r>
      <w:r>
        <w:rPr>
          <w:spacing w:val="-8"/>
        </w:rPr>
        <w:t xml:space="preserve"> </w:t>
      </w:r>
      <w:r>
        <w:t>address</w:t>
      </w:r>
      <w:r>
        <w:rPr>
          <w:spacing w:val="-7"/>
        </w:rPr>
        <w:t xml:space="preserve"> </w:t>
      </w:r>
      <w:r>
        <w:t>the</w:t>
      </w:r>
      <w:r>
        <w:rPr>
          <w:spacing w:val="-9"/>
        </w:rPr>
        <w:t xml:space="preserve"> </w:t>
      </w:r>
      <w:r>
        <w:t>need</w:t>
      </w:r>
      <w:r>
        <w:rPr>
          <w:spacing w:val="-7"/>
        </w:rPr>
        <w:t xml:space="preserve"> </w:t>
      </w:r>
      <w:r>
        <w:t>for</w:t>
      </w:r>
      <w:r>
        <w:rPr>
          <w:spacing w:val="-7"/>
        </w:rPr>
        <w:t xml:space="preserve"> </w:t>
      </w:r>
      <w:r>
        <w:t>a</w:t>
      </w:r>
      <w:r>
        <w:rPr>
          <w:spacing w:val="-7"/>
        </w:rPr>
        <w:t xml:space="preserve"> </w:t>
      </w:r>
      <w:r>
        <w:t>practical</w:t>
      </w:r>
      <w:r>
        <w:rPr>
          <w:spacing w:val="-7"/>
        </w:rPr>
        <w:t xml:space="preserve"> </w:t>
      </w:r>
      <w:r>
        <w:t>demonstration</w:t>
      </w:r>
      <w:r>
        <w:rPr>
          <w:spacing w:val="-5"/>
        </w:rPr>
        <w:t xml:space="preserve"> </w:t>
      </w:r>
      <w:r>
        <w:t>by</w:t>
      </w:r>
      <w:r>
        <w:rPr>
          <w:spacing w:val="-8"/>
        </w:rPr>
        <w:t xml:space="preserve"> </w:t>
      </w:r>
      <w:r>
        <w:t>the</w:t>
      </w:r>
      <w:r>
        <w:rPr>
          <w:spacing w:val="-5"/>
        </w:rPr>
        <w:t xml:space="preserve"> </w:t>
      </w:r>
      <w:r>
        <w:t>maintenance personnel proposing the change to the compliance monitoring personnel, of the modified maintenance</w:t>
      </w:r>
      <w:r>
        <w:rPr>
          <w:spacing w:val="-11"/>
        </w:rPr>
        <w:t xml:space="preserve"> </w:t>
      </w:r>
      <w:r>
        <w:t>instruction.</w:t>
      </w:r>
      <w:r>
        <w:rPr>
          <w:spacing w:val="-8"/>
        </w:rPr>
        <w:t xml:space="preserve"> </w:t>
      </w:r>
      <w:r>
        <w:t>Depending</w:t>
      </w:r>
      <w:r>
        <w:rPr>
          <w:spacing w:val="-12"/>
        </w:rPr>
        <w:t xml:space="preserve"> </w:t>
      </w:r>
      <w:r>
        <w:t>on</w:t>
      </w:r>
      <w:r>
        <w:rPr>
          <w:spacing w:val="-10"/>
        </w:rPr>
        <w:t xml:space="preserve"> </w:t>
      </w:r>
      <w:r>
        <w:t>the</w:t>
      </w:r>
      <w:r>
        <w:rPr>
          <w:spacing w:val="-11"/>
        </w:rPr>
        <w:t xml:space="preserve"> </w:t>
      </w:r>
      <w:r>
        <w:t>nature</w:t>
      </w:r>
      <w:r>
        <w:rPr>
          <w:spacing w:val="-7"/>
        </w:rPr>
        <w:t xml:space="preserve"> </w:t>
      </w:r>
      <w:r>
        <w:t>of</w:t>
      </w:r>
      <w:r>
        <w:rPr>
          <w:spacing w:val="-9"/>
        </w:rPr>
        <w:t xml:space="preserve"> </w:t>
      </w:r>
      <w:r>
        <w:t>the</w:t>
      </w:r>
      <w:r>
        <w:rPr>
          <w:spacing w:val="-11"/>
        </w:rPr>
        <w:t xml:space="preserve"> </w:t>
      </w:r>
      <w:r>
        <w:t>maintenance</w:t>
      </w:r>
      <w:r>
        <w:rPr>
          <w:spacing w:val="-11"/>
        </w:rPr>
        <w:t xml:space="preserve"> </w:t>
      </w:r>
      <w:r>
        <w:t>instruction</w:t>
      </w:r>
      <w:r>
        <w:rPr>
          <w:spacing w:val="-8"/>
        </w:rPr>
        <w:t xml:space="preserve"> </w:t>
      </w:r>
      <w:r>
        <w:t>modification,</w:t>
      </w:r>
      <w:r>
        <w:rPr>
          <w:spacing w:val="-9"/>
        </w:rPr>
        <w:t xml:space="preserve"> </w:t>
      </w:r>
      <w:r>
        <w:t>a</w:t>
      </w:r>
      <w:r>
        <w:rPr>
          <w:spacing w:val="-9"/>
        </w:rPr>
        <w:t xml:space="preserve"> </w:t>
      </w:r>
      <w:r>
        <w:t>risk assessment</w:t>
      </w:r>
      <w:r>
        <w:rPr>
          <w:spacing w:val="-7"/>
        </w:rPr>
        <w:t xml:space="preserve"> </w:t>
      </w:r>
      <w:r>
        <w:t>may</w:t>
      </w:r>
      <w:r>
        <w:rPr>
          <w:spacing w:val="-8"/>
        </w:rPr>
        <w:t xml:space="preserve"> </w:t>
      </w:r>
      <w:r>
        <w:t>be</w:t>
      </w:r>
      <w:r>
        <w:rPr>
          <w:spacing w:val="-8"/>
        </w:rPr>
        <w:t xml:space="preserve"> </w:t>
      </w:r>
      <w:r>
        <w:t>required</w:t>
      </w:r>
      <w:r>
        <w:rPr>
          <w:spacing w:val="-7"/>
        </w:rPr>
        <w:t xml:space="preserve"> </w:t>
      </w:r>
      <w:r>
        <w:t>to</w:t>
      </w:r>
      <w:r>
        <w:rPr>
          <w:spacing w:val="-7"/>
        </w:rPr>
        <w:t xml:space="preserve"> </w:t>
      </w:r>
      <w:r>
        <w:t>demonstrate</w:t>
      </w:r>
      <w:r>
        <w:rPr>
          <w:spacing w:val="-8"/>
        </w:rPr>
        <w:t xml:space="preserve"> </w:t>
      </w:r>
      <w:r>
        <w:t>that</w:t>
      </w:r>
      <w:r>
        <w:rPr>
          <w:spacing w:val="-7"/>
        </w:rPr>
        <w:t xml:space="preserve"> </w:t>
      </w:r>
      <w:r>
        <w:t>an</w:t>
      </w:r>
      <w:r>
        <w:rPr>
          <w:spacing w:val="-7"/>
        </w:rPr>
        <w:t xml:space="preserve"> </w:t>
      </w:r>
      <w:r>
        <w:t>equivalent</w:t>
      </w:r>
      <w:r>
        <w:rPr>
          <w:spacing w:val="-7"/>
        </w:rPr>
        <w:t xml:space="preserve"> </w:t>
      </w:r>
      <w:r>
        <w:t>or</w:t>
      </w:r>
      <w:r>
        <w:rPr>
          <w:spacing w:val="-7"/>
        </w:rPr>
        <w:t xml:space="preserve"> </w:t>
      </w:r>
      <w:r>
        <w:t>improved</w:t>
      </w:r>
      <w:r>
        <w:rPr>
          <w:spacing w:val="-7"/>
        </w:rPr>
        <w:t xml:space="preserve"> </w:t>
      </w:r>
      <w:r>
        <w:t>maintenance</w:t>
      </w:r>
      <w:r>
        <w:rPr>
          <w:spacing w:val="-8"/>
        </w:rPr>
        <w:t xml:space="preserve"> </w:t>
      </w:r>
      <w:r>
        <w:t>standard</w:t>
      </w:r>
      <w:r>
        <w:rPr>
          <w:spacing w:val="-8"/>
        </w:rPr>
        <w:t xml:space="preserve"> </w:t>
      </w:r>
      <w:r>
        <w:t>is reached. When satisfied, the compliance monitoring personnel should approve the modified maintenance instruction, and ensure that the author of the maintenance instruction is informed of the modified maintenance instruction. The procedure should include a paper/electronic traceability of the complete process from start to finish, and ensure that the relevant maintenance instruction clearly identifies the modification. Modified maintenance instructions should only be used in the following circumstances:</w:t>
      </w:r>
    </w:p>
    <w:p w14:paraId="70838A68" w14:textId="77777777" w:rsidR="003F6210" w:rsidRDefault="00AD222C">
      <w:pPr>
        <w:pStyle w:val="ListParagraph"/>
        <w:numPr>
          <w:ilvl w:val="1"/>
          <w:numId w:val="131"/>
        </w:numPr>
        <w:tabs>
          <w:tab w:val="left" w:pos="922"/>
          <w:tab w:val="left" w:pos="926"/>
        </w:tabs>
        <w:spacing w:before="120"/>
        <w:ind w:right="362"/>
      </w:pPr>
      <w:r>
        <w:t>Where</w:t>
      </w:r>
      <w:r>
        <w:rPr>
          <w:spacing w:val="-4"/>
        </w:rPr>
        <w:t xml:space="preserve"> </w:t>
      </w:r>
      <w:r>
        <w:t>the</w:t>
      </w:r>
      <w:r>
        <w:rPr>
          <w:spacing w:val="-3"/>
        </w:rPr>
        <w:t xml:space="preserve"> </w:t>
      </w:r>
      <w:r>
        <w:t>original</w:t>
      </w:r>
      <w:r>
        <w:rPr>
          <w:spacing w:val="-2"/>
        </w:rPr>
        <w:t xml:space="preserve"> </w:t>
      </w:r>
      <w:r>
        <w:t>intent</w:t>
      </w:r>
      <w:r>
        <w:rPr>
          <w:spacing w:val="-2"/>
        </w:rPr>
        <w:t xml:space="preserve"> </w:t>
      </w:r>
      <w:r>
        <w:t>of</w:t>
      </w:r>
      <w:r>
        <w:rPr>
          <w:spacing w:val="-2"/>
        </w:rPr>
        <w:t xml:space="preserve"> </w:t>
      </w:r>
      <w:r>
        <w:t>the</w:t>
      </w:r>
      <w:r>
        <w:rPr>
          <w:spacing w:val="-4"/>
        </w:rPr>
        <w:t xml:space="preserve"> </w:t>
      </w:r>
      <w:r>
        <w:t>maintenance</w:t>
      </w:r>
      <w:r>
        <w:rPr>
          <w:spacing w:val="-4"/>
        </w:rPr>
        <w:t xml:space="preserve"> </w:t>
      </w:r>
      <w:r>
        <w:t>instruction</w:t>
      </w:r>
      <w:r>
        <w:rPr>
          <w:spacing w:val="-3"/>
        </w:rPr>
        <w:t xml:space="preserve"> </w:t>
      </w:r>
      <w:r>
        <w:t>can</w:t>
      </w:r>
      <w:r>
        <w:rPr>
          <w:spacing w:val="-3"/>
        </w:rPr>
        <w:t xml:space="preserve"> </w:t>
      </w:r>
      <w:r>
        <w:t>be</w:t>
      </w:r>
      <w:r>
        <w:rPr>
          <w:spacing w:val="-2"/>
        </w:rPr>
        <w:t xml:space="preserve"> </w:t>
      </w:r>
      <w:r>
        <w:t>carried</w:t>
      </w:r>
      <w:r>
        <w:rPr>
          <w:spacing w:val="-3"/>
        </w:rPr>
        <w:t xml:space="preserve"> </w:t>
      </w:r>
      <w:r>
        <w:t>out</w:t>
      </w:r>
      <w:r>
        <w:rPr>
          <w:spacing w:val="-2"/>
        </w:rPr>
        <w:t xml:space="preserve"> </w:t>
      </w:r>
      <w:r>
        <w:t>in</w:t>
      </w:r>
      <w:r>
        <w:rPr>
          <w:spacing w:val="-4"/>
        </w:rPr>
        <w:t xml:space="preserve"> </w:t>
      </w:r>
      <w:r>
        <w:t>a</w:t>
      </w:r>
      <w:r>
        <w:rPr>
          <w:spacing w:val="-4"/>
        </w:rPr>
        <w:t xml:space="preserve"> </w:t>
      </w:r>
      <w:r>
        <w:t>more</w:t>
      </w:r>
      <w:r>
        <w:rPr>
          <w:spacing w:val="-4"/>
        </w:rPr>
        <w:t xml:space="preserve"> </w:t>
      </w:r>
      <w:r>
        <w:t>practical or more efficient manner.</w:t>
      </w:r>
    </w:p>
    <w:p w14:paraId="0161B31E" w14:textId="77777777" w:rsidR="003F6210" w:rsidRDefault="00AD222C">
      <w:pPr>
        <w:pStyle w:val="ListParagraph"/>
        <w:numPr>
          <w:ilvl w:val="1"/>
          <w:numId w:val="131"/>
        </w:numPr>
        <w:tabs>
          <w:tab w:val="left" w:pos="923"/>
          <w:tab w:val="left" w:pos="926"/>
        </w:tabs>
        <w:spacing w:before="118"/>
        <w:ind w:right="358"/>
      </w:pPr>
      <w:r>
        <w:t>Where the original intent of the maintenance instruction cannot be achieved when following the maintenance instructions. For example, where a component cannot be replaced following the original maintenance instructions.</w:t>
      </w:r>
    </w:p>
    <w:p w14:paraId="1C2138C7" w14:textId="77777777" w:rsidR="003F6210" w:rsidRDefault="00AD222C">
      <w:pPr>
        <w:pStyle w:val="ListParagraph"/>
        <w:numPr>
          <w:ilvl w:val="1"/>
          <w:numId w:val="131"/>
        </w:numPr>
        <w:tabs>
          <w:tab w:val="left" w:pos="925"/>
        </w:tabs>
        <w:spacing w:before="122"/>
        <w:ind w:left="925" w:hanging="565"/>
      </w:pPr>
      <w:r>
        <w:t>For</w:t>
      </w:r>
      <w:r>
        <w:rPr>
          <w:spacing w:val="-3"/>
        </w:rPr>
        <w:t xml:space="preserve"> </w:t>
      </w:r>
      <w:r>
        <w:t>the</w:t>
      </w:r>
      <w:r>
        <w:rPr>
          <w:spacing w:val="-3"/>
        </w:rPr>
        <w:t xml:space="preserve"> </w:t>
      </w:r>
      <w:r>
        <w:t>use</w:t>
      </w:r>
      <w:r>
        <w:rPr>
          <w:spacing w:val="-4"/>
        </w:rPr>
        <w:t xml:space="preserve"> </w:t>
      </w:r>
      <w:r>
        <w:t>of</w:t>
      </w:r>
      <w:r>
        <w:rPr>
          <w:spacing w:val="-2"/>
        </w:rPr>
        <w:t xml:space="preserve"> </w:t>
      </w:r>
      <w:r>
        <w:t>alternative</w:t>
      </w:r>
      <w:r>
        <w:rPr>
          <w:spacing w:val="-4"/>
        </w:rPr>
        <w:t xml:space="preserve"> </w:t>
      </w:r>
      <w:r>
        <w:t>tools</w:t>
      </w:r>
      <w:r>
        <w:rPr>
          <w:spacing w:val="-2"/>
        </w:rPr>
        <w:t xml:space="preserve"> </w:t>
      </w:r>
      <w:r>
        <w:t>/</w:t>
      </w:r>
      <w:r>
        <w:rPr>
          <w:spacing w:val="-1"/>
        </w:rPr>
        <w:t xml:space="preserve"> </w:t>
      </w:r>
      <w:r>
        <w:rPr>
          <w:spacing w:val="-2"/>
        </w:rPr>
        <w:t>equipment.</w:t>
      </w:r>
    </w:p>
    <w:p w14:paraId="418BEA95" w14:textId="77777777" w:rsidR="003F6210" w:rsidRDefault="00AD222C">
      <w:pPr>
        <w:pStyle w:val="BodyText"/>
        <w:ind w:left="360" w:right="359" w:firstLine="0"/>
      </w:pPr>
      <w:r>
        <w:t>Important Note: Critical Design Configuration Control Limitations (CDCCL) are airworthiness limitations.</w:t>
      </w:r>
      <w:r>
        <w:rPr>
          <w:spacing w:val="-6"/>
        </w:rPr>
        <w:t xml:space="preserve"> </w:t>
      </w:r>
      <w:r>
        <w:t>Any</w:t>
      </w:r>
      <w:r>
        <w:rPr>
          <w:spacing w:val="-7"/>
        </w:rPr>
        <w:t xml:space="preserve"> </w:t>
      </w:r>
      <w:r>
        <w:t>modification</w:t>
      </w:r>
      <w:r>
        <w:rPr>
          <w:spacing w:val="-6"/>
        </w:rPr>
        <w:t xml:space="preserve"> </w:t>
      </w:r>
      <w:r>
        <w:t>of</w:t>
      </w:r>
      <w:r>
        <w:rPr>
          <w:spacing w:val="-5"/>
        </w:rPr>
        <w:t xml:space="preserve"> </w:t>
      </w:r>
      <w:r>
        <w:t>the</w:t>
      </w:r>
      <w:r>
        <w:rPr>
          <w:spacing w:val="-7"/>
        </w:rPr>
        <w:t xml:space="preserve"> </w:t>
      </w:r>
      <w:r>
        <w:t>maintenance</w:t>
      </w:r>
      <w:r>
        <w:rPr>
          <w:spacing w:val="-7"/>
        </w:rPr>
        <w:t xml:space="preserve"> </w:t>
      </w:r>
      <w:r>
        <w:t>instructions</w:t>
      </w:r>
      <w:r>
        <w:rPr>
          <w:spacing w:val="-5"/>
        </w:rPr>
        <w:t xml:space="preserve"> </w:t>
      </w:r>
      <w:r>
        <w:t>linked</w:t>
      </w:r>
      <w:r>
        <w:rPr>
          <w:spacing w:val="-6"/>
        </w:rPr>
        <w:t xml:space="preserve"> </w:t>
      </w:r>
      <w:r>
        <w:t>to</w:t>
      </w:r>
      <w:r>
        <w:rPr>
          <w:spacing w:val="-6"/>
        </w:rPr>
        <w:t xml:space="preserve"> </w:t>
      </w:r>
      <w:r>
        <w:t>CDCCL</w:t>
      </w:r>
      <w:r>
        <w:rPr>
          <w:spacing w:val="-7"/>
        </w:rPr>
        <w:t xml:space="preserve"> </w:t>
      </w:r>
      <w:r>
        <w:t>constitutes</w:t>
      </w:r>
      <w:r>
        <w:rPr>
          <w:spacing w:val="-5"/>
        </w:rPr>
        <w:t xml:space="preserve"> </w:t>
      </w:r>
      <w:r>
        <w:t>a</w:t>
      </w:r>
      <w:r>
        <w:rPr>
          <w:spacing w:val="-5"/>
        </w:rPr>
        <w:t xml:space="preserve"> </w:t>
      </w:r>
      <w:r>
        <w:t>change</w:t>
      </w:r>
      <w:r>
        <w:rPr>
          <w:spacing w:val="-7"/>
        </w:rPr>
        <w:t xml:space="preserve"> </w:t>
      </w:r>
      <w:r>
        <w:t>to a (restricted) type certificate that should be approved in accordance with Part 21 or Part 21 Light.</w:t>
      </w:r>
    </w:p>
    <w:p w14:paraId="2FB335A0"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18560" behindDoc="1" locked="0" layoutInCell="1" allowOverlap="1" wp14:anchorId="31A98728" wp14:editId="4FB2CE04">
                <wp:simplePos x="0" y="0"/>
                <wp:positionH relativeFrom="page">
                  <wp:posOffset>896416</wp:posOffset>
                </wp:positionH>
                <wp:positionV relativeFrom="paragraph">
                  <wp:posOffset>229719</wp:posOffset>
                </wp:positionV>
                <wp:extent cx="5769610" cy="248920"/>
                <wp:effectExtent l="0" t="0" r="0" b="0"/>
                <wp:wrapTopAndBottom/>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3DFBCB36" w14:textId="77777777" w:rsidR="003F6210" w:rsidRDefault="00AD222C">
                            <w:pPr>
                              <w:ind w:left="28"/>
                              <w:rPr>
                                <w:b/>
                                <w:color w:val="000000"/>
                                <w:sz w:val="32"/>
                              </w:rPr>
                            </w:pPr>
                            <w:bookmarkStart w:id="94" w:name="_bookmark94"/>
                            <w:bookmarkEnd w:id="94"/>
                            <w:r>
                              <w:rPr>
                                <w:b/>
                                <w:color w:val="FFFFFF"/>
                                <w:sz w:val="32"/>
                              </w:rPr>
                              <w:t>AMC1</w:t>
                            </w:r>
                            <w:r>
                              <w:rPr>
                                <w:b/>
                                <w:color w:val="FFFFFF"/>
                                <w:spacing w:val="-19"/>
                                <w:sz w:val="32"/>
                              </w:rPr>
                              <w:t xml:space="preserve"> </w:t>
                            </w:r>
                            <w:r>
                              <w:rPr>
                                <w:b/>
                                <w:color w:val="FFFFFF"/>
                                <w:sz w:val="32"/>
                              </w:rPr>
                              <w:t>145.A.45(e)</w:t>
                            </w:r>
                            <w:r>
                              <w:rPr>
                                <w:b/>
                                <w:color w:val="FFFFFF"/>
                                <w:spacing w:val="-16"/>
                                <w:sz w:val="32"/>
                              </w:rPr>
                              <w:t xml:space="preserve"> </w:t>
                            </w:r>
                            <w:r>
                              <w:rPr>
                                <w:b/>
                                <w:color w:val="FFFFFF"/>
                                <w:sz w:val="32"/>
                              </w:rPr>
                              <w:t>Maintenance</w:t>
                            </w:r>
                            <w:r>
                              <w:rPr>
                                <w:b/>
                                <w:color w:val="FFFFFF"/>
                                <w:spacing w:val="-15"/>
                                <w:sz w:val="32"/>
                              </w:rPr>
                              <w:t xml:space="preserve"> </w:t>
                            </w:r>
                            <w:r>
                              <w:rPr>
                                <w:b/>
                                <w:color w:val="FFFFFF"/>
                                <w:spacing w:val="-4"/>
                                <w:sz w:val="32"/>
                              </w:rPr>
                              <w:t>data</w:t>
                            </w:r>
                          </w:p>
                        </w:txbxContent>
                      </wps:txbx>
                      <wps:bodyPr wrap="square" lIns="0" tIns="0" rIns="0" bIns="0" rtlCol="0">
                        <a:noAutofit/>
                      </wps:bodyPr>
                    </wps:wsp>
                  </a:graphicData>
                </a:graphic>
              </wp:anchor>
            </w:drawing>
          </mc:Choice>
          <mc:Fallback>
            <w:pict>
              <v:shape w14:anchorId="31A98728" id="Textbox 187" o:spid="_x0000_s1050" type="#_x0000_t202" style="position:absolute;margin-left:70.6pt;margin-top:18.1pt;width:454.3pt;height:19.6pt;z-index:-1569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HuA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" fillcolor="#fabb39" stroked="f">
                <v:textbox inset="0,0,0,0">
                  <w:txbxContent>
                    <w:p w14:paraId="3DFBCB36" w14:textId="77777777" w:rsidR="003F6210" w:rsidRDefault="00AD222C">
                      <w:pPr>
                        <w:ind w:left="28"/>
                        <w:rPr>
                          <w:b/>
                          <w:color w:val="000000"/>
                          <w:sz w:val="32"/>
                        </w:rPr>
                      </w:pPr>
                      <w:bookmarkStart w:id="121" w:name="_bookmark94"/>
                      <w:bookmarkEnd w:id="121"/>
                      <w:r>
                        <w:rPr>
                          <w:b/>
                          <w:color w:val="FFFFFF"/>
                          <w:sz w:val="32"/>
                        </w:rPr>
                        <w:t>AMC1</w:t>
                      </w:r>
                      <w:r>
                        <w:rPr>
                          <w:b/>
                          <w:color w:val="FFFFFF"/>
                          <w:spacing w:val="-19"/>
                          <w:sz w:val="32"/>
                        </w:rPr>
                        <w:t xml:space="preserve"> </w:t>
                      </w:r>
                      <w:r>
                        <w:rPr>
                          <w:b/>
                          <w:color w:val="FFFFFF"/>
                          <w:sz w:val="32"/>
                        </w:rPr>
                        <w:t>145.A.45(e)</w:t>
                      </w:r>
                      <w:r>
                        <w:rPr>
                          <w:b/>
                          <w:color w:val="FFFFFF"/>
                          <w:spacing w:val="-16"/>
                          <w:sz w:val="32"/>
                        </w:rPr>
                        <w:t xml:space="preserve"> </w:t>
                      </w:r>
                      <w:r>
                        <w:rPr>
                          <w:b/>
                          <w:color w:val="FFFFFF"/>
                          <w:sz w:val="32"/>
                        </w:rPr>
                        <w:t>Maintenance</w:t>
                      </w:r>
                      <w:r>
                        <w:rPr>
                          <w:b/>
                          <w:color w:val="FFFFFF"/>
                          <w:spacing w:val="-15"/>
                          <w:sz w:val="32"/>
                        </w:rPr>
                        <w:t xml:space="preserve"> </w:t>
                      </w:r>
                      <w:r>
                        <w:rPr>
                          <w:b/>
                          <w:color w:val="FFFFFF"/>
                          <w:spacing w:val="-4"/>
                          <w:sz w:val="32"/>
                        </w:rPr>
                        <w:t>data</w:t>
                      </w:r>
                    </w:p>
                  </w:txbxContent>
                </v:textbox>
                <w10:wrap type="topAndBottom" anchorx="page"/>
              </v:shape>
            </w:pict>
          </mc:Fallback>
        </mc:AlternateContent>
      </w:r>
    </w:p>
    <w:p w14:paraId="091D150B" w14:textId="77777777" w:rsidR="003F6210" w:rsidRDefault="003F6210">
      <w:pPr>
        <w:pStyle w:val="BodyText"/>
        <w:spacing w:before="117"/>
        <w:ind w:left="0" w:firstLine="0"/>
        <w:jc w:val="left"/>
      </w:pPr>
    </w:p>
    <w:p w14:paraId="3BBCF946" w14:textId="77777777" w:rsidR="003F6210" w:rsidRDefault="00AD222C">
      <w:pPr>
        <w:pStyle w:val="ListParagraph"/>
        <w:numPr>
          <w:ilvl w:val="0"/>
          <w:numId w:val="130"/>
        </w:numPr>
        <w:tabs>
          <w:tab w:val="left" w:pos="924"/>
          <w:tab w:val="left" w:pos="926"/>
        </w:tabs>
        <w:spacing w:before="0"/>
        <w:ind w:right="357"/>
      </w:pPr>
      <w:r>
        <w:t>‘The relevant parts of the organisation’ means, as appropriate, aircraft base maintenance, aircraft line maintenance, specialised services, component workshops such as engine workshops,</w:t>
      </w:r>
      <w:r>
        <w:rPr>
          <w:spacing w:val="-8"/>
        </w:rPr>
        <w:t xml:space="preserve"> </w:t>
      </w:r>
      <w:r>
        <w:t>mechanical</w:t>
      </w:r>
      <w:r>
        <w:rPr>
          <w:spacing w:val="-9"/>
        </w:rPr>
        <w:t xml:space="preserve"> </w:t>
      </w:r>
      <w:r>
        <w:t>workshops</w:t>
      </w:r>
      <w:r>
        <w:rPr>
          <w:spacing w:val="-9"/>
        </w:rPr>
        <w:t xml:space="preserve"> </w:t>
      </w:r>
      <w:r>
        <w:t>or</w:t>
      </w:r>
      <w:r>
        <w:rPr>
          <w:spacing w:val="-9"/>
        </w:rPr>
        <w:t xml:space="preserve"> </w:t>
      </w:r>
      <w:r>
        <w:t>avionics</w:t>
      </w:r>
      <w:r>
        <w:rPr>
          <w:spacing w:val="-9"/>
        </w:rPr>
        <w:t xml:space="preserve"> </w:t>
      </w:r>
      <w:r>
        <w:t>workshops.</w:t>
      </w:r>
      <w:r>
        <w:rPr>
          <w:spacing w:val="-9"/>
        </w:rPr>
        <w:t xml:space="preserve"> </w:t>
      </w:r>
      <w:r>
        <w:t>Therefore,</w:t>
      </w:r>
      <w:r>
        <w:rPr>
          <w:spacing w:val="-8"/>
        </w:rPr>
        <w:t xml:space="preserve"> </w:t>
      </w:r>
      <w:r>
        <w:t>a</w:t>
      </w:r>
      <w:r>
        <w:rPr>
          <w:spacing w:val="-9"/>
        </w:rPr>
        <w:t xml:space="preserve"> </w:t>
      </w:r>
      <w:r>
        <w:t>common</w:t>
      </w:r>
      <w:r>
        <w:rPr>
          <w:spacing w:val="-7"/>
        </w:rPr>
        <w:t xml:space="preserve"> </w:t>
      </w:r>
      <w:r>
        <w:t>system</w:t>
      </w:r>
      <w:r>
        <w:rPr>
          <w:spacing w:val="-8"/>
        </w:rPr>
        <w:t xml:space="preserve"> </w:t>
      </w:r>
      <w:r>
        <w:t>should be used, for example, throughout the engine workshops, which may be different from that in the aircraft base maintenance.</w:t>
      </w:r>
    </w:p>
    <w:p w14:paraId="5BB3C7B2" w14:textId="77777777" w:rsidR="003F6210" w:rsidRDefault="00AD222C">
      <w:pPr>
        <w:pStyle w:val="ListParagraph"/>
        <w:numPr>
          <w:ilvl w:val="0"/>
          <w:numId w:val="130"/>
        </w:numPr>
        <w:tabs>
          <w:tab w:val="left" w:pos="924"/>
          <w:tab w:val="left" w:pos="926"/>
        </w:tabs>
        <w:ind w:right="358"/>
      </w:pPr>
      <w:r>
        <w:t>The work cards should differentiate and specify, when relevant, disassembly, accomplishment of tasks, reassembly and testing as well as the error-capturing method (e.g. independent inspection).</w:t>
      </w:r>
      <w:r>
        <w:rPr>
          <w:spacing w:val="15"/>
        </w:rPr>
        <w:t xml:space="preserve"> </w:t>
      </w:r>
      <w:r>
        <w:t>In the case of</w:t>
      </w:r>
      <w:r>
        <w:rPr>
          <w:spacing w:val="17"/>
        </w:rPr>
        <w:t xml:space="preserve"> </w:t>
      </w:r>
      <w:r>
        <w:t>a</w:t>
      </w:r>
      <w:r>
        <w:rPr>
          <w:spacing w:val="15"/>
        </w:rPr>
        <w:t xml:space="preserve"> </w:t>
      </w:r>
      <w:r>
        <w:t>lengthy maintenance task involving a</w:t>
      </w:r>
      <w:r>
        <w:rPr>
          <w:spacing w:val="15"/>
        </w:rPr>
        <w:t xml:space="preserve"> </w:t>
      </w:r>
      <w:r>
        <w:t>succession of</w:t>
      </w:r>
      <w:r>
        <w:rPr>
          <w:spacing w:val="17"/>
        </w:rPr>
        <w:t xml:space="preserve"> </w:t>
      </w:r>
      <w:r>
        <w:t>personnel</w:t>
      </w:r>
      <w:r>
        <w:rPr>
          <w:spacing w:val="15"/>
        </w:rPr>
        <w:t xml:space="preserve"> </w:t>
      </w:r>
      <w:r>
        <w:t>to</w:t>
      </w:r>
    </w:p>
    <w:p w14:paraId="1B00ECA1" w14:textId="77777777" w:rsidR="003F6210" w:rsidRDefault="003F6210">
      <w:pPr>
        <w:pStyle w:val="ListParagraph"/>
        <w:sectPr w:rsidR="003F6210">
          <w:pgSz w:w="11910" w:h="16840"/>
          <w:pgMar w:top="1940" w:right="1080" w:bottom="1260" w:left="1080" w:header="886" w:footer="994" w:gutter="0"/>
          <w:cols w:space="720"/>
        </w:sectPr>
      </w:pPr>
    </w:p>
    <w:p w14:paraId="0D82A4B9" w14:textId="77777777" w:rsidR="003F6210" w:rsidRDefault="00AD222C">
      <w:pPr>
        <w:pStyle w:val="BodyText"/>
        <w:spacing w:before="90"/>
        <w:ind w:right="359" w:firstLine="0"/>
      </w:pPr>
      <w:r>
        <w:t>complete such a task, it may be necessary to use supplementary work cards or worksheets to indicate what was actually accomplished by each individual person.</w:t>
      </w:r>
    </w:p>
    <w:p w14:paraId="67F60494" w14:textId="77777777" w:rsidR="003F6210" w:rsidRDefault="00AD222C">
      <w:pPr>
        <w:pStyle w:val="ListParagraph"/>
        <w:numPr>
          <w:ilvl w:val="0"/>
          <w:numId w:val="130"/>
        </w:numPr>
        <w:tabs>
          <w:tab w:val="left" w:pos="924"/>
          <w:tab w:val="left" w:pos="926"/>
        </w:tabs>
        <w:ind w:right="360"/>
      </w:pPr>
      <w:r>
        <w:t xml:space="preserve">With reference to point </w:t>
      </w:r>
      <w:hyperlink w:anchor="_bookmark134" w:history="1">
        <w:r>
          <w:rPr>
            <w:color w:val="0000FF"/>
            <w:u w:val="single" w:color="0000FF"/>
          </w:rPr>
          <w:t>145.A.65(a)</w:t>
        </w:r>
        <w:r>
          <w:t>,</w:t>
        </w:r>
      </w:hyperlink>
      <w:r>
        <w:t xml:space="preserve"> human factors should be taken into account during the development of work cards and worksheets.</w:t>
      </w:r>
    </w:p>
    <w:p w14:paraId="641A8485" w14:textId="77777777" w:rsidR="003F6210" w:rsidRDefault="00AD222C">
      <w:pPr>
        <w:pStyle w:val="ListParagraph"/>
        <w:numPr>
          <w:ilvl w:val="0"/>
          <w:numId w:val="130"/>
        </w:numPr>
        <w:tabs>
          <w:tab w:val="left" w:pos="924"/>
          <w:tab w:val="left" w:pos="926"/>
        </w:tabs>
        <w:spacing w:before="118"/>
        <w:ind w:right="361"/>
      </w:pPr>
      <w:r>
        <w:t>‘Complex or long maintenance tasks’ refers to tasks involving multiple disciplines or multiple shifts, or multiple zones/access opening, special tools, etc., or a combination of these.</w:t>
      </w:r>
    </w:p>
    <w:p w14:paraId="685ACB97" w14:textId="77777777" w:rsidR="003F6210" w:rsidRDefault="00AD222C">
      <w:pPr>
        <w:pStyle w:val="BodyText"/>
        <w:ind w:right="361" w:firstLine="0"/>
      </w:pPr>
      <w:r>
        <w:t>The stages into which the work cards are to be subdivided should refer to where work can be interrupted.</w:t>
      </w:r>
      <w:r>
        <w:rPr>
          <w:spacing w:val="-6"/>
        </w:rPr>
        <w:t xml:space="preserve"> </w:t>
      </w:r>
      <w:r>
        <w:t>Subdivision</w:t>
      </w:r>
      <w:r>
        <w:rPr>
          <w:spacing w:val="-8"/>
        </w:rPr>
        <w:t xml:space="preserve"> </w:t>
      </w:r>
      <w:r>
        <w:t>should</w:t>
      </w:r>
      <w:r>
        <w:rPr>
          <w:spacing w:val="-9"/>
        </w:rPr>
        <w:t xml:space="preserve"> </w:t>
      </w:r>
      <w:r>
        <w:t>also</w:t>
      </w:r>
      <w:r>
        <w:rPr>
          <w:spacing w:val="-9"/>
        </w:rPr>
        <w:t xml:space="preserve"> </w:t>
      </w:r>
      <w:r>
        <w:t>indicate</w:t>
      </w:r>
      <w:r>
        <w:rPr>
          <w:spacing w:val="-7"/>
        </w:rPr>
        <w:t xml:space="preserve"> </w:t>
      </w:r>
      <w:r>
        <w:t>when</w:t>
      </w:r>
      <w:r>
        <w:rPr>
          <w:spacing w:val="-8"/>
        </w:rPr>
        <w:t xml:space="preserve"> </w:t>
      </w:r>
      <w:r>
        <w:t>a</w:t>
      </w:r>
      <w:r>
        <w:rPr>
          <w:spacing w:val="-8"/>
        </w:rPr>
        <w:t xml:space="preserve"> </w:t>
      </w:r>
      <w:r>
        <w:t>different</w:t>
      </w:r>
      <w:r>
        <w:rPr>
          <w:spacing w:val="-7"/>
        </w:rPr>
        <w:t xml:space="preserve"> </w:t>
      </w:r>
      <w:r>
        <w:t>discipline</w:t>
      </w:r>
      <w:r>
        <w:rPr>
          <w:spacing w:val="-7"/>
        </w:rPr>
        <w:t xml:space="preserve"> </w:t>
      </w:r>
      <w:r>
        <w:t>continues</w:t>
      </w:r>
      <w:r>
        <w:rPr>
          <w:spacing w:val="-7"/>
        </w:rPr>
        <w:t xml:space="preserve"> </w:t>
      </w:r>
      <w:r>
        <w:t>to</w:t>
      </w:r>
      <w:r>
        <w:rPr>
          <w:spacing w:val="-8"/>
        </w:rPr>
        <w:t xml:space="preserve"> </w:t>
      </w:r>
      <w:r>
        <w:t>work</w:t>
      </w:r>
      <w:r>
        <w:rPr>
          <w:spacing w:val="-8"/>
        </w:rPr>
        <w:t xml:space="preserve"> </w:t>
      </w:r>
      <w:r>
        <w:t>if</w:t>
      </w:r>
      <w:r>
        <w:rPr>
          <w:spacing w:val="-8"/>
        </w:rPr>
        <w:t xml:space="preserve"> </w:t>
      </w:r>
      <w:r>
        <w:t>no separate work cards are provided.</w:t>
      </w:r>
    </w:p>
    <w:p w14:paraId="7E41418F" w14:textId="77777777" w:rsidR="003F6210" w:rsidRDefault="00AD222C">
      <w:pPr>
        <w:pStyle w:val="ListParagraph"/>
        <w:numPr>
          <w:ilvl w:val="0"/>
          <w:numId w:val="130"/>
        </w:numPr>
        <w:tabs>
          <w:tab w:val="left" w:pos="924"/>
          <w:tab w:val="left" w:pos="926"/>
        </w:tabs>
        <w:spacing w:before="122"/>
        <w:ind w:right="356"/>
      </w:pPr>
      <w:r>
        <w:t>Where required by the operator/CAMO/CAO to use their work card or worksheet system, the maintenance organisation should assess the system for compliance with the maintenance organisation procedures, for example, the subdivision of complex or long maintenance tasks.</w:t>
      </w:r>
    </w:p>
    <w:p w14:paraId="287D05C2"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19072" behindDoc="1" locked="0" layoutInCell="1" allowOverlap="1" wp14:anchorId="19964A0B" wp14:editId="35A352A0">
                <wp:simplePos x="0" y="0"/>
                <wp:positionH relativeFrom="page">
                  <wp:posOffset>896416</wp:posOffset>
                </wp:positionH>
                <wp:positionV relativeFrom="paragraph">
                  <wp:posOffset>229444</wp:posOffset>
                </wp:positionV>
                <wp:extent cx="5769610" cy="248920"/>
                <wp:effectExtent l="0" t="0" r="0" b="0"/>
                <wp:wrapTopAndBottom/>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12536734" w14:textId="77777777" w:rsidR="003F6210" w:rsidRDefault="00AD222C">
                            <w:pPr>
                              <w:ind w:left="28"/>
                              <w:rPr>
                                <w:b/>
                                <w:color w:val="000000"/>
                                <w:sz w:val="32"/>
                              </w:rPr>
                            </w:pPr>
                            <w:bookmarkStart w:id="95" w:name="_bookmark95"/>
                            <w:bookmarkEnd w:id="95"/>
                            <w:r>
                              <w:rPr>
                                <w:b/>
                                <w:color w:val="FFFFFF"/>
                                <w:sz w:val="32"/>
                              </w:rPr>
                              <w:t>AMC</w:t>
                            </w:r>
                            <w:r>
                              <w:rPr>
                                <w:b/>
                                <w:color w:val="FFFFFF"/>
                                <w:spacing w:val="-15"/>
                                <w:sz w:val="32"/>
                              </w:rPr>
                              <w:t xml:space="preserve"> </w:t>
                            </w:r>
                            <w:r>
                              <w:rPr>
                                <w:b/>
                                <w:color w:val="FFFFFF"/>
                                <w:sz w:val="32"/>
                              </w:rPr>
                              <w:t>145.A.45(f)</w:t>
                            </w:r>
                            <w:r>
                              <w:rPr>
                                <w:b/>
                                <w:color w:val="FFFFFF"/>
                                <w:spacing w:val="-15"/>
                                <w:sz w:val="32"/>
                              </w:rPr>
                              <w:t xml:space="preserve"> </w:t>
                            </w:r>
                            <w:r>
                              <w:rPr>
                                <w:b/>
                                <w:color w:val="FFFFFF"/>
                                <w:sz w:val="32"/>
                              </w:rPr>
                              <w:t>Maintenance</w:t>
                            </w:r>
                            <w:r>
                              <w:rPr>
                                <w:b/>
                                <w:color w:val="FFFFFF"/>
                                <w:spacing w:val="-13"/>
                                <w:sz w:val="32"/>
                              </w:rPr>
                              <w:t xml:space="preserve"> </w:t>
                            </w:r>
                            <w:r>
                              <w:rPr>
                                <w:b/>
                                <w:color w:val="FFFFFF"/>
                                <w:spacing w:val="-4"/>
                                <w:sz w:val="32"/>
                              </w:rPr>
                              <w:t>data</w:t>
                            </w:r>
                          </w:p>
                        </w:txbxContent>
                      </wps:txbx>
                      <wps:bodyPr wrap="square" lIns="0" tIns="0" rIns="0" bIns="0" rtlCol="0">
                        <a:noAutofit/>
                      </wps:bodyPr>
                    </wps:wsp>
                  </a:graphicData>
                </a:graphic>
              </wp:anchor>
            </w:drawing>
          </mc:Choice>
          <mc:Fallback>
            <w:pict>
              <v:shape w14:anchorId="19964A0B" id="Textbox 188" o:spid="_x0000_s1051" type="#_x0000_t202" style="position:absolute;margin-left:70.6pt;margin-top:18.05pt;width:454.3pt;height:19.6pt;z-index:-15697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6r2uQEAAFcDAAAOAAAAZHJzL2Uyb0RvYy54bWysU9uO0zAQfUfiHyy/07SFL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" fillcolor="#fabb39" stroked="f">
                <v:textbox inset="0,0,0,0">
                  <w:txbxContent>
                    <w:p w14:paraId="12536734" w14:textId="77777777" w:rsidR="003F6210" w:rsidRDefault="00AD222C">
                      <w:pPr>
                        <w:ind w:left="28"/>
                        <w:rPr>
                          <w:b/>
                          <w:color w:val="000000"/>
                          <w:sz w:val="32"/>
                        </w:rPr>
                      </w:pPr>
                      <w:bookmarkStart w:id="123" w:name="_bookmark95"/>
                      <w:bookmarkEnd w:id="123"/>
                      <w:r>
                        <w:rPr>
                          <w:b/>
                          <w:color w:val="FFFFFF"/>
                          <w:sz w:val="32"/>
                        </w:rPr>
                        <w:t>AMC</w:t>
                      </w:r>
                      <w:r>
                        <w:rPr>
                          <w:b/>
                          <w:color w:val="FFFFFF"/>
                          <w:spacing w:val="-15"/>
                          <w:sz w:val="32"/>
                        </w:rPr>
                        <w:t xml:space="preserve"> </w:t>
                      </w:r>
                      <w:r>
                        <w:rPr>
                          <w:b/>
                          <w:color w:val="FFFFFF"/>
                          <w:sz w:val="32"/>
                        </w:rPr>
                        <w:t>145.A.45(f)</w:t>
                      </w:r>
                      <w:r>
                        <w:rPr>
                          <w:b/>
                          <w:color w:val="FFFFFF"/>
                          <w:spacing w:val="-15"/>
                          <w:sz w:val="32"/>
                        </w:rPr>
                        <w:t xml:space="preserve"> </w:t>
                      </w:r>
                      <w:r>
                        <w:rPr>
                          <w:b/>
                          <w:color w:val="FFFFFF"/>
                          <w:sz w:val="32"/>
                        </w:rPr>
                        <w:t>Maintenance</w:t>
                      </w:r>
                      <w:r>
                        <w:rPr>
                          <w:b/>
                          <w:color w:val="FFFFFF"/>
                          <w:spacing w:val="-13"/>
                          <w:sz w:val="32"/>
                        </w:rPr>
                        <w:t xml:space="preserve"> </w:t>
                      </w:r>
                      <w:r>
                        <w:rPr>
                          <w:b/>
                          <w:color w:val="FFFFFF"/>
                          <w:spacing w:val="-4"/>
                          <w:sz w:val="32"/>
                        </w:rPr>
                        <w:t>data</w:t>
                      </w:r>
                    </w:p>
                  </w:txbxContent>
                </v:textbox>
                <w10:wrap type="topAndBottom" anchorx="page"/>
              </v:shape>
            </w:pict>
          </mc:Fallback>
        </mc:AlternateContent>
      </w:r>
    </w:p>
    <w:p w14:paraId="5F52B23A" w14:textId="77777777" w:rsidR="003F6210" w:rsidRDefault="003F6210">
      <w:pPr>
        <w:pStyle w:val="BodyText"/>
        <w:spacing w:before="117"/>
        <w:ind w:left="0" w:firstLine="0"/>
        <w:jc w:val="left"/>
      </w:pPr>
    </w:p>
    <w:p w14:paraId="028C313E" w14:textId="77777777" w:rsidR="003F6210" w:rsidRDefault="00AD222C">
      <w:pPr>
        <w:pStyle w:val="ListParagraph"/>
        <w:numPr>
          <w:ilvl w:val="0"/>
          <w:numId w:val="129"/>
        </w:numPr>
        <w:tabs>
          <w:tab w:val="left" w:pos="924"/>
          <w:tab w:val="left" w:pos="926"/>
        </w:tabs>
        <w:spacing w:before="0"/>
        <w:ind w:right="362"/>
      </w:pPr>
      <w:r>
        <w:t>Data being made available to personnel maintaining aircraft means that the data should be available in close proximity to the aircraft being maintained for supervisors, mechanics and certifying staff to study.</w:t>
      </w:r>
    </w:p>
    <w:p w14:paraId="5749C6A7" w14:textId="77777777" w:rsidR="003F6210" w:rsidRDefault="00AD222C">
      <w:pPr>
        <w:pStyle w:val="ListParagraph"/>
        <w:numPr>
          <w:ilvl w:val="0"/>
          <w:numId w:val="129"/>
        </w:numPr>
        <w:tabs>
          <w:tab w:val="left" w:pos="924"/>
          <w:tab w:val="left" w:pos="926"/>
        </w:tabs>
        <w:ind w:right="360"/>
      </w:pPr>
      <w:r>
        <w:t>Where computer systems are used, the number of computer terminals should be sufficient in relation</w:t>
      </w:r>
      <w:r>
        <w:rPr>
          <w:spacing w:val="-2"/>
        </w:rPr>
        <w:t xml:space="preserve"> </w:t>
      </w:r>
      <w:r>
        <w:t>to</w:t>
      </w:r>
      <w:r>
        <w:rPr>
          <w:spacing w:val="-3"/>
        </w:rPr>
        <w:t xml:space="preserve"> </w:t>
      </w:r>
      <w:r>
        <w:t>the</w:t>
      </w:r>
      <w:r>
        <w:rPr>
          <w:spacing w:val="-3"/>
        </w:rPr>
        <w:t xml:space="preserve"> </w:t>
      </w:r>
      <w:r>
        <w:t>size</w:t>
      </w:r>
      <w:r>
        <w:rPr>
          <w:spacing w:val="-1"/>
        </w:rPr>
        <w:t xml:space="preserve"> </w:t>
      </w:r>
      <w:r>
        <w:t>of</w:t>
      </w:r>
      <w:r>
        <w:rPr>
          <w:spacing w:val="-1"/>
        </w:rPr>
        <w:t xml:space="preserve"> </w:t>
      </w:r>
      <w:r>
        <w:t>the</w:t>
      </w:r>
      <w:r>
        <w:rPr>
          <w:spacing w:val="-1"/>
        </w:rPr>
        <w:t xml:space="preserve"> </w:t>
      </w:r>
      <w:r>
        <w:t>work</w:t>
      </w:r>
      <w:r>
        <w:rPr>
          <w:spacing w:val="-3"/>
        </w:rPr>
        <w:t xml:space="preserve"> </w:t>
      </w:r>
      <w:r>
        <w:t>programme</w:t>
      </w:r>
      <w:r>
        <w:rPr>
          <w:spacing w:val="-3"/>
        </w:rPr>
        <w:t xml:space="preserve"> </w:t>
      </w:r>
      <w:r>
        <w:t>to enable</w:t>
      </w:r>
      <w:r>
        <w:rPr>
          <w:spacing w:val="-1"/>
        </w:rPr>
        <w:t xml:space="preserve"> </w:t>
      </w:r>
      <w:r>
        <w:t>easy</w:t>
      </w:r>
      <w:r>
        <w:rPr>
          <w:spacing w:val="-3"/>
        </w:rPr>
        <w:t xml:space="preserve"> </w:t>
      </w:r>
      <w:r>
        <w:t>access,</w:t>
      </w:r>
      <w:r>
        <w:rPr>
          <w:spacing w:val="-1"/>
        </w:rPr>
        <w:t xml:space="preserve"> </w:t>
      </w:r>
      <w:r>
        <w:t>unless</w:t>
      </w:r>
      <w:r>
        <w:rPr>
          <w:spacing w:val="-1"/>
        </w:rPr>
        <w:t xml:space="preserve"> </w:t>
      </w:r>
      <w:r>
        <w:t>the</w:t>
      </w:r>
      <w:r>
        <w:rPr>
          <w:spacing w:val="-1"/>
        </w:rPr>
        <w:t xml:space="preserve"> </w:t>
      </w:r>
      <w:r>
        <w:t>computer</w:t>
      </w:r>
      <w:r>
        <w:rPr>
          <w:spacing w:val="-1"/>
        </w:rPr>
        <w:t xml:space="preserve"> </w:t>
      </w:r>
      <w:r>
        <w:t>system can produce paper copies. Where microfilm or microfiche readers/printers are used, a similar requirement is applicable.</w:t>
      </w:r>
    </w:p>
    <w:p w14:paraId="4456D82D"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19584" behindDoc="1" locked="0" layoutInCell="1" allowOverlap="1" wp14:anchorId="55A59AAB" wp14:editId="4D2B6418">
                <wp:simplePos x="0" y="0"/>
                <wp:positionH relativeFrom="page">
                  <wp:posOffset>896416</wp:posOffset>
                </wp:positionH>
                <wp:positionV relativeFrom="paragraph">
                  <wp:posOffset>229846</wp:posOffset>
                </wp:positionV>
                <wp:extent cx="5769610" cy="247015"/>
                <wp:effectExtent l="0" t="0" r="0" b="0"/>
                <wp:wrapTopAndBottom/>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4EC42A6B" w14:textId="77777777" w:rsidR="003F6210" w:rsidRDefault="00AD222C">
                            <w:pPr>
                              <w:spacing w:line="388" w:lineRule="exact"/>
                              <w:ind w:left="28"/>
                              <w:rPr>
                                <w:b/>
                                <w:color w:val="000000"/>
                                <w:sz w:val="32"/>
                              </w:rPr>
                            </w:pPr>
                            <w:bookmarkStart w:id="96" w:name="_bookmark96"/>
                            <w:bookmarkEnd w:id="96"/>
                            <w:r>
                              <w:rPr>
                                <w:b/>
                                <w:color w:val="FFFFFF"/>
                                <w:sz w:val="32"/>
                              </w:rPr>
                              <w:t>AMC1</w:t>
                            </w:r>
                            <w:r>
                              <w:rPr>
                                <w:b/>
                                <w:color w:val="FFFFFF"/>
                                <w:spacing w:val="-19"/>
                                <w:sz w:val="32"/>
                              </w:rPr>
                              <w:t xml:space="preserve"> </w:t>
                            </w:r>
                            <w:r>
                              <w:rPr>
                                <w:b/>
                                <w:color w:val="FFFFFF"/>
                                <w:sz w:val="32"/>
                              </w:rPr>
                              <w:t>145.A.45(g)</w:t>
                            </w:r>
                            <w:r>
                              <w:rPr>
                                <w:b/>
                                <w:color w:val="FFFFFF"/>
                                <w:spacing w:val="-17"/>
                                <w:sz w:val="32"/>
                              </w:rPr>
                              <w:t xml:space="preserve"> </w:t>
                            </w:r>
                            <w:r>
                              <w:rPr>
                                <w:b/>
                                <w:color w:val="FFFFFF"/>
                                <w:sz w:val="32"/>
                              </w:rPr>
                              <w:t>Maintenance</w:t>
                            </w:r>
                            <w:r>
                              <w:rPr>
                                <w:b/>
                                <w:color w:val="FFFFFF"/>
                                <w:spacing w:val="-15"/>
                                <w:sz w:val="32"/>
                              </w:rPr>
                              <w:t xml:space="preserve"> </w:t>
                            </w:r>
                            <w:r>
                              <w:rPr>
                                <w:b/>
                                <w:color w:val="FFFFFF"/>
                                <w:spacing w:val="-4"/>
                                <w:sz w:val="32"/>
                              </w:rPr>
                              <w:t>data</w:t>
                            </w:r>
                          </w:p>
                        </w:txbxContent>
                      </wps:txbx>
                      <wps:bodyPr wrap="square" lIns="0" tIns="0" rIns="0" bIns="0" rtlCol="0">
                        <a:noAutofit/>
                      </wps:bodyPr>
                    </wps:wsp>
                  </a:graphicData>
                </a:graphic>
              </wp:anchor>
            </w:drawing>
          </mc:Choice>
          <mc:Fallback>
            <w:pict>
              <v:shape w14:anchorId="55A59AAB" id="Textbox 189" o:spid="_x0000_s1052" type="#_x0000_t202" style="position:absolute;margin-left:70.6pt;margin-top:18.1pt;width:454.3pt;height:19.45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" fillcolor="#fabb39" stroked="f">
                <v:textbox inset="0,0,0,0">
                  <w:txbxContent>
                    <w:p w14:paraId="4EC42A6B" w14:textId="77777777" w:rsidR="003F6210" w:rsidRDefault="00AD222C">
                      <w:pPr>
                        <w:spacing w:line="388" w:lineRule="exact"/>
                        <w:ind w:left="28"/>
                        <w:rPr>
                          <w:b/>
                          <w:color w:val="000000"/>
                          <w:sz w:val="32"/>
                        </w:rPr>
                      </w:pPr>
                      <w:bookmarkStart w:id="125" w:name="_bookmark96"/>
                      <w:bookmarkEnd w:id="125"/>
                      <w:r>
                        <w:rPr>
                          <w:b/>
                          <w:color w:val="FFFFFF"/>
                          <w:sz w:val="32"/>
                        </w:rPr>
                        <w:t>AMC1</w:t>
                      </w:r>
                      <w:r>
                        <w:rPr>
                          <w:b/>
                          <w:color w:val="FFFFFF"/>
                          <w:spacing w:val="-19"/>
                          <w:sz w:val="32"/>
                        </w:rPr>
                        <w:t xml:space="preserve"> </w:t>
                      </w:r>
                      <w:r>
                        <w:rPr>
                          <w:b/>
                          <w:color w:val="FFFFFF"/>
                          <w:sz w:val="32"/>
                        </w:rPr>
                        <w:t>145.A.45(g)</w:t>
                      </w:r>
                      <w:r>
                        <w:rPr>
                          <w:b/>
                          <w:color w:val="FFFFFF"/>
                          <w:spacing w:val="-17"/>
                          <w:sz w:val="32"/>
                        </w:rPr>
                        <w:t xml:space="preserve"> </w:t>
                      </w:r>
                      <w:r>
                        <w:rPr>
                          <w:b/>
                          <w:color w:val="FFFFFF"/>
                          <w:sz w:val="32"/>
                        </w:rPr>
                        <w:t>Maintenance</w:t>
                      </w:r>
                      <w:r>
                        <w:rPr>
                          <w:b/>
                          <w:color w:val="FFFFFF"/>
                          <w:spacing w:val="-15"/>
                          <w:sz w:val="32"/>
                        </w:rPr>
                        <w:t xml:space="preserve"> </w:t>
                      </w:r>
                      <w:r>
                        <w:rPr>
                          <w:b/>
                          <w:color w:val="FFFFFF"/>
                          <w:spacing w:val="-4"/>
                          <w:sz w:val="32"/>
                        </w:rPr>
                        <w:t>data</w:t>
                      </w:r>
                    </w:p>
                  </w:txbxContent>
                </v:textbox>
                <w10:wrap type="topAndBottom" anchorx="page"/>
              </v:shape>
            </w:pict>
          </mc:Fallback>
        </mc:AlternateContent>
      </w:r>
    </w:p>
    <w:p w14:paraId="52B00938"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65E7F23" w14:textId="77777777" w:rsidR="003F6210" w:rsidRDefault="00AD222C">
      <w:pPr>
        <w:pStyle w:val="BodyText"/>
        <w:spacing w:before="121"/>
        <w:ind w:left="360" w:right="357" w:firstLine="0"/>
      </w:pPr>
      <w:r>
        <w:t>To keep data up-to-date, a procedure should be set up to monitor the amendment status of all data and</w:t>
      </w:r>
      <w:r>
        <w:rPr>
          <w:spacing w:val="-2"/>
        </w:rPr>
        <w:t xml:space="preserve"> </w:t>
      </w:r>
      <w:r>
        <w:t>maintain</w:t>
      </w:r>
      <w:r>
        <w:rPr>
          <w:spacing w:val="-2"/>
        </w:rPr>
        <w:t xml:space="preserve"> </w:t>
      </w:r>
      <w:r>
        <w:t>a</w:t>
      </w:r>
      <w:r>
        <w:rPr>
          <w:spacing w:val="-1"/>
        </w:rPr>
        <w:t xml:space="preserve"> </w:t>
      </w:r>
      <w:r>
        <w:t>check</w:t>
      </w:r>
      <w:r>
        <w:rPr>
          <w:spacing w:val="-1"/>
        </w:rPr>
        <w:t xml:space="preserve"> </w:t>
      </w:r>
      <w:r>
        <w:t>that</w:t>
      </w:r>
      <w:r>
        <w:rPr>
          <w:spacing w:val="-1"/>
        </w:rPr>
        <w:t xml:space="preserve"> </w:t>
      </w:r>
      <w:r>
        <w:t>all</w:t>
      </w:r>
      <w:r>
        <w:rPr>
          <w:spacing w:val="-1"/>
        </w:rPr>
        <w:t xml:space="preserve"> </w:t>
      </w:r>
      <w:r>
        <w:t>amendments are</w:t>
      </w:r>
      <w:r>
        <w:rPr>
          <w:spacing w:val="-4"/>
        </w:rPr>
        <w:t xml:space="preserve"> </w:t>
      </w:r>
      <w:r>
        <w:t>being</w:t>
      </w:r>
      <w:r>
        <w:rPr>
          <w:spacing w:val="-4"/>
        </w:rPr>
        <w:t xml:space="preserve"> </w:t>
      </w:r>
      <w:r>
        <w:t>received</w:t>
      </w:r>
      <w:r>
        <w:rPr>
          <w:spacing w:val="-2"/>
        </w:rPr>
        <w:t xml:space="preserve"> </w:t>
      </w:r>
      <w:r>
        <w:t>by</w:t>
      </w:r>
      <w:r>
        <w:rPr>
          <w:spacing w:val="-3"/>
        </w:rPr>
        <w:t xml:space="preserve"> </w:t>
      </w:r>
      <w:r>
        <w:t>being</w:t>
      </w:r>
      <w:r>
        <w:rPr>
          <w:spacing w:val="-4"/>
        </w:rPr>
        <w:t xml:space="preserve"> </w:t>
      </w:r>
      <w:r>
        <w:t>a</w:t>
      </w:r>
      <w:r>
        <w:rPr>
          <w:spacing w:val="-1"/>
        </w:rPr>
        <w:t xml:space="preserve"> </w:t>
      </w:r>
      <w:r>
        <w:t>subscriber</w:t>
      </w:r>
      <w:r>
        <w:rPr>
          <w:spacing w:val="-1"/>
        </w:rPr>
        <w:t xml:space="preserve"> </w:t>
      </w:r>
      <w:r>
        <w:t>to</w:t>
      </w:r>
      <w:r>
        <w:rPr>
          <w:spacing w:val="-3"/>
        </w:rPr>
        <w:t xml:space="preserve"> </w:t>
      </w:r>
      <w:r>
        <w:t>any</w:t>
      </w:r>
      <w:r>
        <w:rPr>
          <w:spacing w:val="-1"/>
        </w:rPr>
        <w:t xml:space="preserve"> </w:t>
      </w:r>
      <w:r>
        <w:t>document amendment scheme. Special attention should be given to mandatory instructions and associated airworthiness limitations published by design approval holders or the declarant of a declaration of design compliance.</w:t>
      </w:r>
    </w:p>
    <w:p w14:paraId="32403ABB" w14:textId="77777777" w:rsidR="003F6210" w:rsidRDefault="00AD222C">
      <w:pPr>
        <w:pStyle w:val="BodyText"/>
        <w:spacing w:before="92"/>
        <w:ind w:left="0" w:firstLine="0"/>
        <w:jc w:val="left"/>
        <w:rPr>
          <w:sz w:val="20"/>
        </w:rPr>
      </w:pPr>
      <w:r>
        <w:rPr>
          <w:noProof/>
          <w:sz w:val="20"/>
        </w:rPr>
        <mc:AlternateContent>
          <mc:Choice Requires="wps">
            <w:drawing>
              <wp:anchor distT="0" distB="0" distL="0" distR="0" simplePos="0" relativeHeight="487620096" behindDoc="1" locked="0" layoutInCell="1" allowOverlap="1" wp14:anchorId="14ABBB9F" wp14:editId="1B498081">
                <wp:simplePos x="0" y="0"/>
                <wp:positionH relativeFrom="page">
                  <wp:posOffset>896416</wp:posOffset>
                </wp:positionH>
                <wp:positionV relativeFrom="paragraph">
                  <wp:posOffset>228808</wp:posOffset>
                </wp:positionV>
                <wp:extent cx="5769610" cy="248920"/>
                <wp:effectExtent l="0" t="0" r="0" b="0"/>
                <wp:wrapTopAndBottom/>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419A905F" w14:textId="77777777" w:rsidR="003F6210" w:rsidRDefault="00AD222C">
                            <w:pPr>
                              <w:ind w:left="28"/>
                              <w:rPr>
                                <w:b/>
                                <w:color w:val="000000"/>
                                <w:sz w:val="32"/>
                              </w:rPr>
                            </w:pPr>
                            <w:bookmarkStart w:id="97" w:name="_bookmark97"/>
                            <w:bookmarkEnd w:id="97"/>
                            <w:r>
                              <w:rPr>
                                <w:b/>
                                <w:color w:val="FFFFFF"/>
                                <w:sz w:val="32"/>
                              </w:rPr>
                              <w:t>145.A.47</w:t>
                            </w:r>
                            <w:r>
                              <w:rPr>
                                <w:b/>
                                <w:color w:val="FFFFFF"/>
                                <w:spacing w:val="-15"/>
                                <w:sz w:val="32"/>
                              </w:rPr>
                              <w:t xml:space="preserve"> </w:t>
                            </w:r>
                            <w:r>
                              <w:rPr>
                                <w:b/>
                                <w:color w:val="FFFFFF"/>
                                <w:sz w:val="32"/>
                              </w:rPr>
                              <w:t>Production</w:t>
                            </w:r>
                            <w:r>
                              <w:rPr>
                                <w:b/>
                                <w:color w:val="FFFFFF"/>
                                <w:spacing w:val="-15"/>
                                <w:sz w:val="32"/>
                              </w:rPr>
                              <w:t xml:space="preserve"> </w:t>
                            </w:r>
                            <w:r>
                              <w:rPr>
                                <w:b/>
                                <w:color w:val="FFFFFF"/>
                                <w:spacing w:val="-2"/>
                                <w:sz w:val="32"/>
                              </w:rPr>
                              <w:t>planning</w:t>
                            </w:r>
                          </w:p>
                        </w:txbxContent>
                      </wps:txbx>
                      <wps:bodyPr wrap="square" lIns="0" tIns="0" rIns="0" bIns="0" rtlCol="0">
                        <a:noAutofit/>
                      </wps:bodyPr>
                    </wps:wsp>
                  </a:graphicData>
                </a:graphic>
              </wp:anchor>
            </w:drawing>
          </mc:Choice>
          <mc:Fallback>
            <w:pict>
              <v:shape w14:anchorId="14ABBB9F" id="Textbox 190" o:spid="_x0000_s1053" type="#_x0000_t202" style="position:absolute;margin-left:70.6pt;margin-top:18pt;width:454.3pt;height:19.6pt;z-index:-1569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" fillcolor="#007ec2" stroked="f">
                <v:textbox inset="0,0,0,0">
                  <w:txbxContent>
                    <w:p w14:paraId="419A905F" w14:textId="77777777" w:rsidR="003F6210" w:rsidRDefault="00AD222C">
                      <w:pPr>
                        <w:ind w:left="28"/>
                        <w:rPr>
                          <w:b/>
                          <w:color w:val="000000"/>
                          <w:sz w:val="32"/>
                        </w:rPr>
                      </w:pPr>
                      <w:bookmarkStart w:id="127" w:name="_bookmark97"/>
                      <w:bookmarkEnd w:id="127"/>
                      <w:r>
                        <w:rPr>
                          <w:b/>
                          <w:color w:val="FFFFFF"/>
                          <w:sz w:val="32"/>
                        </w:rPr>
                        <w:t>145.A.47</w:t>
                      </w:r>
                      <w:r>
                        <w:rPr>
                          <w:b/>
                          <w:color w:val="FFFFFF"/>
                          <w:spacing w:val="-15"/>
                          <w:sz w:val="32"/>
                        </w:rPr>
                        <w:t xml:space="preserve"> </w:t>
                      </w:r>
                      <w:r>
                        <w:rPr>
                          <w:b/>
                          <w:color w:val="FFFFFF"/>
                          <w:sz w:val="32"/>
                        </w:rPr>
                        <w:t>Production</w:t>
                      </w:r>
                      <w:r>
                        <w:rPr>
                          <w:b/>
                          <w:color w:val="FFFFFF"/>
                          <w:spacing w:val="-15"/>
                          <w:sz w:val="32"/>
                        </w:rPr>
                        <w:t xml:space="preserve"> </w:t>
                      </w:r>
                      <w:r>
                        <w:rPr>
                          <w:b/>
                          <w:color w:val="FFFFFF"/>
                          <w:spacing w:val="-2"/>
                          <w:sz w:val="32"/>
                        </w:rPr>
                        <w:t>planning</w:t>
                      </w:r>
                    </w:p>
                  </w:txbxContent>
                </v:textbox>
                <w10:wrap type="topAndBottom" anchorx="page"/>
              </v:shape>
            </w:pict>
          </mc:Fallback>
        </mc:AlternateContent>
      </w:r>
    </w:p>
    <w:p w14:paraId="6519E9AE"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E269892" w14:textId="77777777" w:rsidR="003F6210" w:rsidRDefault="00AD222C">
      <w:pPr>
        <w:pStyle w:val="ListParagraph"/>
        <w:numPr>
          <w:ilvl w:val="1"/>
          <w:numId w:val="129"/>
        </w:numPr>
        <w:tabs>
          <w:tab w:val="left" w:pos="922"/>
          <w:tab w:val="left" w:pos="926"/>
        </w:tabs>
        <w:spacing w:before="119"/>
        <w:ind w:right="357"/>
      </w:pPr>
      <w:r>
        <w:t>The</w:t>
      </w:r>
      <w:r>
        <w:rPr>
          <w:spacing w:val="-9"/>
        </w:rPr>
        <w:t xml:space="preserve"> </w:t>
      </w:r>
      <w:r>
        <w:t>organisation</w:t>
      </w:r>
      <w:r>
        <w:rPr>
          <w:spacing w:val="-7"/>
        </w:rPr>
        <w:t xml:space="preserve"> </w:t>
      </w:r>
      <w:r>
        <w:t>shall</w:t>
      </w:r>
      <w:r>
        <w:rPr>
          <w:spacing w:val="-7"/>
        </w:rPr>
        <w:t xml:space="preserve"> </w:t>
      </w:r>
      <w:r>
        <w:t>have</w:t>
      </w:r>
      <w:r>
        <w:rPr>
          <w:spacing w:val="-6"/>
        </w:rPr>
        <w:t xml:space="preserve"> </w:t>
      </w:r>
      <w:r>
        <w:t>a</w:t>
      </w:r>
      <w:r>
        <w:rPr>
          <w:spacing w:val="-7"/>
        </w:rPr>
        <w:t xml:space="preserve"> </w:t>
      </w:r>
      <w:r>
        <w:t>system</w:t>
      </w:r>
      <w:r>
        <w:rPr>
          <w:spacing w:val="-8"/>
        </w:rPr>
        <w:t xml:space="preserve"> </w:t>
      </w:r>
      <w:r>
        <w:t>appropriate</w:t>
      </w:r>
      <w:r>
        <w:rPr>
          <w:spacing w:val="-8"/>
        </w:rPr>
        <w:t xml:space="preserve"> </w:t>
      </w:r>
      <w:r>
        <w:t>to</w:t>
      </w:r>
      <w:r>
        <w:rPr>
          <w:spacing w:val="-10"/>
        </w:rPr>
        <w:t xml:space="preserve"> </w:t>
      </w:r>
      <w:r>
        <w:t>the</w:t>
      </w:r>
      <w:r>
        <w:rPr>
          <w:spacing w:val="-8"/>
        </w:rPr>
        <w:t xml:space="preserve"> </w:t>
      </w:r>
      <w:r>
        <w:t>amount</w:t>
      </w:r>
      <w:r>
        <w:rPr>
          <w:spacing w:val="-6"/>
        </w:rPr>
        <w:t xml:space="preserve"> </w:t>
      </w:r>
      <w:r>
        <w:t>and</w:t>
      </w:r>
      <w:r>
        <w:rPr>
          <w:spacing w:val="-7"/>
        </w:rPr>
        <w:t xml:space="preserve"> </w:t>
      </w:r>
      <w:r>
        <w:t>complexity</w:t>
      </w:r>
      <w:r>
        <w:rPr>
          <w:spacing w:val="-8"/>
        </w:rPr>
        <w:t xml:space="preserve"> </w:t>
      </w:r>
      <w:r>
        <w:t>of</w:t>
      </w:r>
      <w:r>
        <w:rPr>
          <w:spacing w:val="-7"/>
        </w:rPr>
        <w:t xml:space="preserve"> </w:t>
      </w:r>
      <w:r>
        <w:t>work</w:t>
      </w:r>
      <w:r>
        <w:rPr>
          <w:spacing w:val="-9"/>
        </w:rPr>
        <w:t xml:space="preserve"> </w:t>
      </w:r>
      <w:r>
        <w:t>to</w:t>
      </w:r>
      <w:r>
        <w:rPr>
          <w:spacing w:val="-7"/>
        </w:rPr>
        <w:t xml:space="preserve"> </w:t>
      </w:r>
      <w:r>
        <w:t>plan the availability of all necessary personnel, tools, equipment, material, maintenance data and facilities in order to ensure the safe completion of the maintenance work.</w:t>
      </w:r>
    </w:p>
    <w:p w14:paraId="19B7E325" w14:textId="77777777" w:rsidR="003F6210" w:rsidRDefault="00AD222C">
      <w:pPr>
        <w:pStyle w:val="ListParagraph"/>
        <w:numPr>
          <w:ilvl w:val="1"/>
          <w:numId w:val="129"/>
        </w:numPr>
        <w:tabs>
          <w:tab w:val="left" w:pos="923"/>
          <w:tab w:val="left" w:pos="926"/>
        </w:tabs>
        <w:spacing w:before="120"/>
        <w:ind w:right="358"/>
      </w:pPr>
      <w:r>
        <w:t>As part of the management system, the planning of maintenance tasks, and the organizing of shifts, shall take into account human performance limitations, including the threat of fatigue for maintenance personnel.</w:t>
      </w:r>
    </w:p>
    <w:p w14:paraId="3E91CE92" w14:textId="77777777" w:rsidR="003F6210" w:rsidRDefault="00AD222C">
      <w:pPr>
        <w:pStyle w:val="ListParagraph"/>
        <w:numPr>
          <w:ilvl w:val="1"/>
          <w:numId w:val="129"/>
        </w:numPr>
        <w:tabs>
          <w:tab w:val="left" w:pos="924"/>
          <w:tab w:val="left" w:pos="926"/>
        </w:tabs>
        <w:spacing w:before="119"/>
        <w:ind w:right="359"/>
      </w:pPr>
      <w:r>
        <w:t>When it is required to hand over the continuation or completion of maintenance tasks for reasons of a shift or personnel changeover, relevant information shall be adequately communicated between outgoing and incoming personnel.</w:t>
      </w:r>
    </w:p>
    <w:p w14:paraId="7AAE7F7E" w14:textId="77777777" w:rsidR="003F6210" w:rsidRDefault="003F6210">
      <w:pPr>
        <w:pStyle w:val="ListParagraph"/>
        <w:sectPr w:rsidR="003F6210">
          <w:pgSz w:w="11910" w:h="16840"/>
          <w:pgMar w:top="1940" w:right="1080" w:bottom="1180" w:left="1080" w:header="886" w:footer="994" w:gutter="0"/>
          <w:cols w:space="720"/>
        </w:sectPr>
      </w:pPr>
    </w:p>
    <w:p w14:paraId="135DF76B" w14:textId="77777777" w:rsidR="003F6210" w:rsidRDefault="00AD222C">
      <w:pPr>
        <w:pStyle w:val="ListParagraph"/>
        <w:numPr>
          <w:ilvl w:val="1"/>
          <w:numId w:val="129"/>
        </w:numPr>
        <w:tabs>
          <w:tab w:val="left" w:pos="923"/>
          <w:tab w:val="left" w:pos="926"/>
        </w:tabs>
        <w:spacing w:before="90"/>
        <w:ind w:right="355"/>
      </w:pPr>
      <w:r>
        <w:t>The organisation shall ensure that aviation safety hazards associated with external working teams carrying out maintenance at the organisation’s facilities are considered by the organisation’s management system.</w:t>
      </w:r>
    </w:p>
    <w:p w14:paraId="16E9740E" w14:textId="77777777" w:rsidR="003F6210" w:rsidRDefault="00AD222C">
      <w:pPr>
        <w:pStyle w:val="Heading3"/>
        <w:tabs>
          <w:tab w:val="left" w:pos="9416"/>
        </w:tabs>
        <w:spacing w:before="359"/>
      </w:pPr>
      <w:bookmarkStart w:id="98" w:name="_bookmark98"/>
      <w:bookmarkEnd w:id="98"/>
      <w:r>
        <w:rPr>
          <w:color w:val="FFFFFF"/>
          <w:shd w:val="clear" w:color="auto" w:fill="FABB39"/>
        </w:rPr>
        <w:t>AMC</w:t>
      </w:r>
      <w:r>
        <w:rPr>
          <w:color w:val="FFFFFF"/>
          <w:spacing w:val="-14"/>
          <w:shd w:val="clear" w:color="auto" w:fill="FABB39"/>
        </w:rPr>
        <w:t xml:space="preserve"> </w:t>
      </w:r>
      <w:r>
        <w:rPr>
          <w:color w:val="FFFFFF"/>
          <w:shd w:val="clear" w:color="auto" w:fill="FABB39"/>
        </w:rPr>
        <w:t>145.A.47(a)</w:t>
      </w:r>
      <w:r>
        <w:rPr>
          <w:color w:val="FFFFFF"/>
          <w:spacing w:val="-13"/>
          <w:shd w:val="clear" w:color="auto" w:fill="FABB39"/>
        </w:rPr>
        <w:t xml:space="preserve"> </w:t>
      </w:r>
      <w:r>
        <w:rPr>
          <w:color w:val="FFFFFF"/>
          <w:shd w:val="clear" w:color="auto" w:fill="FABB39"/>
        </w:rPr>
        <w:t>Production</w:t>
      </w:r>
      <w:r>
        <w:rPr>
          <w:color w:val="FFFFFF"/>
          <w:spacing w:val="-13"/>
          <w:shd w:val="clear" w:color="auto" w:fill="FABB39"/>
        </w:rPr>
        <w:t xml:space="preserve"> </w:t>
      </w:r>
      <w:r>
        <w:rPr>
          <w:color w:val="FFFFFF"/>
          <w:spacing w:val="-2"/>
          <w:shd w:val="clear" w:color="auto" w:fill="FABB39"/>
        </w:rPr>
        <w:t>planning</w:t>
      </w:r>
      <w:r>
        <w:rPr>
          <w:color w:val="FFFFFF"/>
          <w:shd w:val="clear" w:color="auto" w:fill="FABB39"/>
        </w:rPr>
        <w:tab/>
      </w:r>
    </w:p>
    <w:p w14:paraId="1515E8B2" w14:textId="77777777" w:rsidR="003F6210" w:rsidRDefault="00AD222C">
      <w:pPr>
        <w:pStyle w:val="ListParagraph"/>
        <w:numPr>
          <w:ilvl w:val="0"/>
          <w:numId w:val="128"/>
        </w:numPr>
        <w:tabs>
          <w:tab w:val="left" w:pos="924"/>
          <w:tab w:val="left" w:pos="926"/>
        </w:tabs>
        <w:spacing w:before="293"/>
        <w:ind w:right="362"/>
      </w:pPr>
      <w:r>
        <w:t xml:space="preserve">Depending on the amount and complexity of work generally performed by the maintenance organisation, the planning system may range from a very simple procedure to a complex organisational set-up including a dedicated planning function in support of the production </w:t>
      </w:r>
      <w:r>
        <w:rPr>
          <w:spacing w:val="-2"/>
        </w:rPr>
        <w:t>function.</w:t>
      </w:r>
    </w:p>
    <w:p w14:paraId="048CC391" w14:textId="77777777" w:rsidR="003F6210" w:rsidRDefault="00AD222C">
      <w:pPr>
        <w:pStyle w:val="ListParagraph"/>
        <w:numPr>
          <w:ilvl w:val="0"/>
          <w:numId w:val="128"/>
        </w:numPr>
        <w:tabs>
          <w:tab w:val="left" w:pos="924"/>
          <w:tab w:val="left" w:pos="926"/>
        </w:tabs>
        <w:spacing w:before="119"/>
        <w:ind w:right="361"/>
      </w:pPr>
      <w:r>
        <w:t xml:space="preserve">For the purpose of </w:t>
      </w:r>
      <w:hyperlink w:anchor="_bookmark7" w:history="1">
        <w:r>
          <w:rPr>
            <w:color w:val="0000FF"/>
            <w:u w:val="single" w:color="0000FF"/>
          </w:rPr>
          <w:t>Part-145</w:t>
        </w:r>
        <w:r>
          <w:t>,</w:t>
        </w:r>
      </w:hyperlink>
      <w:r>
        <w:t xml:space="preserve"> the production planning function includes two complementary </w:t>
      </w:r>
      <w:r>
        <w:rPr>
          <w:spacing w:val="-2"/>
        </w:rPr>
        <w:t>elements:</w:t>
      </w:r>
    </w:p>
    <w:p w14:paraId="27374F6B" w14:textId="77777777" w:rsidR="003F6210" w:rsidRDefault="00AD222C">
      <w:pPr>
        <w:pStyle w:val="ListParagraph"/>
        <w:numPr>
          <w:ilvl w:val="1"/>
          <w:numId w:val="128"/>
        </w:numPr>
        <w:tabs>
          <w:tab w:val="left" w:pos="1493"/>
        </w:tabs>
        <w:ind w:right="360"/>
      </w:pPr>
      <w:r>
        <w:t>scheduling the maintenance work ahead, to ensure that it will not adversely interfere with other work as regards the availability of all necessary personnel, tools, equipment, material, maintenance data and facilities.</w:t>
      </w:r>
    </w:p>
    <w:p w14:paraId="0FEE8920" w14:textId="77777777" w:rsidR="003F6210" w:rsidRDefault="00AD222C">
      <w:pPr>
        <w:pStyle w:val="ListParagraph"/>
        <w:numPr>
          <w:ilvl w:val="1"/>
          <w:numId w:val="128"/>
        </w:numPr>
        <w:tabs>
          <w:tab w:val="left" w:pos="1493"/>
        </w:tabs>
        <w:spacing w:before="119"/>
        <w:ind w:right="356"/>
      </w:pPr>
      <w:r>
        <w:t xml:space="preserve">during maintenance work, organizing maintenance teams and shifts and provide all necessary support to ensure the completion of maintenance without undue time </w:t>
      </w:r>
      <w:r>
        <w:rPr>
          <w:spacing w:val="-2"/>
        </w:rPr>
        <w:t>pressure.</w:t>
      </w:r>
    </w:p>
    <w:p w14:paraId="4D0F4E84" w14:textId="77777777" w:rsidR="003F6210" w:rsidRDefault="00AD222C">
      <w:pPr>
        <w:pStyle w:val="ListParagraph"/>
        <w:numPr>
          <w:ilvl w:val="0"/>
          <w:numId w:val="128"/>
        </w:numPr>
        <w:tabs>
          <w:tab w:val="left" w:pos="924"/>
          <w:tab w:val="left" w:pos="926"/>
        </w:tabs>
        <w:ind w:right="361"/>
      </w:pPr>
      <w:r>
        <w:t xml:space="preserve">When establishing the production planning procedure, consideration should be given to the </w:t>
      </w:r>
      <w:r>
        <w:rPr>
          <w:spacing w:val="-2"/>
        </w:rPr>
        <w:t>following:</w:t>
      </w:r>
    </w:p>
    <w:p w14:paraId="5F43F924" w14:textId="77777777" w:rsidR="003F6210" w:rsidRDefault="00AD222C">
      <w:pPr>
        <w:pStyle w:val="ListParagraph"/>
        <w:numPr>
          <w:ilvl w:val="1"/>
          <w:numId w:val="128"/>
        </w:numPr>
        <w:tabs>
          <w:tab w:val="left" w:pos="1493"/>
        </w:tabs>
        <w:spacing w:before="120"/>
        <w:jc w:val="left"/>
      </w:pPr>
      <w:r>
        <w:rPr>
          <w:spacing w:val="-2"/>
        </w:rPr>
        <w:t>logistics,</w:t>
      </w:r>
    </w:p>
    <w:p w14:paraId="4DB9B617" w14:textId="77777777" w:rsidR="003F6210" w:rsidRDefault="00AD222C">
      <w:pPr>
        <w:pStyle w:val="ListParagraph"/>
        <w:numPr>
          <w:ilvl w:val="1"/>
          <w:numId w:val="128"/>
        </w:numPr>
        <w:tabs>
          <w:tab w:val="left" w:pos="1493"/>
        </w:tabs>
        <w:jc w:val="left"/>
      </w:pPr>
      <w:r>
        <w:t>inventory</w:t>
      </w:r>
      <w:r>
        <w:rPr>
          <w:spacing w:val="-10"/>
        </w:rPr>
        <w:t xml:space="preserve"> </w:t>
      </w:r>
      <w:r>
        <w:rPr>
          <w:spacing w:val="-2"/>
        </w:rPr>
        <w:t>control,</w:t>
      </w:r>
    </w:p>
    <w:p w14:paraId="688B6C4A" w14:textId="77777777" w:rsidR="003F6210" w:rsidRDefault="00AD222C">
      <w:pPr>
        <w:pStyle w:val="ListParagraph"/>
        <w:numPr>
          <w:ilvl w:val="1"/>
          <w:numId w:val="128"/>
        </w:numPr>
        <w:tabs>
          <w:tab w:val="left" w:pos="1493"/>
        </w:tabs>
        <w:jc w:val="left"/>
      </w:pPr>
      <w:r>
        <w:t>square</w:t>
      </w:r>
      <w:r>
        <w:rPr>
          <w:spacing w:val="-6"/>
        </w:rPr>
        <w:t xml:space="preserve"> </w:t>
      </w:r>
      <w:r>
        <w:t>meters</w:t>
      </w:r>
      <w:r>
        <w:rPr>
          <w:spacing w:val="-3"/>
        </w:rPr>
        <w:t xml:space="preserve"> </w:t>
      </w:r>
      <w:r>
        <w:t>of</w:t>
      </w:r>
      <w:r>
        <w:rPr>
          <w:spacing w:val="-3"/>
        </w:rPr>
        <w:t xml:space="preserve"> </w:t>
      </w:r>
      <w:r>
        <w:rPr>
          <w:spacing w:val="-2"/>
        </w:rPr>
        <w:t>accommodation,</w:t>
      </w:r>
    </w:p>
    <w:p w14:paraId="47C64E37" w14:textId="77777777" w:rsidR="003F6210" w:rsidRDefault="00AD222C">
      <w:pPr>
        <w:pStyle w:val="ListParagraph"/>
        <w:numPr>
          <w:ilvl w:val="1"/>
          <w:numId w:val="128"/>
        </w:numPr>
        <w:tabs>
          <w:tab w:val="left" w:pos="1493"/>
        </w:tabs>
        <w:spacing w:before="118"/>
        <w:jc w:val="left"/>
      </w:pPr>
      <w:r>
        <w:t>man-hours</w:t>
      </w:r>
      <w:r>
        <w:rPr>
          <w:spacing w:val="-10"/>
        </w:rPr>
        <w:t xml:space="preserve"> </w:t>
      </w:r>
      <w:r>
        <w:rPr>
          <w:spacing w:val="-2"/>
        </w:rPr>
        <w:t>estimation,</w:t>
      </w:r>
    </w:p>
    <w:p w14:paraId="1DB36D13" w14:textId="77777777" w:rsidR="003F6210" w:rsidRDefault="00AD222C">
      <w:pPr>
        <w:pStyle w:val="ListParagraph"/>
        <w:numPr>
          <w:ilvl w:val="1"/>
          <w:numId w:val="128"/>
        </w:numPr>
        <w:tabs>
          <w:tab w:val="left" w:pos="1493"/>
        </w:tabs>
        <w:spacing w:before="120"/>
        <w:jc w:val="left"/>
      </w:pPr>
      <w:r>
        <w:t>man-hours</w:t>
      </w:r>
      <w:r>
        <w:rPr>
          <w:spacing w:val="-10"/>
        </w:rPr>
        <w:t xml:space="preserve"> </w:t>
      </w:r>
      <w:r>
        <w:rPr>
          <w:spacing w:val="-2"/>
        </w:rPr>
        <w:t>availability,</w:t>
      </w:r>
    </w:p>
    <w:p w14:paraId="076C2442" w14:textId="77777777" w:rsidR="003F6210" w:rsidRDefault="00AD222C">
      <w:pPr>
        <w:pStyle w:val="ListParagraph"/>
        <w:numPr>
          <w:ilvl w:val="1"/>
          <w:numId w:val="128"/>
        </w:numPr>
        <w:tabs>
          <w:tab w:val="left" w:pos="1493"/>
        </w:tabs>
        <w:jc w:val="left"/>
      </w:pPr>
      <w:r>
        <w:t>preparation</w:t>
      </w:r>
      <w:r>
        <w:rPr>
          <w:spacing w:val="-8"/>
        </w:rPr>
        <w:t xml:space="preserve"> </w:t>
      </w:r>
      <w:r>
        <w:t>of</w:t>
      </w:r>
      <w:r>
        <w:rPr>
          <w:spacing w:val="-6"/>
        </w:rPr>
        <w:t xml:space="preserve"> </w:t>
      </w:r>
      <w:r>
        <w:rPr>
          <w:spacing w:val="-4"/>
        </w:rPr>
        <w:t>work,</w:t>
      </w:r>
    </w:p>
    <w:p w14:paraId="5AB7ADD9" w14:textId="77777777" w:rsidR="003F6210" w:rsidRDefault="00AD222C">
      <w:pPr>
        <w:pStyle w:val="ListParagraph"/>
        <w:numPr>
          <w:ilvl w:val="1"/>
          <w:numId w:val="128"/>
        </w:numPr>
        <w:tabs>
          <w:tab w:val="left" w:pos="1493"/>
        </w:tabs>
        <w:jc w:val="left"/>
      </w:pPr>
      <w:r>
        <w:t>hangar</w:t>
      </w:r>
      <w:r>
        <w:rPr>
          <w:spacing w:val="-7"/>
        </w:rPr>
        <w:t xml:space="preserve"> </w:t>
      </w:r>
      <w:r>
        <w:rPr>
          <w:spacing w:val="-2"/>
        </w:rPr>
        <w:t>availability,</w:t>
      </w:r>
    </w:p>
    <w:p w14:paraId="53954EAC" w14:textId="77777777" w:rsidR="003F6210" w:rsidRDefault="00AD222C">
      <w:pPr>
        <w:pStyle w:val="ListParagraph"/>
        <w:numPr>
          <w:ilvl w:val="1"/>
          <w:numId w:val="128"/>
        </w:numPr>
        <w:tabs>
          <w:tab w:val="left" w:pos="1493"/>
        </w:tabs>
        <w:spacing w:before="118"/>
        <w:jc w:val="left"/>
      </w:pPr>
      <w:r>
        <w:t>environmental</w:t>
      </w:r>
      <w:r>
        <w:rPr>
          <w:spacing w:val="-9"/>
        </w:rPr>
        <w:t xml:space="preserve"> </w:t>
      </w:r>
      <w:r>
        <w:t>conditions</w:t>
      </w:r>
      <w:r>
        <w:rPr>
          <w:spacing w:val="-6"/>
        </w:rPr>
        <w:t xml:space="preserve"> </w:t>
      </w:r>
      <w:r>
        <w:t>(access,</w:t>
      </w:r>
      <w:r>
        <w:rPr>
          <w:spacing w:val="-7"/>
        </w:rPr>
        <w:t xml:space="preserve"> </w:t>
      </w:r>
      <w:r>
        <w:t>lighting</w:t>
      </w:r>
      <w:r>
        <w:rPr>
          <w:spacing w:val="-9"/>
        </w:rPr>
        <w:t xml:space="preserve"> </w:t>
      </w:r>
      <w:r>
        <w:t>standards</w:t>
      </w:r>
      <w:r>
        <w:rPr>
          <w:spacing w:val="-6"/>
        </w:rPr>
        <w:t xml:space="preserve"> </w:t>
      </w:r>
      <w:r>
        <w:t>and</w:t>
      </w:r>
      <w:r>
        <w:rPr>
          <w:spacing w:val="-8"/>
        </w:rPr>
        <w:t xml:space="preserve"> </w:t>
      </w:r>
      <w:r>
        <w:rPr>
          <w:spacing w:val="-2"/>
        </w:rPr>
        <w:t>cleanliness),</w:t>
      </w:r>
    </w:p>
    <w:p w14:paraId="21F80B75" w14:textId="77777777" w:rsidR="003F6210" w:rsidRDefault="00AD222C">
      <w:pPr>
        <w:pStyle w:val="ListParagraph"/>
        <w:numPr>
          <w:ilvl w:val="1"/>
          <w:numId w:val="128"/>
        </w:numPr>
        <w:tabs>
          <w:tab w:val="left" w:pos="1493"/>
        </w:tabs>
        <w:jc w:val="left"/>
      </w:pPr>
      <w:r>
        <w:t>co-ordination</w:t>
      </w:r>
      <w:r>
        <w:rPr>
          <w:spacing w:val="-7"/>
        </w:rPr>
        <w:t xml:space="preserve"> </w:t>
      </w:r>
      <w:r>
        <w:t>with</w:t>
      </w:r>
      <w:r>
        <w:rPr>
          <w:spacing w:val="-7"/>
        </w:rPr>
        <w:t xml:space="preserve"> </w:t>
      </w:r>
      <w:r>
        <w:t>internal</w:t>
      </w:r>
      <w:r>
        <w:rPr>
          <w:spacing w:val="-6"/>
        </w:rPr>
        <w:t xml:space="preserve"> </w:t>
      </w:r>
      <w:r>
        <w:t>and</w:t>
      </w:r>
      <w:r>
        <w:rPr>
          <w:spacing w:val="-7"/>
        </w:rPr>
        <w:t xml:space="preserve"> </w:t>
      </w:r>
      <w:r>
        <w:t>external</w:t>
      </w:r>
      <w:r>
        <w:rPr>
          <w:spacing w:val="-6"/>
        </w:rPr>
        <w:t xml:space="preserve"> </w:t>
      </w:r>
      <w:r>
        <w:t>suppliers,</w:t>
      </w:r>
      <w:r>
        <w:rPr>
          <w:spacing w:val="-6"/>
        </w:rPr>
        <w:t xml:space="preserve"> </w:t>
      </w:r>
      <w:r>
        <w:rPr>
          <w:spacing w:val="-4"/>
        </w:rPr>
        <w:t>etc.</w:t>
      </w:r>
    </w:p>
    <w:p w14:paraId="43DC3B5B" w14:textId="77777777" w:rsidR="003F6210" w:rsidRDefault="00AD222C">
      <w:pPr>
        <w:pStyle w:val="ListParagraph"/>
        <w:numPr>
          <w:ilvl w:val="1"/>
          <w:numId w:val="128"/>
        </w:numPr>
        <w:tabs>
          <w:tab w:val="left" w:pos="1493"/>
        </w:tabs>
        <w:spacing w:before="120"/>
        <w:jc w:val="left"/>
      </w:pPr>
      <w:r>
        <w:rPr>
          <w:spacing w:val="-2"/>
        </w:rPr>
        <w:t>scheduling</w:t>
      </w:r>
      <w:r>
        <w:rPr>
          <w:spacing w:val="-5"/>
        </w:rPr>
        <w:t xml:space="preserve"> </w:t>
      </w:r>
      <w:r>
        <w:rPr>
          <w:spacing w:val="-2"/>
        </w:rPr>
        <w:t>critical</w:t>
      </w:r>
      <w:r>
        <w:rPr>
          <w:spacing w:val="-5"/>
        </w:rPr>
        <w:t xml:space="preserve"> </w:t>
      </w:r>
      <w:r>
        <w:rPr>
          <w:spacing w:val="-2"/>
        </w:rPr>
        <w:t>maintenance</w:t>
      </w:r>
      <w:r>
        <w:rPr>
          <w:spacing w:val="-7"/>
        </w:rPr>
        <w:t xml:space="preserve"> </w:t>
      </w:r>
      <w:r>
        <w:rPr>
          <w:spacing w:val="-2"/>
        </w:rPr>
        <w:t>tasks</w:t>
      </w:r>
      <w:r>
        <w:rPr>
          <w:spacing w:val="-4"/>
        </w:rPr>
        <w:t xml:space="preserve"> </w:t>
      </w:r>
      <w:r>
        <w:rPr>
          <w:spacing w:val="-2"/>
        </w:rPr>
        <w:t>during</w:t>
      </w:r>
      <w:r>
        <w:rPr>
          <w:spacing w:val="-6"/>
        </w:rPr>
        <w:t xml:space="preserve"> </w:t>
      </w:r>
      <w:r>
        <w:rPr>
          <w:spacing w:val="-2"/>
        </w:rPr>
        <w:t>periods</w:t>
      </w:r>
      <w:r>
        <w:rPr>
          <w:spacing w:val="-5"/>
        </w:rPr>
        <w:t xml:space="preserve"> </w:t>
      </w:r>
      <w:r>
        <w:rPr>
          <w:spacing w:val="-2"/>
        </w:rPr>
        <w:t>when</w:t>
      </w:r>
      <w:r>
        <w:rPr>
          <w:spacing w:val="-6"/>
        </w:rPr>
        <w:t xml:space="preserve"> </w:t>
      </w:r>
      <w:r>
        <w:rPr>
          <w:spacing w:val="-2"/>
        </w:rPr>
        <w:t>staff</w:t>
      </w:r>
      <w:r>
        <w:rPr>
          <w:spacing w:val="-4"/>
        </w:rPr>
        <w:t xml:space="preserve"> </w:t>
      </w:r>
      <w:r>
        <w:rPr>
          <w:spacing w:val="-2"/>
        </w:rPr>
        <w:t>are</w:t>
      </w:r>
      <w:r>
        <w:rPr>
          <w:spacing w:val="-7"/>
        </w:rPr>
        <w:t xml:space="preserve"> </w:t>
      </w:r>
      <w:r>
        <w:rPr>
          <w:spacing w:val="-2"/>
        </w:rPr>
        <w:t>likely</w:t>
      </w:r>
      <w:r>
        <w:rPr>
          <w:spacing w:val="-6"/>
        </w:rPr>
        <w:t xml:space="preserve"> </w:t>
      </w:r>
      <w:r>
        <w:rPr>
          <w:spacing w:val="-2"/>
        </w:rPr>
        <w:t>to</w:t>
      </w:r>
      <w:r>
        <w:rPr>
          <w:spacing w:val="-6"/>
        </w:rPr>
        <w:t xml:space="preserve"> </w:t>
      </w:r>
      <w:r>
        <w:rPr>
          <w:spacing w:val="-2"/>
        </w:rPr>
        <w:t>be</w:t>
      </w:r>
      <w:r>
        <w:rPr>
          <w:spacing w:val="-7"/>
        </w:rPr>
        <w:t xml:space="preserve"> </w:t>
      </w:r>
      <w:r>
        <w:rPr>
          <w:spacing w:val="-2"/>
        </w:rPr>
        <w:t>most</w:t>
      </w:r>
      <w:r>
        <w:rPr>
          <w:spacing w:val="-3"/>
        </w:rPr>
        <w:t xml:space="preserve"> </w:t>
      </w:r>
      <w:r>
        <w:rPr>
          <w:spacing w:val="-2"/>
        </w:rPr>
        <w:t>alert.</w:t>
      </w:r>
    </w:p>
    <w:p w14:paraId="72DDE035" w14:textId="77777777" w:rsidR="003F6210" w:rsidRDefault="00AD222C">
      <w:pPr>
        <w:pStyle w:val="Heading3"/>
        <w:tabs>
          <w:tab w:val="left" w:pos="9416"/>
        </w:tabs>
        <w:spacing w:before="361" w:line="390" w:lineRule="exact"/>
      </w:pPr>
      <w:bookmarkStart w:id="99" w:name="_bookmark99"/>
      <w:bookmarkEnd w:id="99"/>
      <w:r>
        <w:rPr>
          <w:color w:val="FFFFFF"/>
          <w:shd w:val="clear" w:color="auto" w:fill="FABB39"/>
        </w:rPr>
        <w:t>AMC1</w:t>
      </w:r>
      <w:r>
        <w:rPr>
          <w:color w:val="FFFFFF"/>
          <w:spacing w:val="-16"/>
          <w:shd w:val="clear" w:color="auto" w:fill="FABB39"/>
        </w:rPr>
        <w:t xml:space="preserve"> </w:t>
      </w:r>
      <w:r>
        <w:rPr>
          <w:color w:val="FFFFFF"/>
          <w:shd w:val="clear" w:color="auto" w:fill="FABB39"/>
        </w:rPr>
        <w:t>145.A.47(b)</w:t>
      </w:r>
      <w:r>
        <w:rPr>
          <w:color w:val="FFFFFF"/>
          <w:spacing w:val="-13"/>
          <w:shd w:val="clear" w:color="auto" w:fill="FABB39"/>
        </w:rPr>
        <w:t xml:space="preserve"> </w:t>
      </w:r>
      <w:r>
        <w:rPr>
          <w:color w:val="FFFFFF"/>
          <w:shd w:val="clear" w:color="auto" w:fill="FABB39"/>
        </w:rPr>
        <w:t>Production</w:t>
      </w:r>
      <w:r>
        <w:rPr>
          <w:color w:val="FFFFFF"/>
          <w:spacing w:val="-14"/>
          <w:shd w:val="clear" w:color="auto" w:fill="FABB39"/>
        </w:rPr>
        <w:t xml:space="preserve"> </w:t>
      </w:r>
      <w:r>
        <w:rPr>
          <w:color w:val="FFFFFF"/>
          <w:spacing w:val="-2"/>
          <w:shd w:val="clear" w:color="auto" w:fill="FABB39"/>
        </w:rPr>
        <w:t>planning</w:t>
      </w:r>
      <w:r>
        <w:rPr>
          <w:color w:val="FFFFFF"/>
          <w:shd w:val="clear" w:color="auto" w:fill="FABB39"/>
        </w:rPr>
        <w:tab/>
      </w:r>
    </w:p>
    <w:p w14:paraId="44EF3C67"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8ED0BAB" w14:textId="77777777" w:rsidR="003F6210" w:rsidRDefault="00AD222C">
      <w:pPr>
        <w:spacing w:before="122"/>
        <w:ind w:left="360"/>
        <w:rPr>
          <w:b/>
          <w:sz w:val="20"/>
        </w:rPr>
      </w:pPr>
      <w:r>
        <w:rPr>
          <w:b/>
          <w:sz w:val="20"/>
        </w:rPr>
        <w:t>CONSIDERATION</w:t>
      </w:r>
      <w:r>
        <w:rPr>
          <w:b/>
          <w:spacing w:val="-4"/>
          <w:sz w:val="20"/>
        </w:rPr>
        <w:t xml:space="preserve"> </w:t>
      </w:r>
      <w:r>
        <w:rPr>
          <w:b/>
          <w:sz w:val="20"/>
        </w:rPr>
        <w:t>OF</w:t>
      </w:r>
      <w:r>
        <w:rPr>
          <w:b/>
          <w:spacing w:val="-7"/>
          <w:sz w:val="20"/>
        </w:rPr>
        <w:t xml:space="preserve"> </w:t>
      </w:r>
      <w:r>
        <w:rPr>
          <w:b/>
          <w:sz w:val="20"/>
        </w:rPr>
        <w:t>FATIGUE</w:t>
      </w:r>
      <w:r>
        <w:rPr>
          <w:b/>
          <w:spacing w:val="-6"/>
          <w:sz w:val="20"/>
        </w:rPr>
        <w:t xml:space="preserve"> </w:t>
      </w:r>
      <w:r>
        <w:rPr>
          <w:b/>
          <w:sz w:val="20"/>
        </w:rPr>
        <w:t>IN</w:t>
      </w:r>
      <w:r>
        <w:rPr>
          <w:b/>
          <w:spacing w:val="-6"/>
          <w:sz w:val="20"/>
        </w:rPr>
        <w:t xml:space="preserve"> </w:t>
      </w:r>
      <w:r>
        <w:rPr>
          <w:b/>
          <w:sz w:val="20"/>
        </w:rPr>
        <w:t>THE</w:t>
      </w:r>
      <w:r>
        <w:rPr>
          <w:b/>
          <w:spacing w:val="-7"/>
          <w:sz w:val="20"/>
        </w:rPr>
        <w:t xml:space="preserve"> </w:t>
      </w:r>
      <w:r>
        <w:rPr>
          <w:b/>
          <w:sz w:val="20"/>
        </w:rPr>
        <w:t>PLANNING</w:t>
      </w:r>
      <w:r>
        <w:rPr>
          <w:b/>
          <w:spacing w:val="-6"/>
          <w:sz w:val="20"/>
        </w:rPr>
        <w:t xml:space="preserve"> </w:t>
      </w:r>
      <w:r>
        <w:rPr>
          <w:b/>
          <w:sz w:val="20"/>
        </w:rPr>
        <w:t>OF</w:t>
      </w:r>
      <w:r>
        <w:rPr>
          <w:b/>
          <w:spacing w:val="-7"/>
          <w:sz w:val="20"/>
        </w:rPr>
        <w:t xml:space="preserve"> </w:t>
      </w:r>
      <w:r>
        <w:rPr>
          <w:b/>
          <w:spacing w:val="-2"/>
          <w:sz w:val="20"/>
        </w:rPr>
        <w:t>MAINTENANCE</w:t>
      </w:r>
    </w:p>
    <w:p w14:paraId="28E56734" w14:textId="77777777" w:rsidR="003F6210" w:rsidRDefault="00AD222C">
      <w:pPr>
        <w:pStyle w:val="ListParagraph"/>
        <w:numPr>
          <w:ilvl w:val="0"/>
          <w:numId w:val="127"/>
        </w:numPr>
        <w:tabs>
          <w:tab w:val="left" w:pos="922"/>
          <w:tab w:val="left" w:pos="926"/>
        </w:tabs>
        <w:spacing w:before="117"/>
        <w:ind w:right="355"/>
      </w:pPr>
      <w:r>
        <w:t>The way and the extent to which the organisation should consider the threat of fatigue in the planning of tasks and organizing of shifts will vary from one organisation to another and from one</w:t>
      </w:r>
      <w:r>
        <w:rPr>
          <w:spacing w:val="-4"/>
        </w:rPr>
        <w:t xml:space="preserve"> </w:t>
      </w:r>
      <w:r>
        <w:t>maintenance</w:t>
      </w:r>
      <w:r>
        <w:rPr>
          <w:spacing w:val="-2"/>
        </w:rPr>
        <w:t xml:space="preserve"> </w:t>
      </w:r>
      <w:r>
        <w:t>event</w:t>
      </w:r>
      <w:r>
        <w:rPr>
          <w:spacing w:val="-2"/>
        </w:rPr>
        <w:t xml:space="preserve"> </w:t>
      </w:r>
      <w:r>
        <w:t>to</w:t>
      </w:r>
      <w:r>
        <w:rPr>
          <w:spacing w:val="-3"/>
        </w:rPr>
        <w:t xml:space="preserve"> </w:t>
      </w:r>
      <w:r>
        <w:t>another,</w:t>
      </w:r>
      <w:r>
        <w:rPr>
          <w:spacing w:val="-2"/>
        </w:rPr>
        <w:t xml:space="preserve"> </w:t>
      </w:r>
      <w:r>
        <w:t>depending</w:t>
      </w:r>
      <w:r>
        <w:rPr>
          <w:spacing w:val="-5"/>
        </w:rPr>
        <w:t xml:space="preserve"> </w:t>
      </w:r>
      <w:r>
        <w:t>on</w:t>
      </w:r>
      <w:r>
        <w:rPr>
          <w:spacing w:val="-3"/>
        </w:rPr>
        <w:t xml:space="preserve"> </w:t>
      </w:r>
      <w:r>
        <w:t>what</w:t>
      </w:r>
      <w:r>
        <w:rPr>
          <w:spacing w:val="-2"/>
        </w:rPr>
        <w:t xml:space="preserve"> </w:t>
      </w:r>
      <w:r>
        <w:t>maintenance</w:t>
      </w:r>
      <w:r>
        <w:rPr>
          <w:spacing w:val="-4"/>
        </w:rPr>
        <w:t xml:space="preserve"> </w:t>
      </w:r>
      <w:r>
        <w:t>is</w:t>
      </w:r>
      <w:r>
        <w:rPr>
          <w:spacing w:val="-2"/>
        </w:rPr>
        <w:t xml:space="preserve"> </w:t>
      </w:r>
      <w:r>
        <w:t>to</w:t>
      </w:r>
      <w:r>
        <w:rPr>
          <w:spacing w:val="-3"/>
        </w:rPr>
        <w:t xml:space="preserve"> </w:t>
      </w:r>
      <w:r>
        <w:t>be</w:t>
      </w:r>
      <w:r>
        <w:rPr>
          <w:spacing w:val="-4"/>
        </w:rPr>
        <w:t xml:space="preserve"> </w:t>
      </w:r>
      <w:r>
        <w:t>carried</w:t>
      </w:r>
      <w:r>
        <w:rPr>
          <w:spacing w:val="-3"/>
        </w:rPr>
        <w:t xml:space="preserve"> </w:t>
      </w:r>
      <w:r>
        <w:t>out,</w:t>
      </w:r>
      <w:r>
        <w:rPr>
          <w:spacing w:val="-2"/>
        </w:rPr>
        <w:t xml:space="preserve"> </w:t>
      </w:r>
      <w:r>
        <w:t>how, where, when and by whom.</w:t>
      </w:r>
    </w:p>
    <w:p w14:paraId="03B505B1" w14:textId="77777777" w:rsidR="003F6210" w:rsidRDefault="003F6210">
      <w:pPr>
        <w:pStyle w:val="ListParagraph"/>
        <w:sectPr w:rsidR="003F6210">
          <w:pgSz w:w="11910" w:h="16840"/>
          <w:pgMar w:top="1940" w:right="1080" w:bottom="1180" w:left="1080" w:header="886" w:footer="994" w:gutter="0"/>
          <w:cols w:space="720"/>
        </w:sectPr>
      </w:pPr>
    </w:p>
    <w:p w14:paraId="52A81BEF" w14:textId="77777777" w:rsidR="003F6210" w:rsidRDefault="00AD222C">
      <w:pPr>
        <w:pStyle w:val="ListParagraph"/>
        <w:numPr>
          <w:ilvl w:val="0"/>
          <w:numId w:val="127"/>
        </w:numPr>
        <w:tabs>
          <w:tab w:val="left" w:pos="923"/>
          <w:tab w:val="left" w:pos="926"/>
        </w:tabs>
        <w:spacing w:before="90"/>
        <w:ind w:right="361"/>
      </w:pPr>
      <w:r>
        <w:t>Fatigue is one example of human factors issues which should be taken into account by the management system, particularly for the planning activity. In this respect, where the organisation activity is prone to fatigue issues, the organisation should:</w:t>
      </w:r>
    </w:p>
    <w:p w14:paraId="1644885A" w14:textId="77777777" w:rsidR="003F6210" w:rsidRDefault="00AD222C">
      <w:pPr>
        <w:pStyle w:val="ListParagraph"/>
        <w:numPr>
          <w:ilvl w:val="1"/>
          <w:numId w:val="127"/>
        </w:numPr>
        <w:tabs>
          <w:tab w:val="left" w:pos="1493"/>
        </w:tabs>
        <w:ind w:right="359"/>
      </w:pPr>
      <w:r>
        <w:t xml:space="preserve">ensure that the safety policy required by point </w:t>
      </w:r>
      <w:hyperlink w:anchor="_bookmark164" w:history="1">
        <w:r>
          <w:rPr>
            <w:color w:val="0000FF"/>
            <w:u w:val="single" w:color="0000FF"/>
          </w:rPr>
          <w:t>145.A.200(a)</w:t>
        </w:r>
      </w:hyperlink>
      <w:r>
        <w:rPr>
          <w:color w:val="0000FF"/>
        </w:rPr>
        <w:t xml:space="preserve"> </w:t>
      </w:r>
      <w:r>
        <w:t>gives due consideration to the aspects of fatigue;</w:t>
      </w:r>
    </w:p>
    <w:p w14:paraId="5E2FA715" w14:textId="77777777" w:rsidR="003F6210" w:rsidRDefault="00AD222C">
      <w:pPr>
        <w:pStyle w:val="ListParagraph"/>
        <w:numPr>
          <w:ilvl w:val="1"/>
          <w:numId w:val="127"/>
        </w:numPr>
        <w:tabs>
          <w:tab w:val="left" w:pos="1493"/>
        </w:tabs>
        <w:spacing w:before="118"/>
        <w:ind w:right="357"/>
      </w:pPr>
      <w:r>
        <w:t>ensure</w:t>
      </w:r>
      <w:r>
        <w:rPr>
          <w:spacing w:val="-13"/>
        </w:rPr>
        <w:t xml:space="preserve"> </w:t>
      </w:r>
      <w:r>
        <w:t>that</w:t>
      </w:r>
      <w:r>
        <w:rPr>
          <w:spacing w:val="-12"/>
        </w:rPr>
        <w:t xml:space="preserve"> </w:t>
      </w:r>
      <w:r>
        <w:t>the</w:t>
      </w:r>
      <w:r>
        <w:rPr>
          <w:spacing w:val="-13"/>
        </w:rPr>
        <w:t xml:space="preserve"> </w:t>
      </w:r>
      <w:r>
        <w:t>internal</w:t>
      </w:r>
      <w:r>
        <w:rPr>
          <w:spacing w:val="-12"/>
        </w:rPr>
        <w:t xml:space="preserve"> </w:t>
      </w:r>
      <w:r>
        <w:t>safety</w:t>
      </w:r>
      <w:r>
        <w:rPr>
          <w:spacing w:val="-13"/>
        </w:rPr>
        <w:t xml:space="preserve"> </w:t>
      </w:r>
      <w:r>
        <w:t>reporting</w:t>
      </w:r>
      <w:r>
        <w:rPr>
          <w:spacing w:val="-12"/>
        </w:rPr>
        <w:t xml:space="preserve"> </w:t>
      </w:r>
      <w:r>
        <w:t>scheme</w:t>
      </w:r>
      <w:r>
        <w:rPr>
          <w:spacing w:val="-13"/>
        </w:rPr>
        <w:t xml:space="preserve"> </w:t>
      </w:r>
      <w:r>
        <w:t>required</w:t>
      </w:r>
      <w:r>
        <w:rPr>
          <w:spacing w:val="-11"/>
        </w:rPr>
        <w:t xml:space="preserve"> </w:t>
      </w:r>
      <w:r>
        <w:t>by</w:t>
      </w:r>
      <w:r>
        <w:rPr>
          <w:spacing w:val="-11"/>
        </w:rPr>
        <w:t xml:space="preserve"> </w:t>
      </w:r>
      <w:r>
        <w:t>point</w:t>
      </w:r>
      <w:r>
        <w:rPr>
          <w:spacing w:val="-7"/>
        </w:rPr>
        <w:t xml:space="preserve"> </w:t>
      </w:r>
      <w:hyperlink w:anchor="_bookmark185" w:history="1">
        <w:r>
          <w:rPr>
            <w:color w:val="0000FF"/>
            <w:u w:val="single" w:color="0000FF"/>
          </w:rPr>
          <w:t>145.A.202</w:t>
        </w:r>
      </w:hyperlink>
      <w:r>
        <w:rPr>
          <w:color w:val="0000FF"/>
          <w:spacing w:val="-10"/>
        </w:rPr>
        <w:t xml:space="preserve"> </w:t>
      </w:r>
      <w:r>
        <w:t>enables</w:t>
      </w:r>
      <w:r>
        <w:rPr>
          <w:spacing w:val="-11"/>
        </w:rPr>
        <w:t xml:space="preserve"> </w:t>
      </w:r>
      <w:r>
        <w:t>the collection of fatigue issues;</w:t>
      </w:r>
    </w:p>
    <w:p w14:paraId="6529A7EB" w14:textId="77777777" w:rsidR="003F6210" w:rsidRDefault="00AD222C">
      <w:pPr>
        <w:pStyle w:val="ListParagraph"/>
        <w:numPr>
          <w:ilvl w:val="1"/>
          <w:numId w:val="127"/>
        </w:numPr>
        <w:tabs>
          <w:tab w:val="left" w:pos="1493"/>
        </w:tabs>
        <w:ind w:right="360"/>
      </w:pPr>
      <w:r>
        <w:t>ensure that the threat of fatigue is adequately taken into account by the management system key processes (e.g. assessment, management, monitoring);</w:t>
      </w:r>
    </w:p>
    <w:p w14:paraId="0A1BD3AB" w14:textId="77777777" w:rsidR="003F6210" w:rsidRDefault="00AD222C">
      <w:pPr>
        <w:pStyle w:val="ListParagraph"/>
        <w:numPr>
          <w:ilvl w:val="1"/>
          <w:numId w:val="127"/>
        </w:numPr>
        <w:tabs>
          <w:tab w:val="left" w:pos="1493"/>
        </w:tabs>
      </w:pPr>
      <w:r>
        <w:t>provide</w:t>
      </w:r>
      <w:r>
        <w:rPr>
          <w:spacing w:val="-9"/>
        </w:rPr>
        <w:t xml:space="preserve"> </w:t>
      </w:r>
      <w:r>
        <w:t>safety</w:t>
      </w:r>
      <w:r>
        <w:rPr>
          <w:spacing w:val="-6"/>
        </w:rPr>
        <w:t xml:space="preserve"> </w:t>
      </w:r>
      <w:r>
        <w:t>promotion</w:t>
      </w:r>
      <w:r>
        <w:rPr>
          <w:spacing w:val="-3"/>
        </w:rPr>
        <w:t xml:space="preserve"> </w:t>
      </w:r>
      <w:r>
        <w:t>material</w:t>
      </w:r>
      <w:r>
        <w:rPr>
          <w:spacing w:val="-5"/>
        </w:rPr>
        <w:t xml:space="preserve"> </w:t>
      </w:r>
      <w:r>
        <w:t>and</w:t>
      </w:r>
      <w:r>
        <w:rPr>
          <w:spacing w:val="-5"/>
        </w:rPr>
        <w:t xml:space="preserve"> </w:t>
      </w:r>
      <w:r>
        <w:t>adapt</w:t>
      </w:r>
      <w:r>
        <w:rPr>
          <w:spacing w:val="-5"/>
        </w:rPr>
        <w:t xml:space="preserve"> </w:t>
      </w:r>
      <w:r>
        <w:t>safety</w:t>
      </w:r>
      <w:r>
        <w:rPr>
          <w:spacing w:val="-6"/>
        </w:rPr>
        <w:t xml:space="preserve"> </w:t>
      </w:r>
      <w:r>
        <w:t>training</w:t>
      </w:r>
      <w:r>
        <w:rPr>
          <w:spacing w:val="-7"/>
        </w:rPr>
        <w:t xml:space="preserve"> </w:t>
      </w:r>
      <w:r>
        <w:rPr>
          <w:spacing w:val="-2"/>
        </w:rPr>
        <w:t>accordingly.</w:t>
      </w:r>
    </w:p>
    <w:p w14:paraId="6893ECCF" w14:textId="77777777" w:rsidR="003F6210" w:rsidRDefault="00AD222C">
      <w:pPr>
        <w:pStyle w:val="ListParagraph"/>
        <w:numPr>
          <w:ilvl w:val="0"/>
          <w:numId w:val="127"/>
        </w:numPr>
        <w:tabs>
          <w:tab w:val="left" w:pos="924"/>
          <w:tab w:val="left" w:pos="926"/>
        </w:tabs>
        <w:spacing w:before="120"/>
        <w:ind w:right="358"/>
      </w:pPr>
      <w:r>
        <w:t>The organizing of shifts should consider good practices in the maintenance domain and applicable rules. The resulting shift schedule should be shared with the maintenance staff sufficiently in advance so they can plan adequate rest.</w:t>
      </w:r>
    </w:p>
    <w:p w14:paraId="0DF0A90E" w14:textId="77777777" w:rsidR="003F6210" w:rsidRDefault="00AD222C">
      <w:pPr>
        <w:pStyle w:val="BodyText"/>
        <w:spacing w:before="121"/>
        <w:ind w:right="359" w:firstLine="0"/>
      </w:pPr>
      <w:r>
        <w:t>The established shift durations should not be exceeded merely for management convenience even when staff is willing to work extended hours.</w:t>
      </w:r>
    </w:p>
    <w:p w14:paraId="6492281E" w14:textId="77777777" w:rsidR="003F6210" w:rsidRDefault="00AD222C">
      <w:pPr>
        <w:pStyle w:val="ListParagraph"/>
        <w:numPr>
          <w:ilvl w:val="0"/>
          <w:numId w:val="127"/>
        </w:numPr>
        <w:tabs>
          <w:tab w:val="left" w:pos="923"/>
          <w:tab w:val="left" w:pos="926"/>
        </w:tabs>
        <w:spacing w:before="118"/>
        <w:ind w:right="355"/>
      </w:pPr>
      <w:r>
        <w:t>The organisation should have a procedure (including mitigations) to address cases where the working hours are to be significantly increased, or when the shift pattern is to be significantly modified, such as for urgent operational reasons. In cases not covered by that procedure, the organisation</w:t>
      </w:r>
      <w:r>
        <w:rPr>
          <w:spacing w:val="-10"/>
        </w:rPr>
        <w:t xml:space="preserve"> </w:t>
      </w:r>
      <w:r>
        <w:t>should</w:t>
      </w:r>
      <w:r>
        <w:rPr>
          <w:spacing w:val="-8"/>
        </w:rPr>
        <w:t xml:space="preserve"> </w:t>
      </w:r>
      <w:r>
        <w:t>perform</w:t>
      </w:r>
      <w:r>
        <w:rPr>
          <w:spacing w:val="-10"/>
        </w:rPr>
        <w:t xml:space="preserve"> </w:t>
      </w:r>
      <w:r>
        <w:t>a</w:t>
      </w:r>
      <w:r>
        <w:rPr>
          <w:spacing w:val="-9"/>
        </w:rPr>
        <w:t xml:space="preserve"> </w:t>
      </w:r>
      <w:r>
        <w:t>specific</w:t>
      </w:r>
      <w:r>
        <w:rPr>
          <w:spacing w:val="-9"/>
        </w:rPr>
        <w:t xml:space="preserve"> </w:t>
      </w:r>
      <w:r>
        <w:t>risk</w:t>
      </w:r>
      <w:r>
        <w:rPr>
          <w:spacing w:val="-12"/>
        </w:rPr>
        <w:t xml:space="preserve"> </w:t>
      </w:r>
      <w:r>
        <w:t>assessment</w:t>
      </w:r>
      <w:r>
        <w:rPr>
          <w:spacing w:val="-8"/>
        </w:rPr>
        <w:t xml:space="preserve"> </w:t>
      </w:r>
      <w:r>
        <w:t>and</w:t>
      </w:r>
      <w:r>
        <w:rPr>
          <w:spacing w:val="-10"/>
        </w:rPr>
        <w:t xml:space="preserve"> </w:t>
      </w:r>
      <w:r>
        <w:t>define</w:t>
      </w:r>
      <w:r>
        <w:rPr>
          <w:spacing w:val="-11"/>
        </w:rPr>
        <w:t xml:space="preserve"> </w:t>
      </w:r>
      <w:r>
        <w:t>additional</w:t>
      </w:r>
      <w:r>
        <w:rPr>
          <w:spacing w:val="-9"/>
        </w:rPr>
        <w:t xml:space="preserve"> </w:t>
      </w:r>
      <w:r>
        <w:t>mitigation</w:t>
      </w:r>
      <w:r>
        <w:rPr>
          <w:spacing w:val="-10"/>
        </w:rPr>
        <w:t xml:space="preserve"> </w:t>
      </w:r>
      <w:r>
        <w:t>actions, as applicable. Basic mitigations may include:</w:t>
      </w:r>
    </w:p>
    <w:p w14:paraId="561A0347" w14:textId="77777777" w:rsidR="003F6210" w:rsidRDefault="00AD222C">
      <w:pPr>
        <w:pStyle w:val="ListParagraph"/>
        <w:numPr>
          <w:ilvl w:val="1"/>
          <w:numId w:val="127"/>
        </w:numPr>
        <w:tabs>
          <w:tab w:val="left" w:pos="1493"/>
        </w:tabs>
      </w:pPr>
      <w:r>
        <w:t>additional</w:t>
      </w:r>
      <w:r>
        <w:rPr>
          <w:spacing w:val="-8"/>
        </w:rPr>
        <w:t xml:space="preserve"> </w:t>
      </w:r>
      <w:r>
        <w:t>supervision</w:t>
      </w:r>
      <w:r>
        <w:rPr>
          <w:spacing w:val="-8"/>
        </w:rPr>
        <w:t xml:space="preserve"> </w:t>
      </w:r>
      <w:r>
        <w:t>and</w:t>
      </w:r>
      <w:r>
        <w:rPr>
          <w:spacing w:val="-6"/>
        </w:rPr>
        <w:t xml:space="preserve"> </w:t>
      </w:r>
      <w:r>
        <w:t>independent</w:t>
      </w:r>
      <w:r>
        <w:rPr>
          <w:spacing w:val="-7"/>
        </w:rPr>
        <w:t xml:space="preserve"> </w:t>
      </w:r>
      <w:r>
        <w:rPr>
          <w:spacing w:val="-2"/>
        </w:rPr>
        <w:t>inspection;</w:t>
      </w:r>
    </w:p>
    <w:p w14:paraId="3EFCA8B7" w14:textId="77777777" w:rsidR="003F6210" w:rsidRDefault="00AD222C">
      <w:pPr>
        <w:pStyle w:val="ListParagraph"/>
        <w:numPr>
          <w:ilvl w:val="1"/>
          <w:numId w:val="127"/>
        </w:numPr>
        <w:tabs>
          <w:tab w:val="left" w:pos="1493"/>
        </w:tabs>
      </w:pPr>
      <w:r>
        <w:t>limitation</w:t>
      </w:r>
      <w:r>
        <w:rPr>
          <w:spacing w:val="-6"/>
        </w:rPr>
        <w:t xml:space="preserve"> </w:t>
      </w:r>
      <w:r>
        <w:t>of</w:t>
      </w:r>
      <w:r>
        <w:rPr>
          <w:spacing w:val="-6"/>
        </w:rPr>
        <w:t xml:space="preserve"> </w:t>
      </w:r>
      <w:r>
        <w:t>maintenance</w:t>
      </w:r>
      <w:r>
        <w:rPr>
          <w:spacing w:val="-6"/>
        </w:rPr>
        <w:t xml:space="preserve"> </w:t>
      </w:r>
      <w:r>
        <w:t>tasks</w:t>
      </w:r>
      <w:r>
        <w:rPr>
          <w:spacing w:val="-6"/>
        </w:rPr>
        <w:t xml:space="preserve"> </w:t>
      </w:r>
      <w:r>
        <w:t>to</w:t>
      </w:r>
      <w:r>
        <w:rPr>
          <w:spacing w:val="-6"/>
        </w:rPr>
        <w:t xml:space="preserve"> </w:t>
      </w:r>
      <w:r>
        <w:t>non-critical</w:t>
      </w:r>
      <w:r>
        <w:rPr>
          <w:spacing w:val="-5"/>
        </w:rPr>
        <w:t xml:space="preserve"> </w:t>
      </w:r>
      <w:r>
        <w:rPr>
          <w:spacing w:val="-2"/>
        </w:rPr>
        <w:t>tasks;</w:t>
      </w:r>
    </w:p>
    <w:p w14:paraId="7DE139DC" w14:textId="77777777" w:rsidR="003F6210" w:rsidRDefault="00AD222C">
      <w:pPr>
        <w:pStyle w:val="ListParagraph"/>
        <w:numPr>
          <w:ilvl w:val="1"/>
          <w:numId w:val="127"/>
        </w:numPr>
        <w:tabs>
          <w:tab w:val="left" w:pos="1493"/>
        </w:tabs>
        <w:spacing w:before="120"/>
      </w:pPr>
      <w:r>
        <w:t>use</w:t>
      </w:r>
      <w:r>
        <w:rPr>
          <w:spacing w:val="-6"/>
        </w:rPr>
        <w:t xml:space="preserve"> </w:t>
      </w:r>
      <w:r>
        <w:t>of</w:t>
      </w:r>
      <w:r>
        <w:rPr>
          <w:spacing w:val="-4"/>
        </w:rPr>
        <w:t xml:space="preserve"> </w:t>
      </w:r>
      <w:r>
        <w:t>additional</w:t>
      </w:r>
      <w:r>
        <w:rPr>
          <w:spacing w:val="-4"/>
        </w:rPr>
        <w:t xml:space="preserve"> </w:t>
      </w:r>
      <w:r>
        <w:t>rest</w:t>
      </w:r>
      <w:r>
        <w:rPr>
          <w:spacing w:val="-2"/>
        </w:rPr>
        <w:t xml:space="preserve"> breaks.</w:t>
      </w:r>
    </w:p>
    <w:p w14:paraId="4475B4C4" w14:textId="77777777" w:rsidR="003F6210" w:rsidRDefault="00AD222C">
      <w:pPr>
        <w:pStyle w:val="Heading3"/>
        <w:tabs>
          <w:tab w:val="left" w:pos="9416"/>
        </w:tabs>
        <w:spacing w:before="358"/>
      </w:pPr>
      <w:bookmarkStart w:id="100" w:name="_bookmark100"/>
      <w:bookmarkEnd w:id="100"/>
      <w:r>
        <w:rPr>
          <w:color w:val="FFFFFF"/>
          <w:shd w:val="clear" w:color="auto" w:fill="16CC7E"/>
        </w:rPr>
        <w:t>GM1</w:t>
      </w:r>
      <w:r>
        <w:rPr>
          <w:color w:val="FFFFFF"/>
          <w:spacing w:val="-13"/>
          <w:shd w:val="clear" w:color="auto" w:fill="16CC7E"/>
        </w:rPr>
        <w:t xml:space="preserve"> </w:t>
      </w:r>
      <w:r>
        <w:rPr>
          <w:color w:val="FFFFFF"/>
          <w:shd w:val="clear" w:color="auto" w:fill="16CC7E"/>
        </w:rPr>
        <w:t>145.A.47(b)</w:t>
      </w:r>
      <w:r>
        <w:rPr>
          <w:color w:val="FFFFFF"/>
          <w:spacing w:val="-13"/>
          <w:shd w:val="clear" w:color="auto" w:fill="16CC7E"/>
        </w:rPr>
        <w:t xml:space="preserve"> </w:t>
      </w:r>
      <w:r>
        <w:rPr>
          <w:color w:val="FFFFFF"/>
          <w:shd w:val="clear" w:color="auto" w:fill="16CC7E"/>
        </w:rPr>
        <w:t>Production</w:t>
      </w:r>
      <w:r>
        <w:rPr>
          <w:color w:val="FFFFFF"/>
          <w:spacing w:val="-13"/>
          <w:shd w:val="clear" w:color="auto" w:fill="16CC7E"/>
        </w:rPr>
        <w:t xml:space="preserve"> </w:t>
      </w:r>
      <w:r>
        <w:rPr>
          <w:color w:val="FFFFFF"/>
          <w:spacing w:val="-2"/>
          <w:shd w:val="clear" w:color="auto" w:fill="16CC7E"/>
        </w:rPr>
        <w:t>planning</w:t>
      </w:r>
      <w:r>
        <w:rPr>
          <w:color w:val="FFFFFF"/>
          <w:shd w:val="clear" w:color="auto" w:fill="16CC7E"/>
        </w:rPr>
        <w:tab/>
      </w:r>
    </w:p>
    <w:p w14:paraId="72A4A92E" w14:textId="77777777" w:rsidR="003F6210" w:rsidRDefault="00AD222C">
      <w:pPr>
        <w:spacing w:before="368"/>
        <w:ind w:left="360"/>
        <w:rPr>
          <w:b/>
          <w:sz w:val="20"/>
        </w:rPr>
      </w:pPr>
      <w:r>
        <w:rPr>
          <w:b/>
          <w:sz w:val="20"/>
        </w:rPr>
        <w:t>CONSIDERATION</w:t>
      </w:r>
      <w:r>
        <w:rPr>
          <w:b/>
          <w:spacing w:val="-4"/>
          <w:sz w:val="20"/>
        </w:rPr>
        <w:t xml:space="preserve"> </w:t>
      </w:r>
      <w:r>
        <w:rPr>
          <w:b/>
          <w:sz w:val="20"/>
        </w:rPr>
        <w:t>OF</w:t>
      </w:r>
      <w:r>
        <w:rPr>
          <w:b/>
          <w:spacing w:val="-7"/>
          <w:sz w:val="20"/>
        </w:rPr>
        <w:t xml:space="preserve"> </w:t>
      </w:r>
      <w:r>
        <w:rPr>
          <w:b/>
          <w:sz w:val="20"/>
        </w:rPr>
        <w:t>FATIGUE</w:t>
      </w:r>
      <w:r>
        <w:rPr>
          <w:b/>
          <w:spacing w:val="-6"/>
          <w:sz w:val="20"/>
        </w:rPr>
        <w:t xml:space="preserve"> </w:t>
      </w:r>
      <w:r>
        <w:rPr>
          <w:b/>
          <w:sz w:val="20"/>
        </w:rPr>
        <w:t>IN</w:t>
      </w:r>
      <w:r>
        <w:rPr>
          <w:b/>
          <w:spacing w:val="-6"/>
          <w:sz w:val="20"/>
        </w:rPr>
        <w:t xml:space="preserve"> </w:t>
      </w:r>
      <w:r>
        <w:rPr>
          <w:b/>
          <w:sz w:val="20"/>
        </w:rPr>
        <w:t>THE</w:t>
      </w:r>
      <w:r>
        <w:rPr>
          <w:b/>
          <w:spacing w:val="-7"/>
          <w:sz w:val="20"/>
        </w:rPr>
        <w:t xml:space="preserve"> </w:t>
      </w:r>
      <w:r>
        <w:rPr>
          <w:b/>
          <w:sz w:val="20"/>
        </w:rPr>
        <w:t>PLANNING</w:t>
      </w:r>
      <w:r>
        <w:rPr>
          <w:b/>
          <w:spacing w:val="-6"/>
          <w:sz w:val="20"/>
        </w:rPr>
        <w:t xml:space="preserve"> </w:t>
      </w:r>
      <w:r>
        <w:rPr>
          <w:b/>
          <w:sz w:val="20"/>
        </w:rPr>
        <w:t>OF</w:t>
      </w:r>
      <w:r>
        <w:rPr>
          <w:b/>
          <w:spacing w:val="-7"/>
          <w:sz w:val="20"/>
        </w:rPr>
        <w:t xml:space="preserve"> </w:t>
      </w:r>
      <w:r>
        <w:rPr>
          <w:b/>
          <w:spacing w:val="-2"/>
          <w:sz w:val="20"/>
        </w:rPr>
        <w:t>MAINTENANCE</w:t>
      </w:r>
    </w:p>
    <w:p w14:paraId="31FB2BB8" w14:textId="77777777" w:rsidR="003F6210" w:rsidRDefault="00AD222C">
      <w:pPr>
        <w:pStyle w:val="ListParagraph"/>
        <w:numPr>
          <w:ilvl w:val="0"/>
          <w:numId w:val="126"/>
        </w:numPr>
        <w:tabs>
          <w:tab w:val="left" w:pos="926"/>
        </w:tabs>
        <w:spacing w:before="118"/>
        <w:ind w:hanging="566"/>
      </w:pPr>
      <w:r>
        <w:t>Fatigue</w:t>
      </w:r>
      <w:r>
        <w:rPr>
          <w:spacing w:val="-5"/>
        </w:rPr>
        <w:t xml:space="preserve"> </w:t>
      </w:r>
      <w:r>
        <w:t>may</w:t>
      </w:r>
      <w:r>
        <w:rPr>
          <w:spacing w:val="-5"/>
        </w:rPr>
        <w:t xml:space="preserve"> </w:t>
      </w:r>
      <w:r>
        <w:t>be</w:t>
      </w:r>
      <w:r>
        <w:rPr>
          <w:spacing w:val="-5"/>
        </w:rPr>
        <w:t xml:space="preserve"> </w:t>
      </w:r>
      <w:r>
        <w:t>induced</w:t>
      </w:r>
      <w:r>
        <w:rPr>
          <w:spacing w:val="-4"/>
        </w:rPr>
        <w:t xml:space="preserve"> </w:t>
      </w:r>
      <w:r>
        <w:rPr>
          <w:spacing w:val="-5"/>
        </w:rPr>
        <w:t>by:</w:t>
      </w:r>
    </w:p>
    <w:p w14:paraId="0BC8FBCD" w14:textId="77777777" w:rsidR="003F6210" w:rsidRDefault="00AD222C">
      <w:pPr>
        <w:pStyle w:val="ListParagraph"/>
        <w:numPr>
          <w:ilvl w:val="1"/>
          <w:numId w:val="126"/>
        </w:numPr>
        <w:tabs>
          <w:tab w:val="left" w:pos="1493"/>
        </w:tabs>
        <w:ind w:right="365"/>
      </w:pPr>
      <w:r>
        <w:t>the</w:t>
      </w:r>
      <w:r>
        <w:rPr>
          <w:spacing w:val="40"/>
        </w:rPr>
        <w:t xml:space="preserve"> </w:t>
      </w:r>
      <w:r>
        <w:t>environment</w:t>
      </w:r>
      <w:r>
        <w:rPr>
          <w:spacing w:val="40"/>
        </w:rPr>
        <w:t xml:space="preserve"> </w:t>
      </w:r>
      <w:r>
        <w:t>and</w:t>
      </w:r>
      <w:r>
        <w:rPr>
          <w:spacing w:val="40"/>
        </w:rPr>
        <w:t xml:space="preserve"> </w:t>
      </w:r>
      <w:r>
        <w:t>conditions</w:t>
      </w:r>
      <w:r>
        <w:rPr>
          <w:spacing w:val="40"/>
        </w:rPr>
        <w:t xml:space="preserve"> </w:t>
      </w:r>
      <w:r>
        <w:t>(e.g.</w:t>
      </w:r>
      <w:r>
        <w:rPr>
          <w:spacing w:val="40"/>
        </w:rPr>
        <w:t xml:space="preserve"> </w:t>
      </w:r>
      <w:r>
        <w:t>noise,</w:t>
      </w:r>
      <w:r>
        <w:rPr>
          <w:spacing w:val="40"/>
        </w:rPr>
        <w:t xml:space="preserve"> </w:t>
      </w:r>
      <w:r>
        <w:t>humidity,</w:t>
      </w:r>
      <w:r>
        <w:rPr>
          <w:spacing w:val="40"/>
        </w:rPr>
        <w:t xml:space="preserve"> </w:t>
      </w:r>
      <w:r>
        <w:t>temperature,</w:t>
      </w:r>
      <w:r>
        <w:rPr>
          <w:spacing w:val="40"/>
        </w:rPr>
        <w:t xml:space="preserve"> </w:t>
      </w:r>
      <w:r>
        <w:t>closed</w:t>
      </w:r>
      <w:r>
        <w:rPr>
          <w:spacing w:val="40"/>
        </w:rPr>
        <w:t xml:space="preserve"> </w:t>
      </w:r>
      <w:r>
        <w:t>section, working overhead) in which the work is carried out;</w:t>
      </w:r>
    </w:p>
    <w:p w14:paraId="3870A5AA" w14:textId="77777777" w:rsidR="003F6210" w:rsidRDefault="00AD222C">
      <w:pPr>
        <w:pStyle w:val="ListParagraph"/>
        <w:numPr>
          <w:ilvl w:val="1"/>
          <w:numId w:val="126"/>
        </w:numPr>
        <w:tabs>
          <w:tab w:val="left" w:pos="1493"/>
        </w:tabs>
        <w:spacing w:before="118"/>
        <w:ind w:right="355"/>
      </w:pPr>
      <w:r>
        <w:t>excessive</w:t>
      </w:r>
      <w:r>
        <w:rPr>
          <w:spacing w:val="33"/>
        </w:rPr>
        <w:t xml:space="preserve"> </w:t>
      </w:r>
      <w:r>
        <w:t>hours</w:t>
      </w:r>
      <w:r>
        <w:rPr>
          <w:spacing w:val="34"/>
        </w:rPr>
        <w:t xml:space="preserve"> </w:t>
      </w:r>
      <w:r>
        <w:t>of</w:t>
      </w:r>
      <w:r>
        <w:rPr>
          <w:spacing w:val="35"/>
        </w:rPr>
        <w:t xml:space="preserve"> </w:t>
      </w:r>
      <w:r>
        <w:t>duty</w:t>
      </w:r>
      <w:r>
        <w:rPr>
          <w:spacing w:val="34"/>
        </w:rPr>
        <w:t xml:space="preserve"> </w:t>
      </w:r>
      <w:r>
        <w:t>and</w:t>
      </w:r>
      <w:r>
        <w:rPr>
          <w:spacing w:val="34"/>
        </w:rPr>
        <w:t xml:space="preserve"> </w:t>
      </w:r>
      <w:r>
        <w:t>shift</w:t>
      </w:r>
      <w:r>
        <w:rPr>
          <w:spacing w:val="35"/>
        </w:rPr>
        <w:t xml:space="preserve"> </w:t>
      </w:r>
      <w:r>
        <w:t>working,</w:t>
      </w:r>
      <w:r>
        <w:rPr>
          <w:spacing w:val="35"/>
        </w:rPr>
        <w:t xml:space="preserve"> </w:t>
      </w:r>
      <w:r>
        <w:t>particularly</w:t>
      </w:r>
      <w:r>
        <w:rPr>
          <w:spacing w:val="32"/>
        </w:rPr>
        <w:t xml:space="preserve"> </w:t>
      </w:r>
      <w:r>
        <w:t>with</w:t>
      </w:r>
      <w:r>
        <w:rPr>
          <w:spacing w:val="34"/>
        </w:rPr>
        <w:t xml:space="preserve"> </w:t>
      </w:r>
      <w:r>
        <w:t>multiple</w:t>
      </w:r>
      <w:r>
        <w:rPr>
          <w:spacing w:val="32"/>
        </w:rPr>
        <w:t xml:space="preserve"> </w:t>
      </w:r>
      <w:r>
        <w:t>shift</w:t>
      </w:r>
      <w:r>
        <w:rPr>
          <w:spacing w:val="35"/>
        </w:rPr>
        <w:t xml:space="preserve"> </w:t>
      </w:r>
      <w:r>
        <w:t>periods</w:t>
      </w:r>
      <w:r>
        <w:rPr>
          <w:spacing w:val="39"/>
        </w:rPr>
        <w:t xml:space="preserve"> </w:t>
      </w:r>
      <w:r>
        <w:t>or patterns, additional overtime or night work;</w:t>
      </w:r>
    </w:p>
    <w:p w14:paraId="54903B74" w14:textId="77777777" w:rsidR="003F6210" w:rsidRDefault="00AD222C">
      <w:pPr>
        <w:pStyle w:val="ListParagraph"/>
        <w:numPr>
          <w:ilvl w:val="1"/>
          <w:numId w:val="126"/>
        </w:numPr>
        <w:tabs>
          <w:tab w:val="left" w:pos="1493"/>
        </w:tabs>
        <w:spacing w:before="120"/>
      </w:pPr>
      <w:r>
        <w:t>travel</w:t>
      </w:r>
      <w:r>
        <w:rPr>
          <w:spacing w:val="-5"/>
        </w:rPr>
        <w:t xml:space="preserve"> </w:t>
      </w:r>
      <w:r>
        <w:t>to</w:t>
      </w:r>
      <w:r>
        <w:rPr>
          <w:spacing w:val="-5"/>
        </w:rPr>
        <w:t xml:space="preserve"> </w:t>
      </w:r>
      <w:r>
        <w:t>the</w:t>
      </w:r>
      <w:r>
        <w:rPr>
          <w:spacing w:val="-7"/>
        </w:rPr>
        <w:t xml:space="preserve"> </w:t>
      </w:r>
      <w:r>
        <w:t>maintenance</w:t>
      </w:r>
      <w:r>
        <w:rPr>
          <w:spacing w:val="-6"/>
        </w:rPr>
        <w:t xml:space="preserve"> </w:t>
      </w:r>
      <w:r>
        <w:t>location</w:t>
      </w:r>
      <w:r>
        <w:rPr>
          <w:spacing w:val="-5"/>
        </w:rPr>
        <w:t xml:space="preserve"> </w:t>
      </w:r>
      <w:r>
        <w:t>(e.g.</w:t>
      </w:r>
      <w:r>
        <w:rPr>
          <w:spacing w:val="-5"/>
        </w:rPr>
        <w:t xml:space="preserve"> </w:t>
      </w:r>
      <w:r>
        <w:t>jetlag,</w:t>
      </w:r>
      <w:r>
        <w:rPr>
          <w:spacing w:val="-4"/>
        </w:rPr>
        <w:t xml:space="preserve"> </w:t>
      </w:r>
      <w:r>
        <w:rPr>
          <w:spacing w:val="-2"/>
        </w:rPr>
        <w:t>duration)</w:t>
      </w:r>
    </w:p>
    <w:p w14:paraId="3C45C308" w14:textId="77777777" w:rsidR="003F6210" w:rsidRDefault="00AD222C">
      <w:pPr>
        <w:pStyle w:val="BodyText"/>
        <w:ind w:firstLine="0"/>
        <w:jc w:val="left"/>
      </w:pPr>
      <w:r>
        <w:t>Fatigue is one of the factors that may contribute towards maintenance errors when it is not</w:t>
      </w:r>
      <w:r>
        <w:rPr>
          <w:spacing w:val="40"/>
        </w:rPr>
        <w:t xml:space="preserve"> </w:t>
      </w:r>
      <w:r>
        <w:t>properly considered as part of planning activities.</w:t>
      </w:r>
    </w:p>
    <w:p w14:paraId="5B57E757" w14:textId="77777777" w:rsidR="003F6210" w:rsidRDefault="00AD222C">
      <w:pPr>
        <w:pStyle w:val="ListParagraph"/>
        <w:numPr>
          <w:ilvl w:val="0"/>
          <w:numId w:val="126"/>
        </w:numPr>
        <w:tabs>
          <w:tab w:val="left" w:pos="923"/>
          <w:tab w:val="left" w:pos="926"/>
        </w:tabs>
        <w:ind w:right="355"/>
      </w:pPr>
      <w:r>
        <w:t>Taking into account the threat of fatigue in the planning of maintenance tasks and organizing of shifts refers to setting up the maintenance and the shifts in a way that enables the maintenance staff to remain sufficiently free from fatigue so they can perform the planned maintenance safely, including:</w:t>
      </w:r>
    </w:p>
    <w:p w14:paraId="5652E1DA" w14:textId="77777777" w:rsidR="003F6210" w:rsidRDefault="00AD222C">
      <w:pPr>
        <w:pStyle w:val="ListParagraph"/>
        <w:numPr>
          <w:ilvl w:val="0"/>
          <w:numId w:val="125"/>
        </w:numPr>
        <w:tabs>
          <w:tab w:val="left" w:pos="1493"/>
        </w:tabs>
        <w:spacing w:before="119"/>
        <w:ind w:right="360"/>
      </w:pPr>
      <w:r>
        <w:t>providing</w:t>
      </w:r>
      <w:r>
        <w:rPr>
          <w:spacing w:val="-7"/>
        </w:rPr>
        <w:t xml:space="preserve"> </w:t>
      </w:r>
      <w:r>
        <w:t>rest</w:t>
      </w:r>
      <w:r>
        <w:rPr>
          <w:spacing w:val="-6"/>
        </w:rPr>
        <w:t xml:space="preserve"> </w:t>
      </w:r>
      <w:r>
        <w:t>periods</w:t>
      </w:r>
      <w:r>
        <w:rPr>
          <w:spacing w:val="-7"/>
        </w:rPr>
        <w:t xml:space="preserve"> </w:t>
      </w:r>
      <w:r>
        <w:t>of</w:t>
      </w:r>
      <w:r>
        <w:rPr>
          <w:spacing w:val="-7"/>
        </w:rPr>
        <w:t xml:space="preserve"> </w:t>
      </w:r>
      <w:r>
        <w:t>sufficient</w:t>
      </w:r>
      <w:r>
        <w:rPr>
          <w:spacing w:val="-6"/>
        </w:rPr>
        <w:t xml:space="preserve"> </w:t>
      </w:r>
      <w:r>
        <w:t>time</w:t>
      </w:r>
      <w:r>
        <w:rPr>
          <w:spacing w:val="-8"/>
        </w:rPr>
        <w:t xml:space="preserve"> </w:t>
      </w:r>
      <w:r>
        <w:t>to</w:t>
      </w:r>
      <w:r>
        <w:rPr>
          <w:spacing w:val="-7"/>
        </w:rPr>
        <w:t xml:space="preserve"> </w:t>
      </w:r>
      <w:r>
        <w:t>overcome</w:t>
      </w:r>
      <w:r>
        <w:rPr>
          <w:spacing w:val="-8"/>
        </w:rPr>
        <w:t xml:space="preserve"> </w:t>
      </w:r>
      <w:r>
        <w:t>the</w:t>
      </w:r>
      <w:r>
        <w:rPr>
          <w:spacing w:val="-8"/>
        </w:rPr>
        <w:t xml:space="preserve"> </w:t>
      </w:r>
      <w:r>
        <w:t>effects</w:t>
      </w:r>
      <w:r>
        <w:rPr>
          <w:spacing w:val="-6"/>
        </w:rPr>
        <w:t xml:space="preserve"> </w:t>
      </w:r>
      <w:r>
        <w:t>of</w:t>
      </w:r>
      <w:r>
        <w:rPr>
          <w:spacing w:val="-7"/>
        </w:rPr>
        <w:t xml:space="preserve"> </w:t>
      </w:r>
      <w:r>
        <w:t>the</w:t>
      </w:r>
      <w:r>
        <w:rPr>
          <w:spacing w:val="-6"/>
        </w:rPr>
        <w:t xml:space="preserve"> </w:t>
      </w:r>
      <w:r>
        <w:t>previous</w:t>
      </w:r>
      <w:r>
        <w:rPr>
          <w:spacing w:val="-7"/>
        </w:rPr>
        <w:t xml:space="preserve"> </w:t>
      </w:r>
      <w:r>
        <w:t>shift</w:t>
      </w:r>
      <w:r>
        <w:rPr>
          <w:spacing w:val="-7"/>
        </w:rPr>
        <w:t xml:space="preserve"> </w:t>
      </w:r>
      <w:r>
        <w:t>and to be rested by the start of the following shift;</w:t>
      </w:r>
    </w:p>
    <w:p w14:paraId="44AF3B97" w14:textId="77777777" w:rsidR="003F6210" w:rsidRDefault="003F6210">
      <w:pPr>
        <w:pStyle w:val="ListParagraph"/>
        <w:sectPr w:rsidR="003F6210">
          <w:pgSz w:w="11910" w:h="16840"/>
          <w:pgMar w:top="1940" w:right="1080" w:bottom="1260" w:left="1080" w:header="886" w:footer="994" w:gutter="0"/>
          <w:cols w:space="720"/>
        </w:sectPr>
      </w:pPr>
    </w:p>
    <w:p w14:paraId="118DF011" w14:textId="77777777" w:rsidR="003F6210" w:rsidRDefault="00AD222C">
      <w:pPr>
        <w:pStyle w:val="ListParagraph"/>
        <w:numPr>
          <w:ilvl w:val="0"/>
          <w:numId w:val="125"/>
        </w:numPr>
        <w:tabs>
          <w:tab w:val="left" w:pos="1493"/>
        </w:tabs>
        <w:spacing w:before="91"/>
        <w:ind w:right="357"/>
        <w:jc w:val="left"/>
      </w:pPr>
      <w:r>
        <w:t>avoiding</w:t>
      </w:r>
      <w:r>
        <w:rPr>
          <w:spacing w:val="37"/>
        </w:rPr>
        <w:t xml:space="preserve"> </w:t>
      </w:r>
      <w:r>
        <w:t>shift</w:t>
      </w:r>
      <w:r>
        <w:rPr>
          <w:spacing w:val="40"/>
        </w:rPr>
        <w:t xml:space="preserve"> </w:t>
      </w:r>
      <w:r>
        <w:t>patterns</w:t>
      </w:r>
      <w:r>
        <w:rPr>
          <w:spacing w:val="39"/>
        </w:rPr>
        <w:t xml:space="preserve"> </w:t>
      </w:r>
      <w:r>
        <w:t>that</w:t>
      </w:r>
      <w:r>
        <w:rPr>
          <w:spacing w:val="39"/>
        </w:rPr>
        <w:t xml:space="preserve"> </w:t>
      </w:r>
      <w:r>
        <w:t>cause</w:t>
      </w:r>
      <w:r>
        <w:rPr>
          <w:spacing w:val="39"/>
        </w:rPr>
        <w:t xml:space="preserve"> </w:t>
      </w:r>
      <w:r>
        <w:t>a</w:t>
      </w:r>
      <w:r>
        <w:rPr>
          <w:spacing w:val="39"/>
        </w:rPr>
        <w:t xml:space="preserve"> </w:t>
      </w:r>
      <w:r>
        <w:t>serious</w:t>
      </w:r>
      <w:r>
        <w:rPr>
          <w:spacing w:val="39"/>
        </w:rPr>
        <w:t xml:space="preserve"> </w:t>
      </w:r>
      <w:r>
        <w:t>disruption</w:t>
      </w:r>
      <w:r>
        <w:rPr>
          <w:spacing w:val="39"/>
        </w:rPr>
        <w:t xml:space="preserve"> </w:t>
      </w:r>
      <w:r>
        <w:t>of</w:t>
      </w:r>
      <w:r>
        <w:rPr>
          <w:spacing w:val="40"/>
        </w:rPr>
        <w:t xml:space="preserve"> </w:t>
      </w:r>
      <w:r>
        <w:t>an</w:t>
      </w:r>
      <w:r>
        <w:rPr>
          <w:spacing w:val="39"/>
        </w:rPr>
        <w:t xml:space="preserve"> </w:t>
      </w:r>
      <w:r>
        <w:t>established</w:t>
      </w:r>
      <w:r>
        <w:rPr>
          <w:spacing w:val="39"/>
        </w:rPr>
        <w:t xml:space="preserve"> </w:t>
      </w:r>
      <w:r>
        <w:t>sleep/work pattern, such as alternating day/night duties;</w:t>
      </w:r>
    </w:p>
    <w:p w14:paraId="0D3F7859" w14:textId="77777777" w:rsidR="003F6210" w:rsidRDefault="00AD222C">
      <w:pPr>
        <w:pStyle w:val="ListParagraph"/>
        <w:numPr>
          <w:ilvl w:val="0"/>
          <w:numId w:val="125"/>
        </w:numPr>
        <w:tabs>
          <w:tab w:val="left" w:pos="1493"/>
        </w:tabs>
        <w:spacing w:before="120"/>
        <w:jc w:val="left"/>
      </w:pPr>
      <w:r>
        <w:t>planning</w:t>
      </w:r>
      <w:r>
        <w:rPr>
          <w:spacing w:val="-8"/>
        </w:rPr>
        <w:t xml:space="preserve"> </w:t>
      </w:r>
      <w:r>
        <w:t>recurrent</w:t>
      </w:r>
      <w:r>
        <w:rPr>
          <w:spacing w:val="-4"/>
        </w:rPr>
        <w:t xml:space="preserve"> </w:t>
      </w:r>
      <w:r>
        <w:t>extended</w:t>
      </w:r>
      <w:r>
        <w:rPr>
          <w:spacing w:val="-5"/>
        </w:rPr>
        <w:t xml:space="preserve"> </w:t>
      </w:r>
      <w:r>
        <w:t>rest</w:t>
      </w:r>
      <w:r>
        <w:rPr>
          <w:spacing w:val="-3"/>
        </w:rPr>
        <w:t xml:space="preserve"> </w:t>
      </w:r>
      <w:r>
        <w:t>periods</w:t>
      </w:r>
      <w:r>
        <w:rPr>
          <w:spacing w:val="-5"/>
        </w:rPr>
        <w:t xml:space="preserve"> </w:t>
      </w:r>
      <w:r>
        <w:t>and</w:t>
      </w:r>
      <w:r>
        <w:rPr>
          <w:spacing w:val="-6"/>
        </w:rPr>
        <w:t xml:space="preserve"> </w:t>
      </w:r>
      <w:r>
        <w:t>notifying</w:t>
      </w:r>
      <w:r>
        <w:rPr>
          <w:spacing w:val="-7"/>
        </w:rPr>
        <w:t xml:space="preserve"> </w:t>
      </w:r>
      <w:r>
        <w:t>staff</w:t>
      </w:r>
      <w:r>
        <w:rPr>
          <w:spacing w:val="-5"/>
        </w:rPr>
        <w:t xml:space="preserve"> </w:t>
      </w:r>
      <w:r>
        <w:t>sufficiently</w:t>
      </w:r>
      <w:r>
        <w:rPr>
          <w:spacing w:val="-6"/>
        </w:rPr>
        <w:t xml:space="preserve"> </w:t>
      </w:r>
      <w:r>
        <w:t>in</w:t>
      </w:r>
      <w:r>
        <w:rPr>
          <w:spacing w:val="-4"/>
        </w:rPr>
        <w:t xml:space="preserve"> </w:t>
      </w:r>
      <w:r>
        <w:rPr>
          <w:spacing w:val="-2"/>
        </w:rPr>
        <w:t>advance.</w:t>
      </w:r>
    </w:p>
    <w:p w14:paraId="56F89C56" w14:textId="77777777" w:rsidR="003F6210" w:rsidRDefault="00AD222C">
      <w:pPr>
        <w:pStyle w:val="BodyText"/>
        <w:spacing w:before="90"/>
        <w:ind w:left="0" w:firstLine="0"/>
        <w:jc w:val="left"/>
        <w:rPr>
          <w:sz w:val="20"/>
        </w:rPr>
      </w:pPr>
      <w:r>
        <w:rPr>
          <w:noProof/>
          <w:sz w:val="20"/>
        </w:rPr>
        <mc:AlternateContent>
          <mc:Choice Requires="wps">
            <w:drawing>
              <wp:anchor distT="0" distB="0" distL="0" distR="0" simplePos="0" relativeHeight="487620608" behindDoc="1" locked="0" layoutInCell="1" allowOverlap="1" wp14:anchorId="6DD3A21D" wp14:editId="6AFF16C9">
                <wp:simplePos x="0" y="0"/>
                <wp:positionH relativeFrom="page">
                  <wp:posOffset>896416</wp:posOffset>
                </wp:positionH>
                <wp:positionV relativeFrom="paragraph">
                  <wp:posOffset>228030</wp:posOffset>
                </wp:positionV>
                <wp:extent cx="5769610" cy="248920"/>
                <wp:effectExtent l="0" t="0" r="0" b="0"/>
                <wp:wrapTopAndBottom/>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091C8E25" w14:textId="77777777" w:rsidR="003F6210" w:rsidRDefault="00AD222C">
                            <w:pPr>
                              <w:ind w:left="28"/>
                              <w:rPr>
                                <w:b/>
                                <w:color w:val="000000"/>
                                <w:sz w:val="32"/>
                              </w:rPr>
                            </w:pPr>
                            <w:bookmarkStart w:id="101" w:name="_bookmark101"/>
                            <w:bookmarkEnd w:id="101"/>
                            <w:r>
                              <w:rPr>
                                <w:b/>
                                <w:color w:val="FFFFFF"/>
                                <w:sz w:val="32"/>
                              </w:rPr>
                              <w:t>AMC</w:t>
                            </w:r>
                            <w:r>
                              <w:rPr>
                                <w:b/>
                                <w:color w:val="FFFFFF"/>
                                <w:spacing w:val="-14"/>
                                <w:sz w:val="32"/>
                              </w:rPr>
                              <w:t xml:space="preserve"> </w:t>
                            </w:r>
                            <w:r>
                              <w:rPr>
                                <w:b/>
                                <w:color w:val="FFFFFF"/>
                                <w:sz w:val="32"/>
                              </w:rPr>
                              <w:t>145.A.47(c)</w:t>
                            </w:r>
                            <w:r>
                              <w:rPr>
                                <w:b/>
                                <w:color w:val="FFFFFF"/>
                                <w:spacing w:val="-13"/>
                                <w:sz w:val="32"/>
                              </w:rPr>
                              <w:t xml:space="preserve"> </w:t>
                            </w:r>
                            <w:r>
                              <w:rPr>
                                <w:b/>
                                <w:color w:val="FFFFFF"/>
                                <w:sz w:val="32"/>
                              </w:rPr>
                              <w:t>Production</w:t>
                            </w:r>
                            <w:r>
                              <w:rPr>
                                <w:b/>
                                <w:color w:val="FFFFFF"/>
                                <w:spacing w:val="-14"/>
                                <w:sz w:val="32"/>
                              </w:rPr>
                              <w:t xml:space="preserve"> </w:t>
                            </w:r>
                            <w:r>
                              <w:rPr>
                                <w:b/>
                                <w:color w:val="FFFFFF"/>
                                <w:spacing w:val="-2"/>
                                <w:sz w:val="32"/>
                              </w:rPr>
                              <w:t>planning</w:t>
                            </w:r>
                          </w:p>
                        </w:txbxContent>
                      </wps:txbx>
                      <wps:bodyPr wrap="square" lIns="0" tIns="0" rIns="0" bIns="0" rtlCol="0">
                        <a:noAutofit/>
                      </wps:bodyPr>
                    </wps:wsp>
                  </a:graphicData>
                </a:graphic>
              </wp:anchor>
            </w:drawing>
          </mc:Choice>
          <mc:Fallback>
            <w:pict>
              <v:shape w14:anchorId="6DD3A21D" id="Textbox 191" o:spid="_x0000_s1054" type="#_x0000_t202" style="position:absolute;margin-left:70.6pt;margin-top:17.95pt;width:454.3pt;height:19.6pt;z-index:-1569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" fillcolor="#fabb39" stroked="f">
                <v:textbox inset="0,0,0,0">
                  <w:txbxContent>
                    <w:p w14:paraId="091C8E25" w14:textId="77777777" w:rsidR="003F6210" w:rsidRDefault="00AD222C">
                      <w:pPr>
                        <w:ind w:left="28"/>
                        <w:rPr>
                          <w:b/>
                          <w:color w:val="000000"/>
                          <w:sz w:val="32"/>
                        </w:rPr>
                      </w:pPr>
                      <w:bookmarkStart w:id="132" w:name="_bookmark101"/>
                      <w:bookmarkEnd w:id="132"/>
                      <w:r>
                        <w:rPr>
                          <w:b/>
                          <w:color w:val="FFFFFF"/>
                          <w:sz w:val="32"/>
                        </w:rPr>
                        <w:t>AMC</w:t>
                      </w:r>
                      <w:r>
                        <w:rPr>
                          <w:b/>
                          <w:color w:val="FFFFFF"/>
                          <w:spacing w:val="-14"/>
                          <w:sz w:val="32"/>
                        </w:rPr>
                        <w:t xml:space="preserve"> </w:t>
                      </w:r>
                      <w:r>
                        <w:rPr>
                          <w:b/>
                          <w:color w:val="FFFFFF"/>
                          <w:sz w:val="32"/>
                        </w:rPr>
                        <w:t>145.A.47(c)</w:t>
                      </w:r>
                      <w:r>
                        <w:rPr>
                          <w:b/>
                          <w:color w:val="FFFFFF"/>
                          <w:spacing w:val="-13"/>
                          <w:sz w:val="32"/>
                        </w:rPr>
                        <w:t xml:space="preserve"> </w:t>
                      </w:r>
                      <w:r>
                        <w:rPr>
                          <w:b/>
                          <w:color w:val="FFFFFF"/>
                          <w:sz w:val="32"/>
                        </w:rPr>
                        <w:t>Production</w:t>
                      </w:r>
                      <w:r>
                        <w:rPr>
                          <w:b/>
                          <w:color w:val="FFFFFF"/>
                          <w:spacing w:val="-14"/>
                          <w:sz w:val="32"/>
                        </w:rPr>
                        <w:t xml:space="preserve"> </w:t>
                      </w:r>
                      <w:r>
                        <w:rPr>
                          <w:b/>
                          <w:color w:val="FFFFFF"/>
                          <w:spacing w:val="-2"/>
                          <w:sz w:val="32"/>
                        </w:rPr>
                        <w:t>planning</w:t>
                      </w:r>
                    </w:p>
                  </w:txbxContent>
                </v:textbox>
                <w10:wrap type="topAndBottom" anchorx="page"/>
              </v:shape>
            </w:pict>
          </mc:Fallback>
        </mc:AlternateContent>
      </w:r>
    </w:p>
    <w:p w14:paraId="1A927D51" w14:textId="77777777" w:rsidR="003F6210" w:rsidRDefault="003F6210">
      <w:pPr>
        <w:pStyle w:val="BodyText"/>
        <w:spacing w:before="119"/>
        <w:ind w:left="0" w:firstLine="0"/>
        <w:jc w:val="left"/>
      </w:pPr>
    </w:p>
    <w:p w14:paraId="00DE3963" w14:textId="77777777" w:rsidR="003F6210" w:rsidRDefault="00AD222C">
      <w:pPr>
        <w:pStyle w:val="BodyText"/>
        <w:spacing w:before="0"/>
        <w:ind w:left="360" w:right="359" w:firstLine="0"/>
      </w:pPr>
      <w:r>
        <w:t>The</w:t>
      </w:r>
      <w:r>
        <w:rPr>
          <w:spacing w:val="-13"/>
        </w:rPr>
        <w:t xml:space="preserve"> </w:t>
      </w:r>
      <w:r>
        <w:t>primary</w:t>
      </w:r>
      <w:r>
        <w:rPr>
          <w:spacing w:val="-11"/>
        </w:rPr>
        <w:t xml:space="preserve"> </w:t>
      </w:r>
      <w:r>
        <w:t>objective</w:t>
      </w:r>
      <w:r>
        <w:rPr>
          <w:spacing w:val="-13"/>
        </w:rPr>
        <w:t xml:space="preserve"> </w:t>
      </w:r>
      <w:r>
        <w:t>of</w:t>
      </w:r>
      <w:r>
        <w:rPr>
          <w:spacing w:val="-12"/>
        </w:rPr>
        <w:t xml:space="preserve"> </w:t>
      </w:r>
      <w:r>
        <w:t>the</w:t>
      </w:r>
      <w:r>
        <w:rPr>
          <w:spacing w:val="-13"/>
        </w:rPr>
        <w:t xml:space="preserve"> </w:t>
      </w:r>
      <w:r>
        <w:t>changeover</w:t>
      </w:r>
      <w:r>
        <w:rPr>
          <w:spacing w:val="-11"/>
        </w:rPr>
        <w:t xml:space="preserve"> </w:t>
      </w:r>
      <w:r>
        <w:t>/</w:t>
      </w:r>
      <w:r>
        <w:rPr>
          <w:spacing w:val="-11"/>
        </w:rPr>
        <w:t xml:space="preserve"> </w:t>
      </w:r>
      <w:r>
        <w:t>handover</w:t>
      </w:r>
      <w:r>
        <w:rPr>
          <w:spacing w:val="-12"/>
        </w:rPr>
        <w:t xml:space="preserve"> </w:t>
      </w:r>
      <w:r>
        <w:t>information</w:t>
      </w:r>
      <w:r>
        <w:rPr>
          <w:spacing w:val="-12"/>
        </w:rPr>
        <w:t xml:space="preserve"> </w:t>
      </w:r>
      <w:r>
        <w:t>is</w:t>
      </w:r>
      <w:r>
        <w:rPr>
          <w:spacing w:val="-12"/>
        </w:rPr>
        <w:t xml:space="preserve"> </w:t>
      </w:r>
      <w:r>
        <w:t>to</w:t>
      </w:r>
      <w:r>
        <w:rPr>
          <w:spacing w:val="-12"/>
        </w:rPr>
        <w:t xml:space="preserve"> </w:t>
      </w:r>
      <w:r>
        <w:t>ensure</w:t>
      </w:r>
      <w:r>
        <w:rPr>
          <w:spacing w:val="-11"/>
        </w:rPr>
        <w:t xml:space="preserve"> </w:t>
      </w:r>
      <w:r>
        <w:t>effective</w:t>
      </w:r>
      <w:r>
        <w:rPr>
          <w:spacing w:val="-11"/>
        </w:rPr>
        <w:t xml:space="preserve"> </w:t>
      </w:r>
      <w:r>
        <w:t>communication at the point of handing over the continuation or completion of maintenance actions. Effective task and shift handover depends on three basic elements:</w:t>
      </w:r>
    </w:p>
    <w:p w14:paraId="684C3DD7" w14:textId="77777777" w:rsidR="003F6210" w:rsidRDefault="00AD222C">
      <w:pPr>
        <w:pStyle w:val="ListParagraph"/>
        <w:numPr>
          <w:ilvl w:val="0"/>
          <w:numId w:val="124"/>
        </w:numPr>
        <w:tabs>
          <w:tab w:val="left" w:pos="926"/>
        </w:tabs>
        <w:spacing w:before="122"/>
        <w:ind w:right="355"/>
        <w:jc w:val="left"/>
      </w:pPr>
      <w:r>
        <w:t>The outgoing person’s ability to understand and communicate the important elements of the job or task being passed over to the incoming person.</w:t>
      </w:r>
    </w:p>
    <w:p w14:paraId="4FED47C2" w14:textId="77777777" w:rsidR="003F6210" w:rsidRDefault="00AD222C">
      <w:pPr>
        <w:pStyle w:val="ListParagraph"/>
        <w:numPr>
          <w:ilvl w:val="0"/>
          <w:numId w:val="124"/>
        </w:numPr>
        <w:tabs>
          <w:tab w:val="left" w:pos="926"/>
        </w:tabs>
        <w:spacing w:before="118"/>
        <w:ind w:right="362"/>
        <w:jc w:val="left"/>
      </w:pPr>
      <w:r>
        <w:t>The incoming person’s ability to understand and assimilate the information being provided by the outgoing person.</w:t>
      </w:r>
    </w:p>
    <w:p w14:paraId="5CE6BCEF" w14:textId="77777777" w:rsidR="003F6210" w:rsidRDefault="00AD222C">
      <w:pPr>
        <w:pStyle w:val="ListParagraph"/>
        <w:numPr>
          <w:ilvl w:val="0"/>
          <w:numId w:val="124"/>
        </w:numPr>
        <w:tabs>
          <w:tab w:val="left" w:pos="926"/>
        </w:tabs>
        <w:ind w:right="364"/>
        <w:jc w:val="left"/>
      </w:pPr>
      <w:r>
        <w:t>A</w:t>
      </w:r>
      <w:r>
        <w:rPr>
          <w:spacing w:val="-2"/>
        </w:rPr>
        <w:t xml:space="preserve"> </w:t>
      </w:r>
      <w:r>
        <w:t>formalised</w:t>
      </w:r>
      <w:r>
        <w:rPr>
          <w:spacing w:val="-2"/>
        </w:rPr>
        <w:t xml:space="preserve"> </w:t>
      </w:r>
      <w:r>
        <w:t>process</w:t>
      </w:r>
      <w:r>
        <w:rPr>
          <w:spacing w:val="-1"/>
        </w:rPr>
        <w:t xml:space="preserve"> </w:t>
      </w:r>
      <w:r>
        <w:t>for exchanging</w:t>
      </w:r>
      <w:r>
        <w:rPr>
          <w:spacing w:val="-2"/>
        </w:rPr>
        <w:t xml:space="preserve"> </w:t>
      </w:r>
      <w:r>
        <w:t>information between outgoing</w:t>
      </w:r>
      <w:r>
        <w:rPr>
          <w:spacing w:val="-2"/>
        </w:rPr>
        <w:t xml:space="preserve"> </w:t>
      </w:r>
      <w:r>
        <w:t>and</w:t>
      </w:r>
      <w:r>
        <w:rPr>
          <w:spacing w:val="-2"/>
        </w:rPr>
        <w:t xml:space="preserve"> </w:t>
      </w:r>
      <w:r>
        <w:t>incoming</w:t>
      </w:r>
      <w:r>
        <w:rPr>
          <w:spacing w:val="-2"/>
        </w:rPr>
        <w:t xml:space="preserve"> </w:t>
      </w:r>
      <w:r>
        <w:t>persons</w:t>
      </w:r>
      <w:r>
        <w:rPr>
          <w:spacing w:val="-2"/>
        </w:rPr>
        <w:t xml:space="preserve"> </w:t>
      </w:r>
      <w:r>
        <w:t>and a planned shift overlap and a place for such exchanges to take place.</w:t>
      </w:r>
    </w:p>
    <w:p w14:paraId="1AEB0667"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21120" behindDoc="1" locked="0" layoutInCell="1" allowOverlap="1" wp14:anchorId="571A1EB8" wp14:editId="201962DF">
                <wp:simplePos x="0" y="0"/>
                <wp:positionH relativeFrom="page">
                  <wp:posOffset>896416</wp:posOffset>
                </wp:positionH>
                <wp:positionV relativeFrom="paragraph">
                  <wp:posOffset>229518</wp:posOffset>
                </wp:positionV>
                <wp:extent cx="5769610" cy="248920"/>
                <wp:effectExtent l="0" t="0" r="0" b="0"/>
                <wp:wrapTopAndBottom/>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554301A9" w14:textId="77777777" w:rsidR="003F6210" w:rsidRDefault="00AD222C">
                            <w:pPr>
                              <w:ind w:left="28"/>
                              <w:rPr>
                                <w:b/>
                                <w:color w:val="000000"/>
                                <w:sz w:val="32"/>
                              </w:rPr>
                            </w:pPr>
                            <w:bookmarkStart w:id="102" w:name="_bookmark102"/>
                            <w:bookmarkEnd w:id="102"/>
                            <w:r>
                              <w:rPr>
                                <w:b/>
                                <w:color w:val="FFFFFF"/>
                                <w:sz w:val="32"/>
                              </w:rPr>
                              <w:t>GM1</w:t>
                            </w:r>
                            <w:r>
                              <w:rPr>
                                <w:b/>
                                <w:color w:val="FFFFFF"/>
                                <w:spacing w:val="-13"/>
                                <w:sz w:val="32"/>
                              </w:rPr>
                              <w:t xml:space="preserve"> </w:t>
                            </w:r>
                            <w:r>
                              <w:rPr>
                                <w:b/>
                                <w:color w:val="FFFFFF"/>
                                <w:sz w:val="32"/>
                              </w:rPr>
                              <w:t>145.A.47(d)</w:t>
                            </w:r>
                            <w:r>
                              <w:rPr>
                                <w:b/>
                                <w:color w:val="FFFFFF"/>
                                <w:spacing w:val="-13"/>
                                <w:sz w:val="32"/>
                              </w:rPr>
                              <w:t xml:space="preserve"> </w:t>
                            </w:r>
                            <w:r>
                              <w:rPr>
                                <w:b/>
                                <w:color w:val="FFFFFF"/>
                                <w:sz w:val="32"/>
                              </w:rPr>
                              <w:t>Production</w:t>
                            </w:r>
                            <w:r>
                              <w:rPr>
                                <w:b/>
                                <w:color w:val="FFFFFF"/>
                                <w:spacing w:val="-13"/>
                                <w:sz w:val="32"/>
                              </w:rPr>
                              <w:t xml:space="preserve"> </w:t>
                            </w:r>
                            <w:r>
                              <w:rPr>
                                <w:b/>
                                <w:color w:val="FFFFFF"/>
                                <w:spacing w:val="-2"/>
                                <w:sz w:val="32"/>
                              </w:rPr>
                              <w:t>planning</w:t>
                            </w:r>
                          </w:p>
                        </w:txbxContent>
                      </wps:txbx>
                      <wps:bodyPr wrap="square" lIns="0" tIns="0" rIns="0" bIns="0" rtlCol="0">
                        <a:noAutofit/>
                      </wps:bodyPr>
                    </wps:wsp>
                  </a:graphicData>
                </a:graphic>
              </wp:anchor>
            </w:drawing>
          </mc:Choice>
          <mc:Fallback>
            <w:pict>
              <v:shape w14:anchorId="571A1EB8" id="Textbox 192" o:spid="_x0000_s1055" type="#_x0000_t202" style="position:absolute;margin-left:70.6pt;margin-top:18.05pt;width:454.3pt;height:19.6pt;z-index:-1569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" fillcolor="#16cc7e" stroked="f">
                <v:textbox inset="0,0,0,0">
                  <w:txbxContent>
                    <w:p w14:paraId="554301A9" w14:textId="77777777" w:rsidR="003F6210" w:rsidRDefault="00AD222C">
                      <w:pPr>
                        <w:ind w:left="28"/>
                        <w:rPr>
                          <w:b/>
                          <w:color w:val="000000"/>
                          <w:sz w:val="32"/>
                        </w:rPr>
                      </w:pPr>
                      <w:bookmarkStart w:id="134" w:name="_bookmark102"/>
                      <w:bookmarkEnd w:id="134"/>
                      <w:r>
                        <w:rPr>
                          <w:b/>
                          <w:color w:val="FFFFFF"/>
                          <w:sz w:val="32"/>
                        </w:rPr>
                        <w:t>GM1</w:t>
                      </w:r>
                      <w:r>
                        <w:rPr>
                          <w:b/>
                          <w:color w:val="FFFFFF"/>
                          <w:spacing w:val="-13"/>
                          <w:sz w:val="32"/>
                        </w:rPr>
                        <w:t xml:space="preserve"> </w:t>
                      </w:r>
                      <w:r>
                        <w:rPr>
                          <w:b/>
                          <w:color w:val="FFFFFF"/>
                          <w:sz w:val="32"/>
                        </w:rPr>
                        <w:t>145.A.47(d)</w:t>
                      </w:r>
                      <w:r>
                        <w:rPr>
                          <w:b/>
                          <w:color w:val="FFFFFF"/>
                          <w:spacing w:val="-13"/>
                          <w:sz w:val="32"/>
                        </w:rPr>
                        <w:t xml:space="preserve"> </w:t>
                      </w:r>
                      <w:r>
                        <w:rPr>
                          <w:b/>
                          <w:color w:val="FFFFFF"/>
                          <w:sz w:val="32"/>
                        </w:rPr>
                        <w:t>Production</w:t>
                      </w:r>
                      <w:r>
                        <w:rPr>
                          <w:b/>
                          <w:color w:val="FFFFFF"/>
                          <w:spacing w:val="-13"/>
                          <w:sz w:val="32"/>
                        </w:rPr>
                        <w:t xml:space="preserve"> </w:t>
                      </w:r>
                      <w:r>
                        <w:rPr>
                          <w:b/>
                          <w:color w:val="FFFFFF"/>
                          <w:spacing w:val="-2"/>
                          <w:sz w:val="32"/>
                        </w:rPr>
                        <w:t>planning</w:t>
                      </w:r>
                    </w:p>
                  </w:txbxContent>
                </v:textbox>
                <w10:wrap type="topAndBottom" anchorx="page"/>
              </v:shape>
            </w:pict>
          </mc:Fallback>
        </mc:AlternateContent>
      </w:r>
    </w:p>
    <w:p w14:paraId="45614E45"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1049764" w14:textId="77777777" w:rsidR="003F6210" w:rsidRDefault="00AD222C">
      <w:pPr>
        <w:pStyle w:val="BodyText"/>
        <w:spacing w:before="119"/>
        <w:ind w:left="360" w:right="358" w:firstLine="0"/>
      </w:pPr>
      <w:r>
        <w:t xml:space="preserve">‘External working teams’ refers to an organisation that does not belong to the Part-145 organisation in whose facility the maintenance is being carrying out, and which is, for example (this list is not </w:t>
      </w:r>
      <w:r>
        <w:rPr>
          <w:spacing w:val="-2"/>
        </w:rPr>
        <w:t>exhaustive):</w:t>
      </w:r>
    </w:p>
    <w:p w14:paraId="6830A780" w14:textId="77777777" w:rsidR="003F6210" w:rsidRDefault="00AD222C">
      <w:pPr>
        <w:pStyle w:val="ListParagraph"/>
        <w:numPr>
          <w:ilvl w:val="0"/>
          <w:numId w:val="124"/>
        </w:numPr>
        <w:tabs>
          <w:tab w:val="left" w:pos="926"/>
        </w:tabs>
        <w:spacing w:before="118"/>
        <w:ind w:hanging="566"/>
        <w:jc w:val="left"/>
      </w:pPr>
      <w:r>
        <w:t>contracted</w:t>
      </w:r>
      <w:r>
        <w:rPr>
          <w:spacing w:val="-7"/>
        </w:rPr>
        <w:t xml:space="preserve"> </w:t>
      </w:r>
      <w:r>
        <w:t>by</w:t>
      </w:r>
      <w:r>
        <w:rPr>
          <w:spacing w:val="-8"/>
        </w:rPr>
        <w:t xml:space="preserve"> </w:t>
      </w:r>
      <w:r>
        <w:t>the</w:t>
      </w:r>
      <w:r>
        <w:rPr>
          <w:spacing w:val="-6"/>
        </w:rPr>
        <w:t xml:space="preserve"> </w:t>
      </w:r>
      <w:hyperlink w:anchor="_bookmark7" w:history="1">
        <w:r>
          <w:rPr>
            <w:color w:val="0000FF"/>
            <w:u w:val="single" w:color="0000FF"/>
          </w:rPr>
          <w:t>Part-145</w:t>
        </w:r>
      </w:hyperlink>
      <w:r>
        <w:rPr>
          <w:color w:val="0000FF"/>
          <w:spacing w:val="-3"/>
        </w:rPr>
        <w:t xml:space="preserve"> </w:t>
      </w:r>
      <w:r>
        <w:t>maintenance</w:t>
      </w:r>
      <w:r>
        <w:rPr>
          <w:spacing w:val="-8"/>
        </w:rPr>
        <w:t xml:space="preserve"> </w:t>
      </w:r>
      <w:r>
        <w:t>organisation;</w:t>
      </w:r>
      <w:r>
        <w:rPr>
          <w:spacing w:val="-5"/>
        </w:rPr>
        <w:t xml:space="preserve"> or</w:t>
      </w:r>
    </w:p>
    <w:p w14:paraId="2D96C0FA" w14:textId="77777777" w:rsidR="003F6210" w:rsidRDefault="00AD222C">
      <w:pPr>
        <w:pStyle w:val="ListParagraph"/>
        <w:numPr>
          <w:ilvl w:val="0"/>
          <w:numId w:val="124"/>
        </w:numPr>
        <w:tabs>
          <w:tab w:val="left" w:pos="926"/>
        </w:tabs>
        <w:ind w:hanging="566"/>
        <w:jc w:val="left"/>
      </w:pPr>
      <w:r>
        <w:t>subcontracted</w:t>
      </w:r>
      <w:r>
        <w:rPr>
          <w:spacing w:val="-8"/>
        </w:rPr>
        <w:t xml:space="preserve"> </w:t>
      </w:r>
      <w:r>
        <w:t>by</w:t>
      </w:r>
      <w:r>
        <w:rPr>
          <w:spacing w:val="-8"/>
        </w:rPr>
        <w:t xml:space="preserve"> </w:t>
      </w:r>
      <w:r>
        <w:t>the</w:t>
      </w:r>
      <w:r>
        <w:rPr>
          <w:spacing w:val="-8"/>
        </w:rPr>
        <w:t xml:space="preserve"> </w:t>
      </w:r>
      <w:hyperlink w:anchor="_bookmark7" w:history="1">
        <w:r>
          <w:rPr>
            <w:color w:val="0000FF"/>
            <w:u w:val="single" w:color="0000FF"/>
          </w:rPr>
          <w:t>Part-145</w:t>
        </w:r>
      </w:hyperlink>
      <w:r>
        <w:rPr>
          <w:color w:val="0000FF"/>
          <w:spacing w:val="-7"/>
        </w:rPr>
        <w:t xml:space="preserve"> </w:t>
      </w:r>
      <w:r>
        <w:t>maintenance</w:t>
      </w:r>
      <w:r>
        <w:rPr>
          <w:spacing w:val="-8"/>
        </w:rPr>
        <w:t xml:space="preserve"> </w:t>
      </w:r>
      <w:r>
        <w:t>organisation;</w:t>
      </w:r>
      <w:r>
        <w:rPr>
          <w:spacing w:val="-8"/>
        </w:rPr>
        <w:t xml:space="preserve"> </w:t>
      </w:r>
      <w:r>
        <w:rPr>
          <w:spacing w:val="-5"/>
        </w:rPr>
        <w:t>or</w:t>
      </w:r>
    </w:p>
    <w:p w14:paraId="0B760ABE" w14:textId="77777777" w:rsidR="003F6210" w:rsidRDefault="00AD222C">
      <w:pPr>
        <w:pStyle w:val="ListParagraph"/>
        <w:numPr>
          <w:ilvl w:val="0"/>
          <w:numId w:val="124"/>
        </w:numPr>
        <w:tabs>
          <w:tab w:val="left" w:pos="926"/>
        </w:tabs>
        <w:spacing w:before="120"/>
        <w:ind w:hanging="566"/>
        <w:jc w:val="left"/>
      </w:pPr>
      <w:r>
        <w:t>contracted</w:t>
      </w:r>
      <w:r>
        <w:rPr>
          <w:spacing w:val="-8"/>
        </w:rPr>
        <w:t xml:space="preserve"> </w:t>
      </w:r>
      <w:r>
        <w:t>by</w:t>
      </w:r>
      <w:r>
        <w:rPr>
          <w:spacing w:val="-6"/>
        </w:rPr>
        <w:t xml:space="preserve"> </w:t>
      </w:r>
      <w:r>
        <w:t>the</w:t>
      </w:r>
      <w:r>
        <w:rPr>
          <w:spacing w:val="-6"/>
        </w:rPr>
        <w:t xml:space="preserve"> </w:t>
      </w:r>
      <w:r>
        <w:t>person</w:t>
      </w:r>
      <w:r>
        <w:rPr>
          <w:spacing w:val="-5"/>
        </w:rPr>
        <w:t xml:space="preserve"> </w:t>
      </w:r>
      <w:r>
        <w:t>or</w:t>
      </w:r>
      <w:r>
        <w:rPr>
          <w:spacing w:val="-4"/>
        </w:rPr>
        <w:t xml:space="preserve"> </w:t>
      </w:r>
      <w:r>
        <w:t>organisation</w:t>
      </w:r>
      <w:r>
        <w:rPr>
          <w:spacing w:val="-5"/>
        </w:rPr>
        <w:t xml:space="preserve"> </w:t>
      </w:r>
      <w:r>
        <w:t>responsible</w:t>
      </w:r>
      <w:r>
        <w:rPr>
          <w:spacing w:val="-6"/>
        </w:rPr>
        <w:t xml:space="preserve"> </w:t>
      </w:r>
      <w:r>
        <w:t>for</w:t>
      </w:r>
      <w:r>
        <w:rPr>
          <w:spacing w:val="-4"/>
        </w:rPr>
        <w:t xml:space="preserve"> </w:t>
      </w:r>
      <w:r>
        <w:t>the</w:t>
      </w:r>
      <w:r>
        <w:rPr>
          <w:spacing w:val="-6"/>
        </w:rPr>
        <w:t xml:space="preserve"> </w:t>
      </w:r>
      <w:r>
        <w:t>aircraft</w:t>
      </w:r>
      <w:r>
        <w:rPr>
          <w:spacing w:val="-5"/>
        </w:rPr>
        <w:t xml:space="preserve"> </w:t>
      </w:r>
      <w:r>
        <w:t>continuing</w:t>
      </w:r>
      <w:r>
        <w:rPr>
          <w:spacing w:val="-6"/>
        </w:rPr>
        <w:t xml:space="preserve"> </w:t>
      </w:r>
      <w:r>
        <w:rPr>
          <w:spacing w:val="-2"/>
        </w:rPr>
        <w:t>airworthiness.</w:t>
      </w:r>
    </w:p>
    <w:p w14:paraId="4A86DF48" w14:textId="77777777" w:rsidR="003F6210" w:rsidRDefault="00AD222C">
      <w:pPr>
        <w:pStyle w:val="BodyText"/>
        <w:ind w:left="360" w:right="361" w:firstLine="0"/>
      </w:pPr>
      <w:r>
        <w:t xml:space="preserve">The objective of point </w:t>
      </w:r>
      <w:hyperlink w:anchor="_bookmark97" w:history="1">
        <w:r>
          <w:rPr>
            <w:color w:val="0000FF"/>
            <w:u w:val="single" w:color="0000FF"/>
          </w:rPr>
          <w:t>145.A.47(d)</w:t>
        </w:r>
      </w:hyperlink>
      <w:r>
        <w:rPr>
          <w:color w:val="0000FF"/>
        </w:rPr>
        <w:t xml:space="preserve"> </w:t>
      </w:r>
      <w:r>
        <w:t>is to manage the risk involved in the actual execution of maintenance by the various organisations at the same location.</w:t>
      </w:r>
    </w:p>
    <w:p w14:paraId="3330B934" w14:textId="77777777" w:rsidR="003F6210" w:rsidRDefault="00AD222C">
      <w:pPr>
        <w:pStyle w:val="BodyText"/>
        <w:spacing w:before="122"/>
        <w:ind w:left="360" w:right="362" w:firstLine="0"/>
      </w:pPr>
      <w:r>
        <w:t>Example: The need for one organisation to be informed that they should not put the aircraft in a certain configuration (regarding, for instance, electrical power) if this is could contribute to an error in the maintenance performed by another organisation.</w:t>
      </w:r>
    </w:p>
    <w:p w14:paraId="6F3DD6E1" w14:textId="77777777" w:rsidR="003F6210" w:rsidRDefault="00AD222C">
      <w:pPr>
        <w:pStyle w:val="BodyText"/>
        <w:spacing w:before="118"/>
        <w:ind w:left="360" w:right="357" w:firstLine="0"/>
      </w:pPr>
      <w:r>
        <w:t xml:space="preserve">Note: Refer to </w:t>
      </w:r>
      <w:hyperlink w:anchor="_bookmark190" w:history="1">
        <w:r>
          <w:rPr>
            <w:color w:val="0000FF"/>
            <w:u w:val="single" w:color="0000FF"/>
          </w:rPr>
          <w:t>GM2 145.A.205</w:t>
        </w:r>
      </w:hyperlink>
      <w:r>
        <w:rPr>
          <w:color w:val="0000FF"/>
        </w:rPr>
        <w:t xml:space="preserve"> </w:t>
      </w:r>
      <w:r>
        <w:t>for the difference between contracting and subcontracting maintenance activities.</w:t>
      </w:r>
    </w:p>
    <w:p w14:paraId="32697185"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21632" behindDoc="1" locked="0" layoutInCell="1" allowOverlap="1" wp14:anchorId="08F2B951" wp14:editId="62BC03A8">
                <wp:simplePos x="0" y="0"/>
                <wp:positionH relativeFrom="page">
                  <wp:posOffset>896416</wp:posOffset>
                </wp:positionH>
                <wp:positionV relativeFrom="paragraph">
                  <wp:posOffset>229465</wp:posOffset>
                </wp:positionV>
                <wp:extent cx="5769610" cy="248920"/>
                <wp:effectExtent l="0" t="0" r="0" b="0"/>
                <wp:wrapTopAndBottom/>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4E0E8E08" w14:textId="77777777" w:rsidR="003F6210" w:rsidRDefault="00AD222C">
                            <w:pPr>
                              <w:ind w:left="28"/>
                              <w:rPr>
                                <w:b/>
                                <w:color w:val="000000"/>
                                <w:sz w:val="32"/>
                              </w:rPr>
                            </w:pPr>
                            <w:bookmarkStart w:id="103" w:name="_bookmark103"/>
                            <w:bookmarkEnd w:id="103"/>
                            <w:r>
                              <w:rPr>
                                <w:b/>
                                <w:color w:val="FFFFFF"/>
                                <w:sz w:val="32"/>
                              </w:rPr>
                              <w:t>145.A.48</w:t>
                            </w:r>
                            <w:r>
                              <w:rPr>
                                <w:b/>
                                <w:color w:val="FFFFFF"/>
                                <w:spacing w:val="-15"/>
                                <w:sz w:val="32"/>
                              </w:rPr>
                              <w:t xml:space="preserve"> </w:t>
                            </w:r>
                            <w:r>
                              <w:rPr>
                                <w:b/>
                                <w:color w:val="FFFFFF"/>
                                <w:sz w:val="32"/>
                              </w:rPr>
                              <w:t>Performance</w:t>
                            </w:r>
                            <w:r>
                              <w:rPr>
                                <w:b/>
                                <w:color w:val="FFFFFF"/>
                                <w:spacing w:val="-14"/>
                                <w:sz w:val="32"/>
                              </w:rPr>
                              <w:t xml:space="preserve"> </w:t>
                            </w:r>
                            <w:r>
                              <w:rPr>
                                <w:b/>
                                <w:color w:val="FFFFFF"/>
                                <w:sz w:val="32"/>
                              </w:rPr>
                              <w:t>of</w:t>
                            </w:r>
                            <w:r>
                              <w:rPr>
                                <w:b/>
                                <w:color w:val="FFFFFF"/>
                                <w:spacing w:val="-13"/>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08F2B951" id="Textbox 193" o:spid="_x0000_s1056" type="#_x0000_t202" style="position:absolute;margin-left:70.6pt;margin-top:18.05pt;width:454.3pt;height:19.6pt;z-index:-1569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" fillcolor="#007ec2" stroked="f">
                <v:textbox inset="0,0,0,0">
                  <w:txbxContent>
                    <w:p w14:paraId="4E0E8E08" w14:textId="77777777" w:rsidR="003F6210" w:rsidRDefault="00AD222C">
                      <w:pPr>
                        <w:ind w:left="28"/>
                        <w:rPr>
                          <w:b/>
                          <w:color w:val="000000"/>
                          <w:sz w:val="32"/>
                        </w:rPr>
                      </w:pPr>
                      <w:bookmarkStart w:id="136" w:name="_bookmark103"/>
                      <w:bookmarkEnd w:id="136"/>
                      <w:r>
                        <w:rPr>
                          <w:b/>
                          <w:color w:val="FFFFFF"/>
                          <w:sz w:val="32"/>
                        </w:rPr>
                        <w:t>145.A.48</w:t>
                      </w:r>
                      <w:r>
                        <w:rPr>
                          <w:b/>
                          <w:color w:val="FFFFFF"/>
                          <w:spacing w:val="-15"/>
                          <w:sz w:val="32"/>
                        </w:rPr>
                        <w:t xml:space="preserve"> </w:t>
                      </w:r>
                      <w:r>
                        <w:rPr>
                          <w:b/>
                          <w:color w:val="FFFFFF"/>
                          <w:sz w:val="32"/>
                        </w:rPr>
                        <w:t>Performance</w:t>
                      </w:r>
                      <w:r>
                        <w:rPr>
                          <w:b/>
                          <w:color w:val="FFFFFF"/>
                          <w:spacing w:val="-14"/>
                          <w:sz w:val="32"/>
                        </w:rPr>
                        <w:t xml:space="preserve"> </w:t>
                      </w:r>
                      <w:r>
                        <w:rPr>
                          <w:b/>
                          <w:color w:val="FFFFFF"/>
                          <w:sz w:val="32"/>
                        </w:rPr>
                        <w:t>of</w:t>
                      </w:r>
                      <w:r>
                        <w:rPr>
                          <w:b/>
                          <w:color w:val="FFFFFF"/>
                          <w:spacing w:val="-13"/>
                          <w:sz w:val="32"/>
                        </w:rPr>
                        <w:t xml:space="preserve"> </w:t>
                      </w:r>
                      <w:r>
                        <w:rPr>
                          <w:b/>
                          <w:color w:val="FFFFFF"/>
                          <w:spacing w:val="-2"/>
                          <w:sz w:val="32"/>
                        </w:rPr>
                        <w:t>maintenance</w:t>
                      </w:r>
                    </w:p>
                  </w:txbxContent>
                </v:textbox>
                <w10:wrap type="topAndBottom" anchorx="page"/>
              </v:shape>
            </w:pict>
          </mc:Fallback>
        </mc:AlternateContent>
      </w:r>
    </w:p>
    <w:p w14:paraId="1234D7DB"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049AC8D" w14:textId="77777777" w:rsidR="003F6210" w:rsidRDefault="00AD222C">
      <w:pPr>
        <w:pStyle w:val="ListParagraph"/>
        <w:numPr>
          <w:ilvl w:val="0"/>
          <w:numId w:val="123"/>
        </w:numPr>
        <w:tabs>
          <w:tab w:val="left" w:pos="922"/>
          <w:tab w:val="left" w:pos="926"/>
        </w:tabs>
        <w:spacing w:before="119"/>
        <w:ind w:right="357"/>
      </w:pPr>
      <w:r>
        <w:t>The organisation may only carry out maintenance on an aircraft or component for which it is approved</w:t>
      </w:r>
      <w:r>
        <w:rPr>
          <w:spacing w:val="-8"/>
        </w:rPr>
        <w:t xml:space="preserve"> </w:t>
      </w:r>
      <w:r>
        <w:t>when</w:t>
      </w:r>
      <w:r>
        <w:rPr>
          <w:spacing w:val="-8"/>
        </w:rPr>
        <w:t xml:space="preserve"> </w:t>
      </w:r>
      <w:r>
        <w:t>all</w:t>
      </w:r>
      <w:r>
        <w:rPr>
          <w:spacing w:val="-6"/>
        </w:rPr>
        <w:t xml:space="preserve"> </w:t>
      </w:r>
      <w:r>
        <w:t>the</w:t>
      </w:r>
      <w:r>
        <w:rPr>
          <w:spacing w:val="-9"/>
        </w:rPr>
        <w:t xml:space="preserve"> </w:t>
      </w:r>
      <w:r>
        <w:t>necessary</w:t>
      </w:r>
      <w:r>
        <w:rPr>
          <w:spacing w:val="-9"/>
        </w:rPr>
        <w:t xml:space="preserve"> </w:t>
      </w:r>
      <w:r>
        <w:t>facilities,</w:t>
      </w:r>
      <w:r>
        <w:rPr>
          <w:spacing w:val="-7"/>
        </w:rPr>
        <w:t xml:space="preserve"> </w:t>
      </w:r>
      <w:r>
        <w:t>equipment,</w:t>
      </w:r>
      <w:r>
        <w:rPr>
          <w:spacing w:val="-7"/>
        </w:rPr>
        <w:t xml:space="preserve"> </w:t>
      </w:r>
      <w:r>
        <w:t>tooling,</w:t>
      </w:r>
      <w:r>
        <w:rPr>
          <w:spacing w:val="-7"/>
        </w:rPr>
        <w:t xml:space="preserve"> </w:t>
      </w:r>
      <w:r>
        <w:t>material,</w:t>
      </w:r>
      <w:r>
        <w:rPr>
          <w:spacing w:val="-8"/>
        </w:rPr>
        <w:t xml:space="preserve"> </w:t>
      </w:r>
      <w:r>
        <w:t>maintenance</w:t>
      </w:r>
      <w:r>
        <w:rPr>
          <w:spacing w:val="-7"/>
        </w:rPr>
        <w:t xml:space="preserve"> </w:t>
      </w:r>
      <w:r>
        <w:t>data</w:t>
      </w:r>
      <w:r>
        <w:rPr>
          <w:spacing w:val="-8"/>
        </w:rPr>
        <w:t xml:space="preserve"> </w:t>
      </w:r>
      <w:r>
        <w:t>and personnel are available.</w:t>
      </w:r>
    </w:p>
    <w:p w14:paraId="756D5557" w14:textId="77777777" w:rsidR="003F6210" w:rsidRDefault="00AD222C">
      <w:pPr>
        <w:pStyle w:val="ListParagraph"/>
        <w:numPr>
          <w:ilvl w:val="0"/>
          <w:numId w:val="123"/>
        </w:numPr>
        <w:tabs>
          <w:tab w:val="left" w:pos="923"/>
          <w:tab w:val="left" w:pos="926"/>
        </w:tabs>
        <w:ind w:right="362"/>
      </w:pPr>
      <w:r>
        <w:t>The organisation shall be responsible for the maintenance that is performed within the scope of its approval.</w:t>
      </w:r>
    </w:p>
    <w:p w14:paraId="7E6FECAD" w14:textId="77777777" w:rsidR="003F6210" w:rsidRDefault="00AD222C">
      <w:pPr>
        <w:pStyle w:val="ListParagraph"/>
        <w:numPr>
          <w:ilvl w:val="0"/>
          <w:numId w:val="123"/>
        </w:numPr>
        <w:tabs>
          <w:tab w:val="left" w:pos="925"/>
        </w:tabs>
        <w:spacing w:before="120"/>
        <w:ind w:left="925" w:hanging="565"/>
      </w:pPr>
      <w:r>
        <w:t>The</w:t>
      </w:r>
      <w:r>
        <w:rPr>
          <w:spacing w:val="-6"/>
        </w:rPr>
        <w:t xml:space="preserve"> </w:t>
      </w:r>
      <w:r>
        <w:t>organisation</w:t>
      </w:r>
      <w:r>
        <w:rPr>
          <w:spacing w:val="-5"/>
        </w:rPr>
        <w:t xml:space="preserve"> </w:t>
      </w:r>
      <w:r>
        <w:t>shall</w:t>
      </w:r>
      <w:r>
        <w:rPr>
          <w:spacing w:val="-5"/>
        </w:rPr>
        <w:t xml:space="preserve"> </w:t>
      </w:r>
      <w:r>
        <w:t>ensure</w:t>
      </w:r>
      <w:r>
        <w:rPr>
          <w:spacing w:val="-5"/>
        </w:rPr>
        <w:t xml:space="preserve"> </w:t>
      </w:r>
      <w:r>
        <w:rPr>
          <w:spacing w:val="-2"/>
        </w:rPr>
        <w:t>that:</w:t>
      </w:r>
    </w:p>
    <w:p w14:paraId="26D7B5A4" w14:textId="77777777" w:rsidR="003F6210" w:rsidRDefault="003F6210">
      <w:pPr>
        <w:pStyle w:val="ListParagraph"/>
        <w:sectPr w:rsidR="003F6210">
          <w:pgSz w:w="11910" w:h="16840"/>
          <w:pgMar w:top="1940" w:right="1080" w:bottom="1180" w:left="1080" w:header="886" w:footer="994" w:gutter="0"/>
          <w:cols w:space="720"/>
        </w:sectPr>
      </w:pPr>
    </w:p>
    <w:p w14:paraId="3C6013BE" w14:textId="77777777" w:rsidR="003F6210" w:rsidRDefault="00AD222C">
      <w:pPr>
        <w:pStyle w:val="ListParagraph"/>
        <w:numPr>
          <w:ilvl w:val="1"/>
          <w:numId w:val="123"/>
        </w:numPr>
        <w:tabs>
          <w:tab w:val="left" w:pos="1491"/>
          <w:tab w:val="left" w:pos="1493"/>
        </w:tabs>
        <w:spacing w:before="90"/>
        <w:ind w:right="361"/>
      </w:pPr>
      <w:r>
        <w:t>after the completion of the maintenance, a general verification is carried out to ensure that the aircraft or component is clear of all tools, equipment and any extraneous parts or material, and that all access panels that were removed have been refitted;</w:t>
      </w:r>
    </w:p>
    <w:p w14:paraId="4CE23E95" w14:textId="77777777" w:rsidR="003F6210" w:rsidRDefault="00AD222C">
      <w:pPr>
        <w:pStyle w:val="ListParagraph"/>
        <w:numPr>
          <w:ilvl w:val="1"/>
          <w:numId w:val="123"/>
        </w:numPr>
        <w:tabs>
          <w:tab w:val="left" w:pos="1491"/>
          <w:tab w:val="left" w:pos="1493"/>
        </w:tabs>
        <w:ind w:right="360"/>
      </w:pPr>
      <w:r>
        <w:t>an error-capturing method is implemented after the performance of any critical maintenance task;</w:t>
      </w:r>
    </w:p>
    <w:p w14:paraId="1E87BCD0" w14:textId="77777777" w:rsidR="003F6210" w:rsidRDefault="00AD222C">
      <w:pPr>
        <w:pStyle w:val="ListParagraph"/>
        <w:numPr>
          <w:ilvl w:val="1"/>
          <w:numId w:val="123"/>
        </w:numPr>
        <w:tabs>
          <w:tab w:val="left" w:pos="1491"/>
          <w:tab w:val="left" w:pos="1493"/>
        </w:tabs>
        <w:spacing w:before="118"/>
        <w:ind w:right="365"/>
      </w:pPr>
      <w:r>
        <w:t>the risk of errors during maintenance and the risk of errors being repeated in identical maintenance tasks are minimized;</w:t>
      </w:r>
    </w:p>
    <w:p w14:paraId="58633381" w14:textId="77777777" w:rsidR="003F6210" w:rsidRDefault="00AD222C">
      <w:pPr>
        <w:pStyle w:val="ListParagraph"/>
        <w:numPr>
          <w:ilvl w:val="1"/>
          <w:numId w:val="123"/>
        </w:numPr>
        <w:tabs>
          <w:tab w:val="left" w:pos="1491"/>
          <w:tab w:val="left" w:pos="1493"/>
        </w:tabs>
        <w:ind w:right="357"/>
      </w:pPr>
      <w:r>
        <w:t>damage</w:t>
      </w:r>
      <w:r>
        <w:rPr>
          <w:spacing w:val="-13"/>
        </w:rPr>
        <w:t xml:space="preserve"> </w:t>
      </w:r>
      <w:r>
        <w:t>is</w:t>
      </w:r>
      <w:r>
        <w:rPr>
          <w:spacing w:val="-12"/>
        </w:rPr>
        <w:t xml:space="preserve"> </w:t>
      </w:r>
      <w:r>
        <w:t>assessed,</w:t>
      </w:r>
      <w:r>
        <w:rPr>
          <w:spacing w:val="-13"/>
        </w:rPr>
        <w:t xml:space="preserve"> </w:t>
      </w:r>
      <w:r>
        <w:t>and</w:t>
      </w:r>
      <w:r>
        <w:rPr>
          <w:spacing w:val="-12"/>
        </w:rPr>
        <w:t xml:space="preserve"> </w:t>
      </w:r>
      <w:r>
        <w:t>modifications</w:t>
      </w:r>
      <w:r>
        <w:rPr>
          <w:spacing w:val="-13"/>
        </w:rPr>
        <w:t xml:space="preserve"> </w:t>
      </w:r>
      <w:r>
        <w:t>and</w:t>
      </w:r>
      <w:r>
        <w:rPr>
          <w:spacing w:val="-12"/>
        </w:rPr>
        <w:t xml:space="preserve"> </w:t>
      </w:r>
      <w:r>
        <w:t>repairs</w:t>
      </w:r>
      <w:r>
        <w:rPr>
          <w:spacing w:val="-13"/>
        </w:rPr>
        <w:t xml:space="preserve"> </w:t>
      </w:r>
      <w:r>
        <w:t>are</w:t>
      </w:r>
      <w:r>
        <w:rPr>
          <w:spacing w:val="-12"/>
        </w:rPr>
        <w:t xml:space="preserve"> </w:t>
      </w:r>
      <w:r>
        <w:t>carried</w:t>
      </w:r>
      <w:r>
        <w:rPr>
          <w:spacing w:val="-12"/>
        </w:rPr>
        <w:t xml:space="preserve"> </w:t>
      </w:r>
      <w:r>
        <w:t>out</w:t>
      </w:r>
      <w:r>
        <w:rPr>
          <w:spacing w:val="-13"/>
        </w:rPr>
        <w:t xml:space="preserve"> </w:t>
      </w:r>
      <w:r>
        <w:t>using</w:t>
      </w:r>
      <w:r>
        <w:rPr>
          <w:spacing w:val="-12"/>
        </w:rPr>
        <w:t xml:space="preserve"> </w:t>
      </w:r>
      <w:r>
        <w:t>the</w:t>
      </w:r>
      <w:r>
        <w:rPr>
          <w:spacing w:val="-13"/>
        </w:rPr>
        <w:t xml:space="preserve"> </w:t>
      </w:r>
      <w:r>
        <w:t>data</w:t>
      </w:r>
      <w:r>
        <w:rPr>
          <w:spacing w:val="-12"/>
        </w:rPr>
        <w:t xml:space="preserve"> </w:t>
      </w:r>
      <w:r>
        <w:t xml:space="preserve">specified in point </w:t>
      </w:r>
      <w:r>
        <w:rPr>
          <w:color w:val="0000FF"/>
          <w:u w:val="single" w:color="0000FF"/>
        </w:rPr>
        <w:t>M.A.304</w:t>
      </w:r>
      <w:r>
        <w:rPr>
          <w:color w:val="0000FF"/>
        </w:rPr>
        <w:t xml:space="preserve"> </w:t>
      </w:r>
      <w:r>
        <w:t xml:space="preserve">of Annex I (Part-M) or point </w:t>
      </w:r>
      <w:r>
        <w:rPr>
          <w:color w:val="0000FF"/>
          <w:u w:val="single" w:color="0000FF"/>
        </w:rPr>
        <w:t>ML.A.304</w:t>
      </w:r>
      <w:r>
        <w:rPr>
          <w:color w:val="0000FF"/>
        </w:rPr>
        <w:t xml:space="preserve"> </w:t>
      </w:r>
      <w:r>
        <w:t xml:space="preserve">of Annex Vb (Part-ML), as </w:t>
      </w:r>
      <w:r>
        <w:rPr>
          <w:spacing w:val="-2"/>
        </w:rPr>
        <w:t>applicable;</w:t>
      </w:r>
    </w:p>
    <w:p w14:paraId="70BBC1B0" w14:textId="77777777" w:rsidR="003F6210" w:rsidRDefault="00AD222C">
      <w:pPr>
        <w:pStyle w:val="ListParagraph"/>
        <w:numPr>
          <w:ilvl w:val="1"/>
          <w:numId w:val="123"/>
        </w:numPr>
        <w:tabs>
          <w:tab w:val="left" w:pos="1491"/>
          <w:tab w:val="left" w:pos="1493"/>
        </w:tabs>
        <w:ind w:right="358"/>
      </w:pPr>
      <w:r>
        <w:t xml:space="preserve">the assessment of aircraft defects is carried out in accordance with point </w:t>
      </w:r>
      <w:r>
        <w:rPr>
          <w:color w:val="0000FF"/>
          <w:u w:val="single" w:color="0000FF"/>
        </w:rPr>
        <w:t>M.A.403(b)</w:t>
      </w:r>
      <w:r>
        <w:rPr>
          <w:color w:val="0000FF"/>
        </w:rPr>
        <w:t xml:space="preserve"> </w:t>
      </w:r>
      <w:r>
        <w:t xml:space="preserve">of Annex I (Part-M) or </w:t>
      </w:r>
      <w:r>
        <w:rPr>
          <w:color w:val="0000FF"/>
          <w:u w:val="single" w:color="0000FF"/>
        </w:rPr>
        <w:t>ML.A.403(b)</w:t>
      </w:r>
      <w:r>
        <w:rPr>
          <w:color w:val="0000FF"/>
        </w:rPr>
        <w:t xml:space="preserve"> </w:t>
      </w:r>
      <w:r>
        <w:t>of Annex Vb (Part-ML), as applicable.</w:t>
      </w:r>
    </w:p>
    <w:p w14:paraId="6E02775E"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22144" behindDoc="1" locked="0" layoutInCell="1" allowOverlap="1" wp14:anchorId="61E53CD0" wp14:editId="325AF046">
                <wp:simplePos x="0" y="0"/>
                <wp:positionH relativeFrom="page">
                  <wp:posOffset>896416</wp:posOffset>
                </wp:positionH>
                <wp:positionV relativeFrom="paragraph">
                  <wp:posOffset>229444</wp:posOffset>
                </wp:positionV>
                <wp:extent cx="5769610" cy="248920"/>
                <wp:effectExtent l="0" t="0" r="0" b="0"/>
                <wp:wrapTopAndBottom/>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027FA656" w14:textId="77777777" w:rsidR="003F6210" w:rsidRDefault="00AD222C">
                            <w:pPr>
                              <w:ind w:left="28"/>
                              <w:rPr>
                                <w:b/>
                                <w:color w:val="000000"/>
                                <w:sz w:val="32"/>
                              </w:rPr>
                            </w:pPr>
                            <w:bookmarkStart w:id="104" w:name="_bookmark104"/>
                            <w:bookmarkEnd w:id="104"/>
                            <w:r>
                              <w:rPr>
                                <w:b/>
                                <w:color w:val="FFFFFF"/>
                                <w:sz w:val="32"/>
                              </w:rPr>
                              <w:t>GM</w:t>
                            </w:r>
                            <w:r>
                              <w:rPr>
                                <w:b/>
                                <w:color w:val="FFFFFF"/>
                                <w:spacing w:val="-11"/>
                                <w:sz w:val="32"/>
                              </w:rPr>
                              <w:t xml:space="preserve"> </w:t>
                            </w:r>
                            <w:r>
                              <w:rPr>
                                <w:b/>
                                <w:color w:val="FFFFFF"/>
                                <w:sz w:val="32"/>
                              </w:rPr>
                              <w:t>145.A.48</w:t>
                            </w:r>
                            <w:r>
                              <w:rPr>
                                <w:b/>
                                <w:color w:val="FFFFFF"/>
                                <w:spacing w:val="-11"/>
                                <w:sz w:val="32"/>
                              </w:rPr>
                              <w:t xml:space="preserve"> </w:t>
                            </w:r>
                            <w:r>
                              <w:rPr>
                                <w:b/>
                                <w:color w:val="FFFFFF"/>
                                <w:sz w:val="32"/>
                              </w:rPr>
                              <w:t>Performance</w:t>
                            </w:r>
                            <w:r>
                              <w:rPr>
                                <w:b/>
                                <w:color w:val="FFFFFF"/>
                                <w:spacing w:val="-10"/>
                                <w:sz w:val="32"/>
                              </w:rPr>
                              <w:t xml:space="preserve"> </w:t>
                            </w:r>
                            <w:r>
                              <w:rPr>
                                <w:b/>
                                <w:color w:val="FFFFFF"/>
                                <w:sz w:val="32"/>
                              </w:rPr>
                              <w:t>of</w:t>
                            </w:r>
                            <w:r>
                              <w:rPr>
                                <w:b/>
                                <w:color w:val="FFFFFF"/>
                                <w:spacing w:val="-9"/>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61E53CD0" id="Textbox 194" o:spid="_x0000_s1057" type="#_x0000_t202" style="position:absolute;margin-left:70.6pt;margin-top:18.05pt;width:454.3pt;height:19.6pt;z-index:-15694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" fillcolor="#16cc7e" stroked="f">
                <v:textbox inset="0,0,0,0">
                  <w:txbxContent>
                    <w:p w14:paraId="027FA656" w14:textId="77777777" w:rsidR="003F6210" w:rsidRDefault="00AD222C">
                      <w:pPr>
                        <w:ind w:left="28"/>
                        <w:rPr>
                          <w:b/>
                          <w:color w:val="000000"/>
                          <w:sz w:val="32"/>
                        </w:rPr>
                      </w:pPr>
                      <w:bookmarkStart w:id="138" w:name="_bookmark104"/>
                      <w:bookmarkEnd w:id="138"/>
                      <w:r>
                        <w:rPr>
                          <w:b/>
                          <w:color w:val="FFFFFF"/>
                          <w:sz w:val="32"/>
                        </w:rPr>
                        <w:t>GM</w:t>
                      </w:r>
                      <w:r>
                        <w:rPr>
                          <w:b/>
                          <w:color w:val="FFFFFF"/>
                          <w:spacing w:val="-11"/>
                          <w:sz w:val="32"/>
                        </w:rPr>
                        <w:t xml:space="preserve"> </w:t>
                      </w:r>
                      <w:r>
                        <w:rPr>
                          <w:b/>
                          <w:color w:val="FFFFFF"/>
                          <w:sz w:val="32"/>
                        </w:rPr>
                        <w:t>145.A.48</w:t>
                      </w:r>
                      <w:r>
                        <w:rPr>
                          <w:b/>
                          <w:color w:val="FFFFFF"/>
                          <w:spacing w:val="-11"/>
                          <w:sz w:val="32"/>
                        </w:rPr>
                        <w:t xml:space="preserve"> </w:t>
                      </w:r>
                      <w:r>
                        <w:rPr>
                          <w:b/>
                          <w:color w:val="FFFFFF"/>
                          <w:sz w:val="32"/>
                        </w:rPr>
                        <w:t>Performance</w:t>
                      </w:r>
                      <w:r>
                        <w:rPr>
                          <w:b/>
                          <w:color w:val="FFFFFF"/>
                          <w:spacing w:val="-10"/>
                          <w:sz w:val="32"/>
                        </w:rPr>
                        <w:t xml:space="preserve"> </w:t>
                      </w:r>
                      <w:r>
                        <w:rPr>
                          <w:b/>
                          <w:color w:val="FFFFFF"/>
                          <w:sz w:val="32"/>
                        </w:rPr>
                        <w:t>of</w:t>
                      </w:r>
                      <w:r>
                        <w:rPr>
                          <w:b/>
                          <w:color w:val="FFFFFF"/>
                          <w:spacing w:val="-9"/>
                          <w:sz w:val="32"/>
                        </w:rPr>
                        <w:t xml:space="preserve"> </w:t>
                      </w:r>
                      <w:r>
                        <w:rPr>
                          <w:b/>
                          <w:color w:val="FFFFFF"/>
                          <w:spacing w:val="-2"/>
                          <w:sz w:val="32"/>
                        </w:rPr>
                        <w:t>maintenance</w:t>
                      </w:r>
                    </w:p>
                  </w:txbxContent>
                </v:textbox>
                <w10:wrap type="topAndBottom" anchorx="page"/>
              </v:shape>
            </w:pict>
          </mc:Fallback>
        </mc:AlternateContent>
      </w:r>
    </w:p>
    <w:p w14:paraId="6FAA49DB"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2E0485F" w14:textId="77777777" w:rsidR="003F6210" w:rsidRDefault="00AD222C">
      <w:pPr>
        <w:spacing w:before="121"/>
        <w:ind w:left="360"/>
        <w:rPr>
          <w:b/>
          <w:sz w:val="20"/>
        </w:rPr>
      </w:pPr>
      <w:r>
        <w:rPr>
          <w:b/>
          <w:spacing w:val="-2"/>
          <w:sz w:val="20"/>
        </w:rPr>
        <w:t>AUTHORISED</w:t>
      </w:r>
      <w:r>
        <w:rPr>
          <w:b/>
          <w:spacing w:val="8"/>
          <w:sz w:val="20"/>
        </w:rPr>
        <w:t xml:space="preserve"> </w:t>
      </w:r>
      <w:r>
        <w:rPr>
          <w:b/>
          <w:spacing w:val="-2"/>
          <w:sz w:val="20"/>
        </w:rPr>
        <w:t>PERSON</w:t>
      </w:r>
    </w:p>
    <w:p w14:paraId="2145616B" w14:textId="77777777" w:rsidR="003F6210" w:rsidRDefault="00AD222C">
      <w:pPr>
        <w:pStyle w:val="BodyText"/>
        <w:spacing w:before="116"/>
        <w:ind w:left="360" w:right="362" w:firstLine="0"/>
      </w:pPr>
      <w:r>
        <w:t>An ‘authorised person’ is a person formally authorised by the maintenance organisation to perform or supervise a maintenance task. An ‘authorised person’ is not necessarily ‘certifying staff’.</w:t>
      </w:r>
    </w:p>
    <w:p w14:paraId="7DB717EA" w14:textId="77777777" w:rsidR="003F6210" w:rsidRDefault="00AD222C">
      <w:pPr>
        <w:spacing w:before="123"/>
        <w:ind w:left="360"/>
        <w:rPr>
          <w:b/>
          <w:sz w:val="20"/>
        </w:rPr>
      </w:pPr>
      <w:r>
        <w:rPr>
          <w:b/>
          <w:spacing w:val="-2"/>
          <w:sz w:val="20"/>
        </w:rPr>
        <w:t>SIGN-</w:t>
      </w:r>
      <w:r>
        <w:rPr>
          <w:b/>
          <w:spacing w:val="-5"/>
          <w:sz w:val="20"/>
        </w:rPr>
        <w:t>OFF</w:t>
      </w:r>
    </w:p>
    <w:p w14:paraId="741D683C" w14:textId="77777777" w:rsidR="003F6210" w:rsidRDefault="00AD222C">
      <w:pPr>
        <w:pStyle w:val="BodyText"/>
        <w:spacing w:before="118"/>
        <w:ind w:left="360" w:right="359" w:firstLine="0"/>
      </w:pPr>
      <w:r>
        <w:t>A ‘sign-off’ is a statement issued by the ‘authorised person’ which indicates that the task or group of tasks</w:t>
      </w:r>
      <w:r>
        <w:rPr>
          <w:spacing w:val="-7"/>
        </w:rPr>
        <w:t xml:space="preserve"> </w:t>
      </w:r>
      <w:r>
        <w:t>has</w:t>
      </w:r>
      <w:r>
        <w:rPr>
          <w:spacing w:val="-7"/>
        </w:rPr>
        <w:t xml:space="preserve"> </w:t>
      </w:r>
      <w:r>
        <w:t>been</w:t>
      </w:r>
      <w:r>
        <w:rPr>
          <w:spacing w:val="-5"/>
        </w:rPr>
        <w:t xml:space="preserve"> </w:t>
      </w:r>
      <w:r>
        <w:t>correctly</w:t>
      </w:r>
      <w:r>
        <w:rPr>
          <w:spacing w:val="-8"/>
        </w:rPr>
        <w:t xml:space="preserve"> </w:t>
      </w:r>
      <w:r>
        <w:t>performed.</w:t>
      </w:r>
      <w:r>
        <w:rPr>
          <w:spacing w:val="-7"/>
        </w:rPr>
        <w:t xml:space="preserve"> </w:t>
      </w:r>
      <w:r>
        <w:t>A</w:t>
      </w:r>
      <w:r>
        <w:rPr>
          <w:spacing w:val="-7"/>
        </w:rPr>
        <w:t xml:space="preserve"> </w:t>
      </w:r>
      <w:r>
        <w:t>‘sign-off’</w:t>
      </w:r>
      <w:r>
        <w:rPr>
          <w:spacing w:val="-7"/>
        </w:rPr>
        <w:t xml:space="preserve"> </w:t>
      </w:r>
      <w:r>
        <w:t>relates</w:t>
      </w:r>
      <w:r>
        <w:rPr>
          <w:spacing w:val="-7"/>
        </w:rPr>
        <w:t xml:space="preserve"> </w:t>
      </w:r>
      <w:r>
        <w:t>to</w:t>
      </w:r>
      <w:r>
        <w:rPr>
          <w:spacing w:val="-7"/>
        </w:rPr>
        <w:t xml:space="preserve"> </w:t>
      </w:r>
      <w:r>
        <w:t>one</w:t>
      </w:r>
      <w:r>
        <w:rPr>
          <w:spacing w:val="-8"/>
        </w:rPr>
        <w:t xml:space="preserve"> </w:t>
      </w:r>
      <w:r>
        <w:t>step</w:t>
      </w:r>
      <w:r>
        <w:rPr>
          <w:spacing w:val="-7"/>
        </w:rPr>
        <w:t xml:space="preserve"> </w:t>
      </w:r>
      <w:r>
        <w:t>in</w:t>
      </w:r>
      <w:r>
        <w:rPr>
          <w:spacing w:val="-7"/>
        </w:rPr>
        <w:t xml:space="preserve"> </w:t>
      </w:r>
      <w:r>
        <w:t>the</w:t>
      </w:r>
      <w:r>
        <w:rPr>
          <w:spacing w:val="-9"/>
        </w:rPr>
        <w:t xml:space="preserve"> </w:t>
      </w:r>
      <w:r>
        <w:t>maintenance</w:t>
      </w:r>
      <w:r>
        <w:rPr>
          <w:spacing w:val="-6"/>
        </w:rPr>
        <w:t xml:space="preserve"> </w:t>
      </w:r>
      <w:r>
        <w:t>process</w:t>
      </w:r>
      <w:r>
        <w:rPr>
          <w:spacing w:val="-7"/>
        </w:rPr>
        <w:t xml:space="preserve"> </w:t>
      </w:r>
      <w:r>
        <w:t>and</w:t>
      </w:r>
      <w:r>
        <w:rPr>
          <w:spacing w:val="-7"/>
        </w:rPr>
        <w:t xml:space="preserve"> </w:t>
      </w:r>
      <w:r>
        <w:t>is, therefore, different to a certificate of release to service.</w:t>
      </w:r>
    </w:p>
    <w:p w14:paraId="2734CC4C"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22656" behindDoc="1" locked="0" layoutInCell="1" allowOverlap="1" wp14:anchorId="65C078CE" wp14:editId="23E76CB3">
                <wp:simplePos x="0" y="0"/>
                <wp:positionH relativeFrom="page">
                  <wp:posOffset>896416</wp:posOffset>
                </wp:positionH>
                <wp:positionV relativeFrom="paragraph">
                  <wp:posOffset>229899</wp:posOffset>
                </wp:positionV>
                <wp:extent cx="5769610" cy="247015"/>
                <wp:effectExtent l="0" t="0" r="0" b="0"/>
                <wp:wrapTopAndBottom/>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4A829AEB" w14:textId="77777777" w:rsidR="003F6210" w:rsidRDefault="00AD222C">
                            <w:pPr>
                              <w:spacing w:line="388" w:lineRule="exact"/>
                              <w:ind w:left="28"/>
                              <w:rPr>
                                <w:b/>
                                <w:color w:val="000000"/>
                                <w:sz w:val="32"/>
                              </w:rPr>
                            </w:pPr>
                            <w:bookmarkStart w:id="105" w:name="_bookmark105"/>
                            <w:bookmarkEnd w:id="105"/>
                            <w:r>
                              <w:rPr>
                                <w:b/>
                                <w:color w:val="FFFFFF"/>
                                <w:sz w:val="32"/>
                              </w:rPr>
                              <w:t>AMC1</w:t>
                            </w:r>
                            <w:r>
                              <w:rPr>
                                <w:b/>
                                <w:color w:val="FFFFFF"/>
                                <w:spacing w:val="-13"/>
                                <w:sz w:val="32"/>
                              </w:rPr>
                              <w:t xml:space="preserve"> </w:t>
                            </w:r>
                            <w:r>
                              <w:rPr>
                                <w:b/>
                                <w:color w:val="FFFFFF"/>
                                <w:sz w:val="32"/>
                              </w:rPr>
                              <w:t>145.A.48(a)</w:t>
                            </w:r>
                            <w:r>
                              <w:rPr>
                                <w:b/>
                                <w:color w:val="FFFFFF"/>
                                <w:spacing w:val="-10"/>
                                <w:sz w:val="32"/>
                              </w:rPr>
                              <w:t xml:space="preserve"> </w:t>
                            </w:r>
                            <w:r>
                              <w:rPr>
                                <w:b/>
                                <w:color w:val="FFFFFF"/>
                                <w:sz w:val="32"/>
                              </w:rPr>
                              <w:t>Performance</w:t>
                            </w:r>
                            <w:r>
                              <w:rPr>
                                <w:b/>
                                <w:color w:val="FFFFFF"/>
                                <w:spacing w:val="-12"/>
                                <w:sz w:val="32"/>
                              </w:rPr>
                              <w:t xml:space="preserve"> </w:t>
                            </w:r>
                            <w:r>
                              <w:rPr>
                                <w:b/>
                                <w:color w:val="FFFFFF"/>
                                <w:sz w:val="32"/>
                              </w:rPr>
                              <w:t>of</w:t>
                            </w:r>
                            <w:r>
                              <w:rPr>
                                <w:b/>
                                <w:color w:val="FFFFFF"/>
                                <w:spacing w:val="-10"/>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65C078CE" id="Textbox 195" o:spid="_x0000_s1058" type="#_x0000_t202" style="position:absolute;margin-left:70.6pt;margin-top:18.1pt;width:454.3pt;height:19.45pt;z-index:-1569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" fillcolor="#fabb39" stroked="f">
                <v:textbox inset="0,0,0,0">
                  <w:txbxContent>
                    <w:p w14:paraId="4A829AEB" w14:textId="77777777" w:rsidR="003F6210" w:rsidRDefault="00AD222C">
                      <w:pPr>
                        <w:spacing w:line="388" w:lineRule="exact"/>
                        <w:ind w:left="28"/>
                        <w:rPr>
                          <w:b/>
                          <w:color w:val="000000"/>
                          <w:sz w:val="32"/>
                        </w:rPr>
                      </w:pPr>
                      <w:bookmarkStart w:id="140" w:name="_bookmark105"/>
                      <w:bookmarkEnd w:id="140"/>
                      <w:r>
                        <w:rPr>
                          <w:b/>
                          <w:color w:val="FFFFFF"/>
                          <w:sz w:val="32"/>
                        </w:rPr>
                        <w:t>AMC1</w:t>
                      </w:r>
                      <w:r>
                        <w:rPr>
                          <w:b/>
                          <w:color w:val="FFFFFF"/>
                          <w:spacing w:val="-13"/>
                          <w:sz w:val="32"/>
                        </w:rPr>
                        <w:t xml:space="preserve"> </w:t>
                      </w:r>
                      <w:r>
                        <w:rPr>
                          <w:b/>
                          <w:color w:val="FFFFFF"/>
                          <w:sz w:val="32"/>
                        </w:rPr>
                        <w:t>145.A.48(a)</w:t>
                      </w:r>
                      <w:r>
                        <w:rPr>
                          <w:b/>
                          <w:color w:val="FFFFFF"/>
                          <w:spacing w:val="-10"/>
                          <w:sz w:val="32"/>
                        </w:rPr>
                        <w:t xml:space="preserve"> </w:t>
                      </w:r>
                      <w:r>
                        <w:rPr>
                          <w:b/>
                          <w:color w:val="FFFFFF"/>
                          <w:sz w:val="32"/>
                        </w:rPr>
                        <w:t>Performance</w:t>
                      </w:r>
                      <w:r>
                        <w:rPr>
                          <w:b/>
                          <w:color w:val="FFFFFF"/>
                          <w:spacing w:val="-12"/>
                          <w:sz w:val="32"/>
                        </w:rPr>
                        <w:t xml:space="preserve"> </w:t>
                      </w:r>
                      <w:r>
                        <w:rPr>
                          <w:b/>
                          <w:color w:val="FFFFFF"/>
                          <w:sz w:val="32"/>
                        </w:rPr>
                        <w:t>of</w:t>
                      </w:r>
                      <w:r>
                        <w:rPr>
                          <w:b/>
                          <w:color w:val="FFFFFF"/>
                          <w:spacing w:val="-10"/>
                          <w:sz w:val="32"/>
                        </w:rPr>
                        <w:t xml:space="preserve"> </w:t>
                      </w:r>
                      <w:r>
                        <w:rPr>
                          <w:b/>
                          <w:color w:val="FFFFFF"/>
                          <w:spacing w:val="-2"/>
                          <w:sz w:val="32"/>
                        </w:rPr>
                        <w:t>maintenance</w:t>
                      </w:r>
                    </w:p>
                  </w:txbxContent>
                </v:textbox>
                <w10:wrap type="topAndBottom" anchorx="page"/>
              </v:shape>
            </w:pict>
          </mc:Fallback>
        </mc:AlternateContent>
      </w:r>
    </w:p>
    <w:p w14:paraId="2F8E34E2"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D8FA18F" w14:textId="77777777" w:rsidR="003F6210" w:rsidRDefault="00AD222C">
      <w:pPr>
        <w:pStyle w:val="BodyText"/>
        <w:spacing w:before="121"/>
        <w:ind w:left="360" w:right="358" w:firstLine="0"/>
      </w:pPr>
      <w:r>
        <w:t xml:space="preserve">Point (a) of </w:t>
      </w:r>
      <w:hyperlink w:anchor="_bookmark103" w:history="1">
        <w:r>
          <w:rPr>
            <w:color w:val="0000FF"/>
            <w:u w:val="single" w:color="0000FF"/>
          </w:rPr>
          <w:t>145.A.48</w:t>
        </w:r>
      </w:hyperlink>
      <w:r>
        <w:rPr>
          <w:color w:val="0000FF"/>
        </w:rPr>
        <w:t xml:space="preserve"> </w:t>
      </w:r>
      <w:r>
        <w:t>is intended to cover the situation where the organisation may temporarily not hold all the necessary tools, equipment, material, maintenance data, etc. for an aircraft type or variant, or component specified in the organisation’s scope of work. This point means that the competent authority need not amend the approval to delete the aircraft type or variants, or component on the basis that it is a temporary situation and there is a commitment from the organisation to re-acquire tools, equipment etc. before maintenance on the related aircraft or component may recommence.</w:t>
      </w:r>
    </w:p>
    <w:p w14:paraId="0A35D487" w14:textId="77777777" w:rsidR="003F6210" w:rsidRDefault="00AD222C">
      <w:pPr>
        <w:pStyle w:val="BodyText"/>
        <w:spacing w:before="92"/>
        <w:ind w:left="0" w:firstLine="0"/>
        <w:jc w:val="left"/>
        <w:rPr>
          <w:sz w:val="20"/>
        </w:rPr>
      </w:pPr>
      <w:r>
        <w:rPr>
          <w:noProof/>
          <w:sz w:val="20"/>
        </w:rPr>
        <mc:AlternateContent>
          <mc:Choice Requires="wps">
            <w:drawing>
              <wp:anchor distT="0" distB="0" distL="0" distR="0" simplePos="0" relativeHeight="487623168" behindDoc="1" locked="0" layoutInCell="1" allowOverlap="1" wp14:anchorId="0041DE28" wp14:editId="79F450D0">
                <wp:simplePos x="0" y="0"/>
                <wp:positionH relativeFrom="page">
                  <wp:posOffset>896416</wp:posOffset>
                </wp:positionH>
                <wp:positionV relativeFrom="paragraph">
                  <wp:posOffset>229119</wp:posOffset>
                </wp:positionV>
                <wp:extent cx="5769610" cy="248920"/>
                <wp:effectExtent l="0" t="0" r="0" b="0"/>
                <wp:wrapTopAndBottom/>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713F756C" w14:textId="77777777" w:rsidR="003F6210" w:rsidRDefault="00AD222C">
                            <w:pPr>
                              <w:ind w:left="28"/>
                              <w:rPr>
                                <w:b/>
                                <w:color w:val="000000"/>
                                <w:sz w:val="32"/>
                              </w:rPr>
                            </w:pPr>
                            <w:bookmarkStart w:id="106" w:name="_bookmark106"/>
                            <w:bookmarkEnd w:id="106"/>
                            <w:r>
                              <w:rPr>
                                <w:b/>
                                <w:color w:val="FFFFFF"/>
                                <w:sz w:val="32"/>
                              </w:rPr>
                              <w:t>GM1</w:t>
                            </w:r>
                            <w:r>
                              <w:rPr>
                                <w:b/>
                                <w:color w:val="FFFFFF"/>
                                <w:spacing w:val="-11"/>
                                <w:sz w:val="32"/>
                              </w:rPr>
                              <w:t xml:space="preserve"> </w:t>
                            </w:r>
                            <w:r>
                              <w:rPr>
                                <w:b/>
                                <w:color w:val="FFFFFF"/>
                                <w:sz w:val="32"/>
                              </w:rPr>
                              <w:t>145.A.48(c)</w:t>
                            </w:r>
                            <w:r>
                              <w:rPr>
                                <w:b/>
                                <w:color w:val="FFFFFF"/>
                                <w:spacing w:val="-10"/>
                                <w:sz w:val="32"/>
                              </w:rPr>
                              <w:t xml:space="preserve"> </w:t>
                            </w:r>
                            <w:r>
                              <w:rPr>
                                <w:b/>
                                <w:color w:val="FFFFFF"/>
                                <w:sz w:val="32"/>
                              </w:rPr>
                              <w:t>Performance</w:t>
                            </w:r>
                            <w:r>
                              <w:rPr>
                                <w:b/>
                                <w:color w:val="FFFFFF"/>
                                <w:spacing w:val="-12"/>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0041DE28" id="Textbox 196" o:spid="_x0000_s1059" type="#_x0000_t202" style="position:absolute;margin-left:70.6pt;margin-top:18.05pt;width:454.3pt;height:19.6pt;z-index:-15693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" fillcolor="#16cc7e" stroked="f">
                <v:textbox inset="0,0,0,0">
                  <w:txbxContent>
                    <w:p w14:paraId="713F756C" w14:textId="77777777" w:rsidR="003F6210" w:rsidRDefault="00AD222C">
                      <w:pPr>
                        <w:ind w:left="28"/>
                        <w:rPr>
                          <w:b/>
                          <w:color w:val="000000"/>
                          <w:sz w:val="32"/>
                        </w:rPr>
                      </w:pPr>
                      <w:bookmarkStart w:id="142" w:name="_bookmark106"/>
                      <w:bookmarkEnd w:id="142"/>
                      <w:r>
                        <w:rPr>
                          <w:b/>
                          <w:color w:val="FFFFFF"/>
                          <w:sz w:val="32"/>
                        </w:rPr>
                        <w:t>GM1</w:t>
                      </w:r>
                      <w:r>
                        <w:rPr>
                          <w:b/>
                          <w:color w:val="FFFFFF"/>
                          <w:spacing w:val="-11"/>
                          <w:sz w:val="32"/>
                        </w:rPr>
                        <w:t xml:space="preserve"> </w:t>
                      </w:r>
                      <w:r>
                        <w:rPr>
                          <w:b/>
                          <w:color w:val="FFFFFF"/>
                          <w:sz w:val="32"/>
                        </w:rPr>
                        <w:t>145.A.48(c)</w:t>
                      </w:r>
                      <w:r>
                        <w:rPr>
                          <w:b/>
                          <w:color w:val="FFFFFF"/>
                          <w:spacing w:val="-10"/>
                          <w:sz w:val="32"/>
                        </w:rPr>
                        <w:t xml:space="preserve"> </w:t>
                      </w:r>
                      <w:r>
                        <w:rPr>
                          <w:b/>
                          <w:color w:val="FFFFFF"/>
                          <w:sz w:val="32"/>
                        </w:rPr>
                        <w:t>Performance</w:t>
                      </w:r>
                      <w:r>
                        <w:rPr>
                          <w:b/>
                          <w:color w:val="FFFFFF"/>
                          <w:spacing w:val="-12"/>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v:textbox>
                <w10:wrap type="topAndBottom" anchorx="page"/>
              </v:shape>
            </w:pict>
          </mc:Fallback>
        </mc:AlternateContent>
      </w:r>
    </w:p>
    <w:p w14:paraId="4E26EFF8" w14:textId="77777777" w:rsidR="003F6210" w:rsidRDefault="00AD222C">
      <w:pPr>
        <w:ind w:right="355"/>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6D0EE63" w14:textId="77777777" w:rsidR="003F6210" w:rsidRDefault="00AD222C">
      <w:pPr>
        <w:spacing w:before="121"/>
        <w:ind w:left="360"/>
        <w:rPr>
          <w:b/>
          <w:sz w:val="20"/>
        </w:rPr>
      </w:pPr>
      <w:r>
        <w:rPr>
          <w:b/>
          <w:sz w:val="20"/>
        </w:rPr>
        <w:t>CRITICAL</w:t>
      </w:r>
      <w:r>
        <w:rPr>
          <w:b/>
          <w:spacing w:val="-10"/>
          <w:sz w:val="20"/>
        </w:rPr>
        <w:t xml:space="preserve"> </w:t>
      </w:r>
      <w:r>
        <w:rPr>
          <w:b/>
          <w:sz w:val="20"/>
        </w:rPr>
        <w:t>DESIGN</w:t>
      </w:r>
      <w:r>
        <w:rPr>
          <w:b/>
          <w:spacing w:val="-10"/>
          <w:sz w:val="20"/>
        </w:rPr>
        <w:t xml:space="preserve"> </w:t>
      </w:r>
      <w:r>
        <w:rPr>
          <w:b/>
          <w:sz w:val="20"/>
        </w:rPr>
        <w:t>CONFIGURATION</w:t>
      </w:r>
      <w:r>
        <w:rPr>
          <w:b/>
          <w:spacing w:val="-9"/>
          <w:sz w:val="20"/>
        </w:rPr>
        <w:t xml:space="preserve"> </w:t>
      </w:r>
      <w:r>
        <w:rPr>
          <w:b/>
          <w:sz w:val="20"/>
        </w:rPr>
        <w:t>CONTROL</w:t>
      </w:r>
      <w:r>
        <w:rPr>
          <w:b/>
          <w:spacing w:val="-10"/>
          <w:sz w:val="20"/>
        </w:rPr>
        <w:t xml:space="preserve"> </w:t>
      </w:r>
      <w:r>
        <w:rPr>
          <w:b/>
          <w:sz w:val="20"/>
        </w:rPr>
        <w:t>LIMITATIONS</w:t>
      </w:r>
      <w:r>
        <w:rPr>
          <w:b/>
          <w:spacing w:val="-9"/>
          <w:sz w:val="20"/>
        </w:rPr>
        <w:t xml:space="preserve"> </w:t>
      </w:r>
      <w:r>
        <w:rPr>
          <w:b/>
          <w:spacing w:val="-2"/>
          <w:sz w:val="20"/>
        </w:rPr>
        <w:t>(CDCCL)</w:t>
      </w:r>
    </w:p>
    <w:p w14:paraId="58561804" w14:textId="77777777" w:rsidR="003F6210" w:rsidRDefault="00AD222C">
      <w:pPr>
        <w:pStyle w:val="BodyText"/>
        <w:spacing w:before="118"/>
        <w:ind w:left="360" w:right="355" w:firstLine="0"/>
      </w:pPr>
      <w:r>
        <w:t>The</w:t>
      </w:r>
      <w:r>
        <w:rPr>
          <w:spacing w:val="-6"/>
        </w:rPr>
        <w:t xml:space="preserve"> </w:t>
      </w:r>
      <w:r>
        <w:t>organisation</w:t>
      </w:r>
      <w:r>
        <w:rPr>
          <w:spacing w:val="-6"/>
        </w:rPr>
        <w:t xml:space="preserve"> </w:t>
      </w:r>
      <w:r>
        <w:t>should</w:t>
      </w:r>
      <w:r>
        <w:rPr>
          <w:spacing w:val="-6"/>
        </w:rPr>
        <w:t xml:space="preserve"> </w:t>
      </w:r>
      <w:r>
        <w:t>ensure</w:t>
      </w:r>
      <w:r>
        <w:rPr>
          <w:spacing w:val="-6"/>
        </w:rPr>
        <w:t xml:space="preserve"> </w:t>
      </w:r>
      <w:r>
        <w:t>that</w:t>
      </w:r>
      <w:r>
        <w:rPr>
          <w:spacing w:val="-5"/>
        </w:rPr>
        <w:t xml:space="preserve"> </w:t>
      </w:r>
      <w:r>
        <w:t>when</w:t>
      </w:r>
      <w:r>
        <w:rPr>
          <w:spacing w:val="-6"/>
        </w:rPr>
        <w:t xml:space="preserve"> </w:t>
      </w:r>
      <w:r>
        <w:t>performing</w:t>
      </w:r>
      <w:r>
        <w:rPr>
          <w:spacing w:val="-7"/>
        </w:rPr>
        <w:t xml:space="preserve"> </w:t>
      </w:r>
      <w:r>
        <w:t>maintenance</w:t>
      </w:r>
      <w:r>
        <w:rPr>
          <w:spacing w:val="-6"/>
        </w:rPr>
        <w:t xml:space="preserve"> </w:t>
      </w:r>
      <w:r>
        <w:t>the</w:t>
      </w:r>
      <w:r>
        <w:rPr>
          <w:spacing w:val="-5"/>
        </w:rPr>
        <w:t xml:space="preserve"> </w:t>
      </w:r>
      <w:r>
        <w:t>CDCCL</w:t>
      </w:r>
      <w:r>
        <w:rPr>
          <w:spacing w:val="-6"/>
        </w:rPr>
        <w:t xml:space="preserve"> </w:t>
      </w:r>
      <w:r>
        <w:t>are</w:t>
      </w:r>
      <w:r>
        <w:rPr>
          <w:spacing w:val="-6"/>
        </w:rPr>
        <w:t xml:space="preserve"> </w:t>
      </w:r>
      <w:r>
        <w:t>not</w:t>
      </w:r>
      <w:r>
        <w:rPr>
          <w:spacing w:val="-5"/>
        </w:rPr>
        <w:t xml:space="preserve"> </w:t>
      </w:r>
      <w:r>
        <w:t>compromised. The organisation should pay particular attention to possible adverse effects of any change to the wiring of the aircraft, even of a change not specifically associated with the fuel tank system. For example, it should</w:t>
      </w:r>
      <w:r>
        <w:rPr>
          <w:spacing w:val="-1"/>
        </w:rPr>
        <w:t xml:space="preserve"> </w:t>
      </w:r>
      <w:r>
        <w:t>be</w:t>
      </w:r>
      <w:r>
        <w:rPr>
          <w:spacing w:val="-2"/>
        </w:rPr>
        <w:t xml:space="preserve"> </w:t>
      </w:r>
      <w:r>
        <w:t>common practice</w:t>
      </w:r>
      <w:r>
        <w:rPr>
          <w:spacing w:val="-2"/>
        </w:rPr>
        <w:t xml:space="preserve"> </w:t>
      </w:r>
      <w:r>
        <w:t>to identify the</w:t>
      </w:r>
      <w:r>
        <w:rPr>
          <w:spacing w:val="-1"/>
        </w:rPr>
        <w:t xml:space="preserve"> </w:t>
      </w:r>
      <w:r>
        <w:t>segregation of fuel gauging</w:t>
      </w:r>
      <w:r>
        <w:rPr>
          <w:spacing w:val="-3"/>
        </w:rPr>
        <w:t xml:space="preserve"> </w:t>
      </w:r>
      <w:r>
        <w:t>system</w:t>
      </w:r>
      <w:r>
        <w:rPr>
          <w:spacing w:val="-1"/>
        </w:rPr>
        <w:t xml:space="preserve"> </w:t>
      </w:r>
      <w:r>
        <w:t>wiring</w:t>
      </w:r>
      <w:r>
        <w:rPr>
          <w:spacing w:val="-3"/>
        </w:rPr>
        <w:t xml:space="preserve"> </w:t>
      </w:r>
      <w:r>
        <w:t>as a CDCCL. The organisation can prevent adverse effects associated with changes to the wiring by standardising</w:t>
      </w:r>
      <w:r>
        <w:rPr>
          <w:spacing w:val="-5"/>
        </w:rPr>
        <w:t xml:space="preserve"> </w:t>
      </w:r>
      <w:r>
        <w:t>maintenance</w:t>
      </w:r>
      <w:r>
        <w:rPr>
          <w:spacing w:val="-1"/>
        </w:rPr>
        <w:t xml:space="preserve"> </w:t>
      </w:r>
      <w:r>
        <w:t>practices</w:t>
      </w:r>
      <w:r>
        <w:rPr>
          <w:spacing w:val="-2"/>
        </w:rPr>
        <w:t xml:space="preserve"> </w:t>
      </w:r>
      <w:r>
        <w:t>through</w:t>
      </w:r>
      <w:r>
        <w:rPr>
          <w:spacing w:val="-2"/>
        </w:rPr>
        <w:t xml:space="preserve"> </w:t>
      </w:r>
      <w:r>
        <w:t>training,</w:t>
      </w:r>
      <w:r>
        <w:rPr>
          <w:spacing w:val="-2"/>
        </w:rPr>
        <w:t xml:space="preserve"> </w:t>
      </w:r>
      <w:r>
        <w:t>and</w:t>
      </w:r>
      <w:r>
        <w:rPr>
          <w:spacing w:val="-2"/>
        </w:rPr>
        <w:t xml:space="preserve"> </w:t>
      </w:r>
      <w:r>
        <w:t>not</w:t>
      </w:r>
      <w:r>
        <w:rPr>
          <w:spacing w:val="-4"/>
        </w:rPr>
        <w:t xml:space="preserve"> </w:t>
      </w:r>
      <w:r>
        <w:t>through</w:t>
      </w:r>
      <w:r>
        <w:rPr>
          <w:spacing w:val="-2"/>
        </w:rPr>
        <w:t xml:space="preserve"> </w:t>
      </w:r>
      <w:r>
        <w:t>periodic</w:t>
      </w:r>
      <w:r>
        <w:rPr>
          <w:spacing w:val="-4"/>
        </w:rPr>
        <w:t xml:space="preserve"> </w:t>
      </w:r>
      <w:r>
        <w:t>inspections. Training should</w:t>
      </w:r>
      <w:r>
        <w:rPr>
          <w:spacing w:val="-13"/>
        </w:rPr>
        <w:t xml:space="preserve"> </w:t>
      </w:r>
      <w:r>
        <w:t>be</w:t>
      </w:r>
      <w:r>
        <w:rPr>
          <w:spacing w:val="-12"/>
        </w:rPr>
        <w:t xml:space="preserve"> </w:t>
      </w:r>
      <w:r>
        <w:t>provided</w:t>
      </w:r>
      <w:r>
        <w:rPr>
          <w:spacing w:val="-13"/>
        </w:rPr>
        <w:t xml:space="preserve"> </w:t>
      </w:r>
      <w:r>
        <w:t>to</w:t>
      </w:r>
      <w:r>
        <w:rPr>
          <w:spacing w:val="-12"/>
        </w:rPr>
        <w:t xml:space="preserve"> </w:t>
      </w:r>
      <w:r>
        <w:t>avoid</w:t>
      </w:r>
      <w:r>
        <w:rPr>
          <w:spacing w:val="-12"/>
        </w:rPr>
        <w:t xml:space="preserve"> </w:t>
      </w:r>
      <w:r>
        <w:t>indiscriminate</w:t>
      </w:r>
      <w:r>
        <w:rPr>
          <w:spacing w:val="-13"/>
        </w:rPr>
        <w:t xml:space="preserve"> </w:t>
      </w:r>
      <w:r>
        <w:t>routing</w:t>
      </w:r>
      <w:r>
        <w:rPr>
          <w:spacing w:val="-12"/>
        </w:rPr>
        <w:t xml:space="preserve"> </w:t>
      </w:r>
      <w:r>
        <w:t>and</w:t>
      </w:r>
      <w:r>
        <w:rPr>
          <w:spacing w:val="-12"/>
        </w:rPr>
        <w:t xml:space="preserve"> </w:t>
      </w:r>
      <w:r>
        <w:t>splicing</w:t>
      </w:r>
      <w:r>
        <w:rPr>
          <w:spacing w:val="-13"/>
        </w:rPr>
        <w:t xml:space="preserve"> </w:t>
      </w:r>
      <w:r>
        <w:t>of</w:t>
      </w:r>
      <w:r>
        <w:rPr>
          <w:spacing w:val="-11"/>
        </w:rPr>
        <w:t xml:space="preserve"> </w:t>
      </w:r>
      <w:r>
        <w:t>wires</w:t>
      </w:r>
      <w:r>
        <w:rPr>
          <w:spacing w:val="-11"/>
        </w:rPr>
        <w:t xml:space="preserve"> </w:t>
      </w:r>
      <w:r>
        <w:t>and</w:t>
      </w:r>
      <w:r>
        <w:rPr>
          <w:spacing w:val="-12"/>
        </w:rPr>
        <w:t xml:space="preserve"> </w:t>
      </w:r>
      <w:r>
        <w:t>to</w:t>
      </w:r>
      <w:r>
        <w:rPr>
          <w:spacing w:val="-12"/>
        </w:rPr>
        <w:t xml:space="preserve"> </w:t>
      </w:r>
      <w:r>
        <w:t>provide</w:t>
      </w:r>
      <w:r>
        <w:rPr>
          <w:spacing w:val="-13"/>
        </w:rPr>
        <w:t xml:space="preserve"> </w:t>
      </w:r>
      <w:r>
        <w:t>comprehensive</w:t>
      </w:r>
    </w:p>
    <w:p w14:paraId="79E4394D" w14:textId="77777777" w:rsidR="003F6210" w:rsidRDefault="003F6210">
      <w:pPr>
        <w:pStyle w:val="BodyText"/>
        <w:sectPr w:rsidR="003F6210">
          <w:pgSz w:w="11910" w:h="16840"/>
          <w:pgMar w:top="1940" w:right="1080" w:bottom="1180" w:left="1080" w:header="886" w:footer="994" w:gutter="0"/>
          <w:cols w:space="720"/>
        </w:sectPr>
      </w:pPr>
    </w:p>
    <w:p w14:paraId="437735BC" w14:textId="77777777" w:rsidR="003F6210" w:rsidRDefault="00AD222C">
      <w:pPr>
        <w:pStyle w:val="BodyText"/>
        <w:spacing w:before="90"/>
        <w:ind w:left="360" w:right="356" w:firstLine="0"/>
      </w:pPr>
      <w:r>
        <w:t>knowledge of critical design features of fuel tank systems that would be controlled by a CDCCL. Guidance</w:t>
      </w:r>
      <w:r>
        <w:rPr>
          <w:spacing w:val="-1"/>
        </w:rPr>
        <w:t xml:space="preserve"> </w:t>
      </w:r>
      <w:r>
        <w:t>on the</w:t>
      </w:r>
      <w:r>
        <w:rPr>
          <w:spacing w:val="-2"/>
        </w:rPr>
        <w:t xml:space="preserve"> </w:t>
      </w:r>
      <w:r>
        <w:t>training</w:t>
      </w:r>
      <w:r>
        <w:rPr>
          <w:spacing w:val="-3"/>
        </w:rPr>
        <w:t xml:space="preserve"> </w:t>
      </w:r>
      <w:r>
        <w:t xml:space="preserve">of maintenance organisation personnel is provided in </w:t>
      </w:r>
      <w:hyperlink w:anchor="_bookmark262" w:history="1">
        <w:r>
          <w:rPr>
            <w:color w:val="0000FF"/>
            <w:u w:val="single" w:color="0000FF"/>
          </w:rPr>
          <w:t>Appendix IV</w:t>
        </w:r>
        <w:r>
          <w:rPr>
            <w:color w:val="0000FF"/>
            <w:spacing w:val="-1"/>
            <w:u w:val="single" w:color="0000FF"/>
          </w:rPr>
          <w:t xml:space="preserve"> </w:t>
        </w:r>
        <w:r>
          <w:rPr>
            <w:color w:val="0000FF"/>
            <w:u w:val="single" w:color="0000FF"/>
          </w:rPr>
          <w:t>to AMC5</w:t>
        </w:r>
      </w:hyperlink>
      <w:r>
        <w:rPr>
          <w:color w:val="0000FF"/>
        </w:rPr>
        <w:t xml:space="preserve"> </w:t>
      </w:r>
      <w:hyperlink w:anchor="_bookmark262" w:history="1">
        <w:r>
          <w:rPr>
            <w:color w:val="0000FF"/>
            <w:u w:val="single" w:color="0000FF"/>
          </w:rPr>
          <w:t>145.A.30(e) and AMC2 145.B.200(a)(3)</w:t>
        </w:r>
      </w:hyperlink>
      <w:hyperlink w:anchor="_bookmark262" w:history="1">
        <w:r>
          <w:rPr>
            <w:color w:val="0000FF"/>
            <w:u w:val="single" w:color="0000FF"/>
          </w:rPr>
          <w:t>_DxCrossRefBm1518545406</w:t>
        </w:r>
        <w:r>
          <w:t>.</w:t>
        </w:r>
      </w:hyperlink>
    </w:p>
    <w:p w14:paraId="4F554364"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23680" behindDoc="1" locked="0" layoutInCell="1" allowOverlap="1" wp14:anchorId="2CCD22D1" wp14:editId="54BD7953">
                <wp:simplePos x="0" y="0"/>
                <wp:positionH relativeFrom="page">
                  <wp:posOffset>896416</wp:posOffset>
                </wp:positionH>
                <wp:positionV relativeFrom="paragraph">
                  <wp:posOffset>229820</wp:posOffset>
                </wp:positionV>
                <wp:extent cx="5769610" cy="247015"/>
                <wp:effectExtent l="0" t="0" r="0" b="0"/>
                <wp:wrapTopAndBottom/>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58B1CCC3" w14:textId="77777777" w:rsidR="003F6210" w:rsidRDefault="00AD222C">
                            <w:pPr>
                              <w:spacing w:line="388" w:lineRule="exact"/>
                              <w:ind w:left="28"/>
                              <w:rPr>
                                <w:b/>
                                <w:color w:val="000000"/>
                                <w:sz w:val="32"/>
                              </w:rPr>
                            </w:pPr>
                            <w:bookmarkStart w:id="107" w:name="_bookmark107"/>
                            <w:bookmarkEnd w:id="107"/>
                            <w:r>
                              <w:rPr>
                                <w:b/>
                                <w:color w:val="FFFFFF"/>
                                <w:sz w:val="32"/>
                              </w:rPr>
                              <w:t>AMC1</w:t>
                            </w:r>
                            <w:r>
                              <w:rPr>
                                <w:b/>
                                <w:color w:val="FFFFFF"/>
                                <w:spacing w:val="-14"/>
                                <w:sz w:val="32"/>
                              </w:rPr>
                              <w:t xml:space="preserve"> </w:t>
                            </w:r>
                            <w:r>
                              <w:rPr>
                                <w:b/>
                                <w:color w:val="FFFFFF"/>
                                <w:sz w:val="32"/>
                              </w:rPr>
                              <w:t>145.A.48(c)(2)</w:t>
                            </w:r>
                            <w:r>
                              <w:rPr>
                                <w:b/>
                                <w:color w:val="FFFFFF"/>
                                <w:spacing w:val="-13"/>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3"/>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2CCD22D1" id="Textbox 197" o:spid="_x0000_s1060" type="#_x0000_t202" style="position:absolute;margin-left:70.6pt;margin-top:18.1pt;width:454.3pt;height:19.45pt;z-index:-1569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" fillcolor="#fabb39" stroked="f">
                <v:textbox inset="0,0,0,0">
                  <w:txbxContent>
                    <w:p w14:paraId="58B1CCC3" w14:textId="77777777" w:rsidR="003F6210" w:rsidRDefault="00AD222C">
                      <w:pPr>
                        <w:spacing w:line="388" w:lineRule="exact"/>
                        <w:ind w:left="28"/>
                        <w:rPr>
                          <w:b/>
                          <w:color w:val="000000"/>
                          <w:sz w:val="32"/>
                        </w:rPr>
                      </w:pPr>
                      <w:bookmarkStart w:id="144" w:name="_bookmark107"/>
                      <w:bookmarkEnd w:id="144"/>
                      <w:r>
                        <w:rPr>
                          <w:b/>
                          <w:color w:val="FFFFFF"/>
                          <w:sz w:val="32"/>
                        </w:rPr>
                        <w:t>AMC1</w:t>
                      </w:r>
                      <w:r>
                        <w:rPr>
                          <w:b/>
                          <w:color w:val="FFFFFF"/>
                          <w:spacing w:val="-14"/>
                          <w:sz w:val="32"/>
                        </w:rPr>
                        <w:t xml:space="preserve"> </w:t>
                      </w:r>
                      <w:r>
                        <w:rPr>
                          <w:b/>
                          <w:color w:val="FFFFFF"/>
                          <w:sz w:val="32"/>
                        </w:rPr>
                        <w:t>145.A.48(c)(2)</w:t>
                      </w:r>
                      <w:r>
                        <w:rPr>
                          <w:b/>
                          <w:color w:val="FFFFFF"/>
                          <w:spacing w:val="-13"/>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3"/>
                          <w:sz w:val="32"/>
                        </w:rPr>
                        <w:t xml:space="preserve"> </w:t>
                      </w:r>
                      <w:r>
                        <w:rPr>
                          <w:b/>
                          <w:color w:val="FFFFFF"/>
                          <w:spacing w:val="-2"/>
                          <w:sz w:val="32"/>
                        </w:rPr>
                        <w:t>maintenance</w:t>
                      </w:r>
                    </w:p>
                  </w:txbxContent>
                </v:textbox>
                <w10:wrap type="topAndBottom" anchorx="page"/>
              </v:shape>
            </w:pict>
          </mc:Fallback>
        </mc:AlternateContent>
      </w:r>
    </w:p>
    <w:p w14:paraId="150721DB" w14:textId="77777777" w:rsidR="003F6210" w:rsidRDefault="00AD222C">
      <w:pPr>
        <w:ind w:right="357"/>
        <w:jc w:val="right"/>
        <w:rPr>
          <w:i/>
          <w:sz w:val="14"/>
        </w:rPr>
      </w:pPr>
      <w:r>
        <w:rPr>
          <w:i/>
          <w:color w:val="808080"/>
          <w:sz w:val="14"/>
        </w:rPr>
        <w:t>[Regulatory</w:t>
      </w:r>
      <w:r>
        <w:rPr>
          <w:i/>
          <w:color w:val="808080"/>
          <w:spacing w:val="-8"/>
          <w:sz w:val="14"/>
        </w:rPr>
        <w:t xml:space="preserve"> </w:t>
      </w:r>
      <w:r>
        <w:rPr>
          <w:i/>
          <w:color w:val="808080"/>
          <w:spacing w:val="-2"/>
          <w:sz w:val="14"/>
        </w:rPr>
        <w:t>source]</w:t>
      </w:r>
    </w:p>
    <w:p w14:paraId="4DAA8FD2" w14:textId="77777777" w:rsidR="003F6210" w:rsidRDefault="00AD222C">
      <w:pPr>
        <w:pStyle w:val="BodyText"/>
        <w:spacing w:before="121"/>
        <w:ind w:left="360" w:right="358" w:firstLine="0"/>
      </w:pPr>
      <w:r>
        <w:t>The organisation should have a procedure to identify the error-capturing methods, the critical maintenance</w:t>
      </w:r>
      <w:r>
        <w:rPr>
          <w:spacing w:val="-2"/>
        </w:rPr>
        <w:t xml:space="preserve"> </w:t>
      </w:r>
      <w:r>
        <w:t>tasks, the</w:t>
      </w:r>
      <w:r>
        <w:rPr>
          <w:spacing w:val="-2"/>
        </w:rPr>
        <w:t xml:space="preserve"> </w:t>
      </w:r>
      <w:r>
        <w:t>training</w:t>
      </w:r>
      <w:r>
        <w:rPr>
          <w:spacing w:val="-3"/>
        </w:rPr>
        <w:t xml:space="preserve"> </w:t>
      </w:r>
      <w:r>
        <w:t>and the qualifications of staff applying error-capturing methods, and how the organisation ensures that its staff is familiar with critical maintenance tasks and error- capturing methods.</w:t>
      </w:r>
    </w:p>
    <w:p w14:paraId="235C4D26" w14:textId="77777777" w:rsidR="003F6210" w:rsidRDefault="00AD222C">
      <w:pPr>
        <w:pStyle w:val="BodyText"/>
        <w:spacing w:before="91"/>
        <w:ind w:left="0" w:firstLine="0"/>
        <w:jc w:val="left"/>
        <w:rPr>
          <w:sz w:val="20"/>
        </w:rPr>
      </w:pPr>
      <w:r>
        <w:rPr>
          <w:noProof/>
          <w:sz w:val="20"/>
        </w:rPr>
        <mc:AlternateContent>
          <mc:Choice Requires="wps">
            <w:drawing>
              <wp:anchor distT="0" distB="0" distL="0" distR="0" simplePos="0" relativeHeight="487624192" behindDoc="1" locked="0" layoutInCell="1" allowOverlap="1" wp14:anchorId="03E45759" wp14:editId="69F79DEA">
                <wp:simplePos x="0" y="0"/>
                <wp:positionH relativeFrom="page">
                  <wp:posOffset>896416</wp:posOffset>
                </wp:positionH>
                <wp:positionV relativeFrom="paragraph">
                  <wp:posOffset>228652</wp:posOffset>
                </wp:positionV>
                <wp:extent cx="5769610" cy="248920"/>
                <wp:effectExtent l="0" t="0" r="0" b="0"/>
                <wp:wrapTopAndBottom/>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53E8F407" w14:textId="77777777" w:rsidR="003F6210" w:rsidRDefault="00AD222C">
                            <w:pPr>
                              <w:ind w:left="28"/>
                              <w:rPr>
                                <w:b/>
                                <w:color w:val="000000"/>
                                <w:sz w:val="32"/>
                              </w:rPr>
                            </w:pPr>
                            <w:bookmarkStart w:id="108" w:name="_bookmark108"/>
                            <w:bookmarkEnd w:id="108"/>
                            <w:r>
                              <w:rPr>
                                <w:b/>
                                <w:color w:val="FFFFFF"/>
                                <w:sz w:val="32"/>
                              </w:rPr>
                              <w:t>AMC2</w:t>
                            </w:r>
                            <w:r>
                              <w:rPr>
                                <w:b/>
                                <w:color w:val="FFFFFF"/>
                                <w:spacing w:val="-14"/>
                                <w:sz w:val="32"/>
                              </w:rPr>
                              <w:t xml:space="preserve"> </w:t>
                            </w:r>
                            <w:r>
                              <w:rPr>
                                <w:b/>
                                <w:color w:val="FFFFFF"/>
                                <w:sz w:val="32"/>
                              </w:rPr>
                              <w:t>145.A.48(c)(2)</w:t>
                            </w:r>
                            <w:r>
                              <w:rPr>
                                <w:b/>
                                <w:color w:val="FFFFFF"/>
                                <w:spacing w:val="-13"/>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3"/>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03E45759" id="Textbox 198" o:spid="_x0000_s1061" type="#_x0000_t202" style="position:absolute;margin-left:70.6pt;margin-top:18pt;width:454.3pt;height:19.6pt;z-index:-15692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" fillcolor="#fabb39" stroked="f">
                <v:textbox inset="0,0,0,0">
                  <w:txbxContent>
                    <w:p w14:paraId="53E8F407" w14:textId="77777777" w:rsidR="003F6210" w:rsidRDefault="00AD222C">
                      <w:pPr>
                        <w:ind w:left="28"/>
                        <w:rPr>
                          <w:b/>
                          <w:color w:val="000000"/>
                          <w:sz w:val="32"/>
                        </w:rPr>
                      </w:pPr>
                      <w:bookmarkStart w:id="146" w:name="_bookmark108"/>
                      <w:bookmarkEnd w:id="146"/>
                      <w:r>
                        <w:rPr>
                          <w:b/>
                          <w:color w:val="FFFFFF"/>
                          <w:sz w:val="32"/>
                        </w:rPr>
                        <w:t>AMC2</w:t>
                      </w:r>
                      <w:r>
                        <w:rPr>
                          <w:b/>
                          <w:color w:val="FFFFFF"/>
                          <w:spacing w:val="-14"/>
                          <w:sz w:val="32"/>
                        </w:rPr>
                        <w:t xml:space="preserve"> </w:t>
                      </w:r>
                      <w:r>
                        <w:rPr>
                          <w:b/>
                          <w:color w:val="FFFFFF"/>
                          <w:sz w:val="32"/>
                        </w:rPr>
                        <w:t>145.A.48(c)(2)</w:t>
                      </w:r>
                      <w:r>
                        <w:rPr>
                          <w:b/>
                          <w:color w:val="FFFFFF"/>
                          <w:spacing w:val="-13"/>
                          <w:sz w:val="32"/>
                        </w:rPr>
                        <w:t xml:space="preserve"> </w:t>
                      </w:r>
                      <w:r>
                        <w:rPr>
                          <w:b/>
                          <w:color w:val="FFFFFF"/>
                          <w:sz w:val="32"/>
                        </w:rPr>
                        <w:t>Performance</w:t>
                      </w:r>
                      <w:r>
                        <w:rPr>
                          <w:b/>
                          <w:color w:val="FFFFFF"/>
                          <w:spacing w:val="-11"/>
                          <w:sz w:val="32"/>
                        </w:rPr>
                        <w:t xml:space="preserve"> </w:t>
                      </w:r>
                      <w:r>
                        <w:rPr>
                          <w:b/>
                          <w:color w:val="FFFFFF"/>
                          <w:sz w:val="32"/>
                        </w:rPr>
                        <w:t>of</w:t>
                      </w:r>
                      <w:r>
                        <w:rPr>
                          <w:b/>
                          <w:color w:val="FFFFFF"/>
                          <w:spacing w:val="-13"/>
                          <w:sz w:val="32"/>
                        </w:rPr>
                        <w:t xml:space="preserve"> </w:t>
                      </w:r>
                      <w:r>
                        <w:rPr>
                          <w:b/>
                          <w:color w:val="FFFFFF"/>
                          <w:spacing w:val="-2"/>
                          <w:sz w:val="32"/>
                        </w:rPr>
                        <w:t>maintenance</w:t>
                      </w:r>
                    </w:p>
                  </w:txbxContent>
                </v:textbox>
                <w10:wrap type="topAndBottom" anchorx="page"/>
              </v:shape>
            </w:pict>
          </mc:Fallback>
        </mc:AlternateContent>
      </w:r>
    </w:p>
    <w:p w14:paraId="270866D3" w14:textId="77777777" w:rsidR="003F6210" w:rsidRDefault="003F6210">
      <w:pPr>
        <w:pStyle w:val="BodyText"/>
        <w:spacing w:before="122"/>
        <w:ind w:left="0" w:firstLine="0"/>
        <w:jc w:val="left"/>
        <w:rPr>
          <w:sz w:val="20"/>
        </w:rPr>
      </w:pPr>
    </w:p>
    <w:p w14:paraId="085D7317" w14:textId="77777777" w:rsidR="003F6210" w:rsidRDefault="00AD222C">
      <w:pPr>
        <w:ind w:left="360"/>
        <w:rPr>
          <w:b/>
          <w:sz w:val="20"/>
        </w:rPr>
      </w:pPr>
      <w:r>
        <w:rPr>
          <w:b/>
          <w:spacing w:val="-2"/>
          <w:sz w:val="20"/>
        </w:rPr>
        <w:t>CRITICAL</w:t>
      </w:r>
      <w:r>
        <w:rPr>
          <w:b/>
          <w:spacing w:val="7"/>
          <w:sz w:val="20"/>
        </w:rPr>
        <w:t xml:space="preserve"> </w:t>
      </w:r>
      <w:r>
        <w:rPr>
          <w:b/>
          <w:spacing w:val="-2"/>
          <w:sz w:val="20"/>
        </w:rPr>
        <w:t>MAINTENANCE</w:t>
      </w:r>
      <w:r>
        <w:rPr>
          <w:b/>
          <w:spacing w:val="6"/>
          <w:sz w:val="20"/>
        </w:rPr>
        <w:t xml:space="preserve"> </w:t>
      </w:r>
      <w:r>
        <w:rPr>
          <w:b/>
          <w:spacing w:val="-2"/>
          <w:sz w:val="20"/>
        </w:rPr>
        <w:t>TASKS</w:t>
      </w:r>
    </w:p>
    <w:p w14:paraId="0414E2F2" w14:textId="77777777" w:rsidR="003F6210" w:rsidRDefault="00AD222C">
      <w:pPr>
        <w:pStyle w:val="ListParagraph"/>
        <w:numPr>
          <w:ilvl w:val="0"/>
          <w:numId w:val="122"/>
        </w:numPr>
        <w:tabs>
          <w:tab w:val="left" w:pos="926"/>
        </w:tabs>
        <w:spacing w:before="116"/>
        <w:ind w:right="355"/>
      </w:pPr>
      <w:r>
        <w:t>The</w:t>
      </w:r>
      <w:r>
        <w:rPr>
          <w:spacing w:val="-9"/>
        </w:rPr>
        <w:t xml:space="preserve"> </w:t>
      </w:r>
      <w:r>
        <w:t>procedure</w:t>
      </w:r>
      <w:r>
        <w:rPr>
          <w:spacing w:val="-8"/>
        </w:rPr>
        <w:t xml:space="preserve"> </w:t>
      </w:r>
      <w:r>
        <w:t>should</w:t>
      </w:r>
      <w:r>
        <w:rPr>
          <w:spacing w:val="-8"/>
        </w:rPr>
        <w:t xml:space="preserve"> </w:t>
      </w:r>
      <w:r>
        <w:t>ensure</w:t>
      </w:r>
      <w:r>
        <w:rPr>
          <w:spacing w:val="-9"/>
        </w:rPr>
        <w:t xml:space="preserve"> </w:t>
      </w:r>
      <w:r>
        <w:t>that</w:t>
      </w:r>
      <w:r>
        <w:rPr>
          <w:spacing w:val="-7"/>
        </w:rPr>
        <w:t xml:space="preserve"> </w:t>
      </w:r>
      <w:r>
        <w:t>the</w:t>
      </w:r>
      <w:r>
        <w:rPr>
          <w:spacing w:val="-9"/>
        </w:rPr>
        <w:t xml:space="preserve"> </w:t>
      </w:r>
      <w:r>
        <w:t>following</w:t>
      </w:r>
      <w:r>
        <w:rPr>
          <w:spacing w:val="-10"/>
        </w:rPr>
        <w:t xml:space="preserve"> </w:t>
      </w:r>
      <w:r>
        <w:t>maintenance</w:t>
      </w:r>
      <w:r>
        <w:rPr>
          <w:spacing w:val="-8"/>
        </w:rPr>
        <w:t xml:space="preserve"> </w:t>
      </w:r>
      <w:r>
        <w:t>tasks</w:t>
      </w:r>
      <w:r>
        <w:rPr>
          <w:spacing w:val="-7"/>
        </w:rPr>
        <w:t xml:space="preserve"> </w:t>
      </w:r>
      <w:r>
        <w:t>are</w:t>
      </w:r>
      <w:r>
        <w:rPr>
          <w:spacing w:val="-9"/>
        </w:rPr>
        <w:t xml:space="preserve"> </w:t>
      </w:r>
      <w:r>
        <w:t>reviewed</w:t>
      </w:r>
      <w:r>
        <w:rPr>
          <w:spacing w:val="-5"/>
        </w:rPr>
        <w:t xml:space="preserve"> </w:t>
      </w:r>
      <w:r>
        <w:t>to</w:t>
      </w:r>
      <w:r>
        <w:rPr>
          <w:spacing w:val="-7"/>
        </w:rPr>
        <w:t xml:space="preserve"> </w:t>
      </w:r>
      <w:r>
        <w:t>assess</w:t>
      </w:r>
      <w:r>
        <w:rPr>
          <w:spacing w:val="-7"/>
        </w:rPr>
        <w:t xml:space="preserve"> </w:t>
      </w:r>
      <w:r>
        <w:t>their impact on flight safety:</w:t>
      </w:r>
    </w:p>
    <w:p w14:paraId="30530A1F" w14:textId="77777777" w:rsidR="003F6210" w:rsidRDefault="00AD222C">
      <w:pPr>
        <w:pStyle w:val="ListParagraph"/>
        <w:numPr>
          <w:ilvl w:val="1"/>
          <w:numId w:val="122"/>
        </w:numPr>
        <w:tabs>
          <w:tab w:val="left" w:pos="1493"/>
        </w:tabs>
        <w:spacing w:before="120"/>
        <w:ind w:right="362"/>
      </w:pPr>
      <w:r>
        <w:t>tasks</w:t>
      </w:r>
      <w:r>
        <w:rPr>
          <w:spacing w:val="40"/>
        </w:rPr>
        <w:t xml:space="preserve"> </w:t>
      </w:r>
      <w:r>
        <w:t>that</w:t>
      </w:r>
      <w:r>
        <w:rPr>
          <w:spacing w:val="40"/>
        </w:rPr>
        <w:t xml:space="preserve"> </w:t>
      </w:r>
      <w:r>
        <w:t>may</w:t>
      </w:r>
      <w:r>
        <w:rPr>
          <w:spacing w:val="40"/>
        </w:rPr>
        <w:t xml:space="preserve"> </w:t>
      </w:r>
      <w:r>
        <w:t>affect</w:t>
      </w:r>
      <w:r>
        <w:rPr>
          <w:spacing w:val="40"/>
        </w:rPr>
        <w:t xml:space="preserve"> </w:t>
      </w:r>
      <w:r>
        <w:t>the</w:t>
      </w:r>
      <w:r>
        <w:rPr>
          <w:spacing w:val="40"/>
        </w:rPr>
        <w:t xml:space="preserve"> </w:t>
      </w:r>
      <w:r>
        <w:t>control</w:t>
      </w:r>
      <w:r>
        <w:rPr>
          <w:spacing w:val="40"/>
        </w:rPr>
        <w:t xml:space="preserve"> </w:t>
      </w:r>
      <w:r>
        <w:t>of</w:t>
      </w:r>
      <w:r>
        <w:rPr>
          <w:spacing w:val="40"/>
        </w:rPr>
        <w:t xml:space="preserve"> </w:t>
      </w:r>
      <w:r>
        <w:t>the</w:t>
      </w:r>
      <w:r>
        <w:rPr>
          <w:spacing w:val="40"/>
        </w:rPr>
        <w:t xml:space="preserve"> </w:t>
      </w:r>
      <w:r>
        <w:t>aircraft</w:t>
      </w:r>
      <w:r>
        <w:rPr>
          <w:spacing w:val="40"/>
        </w:rPr>
        <w:t xml:space="preserve"> </w:t>
      </w:r>
      <w:r>
        <w:t>flight</w:t>
      </w:r>
      <w:r>
        <w:rPr>
          <w:spacing w:val="40"/>
        </w:rPr>
        <w:t xml:space="preserve"> </w:t>
      </w:r>
      <w:r>
        <w:t>path</w:t>
      </w:r>
      <w:r>
        <w:rPr>
          <w:spacing w:val="40"/>
        </w:rPr>
        <w:t xml:space="preserve"> </w:t>
      </w:r>
      <w:r>
        <w:t>and</w:t>
      </w:r>
      <w:r>
        <w:rPr>
          <w:spacing w:val="40"/>
        </w:rPr>
        <w:t xml:space="preserve"> </w:t>
      </w:r>
      <w:r>
        <w:t>attitude,</w:t>
      </w:r>
      <w:r>
        <w:rPr>
          <w:spacing w:val="40"/>
        </w:rPr>
        <w:t xml:space="preserve"> </w:t>
      </w:r>
      <w:r>
        <w:t>such</w:t>
      </w:r>
      <w:r>
        <w:rPr>
          <w:spacing w:val="40"/>
        </w:rPr>
        <w:t xml:space="preserve"> </w:t>
      </w:r>
      <w:r>
        <w:t>as</w:t>
      </w:r>
      <w:r>
        <w:rPr>
          <w:spacing w:val="40"/>
        </w:rPr>
        <w:t xml:space="preserve"> </w:t>
      </w:r>
      <w:r>
        <w:t>installation, rigging and adjustments of flight controls;</w:t>
      </w:r>
    </w:p>
    <w:p w14:paraId="7CB8278B" w14:textId="77777777" w:rsidR="003F6210" w:rsidRDefault="00AD222C">
      <w:pPr>
        <w:pStyle w:val="ListParagraph"/>
        <w:numPr>
          <w:ilvl w:val="1"/>
          <w:numId w:val="122"/>
        </w:numPr>
        <w:tabs>
          <w:tab w:val="left" w:pos="1493"/>
        </w:tabs>
      </w:pPr>
      <w:r>
        <w:t>aircraft</w:t>
      </w:r>
      <w:r>
        <w:rPr>
          <w:spacing w:val="-6"/>
        </w:rPr>
        <w:t xml:space="preserve"> </w:t>
      </w:r>
      <w:r>
        <w:t>stability</w:t>
      </w:r>
      <w:r>
        <w:rPr>
          <w:spacing w:val="-7"/>
        </w:rPr>
        <w:t xml:space="preserve"> </w:t>
      </w:r>
      <w:r>
        <w:t>control</w:t>
      </w:r>
      <w:r>
        <w:rPr>
          <w:spacing w:val="-5"/>
        </w:rPr>
        <w:t xml:space="preserve"> </w:t>
      </w:r>
      <w:r>
        <w:t>systems</w:t>
      </w:r>
      <w:r>
        <w:rPr>
          <w:spacing w:val="-5"/>
        </w:rPr>
        <w:t xml:space="preserve"> </w:t>
      </w:r>
      <w:r>
        <w:t>(autopilot,</w:t>
      </w:r>
      <w:r>
        <w:rPr>
          <w:spacing w:val="-5"/>
        </w:rPr>
        <w:t xml:space="preserve"> </w:t>
      </w:r>
      <w:r>
        <w:t>fuel</w:t>
      </w:r>
      <w:r>
        <w:rPr>
          <w:spacing w:val="-5"/>
        </w:rPr>
        <w:t xml:space="preserve"> </w:t>
      </w:r>
      <w:r>
        <w:rPr>
          <w:spacing w:val="-2"/>
        </w:rPr>
        <w:t>transfer);</w:t>
      </w:r>
    </w:p>
    <w:p w14:paraId="3FD1E8FF" w14:textId="77777777" w:rsidR="003F6210" w:rsidRDefault="00AD222C">
      <w:pPr>
        <w:pStyle w:val="ListParagraph"/>
        <w:numPr>
          <w:ilvl w:val="1"/>
          <w:numId w:val="122"/>
        </w:numPr>
        <w:tabs>
          <w:tab w:val="left" w:pos="1493"/>
        </w:tabs>
        <w:ind w:right="362"/>
      </w:pPr>
      <w:r>
        <w:t>tasks</w:t>
      </w:r>
      <w:r>
        <w:rPr>
          <w:spacing w:val="-2"/>
        </w:rPr>
        <w:t xml:space="preserve"> </w:t>
      </w:r>
      <w:r>
        <w:t>that</w:t>
      </w:r>
      <w:r>
        <w:rPr>
          <w:spacing w:val="-2"/>
        </w:rPr>
        <w:t xml:space="preserve"> </w:t>
      </w:r>
      <w:r>
        <w:t>may</w:t>
      </w:r>
      <w:r>
        <w:rPr>
          <w:spacing w:val="-4"/>
        </w:rPr>
        <w:t xml:space="preserve"> </w:t>
      </w:r>
      <w:r>
        <w:t>affect</w:t>
      </w:r>
      <w:r>
        <w:rPr>
          <w:spacing w:val="-2"/>
        </w:rPr>
        <w:t xml:space="preserve"> </w:t>
      </w:r>
      <w:r>
        <w:t>the</w:t>
      </w:r>
      <w:r>
        <w:rPr>
          <w:spacing w:val="-4"/>
        </w:rPr>
        <w:t xml:space="preserve"> </w:t>
      </w:r>
      <w:r>
        <w:t>propulsive</w:t>
      </w:r>
      <w:r>
        <w:rPr>
          <w:spacing w:val="-4"/>
        </w:rPr>
        <w:t xml:space="preserve"> </w:t>
      </w:r>
      <w:r>
        <w:t>force</w:t>
      </w:r>
      <w:r>
        <w:rPr>
          <w:spacing w:val="-2"/>
        </w:rPr>
        <w:t xml:space="preserve"> </w:t>
      </w:r>
      <w:r>
        <w:t>of</w:t>
      </w:r>
      <w:r>
        <w:rPr>
          <w:spacing w:val="-2"/>
        </w:rPr>
        <w:t xml:space="preserve"> </w:t>
      </w:r>
      <w:r>
        <w:t>the</w:t>
      </w:r>
      <w:r>
        <w:rPr>
          <w:spacing w:val="-2"/>
        </w:rPr>
        <w:t xml:space="preserve"> </w:t>
      </w:r>
      <w:r>
        <w:t>aircraft,</w:t>
      </w:r>
      <w:r>
        <w:rPr>
          <w:spacing w:val="-2"/>
        </w:rPr>
        <w:t xml:space="preserve"> </w:t>
      </w:r>
      <w:r>
        <w:t>including</w:t>
      </w:r>
      <w:r>
        <w:rPr>
          <w:spacing w:val="-5"/>
        </w:rPr>
        <w:t xml:space="preserve"> </w:t>
      </w:r>
      <w:r>
        <w:t>installation</w:t>
      </w:r>
      <w:r>
        <w:rPr>
          <w:spacing w:val="-3"/>
        </w:rPr>
        <w:t xml:space="preserve"> </w:t>
      </w:r>
      <w:r>
        <w:t>of aircraft engines, propellers and rotors; and</w:t>
      </w:r>
    </w:p>
    <w:p w14:paraId="72E44EE2" w14:textId="77777777" w:rsidR="003F6210" w:rsidRDefault="00AD222C">
      <w:pPr>
        <w:pStyle w:val="ListParagraph"/>
        <w:numPr>
          <w:ilvl w:val="1"/>
          <w:numId w:val="122"/>
        </w:numPr>
        <w:tabs>
          <w:tab w:val="left" w:pos="1493"/>
        </w:tabs>
        <w:spacing w:before="120"/>
      </w:pPr>
      <w:r>
        <w:t>overhaul,</w:t>
      </w:r>
      <w:r>
        <w:rPr>
          <w:spacing w:val="-9"/>
        </w:rPr>
        <w:t xml:space="preserve"> </w:t>
      </w:r>
      <w:r>
        <w:t>calibration</w:t>
      </w:r>
      <w:r>
        <w:rPr>
          <w:spacing w:val="-7"/>
        </w:rPr>
        <w:t xml:space="preserve"> </w:t>
      </w:r>
      <w:r>
        <w:t>or</w:t>
      </w:r>
      <w:r>
        <w:rPr>
          <w:spacing w:val="-6"/>
        </w:rPr>
        <w:t xml:space="preserve"> </w:t>
      </w:r>
      <w:r>
        <w:t>rigging</w:t>
      </w:r>
      <w:r>
        <w:rPr>
          <w:spacing w:val="-7"/>
        </w:rPr>
        <w:t xml:space="preserve"> </w:t>
      </w:r>
      <w:r>
        <w:t>of</w:t>
      </w:r>
      <w:r>
        <w:rPr>
          <w:spacing w:val="-6"/>
        </w:rPr>
        <w:t xml:space="preserve"> </w:t>
      </w:r>
      <w:r>
        <w:t>engines,</w:t>
      </w:r>
      <w:r>
        <w:rPr>
          <w:spacing w:val="-6"/>
        </w:rPr>
        <w:t xml:space="preserve"> </w:t>
      </w:r>
      <w:r>
        <w:t>propellers,</w:t>
      </w:r>
      <w:r>
        <w:rPr>
          <w:spacing w:val="-4"/>
        </w:rPr>
        <w:t xml:space="preserve"> </w:t>
      </w:r>
      <w:r>
        <w:t>transmissions</w:t>
      </w:r>
      <w:r>
        <w:rPr>
          <w:spacing w:val="-7"/>
        </w:rPr>
        <w:t xml:space="preserve"> </w:t>
      </w:r>
      <w:r>
        <w:t>and</w:t>
      </w:r>
      <w:r>
        <w:rPr>
          <w:spacing w:val="-7"/>
        </w:rPr>
        <w:t xml:space="preserve"> </w:t>
      </w:r>
      <w:r>
        <w:rPr>
          <w:spacing w:val="-2"/>
        </w:rPr>
        <w:t>gearboxes.</w:t>
      </w:r>
    </w:p>
    <w:p w14:paraId="3BB3228C" w14:textId="77777777" w:rsidR="003F6210" w:rsidRDefault="00AD222C">
      <w:pPr>
        <w:pStyle w:val="ListParagraph"/>
        <w:numPr>
          <w:ilvl w:val="0"/>
          <w:numId w:val="122"/>
        </w:numPr>
        <w:tabs>
          <w:tab w:val="left" w:pos="926"/>
        </w:tabs>
        <w:spacing w:before="120"/>
        <w:ind w:right="360"/>
      </w:pPr>
      <w:r>
        <w:t>The procedure should describe which data sources are used to identify critical maintenance</w:t>
      </w:r>
      <w:r>
        <w:rPr>
          <w:spacing w:val="40"/>
        </w:rPr>
        <w:t xml:space="preserve"> </w:t>
      </w:r>
      <w:r>
        <w:t>tasks. Several data sources may be used, such as:</w:t>
      </w:r>
    </w:p>
    <w:p w14:paraId="624124CE" w14:textId="77777777" w:rsidR="003F6210" w:rsidRDefault="00AD222C">
      <w:pPr>
        <w:pStyle w:val="ListParagraph"/>
        <w:numPr>
          <w:ilvl w:val="1"/>
          <w:numId w:val="122"/>
        </w:numPr>
        <w:tabs>
          <w:tab w:val="left" w:pos="1493"/>
        </w:tabs>
        <w:spacing w:before="118"/>
        <w:ind w:right="360"/>
      </w:pPr>
      <w:r>
        <w:t xml:space="preserve">information from the design approval holder or the declarant of a declaration of design </w:t>
      </w:r>
      <w:r>
        <w:rPr>
          <w:spacing w:val="-2"/>
        </w:rPr>
        <w:t>compliance;</w:t>
      </w:r>
    </w:p>
    <w:p w14:paraId="782DEBC4" w14:textId="77777777" w:rsidR="003F6210" w:rsidRDefault="00AD222C">
      <w:pPr>
        <w:pStyle w:val="ListParagraph"/>
        <w:numPr>
          <w:ilvl w:val="1"/>
          <w:numId w:val="122"/>
        </w:numPr>
        <w:tabs>
          <w:tab w:val="left" w:pos="1493"/>
        </w:tabs>
      </w:pPr>
      <w:r>
        <w:t>accident</w:t>
      </w:r>
      <w:r>
        <w:rPr>
          <w:spacing w:val="-9"/>
        </w:rPr>
        <w:t xml:space="preserve"> </w:t>
      </w:r>
      <w:r>
        <w:rPr>
          <w:spacing w:val="-2"/>
        </w:rPr>
        <w:t>reports;</w:t>
      </w:r>
    </w:p>
    <w:p w14:paraId="14BAC4DA" w14:textId="77777777" w:rsidR="003F6210" w:rsidRDefault="00AD222C">
      <w:pPr>
        <w:pStyle w:val="ListParagraph"/>
        <w:numPr>
          <w:ilvl w:val="1"/>
          <w:numId w:val="122"/>
        </w:numPr>
        <w:tabs>
          <w:tab w:val="left" w:pos="1493"/>
        </w:tabs>
      </w:pPr>
      <w:r>
        <w:t>investigation</w:t>
      </w:r>
      <w:r>
        <w:rPr>
          <w:spacing w:val="-7"/>
        </w:rPr>
        <w:t xml:space="preserve"> </w:t>
      </w:r>
      <w:r>
        <w:t>and</w:t>
      </w:r>
      <w:r>
        <w:rPr>
          <w:spacing w:val="-6"/>
        </w:rPr>
        <w:t xml:space="preserve"> </w:t>
      </w:r>
      <w:r>
        <w:t>follow-up</w:t>
      </w:r>
      <w:r>
        <w:rPr>
          <w:spacing w:val="-5"/>
        </w:rPr>
        <w:t xml:space="preserve"> </w:t>
      </w:r>
      <w:r>
        <w:t>of</w:t>
      </w:r>
      <w:r>
        <w:rPr>
          <w:spacing w:val="-5"/>
        </w:rPr>
        <w:t xml:space="preserve"> </w:t>
      </w:r>
      <w:r>
        <w:rPr>
          <w:spacing w:val="-2"/>
        </w:rPr>
        <w:t>incidents;</w:t>
      </w:r>
    </w:p>
    <w:p w14:paraId="5C1EA268" w14:textId="77777777" w:rsidR="003F6210" w:rsidRDefault="00AD222C">
      <w:pPr>
        <w:pStyle w:val="ListParagraph"/>
        <w:numPr>
          <w:ilvl w:val="1"/>
          <w:numId w:val="122"/>
        </w:numPr>
        <w:tabs>
          <w:tab w:val="left" w:pos="1493"/>
        </w:tabs>
        <w:spacing w:before="120"/>
      </w:pPr>
      <w:r>
        <w:t>occurrence</w:t>
      </w:r>
      <w:r>
        <w:rPr>
          <w:spacing w:val="-10"/>
        </w:rPr>
        <w:t xml:space="preserve"> </w:t>
      </w:r>
      <w:r>
        <w:rPr>
          <w:spacing w:val="-2"/>
        </w:rPr>
        <w:t>reporting;</w:t>
      </w:r>
    </w:p>
    <w:p w14:paraId="1E494700" w14:textId="77777777" w:rsidR="003F6210" w:rsidRDefault="00AD222C">
      <w:pPr>
        <w:pStyle w:val="ListParagraph"/>
        <w:numPr>
          <w:ilvl w:val="1"/>
          <w:numId w:val="122"/>
        </w:numPr>
        <w:tabs>
          <w:tab w:val="left" w:pos="1493"/>
        </w:tabs>
        <w:spacing w:before="120"/>
        <w:ind w:right="361"/>
      </w:pPr>
      <w:r>
        <w:t>flight data analysis, where this is available from the person or organisation responsible for the aircraft continuing airworthiness;</w:t>
      </w:r>
    </w:p>
    <w:p w14:paraId="7C358EF5" w14:textId="77777777" w:rsidR="003F6210" w:rsidRDefault="00AD222C">
      <w:pPr>
        <w:pStyle w:val="ListParagraph"/>
        <w:numPr>
          <w:ilvl w:val="1"/>
          <w:numId w:val="122"/>
        </w:numPr>
        <w:tabs>
          <w:tab w:val="left" w:pos="1493"/>
        </w:tabs>
      </w:pPr>
      <w:r>
        <w:t>results</w:t>
      </w:r>
      <w:r>
        <w:rPr>
          <w:spacing w:val="-5"/>
        </w:rPr>
        <w:t xml:space="preserve"> </w:t>
      </w:r>
      <w:r>
        <w:t>of</w:t>
      </w:r>
      <w:r>
        <w:rPr>
          <w:spacing w:val="-5"/>
        </w:rPr>
        <w:t xml:space="preserve"> </w:t>
      </w:r>
      <w:r>
        <w:t>audits</w:t>
      </w:r>
      <w:r>
        <w:rPr>
          <w:spacing w:val="-5"/>
        </w:rPr>
        <w:t xml:space="preserve"> </w:t>
      </w:r>
      <w:r>
        <w:t>and</w:t>
      </w:r>
      <w:r>
        <w:rPr>
          <w:spacing w:val="-5"/>
        </w:rPr>
        <w:t xml:space="preserve"> </w:t>
      </w:r>
      <w:r>
        <w:t>independent</w:t>
      </w:r>
      <w:r>
        <w:rPr>
          <w:spacing w:val="-5"/>
        </w:rPr>
        <w:t xml:space="preserve"> </w:t>
      </w:r>
      <w:r>
        <w:rPr>
          <w:spacing w:val="-2"/>
        </w:rPr>
        <w:t>inspections;</w:t>
      </w:r>
    </w:p>
    <w:p w14:paraId="2DBA438B" w14:textId="77777777" w:rsidR="003F6210" w:rsidRDefault="00AD222C">
      <w:pPr>
        <w:pStyle w:val="ListParagraph"/>
        <w:numPr>
          <w:ilvl w:val="1"/>
          <w:numId w:val="122"/>
        </w:numPr>
        <w:tabs>
          <w:tab w:val="left" w:pos="1493"/>
        </w:tabs>
        <w:spacing w:before="120"/>
        <w:ind w:right="362"/>
      </w:pPr>
      <w:r>
        <w:t>monitoring schemes for normal operations, where these are available from the person or organisation responsible for the aircraft continuing airworthiness;</w:t>
      </w:r>
    </w:p>
    <w:p w14:paraId="5DBDECC2" w14:textId="77777777" w:rsidR="003F6210" w:rsidRDefault="00AD222C">
      <w:pPr>
        <w:pStyle w:val="ListParagraph"/>
        <w:numPr>
          <w:ilvl w:val="1"/>
          <w:numId w:val="122"/>
        </w:numPr>
        <w:tabs>
          <w:tab w:val="left" w:pos="1493"/>
        </w:tabs>
        <w:spacing w:before="118"/>
      </w:pPr>
      <w:r>
        <w:t>feedback</w:t>
      </w:r>
      <w:r>
        <w:rPr>
          <w:spacing w:val="-7"/>
        </w:rPr>
        <w:t xml:space="preserve"> </w:t>
      </w:r>
      <w:r>
        <w:t>from</w:t>
      </w:r>
      <w:r>
        <w:rPr>
          <w:spacing w:val="-6"/>
        </w:rPr>
        <w:t xml:space="preserve"> </w:t>
      </w:r>
      <w:r>
        <w:rPr>
          <w:spacing w:val="-2"/>
        </w:rPr>
        <w:t>training.</w:t>
      </w:r>
    </w:p>
    <w:p w14:paraId="5A30B055"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24704" behindDoc="1" locked="0" layoutInCell="1" allowOverlap="1" wp14:anchorId="5B71F6C5" wp14:editId="3E14B876">
                <wp:simplePos x="0" y="0"/>
                <wp:positionH relativeFrom="page">
                  <wp:posOffset>896416</wp:posOffset>
                </wp:positionH>
                <wp:positionV relativeFrom="paragraph">
                  <wp:posOffset>229660</wp:posOffset>
                </wp:positionV>
                <wp:extent cx="5769610" cy="248920"/>
                <wp:effectExtent l="0" t="0" r="0" b="0"/>
                <wp:wrapTopAndBottom/>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B09AFBE" w14:textId="77777777" w:rsidR="003F6210" w:rsidRDefault="00AD222C">
                            <w:pPr>
                              <w:ind w:left="28"/>
                              <w:rPr>
                                <w:b/>
                                <w:color w:val="000000"/>
                                <w:sz w:val="32"/>
                              </w:rPr>
                            </w:pPr>
                            <w:bookmarkStart w:id="109" w:name="_bookmark109"/>
                            <w:bookmarkEnd w:id="109"/>
                            <w:r>
                              <w:rPr>
                                <w:b/>
                                <w:color w:val="FFFFFF"/>
                                <w:sz w:val="32"/>
                              </w:rPr>
                              <w:t>AMC3</w:t>
                            </w:r>
                            <w:r>
                              <w:rPr>
                                <w:b/>
                                <w:color w:val="FFFFFF"/>
                                <w:spacing w:val="-15"/>
                                <w:sz w:val="32"/>
                              </w:rPr>
                              <w:t xml:space="preserve"> </w:t>
                            </w:r>
                            <w:r>
                              <w:rPr>
                                <w:b/>
                                <w:color w:val="FFFFFF"/>
                                <w:sz w:val="32"/>
                              </w:rPr>
                              <w:t>145.A.48(c)(2)</w:t>
                            </w:r>
                            <w:r>
                              <w:rPr>
                                <w:b/>
                                <w:color w:val="FFFFFF"/>
                                <w:spacing w:val="-11"/>
                                <w:sz w:val="32"/>
                              </w:rPr>
                              <w:t xml:space="preserve"> </w:t>
                            </w:r>
                            <w:r>
                              <w:rPr>
                                <w:b/>
                                <w:color w:val="FFFFFF"/>
                                <w:sz w:val="32"/>
                              </w:rPr>
                              <w:t>Performance</w:t>
                            </w:r>
                            <w:r>
                              <w:rPr>
                                <w:b/>
                                <w:color w:val="FFFFFF"/>
                                <w:spacing w:val="-12"/>
                                <w:sz w:val="32"/>
                              </w:rPr>
                              <w:t xml:space="preserve"> </w:t>
                            </w:r>
                            <w:r>
                              <w:rPr>
                                <w:b/>
                                <w:color w:val="FFFFFF"/>
                                <w:sz w:val="32"/>
                              </w:rPr>
                              <w:t>of</w:t>
                            </w:r>
                            <w:r>
                              <w:rPr>
                                <w:b/>
                                <w:color w:val="FFFFFF"/>
                                <w:spacing w:val="-13"/>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5B71F6C5" id="Textbox 199" o:spid="_x0000_s1062" type="#_x0000_t202" style="position:absolute;margin-left:70.6pt;margin-top:18.1pt;width:454.3pt;height:19.6pt;z-index:-15691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5aMugEAAFcDAAAOAAAAZHJzL2Uyb0RvYy54bWysU9uO0zAQfUfiHyy/07RdKN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9vlPBteXG8HpPjJ&#10;QCdSUEnkfmUG6vBEMb2vynNJeozAu2brvM8b3NUPHsVBcW+395vNzTK1k6+8KssCXjgn9nGsR+Ga&#10;St4sUm06qqE5sgEDz0Al6ddeoZHCf+7Z5DQw5wDPQX0OMPoHyGOV2PRwv49gXWZ9xT1ZyN3LzE6T&#10;lsbj9T5XXf+H9W8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BmN5aMugEAAFcDAAAOAAAAAAAAAAAAAAAAAC4CAABkcnMv&#10;ZTJvRG9jLnhtbFBLAQItABQABgAIAAAAIQCyixsM3QAAAAoBAAAPAAAAAAAAAAAAAAAAABQEAABk&#10;cnMvZG93bnJldi54bWxQSwUGAAAAAAQABADzAAAAHgUAAAAA&#10;" fillcolor="#fabb39" stroked="f">
                <v:textbox inset="0,0,0,0">
                  <w:txbxContent>
                    <w:p w14:paraId="6B09AFBE" w14:textId="77777777" w:rsidR="003F6210" w:rsidRDefault="00AD222C">
                      <w:pPr>
                        <w:ind w:left="28"/>
                        <w:rPr>
                          <w:b/>
                          <w:color w:val="000000"/>
                          <w:sz w:val="32"/>
                        </w:rPr>
                      </w:pPr>
                      <w:bookmarkStart w:id="148" w:name="_bookmark109"/>
                      <w:bookmarkEnd w:id="148"/>
                      <w:r>
                        <w:rPr>
                          <w:b/>
                          <w:color w:val="FFFFFF"/>
                          <w:sz w:val="32"/>
                        </w:rPr>
                        <w:t>AMC3</w:t>
                      </w:r>
                      <w:r>
                        <w:rPr>
                          <w:b/>
                          <w:color w:val="FFFFFF"/>
                          <w:spacing w:val="-15"/>
                          <w:sz w:val="32"/>
                        </w:rPr>
                        <w:t xml:space="preserve"> </w:t>
                      </w:r>
                      <w:r>
                        <w:rPr>
                          <w:b/>
                          <w:color w:val="FFFFFF"/>
                          <w:sz w:val="32"/>
                        </w:rPr>
                        <w:t>145.A.48(c)(2)</w:t>
                      </w:r>
                      <w:r>
                        <w:rPr>
                          <w:b/>
                          <w:color w:val="FFFFFF"/>
                          <w:spacing w:val="-11"/>
                          <w:sz w:val="32"/>
                        </w:rPr>
                        <w:t xml:space="preserve"> </w:t>
                      </w:r>
                      <w:r>
                        <w:rPr>
                          <w:b/>
                          <w:color w:val="FFFFFF"/>
                          <w:sz w:val="32"/>
                        </w:rPr>
                        <w:t>Performance</w:t>
                      </w:r>
                      <w:r>
                        <w:rPr>
                          <w:b/>
                          <w:color w:val="FFFFFF"/>
                          <w:spacing w:val="-12"/>
                          <w:sz w:val="32"/>
                        </w:rPr>
                        <w:t xml:space="preserve"> </w:t>
                      </w:r>
                      <w:r>
                        <w:rPr>
                          <w:b/>
                          <w:color w:val="FFFFFF"/>
                          <w:sz w:val="32"/>
                        </w:rPr>
                        <w:t>of</w:t>
                      </w:r>
                      <w:r>
                        <w:rPr>
                          <w:b/>
                          <w:color w:val="FFFFFF"/>
                          <w:spacing w:val="-13"/>
                          <w:sz w:val="32"/>
                        </w:rPr>
                        <w:t xml:space="preserve"> </w:t>
                      </w:r>
                      <w:r>
                        <w:rPr>
                          <w:b/>
                          <w:color w:val="FFFFFF"/>
                          <w:spacing w:val="-2"/>
                          <w:sz w:val="32"/>
                        </w:rPr>
                        <w:t>maintenance</w:t>
                      </w:r>
                    </w:p>
                  </w:txbxContent>
                </v:textbox>
                <w10:wrap type="topAndBottom" anchorx="page"/>
              </v:shape>
            </w:pict>
          </mc:Fallback>
        </mc:AlternateContent>
      </w:r>
    </w:p>
    <w:p w14:paraId="18E98F43"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329C3C6" w14:textId="77777777" w:rsidR="003F6210" w:rsidRDefault="00AD222C">
      <w:pPr>
        <w:spacing w:before="121"/>
        <w:ind w:left="360"/>
        <w:rPr>
          <w:b/>
          <w:sz w:val="20"/>
        </w:rPr>
      </w:pPr>
      <w:r>
        <w:rPr>
          <w:b/>
          <w:spacing w:val="-2"/>
          <w:sz w:val="20"/>
        </w:rPr>
        <w:t>ERROR-CAPTURING</w:t>
      </w:r>
      <w:r>
        <w:rPr>
          <w:b/>
          <w:spacing w:val="11"/>
          <w:sz w:val="20"/>
        </w:rPr>
        <w:t xml:space="preserve"> </w:t>
      </w:r>
      <w:r>
        <w:rPr>
          <w:b/>
          <w:spacing w:val="-2"/>
          <w:sz w:val="20"/>
        </w:rPr>
        <w:t>METHODS</w:t>
      </w:r>
    </w:p>
    <w:p w14:paraId="044852E2" w14:textId="77777777" w:rsidR="003F6210" w:rsidRDefault="003F6210">
      <w:pPr>
        <w:rPr>
          <w:b/>
          <w:sz w:val="20"/>
        </w:rPr>
        <w:sectPr w:rsidR="003F6210">
          <w:pgSz w:w="11910" w:h="16840"/>
          <w:pgMar w:top="1940" w:right="1080" w:bottom="1180" w:left="1080" w:header="886" w:footer="994" w:gutter="0"/>
          <w:cols w:space="720"/>
        </w:sectPr>
      </w:pPr>
    </w:p>
    <w:p w14:paraId="65A0544F" w14:textId="77777777" w:rsidR="003F6210" w:rsidRDefault="00AD222C">
      <w:pPr>
        <w:pStyle w:val="ListParagraph"/>
        <w:numPr>
          <w:ilvl w:val="0"/>
          <w:numId w:val="121"/>
        </w:numPr>
        <w:tabs>
          <w:tab w:val="left" w:pos="922"/>
          <w:tab w:val="left" w:pos="926"/>
        </w:tabs>
        <w:spacing w:before="90"/>
        <w:ind w:right="362"/>
      </w:pPr>
      <w:r>
        <w:t>Error-capturing methods are those actions defined by the organisation to detect maintenance errors that are made while performing maintenance.</w:t>
      </w:r>
    </w:p>
    <w:p w14:paraId="52CF3AFB" w14:textId="77777777" w:rsidR="003F6210" w:rsidRDefault="00AD222C">
      <w:pPr>
        <w:pStyle w:val="ListParagraph"/>
        <w:numPr>
          <w:ilvl w:val="0"/>
          <w:numId w:val="121"/>
        </w:numPr>
        <w:tabs>
          <w:tab w:val="left" w:pos="923"/>
          <w:tab w:val="left" w:pos="926"/>
        </w:tabs>
        <w:ind w:right="356"/>
      </w:pPr>
      <w:r>
        <w:t>The organisation should ensure that the error-capturing methods are adequate for the work and the disturbance of the system. A combination of several actions (e.g. visual inspection, operational check, functional test, rigging check) may be necessary in some cases.</w:t>
      </w:r>
    </w:p>
    <w:p w14:paraId="731698AE" w14:textId="77777777" w:rsidR="003F6210" w:rsidRDefault="00AD222C">
      <w:pPr>
        <w:pStyle w:val="Heading3"/>
        <w:tabs>
          <w:tab w:val="left" w:pos="9416"/>
        </w:tabs>
        <w:spacing w:before="359" w:line="390" w:lineRule="exact"/>
      </w:pPr>
      <w:bookmarkStart w:id="110" w:name="_bookmark110"/>
      <w:bookmarkEnd w:id="110"/>
      <w:r>
        <w:rPr>
          <w:color w:val="FFFFFF"/>
          <w:shd w:val="clear" w:color="auto" w:fill="FABB39"/>
        </w:rPr>
        <w:t>AMC4</w:t>
      </w:r>
      <w:r>
        <w:rPr>
          <w:color w:val="FFFFFF"/>
          <w:spacing w:val="-15"/>
          <w:shd w:val="clear" w:color="auto" w:fill="FABB39"/>
        </w:rPr>
        <w:t xml:space="preserve"> </w:t>
      </w:r>
      <w:r>
        <w:rPr>
          <w:color w:val="FFFFFF"/>
          <w:shd w:val="clear" w:color="auto" w:fill="FABB39"/>
        </w:rPr>
        <w:t>145.A.48(c)(2)</w:t>
      </w:r>
      <w:r>
        <w:rPr>
          <w:color w:val="FFFFFF"/>
          <w:spacing w:val="-11"/>
          <w:shd w:val="clear" w:color="auto" w:fill="FABB39"/>
        </w:rPr>
        <w:t xml:space="preserve"> </w:t>
      </w:r>
      <w:r>
        <w:rPr>
          <w:color w:val="FFFFFF"/>
          <w:shd w:val="clear" w:color="auto" w:fill="FABB39"/>
        </w:rPr>
        <w:t>Performance</w:t>
      </w:r>
      <w:r>
        <w:rPr>
          <w:color w:val="FFFFFF"/>
          <w:spacing w:val="-12"/>
          <w:shd w:val="clear" w:color="auto" w:fill="FABB39"/>
        </w:rPr>
        <w:t xml:space="preserve"> </w:t>
      </w:r>
      <w:r>
        <w:rPr>
          <w:color w:val="FFFFFF"/>
          <w:shd w:val="clear" w:color="auto" w:fill="FABB39"/>
        </w:rPr>
        <w:t>of</w:t>
      </w:r>
      <w:r>
        <w:rPr>
          <w:color w:val="FFFFFF"/>
          <w:spacing w:val="-13"/>
          <w:shd w:val="clear" w:color="auto" w:fill="FABB39"/>
        </w:rPr>
        <w:t xml:space="preserve"> </w:t>
      </w:r>
      <w:r>
        <w:rPr>
          <w:color w:val="FFFFFF"/>
          <w:spacing w:val="-2"/>
          <w:shd w:val="clear" w:color="auto" w:fill="FABB39"/>
        </w:rPr>
        <w:t>maintenance</w:t>
      </w:r>
      <w:r>
        <w:rPr>
          <w:color w:val="FFFFFF"/>
          <w:shd w:val="clear" w:color="auto" w:fill="FABB39"/>
        </w:rPr>
        <w:tab/>
      </w:r>
    </w:p>
    <w:p w14:paraId="44EC41D3"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6A603CF" w14:textId="77777777" w:rsidR="003F6210" w:rsidRDefault="00AD222C">
      <w:pPr>
        <w:spacing w:before="123"/>
        <w:ind w:left="360"/>
        <w:jc w:val="both"/>
        <w:rPr>
          <w:b/>
          <w:sz w:val="20"/>
        </w:rPr>
      </w:pPr>
      <w:r>
        <w:rPr>
          <w:b/>
          <w:spacing w:val="-2"/>
          <w:sz w:val="20"/>
        </w:rPr>
        <w:t>INDEPENDENT</w:t>
      </w:r>
      <w:r>
        <w:rPr>
          <w:b/>
          <w:spacing w:val="10"/>
          <w:sz w:val="20"/>
        </w:rPr>
        <w:t xml:space="preserve"> </w:t>
      </w:r>
      <w:r>
        <w:rPr>
          <w:b/>
          <w:spacing w:val="-2"/>
          <w:sz w:val="20"/>
        </w:rPr>
        <w:t>INSPECTION</w:t>
      </w:r>
    </w:p>
    <w:p w14:paraId="19ECF2F8" w14:textId="77777777" w:rsidR="003F6210" w:rsidRDefault="00AD222C">
      <w:pPr>
        <w:pStyle w:val="BodyText"/>
        <w:spacing w:before="118"/>
        <w:ind w:left="360" w:firstLine="0"/>
      </w:pPr>
      <w:r>
        <w:t>Independent</w:t>
      </w:r>
      <w:r>
        <w:rPr>
          <w:spacing w:val="-7"/>
        </w:rPr>
        <w:t xml:space="preserve"> </w:t>
      </w:r>
      <w:r>
        <w:t>inspection</w:t>
      </w:r>
      <w:r>
        <w:rPr>
          <w:spacing w:val="-7"/>
        </w:rPr>
        <w:t xml:space="preserve"> </w:t>
      </w:r>
      <w:r>
        <w:t>is</w:t>
      </w:r>
      <w:r>
        <w:rPr>
          <w:spacing w:val="-4"/>
        </w:rPr>
        <w:t xml:space="preserve"> </w:t>
      </w:r>
      <w:r>
        <w:t>one</w:t>
      </w:r>
      <w:r>
        <w:rPr>
          <w:spacing w:val="-8"/>
        </w:rPr>
        <w:t xml:space="preserve"> </w:t>
      </w:r>
      <w:r>
        <w:t>possible</w:t>
      </w:r>
      <w:r>
        <w:rPr>
          <w:spacing w:val="-8"/>
        </w:rPr>
        <w:t xml:space="preserve"> </w:t>
      </w:r>
      <w:r>
        <w:t>error-capturing</w:t>
      </w:r>
      <w:r>
        <w:rPr>
          <w:spacing w:val="-8"/>
        </w:rPr>
        <w:t xml:space="preserve"> </w:t>
      </w:r>
      <w:r>
        <w:rPr>
          <w:spacing w:val="-2"/>
        </w:rPr>
        <w:t>method.</w:t>
      </w:r>
    </w:p>
    <w:p w14:paraId="3231D49C" w14:textId="77777777" w:rsidR="003F6210" w:rsidRDefault="00AD222C">
      <w:pPr>
        <w:pStyle w:val="ListParagraph"/>
        <w:numPr>
          <w:ilvl w:val="0"/>
          <w:numId w:val="120"/>
        </w:numPr>
        <w:tabs>
          <w:tab w:val="left" w:pos="923"/>
        </w:tabs>
        <w:spacing w:before="120"/>
        <w:ind w:left="923" w:hanging="563"/>
      </w:pPr>
      <w:r>
        <w:t>What</w:t>
      </w:r>
      <w:r>
        <w:rPr>
          <w:spacing w:val="-5"/>
        </w:rPr>
        <w:t xml:space="preserve"> </w:t>
      </w:r>
      <w:r>
        <w:t>is</w:t>
      </w:r>
      <w:r>
        <w:rPr>
          <w:spacing w:val="-5"/>
        </w:rPr>
        <w:t xml:space="preserve"> </w:t>
      </w:r>
      <w:r>
        <w:t>an</w:t>
      </w:r>
      <w:r>
        <w:rPr>
          <w:spacing w:val="-5"/>
        </w:rPr>
        <w:t xml:space="preserve"> </w:t>
      </w:r>
      <w:r>
        <w:t>independent</w:t>
      </w:r>
      <w:r>
        <w:rPr>
          <w:spacing w:val="-4"/>
        </w:rPr>
        <w:t xml:space="preserve"> </w:t>
      </w:r>
      <w:r>
        <w:rPr>
          <w:spacing w:val="-2"/>
        </w:rPr>
        <w:t>inspection</w:t>
      </w:r>
    </w:p>
    <w:p w14:paraId="3CB62735" w14:textId="77777777" w:rsidR="003F6210" w:rsidRDefault="00AD222C">
      <w:pPr>
        <w:pStyle w:val="BodyText"/>
        <w:spacing w:before="121"/>
        <w:ind w:right="365" w:firstLine="0"/>
      </w:pPr>
      <w:r>
        <w:t>An</w:t>
      </w:r>
      <w:r>
        <w:rPr>
          <w:spacing w:val="-3"/>
        </w:rPr>
        <w:t xml:space="preserve"> </w:t>
      </w:r>
      <w:r>
        <w:t>independent</w:t>
      </w:r>
      <w:r>
        <w:rPr>
          <w:spacing w:val="-1"/>
        </w:rPr>
        <w:t xml:space="preserve"> </w:t>
      </w:r>
      <w:r>
        <w:t>inspection is</w:t>
      </w:r>
      <w:r>
        <w:rPr>
          <w:spacing w:val="-2"/>
        </w:rPr>
        <w:t xml:space="preserve"> </w:t>
      </w:r>
      <w:r>
        <w:t>an</w:t>
      </w:r>
      <w:r>
        <w:rPr>
          <w:spacing w:val="-3"/>
        </w:rPr>
        <w:t xml:space="preserve"> </w:t>
      </w:r>
      <w:r>
        <w:t>inspection</w:t>
      </w:r>
      <w:r>
        <w:rPr>
          <w:spacing w:val="-2"/>
        </w:rPr>
        <w:t xml:space="preserve"> </w:t>
      </w:r>
      <w:r>
        <w:t>performed by</w:t>
      </w:r>
      <w:r>
        <w:rPr>
          <w:spacing w:val="-3"/>
        </w:rPr>
        <w:t xml:space="preserve"> </w:t>
      </w:r>
      <w:r>
        <w:t>an</w:t>
      </w:r>
      <w:r>
        <w:rPr>
          <w:spacing w:val="-3"/>
        </w:rPr>
        <w:t xml:space="preserve"> </w:t>
      </w:r>
      <w:r>
        <w:t>‘independent</w:t>
      </w:r>
      <w:r>
        <w:rPr>
          <w:spacing w:val="-1"/>
        </w:rPr>
        <w:t xml:space="preserve"> </w:t>
      </w:r>
      <w:r>
        <w:t>qualified</w:t>
      </w:r>
      <w:r>
        <w:rPr>
          <w:spacing w:val="-2"/>
        </w:rPr>
        <w:t xml:space="preserve"> </w:t>
      </w:r>
      <w:r>
        <w:t>person’</w:t>
      </w:r>
      <w:r>
        <w:rPr>
          <w:spacing w:val="-2"/>
        </w:rPr>
        <w:t xml:space="preserve"> </w:t>
      </w:r>
      <w:r>
        <w:t>of a task carried out by an ‘authorised person’, taking into account that:</w:t>
      </w:r>
    </w:p>
    <w:p w14:paraId="330B017C" w14:textId="77777777" w:rsidR="003F6210" w:rsidRDefault="00AD222C">
      <w:pPr>
        <w:pStyle w:val="ListParagraph"/>
        <w:numPr>
          <w:ilvl w:val="1"/>
          <w:numId w:val="120"/>
        </w:numPr>
        <w:tabs>
          <w:tab w:val="left" w:pos="1491"/>
          <w:tab w:val="left" w:pos="1493"/>
        </w:tabs>
        <w:spacing w:before="120"/>
        <w:ind w:right="361"/>
      </w:pPr>
      <w:r>
        <w:t>the ‘authorised person’ is the person who performs the task or supervises the task and they</w:t>
      </w:r>
      <w:r>
        <w:rPr>
          <w:spacing w:val="-1"/>
        </w:rPr>
        <w:t xml:space="preserve"> </w:t>
      </w:r>
      <w:r>
        <w:t>assume</w:t>
      </w:r>
      <w:r>
        <w:rPr>
          <w:spacing w:val="-2"/>
        </w:rPr>
        <w:t xml:space="preserve"> </w:t>
      </w:r>
      <w:r>
        <w:t>the</w:t>
      </w:r>
      <w:r>
        <w:rPr>
          <w:spacing w:val="-2"/>
        </w:rPr>
        <w:t xml:space="preserve"> </w:t>
      </w:r>
      <w:r>
        <w:t>full responsibility</w:t>
      </w:r>
      <w:r>
        <w:rPr>
          <w:spacing w:val="-1"/>
        </w:rPr>
        <w:t xml:space="preserve"> </w:t>
      </w:r>
      <w:r>
        <w:t>for the</w:t>
      </w:r>
      <w:r>
        <w:rPr>
          <w:spacing w:val="-2"/>
        </w:rPr>
        <w:t xml:space="preserve"> </w:t>
      </w:r>
      <w:r>
        <w:t>completion of the</w:t>
      </w:r>
      <w:r>
        <w:rPr>
          <w:spacing w:val="-2"/>
        </w:rPr>
        <w:t xml:space="preserve"> </w:t>
      </w:r>
      <w:r>
        <w:t>task</w:t>
      </w:r>
      <w:r>
        <w:rPr>
          <w:spacing w:val="-1"/>
        </w:rPr>
        <w:t xml:space="preserve"> </w:t>
      </w:r>
      <w:r>
        <w:t>in</w:t>
      </w:r>
      <w:r>
        <w:rPr>
          <w:spacing w:val="-1"/>
        </w:rPr>
        <w:t xml:space="preserve"> </w:t>
      </w:r>
      <w:r>
        <w:t>accordance with the applicable maintenance data;</w:t>
      </w:r>
    </w:p>
    <w:p w14:paraId="4844B4BC" w14:textId="77777777" w:rsidR="003F6210" w:rsidRDefault="00AD222C">
      <w:pPr>
        <w:pStyle w:val="ListParagraph"/>
        <w:numPr>
          <w:ilvl w:val="1"/>
          <w:numId w:val="120"/>
        </w:numPr>
        <w:tabs>
          <w:tab w:val="left" w:pos="1491"/>
          <w:tab w:val="left" w:pos="1493"/>
        </w:tabs>
        <w:spacing w:before="119"/>
        <w:ind w:right="363"/>
      </w:pPr>
      <w:r>
        <w:t>the ‘independent qualified person’ is the person who performs the independent inspection and attests the satisfactory completion of the task and that no deficiencies have been found. The ‘independent qualified person’ does not issue a certificate of release to service, therefore they are not required to hold certification privileges;</w:t>
      </w:r>
    </w:p>
    <w:p w14:paraId="0ED65D1A" w14:textId="77777777" w:rsidR="003F6210" w:rsidRDefault="00AD222C">
      <w:pPr>
        <w:pStyle w:val="ListParagraph"/>
        <w:numPr>
          <w:ilvl w:val="1"/>
          <w:numId w:val="120"/>
        </w:numPr>
        <w:tabs>
          <w:tab w:val="left" w:pos="1491"/>
          <w:tab w:val="left" w:pos="1493"/>
        </w:tabs>
        <w:ind w:right="360"/>
      </w:pPr>
      <w:r>
        <w:t xml:space="preserve">the ‘authorised person’ issues the certificate of release to service or signs off the completion of the task after the independent inspection has been carried out </w:t>
      </w:r>
      <w:r>
        <w:rPr>
          <w:spacing w:val="-2"/>
        </w:rPr>
        <w:t>satisfactorily;</w:t>
      </w:r>
    </w:p>
    <w:p w14:paraId="50BE68E4" w14:textId="77777777" w:rsidR="003F6210" w:rsidRDefault="00AD222C">
      <w:pPr>
        <w:pStyle w:val="ListParagraph"/>
        <w:numPr>
          <w:ilvl w:val="1"/>
          <w:numId w:val="120"/>
        </w:numPr>
        <w:tabs>
          <w:tab w:val="left" w:pos="1491"/>
          <w:tab w:val="left" w:pos="1493"/>
        </w:tabs>
        <w:ind w:right="358"/>
      </w:pPr>
      <w:r>
        <w:t>the work card system used by the organisation should record the identification of both persons</w:t>
      </w:r>
      <w:r>
        <w:rPr>
          <w:spacing w:val="-8"/>
        </w:rPr>
        <w:t xml:space="preserve"> </w:t>
      </w:r>
      <w:r>
        <w:t>and</w:t>
      </w:r>
      <w:r>
        <w:rPr>
          <w:spacing w:val="-8"/>
        </w:rPr>
        <w:t xml:space="preserve"> </w:t>
      </w:r>
      <w:r>
        <w:t>the</w:t>
      </w:r>
      <w:r>
        <w:rPr>
          <w:spacing w:val="-10"/>
        </w:rPr>
        <w:t xml:space="preserve"> </w:t>
      </w:r>
      <w:r>
        <w:t>details</w:t>
      </w:r>
      <w:r>
        <w:rPr>
          <w:spacing w:val="-8"/>
        </w:rPr>
        <w:t xml:space="preserve"> </w:t>
      </w:r>
      <w:r>
        <w:t>of</w:t>
      </w:r>
      <w:r>
        <w:rPr>
          <w:spacing w:val="-8"/>
        </w:rPr>
        <w:t xml:space="preserve"> </w:t>
      </w:r>
      <w:r>
        <w:t>the</w:t>
      </w:r>
      <w:r>
        <w:rPr>
          <w:spacing w:val="-10"/>
        </w:rPr>
        <w:t xml:space="preserve"> </w:t>
      </w:r>
      <w:r>
        <w:t>independent</w:t>
      </w:r>
      <w:r>
        <w:rPr>
          <w:spacing w:val="-7"/>
        </w:rPr>
        <w:t xml:space="preserve"> </w:t>
      </w:r>
      <w:r>
        <w:t>inspection</w:t>
      </w:r>
      <w:r>
        <w:rPr>
          <w:spacing w:val="-8"/>
        </w:rPr>
        <w:t xml:space="preserve"> </w:t>
      </w:r>
      <w:r>
        <w:t>as</w:t>
      </w:r>
      <w:r>
        <w:rPr>
          <w:spacing w:val="-8"/>
        </w:rPr>
        <w:t xml:space="preserve"> </w:t>
      </w:r>
      <w:r>
        <w:t>necessary</w:t>
      </w:r>
      <w:r>
        <w:rPr>
          <w:spacing w:val="-9"/>
        </w:rPr>
        <w:t xml:space="preserve"> </w:t>
      </w:r>
      <w:r>
        <w:t>before</w:t>
      </w:r>
      <w:r>
        <w:rPr>
          <w:spacing w:val="-9"/>
        </w:rPr>
        <w:t xml:space="preserve"> </w:t>
      </w:r>
      <w:r>
        <w:t>the</w:t>
      </w:r>
      <w:r>
        <w:rPr>
          <w:spacing w:val="-7"/>
        </w:rPr>
        <w:t xml:space="preserve"> </w:t>
      </w:r>
      <w:r>
        <w:t>certificate of release to service or sign-off for the completion of the task is issued.</w:t>
      </w:r>
    </w:p>
    <w:p w14:paraId="33CAC061" w14:textId="77777777" w:rsidR="003F6210" w:rsidRDefault="00AD222C">
      <w:pPr>
        <w:pStyle w:val="ListParagraph"/>
        <w:numPr>
          <w:ilvl w:val="0"/>
          <w:numId w:val="120"/>
        </w:numPr>
        <w:tabs>
          <w:tab w:val="left" w:pos="924"/>
        </w:tabs>
        <w:spacing w:before="118"/>
        <w:ind w:left="924" w:hanging="564"/>
      </w:pPr>
      <w:r>
        <w:t>Qualifications</w:t>
      </w:r>
      <w:r>
        <w:rPr>
          <w:spacing w:val="-8"/>
        </w:rPr>
        <w:t xml:space="preserve"> </w:t>
      </w:r>
      <w:r>
        <w:t>of</w:t>
      </w:r>
      <w:r>
        <w:rPr>
          <w:spacing w:val="-8"/>
        </w:rPr>
        <w:t xml:space="preserve"> </w:t>
      </w:r>
      <w:r>
        <w:t>persons</w:t>
      </w:r>
      <w:r>
        <w:rPr>
          <w:spacing w:val="-7"/>
        </w:rPr>
        <w:t xml:space="preserve"> </w:t>
      </w:r>
      <w:r>
        <w:t>performing</w:t>
      </w:r>
      <w:r>
        <w:rPr>
          <w:spacing w:val="-10"/>
        </w:rPr>
        <w:t xml:space="preserve"> </w:t>
      </w:r>
      <w:r>
        <w:t>independent</w:t>
      </w:r>
      <w:r>
        <w:rPr>
          <w:spacing w:val="-7"/>
        </w:rPr>
        <w:t xml:space="preserve"> </w:t>
      </w:r>
      <w:r>
        <w:rPr>
          <w:spacing w:val="-2"/>
        </w:rPr>
        <w:t>inspections</w:t>
      </w:r>
    </w:p>
    <w:p w14:paraId="04432302" w14:textId="77777777" w:rsidR="003F6210" w:rsidRDefault="00AD222C">
      <w:pPr>
        <w:pStyle w:val="BodyText"/>
        <w:spacing w:before="121"/>
        <w:ind w:right="360" w:firstLine="0"/>
      </w:pPr>
      <w:r>
        <w:t>The organisation should have procedures to demonstrate that the ‘independent qualified person’</w:t>
      </w:r>
      <w:r>
        <w:rPr>
          <w:spacing w:val="-4"/>
        </w:rPr>
        <w:t xml:space="preserve"> </w:t>
      </w:r>
      <w:r>
        <w:t>has</w:t>
      </w:r>
      <w:r>
        <w:rPr>
          <w:spacing w:val="-4"/>
        </w:rPr>
        <w:t xml:space="preserve"> </w:t>
      </w:r>
      <w:r>
        <w:t>been</w:t>
      </w:r>
      <w:r>
        <w:rPr>
          <w:spacing w:val="-5"/>
        </w:rPr>
        <w:t xml:space="preserve"> </w:t>
      </w:r>
      <w:r>
        <w:t>trained</w:t>
      </w:r>
      <w:r>
        <w:rPr>
          <w:spacing w:val="-5"/>
        </w:rPr>
        <w:t xml:space="preserve"> </w:t>
      </w:r>
      <w:r>
        <w:t>and</w:t>
      </w:r>
      <w:r>
        <w:rPr>
          <w:spacing w:val="-5"/>
        </w:rPr>
        <w:t xml:space="preserve"> </w:t>
      </w:r>
      <w:r>
        <w:t>has</w:t>
      </w:r>
      <w:r>
        <w:rPr>
          <w:spacing w:val="-4"/>
        </w:rPr>
        <w:t xml:space="preserve"> </w:t>
      </w:r>
      <w:r>
        <w:t>gained</w:t>
      </w:r>
      <w:r>
        <w:rPr>
          <w:spacing w:val="-5"/>
        </w:rPr>
        <w:t xml:space="preserve"> </w:t>
      </w:r>
      <w:r>
        <w:t>experience</w:t>
      </w:r>
      <w:r>
        <w:rPr>
          <w:spacing w:val="-6"/>
        </w:rPr>
        <w:t xml:space="preserve"> </w:t>
      </w:r>
      <w:r>
        <w:t>in</w:t>
      </w:r>
      <w:r>
        <w:rPr>
          <w:spacing w:val="-5"/>
        </w:rPr>
        <w:t xml:space="preserve"> </w:t>
      </w:r>
      <w:r>
        <w:t>the</w:t>
      </w:r>
      <w:r>
        <w:rPr>
          <w:spacing w:val="-6"/>
        </w:rPr>
        <w:t xml:space="preserve"> </w:t>
      </w:r>
      <w:r>
        <w:t>specific</w:t>
      </w:r>
      <w:r>
        <w:rPr>
          <w:spacing w:val="-6"/>
        </w:rPr>
        <w:t xml:space="preserve"> </w:t>
      </w:r>
      <w:r>
        <w:t>inspection</w:t>
      </w:r>
      <w:r>
        <w:rPr>
          <w:spacing w:val="-5"/>
        </w:rPr>
        <w:t xml:space="preserve"> </w:t>
      </w:r>
      <w:r>
        <w:t>to</w:t>
      </w:r>
      <w:r>
        <w:rPr>
          <w:spacing w:val="-3"/>
        </w:rPr>
        <w:t xml:space="preserve"> </w:t>
      </w:r>
      <w:r>
        <w:t>be</w:t>
      </w:r>
      <w:r>
        <w:rPr>
          <w:spacing w:val="-6"/>
        </w:rPr>
        <w:t xml:space="preserve"> </w:t>
      </w:r>
      <w:r>
        <w:t>performed. The organisation could consider making use of, for example:</w:t>
      </w:r>
    </w:p>
    <w:p w14:paraId="1EA2A812" w14:textId="77777777" w:rsidR="003F6210" w:rsidRDefault="00AD222C">
      <w:pPr>
        <w:pStyle w:val="ListParagraph"/>
        <w:numPr>
          <w:ilvl w:val="1"/>
          <w:numId w:val="120"/>
        </w:numPr>
        <w:tabs>
          <w:tab w:val="left" w:pos="1491"/>
          <w:tab w:val="left" w:pos="1493"/>
        </w:tabs>
        <w:ind w:right="361"/>
      </w:pPr>
      <w:r>
        <w:t>staff holding a certifying staff or support staff or sign-off authorisation or equivalent necessary to release or sign off the critical maintenance task;</w:t>
      </w:r>
    </w:p>
    <w:p w14:paraId="611671AF" w14:textId="77777777" w:rsidR="003F6210" w:rsidRDefault="00AD222C">
      <w:pPr>
        <w:pStyle w:val="ListParagraph"/>
        <w:numPr>
          <w:ilvl w:val="1"/>
          <w:numId w:val="120"/>
        </w:numPr>
        <w:tabs>
          <w:tab w:val="left" w:pos="1491"/>
          <w:tab w:val="left" w:pos="1493"/>
        </w:tabs>
        <w:spacing w:before="120"/>
        <w:ind w:right="360"/>
      </w:pPr>
      <w:r>
        <w:t>staff holding a certifying staff or support staff or sign-off authorisation or equivalent necessary to release or sign off similar task in a product of similar category and having received specific practical training in the task to be inspected; or</w:t>
      </w:r>
    </w:p>
    <w:p w14:paraId="35143ACA" w14:textId="77777777" w:rsidR="003F6210" w:rsidRDefault="00AD222C">
      <w:pPr>
        <w:pStyle w:val="ListParagraph"/>
        <w:numPr>
          <w:ilvl w:val="1"/>
          <w:numId w:val="120"/>
        </w:numPr>
        <w:tabs>
          <w:tab w:val="left" w:pos="1491"/>
          <w:tab w:val="left" w:pos="1493"/>
        </w:tabs>
        <w:spacing w:before="118"/>
        <w:ind w:right="360"/>
      </w:pPr>
      <w:r>
        <w:t xml:space="preserve">a commander holding a limited certification authorisation in accordance with </w:t>
      </w:r>
      <w:hyperlink w:anchor="_bookmark31" w:history="1">
        <w:r>
          <w:rPr>
            <w:color w:val="0000FF"/>
            <w:u w:val="single" w:color="0000FF"/>
          </w:rPr>
          <w:t>145.A.30(j)(4)</w:t>
        </w:r>
      </w:hyperlink>
      <w:r>
        <w:rPr>
          <w:color w:val="0000FF"/>
        </w:rPr>
        <w:t xml:space="preserve"> </w:t>
      </w:r>
      <w:r>
        <w:t xml:space="preserve">and having received adequate practical training and having enough experience in the specific task to be inspected and on how to perform independent </w:t>
      </w:r>
      <w:r>
        <w:rPr>
          <w:spacing w:val="-2"/>
        </w:rPr>
        <w:t>inspection.</w:t>
      </w:r>
    </w:p>
    <w:p w14:paraId="642026A8" w14:textId="77777777" w:rsidR="003F6210" w:rsidRDefault="00AD222C">
      <w:pPr>
        <w:pStyle w:val="ListParagraph"/>
        <w:numPr>
          <w:ilvl w:val="0"/>
          <w:numId w:val="120"/>
        </w:numPr>
        <w:tabs>
          <w:tab w:val="left" w:pos="925"/>
        </w:tabs>
        <w:spacing w:before="122"/>
        <w:ind w:left="925" w:hanging="565"/>
      </w:pPr>
      <w:r>
        <w:t>How</w:t>
      </w:r>
      <w:r>
        <w:rPr>
          <w:spacing w:val="-6"/>
        </w:rPr>
        <w:t xml:space="preserve"> </w:t>
      </w:r>
      <w:r>
        <w:t>to</w:t>
      </w:r>
      <w:r>
        <w:rPr>
          <w:spacing w:val="-6"/>
        </w:rPr>
        <w:t xml:space="preserve"> </w:t>
      </w:r>
      <w:r>
        <w:t>perform</w:t>
      </w:r>
      <w:r>
        <w:rPr>
          <w:spacing w:val="-6"/>
        </w:rPr>
        <w:t xml:space="preserve"> </w:t>
      </w:r>
      <w:r>
        <w:t>an</w:t>
      </w:r>
      <w:r>
        <w:rPr>
          <w:spacing w:val="-4"/>
        </w:rPr>
        <w:t xml:space="preserve"> </w:t>
      </w:r>
      <w:r>
        <w:t>independent</w:t>
      </w:r>
      <w:r>
        <w:rPr>
          <w:spacing w:val="-3"/>
        </w:rPr>
        <w:t xml:space="preserve"> </w:t>
      </w:r>
      <w:r>
        <w:rPr>
          <w:spacing w:val="-2"/>
        </w:rPr>
        <w:t>inspection</w:t>
      </w:r>
    </w:p>
    <w:p w14:paraId="4077DB9D" w14:textId="77777777" w:rsidR="003F6210" w:rsidRDefault="003F6210">
      <w:pPr>
        <w:pStyle w:val="ListParagraph"/>
        <w:sectPr w:rsidR="003F6210">
          <w:pgSz w:w="11910" w:h="16840"/>
          <w:pgMar w:top="1940" w:right="1080" w:bottom="1180" w:left="1080" w:header="886" w:footer="994" w:gutter="0"/>
          <w:cols w:space="720"/>
        </w:sectPr>
      </w:pPr>
    </w:p>
    <w:p w14:paraId="5130F50B" w14:textId="77777777" w:rsidR="003F6210" w:rsidRDefault="00AD222C">
      <w:pPr>
        <w:pStyle w:val="BodyText"/>
        <w:spacing w:before="90"/>
        <w:ind w:right="360" w:firstLine="0"/>
      </w:pPr>
      <w:r>
        <w:t>An independent inspection should ensure correct assembly, locking and sense of operation. When</w:t>
      </w:r>
      <w:r>
        <w:rPr>
          <w:spacing w:val="-12"/>
        </w:rPr>
        <w:t xml:space="preserve"> </w:t>
      </w:r>
      <w:r>
        <w:t>inspecting</w:t>
      </w:r>
      <w:r>
        <w:rPr>
          <w:spacing w:val="-13"/>
        </w:rPr>
        <w:t xml:space="preserve"> </w:t>
      </w:r>
      <w:r>
        <w:t>control</w:t>
      </w:r>
      <w:r>
        <w:rPr>
          <w:spacing w:val="-10"/>
        </w:rPr>
        <w:t xml:space="preserve"> </w:t>
      </w:r>
      <w:r>
        <w:t>systems</w:t>
      </w:r>
      <w:r>
        <w:rPr>
          <w:spacing w:val="-11"/>
        </w:rPr>
        <w:t xml:space="preserve"> </w:t>
      </w:r>
      <w:r>
        <w:t>that</w:t>
      </w:r>
      <w:r>
        <w:rPr>
          <w:spacing w:val="-11"/>
        </w:rPr>
        <w:t xml:space="preserve"> </w:t>
      </w:r>
      <w:r>
        <w:t>have</w:t>
      </w:r>
      <w:r>
        <w:rPr>
          <w:spacing w:val="-12"/>
        </w:rPr>
        <w:t xml:space="preserve"> </w:t>
      </w:r>
      <w:r>
        <w:t>undergone</w:t>
      </w:r>
      <w:r>
        <w:rPr>
          <w:spacing w:val="-10"/>
        </w:rPr>
        <w:t xml:space="preserve"> </w:t>
      </w:r>
      <w:r>
        <w:t>maintenance,</w:t>
      </w:r>
      <w:r>
        <w:rPr>
          <w:spacing w:val="-11"/>
        </w:rPr>
        <w:t xml:space="preserve"> </w:t>
      </w:r>
      <w:r>
        <w:t>the</w:t>
      </w:r>
      <w:r>
        <w:rPr>
          <w:spacing w:val="-12"/>
        </w:rPr>
        <w:t xml:space="preserve"> </w:t>
      </w:r>
      <w:r>
        <w:t>independent</w:t>
      </w:r>
      <w:r>
        <w:rPr>
          <w:spacing w:val="-10"/>
        </w:rPr>
        <w:t xml:space="preserve"> </w:t>
      </w:r>
      <w:r>
        <w:t>qualified person should consider the following points independently:</w:t>
      </w:r>
    </w:p>
    <w:p w14:paraId="5E358D1F" w14:textId="77777777" w:rsidR="003F6210" w:rsidRDefault="00AD222C">
      <w:pPr>
        <w:pStyle w:val="ListParagraph"/>
        <w:numPr>
          <w:ilvl w:val="1"/>
          <w:numId w:val="120"/>
        </w:numPr>
        <w:tabs>
          <w:tab w:val="left" w:pos="1493"/>
        </w:tabs>
        <w:ind w:right="357"/>
      </w:pPr>
      <w:r>
        <w:t>all</w:t>
      </w:r>
      <w:r>
        <w:rPr>
          <w:spacing w:val="-10"/>
        </w:rPr>
        <w:t xml:space="preserve"> </w:t>
      </w:r>
      <w:r>
        <w:t>those</w:t>
      </w:r>
      <w:r>
        <w:rPr>
          <w:spacing w:val="-11"/>
        </w:rPr>
        <w:t xml:space="preserve"> </w:t>
      </w:r>
      <w:r>
        <w:t>parts</w:t>
      </w:r>
      <w:r>
        <w:rPr>
          <w:spacing w:val="-9"/>
        </w:rPr>
        <w:t xml:space="preserve"> </w:t>
      </w:r>
      <w:r>
        <w:t>of</w:t>
      </w:r>
      <w:r>
        <w:rPr>
          <w:spacing w:val="-9"/>
        </w:rPr>
        <w:t xml:space="preserve"> </w:t>
      </w:r>
      <w:r>
        <w:t>the</w:t>
      </w:r>
      <w:r>
        <w:rPr>
          <w:spacing w:val="-11"/>
        </w:rPr>
        <w:t xml:space="preserve"> </w:t>
      </w:r>
      <w:r>
        <w:t>system</w:t>
      </w:r>
      <w:r>
        <w:rPr>
          <w:spacing w:val="-10"/>
        </w:rPr>
        <w:t xml:space="preserve"> </w:t>
      </w:r>
      <w:r>
        <w:t>that</w:t>
      </w:r>
      <w:r>
        <w:rPr>
          <w:spacing w:val="-9"/>
        </w:rPr>
        <w:t xml:space="preserve"> </w:t>
      </w:r>
      <w:r>
        <w:t>have</w:t>
      </w:r>
      <w:r>
        <w:rPr>
          <w:spacing w:val="-11"/>
        </w:rPr>
        <w:t xml:space="preserve"> </w:t>
      </w:r>
      <w:r>
        <w:t>actually</w:t>
      </w:r>
      <w:r>
        <w:rPr>
          <w:spacing w:val="-10"/>
        </w:rPr>
        <w:t xml:space="preserve"> </w:t>
      </w:r>
      <w:r>
        <w:t>been</w:t>
      </w:r>
      <w:r>
        <w:rPr>
          <w:spacing w:val="-10"/>
        </w:rPr>
        <w:t xml:space="preserve"> </w:t>
      </w:r>
      <w:r>
        <w:t>disconnected</w:t>
      </w:r>
      <w:r>
        <w:rPr>
          <w:spacing w:val="-7"/>
        </w:rPr>
        <w:t xml:space="preserve"> </w:t>
      </w:r>
      <w:r>
        <w:t>or</w:t>
      </w:r>
      <w:r>
        <w:rPr>
          <w:spacing w:val="-9"/>
        </w:rPr>
        <w:t xml:space="preserve"> </w:t>
      </w:r>
      <w:r>
        <w:t>disturbed</w:t>
      </w:r>
      <w:r>
        <w:rPr>
          <w:spacing w:val="-10"/>
        </w:rPr>
        <w:t xml:space="preserve"> </w:t>
      </w:r>
      <w:r>
        <w:t>should</w:t>
      </w:r>
      <w:r>
        <w:rPr>
          <w:spacing w:val="-10"/>
        </w:rPr>
        <w:t xml:space="preserve"> </w:t>
      </w:r>
      <w:r>
        <w:t>be inspected for correct assembly and locking;</w:t>
      </w:r>
    </w:p>
    <w:p w14:paraId="4773CE34" w14:textId="77777777" w:rsidR="003F6210" w:rsidRDefault="00AD222C">
      <w:pPr>
        <w:pStyle w:val="ListParagraph"/>
        <w:numPr>
          <w:ilvl w:val="1"/>
          <w:numId w:val="120"/>
        </w:numPr>
        <w:tabs>
          <w:tab w:val="left" w:pos="1493"/>
        </w:tabs>
        <w:spacing w:before="118"/>
        <w:ind w:right="357"/>
      </w:pPr>
      <w:r>
        <w:t>the</w:t>
      </w:r>
      <w:r>
        <w:rPr>
          <w:spacing w:val="-9"/>
        </w:rPr>
        <w:t xml:space="preserve"> </w:t>
      </w:r>
      <w:r>
        <w:t>system</w:t>
      </w:r>
      <w:r>
        <w:rPr>
          <w:spacing w:val="-8"/>
        </w:rPr>
        <w:t xml:space="preserve"> </w:t>
      </w:r>
      <w:r>
        <w:t>as</w:t>
      </w:r>
      <w:r>
        <w:rPr>
          <w:spacing w:val="-7"/>
        </w:rPr>
        <w:t xml:space="preserve"> </w:t>
      </w:r>
      <w:r>
        <w:t>a</w:t>
      </w:r>
      <w:r>
        <w:rPr>
          <w:spacing w:val="-9"/>
        </w:rPr>
        <w:t xml:space="preserve"> </w:t>
      </w:r>
      <w:r>
        <w:t>whole</w:t>
      </w:r>
      <w:r>
        <w:rPr>
          <w:spacing w:val="-9"/>
        </w:rPr>
        <w:t xml:space="preserve"> </w:t>
      </w:r>
      <w:r>
        <w:t>should</w:t>
      </w:r>
      <w:r>
        <w:rPr>
          <w:spacing w:val="-8"/>
        </w:rPr>
        <w:t xml:space="preserve"> </w:t>
      </w:r>
      <w:r>
        <w:t>be</w:t>
      </w:r>
      <w:r>
        <w:rPr>
          <w:spacing w:val="-8"/>
        </w:rPr>
        <w:t xml:space="preserve"> </w:t>
      </w:r>
      <w:r>
        <w:t>inspected</w:t>
      </w:r>
      <w:r>
        <w:rPr>
          <w:spacing w:val="-7"/>
        </w:rPr>
        <w:t xml:space="preserve"> </w:t>
      </w:r>
      <w:r>
        <w:t>for</w:t>
      </w:r>
      <w:r>
        <w:rPr>
          <w:spacing w:val="-7"/>
        </w:rPr>
        <w:t xml:space="preserve"> </w:t>
      </w:r>
      <w:r>
        <w:t>full</w:t>
      </w:r>
      <w:r>
        <w:rPr>
          <w:spacing w:val="-7"/>
        </w:rPr>
        <w:t xml:space="preserve"> </w:t>
      </w:r>
      <w:r>
        <w:t>and</w:t>
      </w:r>
      <w:r>
        <w:rPr>
          <w:spacing w:val="-10"/>
        </w:rPr>
        <w:t xml:space="preserve"> </w:t>
      </w:r>
      <w:r>
        <w:t>free</w:t>
      </w:r>
      <w:r>
        <w:rPr>
          <w:spacing w:val="-8"/>
        </w:rPr>
        <w:t xml:space="preserve"> </w:t>
      </w:r>
      <w:r>
        <w:t>movement</w:t>
      </w:r>
      <w:r>
        <w:rPr>
          <w:spacing w:val="-6"/>
        </w:rPr>
        <w:t xml:space="preserve"> </w:t>
      </w:r>
      <w:r>
        <w:t>over</w:t>
      </w:r>
      <w:r>
        <w:rPr>
          <w:spacing w:val="-7"/>
        </w:rPr>
        <w:t xml:space="preserve"> </w:t>
      </w:r>
      <w:r>
        <w:t>the</w:t>
      </w:r>
      <w:r>
        <w:rPr>
          <w:spacing w:val="-9"/>
        </w:rPr>
        <w:t xml:space="preserve"> </w:t>
      </w:r>
      <w:r>
        <w:t xml:space="preserve">complete </w:t>
      </w:r>
      <w:r>
        <w:rPr>
          <w:spacing w:val="-2"/>
        </w:rPr>
        <w:t>range;</w:t>
      </w:r>
    </w:p>
    <w:p w14:paraId="40BA88F7" w14:textId="77777777" w:rsidR="003F6210" w:rsidRDefault="00AD222C">
      <w:pPr>
        <w:pStyle w:val="ListParagraph"/>
        <w:numPr>
          <w:ilvl w:val="1"/>
          <w:numId w:val="120"/>
        </w:numPr>
        <w:tabs>
          <w:tab w:val="left" w:pos="1493"/>
        </w:tabs>
      </w:pPr>
      <w:r>
        <w:t>cables</w:t>
      </w:r>
      <w:r>
        <w:rPr>
          <w:spacing w:val="-7"/>
        </w:rPr>
        <w:t xml:space="preserve"> </w:t>
      </w:r>
      <w:r>
        <w:t>should</w:t>
      </w:r>
      <w:r>
        <w:rPr>
          <w:spacing w:val="-6"/>
        </w:rPr>
        <w:t xml:space="preserve"> </w:t>
      </w:r>
      <w:r>
        <w:t>be</w:t>
      </w:r>
      <w:r>
        <w:rPr>
          <w:spacing w:val="-6"/>
        </w:rPr>
        <w:t xml:space="preserve"> </w:t>
      </w:r>
      <w:r>
        <w:t>tensioned</w:t>
      </w:r>
      <w:r>
        <w:rPr>
          <w:spacing w:val="-4"/>
        </w:rPr>
        <w:t xml:space="preserve"> </w:t>
      </w:r>
      <w:r>
        <w:t>correctly</w:t>
      </w:r>
      <w:r>
        <w:rPr>
          <w:spacing w:val="-4"/>
        </w:rPr>
        <w:t xml:space="preserve"> </w:t>
      </w:r>
      <w:r>
        <w:t>with</w:t>
      </w:r>
      <w:r>
        <w:rPr>
          <w:spacing w:val="-5"/>
        </w:rPr>
        <w:t xml:space="preserve"> </w:t>
      </w:r>
      <w:r>
        <w:t>adequate</w:t>
      </w:r>
      <w:r>
        <w:rPr>
          <w:spacing w:val="-7"/>
        </w:rPr>
        <w:t xml:space="preserve"> </w:t>
      </w:r>
      <w:r>
        <w:t>clearance</w:t>
      </w:r>
      <w:r>
        <w:rPr>
          <w:spacing w:val="-6"/>
        </w:rPr>
        <w:t xml:space="preserve"> </w:t>
      </w:r>
      <w:r>
        <w:t>at</w:t>
      </w:r>
      <w:r>
        <w:rPr>
          <w:spacing w:val="-5"/>
        </w:rPr>
        <w:t xml:space="preserve"> </w:t>
      </w:r>
      <w:r>
        <w:t>secondary</w:t>
      </w:r>
      <w:r>
        <w:rPr>
          <w:spacing w:val="-6"/>
        </w:rPr>
        <w:t xml:space="preserve"> </w:t>
      </w:r>
      <w:r>
        <w:rPr>
          <w:spacing w:val="-2"/>
        </w:rPr>
        <w:t>stops;</w:t>
      </w:r>
    </w:p>
    <w:p w14:paraId="4F255108" w14:textId="77777777" w:rsidR="003F6210" w:rsidRDefault="00AD222C">
      <w:pPr>
        <w:pStyle w:val="ListParagraph"/>
        <w:numPr>
          <w:ilvl w:val="1"/>
          <w:numId w:val="120"/>
        </w:numPr>
        <w:tabs>
          <w:tab w:val="left" w:pos="1493"/>
        </w:tabs>
        <w:spacing w:before="120"/>
        <w:ind w:right="358"/>
      </w:pPr>
      <w:r>
        <w:t>the operation of the control system as a whole should be observed to ensure that the</w:t>
      </w:r>
      <w:r>
        <w:rPr>
          <w:spacing w:val="40"/>
        </w:rPr>
        <w:t xml:space="preserve"> </w:t>
      </w:r>
      <w:r>
        <w:t>controls are operating in the correct sense;</w:t>
      </w:r>
    </w:p>
    <w:p w14:paraId="65A28FEC" w14:textId="77777777" w:rsidR="003F6210" w:rsidRDefault="00AD222C">
      <w:pPr>
        <w:pStyle w:val="ListParagraph"/>
        <w:numPr>
          <w:ilvl w:val="1"/>
          <w:numId w:val="120"/>
        </w:numPr>
        <w:tabs>
          <w:tab w:val="left" w:pos="1493"/>
        </w:tabs>
        <w:ind w:right="354"/>
      </w:pPr>
      <w:r>
        <w:t>if</w:t>
      </w:r>
      <w:r>
        <w:rPr>
          <w:spacing w:val="25"/>
        </w:rPr>
        <w:t xml:space="preserve"> </w:t>
      </w:r>
      <w:r>
        <w:t>different</w:t>
      </w:r>
      <w:r>
        <w:rPr>
          <w:spacing w:val="27"/>
        </w:rPr>
        <w:t xml:space="preserve"> </w:t>
      </w:r>
      <w:r>
        <w:t>control</w:t>
      </w:r>
      <w:r>
        <w:rPr>
          <w:spacing w:val="26"/>
        </w:rPr>
        <w:t xml:space="preserve"> </w:t>
      </w:r>
      <w:r>
        <w:t>systems</w:t>
      </w:r>
      <w:r>
        <w:rPr>
          <w:spacing w:val="26"/>
        </w:rPr>
        <w:t xml:space="preserve"> </w:t>
      </w:r>
      <w:r>
        <w:t>are</w:t>
      </w:r>
      <w:r>
        <w:rPr>
          <w:spacing w:val="24"/>
        </w:rPr>
        <w:t xml:space="preserve"> </w:t>
      </w:r>
      <w:r>
        <w:t>interconnected</w:t>
      </w:r>
      <w:r>
        <w:rPr>
          <w:spacing w:val="25"/>
        </w:rPr>
        <w:t xml:space="preserve"> </w:t>
      </w:r>
      <w:r>
        <w:t>so</w:t>
      </w:r>
      <w:r>
        <w:rPr>
          <w:spacing w:val="25"/>
        </w:rPr>
        <w:t xml:space="preserve"> </w:t>
      </w:r>
      <w:r>
        <w:t>that</w:t>
      </w:r>
      <w:r>
        <w:rPr>
          <w:spacing w:val="26"/>
        </w:rPr>
        <w:t xml:space="preserve"> </w:t>
      </w:r>
      <w:r>
        <w:t>they</w:t>
      </w:r>
      <w:r>
        <w:rPr>
          <w:spacing w:val="25"/>
        </w:rPr>
        <w:t xml:space="preserve"> </w:t>
      </w:r>
      <w:r>
        <w:t>affect</w:t>
      </w:r>
      <w:r>
        <w:rPr>
          <w:spacing w:val="27"/>
        </w:rPr>
        <w:t xml:space="preserve"> </w:t>
      </w:r>
      <w:r>
        <w:t>each</w:t>
      </w:r>
      <w:r>
        <w:rPr>
          <w:spacing w:val="25"/>
        </w:rPr>
        <w:t xml:space="preserve"> </w:t>
      </w:r>
      <w:r>
        <w:t>other,</w:t>
      </w:r>
      <w:r>
        <w:rPr>
          <w:spacing w:val="26"/>
        </w:rPr>
        <w:t xml:space="preserve"> </w:t>
      </w:r>
      <w:r>
        <w:t>all</w:t>
      </w:r>
      <w:r>
        <w:rPr>
          <w:spacing w:val="25"/>
        </w:rPr>
        <w:t xml:space="preserve"> </w:t>
      </w:r>
      <w:r>
        <w:t>the interactions should be checked through the full range of the applicable controls; and</w:t>
      </w:r>
    </w:p>
    <w:p w14:paraId="28783FC8" w14:textId="77777777" w:rsidR="003F6210" w:rsidRDefault="00AD222C">
      <w:pPr>
        <w:pStyle w:val="ListParagraph"/>
        <w:numPr>
          <w:ilvl w:val="1"/>
          <w:numId w:val="120"/>
        </w:numPr>
        <w:tabs>
          <w:tab w:val="left" w:pos="1493"/>
        </w:tabs>
        <w:spacing w:before="120"/>
        <w:ind w:right="361"/>
      </w:pPr>
      <w:r>
        <w:t>software that is part of the critical maintenance task should be checked, for example:</w:t>
      </w:r>
      <w:r>
        <w:rPr>
          <w:spacing w:val="40"/>
        </w:rPr>
        <w:t xml:space="preserve"> </w:t>
      </w:r>
      <w:r>
        <w:t>version, compatibility with aircraft configuration.</w:t>
      </w:r>
    </w:p>
    <w:p w14:paraId="2833967A" w14:textId="77777777" w:rsidR="003F6210" w:rsidRDefault="00AD222C">
      <w:pPr>
        <w:pStyle w:val="ListParagraph"/>
        <w:numPr>
          <w:ilvl w:val="0"/>
          <w:numId w:val="120"/>
        </w:numPr>
        <w:tabs>
          <w:tab w:val="left" w:pos="926"/>
        </w:tabs>
        <w:spacing w:line="345" w:lineRule="auto"/>
        <w:ind w:right="2922"/>
      </w:pPr>
      <w:r>
        <w:t>What</w:t>
      </w:r>
      <w:r>
        <w:rPr>
          <w:spacing w:val="-3"/>
        </w:rPr>
        <w:t xml:space="preserve"> </w:t>
      </w:r>
      <w:r>
        <w:t>to</w:t>
      </w:r>
      <w:r>
        <w:rPr>
          <w:spacing w:val="-4"/>
        </w:rPr>
        <w:t xml:space="preserve"> </w:t>
      </w:r>
      <w:r>
        <w:t>do</w:t>
      </w:r>
      <w:r>
        <w:rPr>
          <w:spacing w:val="-5"/>
        </w:rPr>
        <w:t xml:space="preserve"> </w:t>
      </w:r>
      <w:r>
        <w:t>in</w:t>
      </w:r>
      <w:r>
        <w:rPr>
          <w:spacing w:val="-3"/>
        </w:rPr>
        <w:t xml:space="preserve"> </w:t>
      </w:r>
      <w:r>
        <w:t>unforeseen</w:t>
      </w:r>
      <w:r>
        <w:rPr>
          <w:spacing w:val="-1"/>
        </w:rPr>
        <w:t xml:space="preserve"> </w:t>
      </w:r>
      <w:r>
        <w:t>cases</w:t>
      </w:r>
      <w:r>
        <w:rPr>
          <w:spacing w:val="-3"/>
        </w:rPr>
        <w:t xml:space="preserve"> </w:t>
      </w:r>
      <w:r>
        <w:t>when</w:t>
      </w:r>
      <w:r>
        <w:rPr>
          <w:spacing w:val="-1"/>
        </w:rPr>
        <w:t xml:space="preserve"> </w:t>
      </w:r>
      <w:r>
        <w:t>only</w:t>
      </w:r>
      <w:r>
        <w:rPr>
          <w:spacing w:val="-5"/>
        </w:rPr>
        <w:t xml:space="preserve"> </w:t>
      </w:r>
      <w:r>
        <w:t>one</w:t>
      </w:r>
      <w:r>
        <w:rPr>
          <w:spacing w:val="-5"/>
        </w:rPr>
        <w:t xml:space="preserve"> </w:t>
      </w:r>
      <w:r>
        <w:t>person</w:t>
      </w:r>
      <w:r>
        <w:rPr>
          <w:spacing w:val="-2"/>
        </w:rPr>
        <w:t xml:space="preserve"> </w:t>
      </w:r>
      <w:r>
        <w:t>is</w:t>
      </w:r>
      <w:r>
        <w:rPr>
          <w:spacing w:val="-3"/>
        </w:rPr>
        <w:t xml:space="preserve"> </w:t>
      </w:r>
      <w:r>
        <w:t xml:space="preserve">available </w:t>
      </w:r>
      <w:r>
        <w:rPr>
          <w:spacing w:val="-2"/>
        </w:rPr>
        <w:t>REINSPECTION:</w:t>
      </w:r>
    </w:p>
    <w:p w14:paraId="5E209059" w14:textId="77777777" w:rsidR="003F6210" w:rsidRDefault="00AD222C">
      <w:pPr>
        <w:pStyle w:val="ListParagraph"/>
        <w:numPr>
          <w:ilvl w:val="1"/>
          <w:numId w:val="120"/>
        </w:numPr>
        <w:tabs>
          <w:tab w:val="left" w:pos="1491"/>
          <w:tab w:val="left" w:pos="1493"/>
        </w:tabs>
        <w:spacing w:before="2"/>
        <w:ind w:right="358"/>
      </w:pPr>
      <w:r>
        <w:t xml:space="preserve">Reinspection is an error-capturing method subject to the same conditions as an independent inspection is, except that the ‘authorised person’ performing the maintenance task is also acting as ‘independent qualified person’ and performs the </w:t>
      </w:r>
      <w:r>
        <w:rPr>
          <w:spacing w:val="-2"/>
        </w:rPr>
        <w:t>inspection.</w:t>
      </w:r>
    </w:p>
    <w:p w14:paraId="224E91DB" w14:textId="77777777" w:rsidR="003F6210" w:rsidRDefault="00AD222C">
      <w:pPr>
        <w:pStyle w:val="ListParagraph"/>
        <w:numPr>
          <w:ilvl w:val="1"/>
          <w:numId w:val="120"/>
        </w:numPr>
        <w:tabs>
          <w:tab w:val="left" w:pos="1491"/>
          <w:tab w:val="left" w:pos="1493"/>
        </w:tabs>
        <w:ind w:right="356"/>
      </w:pPr>
      <w:r>
        <w:t>Reinspection, as an error-capturing method, should only be performed in unforeseen circumstances when only one person is available to carry out the task and perform the independent inspection. The circumstances cannot be considered unforeseen if the person</w:t>
      </w:r>
      <w:r>
        <w:rPr>
          <w:spacing w:val="-7"/>
        </w:rPr>
        <w:t xml:space="preserve"> </w:t>
      </w:r>
      <w:r>
        <w:t>or</w:t>
      </w:r>
      <w:r>
        <w:rPr>
          <w:spacing w:val="-6"/>
        </w:rPr>
        <w:t xml:space="preserve"> </w:t>
      </w:r>
      <w:r>
        <w:t>organisation</w:t>
      </w:r>
      <w:r>
        <w:rPr>
          <w:spacing w:val="-7"/>
        </w:rPr>
        <w:t xml:space="preserve"> </w:t>
      </w:r>
      <w:r>
        <w:t>has</w:t>
      </w:r>
      <w:r>
        <w:rPr>
          <w:spacing w:val="-9"/>
        </w:rPr>
        <w:t xml:space="preserve"> </w:t>
      </w:r>
      <w:r>
        <w:t>not</w:t>
      </w:r>
      <w:r>
        <w:rPr>
          <w:spacing w:val="-6"/>
        </w:rPr>
        <w:t xml:space="preserve"> </w:t>
      </w:r>
      <w:r>
        <w:t>assigned</w:t>
      </w:r>
      <w:r>
        <w:rPr>
          <w:spacing w:val="-7"/>
        </w:rPr>
        <w:t xml:space="preserve"> </w:t>
      </w:r>
      <w:r>
        <w:t>a</w:t>
      </w:r>
      <w:r>
        <w:rPr>
          <w:spacing w:val="-6"/>
        </w:rPr>
        <w:t xml:space="preserve"> </w:t>
      </w:r>
      <w:r>
        <w:t>suitable</w:t>
      </w:r>
      <w:r>
        <w:rPr>
          <w:spacing w:val="-8"/>
        </w:rPr>
        <w:t xml:space="preserve"> </w:t>
      </w:r>
      <w:r>
        <w:t>‘independent</w:t>
      </w:r>
      <w:r>
        <w:rPr>
          <w:spacing w:val="-6"/>
        </w:rPr>
        <w:t xml:space="preserve"> </w:t>
      </w:r>
      <w:r>
        <w:t>qualified</w:t>
      </w:r>
      <w:r>
        <w:rPr>
          <w:spacing w:val="-7"/>
        </w:rPr>
        <w:t xml:space="preserve"> </w:t>
      </w:r>
      <w:r>
        <w:t>person’</w:t>
      </w:r>
      <w:r>
        <w:rPr>
          <w:spacing w:val="-4"/>
        </w:rPr>
        <w:t xml:space="preserve"> </w:t>
      </w:r>
      <w:r>
        <w:t>to</w:t>
      </w:r>
      <w:r>
        <w:rPr>
          <w:spacing w:val="-9"/>
        </w:rPr>
        <w:t xml:space="preserve"> </w:t>
      </w:r>
      <w:r>
        <w:t>that particular line station or shift.</w:t>
      </w:r>
    </w:p>
    <w:p w14:paraId="3B3E4B23" w14:textId="77777777" w:rsidR="003F6210" w:rsidRDefault="00AD222C">
      <w:pPr>
        <w:pStyle w:val="ListParagraph"/>
        <w:numPr>
          <w:ilvl w:val="1"/>
          <w:numId w:val="120"/>
        </w:numPr>
        <w:tabs>
          <w:tab w:val="left" w:pos="1491"/>
          <w:tab w:val="left" w:pos="1493"/>
        </w:tabs>
        <w:spacing w:before="119"/>
        <w:ind w:right="359"/>
      </w:pPr>
      <w:r>
        <w:t>The certificate of release to service is issued after the task has been performed by the ‘authorised person’ and the reinspection has been carried out satisfactorily. The work card system used by the organisation should record the identification and the details of the reinspection before the certificate of release to service for the task is issued.</w:t>
      </w:r>
    </w:p>
    <w:p w14:paraId="5FD5499E" w14:textId="77777777" w:rsidR="003F6210" w:rsidRDefault="00AD222C">
      <w:pPr>
        <w:pStyle w:val="Heading3"/>
        <w:tabs>
          <w:tab w:val="left" w:pos="9416"/>
        </w:tabs>
        <w:spacing w:before="362" w:line="390" w:lineRule="exact"/>
      </w:pPr>
      <w:bookmarkStart w:id="111" w:name="_bookmark111"/>
      <w:bookmarkEnd w:id="111"/>
      <w:r>
        <w:rPr>
          <w:color w:val="FFFFFF"/>
          <w:shd w:val="clear" w:color="auto" w:fill="FABB39"/>
        </w:rPr>
        <w:t>AMC1</w:t>
      </w:r>
      <w:r>
        <w:rPr>
          <w:color w:val="FFFFFF"/>
          <w:spacing w:val="-14"/>
          <w:shd w:val="clear" w:color="auto" w:fill="FABB39"/>
        </w:rPr>
        <w:t xml:space="preserve"> </w:t>
      </w:r>
      <w:r>
        <w:rPr>
          <w:color w:val="FFFFFF"/>
          <w:shd w:val="clear" w:color="auto" w:fill="FABB39"/>
        </w:rPr>
        <w:t>145.A.48(c)(3)</w:t>
      </w:r>
      <w:r>
        <w:rPr>
          <w:color w:val="FFFFFF"/>
          <w:spacing w:val="-13"/>
          <w:shd w:val="clear" w:color="auto" w:fill="FABB39"/>
        </w:rPr>
        <w:t xml:space="preserve"> </w:t>
      </w:r>
      <w:r>
        <w:rPr>
          <w:color w:val="FFFFFF"/>
          <w:shd w:val="clear" w:color="auto" w:fill="FABB39"/>
        </w:rPr>
        <w:t>Performance</w:t>
      </w:r>
      <w:r>
        <w:rPr>
          <w:color w:val="FFFFFF"/>
          <w:spacing w:val="-11"/>
          <w:shd w:val="clear" w:color="auto" w:fill="FABB39"/>
        </w:rPr>
        <w:t xml:space="preserve"> </w:t>
      </w:r>
      <w:r>
        <w:rPr>
          <w:color w:val="FFFFFF"/>
          <w:shd w:val="clear" w:color="auto" w:fill="FABB39"/>
        </w:rPr>
        <w:t>of</w:t>
      </w:r>
      <w:r>
        <w:rPr>
          <w:color w:val="FFFFFF"/>
          <w:spacing w:val="-13"/>
          <w:shd w:val="clear" w:color="auto" w:fill="FABB39"/>
        </w:rPr>
        <w:t xml:space="preserve"> </w:t>
      </w:r>
      <w:r>
        <w:rPr>
          <w:color w:val="FFFFFF"/>
          <w:spacing w:val="-2"/>
          <w:shd w:val="clear" w:color="auto" w:fill="FABB39"/>
        </w:rPr>
        <w:t>maintenance</w:t>
      </w:r>
      <w:r>
        <w:rPr>
          <w:color w:val="FFFFFF"/>
          <w:shd w:val="clear" w:color="auto" w:fill="FABB39"/>
        </w:rPr>
        <w:tab/>
      </w:r>
    </w:p>
    <w:p w14:paraId="14760C51"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FC331B5" w14:textId="77777777" w:rsidR="003F6210" w:rsidRDefault="00AD222C">
      <w:pPr>
        <w:pStyle w:val="BodyText"/>
        <w:ind w:left="360" w:firstLine="0"/>
        <w:jc w:val="left"/>
      </w:pPr>
      <w:r>
        <w:t>The</w:t>
      </w:r>
      <w:r>
        <w:rPr>
          <w:spacing w:val="-6"/>
        </w:rPr>
        <w:t xml:space="preserve"> </w:t>
      </w:r>
      <w:r>
        <w:t>procedures</w:t>
      </w:r>
      <w:r>
        <w:rPr>
          <w:spacing w:val="-3"/>
        </w:rPr>
        <w:t xml:space="preserve"> </w:t>
      </w:r>
      <w:r>
        <w:t>should</w:t>
      </w:r>
      <w:r>
        <w:rPr>
          <w:spacing w:val="-6"/>
        </w:rPr>
        <w:t xml:space="preserve"> </w:t>
      </w:r>
      <w:r>
        <w:t>be</w:t>
      </w:r>
      <w:r>
        <w:rPr>
          <w:spacing w:val="-5"/>
        </w:rPr>
        <w:t xml:space="preserve"> </w:t>
      </w:r>
      <w:r>
        <w:t>aimed</w:t>
      </w:r>
      <w:r>
        <w:rPr>
          <w:spacing w:val="-4"/>
        </w:rPr>
        <w:t xml:space="preserve"> </w:t>
      </w:r>
      <w:r>
        <w:rPr>
          <w:spacing w:val="-5"/>
        </w:rPr>
        <w:t>at:</w:t>
      </w:r>
    </w:p>
    <w:p w14:paraId="4E569BA9" w14:textId="77777777" w:rsidR="003F6210" w:rsidRDefault="00AD222C">
      <w:pPr>
        <w:pStyle w:val="ListParagraph"/>
        <w:numPr>
          <w:ilvl w:val="0"/>
          <w:numId w:val="119"/>
        </w:numPr>
        <w:tabs>
          <w:tab w:val="left" w:pos="926"/>
        </w:tabs>
        <w:ind w:hanging="566"/>
      </w:pPr>
      <w:r>
        <w:t>minimising</w:t>
      </w:r>
      <w:r>
        <w:rPr>
          <w:spacing w:val="-12"/>
        </w:rPr>
        <w:t xml:space="preserve"> </w:t>
      </w:r>
      <w:r>
        <w:t>errors</w:t>
      </w:r>
      <w:r>
        <w:rPr>
          <w:spacing w:val="-6"/>
        </w:rPr>
        <w:t xml:space="preserve"> </w:t>
      </w:r>
      <w:r>
        <w:t>and</w:t>
      </w:r>
      <w:r>
        <w:rPr>
          <w:spacing w:val="-8"/>
        </w:rPr>
        <w:t xml:space="preserve"> </w:t>
      </w:r>
      <w:r>
        <w:t>preventing</w:t>
      </w:r>
      <w:r>
        <w:rPr>
          <w:spacing w:val="-9"/>
        </w:rPr>
        <w:t xml:space="preserve"> </w:t>
      </w:r>
      <w:r>
        <w:t>omissions.</w:t>
      </w:r>
      <w:r>
        <w:rPr>
          <w:spacing w:val="-7"/>
        </w:rPr>
        <w:t xml:space="preserve"> </w:t>
      </w:r>
      <w:r>
        <w:t>Therefore,</w:t>
      </w:r>
      <w:r>
        <w:rPr>
          <w:spacing w:val="-6"/>
        </w:rPr>
        <w:t xml:space="preserve"> </w:t>
      </w:r>
      <w:r>
        <w:t>the</w:t>
      </w:r>
      <w:r>
        <w:rPr>
          <w:spacing w:val="-9"/>
        </w:rPr>
        <w:t xml:space="preserve"> </w:t>
      </w:r>
      <w:r>
        <w:t>procedures</w:t>
      </w:r>
      <w:r>
        <w:rPr>
          <w:spacing w:val="-6"/>
        </w:rPr>
        <w:t xml:space="preserve"> </w:t>
      </w:r>
      <w:r>
        <w:t>should</w:t>
      </w:r>
      <w:r>
        <w:rPr>
          <w:spacing w:val="-8"/>
        </w:rPr>
        <w:t xml:space="preserve"> </w:t>
      </w:r>
      <w:r>
        <w:rPr>
          <w:spacing w:val="-2"/>
        </w:rPr>
        <w:t>specify:</w:t>
      </w:r>
    </w:p>
    <w:p w14:paraId="6B9E70FE" w14:textId="77777777" w:rsidR="003F6210" w:rsidRDefault="00AD222C">
      <w:pPr>
        <w:pStyle w:val="ListParagraph"/>
        <w:numPr>
          <w:ilvl w:val="1"/>
          <w:numId w:val="119"/>
        </w:numPr>
        <w:tabs>
          <w:tab w:val="left" w:pos="1493"/>
        </w:tabs>
        <w:spacing w:before="120"/>
      </w:pPr>
      <w:r>
        <w:t>that</w:t>
      </w:r>
      <w:r>
        <w:rPr>
          <w:spacing w:val="-3"/>
        </w:rPr>
        <w:t xml:space="preserve"> </w:t>
      </w:r>
      <w:r>
        <w:t>every</w:t>
      </w:r>
      <w:r>
        <w:rPr>
          <w:spacing w:val="-5"/>
        </w:rPr>
        <w:t xml:space="preserve"> </w:t>
      </w:r>
      <w:r>
        <w:t>maintenance</w:t>
      </w:r>
      <w:r>
        <w:rPr>
          <w:spacing w:val="-5"/>
        </w:rPr>
        <w:t xml:space="preserve"> </w:t>
      </w:r>
      <w:r>
        <w:t>task</w:t>
      </w:r>
      <w:r>
        <w:rPr>
          <w:spacing w:val="-5"/>
        </w:rPr>
        <w:t xml:space="preserve"> </w:t>
      </w:r>
      <w:r>
        <w:t>is</w:t>
      </w:r>
      <w:r>
        <w:rPr>
          <w:spacing w:val="-3"/>
        </w:rPr>
        <w:t xml:space="preserve"> </w:t>
      </w:r>
      <w:r>
        <w:t>signed</w:t>
      </w:r>
      <w:r>
        <w:rPr>
          <w:spacing w:val="-4"/>
        </w:rPr>
        <w:t xml:space="preserve"> </w:t>
      </w:r>
      <w:r>
        <w:t>off</w:t>
      </w:r>
      <w:r>
        <w:rPr>
          <w:spacing w:val="-3"/>
        </w:rPr>
        <w:t xml:space="preserve"> </w:t>
      </w:r>
      <w:r>
        <w:t>only</w:t>
      </w:r>
      <w:r>
        <w:rPr>
          <w:spacing w:val="-5"/>
        </w:rPr>
        <w:t xml:space="preserve"> </w:t>
      </w:r>
      <w:r>
        <w:t>after</w:t>
      </w:r>
      <w:r>
        <w:rPr>
          <w:spacing w:val="-2"/>
        </w:rPr>
        <w:t xml:space="preserve"> completion;</w:t>
      </w:r>
    </w:p>
    <w:p w14:paraId="3861AEDE" w14:textId="77777777" w:rsidR="003F6210" w:rsidRDefault="00AD222C">
      <w:pPr>
        <w:pStyle w:val="ListParagraph"/>
        <w:numPr>
          <w:ilvl w:val="1"/>
          <w:numId w:val="119"/>
        </w:numPr>
        <w:tabs>
          <w:tab w:val="left" w:pos="1493"/>
        </w:tabs>
        <w:spacing w:before="120"/>
        <w:ind w:right="358"/>
      </w:pPr>
      <w:r>
        <w:t>how the grouping of tasks for the purpose of sign-off allows critical steps to be clearly</w:t>
      </w:r>
      <w:r>
        <w:rPr>
          <w:spacing w:val="40"/>
        </w:rPr>
        <w:t xml:space="preserve"> </w:t>
      </w:r>
      <w:r>
        <w:t>identified; and</w:t>
      </w:r>
    </w:p>
    <w:p w14:paraId="167E5863" w14:textId="77777777" w:rsidR="003F6210" w:rsidRDefault="00AD222C">
      <w:pPr>
        <w:pStyle w:val="ListParagraph"/>
        <w:numPr>
          <w:ilvl w:val="1"/>
          <w:numId w:val="119"/>
        </w:numPr>
        <w:tabs>
          <w:tab w:val="left" w:pos="1493"/>
        </w:tabs>
        <w:spacing w:before="119"/>
        <w:ind w:right="357"/>
      </w:pPr>
      <w:r>
        <w:t>that work performed by personnel under supervision (i.e. temporary staff, trainees) is checked and signed off by an authorised person;</w:t>
      </w:r>
    </w:p>
    <w:p w14:paraId="08118A5C" w14:textId="77777777" w:rsidR="003F6210" w:rsidRDefault="00AD222C">
      <w:pPr>
        <w:pStyle w:val="ListParagraph"/>
        <w:numPr>
          <w:ilvl w:val="0"/>
          <w:numId w:val="119"/>
        </w:numPr>
        <w:tabs>
          <w:tab w:val="left" w:pos="926"/>
        </w:tabs>
        <w:spacing w:before="120"/>
        <w:ind w:right="363"/>
      </w:pPr>
      <w:r>
        <w:t>minimizing</w:t>
      </w:r>
      <w:r>
        <w:rPr>
          <w:spacing w:val="40"/>
        </w:rPr>
        <w:t xml:space="preserve"> </w:t>
      </w:r>
      <w:r>
        <w:t>the</w:t>
      </w:r>
      <w:r>
        <w:rPr>
          <w:spacing w:val="66"/>
        </w:rPr>
        <w:t xml:space="preserve"> </w:t>
      </w:r>
      <w:r>
        <w:t>possibility</w:t>
      </w:r>
      <w:r>
        <w:rPr>
          <w:spacing w:val="67"/>
        </w:rPr>
        <w:t xml:space="preserve"> </w:t>
      </w:r>
      <w:r>
        <w:t>of</w:t>
      </w:r>
      <w:r>
        <w:rPr>
          <w:spacing w:val="67"/>
        </w:rPr>
        <w:t xml:space="preserve"> </w:t>
      </w:r>
      <w:r>
        <w:t>an</w:t>
      </w:r>
      <w:r>
        <w:rPr>
          <w:spacing w:val="67"/>
        </w:rPr>
        <w:t xml:space="preserve"> </w:t>
      </w:r>
      <w:r>
        <w:t>error</w:t>
      </w:r>
      <w:r>
        <w:rPr>
          <w:spacing w:val="67"/>
        </w:rPr>
        <w:t xml:space="preserve"> </w:t>
      </w:r>
      <w:r>
        <w:t>being</w:t>
      </w:r>
      <w:r>
        <w:rPr>
          <w:spacing w:val="40"/>
        </w:rPr>
        <w:t xml:space="preserve"> </w:t>
      </w:r>
      <w:r>
        <w:t>repeated</w:t>
      </w:r>
      <w:r>
        <w:rPr>
          <w:spacing w:val="67"/>
        </w:rPr>
        <w:t xml:space="preserve"> </w:t>
      </w:r>
      <w:r>
        <w:t>in</w:t>
      </w:r>
      <w:r>
        <w:rPr>
          <w:spacing w:val="67"/>
        </w:rPr>
        <w:t xml:space="preserve"> </w:t>
      </w:r>
      <w:r>
        <w:t>identical</w:t>
      </w:r>
      <w:r>
        <w:rPr>
          <w:spacing w:val="66"/>
        </w:rPr>
        <w:t xml:space="preserve"> </w:t>
      </w:r>
      <w:r>
        <w:t>tasks</w:t>
      </w:r>
      <w:r>
        <w:rPr>
          <w:spacing w:val="67"/>
        </w:rPr>
        <w:t xml:space="preserve"> </w:t>
      </w:r>
      <w:r>
        <w:t>and,</w:t>
      </w:r>
      <w:r>
        <w:rPr>
          <w:spacing w:val="67"/>
        </w:rPr>
        <w:t xml:space="preserve"> </w:t>
      </w:r>
      <w:r>
        <w:t>therefore, compromising more than one system or function. Thus, the procedures should ensure that no</w:t>
      </w:r>
    </w:p>
    <w:p w14:paraId="23F5AE56" w14:textId="77777777" w:rsidR="003F6210" w:rsidRDefault="003F6210">
      <w:pPr>
        <w:pStyle w:val="ListParagraph"/>
        <w:jc w:val="left"/>
        <w:sectPr w:rsidR="003F6210">
          <w:pgSz w:w="11910" w:h="16840"/>
          <w:pgMar w:top="1940" w:right="1080" w:bottom="1180" w:left="1080" w:header="886" w:footer="994" w:gutter="0"/>
          <w:cols w:space="720"/>
        </w:sectPr>
      </w:pPr>
    </w:p>
    <w:p w14:paraId="232DD496" w14:textId="77777777" w:rsidR="003F6210" w:rsidRDefault="00AD222C">
      <w:pPr>
        <w:pStyle w:val="BodyText"/>
        <w:spacing w:before="90"/>
        <w:ind w:right="355" w:firstLine="0"/>
      </w:pPr>
      <w:r>
        <w:t>person is required to perform a maintenance task involving removal/installation or assembly/disassembly</w:t>
      </w:r>
      <w:r>
        <w:rPr>
          <w:spacing w:val="-9"/>
        </w:rPr>
        <w:t xml:space="preserve"> </w:t>
      </w:r>
      <w:r>
        <w:t>of</w:t>
      </w:r>
      <w:r>
        <w:rPr>
          <w:spacing w:val="-8"/>
        </w:rPr>
        <w:t xml:space="preserve"> </w:t>
      </w:r>
      <w:r>
        <w:t>several</w:t>
      </w:r>
      <w:r>
        <w:rPr>
          <w:spacing w:val="-8"/>
        </w:rPr>
        <w:t xml:space="preserve"> </w:t>
      </w:r>
      <w:r>
        <w:t>components</w:t>
      </w:r>
      <w:r>
        <w:rPr>
          <w:spacing w:val="-7"/>
        </w:rPr>
        <w:t xml:space="preserve"> </w:t>
      </w:r>
      <w:r>
        <w:t>of</w:t>
      </w:r>
      <w:r>
        <w:rPr>
          <w:spacing w:val="-8"/>
        </w:rPr>
        <w:t xml:space="preserve"> </w:t>
      </w:r>
      <w:r>
        <w:t>the</w:t>
      </w:r>
      <w:r>
        <w:rPr>
          <w:spacing w:val="-10"/>
        </w:rPr>
        <w:t xml:space="preserve"> </w:t>
      </w:r>
      <w:r>
        <w:t>same</w:t>
      </w:r>
      <w:r>
        <w:rPr>
          <w:spacing w:val="-9"/>
        </w:rPr>
        <w:t xml:space="preserve"> </w:t>
      </w:r>
      <w:r>
        <w:t>type</w:t>
      </w:r>
      <w:r>
        <w:rPr>
          <w:spacing w:val="-9"/>
        </w:rPr>
        <w:t xml:space="preserve"> </w:t>
      </w:r>
      <w:r>
        <w:t>fitted</w:t>
      </w:r>
      <w:r>
        <w:rPr>
          <w:spacing w:val="-8"/>
        </w:rPr>
        <w:t xml:space="preserve"> </w:t>
      </w:r>
      <w:r>
        <w:t>to</w:t>
      </w:r>
      <w:r>
        <w:rPr>
          <w:spacing w:val="-8"/>
        </w:rPr>
        <w:t xml:space="preserve"> </w:t>
      </w:r>
      <w:r>
        <w:t>more</w:t>
      </w:r>
      <w:r>
        <w:rPr>
          <w:spacing w:val="-10"/>
        </w:rPr>
        <w:t xml:space="preserve"> </w:t>
      </w:r>
      <w:r>
        <w:t>than</w:t>
      </w:r>
      <w:r>
        <w:rPr>
          <w:spacing w:val="-8"/>
        </w:rPr>
        <w:t xml:space="preserve"> </w:t>
      </w:r>
      <w:r>
        <w:t>one</w:t>
      </w:r>
      <w:r>
        <w:rPr>
          <w:spacing w:val="-9"/>
        </w:rPr>
        <w:t xml:space="preserve"> </w:t>
      </w:r>
      <w:r>
        <w:t>system, a failure of which could have an impact on safety, on the same aircraft or component during a particular</w:t>
      </w:r>
      <w:r>
        <w:rPr>
          <w:spacing w:val="-2"/>
        </w:rPr>
        <w:t xml:space="preserve"> </w:t>
      </w:r>
      <w:r>
        <w:t>maintenance</w:t>
      </w:r>
      <w:r>
        <w:rPr>
          <w:spacing w:val="-4"/>
        </w:rPr>
        <w:t xml:space="preserve"> </w:t>
      </w:r>
      <w:r>
        <w:t>check.</w:t>
      </w:r>
      <w:r>
        <w:rPr>
          <w:spacing w:val="-2"/>
        </w:rPr>
        <w:t xml:space="preserve"> </w:t>
      </w:r>
      <w:r>
        <w:t>However,</w:t>
      </w:r>
      <w:r>
        <w:rPr>
          <w:spacing w:val="-2"/>
        </w:rPr>
        <w:t xml:space="preserve"> </w:t>
      </w:r>
      <w:r>
        <w:t>in</w:t>
      </w:r>
      <w:r>
        <w:rPr>
          <w:spacing w:val="-3"/>
        </w:rPr>
        <w:t xml:space="preserve"> </w:t>
      </w:r>
      <w:r>
        <w:t>unforeseen circumstances</w:t>
      </w:r>
      <w:r>
        <w:rPr>
          <w:spacing w:val="-2"/>
        </w:rPr>
        <w:t xml:space="preserve"> </w:t>
      </w:r>
      <w:r>
        <w:t>when</w:t>
      </w:r>
      <w:r>
        <w:rPr>
          <w:spacing w:val="-2"/>
        </w:rPr>
        <w:t xml:space="preserve"> </w:t>
      </w:r>
      <w:r>
        <w:t>only</w:t>
      </w:r>
      <w:r>
        <w:rPr>
          <w:spacing w:val="-1"/>
        </w:rPr>
        <w:t xml:space="preserve"> </w:t>
      </w:r>
      <w:r>
        <w:t>one</w:t>
      </w:r>
      <w:r>
        <w:rPr>
          <w:spacing w:val="-4"/>
        </w:rPr>
        <w:t xml:space="preserve"> </w:t>
      </w:r>
      <w:r>
        <w:t>person</w:t>
      </w:r>
      <w:r>
        <w:rPr>
          <w:spacing w:val="-2"/>
        </w:rPr>
        <w:t xml:space="preserve"> </w:t>
      </w:r>
      <w:r>
        <w:t xml:space="preserve">is available, the organisation may make use of reinspection as described in point (d) of </w:t>
      </w:r>
      <w:hyperlink w:anchor="_bookmark110" w:history="1">
        <w:r>
          <w:rPr>
            <w:color w:val="0000FF"/>
            <w:u w:val="single" w:color="0000FF"/>
          </w:rPr>
          <w:t>AMC4</w:t>
        </w:r>
      </w:hyperlink>
      <w:r>
        <w:rPr>
          <w:color w:val="0000FF"/>
        </w:rPr>
        <w:t xml:space="preserve"> </w:t>
      </w:r>
      <w:hyperlink w:anchor="_bookmark110" w:history="1">
        <w:r>
          <w:rPr>
            <w:color w:val="0000FF"/>
            <w:spacing w:val="-2"/>
            <w:u w:val="single" w:color="0000FF"/>
          </w:rPr>
          <w:t>145.A.48(c)(2)</w:t>
        </w:r>
        <w:r>
          <w:rPr>
            <w:spacing w:val="-2"/>
          </w:rPr>
          <w:t>.</w:t>
        </w:r>
      </w:hyperlink>
    </w:p>
    <w:p w14:paraId="304152F0" w14:textId="77777777" w:rsidR="003F6210" w:rsidRDefault="00AD222C">
      <w:pPr>
        <w:pStyle w:val="Heading3"/>
        <w:tabs>
          <w:tab w:val="left" w:pos="9416"/>
        </w:tabs>
        <w:spacing w:before="360" w:line="391" w:lineRule="exact"/>
      </w:pPr>
      <w:bookmarkStart w:id="112" w:name="_bookmark112"/>
      <w:bookmarkEnd w:id="112"/>
      <w:r>
        <w:rPr>
          <w:color w:val="FFFFFF"/>
          <w:shd w:val="clear" w:color="auto" w:fill="16CC7E"/>
        </w:rPr>
        <w:t>GM1</w:t>
      </w:r>
      <w:r>
        <w:rPr>
          <w:color w:val="FFFFFF"/>
          <w:spacing w:val="-12"/>
          <w:shd w:val="clear" w:color="auto" w:fill="16CC7E"/>
        </w:rPr>
        <w:t xml:space="preserve"> </w:t>
      </w:r>
      <w:r>
        <w:rPr>
          <w:color w:val="FFFFFF"/>
          <w:shd w:val="clear" w:color="auto" w:fill="16CC7E"/>
        </w:rPr>
        <w:t>145.A.48(c)(3)</w:t>
      </w:r>
      <w:r>
        <w:rPr>
          <w:color w:val="FFFFFF"/>
          <w:spacing w:val="-14"/>
          <w:shd w:val="clear" w:color="auto" w:fill="16CC7E"/>
        </w:rPr>
        <w:t xml:space="preserve"> </w:t>
      </w:r>
      <w:r>
        <w:rPr>
          <w:color w:val="FFFFFF"/>
          <w:shd w:val="clear" w:color="auto" w:fill="16CC7E"/>
        </w:rPr>
        <w:t>Performance</w:t>
      </w:r>
      <w:r>
        <w:rPr>
          <w:color w:val="FFFFFF"/>
          <w:spacing w:val="-13"/>
          <w:shd w:val="clear" w:color="auto" w:fill="16CC7E"/>
        </w:rPr>
        <w:t xml:space="preserve"> </w:t>
      </w:r>
      <w:r>
        <w:rPr>
          <w:color w:val="FFFFFF"/>
          <w:shd w:val="clear" w:color="auto" w:fill="16CC7E"/>
        </w:rPr>
        <w:t>of</w:t>
      </w:r>
      <w:r>
        <w:rPr>
          <w:color w:val="FFFFFF"/>
          <w:spacing w:val="-12"/>
          <w:shd w:val="clear" w:color="auto" w:fill="16CC7E"/>
        </w:rPr>
        <w:t xml:space="preserve"> </w:t>
      </w:r>
      <w:r>
        <w:rPr>
          <w:color w:val="FFFFFF"/>
          <w:spacing w:val="-2"/>
          <w:shd w:val="clear" w:color="auto" w:fill="16CC7E"/>
        </w:rPr>
        <w:t>maintenance</w:t>
      </w:r>
      <w:r>
        <w:rPr>
          <w:color w:val="FFFFFF"/>
          <w:shd w:val="clear" w:color="auto" w:fill="16CC7E"/>
        </w:rPr>
        <w:tab/>
      </w:r>
    </w:p>
    <w:p w14:paraId="55178FDC"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3F6E07D" w14:textId="77777777" w:rsidR="003F6210" w:rsidRDefault="00AD222C">
      <w:pPr>
        <w:pStyle w:val="BodyText"/>
        <w:ind w:left="360" w:firstLine="0"/>
        <w:jc w:val="left"/>
      </w:pPr>
      <w:r>
        <w:t>To minimise the risk of errors during maintenance and the risk of errors being repeated in identical maintenance tasks, the organisation may implement:</w:t>
      </w:r>
    </w:p>
    <w:p w14:paraId="310ECEAA" w14:textId="77777777" w:rsidR="003F6210" w:rsidRDefault="00AD222C">
      <w:pPr>
        <w:pStyle w:val="ListParagraph"/>
        <w:numPr>
          <w:ilvl w:val="0"/>
          <w:numId w:val="118"/>
        </w:numPr>
        <w:tabs>
          <w:tab w:val="left" w:pos="926"/>
        </w:tabs>
        <w:ind w:hanging="566"/>
        <w:jc w:val="left"/>
      </w:pPr>
      <w:r>
        <w:t>procedures</w:t>
      </w:r>
      <w:r>
        <w:rPr>
          <w:spacing w:val="-6"/>
        </w:rPr>
        <w:t xml:space="preserve"> </w:t>
      </w:r>
      <w:r>
        <w:t>to</w:t>
      </w:r>
      <w:r>
        <w:rPr>
          <w:spacing w:val="-7"/>
        </w:rPr>
        <w:t xml:space="preserve"> </w:t>
      </w:r>
      <w:r>
        <w:t>plan</w:t>
      </w:r>
      <w:r>
        <w:rPr>
          <w:spacing w:val="-8"/>
        </w:rPr>
        <w:t xml:space="preserve"> </w:t>
      </w:r>
      <w:r>
        <w:t>the</w:t>
      </w:r>
      <w:r>
        <w:rPr>
          <w:spacing w:val="-7"/>
        </w:rPr>
        <w:t xml:space="preserve"> </w:t>
      </w:r>
      <w:r>
        <w:t>performance</w:t>
      </w:r>
      <w:r>
        <w:rPr>
          <w:spacing w:val="-8"/>
        </w:rPr>
        <w:t xml:space="preserve"> </w:t>
      </w:r>
      <w:r>
        <w:t>by</w:t>
      </w:r>
      <w:r>
        <w:rPr>
          <w:spacing w:val="-7"/>
        </w:rPr>
        <w:t xml:space="preserve"> </w:t>
      </w:r>
      <w:r>
        <w:t>different</w:t>
      </w:r>
      <w:r>
        <w:rPr>
          <w:spacing w:val="-6"/>
        </w:rPr>
        <w:t xml:space="preserve"> </w:t>
      </w:r>
      <w:r>
        <w:t>persons</w:t>
      </w:r>
      <w:r>
        <w:rPr>
          <w:spacing w:val="-6"/>
        </w:rPr>
        <w:t xml:space="preserve"> </w:t>
      </w:r>
      <w:r>
        <w:t>of</w:t>
      </w:r>
      <w:r>
        <w:rPr>
          <w:spacing w:val="-6"/>
        </w:rPr>
        <w:t xml:space="preserve"> </w:t>
      </w:r>
      <w:r>
        <w:t>the</w:t>
      </w:r>
      <w:r>
        <w:rPr>
          <w:spacing w:val="-7"/>
        </w:rPr>
        <w:t xml:space="preserve"> </w:t>
      </w:r>
      <w:r>
        <w:t>same</w:t>
      </w:r>
      <w:r>
        <w:rPr>
          <w:spacing w:val="-8"/>
        </w:rPr>
        <w:t xml:space="preserve"> </w:t>
      </w:r>
      <w:r>
        <w:t>task</w:t>
      </w:r>
      <w:r>
        <w:rPr>
          <w:spacing w:val="-7"/>
        </w:rPr>
        <w:t xml:space="preserve"> </w:t>
      </w:r>
      <w:r>
        <w:t>in</w:t>
      </w:r>
      <w:r>
        <w:rPr>
          <w:spacing w:val="-10"/>
        </w:rPr>
        <w:t xml:space="preserve"> </w:t>
      </w:r>
      <w:r>
        <w:t>different</w:t>
      </w:r>
      <w:r>
        <w:rPr>
          <w:spacing w:val="-5"/>
        </w:rPr>
        <w:t xml:space="preserve"> </w:t>
      </w:r>
      <w:r>
        <w:rPr>
          <w:spacing w:val="-2"/>
        </w:rPr>
        <w:t>systems;</w:t>
      </w:r>
    </w:p>
    <w:p w14:paraId="201B0C87" w14:textId="77777777" w:rsidR="003F6210" w:rsidRDefault="00AD222C">
      <w:pPr>
        <w:pStyle w:val="ListParagraph"/>
        <w:numPr>
          <w:ilvl w:val="0"/>
          <w:numId w:val="118"/>
        </w:numPr>
        <w:tabs>
          <w:tab w:val="left" w:pos="926"/>
        </w:tabs>
        <w:spacing w:before="120"/>
        <w:ind w:hanging="566"/>
        <w:jc w:val="left"/>
      </w:pPr>
      <w:r>
        <w:t>independent</w:t>
      </w:r>
      <w:r>
        <w:rPr>
          <w:spacing w:val="-9"/>
        </w:rPr>
        <w:t xml:space="preserve"> </w:t>
      </w:r>
      <w:r>
        <w:t>inspection</w:t>
      </w:r>
      <w:r>
        <w:rPr>
          <w:spacing w:val="-9"/>
        </w:rPr>
        <w:t xml:space="preserve"> </w:t>
      </w:r>
      <w:r>
        <w:t>or</w:t>
      </w:r>
      <w:r>
        <w:rPr>
          <w:spacing w:val="-6"/>
        </w:rPr>
        <w:t xml:space="preserve"> </w:t>
      </w:r>
      <w:r>
        <w:t>re-inspection</w:t>
      </w:r>
      <w:r>
        <w:rPr>
          <w:spacing w:val="-9"/>
        </w:rPr>
        <w:t xml:space="preserve"> </w:t>
      </w:r>
      <w:r>
        <w:rPr>
          <w:spacing w:val="-2"/>
        </w:rPr>
        <w:t>procedures.</w:t>
      </w:r>
    </w:p>
    <w:p w14:paraId="48BC566F" w14:textId="77777777" w:rsidR="003F6210" w:rsidRDefault="00AD222C">
      <w:pPr>
        <w:pStyle w:val="Heading3"/>
        <w:tabs>
          <w:tab w:val="left" w:pos="9416"/>
        </w:tabs>
        <w:spacing w:before="359" w:line="390" w:lineRule="exact"/>
      </w:pPr>
      <w:bookmarkStart w:id="113" w:name="_bookmark113"/>
      <w:bookmarkEnd w:id="113"/>
      <w:r>
        <w:rPr>
          <w:color w:val="FFFFFF"/>
          <w:shd w:val="clear" w:color="auto" w:fill="007EC2"/>
        </w:rPr>
        <w:t>145.A.50</w:t>
      </w:r>
      <w:r>
        <w:rPr>
          <w:color w:val="FFFFFF"/>
          <w:spacing w:val="-13"/>
          <w:shd w:val="clear" w:color="auto" w:fill="007EC2"/>
        </w:rPr>
        <w:t xml:space="preserve"> </w:t>
      </w:r>
      <w:r>
        <w:rPr>
          <w:color w:val="FFFFFF"/>
          <w:shd w:val="clear" w:color="auto" w:fill="007EC2"/>
        </w:rPr>
        <w:t>Certification</w:t>
      </w:r>
      <w:r>
        <w:rPr>
          <w:color w:val="FFFFFF"/>
          <w:spacing w:val="-15"/>
          <w:shd w:val="clear" w:color="auto" w:fill="007EC2"/>
        </w:rPr>
        <w:t xml:space="preserve"> </w:t>
      </w:r>
      <w:r>
        <w:rPr>
          <w:color w:val="FFFFFF"/>
          <w:shd w:val="clear" w:color="auto" w:fill="007EC2"/>
        </w:rPr>
        <w:t>of</w:t>
      </w:r>
      <w:r>
        <w:rPr>
          <w:color w:val="FFFFFF"/>
          <w:spacing w:val="-13"/>
          <w:shd w:val="clear" w:color="auto" w:fill="007EC2"/>
        </w:rPr>
        <w:t xml:space="preserve"> </w:t>
      </w:r>
      <w:r>
        <w:rPr>
          <w:color w:val="FFFFFF"/>
          <w:spacing w:val="-2"/>
          <w:shd w:val="clear" w:color="auto" w:fill="007EC2"/>
        </w:rPr>
        <w:t>maintenance</w:t>
      </w:r>
      <w:r>
        <w:rPr>
          <w:color w:val="FFFFFF"/>
          <w:shd w:val="clear" w:color="auto" w:fill="007EC2"/>
        </w:rPr>
        <w:tab/>
      </w:r>
    </w:p>
    <w:p w14:paraId="7C4CAD6C"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4A604EB" w14:textId="77777777" w:rsidR="003F6210" w:rsidRDefault="00AD222C">
      <w:pPr>
        <w:pStyle w:val="ListParagraph"/>
        <w:numPr>
          <w:ilvl w:val="0"/>
          <w:numId w:val="117"/>
        </w:numPr>
        <w:tabs>
          <w:tab w:val="left" w:pos="922"/>
          <w:tab w:val="left" w:pos="926"/>
        </w:tabs>
        <w:spacing w:before="123"/>
        <w:ind w:right="357"/>
      </w:pPr>
      <w:r>
        <w:t>A certificate of release</w:t>
      </w:r>
      <w:r>
        <w:rPr>
          <w:spacing w:val="-1"/>
        </w:rPr>
        <w:t xml:space="preserve"> </w:t>
      </w:r>
      <w:r>
        <w:t>to service</w:t>
      </w:r>
      <w:r>
        <w:rPr>
          <w:spacing w:val="-1"/>
        </w:rPr>
        <w:t xml:space="preserve"> </w:t>
      </w:r>
      <w:r>
        <w:t>shall be</w:t>
      </w:r>
      <w:r>
        <w:rPr>
          <w:spacing w:val="-1"/>
        </w:rPr>
        <w:t xml:space="preserve"> </w:t>
      </w:r>
      <w:r>
        <w:t>issued by appropriately</w:t>
      </w:r>
      <w:r>
        <w:rPr>
          <w:spacing w:val="-1"/>
        </w:rPr>
        <w:t xml:space="preserve"> </w:t>
      </w:r>
      <w:r>
        <w:t>authorised certifying</w:t>
      </w:r>
      <w:r>
        <w:rPr>
          <w:spacing w:val="-2"/>
        </w:rPr>
        <w:t xml:space="preserve"> </w:t>
      </w:r>
      <w:r>
        <w:t xml:space="preserve">staff on behalf of the organisation when that certifying staff has verified that all the maintenance that was ordered has been properly carried out by the organisation in accordance with the procedures specified in point </w:t>
      </w:r>
      <w:hyperlink w:anchor="_bookmark139" w:history="1">
        <w:r>
          <w:rPr>
            <w:color w:val="0000FF"/>
            <w:u w:val="single" w:color="0000FF"/>
          </w:rPr>
          <w:t>145.A.70</w:t>
        </w:r>
        <w:r>
          <w:t>,</w:t>
        </w:r>
      </w:hyperlink>
      <w:r>
        <w:t xml:space="preserve"> taking into account the availability and use of the maintenance data specified in point </w:t>
      </w:r>
      <w:hyperlink w:anchor="_bookmark90" w:history="1">
        <w:r>
          <w:rPr>
            <w:color w:val="0000FF"/>
            <w:u w:val="single" w:color="0000FF"/>
          </w:rPr>
          <w:t>145.A.45</w:t>
        </w:r>
        <w:r>
          <w:t>,</w:t>
        </w:r>
      </w:hyperlink>
      <w:r>
        <w:t xml:space="preserve"> and that there are no known non-compliances which endanger flight safety.</w:t>
      </w:r>
    </w:p>
    <w:p w14:paraId="10176871" w14:textId="77777777" w:rsidR="003F6210" w:rsidRDefault="00AD222C">
      <w:pPr>
        <w:pStyle w:val="ListParagraph"/>
        <w:numPr>
          <w:ilvl w:val="0"/>
          <w:numId w:val="117"/>
        </w:numPr>
        <w:tabs>
          <w:tab w:val="left" w:pos="923"/>
          <w:tab w:val="left" w:pos="926"/>
        </w:tabs>
        <w:spacing w:before="119"/>
        <w:ind w:right="363"/>
      </w:pPr>
      <w:r>
        <w:t xml:space="preserve">A certificate of release to service shall be issued before flight at the completion of any </w:t>
      </w:r>
      <w:r>
        <w:rPr>
          <w:spacing w:val="-2"/>
        </w:rPr>
        <w:t>maintenance.</w:t>
      </w:r>
    </w:p>
    <w:p w14:paraId="6D0E6BF3" w14:textId="77777777" w:rsidR="003F6210" w:rsidRDefault="00AD222C">
      <w:pPr>
        <w:pStyle w:val="ListParagraph"/>
        <w:numPr>
          <w:ilvl w:val="0"/>
          <w:numId w:val="117"/>
        </w:numPr>
        <w:tabs>
          <w:tab w:val="left" w:pos="924"/>
          <w:tab w:val="left" w:pos="926"/>
        </w:tabs>
        <w:ind w:right="355"/>
      </w:pPr>
      <w:r>
        <w:t>New defects or incomplete maintenance work orders identified during the maintenance shall be</w:t>
      </w:r>
      <w:r>
        <w:rPr>
          <w:spacing w:val="-11"/>
        </w:rPr>
        <w:t xml:space="preserve"> </w:t>
      </w:r>
      <w:r>
        <w:t>brought</w:t>
      </w:r>
      <w:r>
        <w:rPr>
          <w:spacing w:val="-8"/>
        </w:rPr>
        <w:t xml:space="preserve"> </w:t>
      </w:r>
      <w:r>
        <w:t>to</w:t>
      </w:r>
      <w:r>
        <w:rPr>
          <w:spacing w:val="-10"/>
        </w:rPr>
        <w:t xml:space="preserve"> </w:t>
      </w:r>
      <w:r>
        <w:t>the</w:t>
      </w:r>
      <w:r>
        <w:rPr>
          <w:spacing w:val="-11"/>
        </w:rPr>
        <w:t xml:space="preserve"> </w:t>
      </w:r>
      <w:r>
        <w:t>attention</w:t>
      </w:r>
      <w:r>
        <w:rPr>
          <w:spacing w:val="-7"/>
        </w:rPr>
        <w:t xml:space="preserve"> </w:t>
      </w:r>
      <w:r>
        <w:t>of</w:t>
      </w:r>
      <w:r>
        <w:rPr>
          <w:spacing w:val="-9"/>
        </w:rPr>
        <w:t xml:space="preserve"> </w:t>
      </w:r>
      <w:r>
        <w:t>the</w:t>
      </w:r>
      <w:r>
        <w:rPr>
          <w:spacing w:val="-11"/>
        </w:rPr>
        <w:t xml:space="preserve"> </w:t>
      </w:r>
      <w:r>
        <w:t>person</w:t>
      </w:r>
      <w:r>
        <w:rPr>
          <w:spacing w:val="-10"/>
        </w:rPr>
        <w:t xml:space="preserve"> </w:t>
      </w:r>
      <w:r>
        <w:t>or</w:t>
      </w:r>
      <w:r>
        <w:rPr>
          <w:spacing w:val="-7"/>
        </w:rPr>
        <w:t xml:space="preserve"> </w:t>
      </w:r>
      <w:r>
        <w:t>organisation</w:t>
      </w:r>
      <w:r>
        <w:rPr>
          <w:spacing w:val="-10"/>
        </w:rPr>
        <w:t xml:space="preserve"> </w:t>
      </w:r>
      <w:r>
        <w:t>responsible</w:t>
      </w:r>
      <w:r>
        <w:rPr>
          <w:spacing w:val="-11"/>
        </w:rPr>
        <w:t xml:space="preserve"> </w:t>
      </w:r>
      <w:r>
        <w:t>for</w:t>
      </w:r>
      <w:r>
        <w:rPr>
          <w:spacing w:val="-9"/>
        </w:rPr>
        <w:t xml:space="preserve"> </w:t>
      </w:r>
      <w:r>
        <w:t>the</w:t>
      </w:r>
      <w:r>
        <w:rPr>
          <w:spacing w:val="-11"/>
        </w:rPr>
        <w:t xml:space="preserve"> </w:t>
      </w:r>
      <w:r>
        <w:t>aircraft</w:t>
      </w:r>
      <w:r>
        <w:rPr>
          <w:spacing w:val="-9"/>
        </w:rPr>
        <w:t xml:space="preserve"> </w:t>
      </w:r>
      <w:r>
        <w:t>continuing airworthiness for the specific purpose of obtaining agreement to rectify such defects or completing</w:t>
      </w:r>
      <w:r>
        <w:rPr>
          <w:spacing w:val="-12"/>
        </w:rPr>
        <w:t xml:space="preserve"> </w:t>
      </w:r>
      <w:r>
        <w:t>the</w:t>
      </w:r>
      <w:r>
        <w:rPr>
          <w:spacing w:val="-11"/>
        </w:rPr>
        <w:t xml:space="preserve"> </w:t>
      </w:r>
      <w:r>
        <w:t>missing</w:t>
      </w:r>
      <w:r>
        <w:rPr>
          <w:spacing w:val="-12"/>
        </w:rPr>
        <w:t xml:space="preserve"> </w:t>
      </w:r>
      <w:r>
        <w:t>elements</w:t>
      </w:r>
      <w:r>
        <w:rPr>
          <w:spacing w:val="-9"/>
        </w:rPr>
        <w:t xml:space="preserve"> </w:t>
      </w:r>
      <w:r>
        <w:t>of</w:t>
      </w:r>
      <w:r>
        <w:rPr>
          <w:spacing w:val="-9"/>
        </w:rPr>
        <w:t xml:space="preserve"> </w:t>
      </w:r>
      <w:r>
        <w:t>the</w:t>
      </w:r>
      <w:r>
        <w:rPr>
          <w:spacing w:val="-11"/>
        </w:rPr>
        <w:t xml:space="preserve"> </w:t>
      </w:r>
      <w:r>
        <w:t>maintenance</w:t>
      </w:r>
      <w:r>
        <w:rPr>
          <w:spacing w:val="-8"/>
        </w:rPr>
        <w:t xml:space="preserve"> </w:t>
      </w:r>
      <w:r>
        <w:t>work</w:t>
      </w:r>
      <w:r>
        <w:rPr>
          <w:spacing w:val="-9"/>
        </w:rPr>
        <w:t xml:space="preserve"> </w:t>
      </w:r>
      <w:r>
        <w:t>order.</w:t>
      </w:r>
      <w:r>
        <w:rPr>
          <w:spacing w:val="-10"/>
        </w:rPr>
        <w:t xml:space="preserve"> </w:t>
      </w:r>
      <w:r>
        <w:t>In</w:t>
      </w:r>
      <w:r>
        <w:rPr>
          <w:spacing w:val="-10"/>
        </w:rPr>
        <w:t xml:space="preserve"> </w:t>
      </w:r>
      <w:r>
        <w:t>the</w:t>
      </w:r>
      <w:r>
        <w:rPr>
          <w:spacing w:val="-11"/>
        </w:rPr>
        <w:t xml:space="preserve"> </w:t>
      </w:r>
      <w:r>
        <w:t>case</w:t>
      </w:r>
      <w:r>
        <w:rPr>
          <w:spacing w:val="-11"/>
        </w:rPr>
        <w:t xml:space="preserve"> </w:t>
      </w:r>
      <w:r>
        <w:t>where</w:t>
      </w:r>
      <w:r>
        <w:rPr>
          <w:spacing w:val="-11"/>
        </w:rPr>
        <w:t xml:space="preserve"> </w:t>
      </w:r>
      <w:r>
        <w:t>that</w:t>
      </w:r>
      <w:r>
        <w:rPr>
          <w:spacing w:val="-9"/>
        </w:rPr>
        <w:t xml:space="preserve"> </w:t>
      </w:r>
      <w:r>
        <w:t xml:space="preserve">person or organisation declines to have such maintenance carried out under this point, point (e) is </w:t>
      </w:r>
      <w:r>
        <w:rPr>
          <w:spacing w:val="-2"/>
        </w:rPr>
        <w:t>applicable.</w:t>
      </w:r>
    </w:p>
    <w:p w14:paraId="5D502C42" w14:textId="77777777" w:rsidR="003F6210" w:rsidRDefault="00AD222C">
      <w:pPr>
        <w:pStyle w:val="ListParagraph"/>
        <w:numPr>
          <w:ilvl w:val="0"/>
          <w:numId w:val="117"/>
        </w:numPr>
        <w:tabs>
          <w:tab w:val="left" w:pos="923"/>
          <w:tab w:val="left" w:pos="926"/>
        </w:tabs>
        <w:spacing w:before="119"/>
        <w:ind w:right="357"/>
      </w:pPr>
      <w:r>
        <w:t>A certificate of release</w:t>
      </w:r>
      <w:r>
        <w:rPr>
          <w:spacing w:val="-1"/>
        </w:rPr>
        <w:t xml:space="preserve"> </w:t>
      </w:r>
      <w:r>
        <w:t>to service</w:t>
      </w:r>
      <w:r>
        <w:rPr>
          <w:spacing w:val="-1"/>
        </w:rPr>
        <w:t xml:space="preserve"> </w:t>
      </w:r>
      <w:r>
        <w:t>shall be</w:t>
      </w:r>
      <w:r>
        <w:rPr>
          <w:spacing w:val="-1"/>
        </w:rPr>
        <w:t xml:space="preserve"> </w:t>
      </w:r>
      <w:r>
        <w:t>issued by appropriately</w:t>
      </w:r>
      <w:r>
        <w:rPr>
          <w:spacing w:val="-1"/>
        </w:rPr>
        <w:t xml:space="preserve"> </w:t>
      </w:r>
      <w:r>
        <w:t>authorised certifying</w:t>
      </w:r>
      <w:r>
        <w:rPr>
          <w:spacing w:val="-2"/>
        </w:rPr>
        <w:t xml:space="preserve"> </w:t>
      </w:r>
      <w:r>
        <w:t>staff on behalf of the organisation after the maintenance that was ordered has been carried out on a component</w:t>
      </w:r>
      <w:r>
        <w:rPr>
          <w:spacing w:val="-7"/>
        </w:rPr>
        <w:t xml:space="preserve"> </w:t>
      </w:r>
      <w:r>
        <w:t>whilst</w:t>
      </w:r>
      <w:r>
        <w:rPr>
          <w:spacing w:val="-7"/>
        </w:rPr>
        <w:t xml:space="preserve"> </w:t>
      </w:r>
      <w:r>
        <w:t>it</w:t>
      </w:r>
      <w:r>
        <w:rPr>
          <w:spacing w:val="-8"/>
        </w:rPr>
        <w:t xml:space="preserve"> </w:t>
      </w:r>
      <w:r>
        <w:t>was</w:t>
      </w:r>
      <w:r>
        <w:rPr>
          <w:spacing w:val="-8"/>
        </w:rPr>
        <w:t xml:space="preserve"> </w:t>
      </w:r>
      <w:r>
        <w:t>off</w:t>
      </w:r>
      <w:r>
        <w:rPr>
          <w:spacing w:val="-8"/>
        </w:rPr>
        <w:t xml:space="preserve"> </w:t>
      </w:r>
      <w:r>
        <w:t>the</w:t>
      </w:r>
      <w:r>
        <w:rPr>
          <w:spacing w:val="-9"/>
        </w:rPr>
        <w:t xml:space="preserve"> </w:t>
      </w:r>
      <w:r>
        <w:t>aircraft.</w:t>
      </w:r>
      <w:r>
        <w:rPr>
          <w:spacing w:val="-8"/>
        </w:rPr>
        <w:t xml:space="preserve"> </w:t>
      </w:r>
      <w:r>
        <w:t>The</w:t>
      </w:r>
      <w:r>
        <w:rPr>
          <w:spacing w:val="-9"/>
        </w:rPr>
        <w:t xml:space="preserve"> </w:t>
      </w:r>
      <w:r>
        <w:t>authorised</w:t>
      </w:r>
      <w:r>
        <w:rPr>
          <w:spacing w:val="-8"/>
        </w:rPr>
        <w:t xml:space="preserve"> </w:t>
      </w:r>
      <w:r>
        <w:t>release</w:t>
      </w:r>
      <w:r>
        <w:rPr>
          <w:spacing w:val="-7"/>
        </w:rPr>
        <w:t xml:space="preserve"> </w:t>
      </w:r>
      <w:r>
        <w:t>certificate</w:t>
      </w:r>
      <w:r>
        <w:rPr>
          <w:spacing w:val="-8"/>
        </w:rPr>
        <w:t xml:space="preserve"> </w:t>
      </w:r>
      <w:r>
        <w:t>“Form</w:t>
      </w:r>
      <w:r>
        <w:rPr>
          <w:spacing w:val="-8"/>
        </w:rPr>
        <w:t xml:space="preserve"> </w:t>
      </w:r>
      <w:r>
        <w:t>1”</w:t>
      </w:r>
      <w:r>
        <w:rPr>
          <w:spacing w:val="-8"/>
        </w:rPr>
        <w:t xml:space="preserve"> </w:t>
      </w:r>
      <w:r>
        <w:t>referred</w:t>
      </w:r>
      <w:r>
        <w:rPr>
          <w:spacing w:val="-8"/>
        </w:rPr>
        <w:t xml:space="preserve"> </w:t>
      </w:r>
      <w:r>
        <w:t xml:space="preserve">to in Appendix II of Annex I (Part-M) constitutes the component certificate of release to service except if otherwise specified in point </w:t>
      </w:r>
      <w:r>
        <w:rPr>
          <w:color w:val="0000FF"/>
          <w:u w:val="single" w:color="0000FF"/>
        </w:rPr>
        <w:t>M.A.502</w:t>
      </w:r>
      <w:r>
        <w:rPr>
          <w:color w:val="0000FF"/>
        </w:rPr>
        <w:t xml:space="preserve"> </w:t>
      </w:r>
      <w:r>
        <w:t xml:space="preserve">of Annex I (Part-M) or </w:t>
      </w:r>
      <w:r>
        <w:rPr>
          <w:color w:val="0000FF"/>
          <w:u w:val="single" w:color="0000FF"/>
        </w:rPr>
        <w:t>ML.A.502</w:t>
      </w:r>
      <w:r>
        <w:rPr>
          <w:color w:val="0000FF"/>
        </w:rPr>
        <w:t xml:space="preserve"> </w:t>
      </w:r>
      <w:r>
        <w:t xml:space="preserve">of Annex Vb (Part-ML), as applicable. When an organisation maintains a component for its own use, the Form 1 may not be necessary if the organisation’s internal release procedures in its MOE so </w:t>
      </w:r>
      <w:r>
        <w:rPr>
          <w:spacing w:val="-2"/>
        </w:rPr>
        <w:t>provides.</w:t>
      </w:r>
    </w:p>
    <w:p w14:paraId="67BEB7DE" w14:textId="77777777" w:rsidR="003F6210" w:rsidRDefault="00AD222C">
      <w:pPr>
        <w:pStyle w:val="ListParagraph"/>
        <w:numPr>
          <w:ilvl w:val="0"/>
          <w:numId w:val="117"/>
        </w:numPr>
        <w:tabs>
          <w:tab w:val="left" w:pos="923"/>
          <w:tab w:val="left" w:pos="926"/>
        </w:tabs>
        <w:spacing w:before="120"/>
        <w:ind w:right="359"/>
      </w:pPr>
      <w:r>
        <w:t>By derogation to point (a), when the organisation is unable to complete all maintenance ordered,</w:t>
      </w:r>
      <w:r>
        <w:rPr>
          <w:spacing w:val="-2"/>
        </w:rPr>
        <w:t xml:space="preserve"> </w:t>
      </w:r>
      <w:r>
        <w:t>it</w:t>
      </w:r>
      <w:r>
        <w:rPr>
          <w:spacing w:val="-1"/>
        </w:rPr>
        <w:t xml:space="preserve"> </w:t>
      </w:r>
      <w:r>
        <w:t>may</w:t>
      </w:r>
      <w:r>
        <w:rPr>
          <w:spacing w:val="-1"/>
        </w:rPr>
        <w:t xml:space="preserve"> </w:t>
      </w:r>
      <w:r>
        <w:t>issue</w:t>
      </w:r>
      <w:r>
        <w:rPr>
          <w:spacing w:val="-4"/>
        </w:rPr>
        <w:t xml:space="preserve"> </w:t>
      </w:r>
      <w:r>
        <w:t>a certificate</w:t>
      </w:r>
      <w:r>
        <w:rPr>
          <w:spacing w:val="-1"/>
        </w:rPr>
        <w:t xml:space="preserve"> </w:t>
      </w:r>
      <w:r>
        <w:t>of</w:t>
      </w:r>
      <w:r>
        <w:rPr>
          <w:spacing w:val="-2"/>
        </w:rPr>
        <w:t xml:space="preserve"> </w:t>
      </w:r>
      <w:r>
        <w:t>release</w:t>
      </w:r>
      <w:r>
        <w:rPr>
          <w:spacing w:val="-2"/>
        </w:rPr>
        <w:t xml:space="preserve"> </w:t>
      </w:r>
      <w:r>
        <w:t>to</w:t>
      </w:r>
      <w:r>
        <w:rPr>
          <w:spacing w:val="-3"/>
        </w:rPr>
        <w:t xml:space="preserve"> </w:t>
      </w:r>
      <w:r>
        <w:t>service</w:t>
      </w:r>
      <w:r>
        <w:rPr>
          <w:spacing w:val="-2"/>
        </w:rPr>
        <w:t xml:space="preserve"> </w:t>
      </w:r>
      <w:r>
        <w:t>within</w:t>
      </w:r>
      <w:r>
        <w:rPr>
          <w:spacing w:val="-4"/>
        </w:rPr>
        <w:t xml:space="preserve"> </w:t>
      </w:r>
      <w:r>
        <w:t>the</w:t>
      </w:r>
      <w:r>
        <w:rPr>
          <w:spacing w:val="-2"/>
        </w:rPr>
        <w:t xml:space="preserve"> </w:t>
      </w:r>
      <w:r>
        <w:t>approved</w:t>
      </w:r>
      <w:r>
        <w:rPr>
          <w:spacing w:val="-3"/>
        </w:rPr>
        <w:t xml:space="preserve"> </w:t>
      </w:r>
      <w:r>
        <w:t>aircraft</w:t>
      </w:r>
      <w:r>
        <w:rPr>
          <w:spacing w:val="-2"/>
        </w:rPr>
        <w:t xml:space="preserve"> </w:t>
      </w:r>
      <w:r>
        <w:t>limitations. The organisation shall enter such fact in the aircraft certificate of release to service before the issue of such certificate.</w:t>
      </w:r>
    </w:p>
    <w:p w14:paraId="1AA09BF6" w14:textId="77777777" w:rsidR="003F6210" w:rsidRDefault="00AD222C">
      <w:pPr>
        <w:pStyle w:val="ListParagraph"/>
        <w:numPr>
          <w:ilvl w:val="0"/>
          <w:numId w:val="117"/>
        </w:numPr>
        <w:tabs>
          <w:tab w:val="left" w:pos="922"/>
          <w:tab w:val="left" w:pos="926"/>
        </w:tabs>
        <w:ind w:right="359"/>
      </w:pPr>
      <w:r>
        <w:t>By</w:t>
      </w:r>
      <w:r>
        <w:rPr>
          <w:spacing w:val="-1"/>
        </w:rPr>
        <w:t xml:space="preserve"> </w:t>
      </w:r>
      <w:r>
        <w:t xml:space="preserve">way of derogation from point 145.A.50(a) and point </w:t>
      </w:r>
      <w:hyperlink w:anchor="_bookmark73" w:history="1">
        <w:r>
          <w:rPr>
            <w:color w:val="0000FF"/>
            <w:u w:val="single" w:color="0000FF"/>
          </w:rPr>
          <w:t>145.A.42</w:t>
        </w:r>
        <w:r>
          <w:t>,</w:t>
        </w:r>
      </w:hyperlink>
      <w:r>
        <w:t xml:space="preserve"> when an</w:t>
      </w:r>
      <w:r>
        <w:rPr>
          <w:spacing w:val="-1"/>
        </w:rPr>
        <w:t xml:space="preserve"> </w:t>
      </w:r>
      <w:r>
        <w:t>aircraft is grounded at</w:t>
      </w:r>
      <w:r>
        <w:rPr>
          <w:spacing w:val="36"/>
        </w:rPr>
        <w:t xml:space="preserve"> </w:t>
      </w:r>
      <w:r>
        <w:t>a</w:t>
      </w:r>
      <w:r>
        <w:rPr>
          <w:spacing w:val="35"/>
        </w:rPr>
        <w:t xml:space="preserve"> </w:t>
      </w:r>
      <w:r>
        <w:t>location</w:t>
      </w:r>
      <w:r>
        <w:rPr>
          <w:spacing w:val="37"/>
        </w:rPr>
        <w:t xml:space="preserve"> </w:t>
      </w:r>
      <w:r>
        <w:t>other</w:t>
      </w:r>
      <w:r>
        <w:rPr>
          <w:spacing w:val="35"/>
        </w:rPr>
        <w:t xml:space="preserve"> </w:t>
      </w:r>
      <w:r>
        <w:t>than</w:t>
      </w:r>
      <w:r>
        <w:rPr>
          <w:spacing w:val="36"/>
        </w:rPr>
        <w:t xml:space="preserve"> </w:t>
      </w:r>
      <w:r>
        <w:t>the</w:t>
      </w:r>
      <w:r>
        <w:rPr>
          <w:spacing w:val="33"/>
        </w:rPr>
        <w:t xml:space="preserve"> </w:t>
      </w:r>
      <w:r>
        <w:t>main</w:t>
      </w:r>
      <w:r>
        <w:rPr>
          <w:spacing w:val="36"/>
        </w:rPr>
        <w:t xml:space="preserve"> </w:t>
      </w:r>
      <w:r>
        <w:t>line</w:t>
      </w:r>
      <w:r>
        <w:rPr>
          <w:spacing w:val="36"/>
        </w:rPr>
        <w:t xml:space="preserve"> </w:t>
      </w:r>
      <w:r>
        <w:t>station</w:t>
      </w:r>
      <w:r>
        <w:rPr>
          <w:spacing w:val="34"/>
        </w:rPr>
        <w:t xml:space="preserve"> </w:t>
      </w:r>
      <w:r>
        <w:t>or</w:t>
      </w:r>
      <w:r>
        <w:rPr>
          <w:spacing w:val="35"/>
        </w:rPr>
        <w:t xml:space="preserve"> </w:t>
      </w:r>
      <w:r>
        <w:t>main</w:t>
      </w:r>
      <w:r>
        <w:rPr>
          <w:spacing w:val="34"/>
        </w:rPr>
        <w:t xml:space="preserve"> </w:t>
      </w:r>
      <w:r>
        <w:t>maintenance</w:t>
      </w:r>
      <w:r>
        <w:rPr>
          <w:spacing w:val="33"/>
        </w:rPr>
        <w:t xml:space="preserve"> </w:t>
      </w:r>
      <w:r>
        <w:t>base</w:t>
      </w:r>
      <w:r>
        <w:rPr>
          <w:spacing w:val="36"/>
        </w:rPr>
        <w:t xml:space="preserve"> </w:t>
      </w:r>
      <w:r>
        <w:t>due</w:t>
      </w:r>
      <w:r>
        <w:rPr>
          <w:spacing w:val="33"/>
        </w:rPr>
        <w:t xml:space="preserve"> </w:t>
      </w:r>
      <w:r>
        <w:t>to</w:t>
      </w:r>
      <w:r>
        <w:rPr>
          <w:spacing w:val="34"/>
        </w:rPr>
        <w:t xml:space="preserve"> </w:t>
      </w:r>
      <w:r>
        <w:t>the</w:t>
      </w:r>
      <w:r>
        <w:rPr>
          <w:spacing w:val="33"/>
        </w:rPr>
        <w:t xml:space="preserve"> </w:t>
      </w:r>
      <w:r>
        <w:t>non-</w:t>
      </w:r>
    </w:p>
    <w:p w14:paraId="1E8BFDD1" w14:textId="77777777" w:rsidR="003F6210" w:rsidRDefault="003F6210">
      <w:pPr>
        <w:pStyle w:val="ListParagraph"/>
        <w:sectPr w:rsidR="003F6210">
          <w:pgSz w:w="11910" w:h="16840"/>
          <w:pgMar w:top="1940" w:right="1080" w:bottom="1180" w:left="1080" w:header="886" w:footer="994" w:gutter="0"/>
          <w:cols w:space="720"/>
        </w:sectPr>
      </w:pPr>
    </w:p>
    <w:p w14:paraId="7B94FF68" w14:textId="77777777" w:rsidR="003F6210" w:rsidRDefault="00AD222C">
      <w:pPr>
        <w:pStyle w:val="BodyText"/>
        <w:spacing w:before="90"/>
        <w:ind w:right="356" w:firstLine="0"/>
      </w:pPr>
      <w:r>
        <w:t>availability</w:t>
      </w:r>
      <w:r>
        <w:rPr>
          <w:spacing w:val="-13"/>
        </w:rPr>
        <w:t xml:space="preserve"> </w:t>
      </w:r>
      <w:r>
        <w:t>of</w:t>
      </w:r>
      <w:r>
        <w:rPr>
          <w:spacing w:val="-12"/>
        </w:rPr>
        <w:t xml:space="preserve"> </w:t>
      </w:r>
      <w:r>
        <w:t>a</w:t>
      </w:r>
      <w:r>
        <w:rPr>
          <w:spacing w:val="-13"/>
        </w:rPr>
        <w:t xml:space="preserve"> </w:t>
      </w:r>
      <w:r>
        <w:t>component</w:t>
      </w:r>
      <w:r>
        <w:rPr>
          <w:spacing w:val="-12"/>
        </w:rPr>
        <w:t xml:space="preserve"> </w:t>
      </w:r>
      <w:r>
        <w:t>with</w:t>
      </w:r>
      <w:r>
        <w:rPr>
          <w:spacing w:val="-13"/>
        </w:rPr>
        <w:t xml:space="preserve"> </w:t>
      </w:r>
      <w:r>
        <w:t>the</w:t>
      </w:r>
      <w:r>
        <w:rPr>
          <w:spacing w:val="-12"/>
        </w:rPr>
        <w:t xml:space="preserve"> </w:t>
      </w:r>
      <w:r>
        <w:t>appropriate</w:t>
      </w:r>
      <w:r>
        <w:rPr>
          <w:spacing w:val="-13"/>
        </w:rPr>
        <w:t xml:space="preserve"> </w:t>
      </w:r>
      <w:r>
        <w:t>release</w:t>
      </w:r>
      <w:r>
        <w:rPr>
          <w:spacing w:val="-12"/>
        </w:rPr>
        <w:t xml:space="preserve"> </w:t>
      </w:r>
      <w:r>
        <w:t>certificate,</w:t>
      </w:r>
      <w:r>
        <w:rPr>
          <w:spacing w:val="-12"/>
        </w:rPr>
        <w:t xml:space="preserve"> </w:t>
      </w:r>
      <w:r>
        <w:t>the</w:t>
      </w:r>
      <w:r>
        <w:rPr>
          <w:spacing w:val="-13"/>
        </w:rPr>
        <w:t xml:space="preserve"> </w:t>
      </w:r>
      <w:r>
        <w:t>organisation</w:t>
      </w:r>
      <w:r>
        <w:rPr>
          <w:spacing w:val="-12"/>
        </w:rPr>
        <w:t xml:space="preserve"> </w:t>
      </w:r>
      <w:r>
        <w:t>contracted for the maintenance of that aircraft may temporarily fit a component without the appropriate release</w:t>
      </w:r>
      <w:r>
        <w:rPr>
          <w:spacing w:val="-5"/>
        </w:rPr>
        <w:t xml:space="preserve"> </w:t>
      </w:r>
      <w:r>
        <w:t>certificate</w:t>
      </w:r>
      <w:r>
        <w:rPr>
          <w:spacing w:val="-7"/>
        </w:rPr>
        <w:t xml:space="preserve"> </w:t>
      </w:r>
      <w:r>
        <w:t>for</w:t>
      </w:r>
      <w:r>
        <w:rPr>
          <w:spacing w:val="-3"/>
        </w:rPr>
        <w:t xml:space="preserve"> </w:t>
      </w:r>
      <w:r>
        <w:t>a</w:t>
      </w:r>
      <w:r>
        <w:rPr>
          <w:spacing w:val="-6"/>
        </w:rPr>
        <w:t xml:space="preserve"> </w:t>
      </w:r>
      <w:r>
        <w:t>maximum</w:t>
      </w:r>
      <w:r>
        <w:rPr>
          <w:spacing w:val="-7"/>
        </w:rPr>
        <w:t xml:space="preserve"> </w:t>
      </w:r>
      <w:r>
        <w:t>of</w:t>
      </w:r>
      <w:r>
        <w:rPr>
          <w:spacing w:val="-3"/>
        </w:rPr>
        <w:t xml:space="preserve"> </w:t>
      </w:r>
      <w:r>
        <w:t>30</w:t>
      </w:r>
      <w:r>
        <w:rPr>
          <w:spacing w:val="-7"/>
        </w:rPr>
        <w:t xml:space="preserve"> </w:t>
      </w:r>
      <w:r>
        <w:t>flight</w:t>
      </w:r>
      <w:r>
        <w:rPr>
          <w:spacing w:val="-5"/>
        </w:rPr>
        <w:t xml:space="preserve"> </w:t>
      </w:r>
      <w:r>
        <w:t>hours</w:t>
      </w:r>
      <w:r>
        <w:rPr>
          <w:spacing w:val="-3"/>
        </w:rPr>
        <w:t xml:space="preserve"> </w:t>
      </w:r>
      <w:r>
        <w:t>or</w:t>
      </w:r>
      <w:r>
        <w:rPr>
          <w:spacing w:val="-3"/>
        </w:rPr>
        <w:t xml:space="preserve"> </w:t>
      </w:r>
      <w:r>
        <w:t>until</w:t>
      </w:r>
      <w:r>
        <w:rPr>
          <w:spacing w:val="-6"/>
        </w:rPr>
        <w:t xml:space="preserve"> </w:t>
      </w:r>
      <w:r>
        <w:t>the</w:t>
      </w:r>
      <w:r>
        <w:rPr>
          <w:spacing w:val="-8"/>
        </w:rPr>
        <w:t xml:space="preserve"> </w:t>
      </w:r>
      <w:r>
        <w:t>aircraft</w:t>
      </w:r>
      <w:r>
        <w:rPr>
          <w:spacing w:val="-6"/>
        </w:rPr>
        <w:t xml:space="preserve"> </w:t>
      </w:r>
      <w:r>
        <w:t>first</w:t>
      </w:r>
      <w:r>
        <w:rPr>
          <w:spacing w:val="-5"/>
        </w:rPr>
        <w:t xml:space="preserve"> </w:t>
      </w:r>
      <w:r>
        <w:t>returns</w:t>
      </w:r>
      <w:r>
        <w:rPr>
          <w:spacing w:val="-6"/>
        </w:rPr>
        <w:t xml:space="preserve"> </w:t>
      </w:r>
      <w:r>
        <w:t>to</w:t>
      </w:r>
      <w:r>
        <w:rPr>
          <w:spacing w:val="-6"/>
        </w:rPr>
        <w:t xml:space="preserve"> </w:t>
      </w:r>
      <w:r>
        <w:t>the</w:t>
      </w:r>
      <w:r>
        <w:rPr>
          <w:spacing w:val="-8"/>
        </w:rPr>
        <w:t xml:space="preserve"> </w:t>
      </w:r>
      <w:r>
        <w:t>main line station or main maintenance base, whichever is the sooner, subject to the agreement of the</w:t>
      </w:r>
      <w:r>
        <w:rPr>
          <w:spacing w:val="-12"/>
        </w:rPr>
        <w:t xml:space="preserve"> </w:t>
      </w:r>
      <w:r>
        <w:t>person</w:t>
      </w:r>
      <w:r>
        <w:rPr>
          <w:spacing w:val="-8"/>
        </w:rPr>
        <w:t xml:space="preserve"> </w:t>
      </w:r>
      <w:r>
        <w:t>or</w:t>
      </w:r>
      <w:r>
        <w:rPr>
          <w:spacing w:val="-10"/>
        </w:rPr>
        <w:t xml:space="preserve"> </w:t>
      </w:r>
      <w:r>
        <w:t>organisation</w:t>
      </w:r>
      <w:r>
        <w:rPr>
          <w:spacing w:val="-8"/>
        </w:rPr>
        <w:t xml:space="preserve"> </w:t>
      </w:r>
      <w:r>
        <w:t>responsible</w:t>
      </w:r>
      <w:r>
        <w:rPr>
          <w:spacing w:val="-12"/>
        </w:rPr>
        <w:t xml:space="preserve"> </w:t>
      </w:r>
      <w:r>
        <w:t>for</w:t>
      </w:r>
      <w:r>
        <w:rPr>
          <w:spacing w:val="-10"/>
        </w:rPr>
        <w:t xml:space="preserve"> </w:t>
      </w:r>
      <w:r>
        <w:t>the</w:t>
      </w:r>
      <w:r>
        <w:rPr>
          <w:spacing w:val="-12"/>
        </w:rPr>
        <w:t xml:space="preserve"> </w:t>
      </w:r>
      <w:r>
        <w:t>aircraft’s</w:t>
      </w:r>
      <w:r>
        <w:rPr>
          <w:spacing w:val="-10"/>
        </w:rPr>
        <w:t xml:space="preserve"> </w:t>
      </w:r>
      <w:r>
        <w:t>continuing</w:t>
      </w:r>
      <w:r>
        <w:rPr>
          <w:spacing w:val="-13"/>
        </w:rPr>
        <w:t xml:space="preserve"> </w:t>
      </w:r>
      <w:r>
        <w:t>airworthiness</w:t>
      </w:r>
      <w:r>
        <w:rPr>
          <w:spacing w:val="-9"/>
        </w:rPr>
        <w:t xml:space="preserve"> </w:t>
      </w:r>
      <w:r>
        <w:t>and</w:t>
      </w:r>
      <w:r>
        <w:rPr>
          <w:spacing w:val="-11"/>
        </w:rPr>
        <w:t xml:space="preserve"> </w:t>
      </w:r>
      <w:r>
        <w:t>subject</w:t>
      </w:r>
      <w:r>
        <w:rPr>
          <w:spacing w:val="-9"/>
        </w:rPr>
        <w:t xml:space="preserve"> </w:t>
      </w:r>
      <w:r>
        <w:t xml:space="preserve">to that component having a suitable release certificate but otherwise in compliance with all applicable maintenance and operational requirements. Such components shall be removed by the time limit provided for in the first sentence of this point unless an appropriate release certificate has been obtained in the meantime under points 145.A.50(a) and </w:t>
      </w:r>
      <w:hyperlink w:anchor="_bookmark73" w:history="1">
        <w:r>
          <w:rPr>
            <w:color w:val="0000FF"/>
            <w:u w:val="single" w:color="0000FF"/>
          </w:rPr>
          <w:t>145.A.42</w:t>
        </w:r>
        <w:r>
          <w:t>.</w:t>
        </w:r>
      </w:hyperlink>
    </w:p>
    <w:p w14:paraId="1E1739BC"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25216" behindDoc="1" locked="0" layoutInCell="1" allowOverlap="1" wp14:anchorId="3BF558FD" wp14:editId="4E63BEBF">
                <wp:simplePos x="0" y="0"/>
                <wp:positionH relativeFrom="page">
                  <wp:posOffset>896416</wp:posOffset>
                </wp:positionH>
                <wp:positionV relativeFrom="paragraph">
                  <wp:posOffset>229612</wp:posOffset>
                </wp:positionV>
                <wp:extent cx="5769610" cy="497205"/>
                <wp:effectExtent l="0" t="0" r="0" b="0"/>
                <wp:wrapTopAndBottom/>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FABB39"/>
                        </a:solidFill>
                      </wps:spPr>
                      <wps:txbx>
                        <w:txbxContent>
                          <w:p w14:paraId="6193CE21" w14:textId="77777777" w:rsidR="003F6210" w:rsidRDefault="00AD222C">
                            <w:pPr>
                              <w:ind w:left="28"/>
                              <w:rPr>
                                <w:b/>
                                <w:color w:val="000000"/>
                                <w:sz w:val="32"/>
                              </w:rPr>
                            </w:pPr>
                            <w:bookmarkStart w:id="114" w:name="_bookmark114"/>
                            <w:bookmarkEnd w:id="114"/>
                            <w:r>
                              <w:rPr>
                                <w:b/>
                                <w:color w:val="FFFFFF"/>
                                <w:sz w:val="32"/>
                              </w:rPr>
                              <w:t>AMC</w:t>
                            </w:r>
                            <w:r>
                              <w:rPr>
                                <w:b/>
                                <w:color w:val="FFFFFF"/>
                                <w:spacing w:val="-5"/>
                                <w:sz w:val="32"/>
                              </w:rPr>
                              <w:t xml:space="preserve"> </w:t>
                            </w:r>
                            <w:r>
                              <w:rPr>
                                <w:b/>
                                <w:color w:val="FFFFFF"/>
                                <w:sz w:val="32"/>
                              </w:rPr>
                              <w:t>145.A.50</w:t>
                            </w:r>
                            <w:r>
                              <w:rPr>
                                <w:b/>
                                <w:color w:val="FFFFFF"/>
                                <w:spacing w:val="-5"/>
                                <w:sz w:val="32"/>
                              </w:rPr>
                              <w:t xml:space="preserve"> </w:t>
                            </w:r>
                            <w:r>
                              <w:rPr>
                                <w:b/>
                                <w:color w:val="FFFFFF"/>
                                <w:sz w:val="32"/>
                              </w:rPr>
                              <w:t>Certification</w:t>
                            </w:r>
                            <w:r>
                              <w:rPr>
                                <w:b/>
                                <w:color w:val="FFFFFF"/>
                                <w:spacing w:val="-7"/>
                                <w:sz w:val="32"/>
                              </w:rPr>
                              <w:t xml:space="preserve"> </w:t>
                            </w:r>
                            <w:r>
                              <w:rPr>
                                <w:b/>
                                <w:color w:val="FFFFFF"/>
                                <w:sz w:val="32"/>
                              </w:rPr>
                              <w:t>of</w:t>
                            </w:r>
                            <w:r>
                              <w:rPr>
                                <w:b/>
                                <w:color w:val="FFFFFF"/>
                                <w:spacing w:val="-6"/>
                                <w:sz w:val="32"/>
                              </w:rPr>
                              <w:t xml:space="preserve"> </w:t>
                            </w:r>
                            <w:r>
                              <w:rPr>
                                <w:b/>
                                <w:color w:val="FFFFFF"/>
                                <w:sz w:val="32"/>
                              </w:rPr>
                              <w:t>maintenance</w:t>
                            </w:r>
                            <w:r>
                              <w:rPr>
                                <w:b/>
                                <w:color w:val="FFFFFF"/>
                                <w:spacing w:val="-6"/>
                                <w:sz w:val="32"/>
                              </w:rPr>
                              <w:t xml:space="preserve"> </w:t>
                            </w:r>
                            <w:r>
                              <w:rPr>
                                <w:b/>
                                <w:color w:val="FFFFFF"/>
                                <w:sz w:val="32"/>
                              </w:rPr>
                              <w:t>after</w:t>
                            </w:r>
                            <w:r>
                              <w:rPr>
                                <w:b/>
                                <w:color w:val="FFFFFF"/>
                                <w:spacing w:val="-6"/>
                                <w:sz w:val="32"/>
                              </w:rPr>
                              <w:t xml:space="preserve"> </w:t>
                            </w:r>
                            <w:r>
                              <w:rPr>
                                <w:b/>
                                <w:color w:val="FFFFFF"/>
                                <w:sz w:val="32"/>
                              </w:rPr>
                              <w:t>embodiment</w:t>
                            </w:r>
                            <w:r>
                              <w:rPr>
                                <w:b/>
                                <w:color w:val="FFFFFF"/>
                                <w:spacing w:val="-4"/>
                                <w:sz w:val="32"/>
                              </w:rPr>
                              <w:t xml:space="preserve"> </w:t>
                            </w:r>
                            <w:r>
                              <w:rPr>
                                <w:b/>
                                <w:color w:val="FFFFFF"/>
                                <w:sz w:val="32"/>
                              </w:rPr>
                              <w:t>of</w:t>
                            </w:r>
                            <w:r>
                              <w:rPr>
                                <w:b/>
                                <w:color w:val="FFFFFF"/>
                                <w:spacing w:val="-6"/>
                                <w:sz w:val="32"/>
                              </w:rPr>
                              <w:t xml:space="preserve"> </w:t>
                            </w:r>
                            <w:r>
                              <w:rPr>
                                <w:b/>
                                <w:color w:val="FFFFFF"/>
                                <w:sz w:val="32"/>
                              </w:rPr>
                              <w:t>a Standard Change or Standard Repair (SC/SR)</w:t>
                            </w:r>
                          </w:p>
                        </w:txbxContent>
                      </wps:txbx>
                      <wps:bodyPr wrap="square" lIns="0" tIns="0" rIns="0" bIns="0" rtlCol="0">
                        <a:noAutofit/>
                      </wps:bodyPr>
                    </wps:wsp>
                  </a:graphicData>
                </a:graphic>
              </wp:anchor>
            </w:drawing>
          </mc:Choice>
          <mc:Fallback>
            <w:pict>
              <v:shape w14:anchorId="3BF558FD" id="Textbox 200" o:spid="_x0000_s1063" type="#_x0000_t202" style="position:absolute;margin-left:70.6pt;margin-top:18.1pt;width:454.3pt;height:39.15pt;z-index:-15691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" fillcolor="#fabb39" stroked="f">
                <v:textbox inset="0,0,0,0">
                  <w:txbxContent>
                    <w:p w14:paraId="6193CE21" w14:textId="77777777" w:rsidR="003F6210" w:rsidRDefault="00AD222C">
                      <w:pPr>
                        <w:ind w:left="28"/>
                        <w:rPr>
                          <w:b/>
                          <w:color w:val="000000"/>
                          <w:sz w:val="32"/>
                        </w:rPr>
                      </w:pPr>
                      <w:bookmarkStart w:id="154" w:name="_bookmark114"/>
                      <w:bookmarkEnd w:id="154"/>
                      <w:r>
                        <w:rPr>
                          <w:b/>
                          <w:color w:val="FFFFFF"/>
                          <w:sz w:val="32"/>
                        </w:rPr>
                        <w:t>AMC</w:t>
                      </w:r>
                      <w:r>
                        <w:rPr>
                          <w:b/>
                          <w:color w:val="FFFFFF"/>
                          <w:spacing w:val="-5"/>
                          <w:sz w:val="32"/>
                        </w:rPr>
                        <w:t xml:space="preserve"> </w:t>
                      </w:r>
                      <w:r>
                        <w:rPr>
                          <w:b/>
                          <w:color w:val="FFFFFF"/>
                          <w:sz w:val="32"/>
                        </w:rPr>
                        <w:t>145.A.50</w:t>
                      </w:r>
                      <w:r>
                        <w:rPr>
                          <w:b/>
                          <w:color w:val="FFFFFF"/>
                          <w:spacing w:val="-5"/>
                          <w:sz w:val="32"/>
                        </w:rPr>
                        <w:t xml:space="preserve"> </w:t>
                      </w:r>
                      <w:r>
                        <w:rPr>
                          <w:b/>
                          <w:color w:val="FFFFFF"/>
                          <w:sz w:val="32"/>
                        </w:rPr>
                        <w:t>Certification</w:t>
                      </w:r>
                      <w:r>
                        <w:rPr>
                          <w:b/>
                          <w:color w:val="FFFFFF"/>
                          <w:spacing w:val="-7"/>
                          <w:sz w:val="32"/>
                        </w:rPr>
                        <w:t xml:space="preserve"> </w:t>
                      </w:r>
                      <w:r>
                        <w:rPr>
                          <w:b/>
                          <w:color w:val="FFFFFF"/>
                          <w:sz w:val="32"/>
                        </w:rPr>
                        <w:t>of</w:t>
                      </w:r>
                      <w:r>
                        <w:rPr>
                          <w:b/>
                          <w:color w:val="FFFFFF"/>
                          <w:spacing w:val="-6"/>
                          <w:sz w:val="32"/>
                        </w:rPr>
                        <w:t xml:space="preserve"> </w:t>
                      </w:r>
                      <w:r>
                        <w:rPr>
                          <w:b/>
                          <w:color w:val="FFFFFF"/>
                          <w:sz w:val="32"/>
                        </w:rPr>
                        <w:t>maintenance</w:t>
                      </w:r>
                      <w:r>
                        <w:rPr>
                          <w:b/>
                          <w:color w:val="FFFFFF"/>
                          <w:spacing w:val="-6"/>
                          <w:sz w:val="32"/>
                        </w:rPr>
                        <w:t xml:space="preserve"> </w:t>
                      </w:r>
                      <w:r>
                        <w:rPr>
                          <w:b/>
                          <w:color w:val="FFFFFF"/>
                          <w:sz w:val="32"/>
                        </w:rPr>
                        <w:t>after</w:t>
                      </w:r>
                      <w:r>
                        <w:rPr>
                          <w:b/>
                          <w:color w:val="FFFFFF"/>
                          <w:spacing w:val="-6"/>
                          <w:sz w:val="32"/>
                        </w:rPr>
                        <w:t xml:space="preserve"> </w:t>
                      </w:r>
                      <w:r>
                        <w:rPr>
                          <w:b/>
                          <w:color w:val="FFFFFF"/>
                          <w:sz w:val="32"/>
                        </w:rPr>
                        <w:t>embodiment</w:t>
                      </w:r>
                      <w:r>
                        <w:rPr>
                          <w:b/>
                          <w:color w:val="FFFFFF"/>
                          <w:spacing w:val="-4"/>
                          <w:sz w:val="32"/>
                        </w:rPr>
                        <w:t xml:space="preserve"> </w:t>
                      </w:r>
                      <w:r>
                        <w:rPr>
                          <w:b/>
                          <w:color w:val="FFFFFF"/>
                          <w:sz w:val="32"/>
                        </w:rPr>
                        <w:t>of</w:t>
                      </w:r>
                      <w:r>
                        <w:rPr>
                          <w:b/>
                          <w:color w:val="FFFFFF"/>
                          <w:spacing w:val="-6"/>
                          <w:sz w:val="32"/>
                        </w:rPr>
                        <w:t xml:space="preserve"> </w:t>
                      </w:r>
                      <w:r>
                        <w:rPr>
                          <w:b/>
                          <w:color w:val="FFFFFF"/>
                          <w:sz w:val="32"/>
                        </w:rPr>
                        <w:t>a Standard Change or Standard Repair (SC/SR)</w:t>
                      </w:r>
                    </w:p>
                  </w:txbxContent>
                </v:textbox>
                <w10:wrap type="topAndBottom" anchorx="page"/>
              </v:shape>
            </w:pict>
          </mc:Fallback>
        </mc:AlternateContent>
      </w:r>
    </w:p>
    <w:p w14:paraId="7C0EABFF" w14:textId="77777777" w:rsidR="003F6210" w:rsidRDefault="003F6210">
      <w:pPr>
        <w:pStyle w:val="BodyText"/>
        <w:spacing w:before="117"/>
        <w:ind w:left="0" w:firstLine="0"/>
        <w:jc w:val="left"/>
      </w:pPr>
    </w:p>
    <w:p w14:paraId="59E95982" w14:textId="77777777" w:rsidR="003F6210" w:rsidRDefault="00AD222C">
      <w:pPr>
        <w:pStyle w:val="BodyText"/>
        <w:spacing w:before="0"/>
        <w:ind w:left="360" w:right="353" w:firstLine="0"/>
      </w:pPr>
      <w:r>
        <w:rPr>
          <w:color w:val="0000FF"/>
          <w:u w:val="single" w:color="0000FF"/>
        </w:rPr>
        <w:t>AMC M.A.801</w:t>
      </w:r>
      <w:r>
        <w:rPr>
          <w:color w:val="0000FF"/>
        </w:rPr>
        <w:t xml:space="preserve"> </w:t>
      </w:r>
      <w:r>
        <w:t xml:space="preserve">of the AMC to Part-M and </w:t>
      </w:r>
      <w:r>
        <w:rPr>
          <w:color w:val="0000FF"/>
          <w:u w:val="single" w:color="0000FF"/>
        </w:rPr>
        <w:t>AMC1 ML.A.801</w:t>
      </w:r>
      <w:r>
        <w:rPr>
          <w:color w:val="0000FF"/>
        </w:rPr>
        <w:t xml:space="preserve"> </w:t>
      </w:r>
      <w:r>
        <w:t>of the AMC to Part-ML contain acceptable means</w:t>
      </w:r>
      <w:r>
        <w:rPr>
          <w:spacing w:val="-1"/>
        </w:rPr>
        <w:t xml:space="preserve"> </w:t>
      </w:r>
      <w:r>
        <w:t>of compliance</w:t>
      </w:r>
      <w:r>
        <w:rPr>
          <w:spacing w:val="-3"/>
        </w:rPr>
        <w:t xml:space="preserve"> </w:t>
      </w:r>
      <w:r>
        <w:t>for</w:t>
      </w:r>
      <w:r>
        <w:rPr>
          <w:spacing w:val="-1"/>
        </w:rPr>
        <w:t xml:space="preserve"> </w:t>
      </w:r>
      <w:r>
        <w:t>the</w:t>
      </w:r>
      <w:r>
        <w:rPr>
          <w:spacing w:val="-3"/>
        </w:rPr>
        <w:t xml:space="preserve"> </w:t>
      </w:r>
      <w:r>
        <w:t>release</w:t>
      </w:r>
      <w:r>
        <w:rPr>
          <w:spacing w:val="-3"/>
        </w:rPr>
        <w:t xml:space="preserve"> </w:t>
      </w:r>
      <w:r>
        <w:t>to</w:t>
      </w:r>
      <w:r>
        <w:rPr>
          <w:spacing w:val="-3"/>
        </w:rPr>
        <w:t xml:space="preserve"> </w:t>
      </w:r>
      <w:r>
        <w:t>service</w:t>
      </w:r>
      <w:r>
        <w:rPr>
          <w:spacing w:val="-3"/>
        </w:rPr>
        <w:t xml:space="preserve"> </w:t>
      </w:r>
      <w:r>
        <w:t>of</w:t>
      </w:r>
      <w:r>
        <w:rPr>
          <w:spacing w:val="-1"/>
        </w:rPr>
        <w:t xml:space="preserve"> </w:t>
      </w:r>
      <w:r>
        <w:t>a</w:t>
      </w:r>
      <w:r>
        <w:rPr>
          <w:spacing w:val="-1"/>
        </w:rPr>
        <w:t xml:space="preserve"> </w:t>
      </w:r>
      <w:r>
        <w:t>SC/SR</w:t>
      </w:r>
      <w:r>
        <w:rPr>
          <w:spacing w:val="-4"/>
        </w:rPr>
        <w:t xml:space="preserve"> </w:t>
      </w:r>
      <w:r>
        <w:t>by</w:t>
      </w:r>
      <w:r>
        <w:rPr>
          <w:spacing w:val="-3"/>
        </w:rPr>
        <w:t xml:space="preserve"> </w:t>
      </w:r>
      <w:r>
        <w:t>an</w:t>
      </w:r>
      <w:r>
        <w:rPr>
          <w:spacing w:val="-1"/>
        </w:rPr>
        <w:t xml:space="preserve"> </w:t>
      </w:r>
      <w:r>
        <w:t>organisation</w:t>
      </w:r>
      <w:r>
        <w:rPr>
          <w:spacing w:val="-2"/>
        </w:rPr>
        <w:t xml:space="preserve"> </w:t>
      </w:r>
      <w:r>
        <w:t>approved</w:t>
      </w:r>
      <w:r>
        <w:rPr>
          <w:spacing w:val="-2"/>
        </w:rPr>
        <w:t xml:space="preserve"> </w:t>
      </w:r>
      <w:r>
        <w:t>in</w:t>
      </w:r>
      <w:r>
        <w:rPr>
          <w:spacing w:val="-2"/>
        </w:rPr>
        <w:t xml:space="preserve"> </w:t>
      </w:r>
      <w:r>
        <w:t xml:space="preserve">accordance with </w:t>
      </w:r>
      <w:hyperlink w:anchor="_bookmark7" w:history="1">
        <w:r>
          <w:rPr>
            <w:color w:val="0000FF"/>
            <w:u w:val="single" w:color="0000FF"/>
          </w:rPr>
          <w:t>Part-145</w:t>
        </w:r>
        <w:r>
          <w:t>.</w:t>
        </w:r>
      </w:hyperlink>
    </w:p>
    <w:p w14:paraId="681BC470"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25728" behindDoc="1" locked="0" layoutInCell="1" allowOverlap="1" wp14:anchorId="6399813F" wp14:editId="13004241">
                <wp:simplePos x="0" y="0"/>
                <wp:positionH relativeFrom="page">
                  <wp:posOffset>896416</wp:posOffset>
                </wp:positionH>
                <wp:positionV relativeFrom="paragraph">
                  <wp:posOffset>229604</wp:posOffset>
                </wp:positionV>
                <wp:extent cx="5769610" cy="248920"/>
                <wp:effectExtent l="0" t="0" r="0" b="0"/>
                <wp:wrapTopAndBottom/>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075A607A" w14:textId="77777777" w:rsidR="003F6210" w:rsidRDefault="00AD222C">
                            <w:pPr>
                              <w:ind w:left="28"/>
                              <w:rPr>
                                <w:b/>
                                <w:color w:val="000000"/>
                                <w:sz w:val="32"/>
                              </w:rPr>
                            </w:pPr>
                            <w:bookmarkStart w:id="115" w:name="_bookmark115"/>
                            <w:bookmarkEnd w:id="115"/>
                            <w:r>
                              <w:rPr>
                                <w:b/>
                                <w:color w:val="FFFFFF"/>
                                <w:sz w:val="32"/>
                              </w:rPr>
                              <w:t>GM1</w:t>
                            </w:r>
                            <w:r>
                              <w:rPr>
                                <w:b/>
                                <w:color w:val="FFFFFF"/>
                                <w:spacing w:val="-13"/>
                                <w:sz w:val="32"/>
                              </w:rPr>
                              <w:t xml:space="preserve"> </w:t>
                            </w:r>
                            <w:r>
                              <w:rPr>
                                <w:b/>
                                <w:color w:val="FFFFFF"/>
                                <w:sz w:val="32"/>
                              </w:rPr>
                              <w:t>145.A.50(a)</w:t>
                            </w:r>
                            <w:r>
                              <w:rPr>
                                <w:b/>
                                <w:color w:val="FFFFFF"/>
                                <w:spacing w:val="-13"/>
                                <w:sz w:val="32"/>
                              </w:rPr>
                              <w:t xml:space="preserve"> </w:t>
                            </w:r>
                            <w:r>
                              <w:rPr>
                                <w:b/>
                                <w:color w:val="FFFFFF"/>
                                <w:sz w:val="32"/>
                              </w:rPr>
                              <w:t>Certification</w:t>
                            </w:r>
                            <w:r>
                              <w:rPr>
                                <w:b/>
                                <w:color w:val="FFFFFF"/>
                                <w:spacing w:val="-14"/>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wps:txbx>
                      <wps:bodyPr wrap="square" lIns="0" tIns="0" rIns="0" bIns="0" rtlCol="0">
                        <a:noAutofit/>
                      </wps:bodyPr>
                    </wps:wsp>
                  </a:graphicData>
                </a:graphic>
              </wp:anchor>
            </w:drawing>
          </mc:Choice>
          <mc:Fallback>
            <w:pict>
              <v:shape w14:anchorId="6399813F" id="Textbox 201" o:spid="_x0000_s1064" type="#_x0000_t202" style="position:absolute;margin-left:70.6pt;margin-top:18.1pt;width:454.3pt;height:19.6pt;z-index:-15690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" fillcolor="#16cc7e" stroked="f">
                <v:textbox inset="0,0,0,0">
                  <w:txbxContent>
                    <w:p w14:paraId="075A607A" w14:textId="77777777" w:rsidR="003F6210" w:rsidRDefault="00AD222C">
                      <w:pPr>
                        <w:ind w:left="28"/>
                        <w:rPr>
                          <w:b/>
                          <w:color w:val="000000"/>
                          <w:sz w:val="32"/>
                        </w:rPr>
                      </w:pPr>
                      <w:bookmarkStart w:id="156" w:name="_bookmark115"/>
                      <w:bookmarkEnd w:id="156"/>
                      <w:r>
                        <w:rPr>
                          <w:b/>
                          <w:color w:val="FFFFFF"/>
                          <w:sz w:val="32"/>
                        </w:rPr>
                        <w:t>GM1</w:t>
                      </w:r>
                      <w:r>
                        <w:rPr>
                          <w:b/>
                          <w:color w:val="FFFFFF"/>
                          <w:spacing w:val="-13"/>
                          <w:sz w:val="32"/>
                        </w:rPr>
                        <w:t xml:space="preserve"> </w:t>
                      </w:r>
                      <w:r>
                        <w:rPr>
                          <w:b/>
                          <w:color w:val="FFFFFF"/>
                          <w:sz w:val="32"/>
                        </w:rPr>
                        <w:t>145.A.50(a)</w:t>
                      </w:r>
                      <w:r>
                        <w:rPr>
                          <w:b/>
                          <w:color w:val="FFFFFF"/>
                          <w:spacing w:val="-13"/>
                          <w:sz w:val="32"/>
                        </w:rPr>
                        <w:t xml:space="preserve"> </w:t>
                      </w:r>
                      <w:r>
                        <w:rPr>
                          <w:b/>
                          <w:color w:val="FFFFFF"/>
                          <w:sz w:val="32"/>
                        </w:rPr>
                        <w:t>Certification</w:t>
                      </w:r>
                      <w:r>
                        <w:rPr>
                          <w:b/>
                          <w:color w:val="FFFFFF"/>
                          <w:spacing w:val="-14"/>
                          <w:sz w:val="32"/>
                        </w:rPr>
                        <w:t xml:space="preserve"> </w:t>
                      </w:r>
                      <w:r>
                        <w:rPr>
                          <w:b/>
                          <w:color w:val="FFFFFF"/>
                          <w:sz w:val="32"/>
                        </w:rPr>
                        <w:t>of</w:t>
                      </w:r>
                      <w:r>
                        <w:rPr>
                          <w:b/>
                          <w:color w:val="FFFFFF"/>
                          <w:spacing w:val="-11"/>
                          <w:sz w:val="32"/>
                        </w:rPr>
                        <w:t xml:space="preserve"> </w:t>
                      </w:r>
                      <w:r>
                        <w:rPr>
                          <w:b/>
                          <w:color w:val="FFFFFF"/>
                          <w:spacing w:val="-2"/>
                          <w:sz w:val="32"/>
                        </w:rPr>
                        <w:t>maintenance</w:t>
                      </w:r>
                    </w:p>
                  </w:txbxContent>
                </v:textbox>
                <w10:wrap type="topAndBottom" anchorx="page"/>
              </v:shape>
            </w:pict>
          </mc:Fallback>
        </mc:AlternateContent>
      </w:r>
    </w:p>
    <w:p w14:paraId="0C4BF254"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89C3ABC" w14:textId="77777777" w:rsidR="003F6210" w:rsidRDefault="00AD222C">
      <w:pPr>
        <w:pStyle w:val="BodyText"/>
        <w:spacing w:before="119"/>
        <w:ind w:left="360" w:right="357" w:firstLine="0"/>
      </w:pPr>
      <w:r>
        <w:t>’Endanger flight safety’ means any instances where safe operation could not be assured, or which could lead</w:t>
      </w:r>
      <w:r>
        <w:rPr>
          <w:spacing w:val="-1"/>
        </w:rPr>
        <w:t xml:space="preserve"> </w:t>
      </w:r>
      <w:r>
        <w:t>to an</w:t>
      </w:r>
      <w:r>
        <w:rPr>
          <w:spacing w:val="-1"/>
        </w:rPr>
        <w:t xml:space="preserve"> </w:t>
      </w:r>
      <w:r>
        <w:t>unsafe condition. These</w:t>
      </w:r>
      <w:r>
        <w:rPr>
          <w:spacing w:val="-2"/>
        </w:rPr>
        <w:t xml:space="preserve"> </w:t>
      </w:r>
      <w:r>
        <w:t>typically</w:t>
      </w:r>
      <w:r>
        <w:rPr>
          <w:spacing w:val="-1"/>
        </w:rPr>
        <w:t xml:space="preserve"> </w:t>
      </w:r>
      <w:r>
        <w:t>include, but are</w:t>
      </w:r>
      <w:r>
        <w:rPr>
          <w:spacing w:val="-2"/>
        </w:rPr>
        <w:t xml:space="preserve"> </w:t>
      </w:r>
      <w:r>
        <w:t>not limited to, significant cracking, deformation, corrosion or failure of primary structure, any evidence of burning, electrical arcing, significant hydraulic fluid or fuel leakage, and any emergency system or total system failure. An airworthiness</w:t>
      </w:r>
      <w:r>
        <w:rPr>
          <w:spacing w:val="-12"/>
        </w:rPr>
        <w:t xml:space="preserve"> </w:t>
      </w:r>
      <w:r>
        <w:t>directive</w:t>
      </w:r>
      <w:r>
        <w:rPr>
          <w:spacing w:val="-13"/>
        </w:rPr>
        <w:t xml:space="preserve"> </w:t>
      </w:r>
      <w:r>
        <w:t>that</w:t>
      </w:r>
      <w:r>
        <w:rPr>
          <w:spacing w:val="-10"/>
        </w:rPr>
        <w:t xml:space="preserve"> </w:t>
      </w:r>
      <w:r>
        <w:t>is</w:t>
      </w:r>
      <w:r>
        <w:rPr>
          <w:spacing w:val="-12"/>
        </w:rPr>
        <w:t xml:space="preserve"> </w:t>
      </w:r>
      <w:r>
        <w:t>overdue</w:t>
      </w:r>
      <w:r>
        <w:rPr>
          <w:spacing w:val="-13"/>
        </w:rPr>
        <w:t xml:space="preserve"> </w:t>
      </w:r>
      <w:r>
        <w:t>for</w:t>
      </w:r>
      <w:r>
        <w:rPr>
          <w:spacing w:val="-12"/>
        </w:rPr>
        <w:t xml:space="preserve"> </w:t>
      </w:r>
      <w:r>
        <w:t>compliance</w:t>
      </w:r>
      <w:r>
        <w:rPr>
          <w:spacing w:val="-13"/>
        </w:rPr>
        <w:t xml:space="preserve"> </w:t>
      </w:r>
      <w:r>
        <w:t>is</w:t>
      </w:r>
      <w:r>
        <w:rPr>
          <w:spacing w:val="-10"/>
        </w:rPr>
        <w:t xml:space="preserve"> </w:t>
      </w:r>
      <w:r>
        <w:t>also</w:t>
      </w:r>
      <w:r>
        <w:rPr>
          <w:spacing w:val="-13"/>
        </w:rPr>
        <w:t xml:space="preserve"> </w:t>
      </w:r>
      <w:r>
        <w:t>considered</w:t>
      </w:r>
      <w:r>
        <w:rPr>
          <w:spacing w:val="-12"/>
        </w:rPr>
        <w:t xml:space="preserve"> </w:t>
      </w:r>
      <w:r>
        <w:t>to</w:t>
      </w:r>
      <w:r>
        <w:rPr>
          <w:spacing w:val="-12"/>
        </w:rPr>
        <w:t xml:space="preserve"> </w:t>
      </w:r>
      <w:r>
        <w:t>be</w:t>
      </w:r>
      <w:r>
        <w:rPr>
          <w:spacing w:val="-13"/>
        </w:rPr>
        <w:t xml:space="preserve"> </w:t>
      </w:r>
      <w:r>
        <w:t>a</w:t>
      </w:r>
      <w:r>
        <w:rPr>
          <w:spacing w:val="-12"/>
        </w:rPr>
        <w:t xml:space="preserve"> </w:t>
      </w:r>
      <w:r>
        <w:t>hazard</w:t>
      </w:r>
      <w:r>
        <w:rPr>
          <w:spacing w:val="-13"/>
        </w:rPr>
        <w:t xml:space="preserve"> </w:t>
      </w:r>
      <w:r>
        <w:t>to</w:t>
      </w:r>
      <w:r>
        <w:rPr>
          <w:spacing w:val="-11"/>
        </w:rPr>
        <w:t xml:space="preserve"> </w:t>
      </w:r>
      <w:r>
        <w:t>flight</w:t>
      </w:r>
      <w:r>
        <w:rPr>
          <w:spacing w:val="-11"/>
        </w:rPr>
        <w:t xml:space="preserve"> </w:t>
      </w:r>
      <w:r>
        <w:t>safety.</w:t>
      </w:r>
    </w:p>
    <w:p w14:paraId="7C861D4D" w14:textId="77777777" w:rsidR="003F6210" w:rsidRDefault="00AD222C">
      <w:pPr>
        <w:pStyle w:val="BodyText"/>
        <w:spacing w:before="121"/>
        <w:ind w:left="360" w:right="362" w:firstLine="0"/>
      </w:pPr>
      <w:r>
        <w:t>However,</w:t>
      </w:r>
      <w:r>
        <w:rPr>
          <w:spacing w:val="-4"/>
        </w:rPr>
        <w:t xml:space="preserve"> </w:t>
      </w:r>
      <w:r>
        <w:t>the</w:t>
      </w:r>
      <w:r>
        <w:rPr>
          <w:spacing w:val="-6"/>
        </w:rPr>
        <w:t xml:space="preserve"> </w:t>
      </w:r>
      <w:r>
        <w:t>intent</w:t>
      </w:r>
      <w:r>
        <w:rPr>
          <w:spacing w:val="-4"/>
        </w:rPr>
        <w:t xml:space="preserve"> </w:t>
      </w:r>
      <w:r>
        <w:t>is</w:t>
      </w:r>
      <w:r>
        <w:rPr>
          <w:spacing w:val="-5"/>
        </w:rPr>
        <w:t xml:space="preserve"> </w:t>
      </w:r>
      <w:r>
        <w:t>not</w:t>
      </w:r>
      <w:r>
        <w:rPr>
          <w:spacing w:val="-4"/>
        </w:rPr>
        <w:t xml:space="preserve"> </w:t>
      </w:r>
      <w:r>
        <w:t>to</w:t>
      </w:r>
      <w:r>
        <w:rPr>
          <w:spacing w:val="-5"/>
        </w:rPr>
        <w:t xml:space="preserve"> </w:t>
      </w:r>
      <w:r>
        <w:t>require</w:t>
      </w:r>
      <w:r>
        <w:rPr>
          <w:spacing w:val="-6"/>
        </w:rPr>
        <w:t xml:space="preserve"> </w:t>
      </w:r>
      <w:r>
        <w:t>the</w:t>
      </w:r>
      <w:r>
        <w:rPr>
          <w:spacing w:val="-6"/>
        </w:rPr>
        <w:t xml:space="preserve"> </w:t>
      </w:r>
      <w:r>
        <w:t>maintenance</w:t>
      </w:r>
      <w:r>
        <w:rPr>
          <w:spacing w:val="-4"/>
        </w:rPr>
        <w:t xml:space="preserve"> </w:t>
      </w:r>
      <w:r>
        <w:t>organisation</w:t>
      </w:r>
      <w:r>
        <w:rPr>
          <w:spacing w:val="-5"/>
        </w:rPr>
        <w:t xml:space="preserve"> </w:t>
      </w:r>
      <w:r>
        <w:t>to</w:t>
      </w:r>
      <w:r>
        <w:rPr>
          <w:spacing w:val="-5"/>
        </w:rPr>
        <w:t xml:space="preserve"> </w:t>
      </w:r>
      <w:r>
        <w:t>find</w:t>
      </w:r>
      <w:r>
        <w:rPr>
          <w:spacing w:val="-5"/>
        </w:rPr>
        <w:t xml:space="preserve"> </w:t>
      </w:r>
      <w:r>
        <w:t>or</w:t>
      </w:r>
      <w:r>
        <w:rPr>
          <w:spacing w:val="-4"/>
        </w:rPr>
        <w:t xml:space="preserve"> </w:t>
      </w:r>
      <w:r>
        <w:t>become</w:t>
      </w:r>
      <w:r>
        <w:rPr>
          <w:spacing w:val="-6"/>
        </w:rPr>
        <w:t xml:space="preserve"> </w:t>
      </w:r>
      <w:r>
        <w:t>responsible</w:t>
      </w:r>
      <w:r>
        <w:rPr>
          <w:spacing w:val="-6"/>
        </w:rPr>
        <w:t xml:space="preserve"> </w:t>
      </w:r>
      <w:r>
        <w:t>for hidden non-compliances which are not expected to be discovered during the ordered maintenance.</w:t>
      </w:r>
    </w:p>
    <w:p w14:paraId="401F1F77" w14:textId="77777777" w:rsidR="003F6210" w:rsidRDefault="00AD222C">
      <w:pPr>
        <w:pStyle w:val="BodyText"/>
        <w:spacing w:before="118"/>
        <w:ind w:left="360" w:right="358" w:firstLine="0"/>
      </w:pPr>
      <w:r>
        <w:t>A certificate of release to service issued by a maintenance organisation certifies that the performed maintenance work, as agreed in the work order or the contract, has been completed in accordance with the applicable requirements and the maintenance organisation’s approved procedures. In the case of aircraft maintenance, it does not necessarily mean that the aircraft is in airworthy condition. Ensuring that the aircraft is airworthy before each flight always remains the responsibility of the person or organisation managing the aircraft continuing airworthiness.</w:t>
      </w:r>
    </w:p>
    <w:p w14:paraId="0506E1E4" w14:textId="77777777" w:rsidR="003F6210" w:rsidRDefault="003F6210">
      <w:pPr>
        <w:pStyle w:val="BodyText"/>
        <w:spacing w:before="119"/>
        <w:ind w:left="0" w:firstLine="0"/>
        <w:jc w:val="left"/>
        <w:rPr>
          <w:sz w:val="20"/>
        </w:rPr>
      </w:pPr>
    </w:p>
    <w:p w14:paraId="74148A24"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0BFA6E77" wp14:editId="216C7D36">
                <wp:extent cx="5769610" cy="248920"/>
                <wp:effectExtent l="0" t="0" r="0" b="0"/>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301ED4C7" w14:textId="77777777" w:rsidR="003F6210" w:rsidRDefault="00AD222C">
                            <w:pPr>
                              <w:ind w:left="28"/>
                              <w:rPr>
                                <w:b/>
                                <w:color w:val="000000"/>
                                <w:sz w:val="32"/>
                              </w:rPr>
                            </w:pPr>
                            <w:bookmarkStart w:id="116" w:name="_bookmark116"/>
                            <w:bookmarkEnd w:id="116"/>
                            <w:r>
                              <w:rPr>
                                <w:b/>
                                <w:color w:val="FFFFFF"/>
                                <w:sz w:val="32"/>
                              </w:rPr>
                              <w:t>AMC</w:t>
                            </w:r>
                            <w:r>
                              <w:rPr>
                                <w:b/>
                                <w:color w:val="FFFFFF"/>
                                <w:spacing w:val="-13"/>
                                <w:sz w:val="32"/>
                              </w:rPr>
                              <w:t xml:space="preserve"> </w:t>
                            </w:r>
                            <w:r>
                              <w:rPr>
                                <w:b/>
                                <w:color w:val="FFFFFF"/>
                                <w:sz w:val="32"/>
                              </w:rPr>
                              <w:t>145.A.50(b)</w:t>
                            </w:r>
                            <w:r>
                              <w:rPr>
                                <w:b/>
                                <w:color w:val="FFFFFF"/>
                                <w:spacing w:val="-13"/>
                                <w:sz w:val="32"/>
                              </w:rPr>
                              <w:t xml:space="preserve"> </w:t>
                            </w:r>
                            <w:r>
                              <w:rPr>
                                <w:b/>
                                <w:color w:val="FFFFFF"/>
                                <w:sz w:val="32"/>
                              </w:rPr>
                              <w:t>Certification</w:t>
                            </w:r>
                            <w:r>
                              <w:rPr>
                                <w:b/>
                                <w:color w:val="FFFFFF"/>
                                <w:spacing w:val="-15"/>
                                <w:sz w:val="32"/>
                              </w:rPr>
                              <w:t xml:space="preserve"> </w:t>
                            </w:r>
                            <w:r>
                              <w:rPr>
                                <w:b/>
                                <w:color w:val="FFFFFF"/>
                                <w:sz w:val="32"/>
                              </w:rPr>
                              <w:t>of</w:t>
                            </w:r>
                            <w:r>
                              <w:rPr>
                                <w:b/>
                                <w:color w:val="FFFFFF"/>
                                <w:spacing w:val="-12"/>
                                <w:sz w:val="32"/>
                              </w:rPr>
                              <w:t xml:space="preserve"> </w:t>
                            </w:r>
                            <w:r>
                              <w:rPr>
                                <w:b/>
                                <w:color w:val="FFFFFF"/>
                                <w:spacing w:val="-2"/>
                                <w:sz w:val="32"/>
                              </w:rPr>
                              <w:t>maintenance</w:t>
                            </w:r>
                          </w:p>
                        </w:txbxContent>
                      </wps:txbx>
                      <wps:bodyPr wrap="square" lIns="0" tIns="0" rIns="0" bIns="0" rtlCol="0">
                        <a:noAutofit/>
                      </wps:bodyPr>
                    </wps:wsp>
                  </a:graphicData>
                </a:graphic>
              </wp:inline>
            </w:drawing>
          </mc:Choice>
          <mc:Fallback>
            <w:pict>
              <v:shape w14:anchorId="0BFA6E77" id="Textbox 202" o:spid="_x0000_s1065"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" fillcolor="#fabb39" stroked="f">
                <v:textbox inset="0,0,0,0">
                  <w:txbxContent>
                    <w:p w14:paraId="301ED4C7" w14:textId="77777777" w:rsidR="003F6210" w:rsidRDefault="00AD222C">
                      <w:pPr>
                        <w:ind w:left="28"/>
                        <w:rPr>
                          <w:b/>
                          <w:color w:val="000000"/>
                          <w:sz w:val="32"/>
                        </w:rPr>
                      </w:pPr>
                      <w:bookmarkStart w:id="158" w:name="_bookmark116"/>
                      <w:bookmarkEnd w:id="158"/>
                      <w:r>
                        <w:rPr>
                          <w:b/>
                          <w:color w:val="FFFFFF"/>
                          <w:sz w:val="32"/>
                        </w:rPr>
                        <w:t>AMC</w:t>
                      </w:r>
                      <w:r>
                        <w:rPr>
                          <w:b/>
                          <w:color w:val="FFFFFF"/>
                          <w:spacing w:val="-13"/>
                          <w:sz w:val="32"/>
                        </w:rPr>
                        <w:t xml:space="preserve"> </w:t>
                      </w:r>
                      <w:r>
                        <w:rPr>
                          <w:b/>
                          <w:color w:val="FFFFFF"/>
                          <w:sz w:val="32"/>
                        </w:rPr>
                        <w:t>145.A.50(b)</w:t>
                      </w:r>
                      <w:r>
                        <w:rPr>
                          <w:b/>
                          <w:color w:val="FFFFFF"/>
                          <w:spacing w:val="-13"/>
                          <w:sz w:val="32"/>
                        </w:rPr>
                        <w:t xml:space="preserve"> </w:t>
                      </w:r>
                      <w:r>
                        <w:rPr>
                          <w:b/>
                          <w:color w:val="FFFFFF"/>
                          <w:sz w:val="32"/>
                        </w:rPr>
                        <w:t>Certification</w:t>
                      </w:r>
                      <w:r>
                        <w:rPr>
                          <w:b/>
                          <w:color w:val="FFFFFF"/>
                          <w:spacing w:val="-15"/>
                          <w:sz w:val="32"/>
                        </w:rPr>
                        <w:t xml:space="preserve"> </w:t>
                      </w:r>
                      <w:r>
                        <w:rPr>
                          <w:b/>
                          <w:color w:val="FFFFFF"/>
                          <w:sz w:val="32"/>
                        </w:rPr>
                        <w:t>of</w:t>
                      </w:r>
                      <w:r>
                        <w:rPr>
                          <w:b/>
                          <w:color w:val="FFFFFF"/>
                          <w:spacing w:val="-12"/>
                          <w:sz w:val="32"/>
                        </w:rPr>
                        <w:t xml:space="preserve"> </w:t>
                      </w:r>
                      <w:r>
                        <w:rPr>
                          <w:b/>
                          <w:color w:val="FFFFFF"/>
                          <w:spacing w:val="-2"/>
                          <w:sz w:val="32"/>
                        </w:rPr>
                        <w:t>maintenance</w:t>
                      </w:r>
                    </w:p>
                  </w:txbxContent>
                </v:textbox>
                <w10:anchorlock/>
              </v:shape>
            </w:pict>
          </mc:Fallback>
        </mc:AlternateContent>
      </w:r>
    </w:p>
    <w:p w14:paraId="53048E9F" w14:textId="77777777" w:rsidR="003F6210" w:rsidRDefault="003F6210">
      <w:pPr>
        <w:pStyle w:val="BodyText"/>
        <w:jc w:val="left"/>
        <w:rPr>
          <w:sz w:val="20"/>
        </w:rPr>
        <w:sectPr w:rsidR="003F6210">
          <w:pgSz w:w="11910" w:h="16840"/>
          <w:pgMar w:top="1940" w:right="1080" w:bottom="1260" w:left="1080" w:header="886" w:footer="994" w:gutter="0"/>
          <w:cols w:space="720"/>
        </w:sectPr>
      </w:pPr>
    </w:p>
    <w:p w14:paraId="70E05A3A" w14:textId="77777777" w:rsidR="003F6210" w:rsidRDefault="00AD222C">
      <w:pPr>
        <w:pStyle w:val="ListParagraph"/>
        <w:numPr>
          <w:ilvl w:val="0"/>
          <w:numId w:val="116"/>
        </w:numPr>
        <w:tabs>
          <w:tab w:val="left" w:pos="926"/>
        </w:tabs>
        <w:spacing w:before="261"/>
        <w:ind w:hanging="566"/>
      </w:pPr>
      <w:r>
        <w:t>The</w:t>
      </w:r>
      <w:r>
        <w:rPr>
          <w:spacing w:val="-6"/>
        </w:rPr>
        <w:t xml:space="preserve"> </w:t>
      </w:r>
      <w:r>
        <w:t>certificate</w:t>
      </w:r>
      <w:r>
        <w:rPr>
          <w:spacing w:val="-6"/>
        </w:rPr>
        <w:t xml:space="preserve"> </w:t>
      </w:r>
      <w:r>
        <w:t>of</w:t>
      </w:r>
      <w:r>
        <w:rPr>
          <w:spacing w:val="-4"/>
        </w:rPr>
        <w:t xml:space="preserve"> </w:t>
      </w:r>
      <w:r>
        <w:t>release</w:t>
      </w:r>
      <w:r>
        <w:rPr>
          <w:spacing w:val="-6"/>
        </w:rPr>
        <w:t xml:space="preserve"> </w:t>
      </w:r>
      <w:r>
        <w:t>to</w:t>
      </w:r>
      <w:r>
        <w:rPr>
          <w:spacing w:val="-5"/>
        </w:rPr>
        <w:t xml:space="preserve"> </w:t>
      </w:r>
      <w:r>
        <w:t>service</w:t>
      </w:r>
      <w:r>
        <w:rPr>
          <w:spacing w:val="-6"/>
        </w:rPr>
        <w:t xml:space="preserve"> </w:t>
      </w:r>
      <w:r>
        <w:t>should</w:t>
      </w:r>
      <w:r>
        <w:rPr>
          <w:spacing w:val="-3"/>
        </w:rPr>
        <w:t xml:space="preserve"> </w:t>
      </w:r>
      <w:r>
        <w:t>contain</w:t>
      </w:r>
      <w:r>
        <w:rPr>
          <w:spacing w:val="-5"/>
        </w:rPr>
        <w:t xml:space="preserve"> </w:t>
      </w:r>
      <w:r>
        <w:t>the</w:t>
      </w:r>
      <w:r>
        <w:rPr>
          <w:spacing w:val="-4"/>
        </w:rPr>
        <w:t xml:space="preserve"> </w:t>
      </w:r>
      <w:r>
        <w:t>following</w:t>
      </w:r>
      <w:r>
        <w:rPr>
          <w:spacing w:val="-6"/>
        </w:rPr>
        <w:t xml:space="preserve"> </w:t>
      </w:r>
      <w:r>
        <w:rPr>
          <w:spacing w:val="-2"/>
        </w:rPr>
        <w:t>statement:</w:t>
      </w:r>
    </w:p>
    <w:p w14:paraId="69F2558F" w14:textId="77777777" w:rsidR="003F6210" w:rsidRDefault="00AD222C">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10C93DC5" w14:textId="77777777" w:rsidR="003F6210" w:rsidRDefault="003F6210">
      <w:pPr>
        <w:spacing w:line="141" w:lineRule="exact"/>
        <w:rPr>
          <w:i/>
          <w:sz w:val="14"/>
        </w:rPr>
        <w:sectPr w:rsidR="003F6210">
          <w:type w:val="continuous"/>
          <w:pgSz w:w="11910" w:h="16840"/>
          <w:pgMar w:top="1440" w:right="1080" w:bottom="280" w:left="1080" w:header="886" w:footer="994" w:gutter="0"/>
          <w:cols w:num="2" w:space="720" w:equalWidth="0">
            <w:col w:w="7715" w:space="204"/>
            <w:col w:w="1831"/>
          </w:cols>
        </w:sectPr>
      </w:pPr>
    </w:p>
    <w:p w14:paraId="13537AD9" w14:textId="77777777" w:rsidR="003F6210" w:rsidRDefault="00AD222C">
      <w:pPr>
        <w:pStyle w:val="BodyText"/>
        <w:ind w:right="361" w:firstLine="0"/>
      </w:pPr>
      <w:r>
        <w:t>‘Certifies that the</w:t>
      </w:r>
      <w:r>
        <w:rPr>
          <w:spacing w:val="-2"/>
        </w:rPr>
        <w:t xml:space="preserve"> </w:t>
      </w:r>
      <w:r>
        <w:t>work</w:t>
      </w:r>
      <w:r>
        <w:rPr>
          <w:spacing w:val="-2"/>
        </w:rPr>
        <w:t xml:space="preserve"> </w:t>
      </w:r>
      <w:r>
        <w:t>specified, except as otherwise specified, was carried out in</w:t>
      </w:r>
      <w:r>
        <w:rPr>
          <w:spacing w:val="-1"/>
        </w:rPr>
        <w:t xml:space="preserve"> </w:t>
      </w:r>
      <w:r>
        <w:t xml:space="preserve">accordance with </w:t>
      </w:r>
      <w:hyperlink w:anchor="_bookmark7" w:history="1">
        <w:r>
          <w:rPr>
            <w:color w:val="0000FF"/>
            <w:u w:val="single" w:color="0000FF"/>
          </w:rPr>
          <w:t>Part-145</w:t>
        </w:r>
      </w:hyperlink>
      <w:r>
        <w:rPr>
          <w:color w:val="0000FF"/>
        </w:rPr>
        <w:t xml:space="preserve"> </w:t>
      </w:r>
      <w:r>
        <w:t>and in respect to that work the aircraft/aircraft component is considered ready for release to service’.</w:t>
      </w:r>
    </w:p>
    <w:p w14:paraId="049C86DD" w14:textId="77777777" w:rsidR="003F6210" w:rsidRDefault="00AD222C">
      <w:pPr>
        <w:pStyle w:val="BodyText"/>
        <w:spacing w:before="119"/>
        <w:ind w:right="357" w:firstLine="0"/>
      </w:pPr>
      <w:r>
        <w:t xml:space="preserve">Reference should also be made to the CAC </w:t>
      </w:r>
      <w:hyperlink w:anchor="_bookmark7" w:history="1">
        <w:r>
          <w:rPr>
            <w:color w:val="0000FF"/>
            <w:u w:val="single" w:color="0000FF"/>
          </w:rPr>
          <w:t>Part-145</w:t>
        </w:r>
      </w:hyperlink>
      <w:r>
        <w:rPr>
          <w:color w:val="0000FF"/>
        </w:rPr>
        <w:t xml:space="preserve"> </w:t>
      </w:r>
      <w:r>
        <w:t>approval number and the identity of the person who issued the release.</w:t>
      </w:r>
    </w:p>
    <w:p w14:paraId="03EE9053" w14:textId="77777777" w:rsidR="003F6210" w:rsidRDefault="00AD222C">
      <w:pPr>
        <w:pStyle w:val="ListParagraph"/>
        <w:numPr>
          <w:ilvl w:val="0"/>
          <w:numId w:val="116"/>
        </w:numPr>
        <w:tabs>
          <w:tab w:val="left" w:pos="924"/>
          <w:tab w:val="left" w:pos="926"/>
        </w:tabs>
        <w:spacing w:before="120"/>
        <w:ind w:right="357"/>
      </w:pPr>
      <w:r>
        <w:t>It</w:t>
      </w:r>
      <w:r>
        <w:rPr>
          <w:spacing w:val="-6"/>
        </w:rPr>
        <w:t xml:space="preserve"> </w:t>
      </w:r>
      <w:r>
        <w:t>is</w:t>
      </w:r>
      <w:r>
        <w:rPr>
          <w:spacing w:val="-6"/>
        </w:rPr>
        <w:t xml:space="preserve"> </w:t>
      </w:r>
      <w:r>
        <w:t>acceptable</w:t>
      </w:r>
      <w:r>
        <w:rPr>
          <w:spacing w:val="-7"/>
        </w:rPr>
        <w:t xml:space="preserve"> </w:t>
      </w:r>
      <w:r>
        <w:t>to</w:t>
      </w:r>
      <w:r>
        <w:rPr>
          <w:spacing w:val="-4"/>
        </w:rPr>
        <w:t xml:space="preserve"> </w:t>
      </w:r>
      <w:r>
        <w:t>use</w:t>
      </w:r>
      <w:r>
        <w:rPr>
          <w:spacing w:val="-7"/>
        </w:rPr>
        <w:t xml:space="preserve"> </w:t>
      </w:r>
      <w:r>
        <w:t>an</w:t>
      </w:r>
      <w:r>
        <w:rPr>
          <w:spacing w:val="-6"/>
        </w:rPr>
        <w:t xml:space="preserve"> </w:t>
      </w:r>
      <w:r>
        <w:t>alternate</w:t>
      </w:r>
      <w:r>
        <w:rPr>
          <w:spacing w:val="-7"/>
        </w:rPr>
        <w:t xml:space="preserve"> </w:t>
      </w:r>
      <w:r>
        <w:t>abbreviated</w:t>
      </w:r>
      <w:r>
        <w:rPr>
          <w:spacing w:val="-4"/>
        </w:rPr>
        <w:t xml:space="preserve"> </w:t>
      </w:r>
      <w:r>
        <w:t>certificate</w:t>
      </w:r>
      <w:r>
        <w:rPr>
          <w:spacing w:val="-7"/>
        </w:rPr>
        <w:t xml:space="preserve"> </w:t>
      </w:r>
      <w:r>
        <w:t>of</w:t>
      </w:r>
      <w:r>
        <w:rPr>
          <w:spacing w:val="-6"/>
        </w:rPr>
        <w:t xml:space="preserve"> </w:t>
      </w:r>
      <w:r>
        <w:t>release</w:t>
      </w:r>
      <w:r>
        <w:rPr>
          <w:spacing w:val="-7"/>
        </w:rPr>
        <w:t xml:space="preserve"> </w:t>
      </w:r>
      <w:r>
        <w:t>to</w:t>
      </w:r>
      <w:r>
        <w:rPr>
          <w:spacing w:val="-6"/>
        </w:rPr>
        <w:t xml:space="preserve"> </w:t>
      </w:r>
      <w:r>
        <w:t>service</w:t>
      </w:r>
      <w:r>
        <w:rPr>
          <w:spacing w:val="-7"/>
        </w:rPr>
        <w:t xml:space="preserve"> </w:t>
      </w:r>
      <w:r>
        <w:t>consisting</w:t>
      </w:r>
      <w:r>
        <w:rPr>
          <w:spacing w:val="-9"/>
        </w:rPr>
        <w:t xml:space="preserve"> </w:t>
      </w:r>
      <w:r>
        <w:t>of</w:t>
      </w:r>
      <w:r>
        <w:rPr>
          <w:spacing w:val="-6"/>
        </w:rPr>
        <w:t xml:space="preserve"> </w:t>
      </w:r>
      <w:r>
        <w:t xml:space="preserve">the following statement </w:t>
      </w:r>
      <w:hyperlink w:anchor="_bookmark7" w:history="1">
        <w:r>
          <w:t>‘</w:t>
        </w:r>
        <w:r>
          <w:rPr>
            <w:color w:val="0000FF"/>
            <w:u w:val="single" w:color="0000FF"/>
          </w:rPr>
          <w:t>Part-145</w:t>
        </w:r>
      </w:hyperlink>
      <w:r>
        <w:rPr>
          <w:color w:val="0000FF"/>
        </w:rPr>
        <w:t xml:space="preserve"> </w:t>
      </w:r>
      <w:r>
        <w:t>release to service’ instead of the full certification statement specified</w:t>
      </w:r>
      <w:r>
        <w:rPr>
          <w:spacing w:val="24"/>
        </w:rPr>
        <w:t xml:space="preserve"> </w:t>
      </w:r>
      <w:r>
        <w:t>in</w:t>
      </w:r>
      <w:r>
        <w:rPr>
          <w:spacing w:val="23"/>
        </w:rPr>
        <w:t xml:space="preserve"> </w:t>
      </w:r>
      <w:r>
        <w:t>paragraph</w:t>
      </w:r>
      <w:r>
        <w:rPr>
          <w:spacing w:val="26"/>
        </w:rPr>
        <w:t xml:space="preserve"> </w:t>
      </w:r>
      <w:r>
        <w:t>1.</w:t>
      </w:r>
      <w:r>
        <w:rPr>
          <w:spacing w:val="27"/>
        </w:rPr>
        <w:t xml:space="preserve"> </w:t>
      </w:r>
      <w:r>
        <w:t>When</w:t>
      </w:r>
      <w:r>
        <w:rPr>
          <w:spacing w:val="24"/>
        </w:rPr>
        <w:t xml:space="preserve"> </w:t>
      </w:r>
      <w:r>
        <w:t>the</w:t>
      </w:r>
      <w:r>
        <w:rPr>
          <w:spacing w:val="23"/>
        </w:rPr>
        <w:t xml:space="preserve"> </w:t>
      </w:r>
      <w:r>
        <w:t>alternate</w:t>
      </w:r>
      <w:r>
        <w:rPr>
          <w:spacing w:val="23"/>
        </w:rPr>
        <w:t xml:space="preserve"> </w:t>
      </w:r>
      <w:r>
        <w:t>abbreviated</w:t>
      </w:r>
      <w:r>
        <w:rPr>
          <w:spacing w:val="24"/>
        </w:rPr>
        <w:t xml:space="preserve"> </w:t>
      </w:r>
      <w:r>
        <w:t>certificate</w:t>
      </w:r>
      <w:r>
        <w:rPr>
          <w:spacing w:val="23"/>
        </w:rPr>
        <w:t xml:space="preserve"> </w:t>
      </w:r>
      <w:r>
        <w:t>of</w:t>
      </w:r>
      <w:r>
        <w:rPr>
          <w:spacing w:val="24"/>
        </w:rPr>
        <w:t xml:space="preserve"> </w:t>
      </w:r>
      <w:r>
        <w:t>release</w:t>
      </w:r>
      <w:r>
        <w:rPr>
          <w:spacing w:val="23"/>
        </w:rPr>
        <w:t xml:space="preserve"> </w:t>
      </w:r>
      <w:r>
        <w:t>to</w:t>
      </w:r>
      <w:r>
        <w:rPr>
          <w:spacing w:val="24"/>
        </w:rPr>
        <w:t xml:space="preserve"> </w:t>
      </w:r>
      <w:r>
        <w:t>service</w:t>
      </w:r>
      <w:r>
        <w:rPr>
          <w:spacing w:val="23"/>
        </w:rPr>
        <w:t xml:space="preserve"> </w:t>
      </w:r>
      <w:r>
        <w:t>is</w:t>
      </w:r>
    </w:p>
    <w:p w14:paraId="722370EE" w14:textId="77777777" w:rsidR="003F6210" w:rsidRDefault="003F6210">
      <w:pPr>
        <w:pStyle w:val="ListParagraph"/>
        <w:sectPr w:rsidR="003F6210">
          <w:type w:val="continuous"/>
          <w:pgSz w:w="11910" w:h="16840"/>
          <w:pgMar w:top="1440" w:right="1080" w:bottom="280" w:left="1080" w:header="886" w:footer="994" w:gutter="0"/>
          <w:cols w:space="720"/>
        </w:sectPr>
      </w:pPr>
    </w:p>
    <w:p w14:paraId="54B03DD1" w14:textId="77777777" w:rsidR="003F6210" w:rsidRDefault="00AD222C">
      <w:pPr>
        <w:pStyle w:val="BodyText"/>
        <w:spacing w:before="90"/>
        <w:ind w:right="359" w:firstLine="0"/>
      </w:pPr>
      <w:r>
        <w:t>used, the introductory section of the technical log should include an example of the full certification statement from paragraph 1.</w:t>
      </w:r>
    </w:p>
    <w:p w14:paraId="08404F60" w14:textId="77777777" w:rsidR="003F6210" w:rsidRDefault="00AD222C">
      <w:pPr>
        <w:pStyle w:val="ListParagraph"/>
        <w:numPr>
          <w:ilvl w:val="0"/>
          <w:numId w:val="116"/>
        </w:numPr>
        <w:tabs>
          <w:tab w:val="left" w:pos="924"/>
          <w:tab w:val="left" w:pos="926"/>
        </w:tabs>
        <w:ind w:right="353"/>
      </w:pPr>
      <w:r>
        <w:t>The</w:t>
      </w:r>
      <w:r>
        <w:rPr>
          <w:spacing w:val="-5"/>
        </w:rPr>
        <w:t xml:space="preserve"> </w:t>
      </w:r>
      <w:r>
        <w:t>certificate</w:t>
      </w:r>
      <w:r>
        <w:rPr>
          <w:spacing w:val="-5"/>
        </w:rPr>
        <w:t xml:space="preserve"> </w:t>
      </w:r>
      <w:r>
        <w:t>of</w:t>
      </w:r>
      <w:r>
        <w:rPr>
          <w:spacing w:val="-3"/>
        </w:rPr>
        <w:t xml:space="preserve"> </w:t>
      </w:r>
      <w:r>
        <w:t>release</w:t>
      </w:r>
      <w:r>
        <w:rPr>
          <w:spacing w:val="-5"/>
        </w:rPr>
        <w:t xml:space="preserve"> </w:t>
      </w:r>
      <w:r>
        <w:t>to</w:t>
      </w:r>
      <w:r>
        <w:rPr>
          <w:spacing w:val="-2"/>
        </w:rPr>
        <w:t xml:space="preserve"> </w:t>
      </w:r>
      <w:r>
        <w:t>service</w:t>
      </w:r>
      <w:r>
        <w:rPr>
          <w:spacing w:val="-5"/>
        </w:rPr>
        <w:t xml:space="preserve"> </w:t>
      </w:r>
      <w:r>
        <w:t>should</w:t>
      </w:r>
      <w:r>
        <w:rPr>
          <w:spacing w:val="-5"/>
        </w:rPr>
        <w:t xml:space="preserve"> </w:t>
      </w:r>
      <w:r>
        <w:t>relate</w:t>
      </w:r>
      <w:r>
        <w:rPr>
          <w:spacing w:val="-5"/>
        </w:rPr>
        <w:t xml:space="preserve"> </w:t>
      </w:r>
      <w:r>
        <w:t>to</w:t>
      </w:r>
      <w:r>
        <w:rPr>
          <w:spacing w:val="-4"/>
        </w:rPr>
        <w:t xml:space="preserve"> </w:t>
      </w:r>
      <w:r>
        <w:t>the</w:t>
      </w:r>
      <w:r>
        <w:rPr>
          <w:spacing w:val="-5"/>
        </w:rPr>
        <w:t xml:space="preserve"> </w:t>
      </w:r>
      <w:r>
        <w:t>task</w:t>
      </w:r>
      <w:r>
        <w:rPr>
          <w:spacing w:val="-5"/>
        </w:rPr>
        <w:t xml:space="preserve"> </w:t>
      </w:r>
      <w:r>
        <w:t>specified</w:t>
      </w:r>
      <w:r>
        <w:rPr>
          <w:spacing w:val="-4"/>
        </w:rPr>
        <w:t xml:space="preserve"> </w:t>
      </w:r>
      <w:r>
        <w:t>in</w:t>
      </w:r>
      <w:r>
        <w:rPr>
          <w:spacing w:val="-2"/>
        </w:rPr>
        <w:t xml:space="preserve"> </w:t>
      </w:r>
      <w:r>
        <w:t>the</w:t>
      </w:r>
      <w:r>
        <w:rPr>
          <w:spacing w:val="-5"/>
        </w:rPr>
        <w:t xml:space="preserve"> </w:t>
      </w:r>
      <w:r>
        <w:t>instructions</w:t>
      </w:r>
      <w:r>
        <w:rPr>
          <w:spacing w:val="-3"/>
        </w:rPr>
        <w:t xml:space="preserve"> </w:t>
      </w:r>
      <w:r>
        <w:t>issued by</w:t>
      </w:r>
      <w:r>
        <w:rPr>
          <w:spacing w:val="-4"/>
        </w:rPr>
        <w:t xml:space="preserve"> </w:t>
      </w:r>
      <w:r>
        <w:t>the</w:t>
      </w:r>
      <w:r>
        <w:rPr>
          <w:spacing w:val="-4"/>
        </w:rPr>
        <w:t xml:space="preserve"> </w:t>
      </w:r>
      <w:r>
        <w:t>(S)TC</w:t>
      </w:r>
      <w:r>
        <w:rPr>
          <w:spacing w:val="-2"/>
        </w:rPr>
        <w:t xml:space="preserve"> </w:t>
      </w:r>
      <w:r>
        <w:t>holder</w:t>
      </w:r>
      <w:r>
        <w:rPr>
          <w:spacing w:val="-2"/>
        </w:rPr>
        <w:t xml:space="preserve"> </w:t>
      </w:r>
      <w:r>
        <w:t>or</w:t>
      </w:r>
      <w:r>
        <w:rPr>
          <w:spacing w:val="-2"/>
        </w:rPr>
        <w:t xml:space="preserve"> </w:t>
      </w:r>
      <w:r>
        <w:t>the</w:t>
      </w:r>
      <w:r>
        <w:rPr>
          <w:spacing w:val="-4"/>
        </w:rPr>
        <w:t xml:space="preserve"> </w:t>
      </w:r>
      <w:r>
        <w:t>declarant</w:t>
      </w:r>
      <w:r>
        <w:rPr>
          <w:spacing w:val="-2"/>
        </w:rPr>
        <w:t xml:space="preserve"> </w:t>
      </w:r>
      <w:r>
        <w:t>of</w:t>
      </w:r>
      <w:r>
        <w:rPr>
          <w:spacing w:val="-2"/>
        </w:rPr>
        <w:t xml:space="preserve"> </w:t>
      </w:r>
      <w:r>
        <w:t>a</w:t>
      </w:r>
      <w:r>
        <w:rPr>
          <w:spacing w:val="-2"/>
        </w:rPr>
        <w:t xml:space="preserve"> </w:t>
      </w:r>
      <w:r>
        <w:t>declaration</w:t>
      </w:r>
      <w:r>
        <w:rPr>
          <w:spacing w:val="-3"/>
        </w:rPr>
        <w:t xml:space="preserve"> </w:t>
      </w:r>
      <w:r>
        <w:t>of</w:t>
      </w:r>
      <w:r>
        <w:rPr>
          <w:spacing w:val="-2"/>
        </w:rPr>
        <w:t xml:space="preserve"> </w:t>
      </w:r>
      <w:r>
        <w:t>design</w:t>
      </w:r>
      <w:r>
        <w:rPr>
          <w:spacing w:val="-3"/>
        </w:rPr>
        <w:t xml:space="preserve"> </w:t>
      </w:r>
      <w:r>
        <w:t>compliance</w:t>
      </w:r>
      <w:r>
        <w:rPr>
          <w:spacing w:val="-4"/>
        </w:rPr>
        <w:t xml:space="preserve"> </w:t>
      </w:r>
      <w:r>
        <w:t>or</w:t>
      </w:r>
      <w:r>
        <w:rPr>
          <w:spacing w:val="-2"/>
        </w:rPr>
        <w:t xml:space="preserve"> </w:t>
      </w:r>
      <w:r>
        <w:t>operator or</w:t>
      </w:r>
      <w:r>
        <w:rPr>
          <w:spacing w:val="-2"/>
        </w:rPr>
        <w:t xml:space="preserve"> </w:t>
      </w:r>
      <w:r>
        <w:t>in</w:t>
      </w:r>
      <w:r>
        <w:rPr>
          <w:spacing w:val="-2"/>
        </w:rPr>
        <w:t xml:space="preserve"> </w:t>
      </w:r>
      <w:r>
        <w:t>the aircraft maintenance programme which itself may cross-refer to maintenance data.</w:t>
      </w:r>
    </w:p>
    <w:p w14:paraId="2631BE30" w14:textId="77777777" w:rsidR="003F6210" w:rsidRDefault="00AD222C">
      <w:pPr>
        <w:pStyle w:val="ListParagraph"/>
        <w:numPr>
          <w:ilvl w:val="0"/>
          <w:numId w:val="116"/>
        </w:numPr>
        <w:tabs>
          <w:tab w:val="left" w:pos="924"/>
          <w:tab w:val="left" w:pos="926"/>
        </w:tabs>
        <w:spacing w:before="118"/>
        <w:ind w:right="361"/>
      </w:pPr>
      <w:r>
        <w:t xml:space="preserve">The date such maintenance was carried out should include when the maintenance took place relative to any life or overhaul limitation in terms of date/flying hours/cycles/landings etc., as </w:t>
      </w:r>
      <w:r>
        <w:rPr>
          <w:spacing w:val="-2"/>
        </w:rPr>
        <w:t>appropriate.</w:t>
      </w:r>
    </w:p>
    <w:p w14:paraId="5D5A06A3" w14:textId="77777777" w:rsidR="003F6210" w:rsidRDefault="00AD222C">
      <w:pPr>
        <w:pStyle w:val="ListParagraph"/>
        <w:numPr>
          <w:ilvl w:val="0"/>
          <w:numId w:val="116"/>
        </w:numPr>
        <w:tabs>
          <w:tab w:val="left" w:pos="924"/>
          <w:tab w:val="left" w:pos="926"/>
        </w:tabs>
        <w:ind w:right="357"/>
      </w:pPr>
      <w:r>
        <w:t>When</w:t>
      </w:r>
      <w:r>
        <w:rPr>
          <w:spacing w:val="-5"/>
        </w:rPr>
        <w:t xml:space="preserve"> </w:t>
      </w:r>
      <w:r>
        <w:t>extensive</w:t>
      </w:r>
      <w:r>
        <w:rPr>
          <w:spacing w:val="-8"/>
        </w:rPr>
        <w:t xml:space="preserve"> </w:t>
      </w:r>
      <w:r>
        <w:t>maintenance</w:t>
      </w:r>
      <w:r>
        <w:rPr>
          <w:spacing w:val="-8"/>
        </w:rPr>
        <w:t xml:space="preserve"> </w:t>
      </w:r>
      <w:r>
        <w:t>has</w:t>
      </w:r>
      <w:r>
        <w:rPr>
          <w:spacing w:val="-7"/>
        </w:rPr>
        <w:t xml:space="preserve"> </w:t>
      </w:r>
      <w:r>
        <w:t>been</w:t>
      </w:r>
      <w:r>
        <w:rPr>
          <w:spacing w:val="-7"/>
        </w:rPr>
        <w:t xml:space="preserve"> </w:t>
      </w:r>
      <w:r>
        <w:t>carried</w:t>
      </w:r>
      <w:r>
        <w:rPr>
          <w:spacing w:val="-7"/>
        </w:rPr>
        <w:t xml:space="preserve"> </w:t>
      </w:r>
      <w:r>
        <w:t>out,</w:t>
      </w:r>
      <w:r>
        <w:rPr>
          <w:spacing w:val="-6"/>
        </w:rPr>
        <w:t xml:space="preserve"> </w:t>
      </w:r>
      <w:r>
        <w:t>it</w:t>
      </w:r>
      <w:r>
        <w:rPr>
          <w:spacing w:val="-7"/>
        </w:rPr>
        <w:t xml:space="preserve"> </w:t>
      </w:r>
      <w:r>
        <w:t>is</w:t>
      </w:r>
      <w:r>
        <w:rPr>
          <w:spacing w:val="-7"/>
        </w:rPr>
        <w:t xml:space="preserve"> </w:t>
      </w:r>
      <w:r>
        <w:t>acceptable</w:t>
      </w:r>
      <w:r>
        <w:rPr>
          <w:spacing w:val="-8"/>
        </w:rPr>
        <w:t xml:space="preserve"> </w:t>
      </w:r>
      <w:r>
        <w:t>for</w:t>
      </w:r>
      <w:r>
        <w:rPr>
          <w:spacing w:val="-7"/>
        </w:rPr>
        <w:t xml:space="preserve"> </w:t>
      </w:r>
      <w:r>
        <w:t>the</w:t>
      </w:r>
      <w:r>
        <w:rPr>
          <w:spacing w:val="-6"/>
        </w:rPr>
        <w:t xml:space="preserve"> </w:t>
      </w:r>
      <w:r>
        <w:t>certificate</w:t>
      </w:r>
      <w:r>
        <w:rPr>
          <w:spacing w:val="-8"/>
        </w:rPr>
        <w:t xml:space="preserve"> </w:t>
      </w:r>
      <w:r>
        <w:t>of</w:t>
      </w:r>
      <w:r>
        <w:rPr>
          <w:spacing w:val="-7"/>
        </w:rPr>
        <w:t xml:space="preserve"> </w:t>
      </w:r>
      <w:r>
        <w:t>release to service to summarize the maintenance as long as there is a unique cross-reference to the work package containing full details of maintenance carried out. Dimensional information should be retained in the work-pack record.</w:t>
      </w:r>
    </w:p>
    <w:p w14:paraId="61BD74D4" w14:textId="77777777" w:rsidR="003F6210" w:rsidRDefault="00AD222C">
      <w:pPr>
        <w:pStyle w:val="Heading3"/>
        <w:tabs>
          <w:tab w:val="left" w:pos="9416"/>
        </w:tabs>
        <w:spacing w:before="362"/>
        <w:jc w:val="both"/>
      </w:pPr>
      <w:bookmarkStart w:id="117" w:name="_bookmark117"/>
      <w:bookmarkEnd w:id="117"/>
      <w:r>
        <w:rPr>
          <w:color w:val="FFFFFF"/>
          <w:shd w:val="clear" w:color="auto" w:fill="FABB39"/>
        </w:rPr>
        <w:t>AMC1</w:t>
      </w:r>
      <w:r>
        <w:rPr>
          <w:color w:val="FFFFFF"/>
          <w:spacing w:val="-15"/>
          <w:shd w:val="clear" w:color="auto" w:fill="FABB39"/>
        </w:rPr>
        <w:t xml:space="preserve"> </w:t>
      </w:r>
      <w:r>
        <w:rPr>
          <w:color w:val="FFFFFF"/>
          <w:shd w:val="clear" w:color="auto" w:fill="FABB39"/>
        </w:rPr>
        <w:t>145.A.50(d)</w:t>
      </w:r>
      <w:r>
        <w:rPr>
          <w:color w:val="FFFFFF"/>
          <w:spacing w:val="-14"/>
          <w:shd w:val="clear" w:color="auto" w:fill="FABB39"/>
        </w:rPr>
        <w:t xml:space="preserve"> </w:t>
      </w:r>
      <w:r>
        <w:rPr>
          <w:color w:val="FFFFFF"/>
          <w:shd w:val="clear" w:color="auto" w:fill="FABB39"/>
        </w:rPr>
        <w:t>Certification</w:t>
      </w:r>
      <w:r>
        <w:rPr>
          <w:color w:val="FFFFFF"/>
          <w:spacing w:val="-15"/>
          <w:shd w:val="clear" w:color="auto" w:fill="FABB39"/>
        </w:rPr>
        <w:t xml:space="preserve"> </w:t>
      </w:r>
      <w:r>
        <w:rPr>
          <w:color w:val="FFFFFF"/>
          <w:shd w:val="clear" w:color="auto" w:fill="FABB39"/>
        </w:rPr>
        <w:t>of</w:t>
      </w:r>
      <w:r>
        <w:rPr>
          <w:color w:val="FFFFFF"/>
          <w:spacing w:val="-11"/>
          <w:shd w:val="clear" w:color="auto" w:fill="FABB39"/>
        </w:rPr>
        <w:t xml:space="preserve"> </w:t>
      </w:r>
      <w:r>
        <w:rPr>
          <w:color w:val="FFFFFF"/>
          <w:spacing w:val="-2"/>
          <w:shd w:val="clear" w:color="auto" w:fill="FABB39"/>
        </w:rPr>
        <w:t>maintenance</w:t>
      </w:r>
      <w:r>
        <w:rPr>
          <w:color w:val="FFFFFF"/>
          <w:shd w:val="clear" w:color="auto" w:fill="FABB39"/>
        </w:rPr>
        <w:tab/>
      </w:r>
    </w:p>
    <w:p w14:paraId="3C37CC25" w14:textId="77777777" w:rsidR="003F6210" w:rsidRDefault="00AD222C">
      <w:pPr>
        <w:pStyle w:val="BodyText"/>
        <w:spacing w:before="386"/>
        <w:ind w:left="360" w:right="357" w:firstLine="0"/>
      </w:pPr>
      <w:r>
        <w:t>The purpose of the certificate is to certify maintenance work carried out on assemblies/items/components/parts (hereafter referred to as ‘item(s)’). It also allows the removal from</w:t>
      </w:r>
      <w:r>
        <w:rPr>
          <w:spacing w:val="-4"/>
        </w:rPr>
        <w:t xml:space="preserve"> </w:t>
      </w:r>
      <w:r>
        <w:t>aircraft</w:t>
      </w:r>
      <w:r>
        <w:rPr>
          <w:spacing w:val="-2"/>
        </w:rPr>
        <w:t xml:space="preserve"> </w:t>
      </w:r>
      <w:r>
        <w:t>of items</w:t>
      </w:r>
      <w:r>
        <w:rPr>
          <w:spacing w:val="-2"/>
        </w:rPr>
        <w:t xml:space="preserve"> </w:t>
      </w:r>
      <w:r>
        <w:t>in</w:t>
      </w:r>
      <w:r>
        <w:rPr>
          <w:spacing w:val="-1"/>
        </w:rPr>
        <w:t xml:space="preserve"> </w:t>
      </w:r>
      <w:r>
        <w:t>a</w:t>
      </w:r>
      <w:r>
        <w:rPr>
          <w:spacing w:val="-2"/>
        </w:rPr>
        <w:t xml:space="preserve"> </w:t>
      </w:r>
      <w:r>
        <w:t>‘serviceable’ condition</w:t>
      </w:r>
      <w:r>
        <w:rPr>
          <w:spacing w:val="-3"/>
        </w:rPr>
        <w:t xml:space="preserve"> </w:t>
      </w:r>
      <w:r>
        <w:t>in</w:t>
      </w:r>
      <w:r>
        <w:rPr>
          <w:spacing w:val="-2"/>
        </w:rPr>
        <w:t xml:space="preserve"> </w:t>
      </w:r>
      <w:r>
        <w:t>accordance</w:t>
      </w:r>
      <w:r>
        <w:rPr>
          <w:spacing w:val="-4"/>
        </w:rPr>
        <w:t xml:space="preserve"> </w:t>
      </w:r>
      <w:r>
        <w:t xml:space="preserve">with </w:t>
      </w:r>
      <w:hyperlink w:anchor="_bookmark118" w:history="1">
        <w:r>
          <w:rPr>
            <w:color w:val="0000FF"/>
            <w:u w:val="single" w:color="0000FF"/>
          </w:rPr>
          <w:t>AMC2</w:t>
        </w:r>
        <w:r>
          <w:rPr>
            <w:color w:val="0000FF"/>
            <w:spacing w:val="-1"/>
            <w:u w:val="single" w:color="0000FF"/>
          </w:rPr>
          <w:t xml:space="preserve"> </w:t>
        </w:r>
        <w:r>
          <w:rPr>
            <w:color w:val="0000FF"/>
            <w:u w:val="single" w:color="0000FF"/>
          </w:rPr>
          <w:t>145.A.50(d)</w:t>
        </w:r>
      </w:hyperlink>
      <w:r>
        <w:rPr>
          <w:color w:val="0000FF"/>
          <w:spacing w:val="-1"/>
        </w:rPr>
        <w:t xml:space="preserve"> </w:t>
      </w:r>
      <w:r>
        <w:t>in</w:t>
      </w:r>
      <w:r>
        <w:rPr>
          <w:spacing w:val="-1"/>
        </w:rPr>
        <w:t xml:space="preserve"> </w:t>
      </w:r>
      <w:r>
        <w:t>order to</w:t>
      </w:r>
      <w:r>
        <w:rPr>
          <w:spacing w:val="-4"/>
        </w:rPr>
        <w:t xml:space="preserve"> </w:t>
      </w:r>
      <w:r>
        <w:t>fit them to another aircraft/aircraft component.</w:t>
      </w:r>
    </w:p>
    <w:p w14:paraId="439F8D32" w14:textId="77777777" w:rsidR="003F6210" w:rsidRDefault="00AD222C">
      <w:pPr>
        <w:pStyle w:val="BodyText"/>
        <w:spacing w:before="122"/>
        <w:ind w:left="360" w:right="360" w:firstLine="0"/>
      </w:pPr>
      <w:r>
        <w:t>The</w:t>
      </w:r>
      <w:r>
        <w:rPr>
          <w:spacing w:val="-4"/>
        </w:rPr>
        <w:t xml:space="preserve"> </w:t>
      </w:r>
      <w:r>
        <w:t>certificate</w:t>
      </w:r>
      <w:r>
        <w:rPr>
          <w:spacing w:val="-4"/>
        </w:rPr>
        <w:t xml:space="preserve"> </w:t>
      </w:r>
      <w:r>
        <w:t>is</w:t>
      </w:r>
      <w:r>
        <w:rPr>
          <w:spacing w:val="-2"/>
        </w:rPr>
        <w:t xml:space="preserve"> </w:t>
      </w:r>
      <w:r>
        <w:t>to</w:t>
      </w:r>
      <w:r>
        <w:rPr>
          <w:spacing w:val="-3"/>
        </w:rPr>
        <w:t xml:space="preserve"> </w:t>
      </w:r>
      <w:r>
        <w:t>be</w:t>
      </w:r>
      <w:r>
        <w:rPr>
          <w:spacing w:val="-4"/>
        </w:rPr>
        <w:t xml:space="preserve"> </w:t>
      </w:r>
      <w:r>
        <w:t>used</w:t>
      </w:r>
      <w:r>
        <w:rPr>
          <w:spacing w:val="-3"/>
        </w:rPr>
        <w:t xml:space="preserve"> </w:t>
      </w:r>
      <w:r>
        <w:t>for</w:t>
      </w:r>
      <w:r>
        <w:rPr>
          <w:spacing w:val="-2"/>
        </w:rPr>
        <w:t xml:space="preserve"> </w:t>
      </w:r>
      <w:r>
        <w:t>export/import</w:t>
      </w:r>
      <w:r>
        <w:rPr>
          <w:spacing w:val="-2"/>
        </w:rPr>
        <w:t xml:space="preserve"> </w:t>
      </w:r>
      <w:r>
        <w:t>purposes,</w:t>
      </w:r>
      <w:r>
        <w:rPr>
          <w:spacing w:val="-2"/>
        </w:rPr>
        <w:t xml:space="preserve"> </w:t>
      </w:r>
      <w:r>
        <w:t>as</w:t>
      </w:r>
      <w:r>
        <w:rPr>
          <w:spacing w:val="-2"/>
        </w:rPr>
        <w:t xml:space="preserve"> </w:t>
      </w:r>
      <w:r>
        <w:t>well</w:t>
      </w:r>
      <w:r>
        <w:rPr>
          <w:spacing w:val="-3"/>
        </w:rPr>
        <w:t xml:space="preserve"> </w:t>
      </w:r>
      <w:r>
        <w:t>as</w:t>
      </w:r>
      <w:r>
        <w:rPr>
          <w:spacing w:val="-2"/>
        </w:rPr>
        <w:t xml:space="preserve"> </w:t>
      </w:r>
      <w:r>
        <w:t>for</w:t>
      </w:r>
      <w:r>
        <w:rPr>
          <w:spacing w:val="-2"/>
        </w:rPr>
        <w:t xml:space="preserve"> </w:t>
      </w:r>
      <w:r>
        <w:t>domestic</w:t>
      </w:r>
      <w:r>
        <w:rPr>
          <w:spacing w:val="-4"/>
        </w:rPr>
        <w:t xml:space="preserve"> </w:t>
      </w:r>
      <w:r>
        <w:t>purposes,</w:t>
      </w:r>
      <w:r>
        <w:rPr>
          <w:spacing w:val="-2"/>
        </w:rPr>
        <w:t xml:space="preserve"> </w:t>
      </w:r>
      <w:r>
        <w:t>and</w:t>
      </w:r>
      <w:r>
        <w:rPr>
          <w:spacing w:val="-4"/>
        </w:rPr>
        <w:t xml:space="preserve"> </w:t>
      </w:r>
      <w:r>
        <w:t>serves as an official certificate for items from the manufacturer/maintenance organisation to users.</w:t>
      </w:r>
    </w:p>
    <w:p w14:paraId="5AF88444" w14:textId="77777777" w:rsidR="003F6210" w:rsidRDefault="00AD222C">
      <w:pPr>
        <w:pStyle w:val="BodyText"/>
        <w:ind w:left="360" w:right="360" w:firstLine="0"/>
      </w:pPr>
      <w:r>
        <w:t>It</w:t>
      </w:r>
      <w:r>
        <w:rPr>
          <w:spacing w:val="-13"/>
        </w:rPr>
        <w:t xml:space="preserve"> </w:t>
      </w:r>
      <w:r>
        <w:t>can</w:t>
      </w:r>
      <w:r>
        <w:rPr>
          <w:spacing w:val="-12"/>
        </w:rPr>
        <w:t xml:space="preserve"> </w:t>
      </w:r>
      <w:r>
        <w:t>only</w:t>
      </w:r>
      <w:r>
        <w:rPr>
          <w:spacing w:val="-13"/>
        </w:rPr>
        <w:t xml:space="preserve"> </w:t>
      </w:r>
      <w:r>
        <w:t>be</w:t>
      </w:r>
      <w:r>
        <w:rPr>
          <w:spacing w:val="-12"/>
        </w:rPr>
        <w:t xml:space="preserve"> </w:t>
      </w:r>
      <w:r>
        <w:t>issued</w:t>
      </w:r>
      <w:r>
        <w:rPr>
          <w:spacing w:val="-13"/>
        </w:rPr>
        <w:t xml:space="preserve"> </w:t>
      </w:r>
      <w:r>
        <w:t>by</w:t>
      </w:r>
      <w:r>
        <w:rPr>
          <w:spacing w:val="-12"/>
        </w:rPr>
        <w:t xml:space="preserve"> </w:t>
      </w:r>
      <w:r>
        <w:t>organisations</w:t>
      </w:r>
      <w:r>
        <w:rPr>
          <w:spacing w:val="-13"/>
        </w:rPr>
        <w:t xml:space="preserve"> </w:t>
      </w:r>
      <w:r>
        <w:t>approved</w:t>
      </w:r>
      <w:r>
        <w:rPr>
          <w:spacing w:val="-12"/>
        </w:rPr>
        <w:t xml:space="preserve"> </w:t>
      </w:r>
      <w:r>
        <w:t>by</w:t>
      </w:r>
      <w:r>
        <w:rPr>
          <w:spacing w:val="-12"/>
        </w:rPr>
        <w:t xml:space="preserve"> </w:t>
      </w:r>
      <w:r>
        <w:t>the</w:t>
      </w:r>
      <w:r>
        <w:rPr>
          <w:spacing w:val="-13"/>
        </w:rPr>
        <w:t xml:space="preserve"> </w:t>
      </w:r>
      <w:r>
        <w:t>particular</w:t>
      </w:r>
      <w:r>
        <w:rPr>
          <w:spacing w:val="-12"/>
        </w:rPr>
        <w:t xml:space="preserve"> </w:t>
      </w:r>
      <w:r>
        <w:t>competent</w:t>
      </w:r>
      <w:r>
        <w:rPr>
          <w:spacing w:val="-13"/>
        </w:rPr>
        <w:t xml:space="preserve"> </w:t>
      </w:r>
      <w:r>
        <w:t>authority</w:t>
      </w:r>
      <w:r>
        <w:rPr>
          <w:spacing w:val="-12"/>
        </w:rPr>
        <w:t xml:space="preserve"> </w:t>
      </w:r>
      <w:r>
        <w:t>within</w:t>
      </w:r>
      <w:r>
        <w:rPr>
          <w:spacing w:val="-13"/>
        </w:rPr>
        <w:t xml:space="preserve"> </w:t>
      </w:r>
      <w:r>
        <w:t>the</w:t>
      </w:r>
      <w:r>
        <w:rPr>
          <w:spacing w:val="-12"/>
        </w:rPr>
        <w:t xml:space="preserve"> </w:t>
      </w:r>
      <w:r>
        <w:t>scope of the approval.</w:t>
      </w:r>
    </w:p>
    <w:p w14:paraId="0AF6FB06" w14:textId="77777777" w:rsidR="003F6210" w:rsidRDefault="00AD222C">
      <w:pPr>
        <w:pStyle w:val="BodyText"/>
        <w:spacing w:before="121"/>
        <w:ind w:left="360" w:right="359" w:firstLine="0"/>
      </w:pPr>
      <w:r>
        <w:t>The</w:t>
      </w:r>
      <w:r>
        <w:rPr>
          <w:spacing w:val="-1"/>
        </w:rPr>
        <w:t xml:space="preserve"> </w:t>
      </w:r>
      <w:r>
        <w:t>certificate may be</w:t>
      </w:r>
      <w:r>
        <w:rPr>
          <w:spacing w:val="-1"/>
        </w:rPr>
        <w:t xml:space="preserve"> </w:t>
      </w:r>
      <w:r>
        <w:t>used as a</w:t>
      </w:r>
      <w:r>
        <w:rPr>
          <w:spacing w:val="-1"/>
        </w:rPr>
        <w:t xml:space="preserve"> </w:t>
      </w:r>
      <w:r>
        <w:t>rotable</w:t>
      </w:r>
      <w:r>
        <w:rPr>
          <w:spacing w:val="-1"/>
        </w:rPr>
        <w:t xml:space="preserve"> </w:t>
      </w:r>
      <w:r>
        <w:t>tag</w:t>
      </w:r>
      <w:r>
        <w:rPr>
          <w:spacing w:val="-1"/>
        </w:rPr>
        <w:t xml:space="preserve"> </w:t>
      </w:r>
      <w:r>
        <w:t>by utilising</w:t>
      </w:r>
      <w:r>
        <w:rPr>
          <w:spacing w:val="-2"/>
        </w:rPr>
        <w:t xml:space="preserve"> </w:t>
      </w:r>
      <w:r>
        <w:t>the</w:t>
      </w:r>
      <w:r>
        <w:rPr>
          <w:spacing w:val="-1"/>
        </w:rPr>
        <w:t xml:space="preserve"> </w:t>
      </w:r>
      <w:r>
        <w:t>available</w:t>
      </w:r>
      <w:r>
        <w:rPr>
          <w:spacing w:val="-1"/>
        </w:rPr>
        <w:t xml:space="preserve"> </w:t>
      </w:r>
      <w:r>
        <w:t>space on the</w:t>
      </w:r>
      <w:r>
        <w:rPr>
          <w:spacing w:val="-1"/>
        </w:rPr>
        <w:t xml:space="preserve"> </w:t>
      </w:r>
      <w:r>
        <w:t>reverse</w:t>
      </w:r>
      <w:r>
        <w:rPr>
          <w:spacing w:val="-1"/>
        </w:rPr>
        <w:t xml:space="preserve"> </w:t>
      </w:r>
      <w:r>
        <w:t>side</w:t>
      </w:r>
      <w:r>
        <w:rPr>
          <w:spacing w:val="-1"/>
        </w:rPr>
        <w:t xml:space="preserve"> </w:t>
      </w:r>
      <w:r>
        <w:t>of the certificate for any additional information and dispatching the item with two copies of the certificate so that one copy may be eventually returned with the item to the maintenance organisation. The alternative solution is to use existing rotable tags and also supply a copy of the certificate.</w:t>
      </w:r>
    </w:p>
    <w:p w14:paraId="4008D23F" w14:textId="77777777" w:rsidR="003F6210" w:rsidRDefault="00AD222C">
      <w:pPr>
        <w:pStyle w:val="BodyText"/>
        <w:spacing w:before="119"/>
        <w:ind w:left="360" w:right="357" w:firstLine="0"/>
      </w:pPr>
      <w:r>
        <w:t>A</w:t>
      </w:r>
      <w:r>
        <w:rPr>
          <w:spacing w:val="-1"/>
        </w:rPr>
        <w:t xml:space="preserve"> </w:t>
      </w:r>
      <w:r>
        <w:t>certificate</w:t>
      </w:r>
      <w:r>
        <w:rPr>
          <w:spacing w:val="-3"/>
        </w:rPr>
        <w:t xml:space="preserve"> </w:t>
      </w:r>
      <w:r>
        <w:t>should</w:t>
      </w:r>
      <w:r>
        <w:rPr>
          <w:spacing w:val="-3"/>
        </w:rPr>
        <w:t xml:space="preserve"> </w:t>
      </w:r>
      <w:r>
        <w:t>not</w:t>
      </w:r>
      <w:r>
        <w:rPr>
          <w:spacing w:val="-1"/>
        </w:rPr>
        <w:t xml:space="preserve"> </w:t>
      </w:r>
      <w:r>
        <w:t>be</w:t>
      </w:r>
      <w:r>
        <w:rPr>
          <w:spacing w:val="-1"/>
        </w:rPr>
        <w:t xml:space="preserve"> </w:t>
      </w:r>
      <w:r>
        <w:t>issued</w:t>
      </w:r>
      <w:r>
        <w:rPr>
          <w:spacing w:val="-2"/>
        </w:rPr>
        <w:t xml:space="preserve"> </w:t>
      </w:r>
      <w:r>
        <w:t>for</w:t>
      </w:r>
      <w:r>
        <w:rPr>
          <w:spacing w:val="-1"/>
        </w:rPr>
        <w:t xml:space="preserve"> </w:t>
      </w:r>
      <w:r>
        <w:t>any</w:t>
      </w:r>
      <w:r>
        <w:rPr>
          <w:spacing w:val="-3"/>
        </w:rPr>
        <w:t xml:space="preserve"> </w:t>
      </w:r>
      <w:r>
        <w:t>item</w:t>
      </w:r>
      <w:r>
        <w:rPr>
          <w:spacing w:val="-3"/>
        </w:rPr>
        <w:t xml:space="preserve"> </w:t>
      </w:r>
      <w:r>
        <w:t>when</w:t>
      </w:r>
      <w:r>
        <w:rPr>
          <w:spacing w:val="-2"/>
        </w:rPr>
        <w:t xml:space="preserve"> </w:t>
      </w:r>
      <w:r>
        <w:t>it is</w:t>
      </w:r>
      <w:r>
        <w:rPr>
          <w:spacing w:val="-1"/>
        </w:rPr>
        <w:t xml:space="preserve"> </w:t>
      </w:r>
      <w:r>
        <w:t>known</w:t>
      </w:r>
      <w:r>
        <w:rPr>
          <w:spacing w:val="-1"/>
        </w:rPr>
        <w:t xml:space="preserve"> </w:t>
      </w:r>
      <w:r>
        <w:t>that</w:t>
      </w:r>
      <w:r>
        <w:rPr>
          <w:spacing w:val="-1"/>
        </w:rPr>
        <w:t xml:space="preserve"> </w:t>
      </w:r>
      <w:r>
        <w:t>the</w:t>
      </w:r>
      <w:r>
        <w:rPr>
          <w:spacing w:val="-3"/>
        </w:rPr>
        <w:t xml:space="preserve"> </w:t>
      </w:r>
      <w:r>
        <w:t>item</w:t>
      </w:r>
      <w:r>
        <w:rPr>
          <w:spacing w:val="-3"/>
        </w:rPr>
        <w:t xml:space="preserve"> </w:t>
      </w:r>
      <w:r>
        <w:t>is</w:t>
      </w:r>
      <w:r>
        <w:rPr>
          <w:spacing w:val="-1"/>
        </w:rPr>
        <w:t xml:space="preserve"> </w:t>
      </w:r>
      <w:r>
        <w:t>unserviceable</w:t>
      </w:r>
      <w:r>
        <w:rPr>
          <w:spacing w:val="-1"/>
        </w:rPr>
        <w:t xml:space="preserve"> </w:t>
      </w:r>
      <w:r>
        <w:t>except in the case of an item undergoing a series of maintenance processes at several maintenance organisations</w:t>
      </w:r>
      <w:r>
        <w:rPr>
          <w:spacing w:val="-8"/>
        </w:rPr>
        <w:t xml:space="preserve"> </w:t>
      </w:r>
      <w:r>
        <w:t>approved</w:t>
      </w:r>
      <w:r>
        <w:rPr>
          <w:spacing w:val="-8"/>
        </w:rPr>
        <w:t xml:space="preserve"> </w:t>
      </w:r>
      <w:r>
        <w:t>under</w:t>
      </w:r>
      <w:r>
        <w:rPr>
          <w:spacing w:val="-6"/>
        </w:rPr>
        <w:t xml:space="preserve"> </w:t>
      </w:r>
      <w:hyperlink w:anchor="_bookmark7" w:history="1">
        <w:r>
          <w:rPr>
            <w:color w:val="0000FF"/>
            <w:u w:val="single" w:color="0000FF"/>
          </w:rPr>
          <w:t>Part-145</w:t>
        </w:r>
      </w:hyperlink>
      <w:r>
        <w:rPr>
          <w:color w:val="0000FF"/>
          <w:spacing w:val="-8"/>
        </w:rPr>
        <w:t xml:space="preserve"> </w:t>
      </w:r>
      <w:r>
        <w:t>and</w:t>
      </w:r>
      <w:r>
        <w:rPr>
          <w:spacing w:val="-8"/>
        </w:rPr>
        <w:t xml:space="preserve"> </w:t>
      </w:r>
      <w:r>
        <w:t>the</w:t>
      </w:r>
      <w:r>
        <w:rPr>
          <w:spacing w:val="-10"/>
        </w:rPr>
        <w:t xml:space="preserve"> </w:t>
      </w:r>
      <w:r>
        <w:t>item</w:t>
      </w:r>
      <w:r>
        <w:rPr>
          <w:spacing w:val="-7"/>
        </w:rPr>
        <w:t xml:space="preserve"> </w:t>
      </w:r>
      <w:r>
        <w:t>needs</w:t>
      </w:r>
      <w:r>
        <w:rPr>
          <w:spacing w:val="-8"/>
        </w:rPr>
        <w:t xml:space="preserve"> </w:t>
      </w:r>
      <w:r>
        <w:t>a</w:t>
      </w:r>
      <w:r>
        <w:rPr>
          <w:spacing w:val="-8"/>
        </w:rPr>
        <w:t xml:space="preserve"> </w:t>
      </w:r>
      <w:r>
        <w:t>certificate</w:t>
      </w:r>
      <w:r>
        <w:rPr>
          <w:spacing w:val="-9"/>
        </w:rPr>
        <w:t xml:space="preserve"> </w:t>
      </w:r>
      <w:r>
        <w:t>for</w:t>
      </w:r>
      <w:r>
        <w:rPr>
          <w:spacing w:val="-8"/>
        </w:rPr>
        <w:t xml:space="preserve"> </w:t>
      </w:r>
      <w:r>
        <w:t>the</w:t>
      </w:r>
      <w:r>
        <w:rPr>
          <w:spacing w:val="-10"/>
        </w:rPr>
        <w:t xml:space="preserve"> </w:t>
      </w:r>
      <w:r>
        <w:t>previous</w:t>
      </w:r>
      <w:r>
        <w:rPr>
          <w:spacing w:val="-8"/>
        </w:rPr>
        <w:t xml:space="preserve"> </w:t>
      </w:r>
      <w:r>
        <w:t xml:space="preserve">maintenance process carried out for the next maintenance organisation approved under </w:t>
      </w:r>
      <w:hyperlink w:anchor="_bookmark7" w:history="1">
        <w:r>
          <w:rPr>
            <w:color w:val="0000FF"/>
            <w:u w:val="single" w:color="0000FF"/>
          </w:rPr>
          <w:t>Part-145</w:t>
        </w:r>
      </w:hyperlink>
      <w:r>
        <w:rPr>
          <w:color w:val="0000FF"/>
        </w:rPr>
        <w:t xml:space="preserve"> </w:t>
      </w:r>
      <w:r>
        <w:t>to accept the item</w:t>
      </w:r>
      <w:r>
        <w:rPr>
          <w:spacing w:val="-5"/>
        </w:rPr>
        <w:t xml:space="preserve"> </w:t>
      </w:r>
      <w:r>
        <w:t>for</w:t>
      </w:r>
      <w:r>
        <w:rPr>
          <w:spacing w:val="-3"/>
        </w:rPr>
        <w:t xml:space="preserve"> </w:t>
      </w:r>
      <w:r>
        <w:t>subsequent</w:t>
      </w:r>
      <w:r>
        <w:rPr>
          <w:spacing w:val="-3"/>
        </w:rPr>
        <w:t xml:space="preserve"> </w:t>
      </w:r>
      <w:r>
        <w:t>maintenance</w:t>
      </w:r>
      <w:r>
        <w:rPr>
          <w:spacing w:val="-5"/>
        </w:rPr>
        <w:t xml:space="preserve"> </w:t>
      </w:r>
      <w:r>
        <w:t>processes.</w:t>
      </w:r>
      <w:r>
        <w:rPr>
          <w:spacing w:val="-3"/>
        </w:rPr>
        <w:t xml:space="preserve"> </w:t>
      </w:r>
      <w:r>
        <w:t>In</w:t>
      </w:r>
      <w:r>
        <w:rPr>
          <w:spacing w:val="-5"/>
        </w:rPr>
        <w:t xml:space="preserve"> </w:t>
      </w:r>
      <w:r>
        <w:t>such</w:t>
      </w:r>
      <w:r>
        <w:rPr>
          <w:spacing w:val="-1"/>
        </w:rPr>
        <w:t xml:space="preserve"> </w:t>
      </w:r>
      <w:r>
        <w:t>a</w:t>
      </w:r>
      <w:r>
        <w:rPr>
          <w:spacing w:val="-3"/>
        </w:rPr>
        <w:t xml:space="preserve"> </w:t>
      </w:r>
      <w:r>
        <w:t>case,</w:t>
      </w:r>
      <w:r>
        <w:rPr>
          <w:spacing w:val="-3"/>
        </w:rPr>
        <w:t xml:space="preserve"> </w:t>
      </w:r>
      <w:r>
        <w:t>a</w:t>
      </w:r>
      <w:r>
        <w:rPr>
          <w:spacing w:val="-3"/>
        </w:rPr>
        <w:t xml:space="preserve"> </w:t>
      </w:r>
      <w:r>
        <w:t>clear</w:t>
      </w:r>
      <w:r>
        <w:rPr>
          <w:spacing w:val="-3"/>
        </w:rPr>
        <w:t xml:space="preserve"> </w:t>
      </w:r>
      <w:r>
        <w:t>statement</w:t>
      </w:r>
      <w:r>
        <w:rPr>
          <w:spacing w:val="-3"/>
        </w:rPr>
        <w:t xml:space="preserve"> </w:t>
      </w:r>
      <w:r>
        <w:t>of</w:t>
      </w:r>
      <w:r>
        <w:rPr>
          <w:spacing w:val="-1"/>
        </w:rPr>
        <w:t xml:space="preserve"> </w:t>
      </w:r>
      <w:r>
        <w:t>limitation</w:t>
      </w:r>
      <w:r>
        <w:rPr>
          <w:spacing w:val="-4"/>
        </w:rPr>
        <w:t xml:space="preserve"> </w:t>
      </w:r>
      <w:r>
        <w:t>should</w:t>
      </w:r>
      <w:r>
        <w:rPr>
          <w:spacing w:val="-5"/>
        </w:rPr>
        <w:t xml:space="preserve"> </w:t>
      </w:r>
      <w:r>
        <w:t>be endorsed in Block 12.</w:t>
      </w:r>
    </w:p>
    <w:p w14:paraId="2D769627" w14:textId="77777777" w:rsidR="003F6210" w:rsidRDefault="00AD222C">
      <w:pPr>
        <w:pStyle w:val="Heading3"/>
        <w:tabs>
          <w:tab w:val="left" w:pos="9416"/>
        </w:tabs>
        <w:spacing w:before="360"/>
      </w:pPr>
      <w:bookmarkStart w:id="118" w:name="_bookmark118"/>
      <w:bookmarkEnd w:id="118"/>
      <w:r>
        <w:rPr>
          <w:color w:val="FFFFFF"/>
          <w:shd w:val="clear" w:color="auto" w:fill="FABB39"/>
        </w:rPr>
        <w:t>AMC2</w:t>
      </w:r>
      <w:r>
        <w:rPr>
          <w:color w:val="FFFFFF"/>
          <w:spacing w:val="-15"/>
          <w:shd w:val="clear" w:color="auto" w:fill="FABB39"/>
        </w:rPr>
        <w:t xml:space="preserve"> </w:t>
      </w:r>
      <w:r>
        <w:rPr>
          <w:color w:val="FFFFFF"/>
          <w:shd w:val="clear" w:color="auto" w:fill="FABB39"/>
        </w:rPr>
        <w:t>145.A.50(d)</w:t>
      </w:r>
      <w:r>
        <w:rPr>
          <w:color w:val="FFFFFF"/>
          <w:spacing w:val="-14"/>
          <w:shd w:val="clear" w:color="auto" w:fill="FABB39"/>
        </w:rPr>
        <w:t xml:space="preserve"> </w:t>
      </w:r>
      <w:r>
        <w:rPr>
          <w:color w:val="FFFFFF"/>
          <w:shd w:val="clear" w:color="auto" w:fill="FABB39"/>
        </w:rPr>
        <w:t>Certification</w:t>
      </w:r>
      <w:r>
        <w:rPr>
          <w:color w:val="FFFFFF"/>
          <w:spacing w:val="-15"/>
          <w:shd w:val="clear" w:color="auto" w:fill="FABB39"/>
        </w:rPr>
        <w:t xml:space="preserve"> </w:t>
      </w:r>
      <w:r>
        <w:rPr>
          <w:color w:val="FFFFFF"/>
          <w:shd w:val="clear" w:color="auto" w:fill="FABB39"/>
        </w:rPr>
        <w:t>of</w:t>
      </w:r>
      <w:r>
        <w:rPr>
          <w:color w:val="FFFFFF"/>
          <w:spacing w:val="-11"/>
          <w:shd w:val="clear" w:color="auto" w:fill="FABB39"/>
        </w:rPr>
        <w:t xml:space="preserve"> </w:t>
      </w:r>
      <w:r>
        <w:rPr>
          <w:color w:val="FFFFFF"/>
          <w:spacing w:val="-2"/>
          <w:shd w:val="clear" w:color="auto" w:fill="FABB39"/>
        </w:rPr>
        <w:t>maintenance</w:t>
      </w:r>
      <w:r>
        <w:rPr>
          <w:color w:val="FFFFFF"/>
          <w:shd w:val="clear" w:color="auto" w:fill="FABB39"/>
        </w:rPr>
        <w:tab/>
      </w:r>
    </w:p>
    <w:p w14:paraId="396B12C9" w14:textId="77777777" w:rsidR="003F6210" w:rsidRDefault="00AD222C">
      <w:pPr>
        <w:pStyle w:val="ListParagraph"/>
        <w:numPr>
          <w:ilvl w:val="0"/>
          <w:numId w:val="115"/>
        </w:numPr>
        <w:tabs>
          <w:tab w:val="left" w:pos="924"/>
          <w:tab w:val="left" w:pos="926"/>
        </w:tabs>
        <w:spacing w:before="388"/>
        <w:ind w:right="359"/>
      </w:pPr>
      <w:r>
        <w:t>A component which has been maintained off the aircraft needs the issuance of a certificate of release to service for such maintenance and another certificate of release to service in regard to being installed properly on the aircraft when such action occurs.</w:t>
      </w:r>
    </w:p>
    <w:p w14:paraId="5BBC80D6" w14:textId="77777777" w:rsidR="003F6210" w:rsidRDefault="00AD222C">
      <w:pPr>
        <w:pStyle w:val="BodyText"/>
        <w:spacing w:before="121"/>
        <w:ind w:right="354" w:firstLine="0"/>
      </w:pPr>
      <w:r>
        <w:t>When</w:t>
      </w:r>
      <w:r>
        <w:rPr>
          <w:spacing w:val="-7"/>
        </w:rPr>
        <w:t xml:space="preserve"> </w:t>
      </w:r>
      <w:r>
        <w:t>an</w:t>
      </w:r>
      <w:r>
        <w:rPr>
          <w:spacing w:val="-10"/>
        </w:rPr>
        <w:t xml:space="preserve"> </w:t>
      </w:r>
      <w:r>
        <w:t>organisation</w:t>
      </w:r>
      <w:r>
        <w:rPr>
          <w:spacing w:val="-7"/>
        </w:rPr>
        <w:t xml:space="preserve"> </w:t>
      </w:r>
      <w:r>
        <w:t>maintains</w:t>
      </w:r>
      <w:r>
        <w:rPr>
          <w:spacing w:val="-9"/>
        </w:rPr>
        <w:t xml:space="preserve"> </w:t>
      </w:r>
      <w:r>
        <w:t>a</w:t>
      </w:r>
      <w:r>
        <w:rPr>
          <w:spacing w:val="-9"/>
        </w:rPr>
        <w:t xml:space="preserve"> </w:t>
      </w:r>
      <w:r>
        <w:t>component</w:t>
      </w:r>
      <w:r>
        <w:rPr>
          <w:spacing w:val="-9"/>
        </w:rPr>
        <w:t xml:space="preserve"> </w:t>
      </w:r>
      <w:r>
        <w:t>for</w:t>
      </w:r>
      <w:r>
        <w:rPr>
          <w:spacing w:val="-9"/>
        </w:rPr>
        <w:t xml:space="preserve"> </w:t>
      </w:r>
      <w:r>
        <w:t>use</w:t>
      </w:r>
      <w:r>
        <w:rPr>
          <w:spacing w:val="-6"/>
        </w:rPr>
        <w:t xml:space="preserve"> </w:t>
      </w:r>
      <w:r>
        <w:t>by</w:t>
      </w:r>
      <w:r>
        <w:rPr>
          <w:spacing w:val="-10"/>
        </w:rPr>
        <w:t xml:space="preserve"> </w:t>
      </w:r>
      <w:r>
        <w:t>the</w:t>
      </w:r>
      <w:r>
        <w:rPr>
          <w:spacing w:val="-11"/>
        </w:rPr>
        <w:t xml:space="preserve"> </w:t>
      </w:r>
      <w:r>
        <w:t>same</w:t>
      </w:r>
      <w:r>
        <w:rPr>
          <w:spacing w:val="-11"/>
        </w:rPr>
        <w:t xml:space="preserve"> </w:t>
      </w:r>
      <w:r>
        <w:t>organisation,</w:t>
      </w:r>
      <w:r>
        <w:rPr>
          <w:spacing w:val="-9"/>
        </w:rPr>
        <w:t xml:space="preserve"> </w:t>
      </w:r>
      <w:r>
        <w:t>an</w:t>
      </w:r>
      <w:r>
        <w:rPr>
          <w:spacing w:val="-6"/>
        </w:rPr>
        <w:t xml:space="preserve"> </w:t>
      </w:r>
      <w:r>
        <w:rPr>
          <w:color w:val="0000FF"/>
          <w:u w:val="single" w:color="0000FF"/>
        </w:rPr>
        <w:t>Form</w:t>
      </w:r>
      <w:r>
        <w:rPr>
          <w:color w:val="0000FF"/>
          <w:spacing w:val="-3"/>
          <w:u w:val="single" w:color="0000FF"/>
        </w:rPr>
        <w:t xml:space="preserve"> </w:t>
      </w:r>
      <w:r>
        <w:rPr>
          <w:color w:val="0000FF"/>
          <w:u w:val="single" w:color="0000FF"/>
        </w:rPr>
        <w:t>1</w:t>
      </w:r>
      <w:r>
        <w:rPr>
          <w:color w:val="0000FF"/>
          <w:spacing w:val="-11"/>
        </w:rPr>
        <w:t xml:space="preserve"> </w:t>
      </w:r>
      <w:r>
        <w:t>may not</w:t>
      </w:r>
      <w:r>
        <w:rPr>
          <w:spacing w:val="-4"/>
        </w:rPr>
        <w:t xml:space="preserve"> </w:t>
      </w:r>
      <w:r>
        <w:t>be</w:t>
      </w:r>
      <w:r>
        <w:rPr>
          <w:spacing w:val="-6"/>
        </w:rPr>
        <w:t xml:space="preserve"> </w:t>
      </w:r>
      <w:r>
        <w:t>necessary</w:t>
      </w:r>
      <w:r>
        <w:rPr>
          <w:spacing w:val="-6"/>
        </w:rPr>
        <w:t xml:space="preserve"> </w:t>
      </w:r>
      <w:r>
        <w:t>depending</w:t>
      </w:r>
      <w:r>
        <w:rPr>
          <w:spacing w:val="-7"/>
        </w:rPr>
        <w:t xml:space="preserve"> </w:t>
      </w:r>
      <w:r>
        <w:t>upon</w:t>
      </w:r>
      <w:r>
        <w:rPr>
          <w:spacing w:val="-5"/>
        </w:rPr>
        <w:t xml:space="preserve"> </w:t>
      </w:r>
      <w:r>
        <w:t>the</w:t>
      </w:r>
      <w:r>
        <w:rPr>
          <w:spacing w:val="-6"/>
        </w:rPr>
        <w:t xml:space="preserve"> </w:t>
      </w:r>
      <w:r>
        <w:t>organisation’s</w:t>
      </w:r>
      <w:r>
        <w:rPr>
          <w:spacing w:val="-4"/>
        </w:rPr>
        <w:t xml:space="preserve"> </w:t>
      </w:r>
      <w:r>
        <w:t>internal</w:t>
      </w:r>
      <w:r>
        <w:rPr>
          <w:spacing w:val="-5"/>
        </w:rPr>
        <w:t xml:space="preserve"> </w:t>
      </w:r>
      <w:r>
        <w:t>release</w:t>
      </w:r>
      <w:r>
        <w:rPr>
          <w:spacing w:val="-6"/>
        </w:rPr>
        <w:t xml:space="preserve"> </w:t>
      </w:r>
      <w:r>
        <w:t>procedures</w:t>
      </w:r>
      <w:r>
        <w:rPr>
          <w:spacing w:val="-4"/>
        </w:rPr>
        <w:t xml:space="preserve"> </w:t>
      </w:r>
      <w:r>
        <w:t>defined</w:t>
      </w:r>
      <w:r>
        <w:rPr>
          <w:spacing w:val="-5"/>
        </w:rPr>
        <w:t xml:space="preserve"> </w:t>
      </w:r>
      <w:r>
        <w:t>in</w:t>
      </w:r>
      <w:r>
        <w:rPr>
          <w:spacing w:val="-6"/>
        </w:rPr>
        <w:t xml:space="preserve"> </w:t>
      </w:r>
      <w:r>
        <w:t>the maintenance organisation exposition.</w:t>
      </w:r>
    </w:p>
    <w:p w14:paraId="69A76715" w14:textId="77777777" w:rsidR="003F6210" w:rsidRDefault="003F6210">
      <w:pPr>
        <w:pStyle w:val="BodyText"/>
        <w:sectPr w:rsidR="003F6210">
          <w:pgSz w:w="11910" w:h="16840"/>
          <w:pgMar w:top="1940" w:right="1080" w:bottom="1180" w:left="1080" w:header="886" w:footer="994" w:gutter="0"/>
          <w:cols w:space="720"/>
        </w:sectPr>
      </w:pPr>
    </w:p>
    <w:p w14:paraId="562A8C8F" w14:textId="77777777" w:rsidR="003F6210" w:rsidRDefault="00AD222C">
      <w:pPr>
        <w:pStyle w:val="ListParagraph"/>
        <w:numPr>
          <w:ilvl w:val="0"/>
          <w:numId w:val="115"/>
        </w:numPr>
        <w:tabs>
          <w:tab w:val="left" w:pos="924"/>
          <w:tab w:val="left" w:pos="926"/>
        </w:tabs>
        <w:spacing w:before="90"/>
        <w:ind w:right="356"/>
      </w:pPr>
      <w:r>
        <w:t xml:space="preserve">In the case of the issue of CAC </w:t>
      </w:r>
      <w:r>
        <w:rPr>
          <w:color w:val="0000FF"/>
          <w:u w:val="single" w:color="0000FF"/>
        </w:rPr>
        <w:t>Form</w:t>
      </w:r>
      <w:r>
        <w:rPr>
          <w:color w:val="0000FF"/>
          <w:spacing w:val="-2"/>
          <w:u w:val="single" w:color="0000FF"/>
        </w:rPr>
        <w:t xml:space="preserve"> </w:t>
      </w:r>
      <w:r>
        <w:rPr>
          <w:color w:val="0000FF"/>
          <w:u w:val="single" w:color="0000FF"/>
        </w:rPr>
        <w:t>1</w:t>
      </w:r>
      <w:r>
        <w:rPr>
          <w:color w:val="0000FF"/>
        </w:rPr>
        <w:t xml:space="preserve"> </w:t>
      </w:r>
      <w:r>
        <w:t xml:space="preserve">for components in storage before </w:t>
      </w:r>
      <w:hyperlink w:anchor="_bookmark7" w:history="1">
        <w:r>
          <w:rPr>
            <w:color w:val="0000FF"/>
            <w:u w:val="single" w:color="0000FF"/>
          </w:rPr>
          <w:t>Part-145</w:t>
        </w:r>
      </w:hyperlink>
      <w:r>
        <w:rPr>
          <w:color w:val="0000FF"/>
        </w:rPr>
        <w:t xml:space="preserve"> </w:t>
      </w:r>
      <w:r>
        <w:t xml:space="preserve">and Part-21 became effective and not released on a CAC </w:t>
      </w:r>
      <w:r>
        <w:rPr>
          <w:color w:val="0000FF"/>
          <w:u w:val="single" w:color="0000FF"/>
        </w:rPr>
        <w:t>Form</w:t>
      </w:r>
      <w:r>
        <w:rPr>
          <w:color w:val="0000FF"/>
          <w:spacing w:val="-2"/>
          <w:u w:val="single" w:color="0000FF"/>
        </w:rPr>
        <w:t xml:space="preserve"> </w:t>
      </w:r>
      <w:r>
        <w:rPr>
          <w:color w:val="0000FF"/>
          <w:u w:val="single" w:color="0000FF"/>
        </w:rPr>
        <w:t>1</w:t>
      </w:r>
      <w:r>
        <w:rPr>
          <w:color w:val="0000FF"/>
        </w:rPr>
        <w:t xml:space="preserve"> </w:t>
      </w:r>
      <w:r>
        <w:t xml:space="preserve">or equivalent in accordance with </w:t>
      </w:r>
      <w:hyperlink w:anchor="_bookmark73" w:history="1">
        <w:r>
          <w:rPr>
            <w:color w:val="0000FF"/>
            <w:u w:val="single" w:color="0000FF"/>
          </w:rPr>
          <w:t>145.A.42(a)</w:t>
        </w:r>
      </w:hyperlink>
      <w:r>
        <w:rPr>
          <w:color w:val="0000FF"/>
        </w:rPr>
        <w:t xml:space="preserve"> </w:t>
      </w:r>
      <w:r>
        <w:t>or removed serviceable from a serviceable aircraft or an aircraft which has been withdrawn from service the following applies:</w:t>
      </w:r>
    </w:p>
    <w:p w14:paraId="395F346C" w14:textId="77777777" w:rsidR="003F6210" w:rsidRDefault="00AD222C">
      <w:pPr>
        <w:pStyle w:val="ListParagraph"/>
        <w:numPr>
          <w:ilvl w:val="1"/>
          <w:numId w:val="115"/>
        </w:numPr>
        <w:tabs>
          <w:tab w:val="left" w:pos="1490"/>
        </w:tabs>
        <w:ind w:left="1490" w:hanging="564"/>
      </w:pPr>
      <w:r>
        <w:t>A</w:t>
      </w:r>
      <w:r>
        <w:rPr>
          <w:spacing w:val="-3"/>
        </w:rPr>
        <w:t xml:space="preserve"> </w:t>
      </w:r>
      <w:r>
        <w:t>CAC</w:t>
      </w:r>
      <w:r>
        <w:rPr>
          <w:spacing w:val="-3"/>
        </w:rPr>
        <w:t xml:space="preserve"> </w:t>
      </w:r>
      <w:r>
        <w:rPr>
          <w:color w:val="0000FF"/>
          <w:u w:val="single" w:color="0000FF"/>
        </w:rPr>
        <w:t>Form</w:t>
      </w:r>
      <w:r>
        <w:rPr>
          <w:color w:val="0000FF"/>
          <w:spacing w:val="-4"/>
          <w:u w:val="single" w:color="0000FF"/>
        </w:rPr>
        <w:t xml:space="preserve"> </w:t>
      </w:r>
      <w:r>
        <w:rPr>
          <w:color w:val="0000FF"/>
          <w:u w:val="single" w:color="0000FF"/>
        </w:rPr>
        <w:t>1</w:t>
      </w:r>
      <w:r>
        <w:rPr>
          <w:color w:val="0000FF"/>
          <w:spacing w:val="-3"/>
        </w:rPr>
        <w:t xml:space="preserve"> </w:t>
      </w:r>
      <w:r>
        <w:t>may</w:t>
      </w:r>
      <w:r>
        <w:rPr>
          <w:spacing w:val="-5"/>
        </w:rPr>
        <w:t xml:space="preserve"> </w:t>
      </w:r>
      <w:r>
        <w:t>be</w:t>
      </w:r>
      <w:r>
        <w:rPr>
          <w:spacing w:val="-5"/>
        </w:rPr>
        <w:t xml:space="preserve"> </w:t>
      </w:r>
      <w:r>
        <w:t>issued</w:t>
      </w:r>
      <w:r>
        <w:rPr>
          <w:spacing w:val="-3"/>
        </w:rPr>
        <w:t xml:space="preserve"> </w:t>
      </w:r>
      <w:r>
        <w:t>for</w:t>
      </w:r>
      <w:r>
        <w:rPr>
          <w:spacing w:val="-3"/>
        </w:rPr>
        <w:t xml:space="preserve"> </w:t>
      </w:r>
      <w:r>
        <w:t>an</w:t>
      </w:r>
      <w:r>
        <w:rPr>
          <w:spacing w:val="-3"/>
        </w:rPr>
        <w:t xml:space="preserve"> </w:t>
      </w:r>
      <w:r>
        <w:t>aircraft</w:t>
      </w:r>
      <w:r>
        <w:rPr>
          <w:spacing w:val="-2"/>
        </w:rPr>
        <w:t xml:space="preserve"> </w:t>
      </w:r>
      <w:r>
        <w:t>component</w:t>
      </w:r>
      <w:r>
        <w:rPr>
          <w:spacing w:val="-3"/>
        </w:rPr>
        <w:t xml:space="preserve"> </w:t>
      </w:r>
      <w:r>
        <w:t>which</w:t>
      </w:r>
      <w:r>
        <w:rPr>
          <w:spacing w:val="-4"/>
        </w:rPr>
        <w:t xml:space="preserve"> </w:t>
      </w:r>
      <w:r>
        <w:t>has</w:t>
      </w:r>
      <w:r>
        <w:rPr>
          <w:spacing w:val="-2"/>
        </w:rPr>
        <w:t xml:space="preserve"> been:</w:t>
      </w:r>
    </w:p>
    <w:p w14:paraId="146AF159" w14:textId="77777777" w:rsidR="003F6210" w:rsidRDefault="00AD222C">
      <w:pPr>
        <w:pStyle w:val="ListParagraph"/>
        <w:numPr>
          <w:ilvl w:val="0"/>
          <w:numId w:val="114"/>
        </w:numPr>
        <w:tabs>
          <w:tab w:val="left" w:pos="2062"/>
        </w:tabs>
        <w:spacing w:before="118"/>
        <w:ind w:right="356"/>
      </w:pPr>
      <w:r>
        <w:t xml:space="preserve">Maintained before </w:t>
      </w:r>
      <w:hyperlink w:anchor="_bookmark7" w:history="1">
        <w:r>
          <w:rPr>
            <w:color w:val="0000FF"/>
            <w:u w:val="single" w:color="0000FF"/>
          </w:rPr>
          <w:t>Part-145</w:t>
        </w:r>
      </w:hyperlink>
      <w:r>
        <w:rPr>
          <w:color w:val="0000FF"/>
        </w:rPr>
        <w:t xml:space="preserve"> </w:t>
      </w:r>
      <w:r>
        <w:t>became effective or manufactured before Part-21 became effective.</w:t>
      </w:r>
    </w:p>
    <w:p w14:paraId="65B99C33" w14:textId="77777777" w:rsidR="003F6210" w:rsidRDefault="00AD222C">
      <w:pPr>
        <w:pStyle w:val="ListParagraph"/>
        <w:numPr>
          <w:ilvl w:val="0"/>
          <w:numId w:val="114"/>
        </w:numPr>
        <w:tabs>
          <w:tab w:val="left" w:pos="2062"/>
        </w:tabs>
        <w:ind w:right="360"/>
      </w:pPr>
      <w:r>
        <w:t>Used on an aircraft and removed in a serviceable condition. Examples include leased and loaned aircraft components.</w:t>
      </w:r>
    </w:p>
    <w:p w14:paraId="1CAA4B90" w14:textId="77777777" w:rsidR="003F6210" w:rsidRDefault="00AD222C">
      <w:pPr>
        <w:pStyle w:val="ListParagraph"/>
        <w:numPr>
          <w:ilvl w:val="0"/>
          <w:numId w:val="114"/>
        </w:numPr>
        <w:tabs>
          <w:tab w:val="left" w:pos="2062"/>
        </w:tabs>
        <w:ind w:right="356"/>
      </w:pPr>
      <w:r>
        <w:t>Removed from aircraft which have been withdrawn from service, or from aircraft which have been involved in abnormal occurrences such as accidents, incidents, heavy landings or lightning strikes.</w:t>
      </w:r>
    </w:p>
    <w:p w14:paraId="4C219087" w14:textId="77777777" w:rsidR="003F6210" w:rsidRDefault="00AD222C">
      <w:pPr>
        <w:pStyle w:val="ListParagraph"/>
        <w:numPr>
          <w:ilvl w:val="0"/>
          <w:numId w:val="114"/>
        </w:numPr>
        <w:tabs>
          <w:tab w:val="left" w:pos="2061"/>
        </w:tabs>
        <w:spacing w:before="119"/>
        <w:ind w:left="2061" w:hanging="568"/>
      </w:pPr>
      <w:r>
        <w:t>Maintained</w:t>
      </w:r>
      <w:r>
        <w:rPr>
          <w:spacing w:val="-7"/>
        </w:rPr>
        <w:t xml:space="preserve"> </w:t>
      </w:r>
      <w:r>
        <w:t>by</w:t>
      </w:r>
      <w:r>
        <w:rPr>
          <w:spacing w:val="-7"/>
        </w:rPr>
        <w:t xml:space="preserve"> </w:t>
      </w:r>
      <w:r>
        <w:t>an</w:t>
      </w:r>
      <w:r>
        <w:rPr>
          <w:spacing w:val="-6"/>
        </w:rPr>
        <w:t xml:space="preserve"> </w:t>
      </w:r>
      <w:r>
        <w:t>unapproved</w:t>
      </w:r>
      <w:r>
        <w:rPr>
          <w:spacing w:val="-6"/>
        </w:rPr>
        <w:t xml:space="preserve"> </w:t>
      </w:r>
      <w:r>
        <w:rPr>
          <w:spacing w:val="-2"/>
        </w:rPr>
        <w:t>organisation.</w:t>
      </w:r>
    </w:p>
    <w:p w14:paraId="3EB2743E" w14:textId="77777777" w:rsidR="003F6210" w:rsidRDefault="00AD222C">
      <w:pPr>
        <w:pStyle w:val="ListParagraph"/>
        <w:numPr>
          <w:ilvl w:val="1"/>
          <w:numId w:val="115"/>
        </w:numPr>
        <w:tabs>
          <w:tab w:val="left" w:pos="1490"/>
          <w:tab w:val="left" w:pos="1493"/>
        </w:tabs>
        <w:spacing w:before="120"/>
        <w:ind w:right="356"/>
      </w:pPr>
      <w:r>
        <w:t xml:space="preserve">An appropriately rated maintenance organisation approved under </w:t>
      </w:r>
      <w:hyperlink w:anchor="_bookmark7" w:history="1">
        <w:r>
          <w:rPr>
            <w:color w:val="0000FF"/>
            <w:u w:val="single" w:color="0000FF"/>
          </w:rPr>
          <w:t>Part-145</w:t>
        </w:r>
      </w:hyperlink>
      <w:r>
        <w:rPr>
          <w:color w:val="0000FF"/>
        </w:rPr>
        <w:t xml:space="preserve"> </w:t>
      </w:r>
      <w:r>
        <w:t xml:space="preserve">may issue a CAC </w:t>
      </w:r>
      <w:r>
        <w:rPr>
          <w:color w:val="0000FF"/>
          <w:u w:val="single" w:color="0000FF"/>
        </w:rPr>
        <w:t>Form</w:t>
      </w:r>
      <w:r>
        <w:rPr>
          <w:color w:val="0000FF"/>
          <w:spacing w:val="-2"/>
          <w:u w:val="single" w:color="0000FF"/>
        </w:rPr>
        <w:t xml:space="preserve"> </w:t>
      </w:r>
      <w:r>
        <w:rPr>
          <w:color w:val="0000FF"/>
          <w:u w:val="single" w:color="0000FF"/>
        </w:rPr>
        <w:t>1</w:t>
      </w:r>
      <w:r>
        <w:rPr>
          <w:color w:val="0000FF"/>
        </w:rPr>
        <w:t xml:space="preserve"> </w:t>
      </w:r>
      <w:r>
        <w:t xml:space="preserve">as detailed in this AMC subparagraph 2.5 to 2.9, as appropriate, in accordance with procedures detailed in the exposition as approved by the competent authority. The appropriately rated organisation is responsible for ensuring that all reasonable measures have been taken to ensure that only approved and serviceable aircraft components are issued a CAC </w:t>
      </w:r>
      <w:r>
        <w:rPr>
          <w:color w:val="0000FF"/>
          <w:u w:val="single" w:color="0000FF"/>
        </w:rPr>
        <w:t>Form 1</w:t>
      </w:r>
      <w:r>
        <w:rPr>
          <w:color w:val="0000FF"/>
        </w:rPr>
        <w:t xml:space="preserve"> </w:t>
      </w:r>
      <w:r>
        <w:t>under this paragraph.</w:t>
      </w:r>
    </w:p>
    <w:p w14:paraId="5F224943" w14:textId="77777777" w:rsidR="003F6210" w:rsidRDefault="00AD222C">
      <w:pPr>
        <w:pStyle w:val="ListParagraph"/>
        <w:numPr>
          <w:ilvl w:val="1"/>
          <w:numId w:val="115"/>
        </w:numPr>
        <w:tabs>
          <w:tab w:val="left" w:pos="1490"/>
          <w:tab w:val="left" w:pos="1493"/>
        </w:tabs>
        <w:spacing w:before="120"/>
        <w:ind w:right="358"/>
      </w:pPr>
      <w:r>
        <w:t>For</w:t>
      </w:r>
      <w:r>
        <w:rPr>
          <w:spacing w:val="-1"/>
        </w:rPr>
        <w:t xml:space="preserve"> </w:t>
      </w:r>
      <w:r>
        <w:t>the</w:t>
      </w:r>
      <w:r>
        <w:rPr>
          <w:spacing w:val="-3"/>
        </w:rPr>
        <w:t xml:space="preserve"> </w:t>
      </w:r>
      <w:r>
        <w:t>purposes</w:t>
      </w:r>
      <w:r>
        <w:rPr>
          <w:spacing w:val="-1"/>
        </w:rPr>
        <w:t xml:space="preserve"> </w:t>
      </w:r>
      <w:r>
        <w:t>of</w:t>
      </w:r>
      <w:r>
        <w:rPr>
          <w:spacing w:val="-1"/>
        </w:rPr>
        <w:t xml:space="preserve"> </w:t>
      </w:r>
      <w:r>
        <w:t>this</w:t>
      </w:r>
      <w:r>
        <w:rPr>
          <w:spacing w:val="-3"/>
        </w:rPr>
        <w:t xml:space="preserve"> </w:t>
      </w:r>
      <w:r>
        <w:t>AMC</w:t>
      </w:r>
      <w:r>
        <w:rPr>
          <w:spacing w:val="-1"/>
        </w:rPr>
        <w:t xml:space="preserve"> </w:t>
      </w:r>
      <w:r>
        <w:t>No</w:t>
      </w:r>
      <w:r>
        <w:rPr>
          <w:spacing w:val="-4"/>
        </w:rPr>
        <w:t xml:space="preserve"> </w:t>
      </w:r>
      <w:r>
        <w:t>2</w:t>
      </w:r>
      <w:r>
        <w:rPr>
          <w:spacing w:val="-2"/>
        </w:rPr>
        <w:t xml:space="preserve"> </w:t>
      </w:r>
      <w:r>
        <w:t>only,</w:t>
      </w:r>
      <w:r>
        <w:rPr>
          <w:spacing w:val="-1"/>
        </w:rPr>
        <w:t xml:space="preserve"> </w:t>
      </w:r>
      <w:r>
        <w:t>appropriately</w:t>
      </w:r>
      <w:r>
        <w:rPr>
          <w:spacing w:val="-3"/>
        </w:rPr>
        <w:t xml:space="preserve"> </w:t>
      </w:r>
      <w:r>
        <w:t>rated</w:t>
      </w:r>
      <w:r>
        <w:rPr>
          <w:spacing w:val="-1"/>
        </w:rPr>
        <w:t xml:space="preserve"> </w:t>
      </w:r>
      <w:r>
        <w:t>means</w:t>
      </w:r>
      <w:r>
        <w:rPr>
          <w:spacing w:val="-1"/>
        </w:rPr>
        <w:t xml:space="preserve"> </w:t>
      </w:r>
      <w:r>
        <w:t>an</w:t>
      </w:r>
      <w:r>
        <w:rPr>
          <w:spacing w:val="-2"/>
        </w:rPr>
        <w:t xml:space="preserve"> </w:t>
      </w:r>
      <w:r>
        <w:t>organisation</w:t>
      </w:r>
      <w:r>
        <w:rPr>
          <w:spacing w:val="-1"/>
        </w:rPr>
        <w:t xml:space="preserve"> </w:t>
      </w:r>
      <w:r>
        <w:t>with an</w:t>
      </w:r>
      <w:r>
        <w:rPr>
          <w:spacing w:val="-1"/>
        </w:rPr>
        <w:t xml:space="preserve"> </w:t>
      </w:r>
      <w:r>
        <w:t>approval class rating</w:t>
      </w:r>
      <w:r>
        <w:rPr>
          <w:spacing w:val="-3"/>
        </w:rPr>
        <w:t xml:space="preserve"> </w:t>
      </w:r>
      <w:r>
        <w:t>for the</w:t>
      </w:r>
      <w:r>
        <w:rPr>
          <w:spacing w:val="-2"/>
        </w:rPr>
        <w:t xml:space="preserve"> </w:t>
      </w:r>
      <w:r>
        <w:t>type</w:t>
      </w:r>
      <w:r>
        <w:rPr>
          <w:spacing w:val="-2"/>
        </w:rPr>
        <w:t xml:space="preserve"> </w:t>
      </w:r>
      <w:r>
        <w:t>of component or for the</w:t>
      </w:r>
      <w:r>
        <w:rPr>
          <w:spacing w:val="-2"/>
        </w:rPr>
        <w:t xml:space="preserve"> </w:t>
      </w:r>
      <w:r>
        <w:t>product in</w:t>
      </w:r>
      <w:r>
        <w:rPr>
          <w:spacing w:val="-1"/>
        </w:rPr>
        <w:t xml:space="preserve"> </w:t>
      </w:r>
      <w:r>
        <w:t>which</w:t>
      </w:r>
      <w:r>
        <w:rPr>
          <w:spacing w:val="-1"/>
        </w:rPr>
        <w:t xml:space="preserve"> </w:t>
      </w:r>
      <w:r>
        <w:t>it may</w:t>
      </w:r>
      <w:r>
        <w:rPr>
          <w:spacing w:val="-1"/>
        </w:rPr>
        <w:t xml:space="preserve"> </w:t>
      </w:r>
      <w:r>
        <w:t xml:space="preserve">be </w:t>
      </w:r>
      <w:r>
        <w:rPr>
          <w:spacing w:val="-2"/>
        </w:rPr>
        <w:t>installed.</w:t>
      </w:r>
    </w:p>
    <w:p w14:paraId="416167E8" w14:textId="77777777" w:rsidR="003F6210" w:rsidRDefault="00AD222C">
      <w:pPr>
        <w:pStyle w:val="ListParagraph"/>
        <w:numPr>
          <w:ilvl w:val="1"/>
          <w:numId w:val="115"/>
        </w:numPr>
        <w:tabs>
          <w:tab w:val="left" w:pos="1490"/>
          <w:tab w:val="left" w:pos="1493"/>
        </w:tabs>
        <w:ind w:right="362"/>
      </w:pPr>
      <w:r>
        <w:t xml:space="preserve">A CAC </w:t>
      </w:r>
      <w:r>
        <w:rPr>
          <w:color w:val="0000FF"/>
          <w:u w:val="single" w:color="0000FF"/>
        </w:rPr>
        <w:t>Form</w:t>
      </w:r>
      <w:r>
        <w:rPr>
          <w:color w:val="0000FF"/>
          <w:spacing w:val="-2"/>
          <w:u w:val="single" w:color="0000FF"/>
        </w:rPr>
        <w:t xml:space="preserve"> </w:t>
      </w:r>
      <w:r>
        <w:rPr>
          <w:color w:val="0000FF"/>
          <w:u w:val="single" w:color="0000FF"/>
        </w:rPr>
        <w:t>1</w:t>
      </w:r>
      <w:r>
        <w:rPr>
          <w:color w:val="0000FF"/>
        </w:rPr>
        <w:t xml:space="preserve"> </w:t>
      </w:r>
      <w:r>
        <w:t>issued in accordance with this paragraph 2 should be issued by signing in block</w:t>
      </w:r>
      <w:r>
        <w:rPr>
          <w:spacing w:val="-6"/>
        </w:rPr>
        <w:t xml:space="preserve"> </w:t>
      </w:r>
      <w:r>
        <w:t>14b</w:t>
      </w:r>
      <w:r>
        <w:rPr>
          <w:spacing w:val="-7"/>
        </w:rPr>
        <w:t xml:space="preserve"> </w:t>
      </w:r>
      <w:r>
        <w:t>and</w:t>
      </w:r>
      <w:r>
        <w:rPr>
          <w:spacing w:val="-7"/>
        </w:rPr>
        <w:t xml:space="preserve"> </w:t>
      </w:r>
      <w:r>
        <w:t>stating</w:t>
      </w:r>
      <w:r>
        <w:rPr>
          <w:spacing w:val="-10"/>
        </w:rPr>
        <w:t xml:space="preserve"> </w:t>
      </w:r>
      <w:r>
        <w:t>‘Inspected/Tested’</w:t>
      </w:r>
      <w:r>
        <w:rPr>
          <w:spacing w:val="-6"/>
        </w:rPr>
        <w:t xml:space="preserve"> </w:t>
      </w:r>
      <w:r>
        <w:t>in</w:t>
      </w:r>
      <w:r>
        <w:rPr>
          <w:spacing w:val="-8"/>
        </w:rPr>
        <w:t xml:space="preserve"> </w:t>
      </w:r>
      <w:r>
        <w:t>block</w:t>
      </w:r>
      <w:r>
        <w:rPr>
          <w:spacing w:val="-6"/>
        </w:rPr>
        <w:t xml:space="preserve"> </w:t>
      </w:r>
      <w:r>
        <w:t>11.</w:t>
      </w:r>
      <w:r>
        <w:rPr>
          <w:spacing w:val="-5"/>
        </w:rPr>
        <w:t xml:space="preserve"> </w:t>
      </w:r>
      <w:r>
        <w:t>In</w:t>
      </w:r>
      <w:r>
        <w:rPr>
          <w:spacing w:val="-7"/>
        </w:rPr>
        <w:t xml:space="preserve"> </w:t>
      </w:r>
      <w:r>
        <w:t>addition,</w:t>
      </w:r>
      <w:r>
        <w:rPr>
          <w:spacing w:val="-6"/>
        </w:rPr>
        <w:t xml:space="preserve"> </w:t>
      </w:r>
      <w:r>
        <w:t>block</w:t>
      </w:r>
      <w:r>
        <w:rPr>
          <w:spacing w:val="-8"/>
        </w:rPr>
        <w:t xml:space="preserve"> </w:t>
      </w:r>
      <w:r>
        <w:t>12</w:t>
      </w:r>
      <w:r>
        <w:rPr>
          <w:spacing w:val="-8"/>
        </w:rPr>
        <w:t xml:space="preserve"> </w:t>
      </w:r>
      <w:r>
        <w:t>should</w:t>
      </w:r>
      <w:r>
        <w:rPr>
          <w:spacing w:val="-6"/>
        </w:rPr>
        <w:t xml:space="preserve"> </w:t>
      </w:r>
      <w:r>
        <w:t>specify:</w:t>
      </w:r>
    </w:p>
    <w:p w14:paraId="50DBFD95" w14:textId="77777777" w:rsidR="003F6210" w:rsidRDefault="00AD222C">
      <w:pPr>
        <w:pStyle w:val="ListParagraph"/>
        <w:numPr>
          <w:ilvl w:val="2"/>
          <w:numId w:val="115"/>
        </w:numPr>
        <w:tabs>
          <w:tab w:val="left" w:pos="2059"/>
        </w:tabs>
        <w:spacing w:before="120"/>
        <w:ind w:left="2059" w:hanging="566"/>
      </w:pPr>
      <w:r>
        <w:t>When</w:t>
      </w:r>
      <w:r>
        <w:rPr>
          <w:spacing w:val="-4"/>
        </w:rPr>
        <w:t xml:space="preserve"> </w:t>
      </w:r>
      <w:r>
        <w:t>the</w:t>
      </w:r>
      <w:r>
        <w:rPr>
          <w:spacing w:val="-5"/>
        </w:rPr>
        <w:t xml:space="preserve"> </w:t>
      </w:r>
      <w:r>
        <w:t>last</w:t>
      </w:r>
      <w:r>
        <w:rPr>
          <w:spacing w:val="-3"/>
        </w:rPr>
        <w:t xml:space="preserve"> </w:t>
      </w:r>
      <w:r>
        <w:t>maintenance</w:t>
      </w:r>
      <w:r>
        <w:rPr>
          <w:spacing w:val="-5"/>
        </w:rPr>
        <w:t xml:space="preserve"> </w:t>
      </w:r>
      <w:r>
        <w:t>was</w:t>
      </w:r>
      <w:r>
        <w:rPr>
          <w:spacing w:val="-3"/>
        </w:rPr>
        <w:t xml:space="preserve"> </w:t>
      </w:r>
      <w:r>
        <w:t>carried</w:t>
      </w:r>
      <w:r>
        <w:rPr>
          <w:spacing w:val="-4"/>
        </w:rPr>
        <w:t xml:space="preserve"> </w:t>
      </w:r>
      <w:r>
        <w:t>out</w:t>
      </w:r>
      <w:r>
        <w:rPr>
          <w:spacing w:val="-4"/>
        </w:rPr>
        <w:t xml:space="preserve"> </w:t>
      </w:r>
      <w:r>
        <w:t>and</w:t>
      </w:r>
      <w:r>
        <w:rPr>
          <w:spacing w:val="-4"/>
        </w:rPr>
        <w:t xml:space="preserve"> </w:t>
      </w:r>
      <w:r>
        <w:t>by</w:t>
      </w:r>
      <w:r>
        <w:rPr>
          <w:spacing w:val="-4"/>
        </w:rPr>
        <w:t xml:space="preserve"> </w:t>
      </w:r>
      <w:r>
        <w:rPr>
          <w:spacing w:val="-2"/>
        </w:rPr>
        <w:t>whom.</w:t>
      </w:r>
    </w:p>
    <w:p w14:paraId="229C0FDA" w14:textId="77777777" w:rsidR="003F6210" w:rsidRDefault="00AD222C">
      <w:pPr>
        <w:pStyle w:val="ListParagraph"/>
        <w:numPr>
          <w:ilvl w:val="2"/>
          <w:numId w:val="115"/>
        </w:numPr>
        <w:tabs>
          <w:tab w:val="left" w:pos="2059"/>
          <w:tab w:val="left" w:pos="2062"/>
        </w:tabs>
        <w:spacing w:before="120"/>
        <w:ind w:right="356"/>
      </w:pPr>
      <w:r>
        <w:t>If</w:t>
      </w:r>
      <w:r>
        <w:rPr>
          <w:spacing w:val="-13"/>
        </w:rPr>
        <w:t xml:space="preserve"> </w:t>
      </w:r>
      <w:r>
        <w:t>the</w:t>
      </w:r>
      <w:r>
        <w:rPr>
          <w:spacing w:val="-12"/>
        </w:rPr>
        <w:t xml:space="preserve"> </w:t>
      </w:r>
      <w:r>
        <w:t>component</w:t>
      </w:r>
      <w:r>
        <w:rPr>
          <w:spacing w:val="-13"/>
        </w:rPr>
        <w:t xml:space="preserve"> </w:t>
      </w:r>
      <w:r>
        <w:t>is</w:t>
      </w:r>
      <w:r>
        <w:rPr>
          <w:spacing w:val="-12"/>
        </w:rPr>
        <w:t xml:space="preserve"> </w:t>
      </w:r>
      <w:r>
        <w:t>unused,</w:t>
      </w:r>
      <w:r>
        <w:rPr>
          <w:spacing w:val="-13"/>
        </w:rPr>
        <w:t xml:space="preserve"> </w:t>
      </w:r>
      <w:r>
        <w:t>when</w:t>
      </w:r>
      <w:r>
        <w:rPr>
          <w:spacing w:val="-12"/>
        </w:rPr>
        <w:t xml:space="preserve"> </w:t>
      </w:r>
      <w:r>
        <w:t>the</w:t>
      </w:r>
      <w:r>
        <w:rPr>
          <w:spacing w:val="-13"/>
        </w:rPr>
        <w:t xml:space="preserve"> </w:t>
      </w:r>
      <w:r>
        <w:t>component</w:t>
      </w:r>
      <w:r>
        <w:rPr>
          <w:spacing w:val="-12"/>
        </w:rPr>
        <w:t xml:space="preserve"> </w:t>
      </w:r>
      <w:r>
        <w:t>was</w:t>
      </w:r>
      <w:r>
        <w:rPr>
          <w:spacing w:val="-12"/>
        </w:rPr>
        <w:t xml:space="preserve"> </w:t>
      </w:r>
      <w:r>
        <w:t>manufactured</w:t>
      </w:r>
      <w:r>
        <w:rPr>
          <w:spacing w:val="-13"/>
        </w:rPr>
        <w:t xml:space="preserve"> </w:t>
      </w:r>
      <w:r>
        <w:t>and</w:t>
      </w:r>
      <w:r>
        <w:rPr>
          <w:spacing w:val="-12"/>
        </w:rPr>
        <w:t xml:space="preserve"> </w:t>
      </w:r>
      <w:r>
        <w:t>by</w:t>
      </w:r>
      <w:r>
        <w:rPr>
          <w:spacing w:val="-13"/>
        </w:rPr>
        <w:t xml:space="preserve"> </w:t>
      </w:r>
      <w:r>
        <w:t>whom with a cross-reference to any original documentation which should be included with the Form.</w:t>
      </w:r>
    </w:p>
    <w:p w14:paraId="5818E60D" w14:textId="77777777" w:rsidR="003F6210" w:rsidRDefault="00AD222C">
      <w:pPr>
        <w:pStyle w:val="ListParagraph"/>
        <w:numPr>
          <w:ilvl w:val="2"/>
          <w:numId w:val="115"/>
        </w:numPr>
        <w:tabs>
          <w:tab w:val="left" w:pos="2059"/>
          <w:tab w:val="left" w:pos="2062"/>
        </w:tabs>
        <w:spacing w:before="122"/>
        <w:ind w:right="357"/>
      </w:pPr>
      <w:r>
        <w:t>A</w:t>
      </w:r>
      <w:r>
        <w:rPr>
          <w:spacing w:val="-6"/>
        </w:rPr>
        <w:t xml:space="preserve"> </w:t>
      </w:r>
      <w:r>
        <w:t>list</w:t>
      </w:r>
      <w:r>
        <w:rPr>
          <w:spacing w:val="-5"/>
        </w:rPr>
        <w:t xml:space="preserve"> </w:t>
      </w:r>
      <w:r>
        <w:t>of</w:t>
      </w:r>
      <w:r>
        <w:rPr>
          <w:spacing w:val="-8"/>
        </w:rPr>
        <w:t xml:space="preserve"> </w:t>
      </w:r>
      <w:r>
        <w:t>all</w:t>
      </w:r>
      <w:r>
        <w:rPr>
          <w:spacing w:val="-6"/>
        </w:rPr>
        <w:t xml:space="preserve"> </w:t>
      </w:r>
      <w:r>
        <w:t>airworthiness</w:t>
      </w:r>
      <w:r>
        <w:rPr>
          <w:spacing w:val="-5"/>
        </w:rPr>
        <w:t xml:space="preserve"> </w:t>
      </w:r>
      <w:r>
        <w:t>directives,</w:t>
      </w:r>
      <w:r>
        <w:rPr>
          <w:spacing w:val="-5"/>
        </w:rPr>
        <w:t xml:space="preserve"> </w:t>
      </w:r>
      <w:r>
        <w:t>repairs</w:t>
      </w:r>
      <w:r>
        <w:rPr>
          <w:spacing w:val="-5"/>
        </w:rPr>
        <w:t xml:space="preserve"> </w:t>
      </w:r>
      <w:r>
        <w:t>and</w:t>
      </w:r>
      <w:r>
        <w:rPr>
          <w:spacing w:val="-6"/>
        </w:rPr>
        <w:t xml:space="preserve"> </w:t>
      </w:r>
      <w:r>
        <w:t>modifications</w:t>
      </w:r>
      <w:r>
        <w:rPr>
          <w:spacing w:val="-5"/>
        </w:rPr>
        <w:t xml:space="preserve"> </w:t>
      </w:r>
      <w:r>
        <w:t>known</w:t>
      </w:r>
      <w:r>
        <w:rPr>
          <w:spacing w:val="-6"/>
        </w:rPr>
        <w:t xml:space="preserve"> </w:t>
      </w:r>
      <w:r>
        <w:t>to</w:t>
      </w:r>
      <w:r>
        <w:rPr>
          <w:spacing w:val="-6"/>
        </w:rPr>
        <w:t xml:space="preserve"> </w:t>
      </w:r>
      <w:r>
        <w:t>have</w:t>
      </w:r>
      <w:r>
        <w:rPr>
          <w:spacing w:val="-7"/>
        </w:rPr>
        <w:t xml:space="preserve"> </w:t>
      </w:r>
      <w:r>
        <w:t>been incorporated. If no airworthiness directives or repairs or modifications are known to be incorporated, then this should be so stated.</w:t>
      </w:r>
    </w:p>
    <w:p w14:paraId="4E3E61FB" w14:textId="77777777" w:rsidR="003F6210" w:rsidRDefault="00AD222C">
      <w:pPr>
        <w:pStyle w:val="ListParagraph"/>
        <w:numPr>
          <w:ilvl w:val="2"/>
          <w:numId w:val="115"/>
        </w:numPr>
        <w:tabs>
          <w:tab w:val="left" w:pos="2059"/>
          <w:tab w:val="left" w:pos="2062"/>
        </w:tabs>
        <w:spacing w:before="118"/>
        <w:ind w:right="355"/>
      </w:pPr>
      <w:r>
        <w:t>Detail</w:t>
      </w:r>
      <w:r>
        <w:rPr>
          <w:spacing w:val="-1"/>
        </w:rPr>
        <w:t xml:space="preserve"> </w:t>
      </w:r>
      <w:r>
        <w:t>of</w:t>
      </w:r>
      <w:r>
        <w:rPr>
          <w:spacing w:val="-1"/>
        </w:rPr>
        <w:t xml:space="preserve"> </w:t>
      </w:r>
      <w:r>
        <w:t>life</w:t>
      </w:r>
      <w:r>
        <w:rPr>
          <w:spacing w:val="-3"/>
        </w:rPr>
        <w:t xml:space="preserve"> </w:t>
      </w:r>
      <w:r>
        <w:t>used</w:t>
      </w:r>
      <w:r>
        <w:rPr>
          <w:spacing w:val="-1"/>
        </w:rPr>
        <w:t xml:space="preserve"> </w:t>
      </w:r>
      <w:r>
        <w:t>for life-limited</w:t>
      </w:r>
      <w:r>
        <w:rPr>
          <w:spacing w:val="-1"/>
        </w:rPr>
        <w:t xml:space="preserve"> </w:t>
      </w:r>
      <w:r>
        <w:t>parts and</w:t>
      </w:r>
      <w:r>
        <w:rPr>
          <w:spacing w:val="-4"/>
        </w:rPr>
        <w:t xml:space="preserve"> </w:t>
      </w:r>
      <w:r>
        <w:t>time-controlled</w:t>
      </w:r>
      <w:r>
        <w:rPr>
          <w:spacing w:val="-1"/>
        </w:rPr>
        <w:t xml:space="preserve"> </w:t>
      </w:r>
      <w:r>
        <w:t>components being</w:t>
      </w:r>
      <w:r>
        <w:rPr>
          <w:spacing w:val="-4"/>
        </w:rPr>
        <w:t xml:space="preserve"> </w:t>
      </w:r>
      <w:r>
        <w:t>any combination of fatigue, overhaul or storage life.</w:t>
      </w:r>
    </w:p>
    <w:p w14:paraId="4A41AB2E" w14:textId="77777777" w:rsidR="003F6210" w:rsidRDefault="00AD222C">
      <w:pPr>
        <w:pStyle w:val="ListParagraph"/>
        <w:numPr>
          <w:ilvl w:val="2"/>
          <w:numId w:val="115"/>
        </w:numPr>
        <w:tabs>
          <w:tab w:val="left" w:pos="2059"/>
          <w:tab w:val="left" w:pos="2062"/>
        </w:tabs>
        <w:spacing w:before="120"/>
        <w:ind w:right="357"/>
      </w:pPr>
      <w:r>
        <w:t>For any aircraft component having</w:t>
      </w:r>
      <w:r>
        <w:rPr>
          <w:spacing w:val="-1"/>
        </w:rPr>
        <w:t xml:space="preserve"> </w:t>
      </w:r>
      <w:r>
        <w:t xml:space="preserve">its own maintenance history record, reference to the particular maintenance history record as long as the record contains the details that would otherwise be required in block 12. The maintenance history record and acceptance test report or statement, if applicable, should be attached to the CAC </w:t>
      </w:r>
      <w:r>
        <w:rPr>
          <w:color w:val="0000FF"/>
          <w:u w:val="single" w:color="0000FF"/>
        </w:rPr>
        <w:t>Form 1</w:t>
      </w:r>
      <w:r>
        <w:t>.</w:t>
      </w:r>
    </w:p>
    <w:p w14:paraId="5450EB1C" w14:textId="77777777" w:rsidR="003F6210" w:rsidRDefault="00AD222C">
      <w:pPr>
        <w:pStyle w:val="ListParagraph"/>
        <w:numPr>
          <w:ilvl w:val="1"/>
          <w:numId w:val="115"/>
        </w:numPr>
        <w:tabs>
          <w:tab w:val="left" w:pos="1490"/>
        </w:tabs>
        <w:spacing w:before="122"/>
        <w:ind w:left="1490" w:hanging="564"/>
      </w:pPr>
      <w:r>
        <w:t>New/unused</w:t>
      </w:r>
      <w:r>
        <w:rPr>
          <w:spacing w:val="-7"/>
        </w:rPr>
        <w:t xml:space="preserve"> </w:t>
      </w:r>
      <w:r>
        <w:t>aircraft</w:t>
      </w:r>
      <w:r>
        <w:rPr>
          <w:spacing w:val="-5"/>
        </w:rPr>
        <w:t xml:space="preserve"> </w:t>
      </w:r>
      <w:r>
        <w:rPr>
          <w:spacing w:val="-2"/>
        </w:rPr>
        <w:t>components</w:t>
      </w:r>
    </w:p>
    <w:p w14:paraId="3F58847D" w14:textId="77777777" w:rsidR="003F6210" w:rsidRDefault="00AD222C">
      <w:pPr>
        <w:pStyle w:val="ListParagraph"/>
        <w:numPr>
          <w:ilvl w:val="2"/>
          <w:numId w:val="115"/>
        </w:numPr>
        <w:tabs>
          <w:tab w:val="left" w:pos="2059"/>
          <w:tab w:val="left" w:pos="2062"/>
        </w:tabs>
        <w:spacing w:before="118"/>
        <w:ind w:right="355"/>
      </w:pPr>
      <w:r>
        <w:t>Any</w:t>
      </w:r>
      <w:r>
        <w:rPr>
          <w:spacing w:val="-13"/>
        </w:rPr>
        <w:t xml:space="preserve"> </w:t>
      </w:r>
      <w:r>
        <w:t>unused</w:t>
      </w:r>
      <w:r>
        <w:rPr>
          <w:spacing w:val="-12"/>
        </w:rPr>
        <w:t xml:space="preserve"> </w:t>
      </w:r>
      <w:r>
        <w:t>aircraft</w:t>
      </w:r>
      <w:r>
        <w:rPr>
          <w:spacing w:val="-13"/>
        </w:rPr>
        <w:t xml:space="preserve"> </w:t>
      </w:r>
      <w:r>
        <w:t>component</w:t>
      </w:r>
      <w:r>
        <w:rPr>
          <w:spacing w:val="-12"/>
        </w:rPr>
        <w:t xml:space="preserve"> </w:t>
      </w:r>
      <w:r>
        <w:t>in</w:t>
      </w:r>
      <w:r>
        <w:rPr>
          <w:spacing w:val="-13"/>
        </w:rPr>
        <w:t xml:space="preserve"> </w:t>
      </w:r>
      <w:r>
        <w:t>storage</w:t>
      </w:r>
      <w:r>
        <w:rPr>
          <w:spacing w:val="-12"/>
        </w:rPr>
        <w:t xml:space="preserve"> </w:t>
      </w:r>
      <w:r>
        <w:t>without</w:t>
      </w:r>
      <w:r>
        <w:rPr>
          <w:spacing w:val="-13"/>
        </w:rPr>
        <w:t xml:space="preserve"> </w:t>
      </w:r>
      <w:r>
        <w:t>a</w:t>
      </w:r>
      <w:r>
        <w:rPr>
          <w:spacing w:val="-12"/>
        </w:rPr>
        <w:t xml:space="preserve"> </w:t>
      </w:r>
      <w:r>
        <w:t>CAC</w:t>
      </w:r>
      <w:r>
        <w:rPr>
          <w:spacing w:val="-12"/>
        </w:rPr>
        <w:t xml:space="preserve"> </w:t>
      </w:r>
      <w:r>
        <w:rPr>
          <w:color w:val="0000FF"/>
          <w:u w:val="single" w:color="0000FF"/>
        </w:rPr>
        <w:t>Form</w:t>
      </w:r>
      <w:r>
        <w:rPr>
          <w:color w:val="0000FF"/>
          <w:spacing w:val="-6"/>
          <w:u w:val="single" w:color="0000FF"/>
        </w:rPr>
        <w:t xml:space="preserve"> </w:t>
      </w:r>
      <w:r>
        <w:rPr>
          <w:color w:val="0000FF"/>
          <w:u w:val="single" w:color="0000FF"/>
        </w:rPr>
        <w:t>1</w:t>
      </w:r>
      <w:r>
        <w:rPr>
          <w:color w:val="0000FF"/>
          <w:spacing w:val="-12"/>
        </w:rPr>
        <w:t xml:space="preserve"> </w:t>
      </w:r>
      <w:r>
        <w:t>up</w:t>
      </w:r>
      <w:r>
        <w:rPr>
          <w:spacing w:val="-12"/>
        </w:rPr>
        <w:t xml:space="preserve"> </w:t>
      </w:r>
      <w:r>
        <w:t>to</w:t>
      </w:r>
      <w:r>
        <w:rPr>
          <w:spacing w:val="-13"/>
        </w:rPr>
        <w:t xml:space="preserve"> </w:t>
      </w:r>
      <w:r>
        <w:t>the</w:t>
      </w:r>
      <w:r>
        <w:rPr>
          <w:spacing w:val="-12"/>
        </w:rPr>
        <w:t xml:space="preserve"> </w:t>
      </w:r>
      <w:r>
        <w:t>effective date(s) for Part-21 that was manufactured by an organisation acceptable to the competent</w:t>
      </w:r>
      <w:r>
        <w:rPr>
          <w:spacing w:val="60"/>
        </w:rPr>
        <w:t xml:space="preserve"> </w:t>
      </w:r>
      <w:r>
        <w:t>authority</w:t>
      </w:r>
      <w:r>
        <w:rPr>
          <w:spacing w:val="58"/>
        </w:rPr>
        <w:t xml:space="preserve"> </w:t>
      </w:r>
      <w:r>
        <w:t>at</w:t>
      </w:r>
      <w:r>
        <w:rPr>
          <w:spacing w:val="60"/>
        </w:rPr>
        <w:t xml:space="preserve"> </w:t>
      </w:r>
      <w:r>
        <w:t>that</w:t>
      </w:r>
      <w:r>
        <w:rPr>
          <w:spacing w:val="60"/>
        </w:rPr>
        <w:t xml:space="preserve"> </w:t>
      </w:r>
      <w:r>
        <w:t>time</w:t>
      </w:r>
      <w:r>
        <w:rPr>
          <w:spacing w:val="58"/>
        </w:rPr>
        <w:t xml:space="preserve"> </w:t>
      </w:r>
      <w:r>
        <w:t>may</w:t>
      </w:r>
      <w:r>
        <w:rPr>
          <w:spacing w:val="58"/>
        </w:rPr>
        <w:t xml:space="preserve"> </w:t>
      </w:r>
      <w:r>
        <w:t>be</w:t>
      </w:r>
      <w:r>
        <w:rPr>
          <w:spacing w:val="58"/>
        </w:rPr>
        <w:t xml:space="preserve"> </w:t>
      </w:r>
      <w:r>
        <w:t>issued</w:t>
      </w:r>
      <w:r>
        <w:rPr>
          <w:spacing w:val="59"/>
        </w:rPr>
        <w:t xml:space="preserve"> </w:t>
      </w:r>
      <w:r>
        <w:t>with</w:t>
      </w:r>
      <w:r>
        <w:rPr>
          <w:spacing w:val="59"/>
        </w:rPr>
        <w:t xml:space="preserve"> </w:t>
      </w:r>
      <w:r>
        <w:t>a</w:t>
      </w:r>
      <w:r>
        <w:rPr>
          <w:spacing w:val="63"/>
        </w:rPr>
        <w:t xml:space="preserve"> </w:t>
      </w:r>
      <w:r>
        <w:t>CAC</w:t>
      </w:r>
      <w:r>
        <w:rPr>
          <w:spacing w:val="60"/>
        </w:rPr>
        <w:t xml:space="preserve"> </w:t>
      </w:r>
      <w:r>
        <w:rPr>
          <w:color w:val="0000FF"/>
          <w:u w:val="single" w:color="0000FF"/>
        </w:rPr>
        <w:t>Form</w:t>
      </w:r>
      <w:r>
        <w:rPr>
          <w:color w:val="0000FF"/>
          <w:spacing w:val="-2"/>
          <w:u w:val="single" w:color="0000FF"/>
        </w:rPr>
        <w:t xml:space="preserve"> </w:t>
      </w:r>
      <w:r>
        <w:rPr>
          <w:color w:val="0000FF"/>
          <w:u w:val="single" w:color="0000FF"/>
        </w:rPr>
        <w:t>1</w:t>
      </w:r>
      <w:r>
        <w:rPr>
          <w:color w:val="0000FF"/>
          <w:spacing w:val="58"/>
        </w:rPr>
        <w:t xml:space="preserve"> </w:t>
      </w:r>
      <w:r>
        <w:t>by</w:t>
      </w:r>
      <w:r>
        <w:rPr>
          <w:spacing w:val="58"/>
        </w:rPr>
        <w:t xml:space="preserve"> </w:t>
      </w:r>
      <w:r>
        <w:t>an</w:t>
      </w:r>
    </w:p>
    <w:p w14:paraId="41DF77CB" w14:textId="77777777" w:rsidR="003F6210" w:rsidRDefault="003F6210">
      <w:pPr>
        <w:pStyle w:val="ListParagraph"/>
        <w:sectPr w:rsidR="003F6210">
          <w:pgSz w:w="11910" w:h="16840"/>
          <w:pgMar w:top="1940" w:right="1080" w:bottom="1180" w:left="1080" w:header="886" w:footer="994" w:gutter="0"/>
          <w:cols w:space="720"/>
        </w:sectPr>
      </w:pPr>
    </w:p>
    <w:p w14:paraId="35036C0E" w14:textId="77777777" w:rsidR="003F6210" w:rsidRDefault="00AD222C">
      <w:pPr>
        <w:pStyle w:val="BodyText"/>
        <w:spacing w:before="90"/>
        <w:ind w:left="2062" w:right="353" w:firstLine="0"/>
      </w:pPr>
      <w:r>
        <w:t xml:space="preserve">appropriately rated maintenance organisation approved under </w:t>
      </w:r>
      <w:hyperlink w:anchor="_bookmark7" w:history="1">
        <w:r>
          <w:rPr>
            <w:color w:val="0000FF"/>
            <w:u w:val="single" w:color="0000FF"/>
          </w:rPr>
          <w:t>Part-145</w:t>
        </w:r>
        <w:r>
          <w:t>.</w:t>
        </w:r>
      </w:hyperlink>
      <w:r>
        <w:t xml:space="preserve"> The CAC Form 1 should be issued in accordance with the following subparagraphs which should be included in a procedure within the maintenance organisation manual.</w:t>
      </w:r>
    </w:p>
    <w:p w14:paraId="5F552F99" w14:textId="77777777" w:rsidR="003F6210" w:rsidRDefault="00AD222C">
      <w:pPr>
        <w:pStyle w:val="BodyText"/>
        <w:spacing w:before="121"/>
        <w:ind w:left="2062" w:right="355" w:firstLine="0"/>
      </w:pPr>
      <w:r>
        <w:t xml:space="preserve">Note 1: It should be understood that the release of a stored but unused aircraft component in accordance with this paragraph represents a maintenance release under </w:t>
      </w:r>
      <w:hyperlink w:anchor="_bookmark7" w:history="1">
        <w:r>
          <w:rPr>
            <w:color w:val="0000FF"/>
            <w:u w:val="single" w:color="0000FF"/>
          </w:rPr>
          <w:t>Part-145</w:t>
        </w:r>
      </w:hyperlink>
      <w:r>
        <w:rPr>
          <w:color w:val="0000FF"/>
        </w:rPr>
        <w:t xml:space="preserve"> </w:t>
      </w:r>
      <w:r>
        <w:t>and not a production release under Part-21. It is not intended to bypass the production release procedure agreed by the State for parts and subassemblies intended for fitment on the manufacturers’ own production line.</w:t>
      </w:r>
    </w:p>
    <w:p w14:paraId="620FEA9B" w14:textId="77777777" w:rsidR="003F6210" w:rsidRDefault="00AD222C">
      <w:pPr>
        <w:pStyle w:val="ListParagraph"/>
        <w:numPr>
          <w:ilvl w:val="3"/>
          <w:numId w:val="115"/>
        </w:numPr>
        <w:tabs>
          <w:tab w:val="left" w:pos="2624"/>
          <w:tab w:val="left" w:pos="2628"/>
        </w:tabs>
        <w:spacing w:before="119"/>
        <w:ind w:right="355"/>
      </w:pPr>
      <w:r>
        <w:t>An</w:t>
      </w:r>
      <w:r>
        <w:rPr>
          <w:spacing w:val="-1"/>
        </w:rPr>
        <w:t xml:space="preserve"> </w:t>
      </w:r>
      <w:r>
        <w:t>acceptance</w:t>
      </w:r>
      <w:r>
        <w:rPr>
          <w:spacing w:val="-2"/>
        </w:rPr>
        <w:t xml:space="preserve"> </w:t>
      </w:r>
      <w:r>
        <w:t>test report or statement should</w:t>
      </w:r>
      <w:r>
        <w:rPr>
          <w:spacing w:val="-1"/>
        </w:rPr>
        <w:t xml:space="preserve"> </w:t>
      </w:r>
      <w:r>
        <w:t>be</w:t>
      </w:r>
      <w:r>
        <w:rPr>
          <w:spacing w:val="-2"/>
        </w:rPr>
        <w:t xml:space="preserve"> </w:t>
      </w:r>
      <w:r>
        <w:t>available</w:t>
      </w:r>
      <w:r>
        <w:rPr>
          <w:spacing w:val="-2"/>
        </w:rPr>
        <w:t xml:space="preserve"> </w:t>
      </w:r>
      <w:r>
        <w:t>for all used and unused aircraft components that are subjected to acceptance testing after manufacturing or maintenance as appropriate.</w:t>
      </w:r>
    </w:p>
    <w:p w14:paraId="17A816FA" w14:textId="77777777" w:rsidR="003F6210" w:rsidRDefault="00AD222C">
      <w:pPr>
        <w:pStyle w:val="ListParagraph"/>
        <w:numPr>
          <w:ilvl w:val="3"/>
          <w:numId w:val="115"/>
        </w:numPr>
        <w:tabs>
          <w:tab w:val="left" w:pos="2625"/>
          <w:tab w:val="left" w:pos="2628"/>
        </w:tabs>
        <w:ind w:right="358"/>
      </w:pPr>
      <w:r>
        <w:t>The aircraft component should be inspected for compliance with the manufacturer’s instructions and limitations for storage and condition including any requirement for limited storage life, inhibitors, controlled climate and special storage containers. In addition or in the absence of specific</w:t>
      </w:r>
      <w:r>
        <w:rPr>
          <w:spacing w:val="-7"/>
        </w:rPr>
        <w:t xml:space="preserve"> </w:t>
      </w:r>
      <w:r>
        <w:t>storage</w:t>
      </w:r>
      <w:r>
        <w:rPr>
          <w:spacing w:val="-6"/>
        </w:rPr>
        <w:t xml:space="preserve"> </w:t>
      </w:r>
      <w:r>
        <w:t>instructions</w:t>
      </w:r>
      <w:r>
        <w:rPr>
          <w:spacing w:val="-4"/>
        </w:rPr>
        <w:t xml:space="preserve"> </w:t>
      </w:r>
      <w:r>
        <w:t>the</w:t>
      </w:r>
      <w:r>
        <w:rPr>
          <w:spacing w:val="-6"/>
        </w:rPr>
        <w:t xml:space="preserve"> </w:t>
      </w:r>
      <w:r>
        <w:t>aircraft</w:t>
      </w:r>
      <w:r>
        <w:rPr>
          <w:spacing w:val="-7"/>
        </w:rPr>
        <w:t xml:space="preserve"> </w:t>
      </w:r>
      <w:r>
        <w:t>component</w:t>
      </w:r>
      <w:r>
        <w:rPr>
          <w:spacing w:val="-4"/>
        </w:rPr>
        <w:t xml:space="preserve"> </w:t>
      </w:r>
      <w:r>
        <w:t>should</w:t>
      </w:r>
      <w:r>
        <w:rPr>
          <w:spacing w:val="-6"/>
        </w:rPr>
        <w:t xml:space="preserve"> </w:t>
      </w:r>
      <w:r>
        <w:t>be</w:t>
      </w:r>
      <w:r>
        <w:rPr>
          <w:spacing w:val="-6"/>
        </w:rPr>
        <w:t xml:space="preserve"> </w:t>
      </w:r>
      <w:r>
        <w:t>inspected</w:t>
      </w:r>
      <w:r>
        <w:rPr>
          <w:spacing w:val="-5"/>
        </w:rPr>
        <w:t xml:space="preserve"> </w:t>
      </w:r>
      <w:r>
        <w:t>for damage, corrosion and leakage to ensure good condition.</w:t>
      </w:r>
    </w:p>
    <w:p w14:paraId="2686200E" w14:textId="77777777" w:rsidR="003F6210" w:rsidRDefault="00AD222C">
      <w:pPr>
        <w:pStyle w:val="ListParagraph"/>
        <w:numPr>
          <w:ilvl w:val="3"/>
          <w:numId w:val="115"/>
        </w:numPr>
        <w:tabs>
          <w:tab w:val="left" w:pos="2627"/>
        </w:tabs>
        <w:spacing w:before="119"/>
        <w:ind w:left="2627" w:hanging="565"/>
      </w:pPr>
      <w:r>
        <w:t>The</w:t>
      </w:r>
      <w:r>
        <w:rPr>
          <w:spacing w:val="-7"/>
        </w:rPr>
        <w:t xml:space="preserve"> </w:t>
      </w:r>
      <w:r>
        <w:t>storage</w:t>
      </w:r>
      <w:r>
        <w:rPr>
          <w:spacing w:val="-5"/>
        </w:rPr>
        <w:t xml:space="preserve"> </w:t>
      </w:r>
      <w:r>
        <w:t>life</w:t>
      </w:r>
      <w:r>
        <w:rPr>
          <w:spacing w:val="-6"/>
        </w:rPr>
        <w:t xml:space="preserve"> </w:t>
      </w:r>
      <w:r>
        <w:t>used</w:t>
      </w:r>
      <w:r>
        <w:rPr>
          <w:spacing w:val="-3"/>
        </w:rPr>
        <w:t xml:space="preserve"> </w:t>
      </w:r>
      <w:r>
        <w:t>of</w:t>
      </w:r>
      <w:r>
        <w:rPr>
          <w:spacing w:val="-3"/>
        </w:rPr>
        <w:t xml:space="preserve"> </w:t>
      </w:r>
      <w:r>
        <w:t>any</w:t>
      </w:r>
      <w:r>
        <w:rPr>
          <w:spacing w:val="-4"/>
        </w:rPr>
        <w:t xml:space="preserve"> </w:t>
      </w:r>
      <w:r>
        <w:t>storage</w:t>
      </w:r>
      <w:r>
        <w:rPr>
          <w:spacing w:val="-4"/>
        </w:rPr>
        <w:t xml:space="preserve"> </w:t>
      </w:r>
      <w:r>
        <w:t>life-limited</w:t>
      </w:r>
      <w:r>
        <w:rPr>
          <w:spacing w:val="-4"/>
        </w:rPr>
        <w:t xml:space="preserve"> </w:t>
      </w:r>
      <w:r>
        <w:t>parts</w:t>
      </w:r>
      <w:r>
        <w:rPr>
          <w:spacing w:val="-3"/>
        </w:rPr>
        <w:t xml:space="preserve"> </w:t>
      </w:r>
      <w:r>
        <w:t>should</w:t>
      </w:r>
      <w:r>
        <w:rPr>
          <w:spacing w:val="-5"/>
        </w:rPr>
        <w:t xml:space="preserve"> </w:t>
      </w:r>
      <w:r>
        <w:t>be</w:t>
      </w:r>
      <w:r>
        <w:rPr>
          <w:spacing w:val="-2"/>
        </w:rPr>
        <w:t xml:space="preserve"> established.</w:t>
      </w:r>
    </w:p>
    <w:p w14:paraId="02888B83" w14:textId="77777777" w:rsidR="003F6210" w:rsidRDefault="00AD222C">
      <w:pPr>
        <w:pStyle w:val="ListParagraph"/>
        <w:numPr>
          <w:ilvl w:val="2"/>
          <w:numId w:val="115"/>
        </w:numPr>
        <w:tabs>
          <w:tab w:val="left" w:pos="2059"/>
          <w:tab w:val="left" w:pos="2062"/>
        </w:tabs>
        <w:ind w:right="353"/>
      </w:pPr>
      <w:r>
        <w:t>If it is not possible to establish satisfactory compliance with all applicable conditions specified in subparagraph 2.5.1(a) to (c) inclusive, the aircraft component should be disassembled by an appropriately rated organisation and subjected to a check for incorporated airworthiness directives, repairs and modifications and inspected/tested in accordance with the maintenance data to establish</w:t>
      </w:r>
      <w:r>
        <w:rPr>
          <w:spacing w:val="-9"/>
        </w:rPr>
        <w:t xml:space="preserve"> </w:t>
      </w:r>
      <w:r>
        <w:t>satisfactory</w:t>
      </w:r>
      <w:r>
        <w:rPr>
          <w:spacing w:val="-7"/>
        </w:rPr>
        <w:t xml:space="preserve"> </w:t>
      </w:r>
      <w:r>
        <w:t>condition</w:t>
      </w:r>
      <w:r>
        <w:rPr>
          <w:spacing w:val="-8"/>
        </w:rPr>
        <w:t xml:space="preserve"> </w:t>
      </w:r>
      <w:r>
        <w:t>and,</w:t>
      </w:r>
      <w:r>
        <w:rPr>
          <w:spacing w:val="-7"/>
        </w:rPr>
        <w:t xml:space="preserve"> </w:t>
      </w:r>
      <w:r>
        <w:t>if</w:t>
      </w:r>
      <w:r>
        <w:rPr>
          <w:spacing w:val="-8"/>
        </w:rPr>
        <w:t xml:space="preserve"> </w:t>
      </w:r>
      <w:r>
        <w:t>relevant,</w:t>
      </w:r>
      <w:r>
        <w:rPr>
          <w:spacing w:val="-7"/>
        </w:rPr>
        <w:t xml:space="preserve"> </w:t>
      </w:r>
      <w:r>
        <w:t>all</w:t>
      </w:r>
      <w:r>
        <w:rPr>
          <w:spacing w:val="-8"/>
        </w:rPr>
        <w:t xml:space="preserve"> </w:t>
      </w:r>
      <w:r>
        <w:t>seals,</w:t>
      </w:r>
      <w:r>
        <w:rPr>
          <w:spacing w:val="-7"/>
        </w:rPr>
        <w:t xml:space="preserve"> </w:t>
      </w:r>
      <w:r>
        <w:t>lubricants</w:t>
      </w:r>
      <w:r>
        <w:rPr>
          <w:spacing w:val="-7"/>
        </w:rPr>
        <w:t xml:space="preserve"> </w:t>
      </w:r>
      <w:r>
        <w:t>and</w:t>
      </w:r>
      <w:r>
        <w:rPr>
          <w:spacing w:val="-6"/>
        </w:rPr>
        <w:t xml:space="preserve"> </w:t>
      </w:r>
      <w:r>
        <w:t xml:space="preserve">life-limited parts should be replaced. Upon satisfactory completion after reassembly, a CAC </w:t>
      </w:r>
      <w:r>
        <w:rPr>
          <w:color w:val="0000FF"/>
          <w:u w:val="single" w:color="0000FF"/>
        </w:rPr>
        <w:t>Form</w:t>
      </w:r>
      <w:r>
        <w:rPr>
          <w:color w:val="0000FF"/>
          <w:spacing w:val="-2"/>
          <w:u w:val="single" w:color="0000FF"/>
        </w:rPr>
        <w:t xml:space="preserve"> </w:t>
      </w:r>
      <w:r>
        <w:rPr>
          <w:color w:val="0000FF"/>
          <w:u w:val="single" w:color="0000FF"/>
        </w:rPr>
        <w:t>1</w:t>
      </w:r>
      <w:r>
        <w:rPr>
          <w:color w:val="0000FF"/>
        </w:rPr>
        <w:t xml:space="preserve"> </w:t>
      </w:r>
      <w:r>
        <w:t>may be issued stating what was carried out and the reference of the maintenance data included.</w:t>
      </w:r>
    </w:p>
    <w:p w14:paraId="4B5CCC93" w14:textId="77777777" w:rsidR="003F6210" w:rsidRDefault="00AD222C">
      <w:pPr>
        <w:pStyle w:val="ListParagraph"/>
        <w:numPr>
          <w:ilvl w:val="1"/>
          <w:numId w:val="115"/>
        </w:numPr>
        <w:tabs>
          <w:tab w:val="left" w:pos="1490"/>
        </w:tabs>
        <w:spacing w:before="120"/>
        <w:ind w:left="1490" w:hanging="564"/>
      </w:pPr>
      <w:r>
        <w:t>Used</w:t>
      </w:r>
      <w:r>
        <w:rPr>
          <w:spacing w:val="-7"/>
        </w:rPr>
        <w:t xml:space="preserve"> </w:t>
      </w:r>
      <w:r>
        <w:t>aircraft</w:t>
      </w:r>
      <w:r>
        <w:rPr>
          <w:spacing w:val="-4"/>
        </w:rPr>
        <w:t xml:space="preserve"> </w:t>
      </w:r>
      <w:r>
        <w:t>components</w:t>
      </w:r>
      <w:r>
        <w:rPr>
          <w:spacing w:val="-4"/>
        </w:rPr>
        <w:t xml:space="preserve"> </w:t>
      </w:r>
      <w:r>
        <w:t>removed</w:t>
      </w:r>
      <w:r>
        <w:rPr>
          <w:spacing w:val="-6"/>
        </w:rPr>
        <w:t xml:space="preserve"> </w:t>
      </w:r>
      <w:r>
        <w:t>from</w:t>
      </w:r>
      <w:r>
        <w:rPr>
          <w:spacing w:val="-7"/>
        </w:rPr>
        <w:t xml:space="preserve"> </w:t>
      </w:r>
      <w:r>
        <w:t>a</w:t>
      </w:r>
      <w:r>
        <w:rPr>
          <w:spacing w:val="-5"/>
        </w:rPr>
        <w:t xml:space="preserve"> </w:t>
      </w:r>
      <w:r>
        <w:t>serviceable</w:t>
      </w:r>
      <w:r>
        <w:rPr>
          <w:spacing w:val="-5"/>
        </w:rPr>
        <w:t xml:space="preserve"> </w:t>
      </w:r>
      <w:r>
        <w:rPr>
          <w:spacing w:val="-2"/>
        </w:rPr>
        <w:t>aircraft</w:t>
      </w:r>
    </w:p>
    <w:p w14:paraId="4220EEC8" w14:textId="77777777" w:rsidR="003F6210" w:rsidRDefault="00AD222C">
      <w:pPr>
        <w:pStyle w:val="ListParagraph"/>
        <w:numPr>
          <w:ilvl w:val="2"/>
          <w:numId w:val="115"/>
        </w:numPr>
        <w:tabs>
          <w:tab w:val="left" w:pos="2059"/>
          <w:tab w:val="left" w:pos="2062"/>
        </w:tabs>
        <w:spacing w:before="120"/>
        <w:ind w:right="356"/>
      </w:pPr>
      <w:r>
        <w:t>Serviceable</w:t>
      </w:r>
      <w:r>
        <w:rPr>
          <w:spacing w:val="-1"/>
        </w:rPr>
        <w:t xml:space="preserve"> </w:t>
      </w:r>
      <w:r>
        <w:t xml:space="preserve">aircraft components removed from a Armenia registered aircraft may be issued with a CAC </w:t>
      </w:r>
      <w:r>
        <w:rPr>
          <w:color w:val="0000FF"/>
          <w:u w:val="single" w:color="0000FF"/>
        </w:rPr>
        <w:t>Form</w:t>
      </w:r>
      <w:r>
        <w:rPr>
          <w:color w:val="0000FF"/>
          <w:spacing w:val="-3"/>
          <w:u w:val="single" w:color="0000FF"/>
        </w:rPr>
        <w:t xml:space="preserve"> </w:t>
      </w:r>
      <w:r>
        <w:rPr>
          <w:color w:val="0000FF"/>
          <w:u w:val="single" w:color="0000FF"/>
        </w:rPr>
        <w:t>1</w:t>
      </w:r>
      <w:r>
        <w:rPr>
          <w:color w:val="0000FF"/>
        </w:rPr>
        <w:t xml:space="preserve"> </w:t>
      </w:r>
      <w:r>
        <w:t>by an appropriately rated organisation subject to compliance with this subparagraph.</w:t>
      </w:r>
    </w:p>
    <w:p w14:paraId="0475552A" w14:textId="77777777" w:rsidR="003F6210" w:rsidRDefault="00AD222C">
      <w:pPr>
        <w:pStyle w:val="ListParagraph"/>
        <w:numPr>
          <w:ilvl w:val="3"/>
          <w:numId w:val="115"/>
        </w:numPr>
        <w:tabs>
          <w:tab w:val="left" w:pos="2624"/>
          <w:tab w:val="left" w:pos="2628"/>
        </w:tabs>
        <w:ind w:right="358"/>
      </w:pPr>
      <w:r>
        <w:t>The</w:t>
      </w:r>
      <w:r>
        <w:rPr>
          <w:spacing w:val="-3"/>
        </w:rPr>
        <w:t xml:space="preserve"> </w:t>
      </w:r>
      <w:r>
        <w:t>organisation</w:t>
      </w:r>
      <w:r>
        <w:rPr>
          <w:spacing w:val="-1"/>
        </w:rPr>
        <w:t xml:space="preserve"> </w:t>
      </w:r>
      <w:r>
        <w:t>should</w:t>
      </w:r>
      <w:r>
        <w:rPr>
          <w:spacing w:val="-2"/>
        </w:rPr>
        <w:t xml:space="preserve"> </w:t>
      </w:r>
      <w:r>
        <w:t>ensure</w:t>
      </w:r>
      <w:r>
        <w:rPr>
          <w:spacing w:val="-3"/>
        </w:rPr>
        <w:t xml:space="preserve"> </w:t>
      </w:r>
      <w:r>
        <w:t>that</w:t>
      </w:r>
      <w:r>
        <w:rPr>
          <w:spacing w:val="-1"/>
        </w:rPr>
        <w:t xml:space="preserve"> </w:t>
      </w:r>
      <w:r>
        <w:t>the</w:t>
      </w:r>
      <w:r>
        <w:rPr>
          <w:spacing w:val="-3"/>
        </w:rPr>
        <w:t xml:space="preserve"> </w:t>
      </w:r>
      <w:r>
        <w:t>component was removed</w:t>
      </w:r>
      <w:r>
        <w:rPr>
          <w:spacing w:val="-1"/>
        </w:rPr>
        <w:t xml:space="preserve"> </w:t>
      </w:r>
      <w:r>
        <w:t>from</w:t>
      </w:r>
      <w:r>
        <w:rPr>
          <w:spacing w:val="-2"/>
        </w:rPr>
        <w:t xml:space="preserve"> </w:t>
      </w:r>
      <w:r>
        <w:t>the aircraft by an appropriately qualified person.</w:t>
      </w:r>
    </w:p>
    <w:p w14:paraId="2450CBF4" w14:textId="77777777" w:rsidR="003F6210" w:rsidRDefault="00AD222C">
      <w:pPr>
        <w:pStyle w:val="ListParagraph"/>
        <w:numPr>
          <w:ilvl w:val="3"/>
          <w:numId w:val="115"/>
        </w:numPr>
        <w:tabs>
          <w:tab w:val="left" w:pos="2625"/>
          <w:tab w:val="left" w:pos="2628"/>
        </w:tabs>
        <w:ind w:right="358"/>
      </w:pPr>
      <w:r>
        <w:t>The aircraft component may only be deemed serviceable if the last flight operation with the component fitted revealed no faults on that component/related system.</w:t>
      </w:r>
    </w:p>
    <w:p w14:paraId="4AAD231C" w14:textId="77777777" w:rsidR="003F6210" w:rsidRDefault="00AD222C">
      <w:pPr>
        <w:pStyle w:val="ListParagraph"/>
        <w:numPr>
          <w:ilvl w:val="3"/>
          <w:numId w:val="115"/>
        </w:numPr>
        <w:tabs>
          <w:tab w:val="left" w:pos="2626"/>
          <w:tab w:val="left" w:pos="2628"/>
        </w:tabs>
        <w:spacing w:before="118"/>
        <w:ind w:right="361"/>
      </w:pPr>
      <w:r>
        <w:t>The aircraft component should be inspected for satisfactory condition including in particular damage, corrosion or leakage and compliance with any additional maintenance data.</w:t>
      </w:r>
    </w:p>
    <w:p w14:paraId="6F28D058" w14:textId="77777777" w:rsidR="003F6210" w:rsidRDefault="00AD222C">
      <w:pPr>
        <w:pStyle w:val="ListParagraph"/>
        <w:numPr>
          <w:ilvl w:val="3"/>
          <w:numId w:val="115"/>
        </w:numPr>
        <w:tabs>
          <w:tab w:val="left" w:pos="2625"/>
          <w:tab w:val="left" w:pos="2628"/>
        </w:tabs>
        <w:ind w:right="355"/>
      </w:pPr>
      <w:r>
        <w:t xml:space="preserve">The aircraft record should be researched for any unusual events that could affect the serviceability of the aircraft component such as involvement in accidents, incidents, heavy landings or lightning strikes. Under no circumstances may a CAC </w:t>
      </w:r>
      <w:r>
        <w:rPr>
          <w:color w:val="0000FF"/>
          <w:u w:val="single" w:color="0000FF"/>
        </w:rPr>
        <w:t>Form</w:t>
      </w:r>
      <w:r>
        <w:rPr>
          <w:color w:val="0000FF"/>
          <w:spacing w:val="-2"/>
          <w:u w:val="single" w:color="0000FF"/>
        </w:rPr>
        <w:t xml:space="preserve"> </w:t>
      </w:r>
      <w:r>
        <w:rPr>
          <w:color w:val="0000FF"/>
          <w:u w:val="single" w:color="0000FF"/>
        </w:rPr>
        <w:t>1</w:t>
      </w:r>
      <w:r>
        <w:rPr>
          <w:color w:val="0000FF"/>
        </w:rPr>
        <w:t xml:space="preserve"> </w:t>
      </w:r>
      <w:r>
        <w:t>be issued in accordance with this paragraph</w:t>
      </w:r>
      <w:r>
        <w:rPr>
          <w:spacing w:val="40"/>
        </w:rPr>
        <w:t xml:space="preserve"> </w:t>
      </w:r>
      <w:r>
        <w:t>2.6</w:t>
      </w:r>
      <w:r>
        <w:rPr>
          <w:spacing w:val="40"/>
        </w:rPr>
        <w:t xml:space="preserve"> </w:t>
      </w:r>
      <w:r>
        <w:t>if</w:t>
      </w:r>
      <w:r>
        <w:rPr>
          <w:spacing w:val="40"/>
        </w:rPr>
        <w:t xml:space="preserve"> </w:t>
      </w:r>
      <w:r>
        <w:t>it</w:t>
      </w:r>
      <w:r>
        <w:rPr>
          <w:spacing w:val="40"/>
        </w:rPr>
        <w:t xml:space="preserve"> </w:t>
      </w:r>
      <w:r>
        <w:t>is</w:t>
      </w:r>
      <w:r>
        <w:rPr>
          <w:spacing w:val="40"/>
        </w:rPr>
        <w:t xml:space="preserve"> </w:t>
      </w:r>
      <w:r>
        <w:t>suspected</w:t>
      </w:r>
      <w:r>
        <w:rPr>
          <w:spacing w:val="40"/>
        </w:rPr>
        <w:t xml:space="preserve"> </w:t>
      </w:r>
      <w:r>
        <w:t>that</w:t>
      </w:r>
      <w:r>
        <w:rPr>
          <w:spacing w:val="40"/>
        </w:rPr>
        <w:t xml:space="preserve"> </w:t>
      </w:r>
      <w:r>
        <w:t>the</w:t>
      </w:r>
      <w:r>
        <w:rPr>
          <w:spacing w:val="40"/>
        </w:rPr>
        <w:t xml:space="preserve"> </w:t>
      </w:r>
      <w:r>
        <w:t>aircraft</w:t>
      </w:r>
      <w:r>
        <w:rPr>
          <w:spacing w:val="40"/>
        </w:rPr>
        <w:t xml:space="preserve"> </w:t>
      </w:r>
      <w:r>
        <w:t>component</w:t>
      </w:r>
      <w:r>
        <w:rPr>
          <w:spacing w:val="40"/>
        </w:rPr>
        <w:t xml:space="preserve"> </w:t>
      </w:r>
      <w:r>
        <w:t>has</w:t>
      </w:r>
      <w:r>
        <w:rPr>
          <w:spacing w:val="40"/>
        </w:rPr>
        <w:t xml:space="preserve"> </w:t>
      </w:r>
      <w:r>
        <w:t>been</w:t>
      </w:r>
    </w:p>
    <w:p w14:paraId="0BCDC4BF" w14:textId="77777777" w:rsidR="003F6210" w:rsidRDefault="003F6210">
      <w:pPr>
        <w:pStyle w:val="ListParagraph"/>
        <w:sectPr w:rsidR="003F6210">
          <w:pgSz w:w="11910" w:h="16840"/>
          <w:pgMar w:top="1940" w:right="1080" w:bottom="1180" w:left="1080" w:header="886" w:footer="994" w:gutter="0"/>
          <w:cols w:space="720"/>
        </w:sectPr>
      </w:pPr>
    </w:p>
    <w:p w14:paraId="700181C4" w14:textId="77777777" w:rsidR="003F6210" w:rsidRDefault="00AD222C">
      <w:pPr>
        <w:pStyle w:val="BodyText"/>
        <w:spacing w:before="90"/>
        <w:ind w:left="2628" w:right="362" w:firstLine="0"/>
      </w:pPr>
      <w:r>
        <w:t>subjected to extremes of stress, temperatures or immersion which could affect its operation.</w:t>
      </w:r>
    </w:p>
    <w:p w14:paraId="04DC26C1" w14:textId="77777777" w:rsidR="003F6210" w:rsidRDefault="00AD222C">
      <w:pPr>
        <w:pStyle w:val="ListParagraph"/>
        <w:numPr>
          <w:ilvl w:val="3"/>
          <w:numId w:val="115"/>
        </w:numPr>
        <w:tabs>
          <w:tab w:val="left" w:pos="2626"/>
          <w:tab w:val="left" w:pos="2628"/>
        </w:tabs>
        <w:ind w:right="361"/>
      </w:pPr>
      <w:r>
        <w:t>A maintenance history record should be available for all used serialised aircraft components.</w:t>
      </w:r>
    </w:p>
    <w:p w14:paraId="0CC778FB" w14:textId="77777777" w:rsidR="003F6210" w:rsidRDefault="00AD222C">
      <w:pPr>
        <w:pStyle w:val="ListParagraph"/>
        <w:numPr>
          <w:ilvl w:val="3"/>
          <w:numId w:val="115"/>
        </w:numPr>
        <w:tabs>
          <w:tab w:val="left" w:pos="2626"/>
        </w:tabs>
        <w:spacing w:before="120"/>
        <w:ind w:left="2626" w:hanging="564"/>
      </w:pPr>
      <w:r>
        <w:t>Compliance</w:t>
      </w:r>
      <w:r>
        <w:rPr>
          <w:spacing w:val="-9"/>
        </w:rPr>
        <w:t xml:space="preserve"> </w:t>
      </w:r>
      <w:r>
        <w:t>with</w:t>
      </w:r>
      <w:r>
        <w:rPr>
          <w:spacing w:val="-4"/>
        </w:rPr>
        <w:t xml:space="preserve"> </w:t>
      </w:r>
      <w:r>
        <w:t>known</w:t>
      </w:r>
      <w:r>
        <w:rPr>
          <w:spacing w:val="-6"/>
        </w:rPr>
        <w:t xml:space="preserve"> </w:t>
      </w:r>
      <w:r>
        <w:t>modifications</w:t>
      </w:r>
      <w:r>
        <w:rPr>
          <w:spacing w:val="-5"/>
        </w:rPr>
        <w:t xml:space="preserve"> </w:t>
      </w:r>
      <w:r>
        <w:t>and</w:t>
      </w:r>
      <w:r>
        <w:rPr>
          <w:spacing w:val="-7"/>
        </w:rPr>
        <w:t xml:space="preserve"> </w:t>
      </w:r>
      <w:r>
        <w:t>repairs</w:t>
      </w:r>
      <w:r>
        <w:rPr>
          <w:spacing w:val="-5"/>
        </w:rPr>
        <w:t xml:space="preserve"> </w:t>
      </w:r>
      <w:r>
        <w:t>should</w:t>
      </w:r>
      <w:r>
        <w:rPr>
          <w:spacing w:val="-6"/>
        </w:rPr>
        <w:t xml:space="preserve"> </w:t>
      </w:r>
      <w:r>
        <w:t>be</w:t>
      </w:r>
      <w:r>
        <w:rPr>
          <w:spacing w:val="-5"/>
        </w:rPr>
        <w:t xml:space="preserve"> </w:t>
      </w:r>
      <w:r>
        <w:rPr>
          <w:spacing w:val="-2"/>
        </w:rPr>
        <w:t>established.</w:t>
      </w:r>
    </w:p>
    <w:p w14:paraId="5B78F7DE" w14:textId="77777777" w:rsidR="003F6210" w:rsidRDefault="00AD222C">
      <w:pPr>
        <w:pStyle w:val="ListParagraph"/>
        <w:numPr>
          <w:ilvl w:val="3"/>
          <w:numId w:val="115"/>
        </w:numPr>
        <w:tabs>
          <w:tab w:val="left" w:pos="2626"/>
          <w:tab w:val="left" w:pos="2628"/>
        </w:tabs>
        <w:spacing w:before="118"/>
        <w:ind w:right="352"/>
      </w:pPr>
      <w:r>
        <w:t xml:space="preserve">The flight hours/cycles/landings as applicable of any life-limited parts and time-controlled components including time since overhaul should be </w:t>
      </w:r>
      <w:r>
        <w:rPr>
          <w:spacing w:val="-2"/>
        </w:rPr>
        <w:t>established.</w:t>
      </w:r>
    </w:p>
    <w:p w14:paraId="4AC9F2D0" w14:textId="77777777" w:rsidR="003F6210" w:rsidRDefault="00AD222C">
      <w:pPr>
        <w:pStyle w:val="ListParagraph"/>
        <w:numPr>
          <w:ilvl w:val="3"/>
          <w:numId w:val="115"/>
        </w:numPr>
        <w:tabs>
          <w:tab w:val="left" w:pos="2625"/>
          <w:tab w:val="left" w:pos="2628"/>
        </w:tabs>
        <w:ind w:right="360"/>
      </w:pPr>
      <w:r>
        <w:t xml:space="preserve">Compliance with known applicable airworthiness directives should be </w:t>
      </w:r>
      <w:r>
        <w:rPr>
          <w:spacing w:val="-2"/>
        </w:rPr>
        <w:t>established.</w:t>
      </w:r>
    </w:p>
    <w:p w14:paraId="4074F65F" w14:textId="77777777" w:rsidR="003F6210" w:rsidRDefault="00AD222C">
      <w:pPr>
        <w:pStyle w:val="ListParagraph"/>
        <w:numPr>
          <w:ilvl w:val="3"/>
          <w:numId w:val="115"/>
        </w:numPr>
        <w:tabs>
          <w:tab w:val="left" w:pos="2625"/>
          <w:tab w:val="left" w:pos="2628"/>
        </w:tabs>
        <w:ind w:right="355"/>
      </w:pPr>
      <w:r>
        <w:t>Subject to satisfactory compliance with this subparagraph 2.6.1, a CAC</w:t>
      </w:r>
      <w:r>
        <w:rPr>
          <w:spacing w:val="40"/>
        </w:rPr>
        <w:t xml:space="preserve"> </w:t>
      </w:r>
      <w:r>
        <w:rPr>
          <w:color w:val="0000FF"/>
          <w:u w:val="single" w:color="0000FF"/>
        </w:rPr>
        <w:t>Form</w:t>
      </w:r>
      <w:r>
        <w:rPr>
          <w:color w:val="0000FF"/>
          <w:spacing w:val="-2"/>
          <w:u w:val="single" w:color="0000FF"/>
        </w:rPr>
        <w:t xml:space="preserve"> </w:t>
      </w:r>
      <w:r>
        <w:rPr>
          <w:color w:val="0000FF"/>
          <w:u w:val="single" w:color="0000FF"/>
        </w:rPr>
        <w:t>1</w:t>
      </w:r>
      <w:r>
        <w:rPr>
          <w:color w:val="0000FF"/>
        </w:rPr>
        <w:t xml:space="preserve"> </w:t>
      </w:r>
      <w:r>
        <w:t>may be issued and should contain the information as specified in paragraph 2.4</w:t>
      </w:r>
      <w:r>
        <w:rPr>
          <w:spacing w:val="-4"/>
        </w:rPr>
        <w:t xml:space="preserve"> </w:t>
      </w:r>
      <w:r>
        <w:t>including</w:t>
      </w:r>
      <w:r>
        <w:rPr>
          <w:spacing w:val="-3"/>
        </w:rPr>
        <w:t xml:space="preserve"> </w:t>
      </w:r>
      <w:r>
        <w:t>the</w:t>
      </w:r>
      <w:r>
        <w:rPr>
          <w:spacing w:val="-4"/>
        </w:rPr>
        <w:t xml:space="preserve"> </w:t>
      </w:r>
      <w:r>
        <w:t>aircraft</w:t>
      </w:r>
      <w:r>
        <w:rPr>
          <w:spacing w:val="-2"/>
        </w:rPr>
        <w:t xml:space="preserve"> </w:t>
      </w:r>
      <w:r>
        <w:t>from</w:t>
      </w:r>
      <w:r>
        <w:rPr>
          <w:spacing w:val="-4"/>
        </w:rPr>
        <w:t xml:space="preserve"> </w:t>
      </w:r>
      <w:r>
        <w:t>which</w:t>
      </w:r>
      <w:r>
        <w:rPr>
          <w:spacing w:val="-1"/>
        </w:rPr>
        <w:t xml:space="preserve"> </w:t>
      </w:r>
      <w:r>
        <w:t>the</w:t>
      </w:r>
      <w:r>
        <w:rPr>
          <w:spacing w:val="-4"/>
        </w:rPr>
        <w:t xml:space="preserve"> </w:t>
      </w:r>
      <w:r>
        <w:t>aircraft</w:t>
      </w:r>
      <w:r>
        <w:rPr>
          <w:spacing w:val="-2"/>
        </w:rPr>
        <w:t xml:space="preserve"> </w:t>
      </w:r>
      <w:r>
        <w:t xml:space="preserve">component was </w:t>
      </w:r>
      <w:r>
        <w:rPr>
          <w:spacing w:val="-2"/>
        </w:rPr>
        <w:t>removed.</w:t>
      </w:r>
    </w:p>
    <w:p w14:paraId="621C6810" w14:textId="77777777" w:rsidR="003F6210" w:rsidRDefault="00AD222C">
      <w:pPr>
        <w:pStyle w:val="ListParagraph"/>
        <w:numPr>
          <w:ilvl w:val="2"/>
          <w:numId w:val="115"/>
        </w:numPr>
        <w:tabs>
          <w:tab w:val="left" w:pos="2059"/>
          <w:tab w:val="left" w:pos="2062"/>
        </w:tabs>
        <w:spacing w:before="118"/>
        <w:ind w:right="353"/>
      </w:pPr>
      <w:r>
        <w:t>Serviceable aircraft components removed from a foreign State registered aircraft may</w:t>
      </w:r>
      <w:r>
        <w:rPr>
          <w:spacing w:val="-11"/>
        </w:rPr>
        <w:t xml:space="preserve"> </w:t>
      </w:r>
      <w:r>
        <w:t>only</w:t>
      </w:r>
      <w:r>
        <w:rPr>
          <w:spacing w:val="-11"/>
        </w:rPr>
        <w:t xml:space="preserve"> </w:t>
      </w:r>
      <w:r>
        <w:t>be</w:t>
      </w:r>
      <w:r>
        <w:rPr>
          <w:spacing w:val="-11"/>
        </w:rPr>
        <w:t xml:space="preserve"> </w:t>
      </w:r>
      <w:r>
        <w:t>issued</w:t>
      </w:r>
      <w:r>
        <w:rPr>
          <w:spacing w:val="-7"/>
        </w:rPr>
        <w:t xml:space="preserve"> </w:t>
      </w:r>
      <w:r>
        <w:t>with</w:t>
      </w:r>
      <w:r>
        <w:rPr>
          <w:spacing w:val="-10"/>
        </w:rPr>
        <w:t xml:space="preserve"> </w:t>
      </w:r>
      <w:r>
        <w:t>a</w:t>
      </w:r>
      <w:r>
        <w:rPr>
          <w:spacing w:val="-9"/>
        </w:rPr>
        <w:t xml:space="preserve"> </w:t>
      </w:r>
      <w:r>
        <w:t>CAC</w:t>
      </w:r>
      <w:r>
        <w:rPr>
          <w:spacing w:val="-9"/>
        </w:rPr>
        <w:t xml:space="preserve"> </w:t>
      </w:r>
      <w:r>
        <w:rPr>
          <w:color w:val="0000FF"/>
          <w:u w:val="single" w:color="0000FF"/>
        </w:rPr>
        <w:t>Form</w:t>
      </w:r>
      <w:r>
        <w:rPr>
          <w:color w:val="0000FF"/>
          <w:spacing w:val="-3"/>
          <w:u w:val="single" w:color="0000FF"/>
        </w:rPr>
        <w:t xml:space="preserve"> </w:t>
      </w:r>
      <w:r>
        <w:rPr>
          <w:color w:val="0000FF"/>
          <w:u w:val="single" w:color="0000FF"/>
        </w:rPr>
        <w:t>1</w:t>
      </w:r>
      <w:r>
        <w:rPr>
          <w:color w:val="0000FF"/>
          <w:spacing w:val="-11"/>
        </w:rPr>
        <w:t xml:space="preserve"> </w:t>
      </w:r>
      <w:r>
        <w:t>if</w:t>
      </w:r>
      <w:r>
        <w:rPr>
          <w:spacing w:val="-10"/>
        </w:rPr>
        <w:t xml:space="preserve"> </w:t>
      </w:r>
      <w:r>
        <w:t>the</w:t>
      </w:r>
      <w:r>
        <w:rPr>
          <w:spacing w:val="-11"/>
        </w:rPr>
        <w:t xml:space="preserve"> </w:t>
      </w:r>
      <w:r>
        <w:t>components</w:t>
      </w:r>
      <w:r>
        <w:rPr>
          <w:spacing w:val="-9"/>
        </w:rPr>
        <w:t xml:space="preserve"> </w:t>
      </w:r>
      <w:r>
        <w:t>are</w:t>
      </w:r>
      <w:r>
        <w:rPr>
          <w:spacing w:val="-11"/>
        </w:rPr>
        <w:t xml:space="preserve"> </w:t>
      </w:r>
      <w:r>
        <w:t>leased</w:t>
      </w:r>
      <w:r>
        <w:rPr>
          <w:spacing w:val="-10"/>
        </w:rPr>
        <w:t xml:space="preserve"> </w:t>
      </w:r>
      <w:r>
        <w:t>or</w:t>
      </w:r>
      <w:r>
        <w:rPr>
          <w:spacing w:val="-9"/>
        </w:rPr>
        <w:t xml:space="preserve"> </w:t>
      </w:r>
      <w:r>
        <w:t>loaned</w:t>
      </w:r>
      <w:r>
        <w:rPr>
          <w:spacing w:val="-9"/>
        </w:rPr>
        <w:t xml:space="preserve"> </w:t>
      </w:r>
      <w:r>
        <w:t>from the</w:t>
      </w:r>
      <w:r>
        <w:rPr>
          <w:spacing w:val="-9"/>
        </w:rPr>
        <w:t xml:space="preserve"> </w:t>
      </w:r>
      <w:r>
        <w:t>maintenance</w:t>
      </w:r>
      <w:r>
        <w:rPr>
          <w:spacing w:val="-8"/>
        </w:rPr>
        <w:t xml:space="preserve"> </w:t>
      </w:r>
      <w:r>
        <w:t>organisation</w:t>
      </w:r>
      <w:r>
        <w:rPr>
          <w:spacing w:val="-7"/>
        </w:rPr>
        <w:t xml:space="preserve"> </w:t>
      </w:r>
      <w:r>
        <w:t>approved</w:t>
      </w:r>
      <w:r>
        <w:rPr>
          <w:spacing w:val="-7"/>
        </w:rPr>
        <w:t xml:space="preserve"> </w:t>
      </w:r>
      <w:r>
        <w:t>under</w:t>
      </w:r>
      <w:r>
        <w:rPr>
          <w:spacing w:val="-6"/>
        </w:rPr>
        <w:t xml:space="preserve"> </w:t>
      </w:r>
      <w:hyperlink w:anchor="_bookmark7" w:history="1">
        <w:r>
          <w:rPr>
            <w:color w:val="0000FF"/>
            <w:u w:val="single" w:color="0000FF"/>
          </w:rPr>
          <w:t>Part-145</w:t>
        </w:r>
      </w:hyperlink>
      <w:r>
        <w:rPr>
          <w:color w:val="0000FF"/>
          <w:spacing w:val="-8"/>
        </w:rPr>
        <w:t xml:space="preserve"> </w:t>
      </w:r>
      <w:r>
        <w:t>who</w:t>
      </w:r>
      <w:r>
        <w:rPr>
          <w:spacing w:val="-8"/>
        </w:rPr>
        <w:t xml:space="preserve"> </w:t>
      </w:r>
      <w:r>
        <w:t>retains</w:t>
      </w:r>
      <w:r>
        <w:rPr>
          <w:spacing w:val="-7"/>
        </w:rPr>
        <w:t xml:space="preserve"> </w:t>
      </w:r>
      <w:r>
        <w:t>control</w:t>
      </w:r>
      <w:r>
        <w:rPr>
          <w:spacing w:val="-7"/>
        </w:rPr>
        <w:t xml:space="preserve"> </w:t>
      </w:r>
      <w:r>
        <w:t>of</w:t>
      </w:r>
      <w:r>
        <w:rPr>
          <w:spacing w:val="-7"/>
        </w:rPr>
        <w:t xml:space="preserve"> </w:t>
      </w:r>
      <w:r>
        <w:t xml:space="preserve">the airworthiness status of the components. A CAC </w:t>
      </w:r>
      <w:r>
        <w:rPr>
          <w:color w:val="0000FF"/>
          <w:u w:val="single" w:color="0000FF"/>
        </w:rPr>
        <w:t>Form</w:t>
      </w:r>
      <w:r>
        <w:rPr>
          <w:color w:val="0000FF"/>
          <w:spacing w:val="-3"/>
          <w:u w:val="single" w:color="0000FF"/>
        </w:rPr>
        <w:t xml:space="preserve"> </w:t>
      </w:r>
      <w:r>
        <w:rPr>
          <w:color w:val="0000FF"/>
          <w:u w:val="single" w:color="0000FF"/>
        </w:rPr>
        <w:t>1</w:t>
      </w:r>
      <w:r>
        <w:rPr>
          <w:color w:val="0000FF"/>
        </w:rPr>
        <w:t xml:space="preserve"> </w:t>
      </w:r>
      <w:r>
        <w:t>may be issued and should contain the information as specified in paragraph 2.4 including the aircraft from which the aircraft component was removed.</w:t>
      </w:r>
    </w:p>
    <w:p w14:paraId="76D10793" w14:textId="77777777" w:rsidR="003F6210" w:rsidRDefault="00AD222C">
      <w:pPr>
        <w:pStyle w:val="ListParagraph"/>
        <w:numPr>
          <w:ilvl w:val="1"/>
          <w:numId w:val="115"/>
        </w:numPr>
        <w:tabs>
          <w:tab w:val="left" w:pos="1490"/>
          <w:tab w:val="left" w:pos="1493"/>
        </w:tabs>
        <w:spacing w:before="122"/>
        <w:ind w:right="358"/>
      </w:pPr>
      <w:r>
        <w:t>Used</w:t>
      </w:r>
      <w:r>
        <w:rPr>
          <w:spacing w:val="-7"/>
        </w:rPr>
        <w:t xml:space="preserve"> </w:t>
      </w:r>
      <w:r>
        <w:t>aircraft</w:t>
      </w:r>
      <w:r>
        <w:rPr>
          <w:spacing w:val="-6"/>
        </w:rPr>
        <w:t xml:space="preserve"> </w:t>
      </w:r>
      <w:r>
        <w:t>components</w:t>
      </w:r>
      <w:r>
        <w:rPr>
          <w:spacing w:val="-5"/>
        </w:rPr>
        <w:t xml:space="preserve"> </w:t>
      </w:r>
      <w:r>
        <w:t>removed</w:t>
      </w:r>
      <w:r>
        <w:rPr>
          <w:spacing w:val="-7"/>
        </w:rPr>
        <w:t xml:space="preserve"> </w:t>
      </w:r>
      <w:r>
        <w:t>from</w:t>
      </w:r>
      <w:r>
        <w:rPr>
          <w:spacing w:val="-8"/>
        </w:rPr>
        <w:t xml:space="preserve"> </w:t>
      </w:r>
      <w:r>
        <w:t>an</w:t>
      </w:r>
      <w:r>
        <w:rPr>
          <w:spacing w:val="-7"/>
        </w:rPr>
        <w:t xml:space="preserve"> </w:t>
      </w:r>
      <w:r>
        <w:t>aircraft</w:t>
      </w:r>
      <w:r>
        <w:rPr>
          <w:spacing w:val="-6"/>
        </w:rPr>
        <w:t xml:space="preserve"> </w:t>
      </w:r>
      <w:r>
        <w:t>withdrawn</w:t>
      </w:r>
      <w:r>
        <w:rPr>
          <w:spacing w:val="-7"/>
        </w:rPr>
        <w:t xml:space="preserve"> </w:t>
      </w:r>
      <w:r>
        <w:t>from</w:t>
      </w:r>
      <w:r>
        <w:rPr>
          <w:spacing w:val="-8"/>
        </w:rPr>
        <w:t xml:space="preserve"> </w:t>
      </w:r>
      <w:r>
        <w:t>service.</w:t>
      </w:r>
      <w:r>
        <w:rPr>
          <w:spacing w:val="-7"/>
        </w:rPr>
        <w:t xml:space="preserve"> </w:t>
      </w:r>
      <w:r>
        <w:t xml:space="preserve">Serviceable aircraft components removed from an Armenia registered aircraft withdrawn from service may be issued with an </w:t>
      </w:r>
      <w:r>
        <w:rPr>
          <w:color w:val="0000FF"/>
          <w:u w:val="single" w:color="0000FF"/>
        </w:rPr>
        <w:t>Form</w:t>
      </w:r>
      <w:r>
        <w:rPr>
          <w:color w:val="0000FF"/>
          <w:spacing w:val="-3"/>
          <w:u w:val="single" w:color="0000FF"/>
        </w:rPr>
        <w:t xml:space="preserve"> </w:t>
      </w:r>
      <w:r>
        <w:rPr>
          <w:color w:val="0000FF"/>
          <w:u w:val="single" w:color="0000FF"/>
        </w:rPr>
        <w:t>1</w:t>
      </w:r>
      <w:r>
        <w:rPr>
          <w:color w:val="0000FF"/>
        </w:rPr>
        <w:t xml:space="preserve"> </w:t>
      </w:r>
      <w:r>
        <w:t xml:space="preserve">by a maintenance organisation approved under </w:t>
      </w:r>
      <w:hyperlink w:anchor="_bookmark7" w:history="1">
        <w:r>
          <w:rPr>
            <w:color w:val="0000FF"/>
            <w:u w:val="single" w:color="0000FF"/>
          </w:rPr>
          <w:t>Part-145</w:t>
        </w:r>
      </w:hyperlink>
      <w:r>
        <w:rPr>
          <w:color w:val="0000FF"/>
        </w:rPr>
        <w:t xml:space="preserve"> </w:t>
      </w:r>
      <w:r>
        <w:t>subject to compliance with this subparagraph.</w:t>
      </w:r>
    </w:p>
    <w:p w14:paraId="4C1C8378" w14:textId="77777777" w:rsidR="003F6210" w:rsidRDefault="00AD222C">
      <w:pPr>
        <w:pStyle w:val="ListParagraph"/>
        <w:numPr>
          <w:ilvl w:val="0"/>
          <w:numId w:val="113"/>
        </w:numPr>
        <w:tabs>
          <w:tab w:val="left" w:pos="2059"/>
          <w:tab w:val="left" w:pos="2062"/>
        </w:tabs>
        <w:spacing w:before="119"/>
        <w:ind w:right="354"/>
      </w:pPr>
      <w:r>
        <w:t xml:space="preserve">Aircraft withdrawn from service are sometimes dismantled for spares. This is considered to be a maintenance activity and should be accomplished under the control of an organisation approved under </w:t>
      </w:r>
      <w:hyperlink w:anchor="_bookmark7" w:history="1">
        <w:r>
          <w:rPr>
            <w:color w:val="0000FF"/>
            <w:u w:val="single" w:color="0000FF"/>
          </w:rPr>
          <w:t>Part-145</w:t>
        </w:r>
        <w:r>
          <w:t>,</w:t>
        </w:r>
      </w:hyperlink>
      <w:r>
        <w:t xml:space="preserve"> employing procedures approved by the competent authority.</w:t>
      </w:r>
    </w:p>
    <w:p w14:paraId="7CEC702D" w14:textId="77777777" w:rsidR="003F6210" w:rsidRDefault="00AD222C">
      <w:pPr>
        <w:pStyle w:val="ListParagraph"/>
        <w:numPr>
          <w:ilvl w:val="0"/>
          <w:numId w:val="113"/>
        </w:numPr>
        <w:tabs>
          <w:tab w:val="left" w:pos="2059"/>
          <w:tab w:val="left" w:pos="2062"/>
        </w:tabs>
        <w:ind w:right="358"/>
      </w:pPr>
      <w:r>
        <w:t xml:space="preserve">To be eligible for installation, components removed from such aircraft may be issued with a CAC </w:t>
      </w:r>
      <w:r>
        <w:rPr>
          <w:color w:val="0000FF"/>
          <w:u w:val="single" w:color="0000FF"/>
        </w:rPr>
        <w:t>Form</w:t>
      </w:r>
      <w:r>
        <w:rPr>
          <w:color w:val="0000FF"/>
          <w:spacing w:val="-3"/>
          <w:u w:val="single" w:color="0000FF"/>
        </w:rPr>
        <w:t xml:space="preserve"> </w:t>
      </w:r>
      <w:r>
        <w:rPr>
          <w:color w:val="0000FF"/>
          <w:u w:val="single" w:color="0000FF"/>
        </w:rPr>
        <w:t>1</w:t>
      </w:r>
      <w:r>
        <w:rPr>
          <w:color w:val="0000FF"/>
        </w:rPr>
        <w:t xml:space="preserve"> </w:t>
      </w:r>
      <w:r>
        <w:t>by an appropriately rated organisation following a satisfactory assessment.</w:t>
      </w:r>
    </w:p>
    <w:p w14:paraId="15986988" w14:textId="77777777" w:rsidR="003F6210" w:rsidRDefault="00AD222C">
      <w:pPr>
        <w:pStyle w:val="ListParagraph"/>
        <w:numPr>
          <w:ilvl w:val="0"/>
          <w:numId w:val="113"/>
        </w:numPr>
        <w:tabs>
          <w:tab w:val="left" w:pos="2062"/>
        </w:tabs>
        <w:ind w:right="359"/>
      </w:pPr>
      <w:r>
        <w:t>As a minimum, the assessment will need to satisfy the standards set out in paragraphs 2.5 and 2.6 as appropriate. This should, where known, include the possible</w:t>
      </w:r>
      <w:r>
        <w:rPr>
          <w:spacing w:val="-3"/>
        </w:rPr>
        <w:t xml:space="preserve"> </w:t>
      </w:r>
      <w:r>
        <w:t>need</w:t>
      </w:r>
      <w:r>
        <w:rPr>
          <w:spacing w:val="-1"/>
        </w:rPr>
        <w:t xml:space="preserve"> </w:t>
      </w:r>
      <w:r>
        <w:t>for</w:t>
      </w:r>
      <w:r>
        <w:rPr>
          <w:spacing w:val="-1"/>
        </w:rPr>
        <w:t xml:space="preserve"> </w:t>
      </w:r>
      <w:r>
        <w:t>the</w:t>
      </w:r>
      <w:r>
        <w:rPr>
          <w:spacing w:val="-3"/>
        </w:rPr>
        <w:t xml:space="preserve"> </w:t>
      </w:r>
      <w:r>
        <w:t>alignment of</w:t>
      </w:r>
      <w:r>
        <w:rPr>
          <w:spacing w:val="-1"/>
        </w:rPr>
        <w:t xml:space="preserve"> </w:t>
      </w:r>
      <w:r>
        <w:t>scheduled</w:t>
      </w:r>
      <w:r>
        <w:rPr>
          <w:spacing w:val="-1"/>
        </w:rPr>
        <w:t xml:space="preserve"> </w:t>
      </w:r>
      <w:r>
        <w:t>maintenance</w:t>
      </w:r>
      <w:r>
        <w:rPr>
          <w:spacing w:val="-2"/>
        </w:rPr>
        <w:t xml:space="preserve"> </w:t>
      </w:r>
      <w:r>
        <w:t>that</w:t>
      </w:r>
      <w:r>
        <w:rPr>
          <w:spacing w:val="-1"/>
        </w:rPr>
        <w:t xml:space="preserve"> </w:t>
      </w:r>
      <w:r>
        <w:t>may</w:t>
      </w:r>
      <w:r>
        <w:rPr>
          <w:spacing w:val="-2"/>
        </w:rPr>
        <w:t xml:space="preserve"> </w:t>
      </w:r>
      <w:r>
        <w:t>be</w:t>
      </w:r>
      <w:r>
        <w:rPr>
          <w:spacing w:val="-3"/>
        </w:rPr>
        <w:t xml:space="preserve"> </w:t>
      </w:r>
      <w:r>
        <w:t>necessary to comply with the maintenance programme applicable to the aircraft on which the component is to be installed.</w:t>
      </w:r>
    </w:p>
    <w:p w14:paraId="13155190" w14:textId="77777777" w:rsidR="003F6210" w:rsidRDefault="00AD222C">
      <w:pPr>
        <w:pStyle w:val="ListParagraph"/>
        <w:numPr>
          <w:ilvl w:val="0"/>
          <w:numId w:val="113"/>
        </w:numPr>
        <w:tabs>
          <w:tab w:val="left" w:pos="2059"/>
          <w:tab w:val="left" w:pos="2062"/>
        </w:tabs>
        <w:spacing w:before="119"/>
        <w:ind w:right="357"/>
      </w:pPr>
      <w:r>
        <w:t>Irrespective</w:t>
      </w:r>
      <w:r>
        <w:rPr>
          <w:spacing w:val="-2"/>
        </w:rPr>
        <w:t xml:space="preserve"> </w:t>
      </w:r>
      <w:r>
        <w:t>of whether the aircraft holds a certificate of airworthiness or not, the organisation</w:t>
      </w:r>
      <w:r>
        <w:rPr>
          <w:spacing w:val="-13"/>
        </w:rPr>
        <w:t xml:space="preserve"> </w:t>
      </w:r>
      <w:r>
        <w:t>responsible</w:t>
      </w:r>
      <w:r>
        <w:rPr>
          <w:spacing w:val="-12"/>
        </w:rPr>
        <w:t xml:space="preserve"> </w:t>
      </w:r>
      <w:r>
        <w:t>for</w:t>
      </w:r>
      <w:r>
        <w:rPr>
          <w:spacing w:val="-13"/>
        </w:rPr>
        <w:t xml:space="preserve"> </w:t>
      </w:r>
      <w:r>
        <w:t>certifying</w:t>
      </w:r>
      <w:r>
        <w:rPr>
          <w:spacing w:val="-12"/>
        </w:rPr>
        <w:t xml:space="preserve"> </w:t>
      </w:r>
      <w:r>
        <w:t>any</w:t>
      </w:r>
      <w:r>
        <w:rPr>
          <w:spacing w:val="-13"/>
        </w:rPr>
        <w:t xml:space="preserve"> </w:t>
      </w:r>
      <w:r>
        <w:t>removed</w:t>
      </w:r>
      <w:r>
        <w:rPr>
          <w:spacing w:val="-12"/>
        </w:rPr>
        <w:t xml:space="preserve"> </w:t>
      </w:r>
      <w:r>
        <w:t>component</w:t>
      </w:r>
      <w:r>
        <w:rPr>
          <w:spacing w:val="-13"/>
        </w:rPr>
        <w:t xml:space="preserve"> </w:t>
      </w:r>
      <w:r>
        <w:t>should</w:t>
      </w:r>
      <w:r>
        <w:rPr>
          <w:spacing w:val="-12"/>
        </w:rPr>
        <w:t xml:space="preserve"> </w:t>
      </w:r>
      <w:r>
        <w:t>ensure</w:t>
      </w:r>
      <w:r>
        <w:rPr>
          <w:spacing w:val="-12"/>
        </w:rPr>
        <w:t xml:space="preserve"> </w:t>
      </w:r>
      <w:r>
        <w:t xml:space="preserve">that the manner in which the components were removed and stored are compatible with the standards required by </w:t>
      </w:r>
      <w:hyperlink w:anchor="_bookmark7" w:history="1">
        <w:r>
          <w:rPr>
            <w:color w:val="0000FF"/>
            <w:u w:val="single" w:color="0000FF"/>
          </w:rPr>
          <w:t>Part-145</w:t>
        </w:r>
        <w:r>
          <w:t>.</w:t>
        </w:r>
      </w:hyperlink>
    </w:p>
    <w:p w14:paraId="33E6BBE8" w14:textId="77777777" w:rsidR="003F6210" w:rsidRDefault="00AD222C">
      <w:pPr>
        <w:pStyle w:val="ListParagraph"/>
        <w:numPr>
          <w:ilvl w:val="0"/>
          <w:numId w:val="113"/>
        </w:numPr>
        <w:tabs>
          <w:tab w:val="left" w:pos="2060"/>
          <w:tab w:val="left" w:pos="2062"/>
        </w:tabs>
        <w:ind w:right="355"/>
      </w:pPr>
      <w:r>
        <w:t>A</w:t>
      </w:r>
      <w:r>
        <w:rPr>
          <w:spacing w:val="-13"/>
        </w:rPr>
        <w:t xml:space="preserve"> </w:t>
      </w:r>
      <w:r>
        <w:t>structured</w:t>
      </w:r>
      <w:r>
        <w:rPr>
          <w:spacing w:val="-12"/>
        </w:rPr>
        <w:t xml:space="preserve"> </w:t>
      </w:r>
      <w:r>
        <w:t>plan</w:t>
      </w:r>
      <w:r>
        <w:rPr>
          <w:spacing w:val="-13"/>
        </w:rPr>
        <w:t xml:space="preserve"> </w:t>
      </w:r>
      <w:r>
        <w:t>should</w:t>
      </w:r>
      <w:r>
        <w:rPr>
          <w:spacing w:val="-12"/>
        </w:rPr>
        <w:t xml:space="preserve"> </w:t>
      </w:r>
      <w:r>
        <w:t>be</w:t>
      </w:r>
      <w:r>
        <w:rPr>
          <w:spacing w:val="-11"/>
        </w:rPr>
        <w:t xml:space="preserve"> </w:t>
      </w:r>
      <w:r>
        <w:t>formulated</w:t>
      </w:r>
      <w:r>
        <w:rPr>
          <w:spacing w:val="-12"/>
        </w:rPr>
        <w:t xml:space="preserve"> </w:t>
      </w:r>
      <w:r>
        <w:t>to</w:t>
      </w:r>
      <w:r>
        <w:rPr>
          <w:spacing w:val="-11"/>
        </w:rPr>
        <w:t xml:space="preserve"> </w:t>
      </w:r>
      <w:r>
        <w:t>control</w:t>
      </w:r>
      <w:r>
        <w:rPr>
          <w:spacing w:val="-12"/>
        </w:rPr>
        <w:t xml:space="preserve"> </w:t>
      </w:r>
      <w:r>
        <w:t>the</w:t>
      </w:r>
      <w:r>
        <w:rPr>
          <w:spacing w:val="-13"/>
        </w:rPr>
        <w:t xml:space="preserve"> </w:t>
      </w:r>
      <w:r>
        <w:t>aircraft</w:t>
      </w:r>
      <w:r>
        <w:rPr>
          <w:spacing w:val="-12"/>
        </w:rPr>
        <w:t xml:space="preserve"> </w:t>
      </w:r>
      <w:r>
        <w:t>disassembly</w:t>
      </w:r>
      <w:r>
        <w:rPr>
          <w:spacing w:val="-11"/>
        </w:rPr>
        <w:t xml:space="preserve"> </w:t>
      </w:r>
      <w:r>
        <w:t>process. The disassembly is to be carried out by an appropriately rated organisation under the</w:t>
      </w:r>
      <w:r>
        <w:rPr>
          <w:spacing w:val="-9"/>
        </w:rPr>
        <w:t xml:space="preserve"> </w:t>
      </w:r>
      <w:r>
        <w:t>supervision</w:t>
      </w:r>
      <w:r>
        <w:rPr>
          <w:spacing w:val="-5"/>
        </w:rPr>
        <w:t xml:space="preserve"> </w:t>
      </w:r>
      <w:r>
        <w:t>of</w:t>
      </w:r>
      <w:r>
        <w:rPr>
          <w:spacing w:val="-7"/>
        </w:rPr>
        <w:t xml:space="preserve"> </w:t>
      </w:r>
      <w:r>
        <w:t>certifying</w:t>
      </w:r>
      <w:r>
        <w:rPr>
          <w:spacing w:val="-10"/>
        </w:rPr>
        <w:t xml:space="preserve"> </w:t>
      </w:r>
      <w:r>
        <w:t>staff</w:t>
      </w:r>
      <w:r>
        <w:rPr>
          <w:spacing w:val="-7"/>
        </w:rPr>
        <w:t xml:space="preserve"> </w:t>
      </w:r>
      <w:r>
        <w:t>who</w:t>
      </w:r>
      <w:r>
        <w:rPr>
          <w:spacing w:val="-8"/>
        </w:rPr>
        <w:t xml:space="preserve"> </w:t>
      </w:r>
      <w:r>
        <w:t>will</w:t>
      </w:r>
      <w:r>
        <w:rPr>
          <w:spacing w:val="-4"/>
        </w:rPr>
        <w:t xml:space="preserve"> </w:t>
      </w:r>
      <w:r>
        <w:t>ensure</w:t>
      </w:r>
      <w:r>
        <w:rPr>
          <w:spacing w:val="-8"/>
        </w:rPr>
        <w:t xml:space="preserve"> </w:t>
      </w:r>
      <w:r>
        <w:t>that</w:t>
      </w:r>
      <w:r>
        <w:rPr>
          <w:spacing w:val="-7"/>
        </w:rPr>
        <w:t xml:space="preserve"> </w:t>
      </w:r>
      <w:r>
        <w:t>the</w:t>
      </w:r>
      <w:r>
        <w:rPr>
          <w:spacing w:val="-9"/>
        </w:rPr>
        <w:t xml:space="preserve"> </w:t>
      </w:r>
      <w:r>
        <w:t>aircraft</w:t>
      </w:r>
      <w:r>
        <w:rPr>
          <w:spacing w:val="-4"/>
        </w:rPr>
        <w:t xml:space="preserve"> </w:t>
      </w:r>
      <w:r>
        <w:t>components</w:t>
      </w:r>
      <w:r>
        <w:rPr>
          <w:spacing w:val="-6"/>
        </w:rPr>
        <w:t xml:space="preserve"> </w:t>
      </w:r>
      <w:r>
        <w:t>are</w:t>
      </w:r>
    </w:p>
    <w:p w14:paraId="35C38EC5" w14:textId="77777777" w:rsidR="003F6210" w:rsidRDefault="003F6210">
      <w:pPr>
        <w:pStyle w:val="ListParagraph"/>
        <w:sectPr w:rsidR="003F6210">
          <w:pgSz w:w="11910" w:h="16840"/>
          <w:pgMar w:top="1940" w:right="1080" w:bottom="1180" w:left="1080" w:header="886" w:footer="994" w:gutter="0"/>
          <w:cols w:space="720"/>
        </w:sectPr>
      </w:pPr>
    </w:p>
    <w:p w14:paraId="2A48ED17" w14:textId="77777777" w:rsidR="003F6210" w:rsidRDefault="00AD222C">
      <w:pPr>
        <w:pStyle w:val="BodyText"/>
        <w:spacing w:before="90"/>
        <w:ind w:left="2062" w:right="358" w:firstLine="0"/>
      </w:pPr>
      <w:r>
        <w:t>removed and documented in a structured manner in accordance with the appropriate maintenance data and disassembly plan.</w:t>
      </w:r>
    </w:p>
    <w:p w14:paraId="4ABC56CF" w14:textId="77777777" w:rsidR="003F6210" w:rsidRDefault="00AD222C">
      <w:pPr>
        <w:pStyle w:val="ListParagraph"/>
        <w:numPr>
          <w:ilvl w:val="0"/>
          <w:numId w:val="113"/>
        </w:numPr>
        <w:tabs>
          <w:tab w:val="left" w:pos="2059"/>
          <w:tab w:val="left" w:pos="2062"/>
        </w:tabs>
        <w:ind w:right="355"/>
      </w:pPr>
      <w:r>
        <w:t>All</w:t>
      </w:r>
      <w:r>
        <w:rPr>
          <w:spacing w:val="-13"/>
        </w:rPr>
        <w:t xml:space="preserve"> </w:t>
      </w:r>
      <w:r>
        <w:t>recorded</w:t>
      </w:r>
      <w:r>
        <w:rPr>
          <w:spacing w:val="-12"/>
        </w:rPr>
        <w:t xml:space="preserve"> </w:t>
      </w:r>
      <w:r>
        <w:t>aircraft</w:t>
      </w:r>
      <w:r>
        <w:rPr>
          <w:spacing w:val="-12"/>
        </w:rPr>
        <w:t xml:space="preserve"> </w:t>
      </w:r>
      <w:r>
        <w:t>defects</w:t>
      </w:r>
      <w:r>
        <w:rPr>
          <w:spacing w:val="-11"/>
        </w:rPr>
        <w:t xml:space="preserve"> </w:t>
      </w:r>
      <w:r>
        <w:t>should</w:t>
      </w:r>
      <w:r>
        <w:rPr>
          <w:spacing w:val="-13"/>
        </w:rPr>
        <w:t xml:space="preserve"> </w:t>
      </w:r>
      <w:r>
        <w:t>be</w:t>
      </w:r>
      <w:r>
        <w:rPr>
          <w:spacing w:val="-12"/>
        </w:rPr>
        <w:t xml:space="preserve"> </w:t>
      </w:r>
      <w:r>
        <w:t>reviewed</w:t>
      </w:r>
      <w:r>
        <w:rPr>
          <w:spacing w:val="-12"/>
        </w:rPr>
        <w:t xml:space="preserve"> </w:t>
      </w:r>
      <w:r>
        <w:t>and</w:t>
      </w:r>
      <w:r>
        <w:rPr>
          <w:spacing w:val="-12"/>
        </w:rPr>
        <w:t xml:space="preserve"> </w:t>
      </w:r>
      <w:r>
        <w:t>the</w:t>
      </w:r>
      <w:r>
        <w:rPr>
          <w:spacing w:val="-13"/>
        </w:rPr>
        <w:t xml:space="preserve"> </w:t>
      </w:r>
      <w:r>
        <w:t>possible</w:t>
      </w:r>
      <w:r>
        <w:rPr>
          <w:spacing w:val="-12"/>
        </w:rPr>
        <w:t xml:space="preserve"> </w:t>
      </w:r>
      <w:r>
        <w:t>effects</w:t>
      </w:r>
      <w:r>
        <w:rPr>
          <w:spacing w:val="-11"/>
        </w:rPr>
        <w:t xml:space="preserve"> </w:t>
      </w:r>
      <w:r>
        <w:t>these</w:t>
      </w:r>
      <w:r>
        <w:rPr>
          <w:spacing w:val="-13"/>
        </w:rPr>
        <w:t xml:space="preserve"> </w:t>
      </w:r>
      <w:r>
        <w:t xml:space="preserve">may have on both normal and standby functions of removed components are to be </w:t>
      </w:r>
      <w:r>
        <w:rPr>
          <w:spacing w:val="-2"/>
        </w:rPr>
        <w:t>considered.</w:t>
      </w:r>
    </w:p>
    <w:p w14:paraId="365B19AB" w14:textId="77777777" w:rsidR="003F6210" w:rsidRDefault="00AD222C">
      <w:pPr>
        <w:pStyle w:val="ListParagraph"/>
        <w:numPr>
          <w:ilvl w:val="0"/>
          <w:numId w:val="113"/>
        </w:numPr>
        <w:tabs>
          <w:tab w:val="left" w:pos="2060"/>
          <w:tab w:val="left" w:pos="2062"/>
        </w:tabs>
        <w:spacing w:before="118"/>
        <w:ind w:right="354"/>
      </w:pPr>
      <w:r>
        <w:t>Dedicated</w:t>
      </w:r>
      <w:r>
        <w:rPr>
          <w:spacing w:val="-13"/>
        </w:rPr>
        <w:t xml:space="preserve"> </w:t>
      </w:r>
      <w:r>
        <w:t>control</w:t>
      </w:r>
      <w:r>
        <w:rPr>
          <w:spacing w:val="-12"/>
        </w:rPr>
        <w:t xml:space="preserve"> </w:t>
      </w:r>
      <w:r>
        <w:t>documentation</w:t>
      </w:r>
      <w:r>
        <w:rPr>
          <w:spacing w:val="-13"/>
        </w:rPr>
        <w:t xml:space="preserve"> </w:t>
      </w:r>
      <w:r>
        <w:t>is</w:t>
      </w:r>
      <w:r>
        <w:rPr>
          <w:spacing w:val="-12"/>
        </w:rPr>
        <w:t xml:space="preserve"> </w:t>
      </w:r>
      <w:r>
        <w:t>to</w:t>
      </w:r>
      <w:r>
        <w:rPr>
          <w:spacing w:val="-13"/>
        </w:rPr>
        <w:t xml:space="preserve"> </w:t>
      </w:r>
      <w:r>
        <w:t>be</w:t>
      </w:r>
      <w:r>
        <w:rPr>
          <w:spacing w:val="-12"/>
        </w:rPr>
        <w:t xml:space="preserve"> </w:t>
      </w:r>
      <w:r>
        <w:t>used</w:t>
      </w:r>
      <w:r>
        <w:rPr>
          <w:spacing w:val="-13"/>
        </w:rPr>
        <w:t xml:space="preserve"> </w:t>
      </w:r>
      <w:r>
        <w:t>as</w:t>
      </w:r>
      <w:r>
        <w:rPr>
          <w:spacing w:val="-12"/>
        </w:rPr>
        <w:t xml:space="preserve"> </w:t>
      </w:r>
      <w:r>
        <w:t>detailed</w:t>
      </w:r>
      <w:r>
        <w:rPr>
          <w:spacing w:val="-12"/>
        </w:rPr>
        <w:t xml:space="preserve"> </w:t>
      </w:r>
      <w:r>
        <w:t>by</w:t>
      </w:r>
      <w:r>
        <w:rPr>
          <w:spacing w:val="-13"/>
        </w:rPr>
        <w:t xml:space="preserve"> </w:t>
      </w:r>
      <w:r>
        <w:t>the</w:t>
      </w:r>
      <w:r>
        <w:rPr>
          <w:spacing w:val="-12"/>
        </w:rPr>
        <w:t xml:space="preserve"> </w:t>
      </w:r>
      <w:r>
        <w:t>disassembly</w:t>
      </w:r>
      <w:r>
        <w:rPr>
          <w:spacing w:val="-13"/>
        </w:rPr>
        <w:t xml:space="preserve"> </w:t>
      </w:r>
      <w:r>
        <w:t>plan, to facilitate the recording of all maintenance actions and component removals performed</w:t>
      </w:r>
      <w:r>
        <w:rPr>
          <w:spacing w:val="-13"/>
        </w:rPr>
        <w:t xml:space="preserve"> </w:t>
      </w:r>
      <w:r>
        <w:t>during</w:t>
      </w:r>
      <w:r>
        <w:rPr>
          <w:spacing w:val="-12"/>
        </w:rPr>
        <w:t xml:space="preserve"> </w:t>
      </w:r>
      <w:r>
        <w:t>the</w:t>
      </w:r>
      <w:r>
        <w:rPr>
          <w:spacing w:val="-13"/>
        </w:rPr>
        <w:t xml:space="preserve"> </w:t>
      </w:r>
      <w:r>
        <w:t>disassembly</w:t>
      </w:r>
      <w:r>
        <w:rPr>
          <w:spacing w:val="-12"/>
        </w:rPr>
        <w:t xml:space="preserve"> </w:t>
      </w:r>
      <w:r>
        <w:t>process.</w:t>
      </w:r>
      <w:r>
        <w:rPr>
          <w:spacing w:val="-13"/>
        </w:rPr>
        <w:t xml:space="preserve"> </w:t>
      </w:r>
      <w:r>
        <w:t>Components</w:t>
      </w:r>
      <w:r>
        <w:rPr>
          <w:spacing w:val="-12"/>
        </w:rPr>
        <w:t xml:space="preserve"> </w:t>
      </w:r>
      <w:r>
        <w:t>found</w:t>
      </w:r>
      <w:r>
        <w:rPr>
          <w:spacing w:val="-13"/>
        </w:rPr>
        <w:t xml:space="preserve"> </w:t>
      </w:r>
      <w:r>
        <w:t>to</w:t>
      </w:r>
      <w:r>
        <w:rPr>
          <w:spacing w:val="-12"/>
        </w:rPr>
        <w:t xml:space="preserve"> </w:t>
      </w:r>
      <w:r>
        <w:t>be</w:t>
      </w:r>
      <w:r>
        <w:rPr>
          <w:spacing w:val="-12"/>
        </w:rPr>
        <w:t xml:space="preserve"> </w:t>
      </w:r>
      <w:r>
        <w:t>unserviceable are to be identified as such and quarantined pending a decision on the actions to be</w:t>
      </w:r>
      <w:r>
        <w:rPr>
          <w:spacing w:val="-4"/>
        </w:rPr>
        <w:t xml:space="preserve"> </w:t>
      </w:r>
      <w:r>
        <w:t>taken. Records of</w:t>
      </w:r>
      <w:r>
        <w:rPr>
          <w:spacing w:val="-2"/>
        </w:rPr>
        <w:t xml:space="preserve"> </w:t>
      </w:r>
      <w:r>
        <w:t>the</w:t>
      </w:r>
      <w:r>
        <w:rPr>
          <w:spacing w:val="-4"/>
        </w:rPr>
        <w:t xml:space="preserve"> </w:t>
      </w:r>
      <w:r>
        <w:t>maintenance</w:t>
      </w:r>
      <w:r>
        <w:rPr>
          <w:spacing w:val="-4"/>
        </w:rPr>
        <w:t xml:space="preserve"> </w:t>
      </w:r>
      <w:r>
        <w:t>accomplished</w:t>
      </w:r>
      <w:r>
        <w:rPr>
          <w:spacing w:val="-3"/>
        </w:rPr>
        <w:t xml:space="preserve"> </w:t>
      </w:r>
      <w:r>
        <w:t>to</w:t>
      </w:r>
      <w:r>
        <w:rPr>
          <w:spacing w:val="-4"/>
        </w:rPr>
        <w:t xml:space="preserve"> </w:t>
      </w:r>
      <w:r>
        <w:t>establish</w:t>
      </w:r>
      <w:r>
        <w:rPr>
          <w:spacing w:val="-4"/>
        </w:rPr>
        <w:t xml:space="preserve"> </w:t>
      </w:r>
      <w:r>
        <w:t>serviceability</w:t>
      </w:r>
      <w:r>
        <w:rPr>
          <w:spacing w:val="-4"/>
        </w:rPr>
        <w:t xml:space="preserve"> </w:t>
      </w:r>
      <w:r>
        <w:t>are to form part of the component maintenance history.</w:t>
      </w:r>
    </w:p>
    <w:p w14:paraId="5FF4801F" w14:textId="77777777" w:rsidR="003F6210" w:rsidRDefault="00AD222C">
      <w:pPr>
        <w:pStyle w:val="ListParagraph"/>
        <w:numPr>
          <w:ilvl w:val="0"/>
          <w:numId w:val="113"/>
        </w:numPr>
        <w:tabs>
          <w:tab w:val="left" w:pos="2059"/>
          <w:tab w:val="left" w:pos="2062"/>
        </w:tabs>
        <w:spacing w:before="122"/>
        <w:ind w:right="354"/>
      </w:pPr>
      <w:r>
        <w:t xml:space="preserve">Suitable </w:t>
      </w:r>
      <w:hyperlink w:anchor="_bookmark7" w:history="1">
        <w:r>
          <w:rPr>
            <w:color w:val="0000FF"/>
            <w:u w:val="single" w:color="0000FF"/>
          </w:rPr>
          <w:t>Part-145</w:t>
        </w:r>
      </w:hyperlink>
      <w:r>
        <w:rPr>
          <w:color w:val="0000FF"/>
        </w:rPr>
        <w:t xml:space="preserve"> </w:t>
      </w:r>
      <w:r>
        <w:t>facilities for the removal and storage of removed components are to be used which include suitable environmental conditions, lighting, access equipment, aircraft tooling and storage facilities for the work to be undertaken. While it may be acceptable for components to be removed, given local environmental conditions, without the</w:t>
      </w:r>
      <w:r>
        <w:rPr>
          <w:spacing w:val="-1"/>
        </w:rPr>
        <w:t xml:space="preserve"> </w:t>
      </w:r>
      <w:r>
        <w:t>benefit of an enclosed facility, subsequent disassembly (if required) and storage of the components should be in accordance with the manufacturer’s recommendations.</w:t>
      </w:r>
    </w:p>
    <w:p w14:paraId="41E41EA5" w14:textId="77777777" w:rsidR="003F6210" w:rsidRDefault="00AD222C">
      <w:pPr>
        <w:pStyle w:val="ListParagraph"/>
        <w:numPr>
          <w:ilvl w:val="1"/>
          <w:numId w:val="115"/>
        </w:numPr>
        <w:tabs>
          <w:tab w:val="left" w:pos="1490"/>
          <w:tab w:val="left" w:pos="1493"/>
        </w:tabs>
        <w:spacing w:before="119"/>
        <w:ind w:right="357"/>
      </w:pPr>
      <w:r>
        <w:t>Used</w:t>
      </w:r>
      <w:r>
        <w:rPr>
          <w:spacing w:val="-4"/>
        </w:rPr>
        <w:t xml:space="preserve"> </w:t>
      </w:r>
      <w:r>
        <w:t>aircraft</w:t>
      </w:r>
      <w:r>
        <w:rPr>
          <w:spacing w:val="-3"/>
        </w:rPr>
        <w:t xml:space="preserve"> </w:t>
      </w:r>
      <w:r>
        <w:t>components</w:t>
      </w:r>
      <w:r>
        <w:rPr>
          <w:spacing w:val="-2"/>
        </w:rPr>
        <w:t xml:space="preserve"> </w:t>
      </w:r>
      <w:r>
        <w:t>maintained</w:t>
      </w:r>
      <w:r>
        <w:rPr>
          <w:spacing w:val="-4"/>
        </w:rPr>
        <w:t xml:space="preserve"> </w:t>
      </w:r>
      <w:r>
        <w:t>by</w:t>
      </w:r>
      <w:r>
        <w:rPr>
          <w:spacing w:val="-5"/>
        </w:rPr>
        <w:t xml:space="preserve"> </w:t>
      </w:r>
      <w:r>
        <w:t>organisations</w:t>
      </w:r>
      <w:r>
        <w:rPr>
          <w:spacing w:val="-3"/>
        </w:rPr>
        <w:t xml:space="preserve"> </w:t>
      </w:r>
      <w:r>
        <w:t>not</w:t>
      </w:r>
      <w:r>
        <w:rPr>
          <w:spacing w:val="-3"/>
        </w:rPr>
        <w:t xml:space="preserve"> </w:t>
      </w:r>
      <w:r>
        <w:t>approved</w:t>
      </w:r>
      <w:r>
        <w:rPr>
          <w:spacing w:val="-4"/>
        </w:rPr>
        <w:t xml:space="preserve"> </w:t>
      </w:r>
      <w:r>
        <w:t>in</w:t>
      </w:r>
      <w:r>
        <w:rPr>
          <w:spacing w:val="-3"/>
        </w:rPr>
        <w:t xml:space="preserve"> </w:t>
      </w:r>
      <w:r>
        <w:t>accordance</w:t>
      </w:r>
      <w:r>
        <w:rPr>
          <w:spacing w:val="-3"/>
        </w:rPr>
        <w:t xml:space="preserve"> </w:t>
      </w:r>
      <w:r>
        <w:t xml:space="preserve">with </w:t>
      </w:r>
      <w:hyperlink w:anchor="_bookmark7" w:history="1">
        <w:r>
          <w:rPr>
            <w:color w:val="0000FF"/>
            <w:u w:val="single" w:color="0000FF"/>
          </w:rPr>
          <w:t>Part-145</w:t>
        </w:r>
        <w:r>
          <w:t>.</w:t>
        </w:r>
      </w:hyperlink>
      <w:r>
        <w:rPr>
          <w:spacing w:val="-9"/>
        </w:rPr>
        <w:t xml:space="preserve"> </w:t>
      </w:r>
      <w:r>
        <w:t>For</w:t>
      </w:r>
      <w:r>
        <w:rPr>
          <w:spacing w:val="-9"/>
        </w:rPr>
        <w:t xml:space="preserve"> </w:t>
      </w:r>
      <w:r>
        <w:t>used</w:t>
      </w:r>
      <w:r>
        <w:rPr>
          <w:spacing w:val="-9"/>
        </w:rPr>
        <w:t xml:space="preserve"> </w:t>
      </w:r>
      <w:r>
        <w:t>components</w:t>
      </w:r>
      <w:r>
        <w:rPr>
          <w:spacing w:val="-8"/>
        </w:rPr>
        <w:t xml:space="preserve"> </w:t>
      </w:r>
      <w:r>
        <w:t>maintained</w:t>
      </w:r>
      <w:r>
        <w:rPr>
          <w:spacing w:val="-9"/>
        </w:rPr>
        <w:t xml:space="preserve"> </w:t>
      </w:r>
      <w:r>
        <w:t>by</w:t>
      </w:r>
      <w:r>
        <w:rPr>
          <w:spacing w:val="-10"/>
        </w:rPr>
        <w:t xml:space="preserve"> </w:t>
      </w:r>
      <w:r>
        <w:t>a</w:t>
      </w:r>
      <w:r>
        <w:rPr>
          <w:spacing w:val="-9"/>
        </w:rPr>
        <w:t xml:space="preserve"> </w:t>
      </w:r>
      <w:r>
        <w:t>maintenance</w:t>
      </w:r>
      <w:r>
        <w:rPr>
          <w:spacing w:val="-10"/>
        </w:rPr>
        <w:t xml:space="preserve"> </w:t>
      </w:r>
      <w:r>
        <w:t>organisation</w:t>
      </w:r>
      <w:r>
        <w:rPr>
          <w:spacing w:val="-9"/>
        </w:rPr>
        <w:t xml:space="preserve"> </w:t>
      </w:r>
      <w:r>
        <w:t>not</w:t>
      </w:r>
      <w:r>
        <w:rPr>
          <w:spacing w:val="-8"/>
        </w:rPr>
        <w:t xml:space="preserve"> </w:t>
      </w:r>
      <w:r>
        <w:t>approved under</w:t>
      </w:r>
      <w:r>
        <w:rPr>
          <w:spacing w:val="-13"/>
        </w:rPr>
        <w:t xml:space="preserve"> </w:t>
      </w:r>
      <w:hyperlink w:anchor="_bookmark7" w:history="1">
        <w:r>
          <w:rPr>
            <w:color w:val="0000FF"/>
            <w:u w:val="single" w:color="0000FF"/>
          </w:rPr>
          <w:t>Part-145</w:t>
        </w:r>
        <w:r>
          <w:t>,</w:t>
        </w:r>
      </w:hyperlink>
      <w:r>
        <w:rPr>
          <w:spacing w:val="-11"/>
        </w:rPr>
        <w:t xml:space="preserve"> </w:t>
      </w:r>
      <w:r>
        <w:t>due</w:t>
      </w:r>
      <w:r>
        <w:rPr>
          <w:spacing w:val="-13"/>
        </w:rPr>
        <w:t xml:space="preserve"> </w:t>
      </w:r>
      <w:r>
        <w:t>care</w:t>
      </w:r>
      <w:r>
        <w:rPr>
          <w:spacing w:val="-12"/>
        </w:rPr>
        <w:t xml:space="preserve"> </w:t>
      </w:r>
      <w:r>
        <w:t>should</w:t>
      </w:r>
      <w:r>
        <w:rPr>
          <w:spacing w:val="-12"/>
        </w:rPr>
        <w:t xml:space="preserve"> </w:t>
      </w:r>
      <w:r>
        <w:t>be</w:t>
      </w:r>
      <w:r>
        <w:rPr>
          <w:spacing w:val="-13"/>
        </w:rPr>
        <w:t xml:space="preserve"> </w:t>
      </w:r>
      <w:r>
        <w:t>taken</w:t>
      </w:r>
      <w:r>
        <w:rPr>
          <w:spacing w:val="-11"/>
        </w:rPr>
        <w:t xml:space="preserve"> </w:t>
      </w:r>
      <w:r>
        <w:t>before</w:t>
      </w:r>
      <w:r>
        <w:rPr>
          <w:spacing w:val="-13"/>
        </w:rPr>
        <w:t xml:space="preserve"> </w:t>
      </w:r>
      <w:r>
        <w:t>acceptance</w:t>
      </w:r>
      <w:r>
        <w:rPr>
          <w:spacing w:val="-12"/>
        </w:rPr>
        <w:t xml:space="preserve"> </w:t>
      </w:r>
      <w:r>
        <w:t>of</w:t>
      </w:r>
      <w:r>
        <w:rPr>
          <w:spacing w:val="-12"/>
        </w:rPr>
        <w:t xml:space="preserve"> </w:t>
      </w:r>
      <w:r>
        <w:t>such</w:t>
      </w:r>
      <w:r>
        <w:rPr>
          <w:spacing w:val="-10"/>
        </w:rPr>
        <w:t xml:space="preserve"> </w:t>
      </w:r>
      <w:r>
        <w:t>components.</w:t>
      </w:r>
      <w:r>
        <w:rPr>
          <w:spacing w:val="-12"/>
        </w:rPr>
        <w:t xml:space="preserve"> </w:t>
      </w:r>
      <w:r>
        <w:t>In</w:t>
      </w:r>
      <w:r>
        <w:rPr>
          <w:spacing w:val="-13"/>
        </w:rPr>
        <w:t xml:space="preserve"> </w:t>
      </w:r>
      <w:r>
        <w:t>such cases</w:t>
      </w:r>
      <w:r>
        <w:rPr>
          <w:spacing w:val="-3"/>
        </w:rPr>
        <w:t xml:space="preserve"> </w:t>
      </w:r>
      <w:r>
        <w:t>an</w:t>
      </w:r>
      <w:r>
        <w:rPr>
          <w:spacing w:val="-3"/>
        </w:rPr>
        <w:t xml:space="preserve"> </w:t>
      </w:r>
      <w:r>
        <w:t>appropriately</w:t>
      </w:r>
      <w:r>
        <w:rPr>
          <w:spacing w:val="-5"/>
        </w:rPr>
        <w:t xml:space="preserve"> </w:t>
      </w:r>
      <w:r>
        <w:t>rated</w:t>
      </w:r>
      <w:r>
        <w:rPr>
          <w:spacing w:val="-4"/>
        </w:rPr>
        <w:t xml:space="preserve"> </w:t>
      </w:r>
      <w:r>
        <w:t>maintenance</w:t>
      </w:r>
      <w:r>
        <w:rPr>
          <w:spacing w:val="-5"/>
        </w:rPr>
        <w:t xml:space="preserve"> </w:t>
      </w:r>
      <w:r>
        <w:t>organisation</w:t>
      </w:r>
      <w:r>
        <w:rPr>
          <w:spacing w:val="-1"/>
        </w:rPr>
        <w:t xml:space="preserve"> </w:t>
      </w:r>
      <w:r>
        <w:t>approved</w:t>
      </w:r>
      <w:r>
        <w:rPr>
          <w:spacing w:val="-4"/>
        </w:rPr>
        <w:t xml:space="preserve"> </w:t>
      </w:r>
      <w:r>
        <w:t xml:space="preserve">under </w:t>
      </w:r>
      <w:hyperlink w:anchor="_bookmark7" w:history="1">
        <w:r>
          <w:rPr>
            <w:color w:val="0000FF"/>
            <w:u w:val="single" w:color="0000FF"/>
          </w:rPr>
          <w:t>Part-145</w:t>
        </w:r>
      </w:hyperlink>
      <w:r>
        <w:rPr>
          <w:color w:val="0000FF"/>
        </w:rPr>
        <w:t xml:space="preserve"> </w:t>
      </w:r>
      <w:r>
        <w:t>should establish satisfactory conditions by:</w:t>
      </w:r>
    </w:p>
    <w:p w14:paraId="677883AB" w14:textId="77777777" w:rsidR="003F6210" w:rsidRDefault="00AD222C">
      <w:pPr>
        <w:pStyle w:val="ListParagraph"/>
        <w:numPr>
          <w:ilvl w:val="0"/>
          <w:numId w:val="112"/>
        </w:numPr>
        <w:tabs>
          <w:tab w:val="left" w:pos="2059"/>
          <w:tab w:val="left" w:pos="2062"/>
        </w:tabs>
        <w:spacing w:before="122"/>
        <w:ind w:right="361"/>
      </w:pPr>
      <w:r>
        <w:t>dismantling the component for sufficient inspection in accordance with the appropriate maintenance data;</w:t>
      </w:r>
    </w:p>
    <w:p w14:paraId="15602E43" w14:textId="77777777" w:rsidR="003F6210" w:rsidRDefault="00AD222C">
      <w:pPr>
        <w:pStyle w:val="ListParagraph"/>
        <w:numPr>
          <w:ilvl w:val="0"/>
          <w:numId w:val="112"/>
        </w:numPr>
        <w:tabs>
          <w:tab w:val="left" w:pos="2059"/>
          <w:tab w:val="left" w:pos="2062"/>
        </w:tabs>
        <w:spacing w:before="118"/>
        <w:ind w:right="354"/>
      </w:pPr>
      <w:r>
        <w:t>replacing all life-limited parts and time-controlled components when no satisfactory evidence of life used is available and/or the components are in an unsatisfactory condition;</w:t>
      </w:r>
    </w:p>
    <w:p w14:paraId="25DB6C79" w14:textId="77777777" w:rsidR="003F6210" w:rsidRDefault="00AD222C">
      <w:pPr>
        <w:pStyle w:val="ListParagraph"/>
        <w:numPr>
          <w:ilvl w:val="0"/>
          <w:numId w:val="112"/>
        </w:numPr>
        <w:tabs>
          <w:tab w:val="left" w:pos="2061"/>
        </w:tabs>
        <w:ind w:left="2061" w:hanging="568"/>
      </w:pPr>
      <w:r>
        <w:t>reassembling</w:t>
      </w:r>
      <w:r>
        <w:rPr>
          <w:spacing w:val="-7"/>
        </w:rPr>
        <w:t xml:space="preserve"> </w:t>
      </w:r>
      <w:r>
        <w:t>and</w:t>
      </w:r>
      <w:r>
        <w:rPr>
          <w:spacing w:val="-4"/>
        </w:rPr>
        <w:t xml:space="preserve"> </w:t>
      </w:r>
      <w:r>
        <w:t>testing</w:t>
      </w:r>
      <w:r>
        <w:rPr>
          <w:spacing w:val="-6"/>
        </w:rPr>
        <w:t xml:space="preserve"> </w:t>
      </w:r>
      <w:r>
        <w:t>as</w:t>
      </w:r>
      <w:r>
        <w:rPr>
          <w:spacing w:val="-3"/>
        </w:rPr>
        <w:t xml:space="preserve"> </w:t>
      </w:r>
      <w:r>
        <w:t>necessary</w:t>
      </w:r>
      <w:r>
        <w:rPr>
          <w:spacing w:val="-5"/>
        </w:rPr>
        <w:t xml:space="preserve"> </w:t>
      </w:r>
      <w:r>
        <w:t>the</w:t>
      </w:r>
      <w:r>
        <w:rPr>
          <w:spacing w:val="-3"/>
        </w:rPr>
        <w:t xml:space="preserve"> </w:t>
      </w:r>
      <w:r>
        <w:rPr>
          <w:spacing w:val="-2"/>
        </w:rPr>
        <w:t>component;</w:t>
      </w:r>
    </w:p>
    <w:p w14:paraId="6DDD3745" w14:textId="77777777" w:rsidR="003F6210" w:rsidRDefault="00AD222C">
      <w:pPr>
        <w:pStyle w:val="ListParagraph"/>
        <w:numPr>
          <w:ilvl w:val="0"/>
          <w:numId w:val="112"/>
        </w:numPr>
        <w:tabs>
          <w:tab w:val="left" w:pos="2059"/>
        </w:tabs>
        <w:ind w:left="2059" w:hanging="566"/>
      </w:pPr>
      <w:r>
        <w:t>completing</w:t>
      </w:r>
      <w:r>
        <w:rPr>
          <w:spacing w:val="-10"/>
        </w:rPr>
        <w:t xml:space="preserve"> </w:t>
      </w:r>
      <w:r>
        <w:t>all</w:t>
      </w:r>
      <w:r>
        <w:rPr>
          <w:spacing w:val="-6"/>
        </w:rPr>
        <w:t xml:space="preserve"> </w:t>
      </w:r>
      <w:r>
        <w:t>certification</w:t>
      </w:r>
      <w:r>
        <w:rPr>
          <w:spacing w:val="-6"/>
        </w:rPr>
        <w:t xml:space="preserve"> </w:t>
      </w:r>
      <w:r>
        <w:t>requirements</w:t>
      </w:r>
      <w:r>
        <w:rPr>
          <w:spacing w:val="-5"/>
        </w:rPr>
        <w:t xml:space="preserve"> </w:t>
      </w:r>
      <w:r>
        <w:t>as</w:t>
      </w:r>
      <w:r>
        <w:rPr>
          <w:spacing w:val="-5"/>
        </w:rPr>
        <w:t xml:space="preserve"> </w:t>
      </w:r>
      <w:r>
        <w:t>specified</w:t>
      </w:r>
      <w:r>
        <w:rPr>
          <w:spacing w:val="-5"/>
        </w:rPr>
        <w:t xml:space="preserve"> </w:t>
      </w:r>
      <w:r>
        <w:t>in</w:t>
      </w:r>
      <w:r>
        <w:rPr>
          <w:spacing w:val="-6"/>
        </w:rPr>
        <w:t xml:space="preserve"> </w:t>
      </w:r>
      <w:hyperlink w:anchor="_bookmark113" w:history="1">
        <w:r>
          <w:rPr>
            <w:color w:val="0000FF"/>
            <w:spacing w:val="-2"/>
            <w:u w:val="single" w:color="0000FF"/>
          </w:rPr>
          <w:t>145.A.50</w:t>
        </w:r>
        <w:r>
          <w:rPr>
            <w:spacing w:val="-2"/>
          </w:rPr>
          <w:t>.</w:t>
        </w:r>
      </w:hyperlink>
    </w:p>
    <w:p w14:paraId="5A9E3FAF" w14:textId="77777777" w:rsidR="003F6210" w:rsidRDefault="00AD222C">
      <w:pPr>
        <w:pStyle w:val="ListParagraph"/>
        <w:numPr>
          <w:ilvl w:val="1"/>
          <w:numId w:val="115"/>
        </w:numPr>
        <w:tabs>
          <w:tab w:val="left" w:pos="1490"/>
          <w:tab w:val="left" w:pos="1493"/>
        </w:tabs>
        <w:spacing w:before="120"/>
        <w:ind w:right="357"/>
      </w:pPr>
      <w:r>
        <w:t>Used aircraft components removed from an aircraft involved in an accident or incident. Such</w:t>
      </w:r>
      <w:r>
        <w:rPr>
          <w:spacing w:val="-13"/>
        </w:rPr>
        <w:t xml:space="preserve"> </w:t>
      </w:r>
      <w:r>
        <w:t>components</w:t>
      </w:r>
      <w:r>
        <w:rPr>
          <w:spacing w:val="-12"/>
        </w:rPr>
        <w:t xml:space="preserve"> </w:t>
      </w:r>
      <w:r>
        <w:t>should</w:t>
      </w:r>
      <w:r>
        <w:rPr>
          <w:spacing w:val="-13"/>
        </w:rPr>
        <w:t xml:space="preserve"> </w:t>
      </w:r>
      <w:r>
        <w:t>only</w:t>
      </w:r>
      <w:r>
        <w:rPr>
          <w:spacing w:val="-12"/>
        </w:rPr>
        <w:t xml:space="preserve"> </w:t>
      </w:r>
      <w:r>
        <w:t>be</w:t>
      </w:r>
      <w:r>
        <w:rPr>
          <w:spacing w:val="-13"/>
        </w:rPr>
        <w:t xml:space="preserve"> </w:t>
      </w:r>
      <w:r>
        <w:t>issued</w:t>
      </w:r>
      <w:r>
        <w:rPr>
          <w:spacing w:val="-12"/>
        </w:rPr>
        <w:t xml:space="preserve"> </w:t>
      </w:r>
      <w:r>
        <w:t>with</w:t>
      </w:r>
      <w:r>
        <w:rPr>
          <w:spacing w:val="-13"/>
        </w:rPr>
        <w:t xml:space="preserve"> </w:t>
      </w:r>
      <w:r>
        <w:t>a</w:t>
      </w:r>
      <w:r>
        <w:rPr>
          <w:spacing w:val="-12"/>
        </w:rPr>
        <w:t xml:space="preserve"> </w:t>
      </w:r>
      <w:r>
        <w:t>CAC</w:t>
      </w:r>
      <w:r>
        <w:rPr>
          <w:spacing w:val="-12"/>
        </w:rPr>
        <w:t xml:space="preserve"> </w:t>
      </w:r>
      <w:r>
        <w:rPr>
          <w:color w:val="0000FF"/>
          <w:u w:val="single" w:color="0000FF"/>
        </w:rPr>
        <w:t>Form</w:t>
      </w:r>
      <w:r>
        <w:rPr>
          <w:color w:val="0000FF"/>
          <w:spacing w:val="-13"/>
          <w:u w:val="single" w:color="0000FF"/>
        </w:rPr>
        <w:t xml:space="preserve"> </w:t>
      </w:r>
      <w:r>
        <w:rPr>
          <w:color w:val="0000FF"/>
          <w:u w:val="single" w:color="0000FF"/>
        </w:rPr>
        <w:t>1</w:t>
      </w:r>
      <w:r>
        <w:rPr>
          <w:color w:val="0000FF"/>
          <w:spacing w:val="-12"/>
        </w:rPr>
        <w:t xml:space="preserve"> </w:t>
      </w:r>
      <w:r>
        <w:t>when</w:t>
      </w:r>
      <w:r>
        <w:rPr>
          <w:spacing w:val="-13"/>
        </w:rPr>
        <w:t xml:space="preserve"> </w:t>
      </w:r>
      <w:r>
        <w:t>processed</w:t>
      </w:r>
      <w:r>
        <w:rPr>
          <w:spacing w:val="-12"/>
        </w:rPr>
        <w:t xml:space="preserve"> </w:t>
      </w:r>
      <w:r>
        <w:t>in</w:t>
      </w:r>
      <w:r>
        <w:rPr>
          <w:spacing w:val="-13"/>
        </w:rPr>
        <w:t xml:space="preserve"> </w:t>
      </w:r>
      <w:r>
        <w:t>accordance with paragraph 2.7</w:t>
      </w:r>
      <w:r>
        <w:rPr>
          <w:spacing w:val="-1"/>
        </w:rPr>
        <w:t xml:space="preserve"> </w:t>
      </w:r>
      <w:r>
        <w:t>and a specific work</w:t>
      </w:r>
      <w:r>
        <w:rPr>
          <w:spacing w:val="-2"/>
        </w:rPr>
        <w:t xml:space="preserve"> </w:t>
      </w:r>
      <w:r>
        <w:t>order including</w:t>
      </w:r>
      <w:r>
        <w:rPr>
          <w:spacing w:val="-3"/>
        </w:rPr>
        <w:t xml:space="preserve"> </w:t>
      </w:r>
      <w:r>
        <w:t>all additional necessary</w:t>
      </w:r>
      <w:r>
        <w:rPr>
          <w:spacing w:val="-1"/>
        </w:rPr>
        <w:t xml:space="preserve"> </w:t>
      </w:r>
      <w:r>
        <w:t>tests and inspections</w:t>
      </w:r>
      <w:r>
        <w:rPr>
          <w:spacing w:val="-13"/>
        </w:rPr>
        <w:t xml:space="preserve"> </w:t>
      </w:r>
      <w:r>
        <w:t>deemed</w:t>
      </w:r>
      <w:r>
        <w:rPr>
          <w:spacing w:val="-12"/>
        </w:rPr>
        <w:t xml:space="preserve"> </w:t>
      </w:r>
      <w:r>
        <w:t>necessary</w:t>
      </w:r>
      <w:r>
        <w:rPr>
          <w:spacing w:val="-13"/>
        </w:rPr>
        <w:t xml:space="preserve"> </w:t>
      </w:r>
      <w:r>
        <w:t>by</w:t>
      </w:r>
      <w:r>
        <w:rPr>
          <w:spacing w:val="-12"/>
        </w:rPr>
        <w:t xml:space="preserve"> </w:t>
      </w:r>
      <w:r>
        <w:t>the</w:t>
      </w:r>
      <w:r>
        <w:rPr>
          <w:spacing w:val="-13"/>
        </w:rPr>
        <w:t xml:space="preserve"> </w:t>
      </w:r>
      <w:r>
        <w:t>accident</w:t>
      </w:r>
      <w:r>
        <w:rPr>
          <w:spacing w:val="-12"/>
        </w:rPr>
        <w:t xml:space="preserve"> </w:t>
      </w:r>
      <w:r>
        <w:t>or</w:t>
      </w:r>
      <w:r>
        <w:rPr>
          <w:spacing w:val="-13"/>
        </w:rPr>
        <w:t xml:space="preserve"> </w:t>
      </w:r>
      <w:r>
        <w:t>incident.</w:t>
      </w:r>
      <w:r>
        <w:rPr>
          <w:spacing w:val="-12"/>
        </w:rPr>
        <w:t xml:space="preserve"> </w:t>
      </w:r>
      <w:r>
        <w:t>Such</w:t>
      </w:r>
      <w:r>
        <w:rPr>
          <w:spacing w:val="-12"/>
        </w:rPr>
        <w:t xml:space="preserve"> </w:t>
      </w:r>
      <w:r>
        <w:t>a</w:t>
      </w:r>
      <w:r>
        <w:rPr>
          <w:spacing w:val="-13"/>
        </w:rPr>
        <w:t xml:space="preserve"> </w:t>
      </w:r>
      <w:r>
        <w:t>work</w:t>
      </w:r>
      <w:r>
        <w:rPr>
          <w:spacing w:val="-12"/>
        </w:rPr>
        <w:t xml:space="preserve"> </w:t>
      </w:r>
      <w:r>
        <w:t>order</w:t>
      </w:r>
      <w:r>
        <w:rPr>
          <w:spacing w:val="-13"/>
        </w:rPr>
        <w:t xml:space="preserve"> </w:t>
      </w:r>
      <w:r>
        <w:t>may</w:t>
      </w:r>
      <w:r>
        <w:rPr>
          <w:spacing w:val="-12"/>
        </w:rPr>
        <w:t xml:space="preserve"> </w:t>
      </w:r>
      <w:r>
        <w:t>require input</w:t>
      </w:r>
      <w:r>
        <w:rPr>
          <w:spacing w:val="-13"/>
        </w:rPr>
        <w:t xml:space="preserve"> </w:t>
      </w:r>
      <w:r>
        <w:t>from</w:t>
      </w:r>
      <w:r>
        <w:rPr>
          <w:spacing w:val="-12"/>
        </w:rPr>
        <w:t xml:space="preserve"> </w:t>
      </w:r>
      <w:r>
        <w:t>the</w:t>
      </w:r>
      <w:r>
        <w:rPr>
          <w:spacing w:val="-13"/>
        </w:rPr>
        <w:t xml:space="preserve"> </w:t>
      </w:r>
      <w:r>
        <w:t>TC</w:t>
      </w:r>
      <w:r>
        <w:rPr>
          <w:spacing w:val="-12"/>
        </w:rPr>
        <w:t xml:space="preserve"> </w:t>
      </w:r>
      <w:r>
        <w:t>holder</w:t>
      </w:r>
      <w:r>
        <w:rPr>
          <w:spacing w:val="-13"/>
        </w:rPr>
        <w:t xml:space="preserve"> </w:t>
      </w:r>
      <w:r>
        <w:t>or</w:t>
      </w:r>
      <w:r>
        <w:rPr>
          <w:spacing w:val="-12"/>
        </w:rPr>
        <w:t xml:space="preserve"> </w:t>
      </w:r>
      <w:r>
        <w:t>the</w:t>
      </w:r>
      <w:r>
        <w:rPr>
          <w:spacing w:val="-13"/>
        </w:rPr>
        <w:t xml:space="preserve"> </w:t>
      </w:r>
      <w:r>
        <w:t>declarant</w:t>
      </w:r>
      <w:r>
        <w:rPr>
          <w:spacing w:val="-12"/>
        </w:rPr>
        <w:t xml:space="preserve"> </w:t>
      </w:r>
      <w:r>
        <w:t>of</w:t>
      </w:r>
      <w:r>
        <w:rPr>
          <w:spacing w:val="-12"/>
        </w:rPr>
        <w:t xml:space="preserve"> </w:t>
      </w:r>
      <w:r>
        <w:t>a</w:t>
      </w:r>
      <w:r>
        <w:rPr>
          <w:spacing w:val="-13"/>
        </w:rPr>
        <w:t xml:space="preserve"> </w:t>
      </w:r>
      <w:r>
        <w:t>declaration</w:t>
      </w:r>
      <w:r>
        <w:rPr>
          <w:spacing w:val="-12"/>
        </w:rPr>
        <w:t xml:space="preserve"> </w:t>
      </w:r>
      <w:r>
        <w:t>of</w:t>
      </w:r>
      <w:r>
        <w:rPr>
          <w:spacing w:val="-13"/>
        </w:rPr>
        <w:t xml:space="preserve"> </w:t>
      </w:r>
      <w:r>
        <w:t>design</w:t>
      </w:r>
      <w:r>
        <w:rPr>
          <w:spacing w:val="-12"/>
        </w:rPr>
        <w:t xml:space="preserve"> </w:t>
      </w:r>
      <w:r>
        <w:t>compliance</w:t>
      </w:r>
      <w:r>
        <w:rPr>
          <w:spacing w:val="-13"/>
        </w:rPr>
        <w:t xml:space="preserve"> </w:t>
      </w:r>
      <w:r>
        <w:t>or</w:t>
      </w:r>
      <w:r>
        <w:rPr>
          <w:spacing w:val="-12"/>
        </w:rPr>
        <w:t xml:space="preserve"> </w:t>
      </w:r>
      <w:r>
        <w:t>original manufacturer as appropriate. This work order should be referenced in block 12.</w:t>
      </w:r>
    </w:p>
    <w:p w14:paraId="03FE12E4" w14:textId="77777777" w:rsidR="003F6210" w:rsidRDefault="00AD222C">
      <w:pPr>
        <w:pStyle w:val="Heading3"/>
        <w:tabs>
          <w:tab w:val="left" w:pos="9416"/>
        </w:tabs>
        <w:spacing w:before="360"/>
      </w:pPr>
      <w:bookmarkStart w:id="119" w:name="_bookmark119"/>
      <w:bookmarkEnd w:id="119"/>
      <w:r>
        <w:rPr>
          <w:color w:val="FFFFFF"/>
          <w:shd w:val="clear" w:color="auto" w:fill="16CC7E"/>
        </w:rPr>
        <w:t>GM</w:t>
      </w:r>
      <w:r>
        <w:rPr>
          <w:color w:val="FFFFFF"/>
          <w:spacing w:val="-8"/>
          <w:shd w:val="clear" w:color="auto" w:fill="16CC7E"/>
        </w:rPr>
        <w:t xml:space="preserve"> </w:t>
      </w:r>
      <w:r>
        <w:rPr>
          <w:color w:val="FFFFFF"/>
          <w:shd w:val="clear" w:color="auto" w:fill="16CC7E"/>
        </w:rPr>
        <w:t>145.A.50(d)</w:t>
      </w:r>
      <w:r>
        <w:rPr>
          <w:color w:val="FFFFFF"/>
          <w:spacing w:val="-4"/>
          <w:shd w:val="clear" w:color="auto" w:fill="16CC7E"/>
        </w:rPr>
        <w:t xml:space="preserve"> </w:t>
      </w:r>
      <w:r>
        <w:rPr>
          <w:color w:val="FFFFFF"/>
          <w:shd w:val="clear" w:color="auto" w:fill="16CC7E"/>
        </w:rPr>
        <w:t>CAC</w:t>
      </w:r>
      <w:r>
        <w:rPr>
          <w:color w:val="FFFFFF"/>
          <w:spacing w:val="-7"/>
          <w:shd w:val="clear" w:color="auto" w:fill="16CC7E"/>
        </w:rPr>
        <w:t xml:space="preserve"> </w:t>
      </w:r>
      <w:r>
        <w:rPr>
          <w:color w:val="FFFFFF"/>
          <w:shd w:val="clear" w:color="auto" w:fill="16CC7E"/>
        </w:rPr>
        <w:t>Form</w:t>
      </w:r>
      <w:r>
        <w:rPr>
          <w:color w:val="FFFFFF"/>
          <w:spacing w:val="-7"/>
          <w:shd w:val="clear" w:color="auto" w:fill="16CC7E"/>
        </w:rPr>
        <w:t xml:space="preserve"> </w:t>
      </w:r>
      <w:r>
        <w:rPr>
          <w:color w:val="FFFFFF"/>
          <w:shd w:val="clear" w:color="auto" w:fill="16CC7E"/>
        </w:rPr>
        <w:t>1</w:t>
      </w:r>
      <w:r>
        <w:rPr>
          <w:color w:val="FFFFFF"/>
          <w:spacing w:val="-8"/>
          <w:shd w:val="clear" w:color="auto" w:fill="16CC7E"/>
        </w:rPr>
        <w:t xml:space="preserve"> </w:t>
      </w:r>
      <w:r>
        <w:rPr>
          <w:color w:val="FFFFFF"/>
          <w:shd w:val="clear" w:color="auto" w:fill="16CC7E"/>
        </w:rPr>
        <w:t>Block</w:t>
      </w:r>
      <w:r>
        <w:rPr>
          <w:color w:val="FFFFFF"/>
          <w:spacing w:val="-7"/>
          <w:shd w:val="clear" w:color="auto" w:fill="16CC7E"/>
        </w:rPr>
        <w:t xml:space="preserve"> </w:t>
      </w:r>
      <w:r>
        <w:rPr>
          <w:color w:val="FFFFFF"/>
          <w:shd w:val="clear" w:color="auto" w:fill="16CC7E"/>
        </w:rPr>
        <w:t>12</w:t>
      </w:r>
      <w:r>
        <w:rPr>
          <w:color w:val="FFFFFF"/>
          <w:spacing w:val="-8"/>
          <w:shd w:val="clear" w:color="auto" w:fill="16CC7E"/>
        </w:rPr>
        <w:t xml:space="preserve"> </w:t>
      </w:r>
      <w:r>
        <w:rPr>
          <w:color w:val="FFFFFF"/>
          <w:spacing w:val="-2"/>
          <w:shd w:val="clear" w:color="auto" w:fill="16CC7E"/>
        </w:rPr>
        <w:t>‘Remarks’</w:t>
      </w:r>
      <w:r>
        <w:rPr>
          <w:color w:val="FFFFFF"/>
          <w:shd w:val="clear" w:color="auto" w:fill="16CC7E"/>
        </w:rPr>
        <w:tab/>
      </w:r>
    </w:p>
    <w:p w14:paraId="45276109" w14:textId="77777777" w:rsidR="003F6210" w:rsidRDefault="00AD222C">
      <w:pPr>
        <w:pStyle w:val="BodyText"/>
        <w:spacing w:before="389"/>
        <w:ind w:left="360" w:firstLine="0"/>
        <w:jc w:val="left"/>
      </w:pPr>
      <w:r>
        <w:t>Examples</w:t>
      </w:r>
      <w:r>
        <w:rPr>
          <w:spacing w:val="-3"/>
        </w:rPr>
        <w:t xml:space="preserve"> </w:t>
      </w:r>
      <w:r>
        <w:t>of</w:t>
      </w:r>
      <w:r>
        <w:rPr>
          <w:spacing w:val="-3"/>
        </w:rPr>
        <w:t xml:space="preserve"> </w:t>
      </w:r>
      <w:r>
        <w:t>data</w:t>
      </w:r>
      <w:r>
        <w:rPr>
          <w:spacing w:val="-2"/>
        </w:rPr>
        <w:t xml:space="preserve"> </w:t>
      </w:r>
      <w:r>
        <w:t>to</w:t>
      </w:r>
      <w:r>
        <w:rPr>
          <w:spacing w:val="-4"/>
        </w:rPr>
        <w:t xml:space="preserve"> </w:t>
      </w:r>
      <w:r>
        <w:t>be</w:t>
      </w:r>
      <w:r>
        <w:rPr>
          <w:spacing w:val="-4"/>
        </w:rPr>
        <w:t xml:space="preserve"> </w:t>
      </w:r>
      <w:r>
        <w:t>entered</w:t>
      </w:r>
      <w:r>
        <w:rPr>
          <w:spacing w:val="-4"/>
        </w:rPr>
        <w:t xml:space="preserve"> </w:t>
      </w:r>
      <w:r>
        <w:t>in</w:t>
      </w:r>
      <w:r>
        <w:rPr>
          <w:spacing w:val="-2"/>
        </w:rPr>
        <w:t xml:space="preserve"> </w:t>
      </w:r>
      <w:r>
        <w:t>this</w:t>
      </w:r>
      <w:r>
        <w:rPr>
          <w:spacing w:val="-2"/>
        </w:rPr>
        <w:t xml:space="preserve"> </w:t>
      </w:r>
      <w:r>
        <w:t>block</w:t>
      </w:r>
      <w:r>
        <w:rPr>
          <w:spacing w:val="-4"/>
        </w:rPr>
        <w:t xml:space="preserve"> </w:t>
      </w:r>
      <w:r>
        <w:t>as</w:t>
      </w:r>
      <w:r>
        <w:rPr>
          <w:spacing w:val="-2"/>
        </w:rPr>
        <w:t xml:space="preserve"> appropriate:</w:t>
      </w:r>
    </w:p>
    <w:p w14:paraId="12C2768E" w14:textId="77777777" w:rsidR="003F6210" w:rsidRDefault="00AD222C">
      <w:pPr>
        <w:pStyle w:val="ListParagraph"/>
        <w:numPr>
          <w:ilvl w:val="0"/>
          <w:numId w:val="111"/>
        </w:numPr>
        <w:tabs>
          <w:tab w:val="left" w:pos="926"/>
        </w:tabs>
        <w:spacing w:before="120"/>
        <w:ind w:right="359"/>
        <w:jc w:val="left"/>
      </w:pPr>
      <w:r>
        <w:t>Maintenance</w:t>
      </w:r>
      <w:r>
        <w:rPr>
          <w:spacing w:val="-13"/>
        </w:rPr>
        <w:t xml:space="preserve"> </w:t>
      </w:r>
      <w:r>
        <w:t>documentation</w:t>
      </w:r>
      <w:r>
        <w:rPr>
          <w:spacing w:val="-12"/>
        </w:rPr>
        <w:t xml:space="preserve"> </w:t>
      </w:r>
      <w:r>
        <w:t>used,</w:t>
      </w:r>
      <w:r>
        <w:rPr>
          <w:spacing w:val="-11"/>
        </w:rPr>
        <w:t xml:space="preserve"> </w:t>
      </w:r>
      <w:r>
        <w:t>including</w:t>
      </w:r>
      <w:r>
        <w:rPr>
          <w:spacing w:val="-13"/>
        </w:rPr>
        <w:t xml:space="preserve"> </w:t>
      </w:r>
      <w:r>
        <w:t>the</w:t>
      </w:r>
      <w:r>
        <w:rPr>
          <w:spacing w:val="-11"/>
        </w:rPr>
        <w:t xml:space="preserve"> </w:t>
      </w:r>
      <w:r>
        <w:t>revision</w:t>
      </w:r>
      <w:r>
        <w:rPr>
          <w:spacing w:val="-11"/>
        </w:rPr>
        <w:t xml:space="preserve"> </w:t>
      </w:r>
      <w:r>
        <w:t>status,</w:t>
      </w:r>
      <w:r>
        <w:rPr>
          <w:spacing w:val="-11"/>
        </w:rPr>
        <w:t xml:space="preserve"> </w:t>
      </w:r>
      <w:r>
        <w:t>for</w:t>
      </w:r>
      <w:r>
        <w:rPr>
          <w:spacing w:val="-12"/>
        </w:rPr>
        <w:t xml:space="preserve"> </w:t>
      </w:r>
      <w:r>
        <w:t>all</w:t>
      </w:r>
      <w:r>
        <w:rPr>
          <w:spacing w:val="-12"/>
        </w:rPr>
        <w:t xml:space="preserve"> </w:t>
      </w:r>
      <w:r>
        <w:t>work</w:t>
      </w:r>
      <w:r>
        <w:rPr>
          <w:spacing w:val="-13"/>
        </w:rPr>
        <w:t xml:space="preserve"> </w:t>
      </w:r>
      <w:r>
        <w:t>performed</w:t>
      </w:r>
      <w:r>
        <w:rPr>
          <w:spacing w:val="-12"/>
        </w:rPr>
        <w:t xml:space="preserve"> </w:t>
      </w:r>
      <w:r>
        <w:t>and</w:t>
      </w:r>
      <w:r>
        <w:rPr>
          <w:spacing w:val="-12"/>
        </w:rPr>
        <w:t xml:space="preserve"> </w:t>
      </w:r>
      <w:r>
        <w:t>not limited to the entry made in block 11.</w:t>
      </w:r>
    </w:p>
    <w:p w14:paraId="494AE8B9" w14:textId="77777777" w:rsidR="003F6210" w:rsidRDefault="00AD222C">
      <w:pPr>
        <w:pStyle w:val="ListParagraph"/>
        <w:numPr>
          <w:ilvl w:val="0"/>
          <w:numId w:val="111"/>
        </w:numPr>
        <w:tabs>
          <w:tab w:val="left" w:pos="926"/>
        </w:tabs>
        <w:ind w:hanging="566"/>
        <w:jc w:val="left"/>
      </w:pPr>
      <w:r>
        <w:t>A</w:t>
      </w:r>
      <w:r>
        <w:rPr>
          <w:spacing w:val="-5"/>
        </w:rPr>
        <w:t xml:space="preserve"> </w:t>
      </w:r>
      <w:r>
        <w:t>statement</w:t>
      </w:r>
      <w:r>
        <w:rPr>
          <w:spacing w:val="-3"/>
        </w:rPr>
        <w:t xml:space="preserve"> </w:t>
      </w:r>
      <w:r>
        <w:t>such</w:t>
      </w:r>
      <w:r>
        <w:rPr>
          <w:spacing w:val="-4"/>
        </w:rPr>
        <w:t xml:space="preserve"> </w:t>
      </w:r>
      <w:r>
        <w:t>as</w:t>
      </w:r>
      <w:r>
        <w:rPr>
          <w:spacing w:val="-3"/>
        </w:rPr>
        <w:t xml:space="preserve"> </w:t>
      </w:r>
      <w:r>
        <w:t>‘in</w:t>
      </w:r>
      <w:r>
        <w:rPr>
          <w:spacing w:val="-5"/>
        </w:rPr>
        <w:t xml:space="preserve"> </w:t>
      </w:r>
      <w:r>
        <w:t>accordance</w:t>
      </w:r>
      <w:r>
        <w:rPr>
          <w:spacing w:val="-4"/>
        </w:rPr>
        <w:t xml:space="preserve"> </w:t>
      </w:r>
      <w:r>
        <w:t>with</w:t>
      </w:r>
      <w:r>
        <w:rPr>
          <w:spacing w:val="-4"/>
        </w:rPr>
        <w:t xml:space="preserve"> </w:t>
      </w:r>
      <w:r>
        <w:t>the</w:t>
      </w:r>
      <w:r>
        <w:rPr>
          <w:spacing w:val="-5"/>
        </w:rPr>
        <w:t xml:space="preserve"> </w:t>
      </w:r>
      <w:r>
        <w:t>CMM’</w:t>
      </w:r>
      <w:r>
        <w:rPr>
          <w:spacing w:val="-3"/>
        </w:rPr>
        <w:t xml:space="preserve"> </w:t>
      </w:r>
      <w:r>
        <w:t>is</w:t>
      </w:r>
      <w:r>
        <w:rPr>
          <w:spacing w:val="-3"/>
        </w:rPr>
        <w:t xml:space="preserve"> </w:t>
      </w:r>
      <w:r>
        <w:t>not</w:t>
      </w:r>
      <w:r>
        <w:rPr>
          <w:spacing w:val="-2"/>
        </w:rPr>
        <w:t xml:space="preserve"> acceptable.</w:t>
      </w:r>
    </w:p>
    <w:p w14:paraId="59CED174" w14:textId="77777777" w:rsidR="003F6210" w:rsidRDefault="003F6210">
      <w:pPr>
        <w:pStyle w:val="ListParagraph"/>
        <w:jc w:val="left"/>
        <w:sectPr w:rsidR="003F6210">
          <w:pgSz w:w="11910" w:h="16840"/>
          <w:pgMar w:top="1940" w:right="1080" w:bottom="1180" w:left="1080" w:header="886" w:footer="994" w:gutter="0"/>
          <w:cols w:space="720"/>
        </w:sectPr>
      </w:pPr>
    </w:p>
    <w:p w14:paraId="6E463D95" w14:textId="77777777" w:rsidR="003F6210" w:rsidRDefault="00AD222C">
      <w:pPr>
        <w:pStyle w:val="ListParagraph"/>
        <w:numPr>
          <w:ilvl w:val="0"/>
          <w:numId w:val="111"/>
        </w:numPr>
        <w:tabs>
          <w:tab w:val="left" w:pos="926"/>
        </w:tabs>
        <w:spacing w:before="91"/>
        <w:ind w:hanging="566"/>
        <w:jc w:val="left"/>
      </w:pPr>
      <w:r>
        <w:t>NDT</w:t>
      </w:r>
      <w:r>
        <w:rPr>
          <w:spacing w:val="-6"/>
        </w:rPr>
        <w:t xml:space="preserve"> </w:t>
      </w:r>
      <w:r>
        <w:t>methods</w:t>
      </w:r>
      <w:r>
        <w:rPr>
          <w:spacing w:val="-6"/>
        </w:rPr>
        <w:t xml:space="preserve"> </w:t>
      </w:r>
      <w:r>
        <w:t>with</w:t>
      </w:r>
      <w:r>
        <w:rPr>
          <w:spacing w:val="-6"/>
        </w:rPr>
        <w:t xml:space="preserve"> </w:t>
      </w:r>
      <w:r>
        <w:t>appropriate</w:t>
      </w:r>
      <w:r>
        <w:rPr>
          <w:spacing w:val="-7"/>
        </w:rPr>
        <w:t xml:space="preserve"> </w:t>
      </w:r>
      <w:r>
        <w:t>documentation</w:t>
      </w:r>
      <w:r>
        <w:rPr>
          <w:spacing w:val="-7"/>
        </w:rPr>
        <w:t xml:space="preserve"> </w:t>
      </w:r>
      <w:r>
        <w:t>used</w:t>
      </w:r>
      <w:r>
        <w:rPr>
          <w:spacing w:val="-6"/>
        </w:rPr>
        <w:t xml:space="preserve"> </w:t>
      </w:r>
      <w:r>
        <w:t>when</w:t>
      </w:r>
      <w:r>
        <w:rPr>
          <w:spacing w:val="-6"/>
        </w:rPr>
        <w:t xml:space="preserve"> </w:t>
      </w:r>
      <w:r>
        <w:rPr>
          <w:spacing w:val="-2"/>
        </w:rPr>
        <w:t>relevant.</w:t>
      </w:r>
    </w:p>
    <w:p w14:paraId="17B5734B" w14:textId="77777777" w:rsidR="003F6210" w:rsidRDefault="00AD222C">
      <w:pPr>
        <w:pStyle w:val="ListParagraph"/>
        <w:numPr>
          <w:ilvl w:val="0"/>
          <w:numId w:val="111"/>
        </w:numPr>
        <w:tabs>
          <w:tab w:val="left" w:pos="926"/>
        </w:tabs>
        <w:spacing w:before="120"/>
        <w:ind w:hanging="566"/>
        <w:jc w:val="left"/>
      </w:pPr>
      <w:r>
        <w:t>Compliance</w:t>
      </w:r>
      <w:r>
        <w:rPr>
          <w:spacing w:val="-8"/>
        </w:rPr>
        <w:t xml:space="preserve"> </w:t>
      </w:r>
      <w:r>
        <w:t>with</w:t>
      </w:r>
      <w:r>
        <w:rPr>
          <w:spacing w:val="-6"/>
        </w:rPr>
        <w:t xml:space="preserve"> </w:t>
      </w:r>
      <w:r>
        <w:t>airworthiness</w:t>
      </w:r>
      <w:r>
        <w:rPr>
          <w:spacing w:val="-6"/>
        </w:rPr>
        <w:t xml:space="preserve"> </w:t>
      </w:r>
      <w:r>
        <w:t>directives</w:t>
      </w:r>
      <w:r>
        <w:rPr>
          <w:spacing w:val="-6"/>
        </w:rPr>
        <w:t xml:space="preserve"> </w:t>
      </w:r>
      <w:r>
        <w:t>or</w:t>
      </w:r>
      <w:r>
        <w:rPr>
          <w:spacing w:val="-6"/>
        </w:rPr>
        <w:t xml:space="preserve"> </w:t>
      </w:r>
      <w:r>
        <w:t>service</w:t>
      </w:r>
      <w:r>
        <w:rPr>
          <w:spacing w:val="-7"/>
        </w:rPr>
        <w:t xml:space="preserve"> </w:t>
      </w:r>
      <w:r>
        <w:rPr>
          <w:spacing w:val="-2"/>
        </w:rPr>
        <w:t>bulletins.</w:t>
      </w:r>
    </w:p>
    <w:p w14:paraId="2714C8F5" w14:textId="77777777" w:rsidR="003F6210" w:rsidRDefault="00AD222C">
      <w:pPr>
        <w:pStyle w:val="ListParagraph"/>
        <w:numPr>
          <w:ilvl w:val="0"/>
          <w:numId w:val="111"/>
        </w:numPr>
        <w:tabs>
          <w:tab w:val="left" w:pos="926"/>
        </w:tabs>
        <w:ind w:hanging="566"/>
        <w:jc w:val="left"/>
      </w:pPr>
      <w:r>
        <w:t>Repairs</w:t>
      </w:r>
      <w:r>
        <w:rPr>
          <w:spacing w:val="-8"/>
        </w:rPr>
        <w:t xml:space="preserve"> </w:t>
      </w:r>
      <w:r>
        <w:t>carried</w:t>
      </w:r>
      <w:r>
        <w:rPr>
          <w:spacing w:val="-3"/>
        </w:rPr>
        <w:t xml:space="preserve"> </w:t>
      </w:r>
      <w:r>
        <w:rPr>
          <w:spacing w:val="-4"/>
        </w:rPr>
        <w:t>out.</w:t>
      </w:r>
    </w:p>
    <w:p w14:paraId="636E2822" w14:textId="77777777" w:rsidR="003F6210" w:rsidRDefault="00AD222C">
      <w:pPr>
        <w:pStyle w:val="ListParagraph"/>
        <w:numPr>
          <w:ilvl w:val="0"/>
          <w:numId w:val="111"/>
        </w:numPr>
        <w:tabs>
          <w:tab w:val="left" w:pos="926"/>
        </w:tabs>
        <w:spacing w:before="118"/>
        <w:ind w:hanging="566"/>
        <w:jc w:val="left"/>
      </w:pPr>
      <w:r>
        <w:t>Modifications</w:t>
      </w:r>
      <w:r>
        <w:rPr>
          <w:spacing w:val="-9"/>
        </w:rPr>
        <w:t xml:space="preserve"> </w:t>
      </w:r>
      <w:r>
        <w:t>carried</w:t>
      </w:r>
      <w:r>
        <w:rPr>
          <w:spacing w:val="-9"/>
        </w:rPr>
        <w:t xml:space="preserve"> </w:t>
      </w:r>
      <w:r>
        <w:rPr>
          <w:spacing w:val="-4"/>
        </w:rPr>
        <w:t>out.</w:t>
      </w:r>
    </w:p>
    <w:p w14:paraId="140684FC" w14:textId="77777777" w:rsidR="003F6210" w:rsidRDefault="00AD222C">
      <w:pPr>
        <w:pStyle w:val="ListParagraph"/>
        <w:numPr>
          <w:ilvl w:val="0"/>
          <w:numId w:val="111"/>
        </w:numPr>
        <w:tabs>
          <w:tab w:val="left" w:pos="926"/>
        </w:tabs>
        <w:spacing w:before="120"/>
        <w:ind w:hanging="566"/>
        <w:jc w:val="left"/>
      </w:pPr>
      <w:r>
        <w:t>Replacement</w:t>
      </w:r>
      <w:r>
        <w:rPr>
          <w:spacing w:val="-7"/>
        </w:rPr>
        <w:t xml:space="preserve"> </w:t>
      </w:r>
      <w:r>
        <w:t>parts</w:t>
      </w:r>
      <w:r>
        <w:rPr>
          <w:spacing w:val="-6"/>
        </w:rPr>
        <w:t xml:space="preserve"> </w:t>
      </w:r>
      <w:r>
        <w:rPr>
          <w:spacing w:val="-2"/>
        </w:rPr>
        <w:t>installed.</w:t>
      </w:r>
    </w:p>
    <w:p w14:paraId="592868D9" w14:textId="77777777" w:rsidR="003F6210" w:rsidRDefault="00AD222C">
      <w:pPr>
        <w:pStyle w:val="ListParagraph"/>
        <w:numPr>
          <w:ilvl w:val="0"/>
          <w:numId w:val="111"/>
        </w:numPr>
        <w:tabs>
          <w:tab w:val="left" w:pos="926"/>
        </w:tabs>
        <w:ind w:hanging="566"/>
        <w:jc w:val="left"/>
      </w:pPr>
      <w:r>
        <w:t>Life-limited</w:t>
      </w:r>
      <w:r>
        <w:rPr>
          <w:spacing w:val="-8"/>
        </w:rPr>
        <w:t xml:space="preserve"> </w:t>
      </w:r>
      <w:r>
        <w:t>parts</w:t>
      </w:r>
      <w:r>
        <w:rPr>
          <w:spacing w:val="-6"/>
        </w:rPr>
        <w:t xml:space="preserve"> </w:t>
      </w:r>
      <w:r>
        <w:rPr>
          <w:spacing w:val="-2"/>
        </w:rPr>
        <w:t>status.</w:t>
      </w:r>
    </w:p>
    <w:p w14:paraId="7E4B3A99" w14:textId="77777777" w:rsidR="003F6210" w:rsidRDefault="00AD222C">
      <w:pPr>
        <w:pStyle w:val="ListParagraph"/>
        <w:numPr>
          <w:ilvl w:val="0"/>
          <w:numId w:val="111"/>
        </w:numPr>
        <w:tabs>
          <w:tab w:val="left" w:pos="926"/>
        </w:tabs>
        <w:ind w:hanging="566"/>
        <w:jc w:val="left"/>
      </w:pPr>
      <w:r>
        <w:t>Shelf</w:t>
      </w:r>
      <w:r>
        <w:rPr>
          <w:spacing w:val="-4"/>
        </w:rPr>
        <w:t xml:space="preserve"> </w:t>
      </w:r>
      <w:r>
        <w:t>life</w:t>
      </w:r>
      <w:r>
        <w:rPr>
          <w:spacing w:val="-5"/>
        </w:rPr>
        <w:t xml:space="preserve"> </w:t>
      </w:r>
      <w:r>
        <w:rPr>
          <w:spacing w:val="-2"/>
        </w:rPr>
        <w:t>limitations.</w:t>
      </w:r>
    </w:p>
    <w:p w14:paraId="271403C2" w14:textId="77777777" w:rsidR="003F6210" w:rsidRDefault="00AD222C">
      <w:pPr>
        <w:pStyle w:val="ListParagraph"/>
        <w:numPr>
          <w:ilvl w:val="0"/>
          <w:numId w:val="111"/>
        </w:numPr>
        <w:tabs>
          <w:tab w:val="left" w:pos="926"/>
        </w:tabs>
        <w:spacing w:before="118"/>
        <w:ind w:hanging="566"/>
        <w:jc w:val="left"/>
      </w:pPr>
      <w:r>
        <w:t>Deviations</w:t>
      </w:r>
      <w:r>
        <w:rPr>
          <w:spacing w:val="-6"/>
        </w:rPr>
        <w:t xml:space="preserve"> </w:t>
      </w:r>
      <w:r>
        <w:t>from</w:t>
      </w:r>
      <w:r>
        <w:rPr>
          <w:spacing w:val="-7"/>
        </w:rPr>
        <w:t xml:space="preserve"> </w:t>
      </w:r>
      <w:r>
        <w:t>the</w:t>
      </w:r>
      <w:r>
        <w:rPr>
          <w:spacing w:val="-7"/>
        </w:rPr>
        <w:t xml:space="preserve"> </w:t>
      </w:r>
      <w:r>
        <w:t>customer</w:t>
      </w:r>
      <w:r>
        <w:rPr>
          <w:spacing w:val="-5"/>
        </w:rPr>
        <w:t xml:space="preserve"> </w:t>
      </w:r>
      <w:r>
        <w:t>work</w:t>
      </w:r>
      <w:r>
        <w:rPr>
          <w:spacing w:val="-7"/>
        </w:rPr>
        <w:t xml:space="preserve"> </w:t>
      </w:r>
      <w:r>
        <w:rPr>
          <w:spacing w:val="-2"/>
        </w:rPr>
        <w:t>order.</w:t>
      </w:r>
    </w:p>
    <w:p w14:paraId="45E0ECD6" w14:textId="77777777" w:rsidR="003F6210" w:rsidRDefault="00AD222C">
      <w:pPr>
        <w:pStyle w:val="ListParagraph"/>
        <w:numPr>
          <w:ilvl w:val="0"/>
          <w:numId w:val="111"/>
        </w:numPr>
        <w:tabs>
          <w:tab w:val="left" w:pos="926"/>
        </w:tabs>
        <w:ind w:hanging="566"/>
        <w:jc w:val="left"/>
      </w:pPr>
      <w:r>
        <w:t>Release</w:t>
      </w:r>
      <w:r>
        <w:rPr>
          <w:spacing w:val="-9"/>
        </w:rPr>
        <w:t xml:space="preserve"> </w:t>
      </w:r>
      <w:r>
        <w:t>statements</w:t>
      </w:r>
      <w:r>
        <w:rPr>
          <w:spacing w:val="-4"/>
        </w:rPr>
        <w:t xml:space="preserve"> </w:t>
      </w:r>
      <w:r>
        <w:t>to</w:t>
      </w:r>
      <w:r>
        <w:rPr>
          <w:spacing w:val="-6"/>
        </w:rPr>
        <w:t xml:space="preserve"> </w:t>
      </w:r>
      <w:r>
        <w:t>satisfy</w:t>
      </w:r>
      <w:r>
        <w:rPr>
          <w:spacing w:val="-7"/>
        </w:rPr>
        <w:t xml:space="preserve"> </w:t>
      </w:r>
      <w:r>
        <w:t>a</w:t>
      </w:r>
      <w:r>
        <w:rPr>
          <w:spacing w:val="-5"/>
        </w:rPr>
        <w:t xml:space="preserve"> </w:t>
      </w:r>
      <w:r>
        <w:t>foreign</w:t>
      </w:r>
      <w:r>
        <w:rPr>
          <w:spacing w:val="-5"/>
        </w:rPr>
        <w:t xml:space="preserve"> </w:t>
      </w:r>
      <w:r>
        <w:t>Civil</w:t>
      </w:r>
      <w:r>
        <w:rPr>
          <w:spacing w:val="-6"/>
        </w:rPr>
        <w:t xml:space="preserve"> </w:t>
      </w:r>
      <w:r>
        <w:t>Aviation</w:t>
      </w:r>
      <w:r>
        <w:rPr>
          <w:spacing w:val="-6"/>
        </w:rPr>
        <w:t xml:space="preserve"> </w:t>
      </w:r>
      <w:r>
        <w:t>Authority</w:t>
      </w:r>
      <w:r>
        <w:rPr>
          <w:spacing w:val="-7"/>
        </w:rPr>
        <w:t xml:space="preserve"> </w:t>
      </w:r>
      <w:r>
        <w:t>maintenance</w:t>
      </w:r>
      <w:r>
        <w:rPr>
          <w:spacing w:val="-6"/>
        </w:rPr>
        <w:t xml:space="preserve"> </w:t>
      </w:r>
      <w:r>
        <w:rPr>
          <w:spacing w:val="-2"/>
        </w:rPr>
        <w:t>requirement.</w:t>
      </w:r>
    </w:p>
    <w:p w14:paraId="60EAB2E5" w14:textId="77777777" w:rsidR="003F6210" w:rsidRDefault="00AD222C">
      <w:pPr>
        <w:pStyle w:val="ListParagraph"/>
        <w:numPr>
          <w:ilvl w:val="0"/>
          <w:numId w:val="111"/>
        </w:numPr>
        <w:tabs>
          <w:tab w:val="left" w:pos="926"/>
        </w:tabs>
        <w:spacing w:before="120"/>
        <w:ind w:hanging="566"/>
        <w:jc w:val="left"/>
      </w:pPr>
      <w:r>
        <w:t>Information</w:t>
      </w:r>
      <w:r>
        <w:rPr>
          <w:spacing w:val="-8"/>
        </w:rPr>
        <w:t xml:space="preserve"> </w:t>
      </w:r>
      <w:r>
        <w:t>needed</w:t>
      </w:r>
      <w:r>
        <w:rPr>
          <w:spacing w:val="-5"/>
        </w:rPr>
        <w:t xml:space="preserve"> </w:t>
      </w:r>
      <w:r>
        <w:t>to</w:t>
      </w:r>
      <w:r>
        <w:rPr>
          <w:spacing w:val="-6"/>
        </w:rPr>
        <w:t xml:space="preserve"> </w:t>
      </w:r>
      <w:r>
        <w:t>support</w:t>
      </w:r>
      <w:r>
        <w:rPr>
          <w:spacing w:val="-4"/>
        </w:rPr>
        <w:t xml:space="preserve"> </w:t>
      </w:r>
      <w:r>
        <w:t>shipment</w:t>
      </w:r>
      <w:r>
        <w:rPr>
          <w:spacing w:val="-4"/>
        </w:rPr>
        <w:t xml:space="preserve"> </w:t>
      </w:r>
      <w:r>
        <w:t>with</w:t>
      </w:r>
      <w:r>
        <w:rPr>
          <w:spacing w:val="-5"/>
        </w:rPr>
        <w:t xml:space="preserve"> </w:t>
      </w:r>
      <w:r>
        <w:t>shortages</w:t>
      </w:r>
      <w:r>
        <w:rPr>
          <w:spacing w:val="-4"/>
        </w:rPr>
        <w:t xml:space="preserve"> </w:t>
      </w:r>
      <w:r>
        <w:t>or</w:t>
      </w:r>
      <w:r>
        <w:rPr>
          <w:spacing w:val="-5"/>
        </w:rPr>
        <w:t xml:space="preserve"> </w:t>
      </w:r>
      <w:r>
        <w:t>re-assembly</w:t>
      </w:r>
      <w:r>
        <w:rPr>
          <w:spacing w:val="-6"/>
        </w:rPr>
        <w:t xml:space="preserve"> </w:t>
      </w:r>
      <w:r>
        <w:t>after</w:t>
      </w:r>
      <w:r>
        <w:rPr>
          <w:spacing w:val="-4"/>
        </w:rPr>
        <w:t xml:space="preserve"> </w:t>
      </w:r>
      <w:r>
        <w:rPr>
          <w:spacing w:val="-2"/>
        </w:rPr>
        <w:t>delivery.</w:t>
      </w:r>
    </w:p>
    <w:p w14:paraId="26DDDD46" w14:textId="77777777" w:rsidR="003F6210" w:rsidRDefault="00AD222C">
      <w:pPr>
        <w:pStyle w:val="ListParagraph"/>
        <w:numPr>
          <w:ilvl w:val="0"/>
          <w:numId w:val="111"/>
        </w:numPr>
        <w:tabs>
          <w:tab w:val="left" w:pos="926"/>
        </w:tabs>
        <w:ind w:hanging="566"/>
        <w:jc w:val="left"/>
      </w:pPr>
      <w:r>
        <w:t>References</w:t>
      </w:r>
      <w:r>
        <w:rPr>
          <w:spacing w:val="-6"/>
        </w:rPr>
        <w:t xml:space="preserve"> </w:t>
      </w:r>
      <w:r>
        <w:t>to</w:t>
      </w:r>
      <w:r>
        <w:rPr>
          <w:spacing w:val="-6"/>
        </w:rPr>
        <w:t xml:space="preserve"> </w:t>
      </w:r>
      <w:r>
        <w:t>aid</w:t>
      </w:r>
      <w:r>
        <w:rPr>
          <w:spacing w:val="-5"/>
        </w:rPr>
        <w:t xml:space="preserve"> </w:t>
      </w:r>
      <w:r>
        <w:t>traceability,</w:t>
      </w:r>
      <w:r>
        <w:rPr>
          <w:spacing w:val="-4"/>
        </w:rPr>
        <w:t xml:space="preserve"> </w:t>
      </w:r>
      <w:r>
        <w:t>such</w:t>
      </w:r>
      <w:r>
        <w:rPr>
          <w:spacing w:val="-5"/>
        </w:rPr>
        <w:t xml:space="preserve"> </w:t>
      </w:r>
      <w:r>
        <w:t>as</w:t>
      </w:r>
      <w:r>
        <w:rPr>
          <w:spacing w:val="-4"/>
        </w:rPr>
        <w:t xml:space="preserve"> </w:t>
      </w:r>
      <w:r>
        <w:t>batch</w:t>
      </w:r>
      <w:r>
        <w:rPr>
          <w:spacing w:val="-4"/>
        </w:rPr>
        <w:t xml:space="preserve"> </w:t>
      </w:r>
      <w:r>
        <w:rPr>
          <w:spacing w:val="-2"/>
        </w:rPr>
        <w:t>numbers.</w:t>
      </w:r>
    </w:p>
    <w:p w14:paraId="287E975B" w14:textId="77777777" w:rsidR="003F6210" w:rsidRDefault="00AD222C">
      <w:pPr>
        <w:pStyle w:val="Heading3"/>
        <w:tabs>
          <w:tab w:val="left" w:pos="9416"/>
        </w:tabs>
        <w:spacing w:before="358"/>
      </w:pPr>
      <w:bookmarkStart w:id="120" w:name="_bookmark120"/>
      <w:bookmarkEnd w:id="120"/>
      <w:r>
        <w:rPr>
          <w:color w:val="FFFFFF"/>
          <w:shd w:val="clear" w:color="auto" w:fill="FABB39"/>
        </w:rPr>
        <w:t>AMC1</w:t>
      </w:r>
      <w:r>
        <w:rPr>
          <w:color w:val="FFFFFF"/>
          <w:spacing w:val="-15"/>
          <w:shd w:val="clear" w:color="auto" w:fill="FABB39"/>
        </w:rPr>
        <w:t xml:space="preserve"> </w:t>
      </w:r>
      <w:r>
        <w:rPr>
          <w:color w:val="FFFFFF"/>
          <w:shd w:val="clear" w:color="auto" w:fill="FABB39"/>
        </w:rPr>
        <w:t>145.A.50(e)</w:t>
      </w:r>
      <w:r>
        <w:rPr>
          <w:color w:val="FFFFFF"/>
          <w:spacing w:val="-13"/>
          <w:shd w:val="clear" w:color="auto" w:fill="FABB39"/>
        </w:rPr>
        <w:t xml:space="preserve"> </w:t>
      </w:r>
      <w:r>
        <w:rPr>
          <w:color w:val="FFFFFF"/>
          <w:shd w:val="clear" w:color="auto" w:fill="FABB39"/>
        </w:rPr>
        <w:t>Certification</w:t>
      </w:r>
      <w:r>
        <w:rPr>
          <w:color w:val="FFFFFF"/>
          <w:spacing w:val="-15"/>
          <w:shd w:val="clear" w:color="auto" w:fill="FABB39"/>
        </w:rPr>
        <w:t xml:space="preserve"> </w:t>
      </w:r>
      <w:r>
        <w:rPr>
          <w:color w:val="FFFFFF"/>
          <w:shd w:val="clear" w:color="auto" w:fill="FABB39"/>
        </w:rPr>
        <w:t>of</w:t>
      </w:r>
      <w:r>
        <w:rPr>
          <w:color w:val="FFFFFF"/>
          <w:spacing w:val="-11"/>
          <w:shd w:val="clear" w:color="auto" w:fill="FABB39"/>
        </w:rPr>
        <w:t xml:space="preserve"> </w:t>
      </w:r>
      <w:r>
        <w:rPr>
          <w:color w:val="FFFFFF"/>
          <w:spacing w:val="-2"/>
          <w:shd w:val="clear" w:color="auto" w:fill="FABB39"/>
        </w:rPr>
        <w:t>maintenance</w:t>
      </w:r>
      <w:r>
        <w:rPr>
          <w:color w:val="FFFFFF"/>
          <w:shd w:val="clear" w:color="auto" w:fill="FABB39"/>
        </w:rPr>
        <w:tab/>
      </w:r>
    </w:p>
    <w:p w14:paraId="1B813821" w14:textId="77777777" w:rsidR="003F6210" w:rsidRDefault="00AD222C">
      <w:pPr>
        <w:pStyle w:val="ListParagraph"/>
        <w:numPr>
          <w:ilvl w:val="0"/>
          <w:numId w:val="110"/>
        </w:numPr>
        <w:tabs>
          <w:tab w:val="left" w:pos="924"/>
          <w:tab w:val="left" w:pos="926"/>
        </w:tabs>
        <w:spacing w:before="389"/>
        <w:ind w:right="358"/>
      </w:pPr>
      <w:r>
        <w:t xml:space="preserve">Being unable to establish full compliance with point </w:t>
      </w:r>
      <w:hyperlink w:anchor="_bookmark113" w:history="1">
        <w:r>
          <w:rPr>
            <w:color w:val="0000FF"/>
            <w:u w:val="single" w:color="0000FF"/>
          </w:rPr>
          <w:t>145.A.50(a)</w:t>
        </w:r>
      </w:hyperlink>
      <w:r>
        <w:rPr>
          <w:color w:val="0000FF"/>
        </w:rPr>
        <w:t xml:space="preserve"> </w:t>
      </w:r>
      <w:r>
        <w:t>means that the maintenance required by the person or organisation responsible for the aircraft continuing airworthiness could not be completed due to either running out of available aircraft maintenance downtime for the scheduled check, or by virtue of the condition of the aircraft requiring additional maintenance</w:t>
      </w:r>
      <w:r>
        <w:rPr>
          <w:spacing w:val="-5"/>
        </w:rPr>
        <w:t xml:space="preserve"> </w:t>
      </w:r>
      <w:r>
        <w:t>downtime,</w:t>
      </w:r>
      <w:r>
        <w:rPr>
          <w:spacing w:val="-3"/>
        </w:rPr>
        <w:t xml:space="preserve"> </w:t>
      </w:r>
      <w:r>
        <w:t>or</w:t>
      </w:r>
      <w:r>
        <w:rPr>
          <w:spacing w:val="-1"/>
        </w:rPr>
        <w:t xml:space="preserve"> </w:t>
      </w:r>
      <w:r>
        <w:t>because</w:t>
      </w:r>
      <w:r>
        <w:rPr>
          <w:spacing w:val="-5"/>
        </w:rPr>
        <w:t xml:space="preserve"> </w:t>
      </w:r>
      <w:r>
        <w:t>the</w:t>
      </w:r>
      <w:r>
        <w:rPr>
          <w:spacing w:val="-5"/>
        </w:rPr>
        <w:t xml:space="preserve"> </w:t>
      </w:r>
      <w:r>
        <w:t>maintenance</w:t>
      </w:r>
      <w:r>
        <w:rPr>
          <w:spacing w:val="-3"/>
        </w:rPr>
        <w:t xml:space="preserve"> </w:t>
      </w:r>
      <w:r>
        <w:t>data requires</w:t>
      </w:r>
      <w:r>
        <w:rPr>
          <w:spacing w:val="-3"/>
        </w:rPr>
        <w:t xml:space="preserve"> </w:t>
      </w:r>
      <w:r>
        <w:t>a</w:t>
      </w:r>
      <w:r>
        <w:rPr>
          <w:spacing w:val="-3"/>
        </w:rPr>
        <w:t xml:space="preserve"> </w:t>
      </w:r>
      <w:r>
        <w:t>flight</w:t>
      </w:r>
      <w:r>
        <w:rPr>
          <w:spacing w:val="-3"/>
        </w:rPr>
        <w:t xml:space="preserve"> </w:t>
      </w:r>
      <w:r>
        <w:t>to</w:t>
      </w:r>
      <w:r>
        <w:rPr>
          <w:spacing w:val="-4"/>
        </w:rPr>
        <w:t xml:space="preserve"> </w:t>
      </w:r>
      <w:r>
        <w:t>be</w:t>
      </w:r>
      <w:r>
        <w:rPr>
          <w:spacing w:val="-3"/>
        </w:rPr>
        <w:t xml:space="preserve"> </w:t>
      </w:r>
      <w:r>
        <w:t>performed</w:t>
      </w:r>
      <w:r>
        <w:rPr>
          <w:spacing w:val="-4"/>
        </w:rPr>
        <w:t xml:space="preserve"> </w:t>
      </w:r>
      <w:r>
        <w:t>as part of the maintenance, as described in paragraph 4.</w:t>
      </w:r>
    </w:p>
    <w:p w14:paraId="47531B10" w14:textId="77777777" w:rsidR="003F6210" w:rsidRDefault="00AD222C">
      <w:pPr>
        <w:pStyle w:val="ListParagraph"/>
        <w:numPr>
          <w:ilvl w:val="0"/>
          <w:numId w:val="110"/>
        </w:numPr>
        <w:tabs>
          <w:tab w:val="left" w:pos="924"/>
          <w:tab w:val="left" w:pos="926"/>
        </w:tabs>
        <w:spacing w:before="119"/>
        <w:ind w:right="355"/>
      </w:pPr>
      <w:r>
        <w:t xml:space="preserve">The person or organisation responsible for the aircraft continuing airworthiness is responsible for ensuring that all required maintenance has been carried out before flight and therefore </w:t>
      </w:r>
      <w:hyperlink w:anchor="_bookmark113" w:history="1">
        <w:r>
          <w:rPr>
            <w:color w:val="0000FF"/>
            <w:u w:val="single" w:color="0000FF"/>
          </w:rPr>
          <w:t>145.A.50(e)</w:t>
        </w:r>
      </w:hyperlink>
      <w:r>
        <w:rPr>
          <w:color w:val="0000FF"/>
        </w:rPr>
        <w:t xml:space="preserve"> </w:t>
      </w:r>
      <w:r>
        <w:t xml:space="preserve">requires such person or organisation to be informed in the case where full compliance with </w:t>
      </w:r>
      <w:hyperlink w:anchor="_bookmark113" w:history="1">
        <w:r>
          <w:rPr>
            <w:color w:val="0000FF"/>
            <w:u w:val="single" w:color="0000FF"/>
          </w:rPr>
          <w:t>145.A.50(a)</w:t>
        </w:r>
      </w:hyperlink>
      <w:r>
        <w:rPr>
          <w:color w:val="0000FF"/>
        </w:rPr>
        <w:t xml:space="preserve"> </w:t>
      </w:r>
      <w:r>
        <w:t>cannot be achieved within the relevant limitations. If that</w:t>
      </w:r>
      <w:r>
        <w:rPr>
          <w:spacing w:val="-1"/>
        </w:rPr>
        <w:t xml:space="preserve"> </w:t>
      </w:r>
      <w:r>
        <w:t>person or organisation agrees to the deferment of full compliance, then the certificate of release to service</w:t>
      </w:r>
      <w:r>
        <w:rPr>
          <w:spacing w:val="-7"/>
        </w:rPr>
        <w:t xml:space="preserve"> </w:t>
      </w:r>
      <w:r>
        <w:t>may</w:t>
      </w:r>
      <w:r>
        <w:rPr>
          <w:spacing w:val="-7"/>
        </w:rPr>
        <w:t xml:space="preserve"> </w:t>
      </w:r>
      <w:r>
        <w:t>be</w:t>
      </w:r>
      <w:r>
        <w:rPr>
          <w:spacing w:val="-7"/>
        </w:rPr>
        <w:t xml:space="preserve"> </w:t>
      </w:r>
      <w:r>
        <w:t>issued</w:t>
      </w:r>
      <w:r>
        <w:rPr>
          <w:spacing w:val="-6"/>
        </w:rPr>
        <w:t xml:space="preserve"> </w:t>
      </w:r>
      <w:r>
        <w:t>subject</w:t>
      </w:r>
      <w:r>
        <w:rPr>
          <w:spacing w:val="-5"/>
        </w:rPr>
        <w:t xml:space="preserve"> </w:t>
      </w:r>
      <w:r>
        <w:t>to</w:t>
      </w:r>
      <w:r>
        <w:rPr>
          <w:spacing w:val="-6"/>
        </w:rPr>
        <w:t xml:space="preserve"> </w:t>
      </w:r>
      <w:r>
        <w:t>details</w:t>
      </w:r>
      <w:r>
        <w:rPr>
          <w:spacing w:val="-6"/>
        </w:rPr>
        <w:t xml:space="preserve"> </w:t>
      </w:r>
      <w:r>
        <w:t>of</w:t>
      </w:r>
      <w:r>
        <w:rPr>
          <w:spacing w:val="-5"/>
        </w:rPr>
        <w:t xml:space="preserve"> </w:t>
      </w:r>
      <w:r>
        <w:t>the</w:t>
      </w:r>
      <w:r>
        <w:rPr>
          <w:spacing w:val="-7"/>
        </w:rPr>
        <w:t xml:space="preserve"> </w:t>
      </w:r>
      <w:r>
        <w:t>deferment,</w:t>
      </w:r>
      <w:r>
        <w:rPr>
          <w:spacing w:val="-5"/>
        </w:rPr>
        <w:t xml:space="preserve"> </w:t>
      </w:r>
      <w:r>
        <w:t>including</w:t>
      </w:r>
      <w:r>
        <w:rPr>
          <w:spacing w:val="-8"/>
        </w:rPr>
        <w:t xml:space="preserve"> </w:t>
      </w:r>
      <w:r>
        <w:t>the</w:t>
      </w:r>
      <w:r>
        <w:rPr>
          <w:spacing w:val="-7"/>
        </w:rPr>
        <w:t xml:space="preserve"> </w:t>
      </w:r>
      <w:r>
        <w:t>competent</w:t>
      </w:r>
      <w:r>
        <w:rPr>
          <w:spacing w:val="-5"/>
        </w:rPr>
        <w:t xml:space="preserve"> </w:t>
      </w:r>
      <w:r>
        <w:t>authority</w:t>
      </w:r>
      <w:r>
        <w:rPr>
          <w:spacing w:val="-7"/>
        </w:rPr>
        <w:t xml:space="preserve"> </w:t>
      </w:r>
      <w:r>
        <w:t>of the State of Registry, being endorsed on the certificate.</w:t>
      </w:r>
    </w:p>
    <w:p w14:paraId="5A41FCD1" w14:textId="77777777" w:rsidR="003F6210" w:rsidRDefault="00AD222C">
      <w:pPr>
        <w:pStyle w:val="BodyText"/>
        <w:spacing w:before="123"/>
        <w:ind w:right="356" w:firstLine="0"/>
      </w:pPr>
      <w:r>
        <w:t>Note: Whether or not the person or organisation responsible for the aircraft continuing airworthiness</w:t>
      </w:r>
      <w:r>
        <w:rPr>
          <w:spacing w:val="-7"/>
        </w:rPr>
        <w:t xml:space="preserve"> </w:t>
      </w:r>
      <w:r>
        <w:t>does</w:t>
      </w:r>
      <w:r>
        <w:rPr>
          <w:spacing w:val="-4"/>
        </w:rPr>
        <w:t xml:space="preserve"> </w:t>
      </w:r>
      <w:r>
        <w:t>have</w:t>
      </w:r>
      <w:r>
        <w:rPr>
          <w:spacing w:val="-8"/>
        </w:rPr>
        <w:t xml:space="preserve"> </w:t>
      </w:r>
      <w:r>
        <w:t>the</w:t>
      </w:r>
      <w:r>
        <w:rPr>
          <w:spacing w:val="-8"/>
        </w:rPr>
        <w:t xml:space="preserve"> </w:t>
      </w:r>
      <w:r>
        <w:t>authority</w:t>
      </w:r>
      <w:r>
        <w:rPr>
          <w:spacing w:val="-8"/>
        </w:rPr>
        <w:t xml:space="preserve"> </w:t>
      </w:r>
      <w:r>
        <w:t>to</w:t>
      </w:r>
      <w:r>
        <w:rPr>
          <w:spacing w:val="-5"/>
        </w:rPr>
        <w:t xml:space="preserve"> </w:t>
      </w:r>
      <w:r>
        <w:t>defer</w:t>
      </w:r>
      <w:r>
        <w:rPr>
          <w:spacing w:val="-7"/>
        </w:rPr>
        <w:t xml:space="preserve"> </w:t>
      </w:r>
      <w:r>
        <w:t>maintenance</w:t>
      </w:r>
      <w:r>
        <w:rPr>
          <w:spacing w:val="-8"/>
        </w:rPr>
        <w:t xml:space="preserve"> </w:t>
      </w:r>
      <w:r>
        <w:t>is</w:t>
      </w:r>
      <w:r>
        <w:rPr>
          <w:spacing w:val="-7"/>
        </w:rPr>
        <w:t xml:space="preserve"> </w:t>
      </w:r>
      <w:r>
        <w:t>an</w:t>
      </w:r>
      <w:r>
        <w:rPr>
          <w:spacing w:val="-7"/>
        </w:rPr>
        <w:t xml:space="preserve"> </w:t>
      </w:r>
      <w:r>
        <w:t>issue</w:t>
      </w:r>
      <w:r>
        <w:rPr>
          <w:spacing w:val="-8"/>
        </w:rPr>
        <w:t xml:space="preserve"> </w:t>
      </w:r>
      <w:r>
        <w:t>between</w:t>
      </w:r>
      <w:r>
        <w:rPr>
          <w:spacing w:val="-7"/>
        </w:rPr>
        <w:t xml:space="preserve"> </w:t>
      </w:r>
      <w:r>
        <w:t>that</w:t>
      </w:r>
      <w:r>
        <w:rPr>
          <w:spacing w:val="-6"/>
        </w:rPr>
        <w:t xml:space="preserve"> </w:t>
      </w:r>
      <w:r>
        <w:t>person</w:t>
      </w:r>
      <w:r>
        <w:rPr>
          <w:spacing w:val="-5"/>
        </w:rPr>
        <w:t xml:space="preserve"> </w:t>
      </w:r>
      <w:r>
        <w:t>or organisation and the</w:t>
      </w:r>
      <w:r>
        <w:rPr>
          <w:spacing w:val="-2"/>
        </w:rPr>
        <w:t xml:space="preserve"> </w:t>
      </w:r>
      <w:r>
        <w:t>competent authority</w:t>
      </w:r>
      <w:r>
        <w:rPr>
          <w:spacing w:val="-1"/>
        </w:rPr>
        <w:t xml:space="preserve"> </w:t>
      </w:r>
      <w:r>
        <w:t>of the</w:t>
      </w:r>
      <w:r>
        <w:rPr>
          <w:spacing w:val="-2"/>
        </w:rPr>
        <w:t xml:space="preserve"> </w:t>
      </w:r>
      <w:r>
        <w:t>State</w:t>
      </w:r>
      <w:r>
        <w:rPr>
          <w:spacing w:val="-1"/>
        </w:rPr>
        <w:t xml:space="preserve"> </w:t>
      </w:r>
      <w:r>
        <w:t>of Registry. In</w:t>
      </w:r>
      <w:r>
        <w:rPr>
          <w:spacing w:val="-1"/>
        </w:rPr>
        <w:t xml:space="preserve"> </w:t>
      </w:r>
      <w:r>
        <w:t>case</w:t>
      </w:r>
      <w:r>
        <w:rPr>
          <w:spacing w:val="-2"/>
        </w:rPr>
        <w:t xml:space="preserve"> </w:t>
      </w:r>
      <w:r>
        <w:t>of doubt concerning such</w:t>
      </w:r>
      <w:r>
        <w:rPr>
          <w:spacing w:val="-8"/>
        </w:rPr>
        <w:t xml:space="preserve"> </w:t>
      </w:r>
      <w:r>
        <w:t>a</w:t>
      </w:r>
      <w:r>
        <w:rPr>
          <w:spacing w:val="-8"/>
        </w:rPr>
        <w:t xml:space="preserve"> </w:t>
      </w:r>
      <w:r>
        <w:t>decision,</w:t>
      </w:r>
      <w:r>
        <w:rPr>
          <w:spacing w:val="-7"/>
        </w:rPr>
        <w:t xml:space="preserve"> </w:t>
      </w:r>
      <w:r>
        <w:t>the</w:t>
      </w:r>
      <w:r>
        <w:rPr>
          <w:spacing w:val="-10"/>
        </w:rPr>
        <w:t xml:space="preserve"> </w:t>
      </w:r>
      <w:r>
        <w:t>approved</w:t>
      </w:r>
      <w:r>
        <w:rPr>
          <w:spacing w:val="-8"/>
        </w:rPr>
        <w:t xml:space="preserve"> </w:t>
      </w:r>
      <w:r>
        <w:t>maintenance</w:t>
      </w:r>
      <w:r>
        <w:rPr>
          <w:spacing w:val="-9"/>
        </w:rPr>
        <w:t xml:space="preserve"> </w:t>
      </w:r>
      <w:r>
        <w:t>organisation</w:t>
      </w:r>
      <w:r>
        <w:rPr>
          <w:spacing w:val="-8"/>
        </w:rPr>
        <w:t xml:space="preserve"> </w:t>
      </w:r>
      <w:r>
        <w:t>should</w:t>
      </w:r>
      <w:r>
        <w:rPr>
          <w:spacing w:val="-9"/>
        </w:rPr>
        <w:t xml:space="preserve"> </w:t>
      </w:r>
      <w:r>
        <w:t>inform</w:t>
      </w:r>
      <w:r>
        <w:rPr>
          <w:spacing w:val="-9"/>
        </w:rPr>
        <w:t xml:space="preserve"> </w:t>
      </w:r>
      <w:r>
        <w:t>its</w:t>
      </w:r>
      <w:r>
        <w:rPr>
          <w:spacing w:val="-8"/>
        </w:rPr>
        <w:t xml:space="preserve"> </w:t>
      </w:r>
      <w:r>
        <w:t>competent</w:t>
      </w:r>
      <w:r>
        <w:rPr>
          <w:spacing w:val="-7"/>
        </w:rPr>
        <w:t xml:space="preserve"> </w:t>
      </w:r>
      <w:r>
        <w:t>authority of</w:t>
      </w:r>
      <w:r>
        <w:rPr>
          <w:spacing w:val="-4"/>
        </w:rPr>
        <w:t xml:space="preserve"> </w:t>
      </w:r>
      <w:r>
        <w:t>such</w:t>
      </w:r>
      <w:r>
        <w:rPr>
          <w:spacing w:val="-5"/>
        </w:rPr>
        <w:t xml:space="preserve"> </w:t>
      </w:r>
      <w:r>
        <w:t>doubt,</w:t>
      </w:r>
      <w:r>
        <w:rPr>
          <w:spacing w:val="-4"/>
        </w:rPr>
        <w:t xml:space="preserve"> </w:t>
      </w:r>
      <w:r>
        <w:t>before</w:t>
      </w:r>
      <w:r>
        <w:rPr>
          <w:spacing w:val="-6"/>
        </w:rPr>
        <w:t xml:space="preserve"> </w:t>
      </w:r>
      <w:r>
        <w:t>issuing</w:t>
      </w:r>
      <w:r>
        <w:rPr>
          <w:spacing w:val="-7"/>
        </w:rPr>
        <w:t xml:space="preserve"> </w:t>
      </w:r>
      <w:r>
        <w:t>the</w:t>
      </w:r>
      <w:r>
        <w:rPr>
          <w:spacing w:val="-6"/>
        </w:rPr>
        <w:t xml:space="preserve"> </w:t>
      </w:r>
      <w:r>
        <w:t>certificate</w:t>
      </w:r>
      <w:r>
        <w:rPr>
          <w:spacing w:val="-6"/>
        </w:rPr>
        <w:t xml:space="preserve"> </w:t>
      </w:r>
      <w:r>
        <w:t>of</w:t>
      </w:r>
      <w:r>
        <w:rPr>
          <w:spacing w:val="-4"/>
        </w:rPr>
        <w:t xml:space="preserve"> </w:t>
      </w:r>
      <w:r>
        <w:t>release</w:t>
      </w:r>
      <w:r>
        <w:rPr>
          <w:spacing w:val="-4"/>
        </w:rPr>
        <w:t xml:space="preserve"> </w:t>
      </w:r>
      <w:r>
        <w:t>to</w:t>
      </w:r>
      <w:r>
        <w:rPr>
          <w:spacing w:val="-5"/>
        </w:rPr>
        <w:t xml:space="preserve"> </w:t>
      </w:r>
      <w:r>
        <w:t>service.</w:t>
      </w:r>
      <w:r>
        <w:rPr>
          <w:spacing w:val="-5"/>
        </w:rPr>
        <w:t xml:space="preserve"> </w:t>
      </w:r>
      <w:r>
        <w:t>This</w:t>
      </w:r>
      <w:r>
        <w:rPr>
          <w:spacing w:val="-5"/>
        </w:rPr>
        <w:t xml:space="preserve"> </w:t>
      </w:r>
      <w:r>
        <w:t>will</w:t>
      </w:r>
      <w:r>
        <w:rPr>
          <w:spacing w:val="-4"/>
        </w:rPr>
        <w:t xml:space="preserve"> </w:t>
      </w:r>
      <w:r>
        <w:t>allow</w:t>
      </w:r>
      <w:r>
        <w:rPr>
          <w:spacing w:val="-6"/>
        </w:rPr>
        <w:t xml:space="preserve"> </w:t>
      </w:r>
      <w:r>
        <w:t>this</w:t>
      </w:r>
      <w:r>
        <w:rPr>
          <w:spacing w:val="-5"/>
        </w:rPr>
        <w:t xml:space="preserve"> </w:t>
      </w:r>
      <w:r>
        <w:t>competent authority</w:t>
      </w:r>
      <w:r>
        <w:rPr>
          <w:spacing w:val="-6"/>
        </w:rPr>
        <w:t xml:space="preserve"> </w:t>
      </w:r>
      <w:r>
        <w:t>to</w:t>
      </w:r>
      <w:r>
        <w:rPr>
          <w:spacing w:val="-5"/>
        </w:rPr>
        <w:t xml:space="preserve"> </w:t>
      </w:r>
      <w:r>
        <w:t>investigate</w:t>
      </w:r>
      <w:r>
        <w:rPr>
          <w:spacing w:val="-6"/>
        </w:rPr>
        <w:t xml:space="preserve"> </w:t>
      </w:r>
      <w:r>
        <w:t>the</w:t>
      </w:r>
      <w:r>
        <w:rPr>
          <w:spacing w:val="-4"/>
        </w:rPr>
        <w:t xml:space="preserve"> </w:t>
      </w:r>
      <w:r>
        <w:t>matter</w:t>
      </w:r>
      <w:r>
        <w:rPr>
          <w:spacing w:val="-4"/>
        </w:rPr>
        <w:t xml:space="preserve"> </w:t>
      </w:r>
      <w:r>
        <w:t>with</w:t>
      </w:r>
      <w:r>
        <w:rPr>
          <w:spacing w:val="-5"/>
        </w:rPr>
        <w:t xml:space="preserve"> </w:t>
      </w:r>
      <w:r>
        <w:t>the</w:t>
      </w:r>
      <w:r>
        <w:rPr>
          <w:spacing w:val="-6"/>
        </w:rPr>
        <w:t xml:space="preserve"> </w:t>
      </w:r>
      <w:r>
        <w:t>competent</w:t>
      </w:r>
      <w:r>
        <w:rPr>
          <w:spacing w:val="-4"/>
        </w:rPr>
        <w:t xml:space="preserve"> </w:t>
      </w:r>
      <w:r>
        <w:t>authority</w:t>
      </w:r>
      <w:r>
        <w:rPr>
          <w:spacing w:val="-6"/>
        </w:rPr>
        <w:t xml:space="preserve"> </w:t>
      </w:r>
      <w:r>
        <w:t>of</w:t>
      </w:r>
      <w:r>
        <w:rPr>
          <w:spacing w:val="-4"/>
        </w:rPr>
        <w:t xml:space="preserve"> </w:t>
      </w:r>
      <w:r>
        <w:t>the</w:t>
      </w:r>
      <w:r>
        <w:rPr>
          <w:spacing w:val="-6"/>
        </w:rPr>
        <w:t xml:space="preserve"> </w:t>
      </w:r>
      <w:r>
        <w:t>State</w:t>
      </w:r>
      <w:r>
        <w:rPr>
          <w:spacing w:val="-6"/>
        </w:rPr>
        <w:t xml:space="preserve"> </w:t>
      </w:r>
      <w:r>
        <w:t>of</w:t>
      </w:r>
      <w:r>
        <w:rPr>
          <w:spacing w:val="-4"/>
        </w:rPr>
        <w:t xml:space="preserve"> </w:t>
      </w:r>
      <w:r>
        <w:t>Registry</w:t>
      </w:r>
      <w:r>
        <w:rPr>
          <w:spacing w:val="-6"/>
        </w:rPr>
        <w:t xml:space="preserve"> </w:t>
      </w:r>
      <w:r>
        <w:t>or</w:t>
      </w:r>
      <w:r>
        <w:rPr>
          <w:spacing w:val="-4"/>
        </w:rPr>
        <w:t xml:space="preserve"> </w:t>
      </w:r>
      <w:r>
        <w:t>the State of the operator as appropriate.</w:t>
      </w:r>
    </w:p>
    <w:p w14:paraId="308CCD1F" w14:textId="77777777" w:rsidR="003F6210" w:rsidRDefault="00AD222C">
      <w:pPr>
        <w:pStyle w:val="ListParagraph"/>
        <w:numPr>
          <w:ilvl w:val="0"/>
          <w:numId w:val="110"/>
        </w:numPr>
        <w:tabs>
          <w:tab w:val="left" w:pos="924"/>
          <w:tab w:val="left" w:pos="926"/>
        </w:tabs>
        <w:spacing w:before="119"/>
        <w:ind w:right="354"/>
      </w:pPr>
      <w:r>
        <w:t>The</w:t>
      </w:r>
      <w:r>
        <w:rPr>
          <w:spacing w:val="-6"/>
        </w:rPr>
        <w:t xml:space="preserve"> </w:t>
      </w:r>
      <w:r>
        <w:t>procedure</w:t>
      </w:r>
      <w:r>
        <w:rPr>
          <w:spacing w:val="-6"/>
        </w:rPr>
        <w:t xml:space="preserve"> </w:t>
      </w:r>
      <w:r>
        <w:t>should</w:t>
      </w:r>
      <w:r>
        <w:rPr>
          <w:spacing w:val="-6"/>
        </w:rPr>
        <w:t xml:space="preserve"> </w:t>
      </w:r>
      <w:r>
        <w:t>draw</w:t>
      </w:r>
      <w:r>
        <w:rPr>
          <w:spacing w:val="-4"/>
        </w:rPr>
        <w:t xml:space="preserve"> </w:t>
      </w:r>
      <w:r>
        <w:t>attention</w:t>
      </w:r>
      <w:r>
        <w:rPr>
          <w:spacing w:val="-5"/>
        </w:rPr>
        <w:t xml:space="preserve"> </w:t>
      </w:r>
      <w:r>
        <w:t>to</w:t>
      </w:r>
      <w:r>
        <w:rPr>
          <w:spacing w:val="-5"/>
        </w:rPr>
        <w:t xml:space="preserve"> </w:t>
      </w:r>
      <w:r>
        <w:t>the</w:t>
      </w:r>
      <w:r>
        <w:rPr>
          <w:spacing w:val="-6"/>
        </w:rPr>
        <w:t xml:space="preserve"> </w:t>
      </w:r>
      <w:r>
        <w:t>fact</w:t>
      </w:r>
      <w:r>
        <w:rPr>
          <w:spacing w:val="-4"/>
        </w:rPr>
        <w:t xml:space="preserve"> </w:t>
      </w:r>
      <w:r>
        <w:t>that</w:t>
      </w:r>
      <w:r>
        <w:rPr>
          <w:spacing w:val="-5"/>
        </w:rPr>
        <w:t xml:space="preserve"> </w:t>
      </w:r>
      <w:hyperlink w:anchor="_bookmark113" w:history="1">
        <w:r>
          <w:rPr>
            <w:color w:val="0000FF"/>
            <w:u w:val="single" w:color="0000FF"/>
          </w:rPr>
          <w:t>145.A.50(a)</w:t>
        </w:r>
      </w:hyperlink>
      <w:r>
        <w:rPr>
          <w:color w:val="0000FF"/>
          <w:spacing w:val="-4"/>
        </w:rPr>
        <w:t xml:space="preserve"> </w:t>
      </w:r>
      <w:r>
        <w:t>does</w:t>
      </w:r>
      <w:r>
        <w:rPr>
          <w:spacing w:val="-4"/>
        </w:rPr>
        <w:t xml:space="preserve"> </w:t>
      </w:r>
      <w:r>
        <w:t>not</w:t>
      </w:r>
      <w:r>
        <w:rPr>
          <w:spacing w:val="-4"/>
        </w:rPr>
        <w:t xml:space="preserve"> </w:t>
      </w:r>
      <w:r>
        <w:t>normally</w:t>
      </w:r>
      <w:r>
        <w:rPr>
          <w:spacing w:val="-6"/>
        </w:rPr>
        <w:t xml:space="preserve"> </w:t>
      </w:r>
      <w:r>
        <w:t>permit</w:t>
      </w:r>
      <w:r>
        <w:rPr>
          <w:spacing w:val="-4"/>
        </w:rPr>
        <w:t xml:space="preserve"> </w:t>
      </w:r>
      <w:r>
        <w:t>the issue of a certificate of release to service in the case of non-compliance and should state what action the mechanic, supervisor and certifying staff should take to bring the matter to the attention</w:t>
      </w:r>
      <w:r>
        <w:rPr>
          <w:spacing w:val="-11"/>
        </w:rPr>
        <w:t xml:space="preserve"> </w:t>
      </w:r>
      <w:r>
        <w:t>of</w:t>
      </w:r>
      <w:r>
        <w:rPr>
          <w:spacing w:val="-10"/>
        </w:rPr>
        <w:t xml:space="preserve"> </w:t>
      </w:r>
      <w:r>
        <w:t>the</w:t>
      </w:r>
      <w:r>
        <w:rPr>
          <w:spacing w:val="-12"/>
        </w:rPr>
        <w:t xml:space="preserve"> </w:t>
      </w:r>
      <w:r>
        <w:t>relevant</w:t>
      </w:r>
      <w:r>
        <w:rPr>
          <w:spacing w:val="-9"/>
        </w:rPr>
        <w:t xml:space="preserve"> </w:t>
      </w:r>
      <w:r>
        <w:t>department</w:t>
      </w:r>
      <w:r>
        <w:rPr>
          <w:spacing w:val="-9"/>
        </w:rPr>
        <w:t xml:space="preserve"> </w:t>
      </w:r>
      <w:r>
        <w:t>or</w:t>
      </w:r>
      <w:r>
        <w:rPr>
          <w:spacing w:val="-10"/>
        </w:rPr>
        <w:t xml:space="preserve"> </w:t>
      </w:r>
      <w:r>
        <w:t>person</w:t>
      </w:r>
      <w:r>
        <w:rPr>
          <w:spacing w:val="-11"/>
        </w:rPr>
        <w:t xml:space="preserve"> </w:t>
      </w:r>
      <w:r>
        <w:t>responsible</w:t>
      </w:r>
      <w:r>
        <w:rPr>
          <w:spacing w:val="-10"/>
        </w:rPr>
        <w:t xml:space="preserve"> </w:t>
      </w:r>
      <w:r>
        <w:t>for</w:t>
      </w:r>
      <w:r>
        <w:rPr>
          <w:spacing w:val="-10"/>
        </w:rPr>
        <w:t xml:space="preserve"> </w:t>
      </w:r>
      <w:r>
        <w:t>technical</w:t>
      </w:r>
      <w:r>
        <w:rPr>
          <w:spacing w:val="-8"/>
        </w:rPr>
        <w:t xml:space="preserve"> </w:t>
      </w:r>
      <w:r>
        <w:t>co-ordination</w:t>
      </w:r>
      <w:r>
        <w:rPr>
          <w:spacing w:val="-11"/>
        </w:rPr>
        <w:t xml:space="preserve"> </w:t>
      </w:r>
      <w:r>
        <w:t>with</w:t>
      </w:r>
      <w:r>
        <w:rPr>
          <w:spacing w:val="-11"/>
        </w:rPr>
        <w:t xml:space="preserve"> </w:t>
      </w:r>
      <w:r>
        <w:t xml:space="preserve">the person or organisation responsible for the aircraft continuing airworthiness so that the issue may be discussed and resolved with that person or organisation. In addition, the appropriate person(s) as specified in point </w:t>
      </w:r>
      <w:hyperlink w:anchor="_bookmark25" w:history="1">
        <w:r>
          <w:rPr>
            <w:color w:val="0000FF"/>
            <w:u w:val="single" w:color="0000FF"/>
          </w:rPr>
          <w:t>145.A.30(b)</w:t>
        </w:r>
      </w:hyperlink>
      <w:r>
        <w:rPr>
          <w:color w:val="0000FF"/>
        </w:rPr>
        <w:t xml:space="preserve"> </w:t>
      </w:r>
      <w:r>
        <w:t>should be kept informed in writing of such possible non-compliance situations and this should be included in the procedure.</w:t>
      </w:r>
    </w:p>
    <w:p w14:paraId="24A5E705" w14:textId="77777777" w:rsidR="003F6210" w:rsidRDefault="003F6210">
      <w:pPr>
        <w:pStyle w:val="ListParagraph"/>
        <w:sectPr w:rsidR="003F6210">
          <w:pgSz w:w="11910" w:h="16840"/>
          <w:pgMar w:top="1940" w:right="1080" w:bottom="1260" w:left="1080" w:header="886" w:footer="994" w:gutter="0"/>
          <w:cols w:space="720"/>
        </w:sectPr>
      </w:pPr>
    </w:p>
    <w:p w14:paraId="0B9C6C9B" w14:textId="77777777" w:rsidR="003F6210" w:rsidRDefault="00AD222C">
      <w:pPr>
        <w:pStyle w:val="ListParagraph"/>
        <w:numPr>
          <w:ilvl w:val="0"/>
          <w:numId w:val="110"/>
        </w:numPr>
        <w:tabs>
          <w:tab w:val="left" w:pos="924"/>
          <w:tab w:val="left" w:pos="926"/>
        </w:tabs>
        <w:spacing w:before="90"/>
        <w:ind w:right="355"/>
      </w:pPr>
      <w:r>
        <w:t>Certain</w:t>
      </w:r>
      <w:r>
        <w:rPr>
          <w:spacing w:val="-13"/>
        </w:rPr>
        <w:t xml:space="preserve"> </w:t>
      </w:r>
      <w:r>
        <w:t>maintenance</w:t>
      </w:r>
      <w:r>
        <w:rPr>
          <w:spacing w:val="-12"/>
        </w:rPr>
        <w:t xml:space="preserve"> </w:t>
      </w:r>
      <w:r>
        <w:t>data</w:t>
      </w:r>
      <w:r>
        <w:rPr>
          <w:spacing w:val="-11"/>
        </w:rPr>
        <w:t xml:space="preserve"> </w:t>
      </w:r>
      <w:r>
        <w:t>issued</w:t>
      </w:r>
      <w:r>
        <w:rPr>
          <w:spacing w:val="-12"/>
        </w:rPr>
        <w:t xml:space="preserve"> </w:t>
      </w:r>
      <w:r>
        <w:t>by</w:t>
      </w:r>
      <w:r>
        <w:rPr>
          <w:spacing w:val="-13"/>
        </w:rPr>
        <w:t xml:space="preserve"> </w:t>
      </w:r>
      <w:r>
        <w:t>the</w:t>
      </w:r>
      <w:r>
        <w:rPr>
          <w:spacing w:val="-10"/>
        </w:rPr>
        <w:t xml:space="preserve"> </w:t>
      </w:r>
      <w:r>
        <w:t>design</w:t>
      </w:r>
      <w:r>
        <w:rPr>
          <w:spacing w:val="-10"/>
        </w:rPr>
        <w:t xml:space="preserve"> </w:t>
      </w:r>
      <w:r>
        <w:t>approval</w:t>
      </w:r>
      <w:r>
        <w:rPr>
          <w:spacing w:val="-12"/>
        </w:rPr>
        <w:t xml:space="preserve"> </w:t>
      </w:r>
      <w:r>
        <w:t>holder</w:t>
      </w:r>
      <w:r>
        <w:rPr>
          <w:spacing w:val="-9"/>
        </w:rPr>
        <w:t xml:space="preserve"> </w:t>
      </w:r>
      <w:r>
        <w:t>or</w:t>
      </w:r>
      <w:r>
        <w:rPr>
          <w:spacing w:val="-12"/>
        </w:rPr>
        <w:t xml:space="preserve"> </w:t>
      </w:r>
      <w:r>
        <w:t>the</w:t>
      </w:r>
      <w:r>
        <w:rPr>
          <w:spacing w:val="-13"/>
        </w:rPr>
        <w:t xml:space="preserve"> </w:t>
      </w:r>
      <w:r>
        <w:t>declarant</w:t>
      </w:r>
      <w:r>
        <w:rPr>
          <w:spacing w:val="-7"/>
        </w:rPr>
        <w:t xml:space="preserve"> </w:t>
      </w:r>
      <w:r>
        <w:t>of</w:t>
      </w:r>
      <w:r>
        <w:rPr>
          <w:spacing w:val="-12"/>
        </w:rPr>
        <w:t xml:space="preserve"> </w:t>
      </w:r>
      <w:r>
        <w:t>a</w:t>
      </w:r>
      <w:r>
        <w:rPr>
          <w:spacing w:val="-8"/>
        </w:rPr>
        <w:t xml:space="preserve"> </w:t>
      </w:r>
      <w:r>
        <w:t xml:space="preserve">declaration of design compliance (e.g. aircraft maintenance manual (AMM)) requires that a maintenance task be performed in flight as a necessary condition to complete the maintenance ordered. Within the aircraft limitations, an appropriately authorised certifying staff should release the incomplete maintenance before the flight on behalf of the maintenance organisation. </w:t>
      </w:r>
      <w:r>
        <w:rPr>
          <w:color w:val="0000FF"/>
          <w:u w:val="single" w:color="0000FF"/>
        </w:rPr>
        <w:t>GM</w:t>
      </w:r>
      <w:r>
        <w:rPr>
          <w:color w:val="0000FF"/>
        </w:rPr>
        <w:t xml:space="preserve"> </w:t>
      </w:r>
      <w:r>
        <w:rPr>
          <w:color w:val="0000FF"/>
          <w:u w:val="single" w:color="0000FF"/>
        </w:rPr>
        <w:t>M.A.301(i)</w:t>
      </w:r>
      <w:r>
        <w:rPr>
          <w:color w:val="0000FF"/>
        </w:rPr>
        <w:t xml:space="preserve"> </w:t>
      </w:r>
      <w:r>
        <w:t xml:space="preserve">or </w:t>
      </w:r>
      <w:r>
        <w:rPr>
          <w:color w:val="0000FF"/>
          <w:u w:val="single" w:color="0000FF"/>
        </w:rPr>
        <w:t>GM1 ML.A.301(f)</w:t>
      </w:r>
      <w:r>
        <w:rPr>
          <w:color w:val="0000FF"/>
        </w:rPr>
        <w:t xml:space="preserve"> </w:t>
      </w:r>
      <w:r>
        <w:t xml:space="preserve">describe the relations with the aircraft operator, which retains the responsibility for the maintenance check flight (MCF). After performing the flight and any additional maintenance necessary to complete the maintenance ordered, a certificate of release to service should be issued in accordance with </w:t>
      </w:r>
      <w:hyperlink w:anchor="_bookmark113" w:history="1">
        <w:r>
          <w:rPr>
            <w:color w:val="0000FF"/>
            <w:u w:val="single" w:color="0000FF"/>
          </w:rPr>
          <w:t>145.A.50(a)</w:t>
        </w:r>
        <w:r>
          <w:t>.</w:t>
        </w:r>
      </w:hyperlink>
    </w:p>
    <w:p w14:paraId="0AFF3C38" w14:textId="77777777" w:rsidR="003F6210" w:rsidRDefault="00AD222C">
      <w:pPr>
        <w:pStyle w:val="Heading3"/>
        <w:tabs>
          <w:tab w:val="left" w:pos="9416"/>
        </w:tabs>
        <w:spacing w:before="361" w:line="390" w:lineRule="exact"/>
      </w:pPr>
      <w:bookmarkStart w:id="121" w:name="_bookmark121"/>
      <w:bookmarkEnd w:id="121"/>
      <w:r>
        <w:rPr>
          <w:color w:val="FFFFFF"/>
          <w:shd w:val="clear" w:color="auto" w:fill="FABB39"/>
        </w:rPr>
        <w:t>AMC1</w:t>
      </w:r>
      <w:r>
        <w:rPr>
          <w:color w:val="FFFFFF"/>
          <w:spacing w:val="-15"/>
          <w:shd w:val="clear" w:color="auto" w:fill="FABB39"/>
        </w:rPr>
        <w:t xml:space="preserve"> </w:t>
      </w:r>
      <w:r>
        <w:rPr>
          <w:color w:val="FFFFFF"/>
          <w:shd w:val="clear" w:color="auto" w:fill="FABB39"/>
        </w:rPr>
        <w:t>145.A.50(f)</w:t>
      </w:r>
      <w:r>
        <w:rPr>
          <w:color w:val="FFFFFF"/>
          <w:spacing w:val="-13"/>
          <w:shd w:val="clear" w:color="auto" w:fill="FABB39"/>
        </w:rPr>
        <w:t xml:space="preserve"> </w:t>
      </w:r>
      <w:r>
        <w:rPr>
          <w:color w:val="FFFFFF"/>
          <w:shd w:val="clear" w:color="auto" w:fill="FABB39"/>
        </w:rPr>
        <w:t>Certification</w:t>
      </w:r>
      <w:r>
        <w:rPr>
          <w:color w:val="FFFFFF"/>
          <w:spacing w:val="-15"/>
          <w:shd w:val="clear" w:color="auto" w:fill="FABB39"/>
        </w:rPr>
        <w:t xml:space="preserve"> </w:t>
      </w:r>
      <w:r>
        <w:rPr>
          <w:color w:val="FFFFFF"/>
          <w:shd w:val="clear" w:color="auto" w:fill="FABB39"/>
        </w:rPr>
        <w:t>of</w:t>
      </w:r>
      <w:r>
        <w:rPr>
          <w:color w:val="FFFFFF"/>
          <w:spacing w:val="-11"/>
          <w:shd w:val="clear" w:color="auto" w:fill="FABB39"/>
        </w:rPr>
        <w:t xml:space="preserve"> </w:t>
      </w:r>
      <w:r>
        <w:rPr>
          <w:color w:val="FFFFFF"/>
          <w:spacing w:val="-2"/>
          <w:shd w:val="clear" w:color="auto" w:fill="FABB39"/>
        </w:rPr>
        <w:t>maintenance</w:t>
      </w:r>
      <w:r>
        <w:rPr>
          <w:color w:val="FFFFFF"/>
          <w:shd w:val="clear" w:color="auto" w:fill="FABB39"/>
        </w:rPr>
        <w:tab/>
      </w:r>
    </w:p>
    <w:p w14:paraId="7CB5F5E0"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BA681CB" w14:textId="77777777" w:rsidR="003F6210" w:rsidRDefault="00AD222C">
      <w:pPr>
        <w:pStyle w:val="ListParagraph"/>
        <w:numPr>
          <w:ilvl w:val="0"/>
          <w:numId w:val="109"/>
        </w:numPr>
        <w:tabs>
          <w:tab w:val="left" w:pos="924"/>
          <w:tab w:val="left" w:pos="926"/>
        </w:tabs>
        <w:ind w:right="357"/>
      </w:pPr>
      <w:r>
        <w:t>Suitable</w:t>
      </w:r>
      <w:r>
        <w:rPr>
          <w:spacing w:val="-5"/>
        </w:rPr>
        <w:t xml:space="preserve"> </w:t>
      </w:r>
      <w:r>
        <w:t>release</w:t>
      </w:r>
      <w:r>
        <w:rPr>
          <w:spacing w:val="-4"/>
        </w:rPr>
        <w:t xml:space="preserve"> </w:t>
      </w:r>
      <w:r>
        <w:t>certificate</w:t>
      </w:r>
      <w:r>
        <w:rPr>
          <w:spacing w:val="-2"/>
        </w:rPr>
        <w:t xml:space="preserve"> </w:t>
      </w:r>
      <w:r>
        <w:t>means</w:t>
      </w:r>
      <w:r>
        <w:rPr>
          <w:spacing w:val="-3"/>
        </w:rPr>
        <w:t xml:space="preserve"> </w:t>
      </w:r>
      <w:r>
        <w:t>a</w:t>
      </w:r>
      <w:r>
        <w:rPr>
          <w:spacing w:val="-3"/>
        </w:rPr>
        <w:t xml:space="preserve"> </w:t>
      </w:r>
      <w:r>
        <w:t>certificate</w:t>
      </w:r>
      <w:r>
        <w:rPr>
          <w:spacing w:val="-4"/>
        </w:rPr>
        <w:t xml:space="preserve"> </w:t>
      </w:r>
      <w:r>
        <w:t>which</w:t>
      </w:r>
      <w:r>
        <w:rPr>
          <w:spacing w:val="-4"/>
        </w:rPr>
        <w:t xml:space="preserve"> </w:t>
      </w:r>
      <w:r>
        <w:t>clearly</w:t>
      </w:r>
      <w:r>
        <w:rPr>
          <w:spacing w:val="-4"/>
        </w:rPr>
        <w:t xml:space="preserve"> </w:t>
      </w:r>
      <w:r>
        <w:t>states</w:t>
      </w:r>
      <w:r>
        <w:rPr>
          <w:spacing w:val="-3"/>
        </w:rPr>
        <w:t xml:space="preserve"> </w:t>
      </w:r>
      <w:r>
        <w:t>that</w:t>
      </w:r>
      <w:r>
        <w:rPr>
          <w:spacing w:val="-4"/>
        </w:rPr>
        <w:t xml:space="preserve"> </w:t>
      </w:r>
      <w:r>
        <w:t>the</w:t>
      </w:r>
      <w:r>
        <w:rPr>
          <w:spacing w:val="-4"/>
        </w:rPr>
        <w:t xml:space="preserve"> </w:t>
      </w:r>
      <w:r>
        <w:t>aircraft</w:t>
      </w:r>
      <w:r>
        <w:rPr>
          <w:spacing w:val="-3"/>
        </w:rPr>
        <w:t xml:space="preserve"> </w:t>
      </w:r>
      <w:r>
        <w:t>component is serviceable; that clearly specifies the organisation releasing said component together with details</w:t>
      </w:r>
      <w:r>
        <w:rPr>
          <w:spacing w:val="-5"/>
        </w:rPr>
        <w:t xml:space="preserve"> </w:t>
      </w:r>
      <w:r>
        <w:t>of</w:t>
      </w:r>
      <w:r>
        <w:rPr>
          <w:spacing w:val="-4"/>
        </w:rPr>
        <w:t xml:space="preserve"> </w:t>
      </w:r>
      <w:r>
        <w:t>the</w:t>
      </w:r>
      <w:r>
        <w:rPr>
          <w:spacing w:val="-6"/>
        </w:rPr>
        <w:t xml:space="preserve"> </w:t>
      </w:r>
      <w:r>
        <w:t>authority</w:t>
      </w:r>
      <w:r>
        <w:rPr>
          <w:spacing w:val="-6"/>
        </w:rPr>
        <w:t xml:space="preserve"> </w:t>
      </w:r>
      <w:r>
        <w:t>under</w:t>
      </w:r>
      <w:r>
        <w:rPr>
          <w:spacing w:val="-4"/>
        </w:rPr>
        <w:t xml:space="preserve"> </w:t>
      </w:r>
      <w:r>
        <w:t>whose</w:t>
      </w:r>
      <w:r>
        <w:rPr>
          <w:spacing w:val="-6"/>
        </w:rPr>
        <w:t xml:space="preserve"> </w:t>
      </w:r>
      <w:r>
        <w:t>approval</w:t>
      </w:r>
      <w:r>
        <w:rPr>
          <w:spacing w:val="-5"/>
        </w:rPr>
        <w:t xml:space="preserve"> </w:t>
      </w:r>
      <w:r>
        <w:t>the</w:t>
      </w:r>
      <w:r>
        <w:rPr>
          <w:spacing w:val="-6"/>
        </w:rPr>
        <w:t xml:space="preserve"> </w:t>
      </w:r>
      <w:r>
        <w:t>organisation</w:t>
      </w:r>
      <w:r>
        <w:rPr>
          <w:spacing w:val="-2"/>
        </w:rPr>
        <w:t xml:space="preserve"> </w:t>
      </w:r>
      <w:r>
        <w:t>works</w:t>
      </w:r>
      <w:r>
        <w:rPr>
          <w:spacing w:val="-4"/>
        </w:rPr>
        <w:t xml:space="preserve"> </w:t>
      </w:r>
      <w:r>
        <w:t>including</w:t>
      </w:r>
      <w:r>
        <w:rPr>
          <w:spacing w:val="-7"/>
        </w:rPr>
        <w:t xml:space="preserve"> </w:t>
      </w:r>
      <w:r>
        <w:t>the</w:t>
      </w:r>
      <w:r>
        <w:rPr>
          <w:spacing w:val="-6"/>
        </w:rPr>
        <w:t xml:space="preserve"> </w:t>
      </w:r>
      <w:r>
        <w:t>approval</w:t>
      </w:r>
      <w:r>
        <w:rPr>
          <w:spacing w:val="-2"/>
        </w:rPr>
        <w:t xml:space="preserve"> </w:t>
      </w:r>
      <w:r>
        <w:t>or authorisation reference.</w:t>
      </w:r>
    </w:p>
    <w:p w14:paraId="6DCE267B" w14:textId="77777777" w:rsidR="003F6210" w:rsidRDefault="00AD222C">
      <w:pPr>
        <w:pStyle w:val="ListParagraph"/>
        <w:numPr>
          <w:ilvl w:val="0"/>
          <w:numId w:val="109"/>
        </w:numPr>
        <w:tabs>
          <w:tab w:val="left" w:pos="924"/>
          <w:tab w:val="left" w:pos="926"/>
        </w:tabs>
        <w:ind w:right="357"/>
      </w:pPr>
      <w:r>
        <w:t>‘Compliance with all applicable maintenance and operational requirements’ means, in particular, making an appropriate entry in the aircraft continuing airworthiness record system or</w:t>
      </w:r>
      <w:r>
        <w:rPr>
          <w:spacing w:val="-13"/>
        </w:rPr>
        <w:t xml:space="preserve"> </w:t>
      </w:r>
      <w:r>
        <w:t>if</w:t>
      </w:r>
      <w:r>
        <w:rPr>
          <w:spacing w:val="-12"/>
        </w:rPr>
        <w:t xml:space="preserve"> </w:t>
      </w:r>
      <w:r>
        <w:t>applicable,</w:t>
      </w:r>
      <w:r>
        <w:rPr>
          <w:spacing w:val="-13"/>
        </w:rPr>
        <w:t xml:space="preserve"> </w:t>
      </w:r>
      <w:r>
        <w:t>in</w:t>
      </w:r>
      <w:r>
        <w:rPr>
          <w:spacing w:val="-12"/>
        </w:rPr>
        <w:t xml:space="preserve"> </w:t>
      </w:r>
      <w:r>
        <w:t>the</w:t>
      </w:r>
      <w:r>
        <w:rPr>
          <w:spacing w:val="-13"/>
        </w:rPr>
        <w:t xml:space="preserve"> </w:t>
      </w:r>
      <w:r>
        <w:t>aircraft</w:t>
      </w:r>
      <w:r>
        <w:rPr>
          <w:spacing w:val="-12"/>
        </w:rPr>
        <w:t xml:space="preserve"> </w:t>
      </w:r>
      <w:r>
        <w:t>technical</w:t>
      </w:r>
      <w:r>
        <w:rPr>
          <w:spacing w:val="-13"/>
        </w:rPr>
        <w:t xml:space="preserve"> </w:t>
      </w:r>
      <w:r>
        <w:t>log</w:t>
      </w:r>
      <w:r>
        <w:rPr>
          <w:spacing w:val="-12"/>
        </w:rPr>
        <w:t xml:space="preserve"> </w:t>
      </w:r>
      <w:r>
        <w:t>system,</w:t>
      </w:r>
      <w:r>
        <w:rPr>
          <w:spacing w:val="-12"/>
        </w:rPr>
        <w:t xml:space="preserve"> </w:t>
      </w:r>
      <w:r>
        <w:t>checking</w:t>
      </w:r>
      <w:r>
        <w:rPr>
          <w:spacing w:val="-13"/>
        </w:rPr>
        <w:t xml:space="preserve"> </w:t>
      </w:r>
      <w:r>
        <w:t>the</w:t>
      </w:r>
      <w:r>
        <w:rPr>
          <w:spacing w:val="-12"/>
        </w:rPr>
        <w:t xml:space="preserve"> </w:t>
      </w:r>
      <w:r>
        <w:t>compatibility</w:t>
      </w:r>
      <w:r>
        <w:rPr>
          <w:spacing w:val="-13"/>
        </w:rPr>
        <w:t xml:space="preserve"> </w:t>
      </w:r>
      <w:r>
        <w:t>of</w:t>
      </w:r>
      <w:r>
        <w:rPr>
          <w:spacing w:val="-12"/>
        </w:rPr>
        <w:t xml:space="preserve"> </w:t>
      </w:r>
      <w:r>
        <w:t>the</w:t>
      </w:r>
      <w:r>
        <w:rPr>
          <w:spacing w:val="-13"/>
        </w:rPr>
        <w:t xml:space="preserve"> </w:t>
      </w:r>
      <w:r>
        <w:t>component with</w:t>
      </w:r>
      <w:r>
        <w:rPr>
          <w:spacing w:val="-8"/>
        </w:rPr>
        <w:t xml:space="preserve"> </w:t>
      </w:r>
      <w:r>
        <w:t>the</w:t>
      </w:r>
      <w:r>
        <w:rPr>
          <w:spacing w:val="-10"/>
        </w:rPr>
        <w:t xml:space="preserve"> </w:t>
      </w:r>
      <w:r>
        <w:t>aircraft</w:t>
      </w:r>
      <w:r>
        <w:rPr>
          <w:spacing w:val="-8"/>
        </w:rPr>
        <w:t xml:space="preserve"> </w:t>
      </w:r>
      <w:r>
        <w:t>approved</w:t>
      </w:r>
      <w:r>
        <w:rPr>
          <w:spacing w:val="-8"/>
        </w:rPr>
        <w:t xml:space="preserve"> </w:t>
      </w:r>
      <w:r>
        <w:t>design,</w:t>
      </w:r>
      <w:r>
        <w:rPr>
          <w:spacing w:val="-7"/>
        </w:rPr>
        <w:t xml:space="preserve"> </w:t>
      </w:r>
      <w:r>
        <w:t>including</w:t>
      </w:r>
      <w:r>
        <w:rPr>
          <w:spacing w:val="-8"/>
        </w:rPr>
        <w:t xml:space="preserve"> </w:t>
      </w:r>
      <w:r>
        <w:t>modifications,</w:t>
      </w:r>
      <w:r>
        <w:rPr>
          <w:spacing w:val="-7"/>
        </w:rPr>
        <w:t xml:space="preserve"> </w:t>
      </w:r>
      <w:r>
        <w:t>repairs,</w:t>
      </w:r>
      <w:r>
        <w:rPr>
          <w:spacing w:val="-7"/>
        </w:rPr>
        <w:t xml:space="preserve"> </w:t>
      </w:r>
      <w:r>
        <w:t>airworthiness</w:t>
      </w:r>
      <w:r>
        <w:rPr>
          <w:spacing w:val="-8"/>
        </w:rPr>
        <w:t xml:space="preserve"> </w:t>
      </w:r>
      <w:r>
        <w:t>directives,</w:t>
      </w:r>
      <w:r>
        <w:rPr>
          <w:spacing w:val="-7"/>
        </w:rPr>
        <w:t xml:space="preserve"> </w:t>
      </w:r>
      <w:r>
        <w:t>life limitations</w:t>
      </w:r>
      <w:r>
        <w:rPr>
          <w:spacing w:val="-1"/>
        </w:rPr>
        <w:t xml:space="preserve"> </w:t>
      </w:r>
      <w:r>
        <w:t>and</w:t>
      </w:r>
      <w:r>
        <w:rPr>
          <w:spacing w:val="-1"/>
        </w:rPr>
        <w:t xml:space="preserve"> </w:t>
      </w:r>
      <w:r>
        <w:t>condition</w:t>
      </w:r>
      <w:r>
        <w:rPr>
          <w:spacing w:val="-1"/>
        </w:rPr>
        <w:t xml:space="preserve"> </w:t>
      </w:r>
      <w:r>
        <w:t>of</w:t>
      </w:r>
      <w:r>
        <w:rPr>
          <w:spacing w:val="-1"/>
        </w:rPr>
        <w:t xml:space="preserve"> </w:t>
      </w:r>
      <w:r>
        <w:t>the</w:t>
      </w:r>
      <w:r>
        <w:rPr>
          <w:spacing w:val="-3"/>
        </w:rPr>
        <w:t xml:space="preserve"> </w:t>
      </w:r>
      <w:r>
        <w:t>aircraft</w:t>
      </w:r>
      <w:r>
        <w:rPr>
          <w:spacing w:val="-1"/>
        </w:rPr>
        <w:t xml:space="preserve"> </w:t>
      </w:r>
      <w:r>
        <w:t>component plus</w:t>
      </w:r>
      <w:r>
        <w:rPr>
          <w:spacing w:val="-1"/>
        </w:rPr>
        <w:t xml:space="preserve"> </w:t>
      </w:r>
      <w:r>
        <w:t>information</w:t>
      </w:r>
      <w:r>
        <w:rPr>
          <w:spacing w:val="-1"/>
        </w:rPr>
        <w:t xml:space="preserve"> </w:t>
      </w:r>
      <w:r>
        <w:t>on where, when</w:t>
      </w:r>
      <w:r>
        <w:rPr>
          <w:spacing w:val="-1"/>
        </w:rPr>
        <w:t xml:space="preserve"> </w:t>
      </w:r>
      <w:r>
        <w:t>and</w:t>
      </w:r>
      <w:r>
        <w:rPr>
          <w:spacing w:val="-1"/>
        </w:rPr>
        <w:t xml:space="preserve"> </w:t>
      </w:r>
      <w:r>
        <w:t>why the aircraft was grounded.</w:t>
      </w:r>
    </w:p>
    <w:p w14:paraId="18A71F84" w14:textId="77777777" w:rsidR="003F6210" w:rsidRDefault="00AD222C">
      <w:pPr>
        <w:pStyle w:val="Heading3"/>
        <w:tabs>
          <w:tab w:val="left" w:pos="9416"/>
        </w:tabs>
        <w:spacing w:before="360" w:line="390" w:lineRule="exact"/>
      </w:pPr>
      <w:bookmarkStart w:id="122" w:name="_bookmark122"/>
      <w:bookmarkEnd w:id="122"/>
      <w:r>
        <w:rPr>
          <w:color w:val="FFFFFF"/>
          <w:spacing w:val="-2"/>
          <w:shd w:val="clear" w:color="auto" w:fill="007EC2"/>
        </w:rPr>
        <w:t>145.A.55</w:t>
      </w:r>
      <w:r>
        <w:rPr>
          <w:color w:val="FFFFFF"/>
          <w:spacing w:val="4"/>
          <w:shd w:val="clear" w:color="auto" w:fill="007EC2"/>
        </w:rPr>
        <w:t xml:space="preserve"> </w:t>
      </w:r>
      <w:r>
        <w:rPr>
          <w:color w:val="FFFFFF"/>
          <w:spacing w:val="-2"/>
          <w:shd w:val="clear" w:color="auto" w:fill="007EC2"/>
        </w:rPr>
        <w:t>Record-keeping</w:t>
      </w:r>
      <w:r>
        <w:rPr>
          <w:color w:val="FFFFFF"/>
          <w:shd w:val="clear" w:color="auto" w:fill="007EC2"/>
        </w:rPr>
        <w:tab/>
      </w:r>
    </w:p>
    <w:p w14:paraId="5E70D4E8"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9A4ACD6" w14:textId="77777777" w:rsidR="003F6210" w:rsidRDefault="00AD222C">
      <w:pPr>
        <w:pStyle w:val="ListParagraph"/>
        <w:numPr>
          <w:ilvl w:val="0"/>
          <w:numId w:val="108"/>
        </w:numPr>
        <w:tabs>
          <w:tab w:val="left" w:pos="923"/>
        </w:tabs>
        <w:spacing w:before="120"/>
        <w:ind w:left="923" w:hanging="563"/>
      </w:pPr>
      <w:r>
        <w:rPr>
          <w:spacing w:val="-2"/>
        </w:rPr>
        <w:t>Maintenance</w:t>
      </w:r>
      <w:r>
        <w:rPr>
          <w:spacing w:val="8"/>
        </w:rPr>
        <w:t xml:space="preserve"> </w:t>
      </w:r>
      <w:r>
        <w:rPr>
          <w:spacing w:val="-2"/>
        </w:rPr>
        <w:t>records</w:t>
      </w:r>
    </w:p>
    <w:p w14:paraId="2D875E71" w14:textId="77777777" w:rsidR="003F6210" w:rsidRDefault="00AD222C">
      <w:pPr>
        <w:pStyle w:val="ListParagraph"/>
        <w:numPr>
          <w:ilvl w:val="1"/>
          <w:numId w:val="108"/>
        </w:numPr>
        <w:tabs>
          <w:tab w:val="left" w:pos="1491"/>
          <w:tab w:val="left" w:pos="1493"/>
        </w:tabs>
        <w:spacing w:before="120"/>
        <w:ind w:right="358"/>
      </w:pPr>
      <w:r>
        <w:t>The organisation shall record the details of the maintenance work that is carried out within the scope of its approval. As a minimum, the organisation shall retain all the records</w:t>
      </w:r>
      <w:r>
        <w:rPr>
          <w:spacing w:val="-9"/>
        </w:rPr>
        <w:t xml:space="preserve"> </w:t>
      </w:r>
      <w:r>
        <w:t>that</w:t>
      </w:r>
      <w:r>
        <w:rPr>
          <w:spacing w:val="-9"/>
        </w:rPr>
        <w:t xml:space="preserve"> </w:t>
      </w:r>
      <w:r>
        <w:t>are</w:t>
      </w:r>
      <w:r>
        <w:rPr>
          <w:spacing w:val="-11"/>
        </w:rPr>
        <w:t xml:space="preserve"> </w:t>
      </w:r>
      <w:r>
        <w:t>necessary</w:t>
      </w:r>
      <w:r>
        <w:rPr>
          <w:spacing w:val="-8"/>
        </w:rPr>
        <w:t xml:space="preserve"> </w:t>
      </w:r>
      <w:r>
        <w:t>to</w:t>
      </w:r>
      <w:r>
        <w:rPr>
          <w:spacing w:val="-10"/>
        </w:rPr>
        <w:t xml:space="preserve"> </w:t>
      </w:r>
      <w:r>
        <w:t>prove</w:t>
      </w:r>
      <w:r>
        <w:rPr>
          <w:spacing w:val="-11"/>
        </w:rPr>
        <w:t xml:space="preserve"> </w:t>
      </w:r>
      <w:r>
        <w:t>that</w:t>
      </w:r>
      <w:r>
        <w:rPr>
          <w:spacing w:val="-9"/>
        </w:rPr>
        <w:t xml:space="preserve"> </w:t>
      </w:r>
      <w:r>
        <w:t>all</w:t>
      </w:r>
      <w:r>
        <w:rPr>
          <w:spacing w:val="-10"/>
        </w:rPr>
        <w:t xml:space="preserve"> </w:t>
      </w:r>
      <w:r>
        <w:t>the</w:t>
      </w:r>
      <w:r>
        <w:rPr>
          <w:spacing w:val="-11"/>
        </w:rPr>
        <w:t xml:space="preserve"> </w:t>
      </w:r>
      <w:r>
        <w:t>requirements</w:t>
      </w:r>
      <w:r>
        <w:rPr>
          <w:spacing w:val="-9"/>
        </w:rPr>
        <w:t xml:space="preserve"> </w:t>
      </w:r>
      <w:r>
        <w:t>have</w:t>
      </w:r>
      <w:r>
        <w:rPr>
          <w:spacing w:val="-11"/>
        </w:rPr>
        <w:t xml:space="preserve"> </w:t>
      </w:r>
      <w:r>
        <w:t>been</w:t>
      </w:r>
      <w:r>
        <w:rPr>
          <w:spacing w:val="-9"/>
        </w:rPr>
        <w:t xml:space="preserve"> </w:t>
      </w:r>
      <w:r>
        <w:t>met</w:t>
      </w:r>
      <w:r>
        <w:rPr>
          <w:spacing w:val="-8"/>
        </w:rPr>
        <w:t xml:space="preserve"> </w:t>
      </w:r>
      <w:r>
        <w:t>for</w:t>
      </w:r>
      <w:r>
        <w:rPr>
          <w:spacing w:val="-9"/>
        </w:rPr>
        <w:t xml:space="preserve"> </w:t>
      </w:r>
      <w:r>
        <w:t>the</w:t>
      </w:r>
      <w:r>
        <w:rPr>
          <w:spacing w:val="-11"/>
        </w:rPr>
        <w:t xml:space="preserve"> </w:t>
      </w:r>
      <w:r>
        <w:t xml:space="preserve">issue of the certificate of release to service, including, if any, subcontractor's release </w:t>
      </w:r>
      <w:r>
        <w:rPr>
          <w:spacing w:val="-2"/>
        </w:rPr>
        <w:t>documents.</w:t>
      </w:r>
    </w:p>
    <w:p w14:paraId="3D3EE094" w14:textId="77777777" w:rsidR="003F6210" w:rsidRDefault="00AD222C">
      <w:pPr>
        <w:pStyle w:val="ListParagraph"/>
        <w:numPr>
          <w:ilvl w:val="1"/>
          <w:numId w:val="108"/>
        </w:numPr>
        <w:tabs>
          <w:tab w:val="left" w:pos="1491"/>
          <w:tab w:val="left" w:pos="1493"/>
        </w:tabs>
        <w:spacing w:before="120"/>
        <w:ind w:right="357"/>
      </w:pPr>
      <w:r>
        <w:t>The organisation shall provide a copy of each certificate of release to service to the operator</w:t>
      </w:r>
      <w:r>
        <w:rPr>
          <w:spacing w:val="-8"/>
        </w:rPr>
        <w:t xml:space="preserve"> </w:t>
      </w:r>
      <w:r>
        <w:t>or</w:t>
      </w:r>
      <w:r>
        <w:rPr>
          <w:spacing w:val="-5"/>
        </w:rPr>
        <w:t xml:space="preserve"> </w:t>
      </w:r>
      <w:r>
        <w:t>customer,</w:t>
      </w:r>
      <w:r>
        <w:rPr>
          <w:spacing w:val="-8"/>
        </w:rPr>
        <w:t xml:space="preserve"> </w:t>
      </w:r>
      <w:r>
        <w:t>together</w:t>
      </w:r>
      <w:r>
        <w:rPr>
          <w:spacing w:val="-8"/>
        </w:rPr>
        <w:t xml:space="preserve"> </w:t>
      </w:r>
      <w:r>
        <w:t>with</w:t>
      </w:r>
      <w:r>
        <w:rPr>
          <w:spacing w:val="-6"/>
        </w:rPr>
        <w:t xml:space="preserve"> </w:t>
      </w:r>
      <w:r>
        <w:t>copies</w:t>
      </w:r>
      <w:r>
        <w:rPr>
          <w:spacing w:val="-8"/>
        </w:rPr>
        <w:t xml:space="preserve"> </w:t>
      </w:r>
      <w:r>
        <w:t>of</w:t>
      </w:r>
      <w:r>
        <w:rPr>
          <w:spacing w:val="-8"/>
        </w:rPr>
        <w:t xml:space="preserve"> </w:t>
      </w:r>
      <w:r>
        <w:t>the</w:t>
      </w:r>
      <w:r>
        <w:rPr>
          <w:spacing w:val="-9"/>
        </w:rPr>
        <w:t xml:space="preserve"> </w:t>
      </w:r>
      <w:r>
        <w:t>detailed</w:t>
      </w:r>
      <w:r>
        <w:rPr>
          <w:spacing w:val="-8"/>
        </w:rPr>
        <w:t xml:space="preserve"> </w:t>
      </w:r>
      <w:r>
        <w:t>maintenance</w:t>
      </w:r>
      <w:r>
        <w:rPr>
          <w:spacing w:val="-9"/>
        </w:rPr>
        <w:t xml:space="preserve"> </w:t>
      </w:r>
      <w:r>
        <w:t>records</w:t>
      </w:r>
      <w:r>
        <w:rPr>
          <w:spacing w:val="-5"/>
        </w:rPr>
        <w:t xml:space="preserve"> </w:t>
      </w:r>
      <w:r>
        <w:t>that</w:t>
      </w:r>
      <w:r>
        <w:rPr>
          <w:spacing w:val="-8"/>
        </w:rPr>
        <w:t xml:space="preserve"> </w:t>
      </w:r>
      <w:r>
        <w:t>are associated</w:t>
      </w:r>
      <w:r>
        <w:rPr>
          <w:spacing w:val="-1"/>
        </w:rPr>
        <w:t xml:space="preserve"> </w:t>
      </w:r>
      <w:r>
        <w:t>with</w:t>
      </w:r>
      <w:r>
        <w:rPr>
          <w:spacing w:val="-1"/>
        </w:rPr>
        <w:t xml:space="preserve"> </w:t>
      </w:r>
      <w:r>
        <w:t>the work</w:t>
      </w:r>
      <w:r>
        <w:rPr>
          <w:spacing w:val="-1"/>
        </w:rPr>
        <w:t xml:space="preserve"> </w:t>
      </w:r>
      <w:r>
        <w:t>carried</w:t>
      </w:r>
      <w:r>
        <w:rPr>
          <w:spacing w:val="-1"/>
        </w:rPr>
        <w:t xml:space="preserve"> </w:t>
      </w:r>
      <w:r>
        <w:t>out and</w:t>
      </w:r>
      <w:r>
        <w:rPr>
          <w:spacing w:val="-1"/>
        </w:rPr>
        <w:t xml:space="preserve"> </w:t>
      </w:r>
      <w:r>
        <w:t>that</w:t>
      </w:r>
      <w:r>
        <w:rPr>
          <w:spacing w:val="-1"/>
        </w:rPr>
        <w:t xml:space="preserve"> </w:t>
      </w:r>
      <w:r>
        <w:t>are</w:t>
      </w:r>
      <w:r>
        <w:rPr>
          <w:spacing w:val="-3"/>
        </w:rPr>
        <w:t xml:space="preserve"> </w:t>
      </w:r>
      <w:r>
        <w:t>necessary</w:t>
      </w:r>
      <w:r>
        <w:rPr>
          <w:spacing w:val="-3"/>
        </w:rPr>
        <w:t xml:space="preserve"> </w:t>
      </w:r>
      <w:r>
        <w:t>to</w:t>
      </w:r>
      <w:r>
        <w:rPr>
          <w:spacing w:val="-1"/>
        </w:rPr>
        <w:t xml:space="preserve"> </w:t>
      </w:r>
      <w:r>
        <w:t>demonstrate</w:t>
      </w:r>
      <w:r>
        <w:rPr>
          <w:spacing w:val="-2"/>
        </w:rPr>
        <w:t xml:space="preserve"> </w:t>
      </w:r>
      <w:r>
        <w:t>compliance with</w:t>
      </w:r>
      <w:r>
        <w:rPr>
          <w:spacing w:val="-10"/>
        </w:rPr>
        <w:t xml:space="preserve"> </w:t>
      </w:r>
      <w:r>
        <w:t>point</w:t>
      </w:r>
      <w:r>
        <w:rPr>
          <w:spacing w:val="-8"/>
        </w:rPr>
        <w:t xml:space="preserve"> </w:t>
      </w:r>
      <w:r>
        <w:rPr>
          <w:color w:val="0000FF"/>
          <w:u w:val="single" w:color="0000FF"/>
        </w:rPr>
        <w:t>M.A.305</w:t>
      </w:r>
      <w:r>
        <w:rPr>
          <w:color w:val="0000FF"/>
          <w:spacing w:val="-10"/>
        </w:rPr>
        <w:t xml:space="preserve"> </w:t>
      </w:r>
      <w:r>
        <w:t>of</w:t>
      </w:r>
      <w:r>
        <w:rPr>
          <w:spacing w:val="-9"/>
        </w:rPr>
        <w:t xml:space="preserve"> </w:t>
      </w:r>
      <w:r>
        <w:t>Annex</w:t>
      </w:r>
      <w:r>
        <w:rPr>
          <w:spacing w:val="-8"/>
        </w:rPr>
        <w:t xml:space="preserve"> </w:t>
      </w:r>
      <w:r>
        <w:t>I</w:t>
      </w:r>
      <w:r>
        <w:rPr>
          <w:spacing w:val="-9"/>
        </w:rPr>
        <w:t xml:space="preserve"> </w:t>
      </w:r>
      <w:r>
        <w:t>(Part-M)</w:t>
      </w:r>
      <w:r>
        <w:rPr>
          <w:spacing w:val="-9"/>
        </w:rPr>
        <w:t xml:space="preserve"> </w:t>
      </w:r>
      <w:r>
        <w:t>or</w:t>
      </w:r>
      <w:r>
        <w:rPr>
          <w:spacing w:val="-9"/>
        </w:rPr>
        <w:t xml:space="preserve"> </w:t>
      </w:r>
      <w:r>
        <w:rPr>
          <w:color w:val="0000FF"/>
          <w:u w:val="single" w:color="0000FF"/>
        </w:rPr>
        <w:t>ML.A.305</w:t>
      </w:r>
      <w:r>
        <w:rPr>
          <w:color w:val="0000FF"/>
          <w:spacing w:val="-11"/>
        </w:rPr>
        <w:t xml:space="preserve"> </w:t>
      </w:r>
      <w:r>
        <w:t>of</w:t>
      </w:r>
      <w:r>
        <w:rPr>
          <w:spacing w:val="-7"/>
        </w:rPr>
        <w:t xml:space="preserve"> </w:t>
      </w:r>
      <w:r>
        <w:t>Annex</w:t>
      </w:r>
      <w:r>
        <w:rPr>
          <w:spacing w:val="-9"/>
        </w:rPr>
        <w:t xml:space="preserve"> </w:t>
      </w:r>
      <w:r>
        <w:t>Vb</w:t>
      </w:r>
      <w:r>
        <w:rPr>
          <w:spacing w:val="-10"/>
        </w:rPr>
        <w:t xml:space="preserve"> </w:t>
      </w:r>
      <w:r>
        <w:t>(Part-ML),</w:t>
      </w:r>
      <w:r>
        <w:rPr>
          <w:spacing w:val="-9"/>
        </w:rPr>
        <w:t xml:space="preserve"> </w:t>
      </w:r>
      <w:r>
        <w:t>as</w:t>
      </w:r>
      <w:r>
        <w:rPr>
          <w:spacing w:val="-9"/>
        </w:rPr>
        <w:t xml:space="preserve"> </w:t>
      </w:r>
      <w:r>
        <w:t>applicable.</w:t>
      </w:r>
    </w:p>
    <w:p w14:paraId="303A6B34" w14:textId="77777777" w:rsidR="003F6210" w:rsidRDefault="00AD222C">
      <w:pPr>
        <w:pStyle w:val="ListParagraph"/>
        <w:numPr>
          <w:ilvl w:val="1"/>
          <w:numId w:val="108"/>
        </w:numPr>
        <w:tabs>
          <w:tab w:val="left" w:pos="1491"/>
          <w:tab w:val="left" w:pos="1493"/>
        </w:tabs>
        <w:ind w:right="356"/>
      </w:pPr>
      <w:r>
        <w:t>The organisation shall retain a copy of all detailed maintenance records (including certificates</w:t>
      </w:r>
      <w:r>
        <w:rPr>
          <w:spacing w:val="-13"/>
        </w:rPr>
        <w:t xml:space="preserve"> </w:t>
      </w:r>
      <w:r>
        <w:t>of</w:t>
      </w:r>
      <w:r>
        <w:rPr>
          <w:spacing w:val="-12"/>
        </w:rPr>
        <w:t xml:space="preserve"> </w:t>
      </w:r>
      <w:r>
        <w:t>release</w:t>
      </w:r>
      <w:r>
        <w:rPr>
          <w:spacing w:val="-13"/>
        </w:rPr>
        <w:t xml:space="preserve"> </w:t>
      </w:r>
      <w:r>
        <w:t>to</w:t>
      </w:r>
      <w:r>
        <w:rPr>
          <w:spacing w:val="-12"/>
        </w:rPr>
        <w:t xml:space="preserve"> </w:t>
      </w:r>
      <w:r>
        <w:t>service)</w:t>
      </w:r>
      <w:r>
        <w:rPr>
          <w:spacing w:val="-12"/>
        </w:rPr>
        <w:t xml:space="preserve"> </w:t>
      </w:r>
      <w:r>
        <w:t>and</w:t>
      </w:r>
      <w:r>
        <w:rPr>
          <w:spacing w:val="-13"/>
        </w:rPr>
        <w:t xml:space="preserve"> </w:t>
      </w:r>
      <w:r>
        <w:t>of</w:t>
      </w:r>
      <w:r>
        <w:rPr>
          <w:spacing w:val="-12"/>
        </w:rPr>
        <w:t xml:space="preserve"> </w:t>
      </w:r>
      <w:r>
        <w:t>any</w:t>
      </w:r>
      <w:r>
        <w:rPr>
          <w:spacing w:val="-13"/>
        </w:rPr>
        <w:t xml:space="preserve"> </w:t>
      </w:r>
      <w:r>
        <w:t>associated</w:t>
      </w:r>
      <w:r>
        <w:rPr>
          <w:spacing w:val="-10"/>
        </w:rPr>
        <w:t xml:space="preserve"> </w:t>
      </w:r>
      <w:r>
        <w:t>maintenance</w:t>
      </w:r>
      <w:r>
        <w:rPr>
          <w:spacing w:val="-13"/>
        </w:rPr>
        <w:t xml:space="preserve"> </w:t>
      </w:r>
      <w:r>
        <w:t>data</w:t>
      </w:r>
      <w:r>
        <w:rPr>
          <w:spacing w:val="-11"/>
        </w:rPr>
        <w:t xml:space="preserve"> </w:t>
      </w:r>
      <w:r>
        <w:t>for</w:t>
      </w:r>
      <w:r>
        <w:rPr>
          <w:spacing w:val="-13"/>
        </w:rPr>
        <w:t xml:space="preserve"> </w:t>
      </w:r>
      <w:r>
        <w:t>3</w:t>
      </w:r>
      <w:r>
        <w:rPr>
          <w:spacing w:val="-12"/>
        </w:rPr>
        <w:t xml:space="preserve"> </w:t>
      </w:r>
      <w:r>
        <w:t>years</w:t>
      </w:r>
      <w:r>
        <w:rPr>
          <w:spacing w:val="-13"/>
        </w:rPr>
        <w:t xml:space="preserve"> </w:t>
      </w:r>
      <w:r>
        <w:t>from the date when the aircraft or component to which the work relates was issued with a certificate of release to service.</w:t>
      </w:r>
    </w:p>
    <w:p w14:paraId="4C2F70C6" w14:textId="77777777" w:rsidR="003F6210" w:rsidRDefault="00AD222C">
      <w:pPr>
        <w:pStyle w:val="ListParagraph"/>
        <w:numPr>
          <w:ilvl w:val="1"/>
          <w:numId w:val="108"/>
        </w:numPr>
        <w:tabs>
          <w:tab w:val="left" w:pos="1491"/>
          <w:tab w:val="left" w:pos="1493"/>
        </w:tabs>
        <w:spacing w:before="119"/>
        <w:ind w:right="357"/>
      </w:pPr>
      <w:r>
        <w:t>If an</w:t>
      </w:r>
      <w:r>
        <w:rPr>
          <w:spacing w:val="-1"/>
        </w:rPr>
        <w:t xml:space="preserve"> </w:t>
      </w:r>
      <w:r>
        <w:t>organisation terminates its operation, it shall transfer all the retained maintenance records</w:t>
      </w:r>
      <w:r>
        <w:rPr>
          <w:spacing w:val="-9"/>
        </w:rPr>
        <w:t xml:space="preserve"> </w:t>
      </w:r>
      <w:r>
        <w:t>that</w:t>
      </w:r>
      <w:r>
        <w:rPr>
          <w:spacing w:val="-9"/>
        </w:rPr>
        <w:t xml:space="preserve"> </w:t>
      </w:r>
      <w:r>
        <w:t>cover</w:t>
      </w:r>
      <w:r>
        <w:rPr>
          <w:spacing w:val="-9"/>
        </w:rPr>
        <w:t xml:space="preserve"> </w:t>
      </w:r>
      <w:r>
        <w:t>the</w:t>
      </w:r>
      <w:r>
        <w:rPr>
          <w:spacing w:val="-11"/>
        </w:rPr>
        <w:t xml:space="preserve"> </w:t>
      </w:r>
      <w:r>
        <w:t>last</w:t>
      </w:r>
      <w:r>
        <w:rPr>
          <w:spacing w:val="-9"/>
        </w:rPr>
        <w:t xml:space="preserve"> </w:t>
      </w:r>
      <w:r>
        <w:t>3</w:t>
      </w:r>
      <w:r>
        <w:rPr>
          <w:spacing w:val="-10"/>
        </w:rPr>
        <w:t xml:space="preserve"> </w:t>
      </w:r>
      <w:r>
        <w:t>years</w:t>
      </w:r>
      <w:r>
        <w:rPr>
          <w:spacing w:val="-9"/>
        </w:rPr>
        <w:t xml:space="preserve"> </w:t>
      </w:r>
      <w:r>
        <w:t>to</w:t>
      </w:r>
      <w:r>
        <w:rPr>
          <w:spacing w:val="-10"/>
        </w:rPr>
        <w:t xml:space="preserve"> </w:t>
      </w:r>
      <w:r>
        <w:t>the</w:t>
      </w:r>
      <w:r>
        <w:rPr>
          <w:spacing w:val="-11"/>
        </w:rPr>
        <w:t xml:space="preserve"> </w:t>
      </w:r>
      <w:r>
        <w:t>last</w:t>
      </w:r>
      <w:r>
        <w:rPr>
          <w:spacing w:val="-9"/>
        </w:rPr>
        <w:t xml:space="preserve"> </w:t>
      </w:r>
      <w:r>
        <w:t>customer</w:t>
      </w:r>
      <w:r>
        <w:rPr>
          <w:spacing w:val="-7"/>
        </w:rPr>
        <w:t xml:space="preserve"> </w:t>
      </w:r>
      <w:r>
        <w:t>or</w:t>
      </w:r>
      <w:r>
        <w:rPr>
          <w:spacing w:val="-9"/>
        </w:rPr>
        <w:t xml:space="preserve"> </w:t>
      </w:r>
      <w:r>
        <w:t>owner</w:t>
      </w:r>
      <w:r>
        <w:rPr>
          <w:spacing w:val="-9"/>
        </w:rPr>
        <w:t xml:space="preserve"> </w:t>
      </w:r>
      <w:r>
        <w:t>of</w:t>
      </w:r>
      <w:r>
        <w:rPr>
          <w:spacing w:val="-9"/>
        </w:rPr>
        <w:t xml:space="preserve"> </w:t>
      </w:r>
      <w:r>
        <w:t>the</w:t>
      </w:r>
      <w:r>
        <w:rPr>
          <w:spacing w:val="-11"/>
        </w:rPr>
        <w:t xml:space="preserve"> </w:t>
      </w:r>
      <w:r>
        <w:t>respective</w:t>
      </w:r>
      <w:r>
        <w:rPr>
          <w:spacing w:val="-8"/>
        </w:rPr>
        <w:t xml:space="preserve"> </w:t>
      </w:r>
      <w:r>
        <w:t>aircraft or component, or shall store them in the manner specified by the competent authority.</w:t>
      </w:r>
    </w:p>
    <w:p w14:paraId="53062F53" w14:textId="77777777" w:rsidR="003F6210" w:rsidRDefault="00AD222C">
      <w:pPr>
        <w:pStyle w:val="ListParagraph"/>
        <w:numPr>
          <w:ilvl w:val="0"/>
          <w:numId w:val="108"/>
        </w:numPr>
        <w:tabs>
          <w:tab w:val="left" w:pos="924"/>
        </w:tabs>
        <w:spacing w:before="120"/>
        <w:ind w:left="924" w:hanging="564"/>
      </w:pPr>
      <w:r>
        <w:t>Airworthiness</w:t>
      </w:r>
      <w:r>
        <w:rPr>
          <w:spacing w:val="-8"/>
        </w:rPr>
        <w:t xml:space="preserve"> </w:t>
      </w:r>
      <w:r>
        <w:t>review</w:t>
      </w:r>
      <w:r>
        <w:rPr>
          <w:spacing w:val="-8"/>
        </w:rPr>
        <w:t xml:space="preserve"> </w:t>
      </w:r>
      <w:r>
        <w:rPr>
          <w:spacing w:val="-2"/>
        </w:rPr>
        <w:t>records</w:t>
      </w:r>
    </w:p>
    <w:p w14:paraId="2F52635D" w14:textId="77777777" w:rsidR="003F6210" w:rsidRDefault="003F6210">
      <w:pPr>
        <w:pStyle w:val="ListParagraph"/>
        <w:sectPr w:rsidR="003F6210">
          <w:pgSz w:w="11910" w:h="16840"/>
          <w:pgMar w:top="1940" w:right="1080" w:bottom="1180" w:left="1080" w:header="886" w:footer="994" w:gutter="0"/>
          <w:cols w:space="720"/>
        </w:sectPr>
      </w:pPr>
    </w:p>
    <w:p w14:paraId="06BAA2F5" w14:textId="77777777" w:rsidR="003F6210" w:rsidRDefault="00AD222C">
      <w:pPr>
        <w:pStyle w:val="ListParagraph"/>
        <w:numPr>
          <w:ilvl w:val="1"/>
          <w:numId w:val="108"/>
        </w:numPr>
        <w:tabs>
          <w:tab w:val="left" w:pos="1491"/>
          <w:tab w:val="left" w:pos="1493"/>
        </w:tabs>
        <w:spacing w:before="90"/>
        <w:ind w:right="357"/>
      </w:pPr>
      <w:r>
        <w:t xml:space="preserve">If an organisation has the privilege referred to in point </w:t>
      </w:r>
      <w:hyperlink w:anchor="_bookmark144" w:history="1">
        <w:r>
          <w:rPr>
            <w:color w:val="0000FF"/>
            <w:u w:val="single" w:color="0000FF"/>
          </w:rPr>
          <w:t>145.A.75(f)</w:t>
        </w:r>
        <w:r>
          <w:t>,</w:t>
        </w:r>
      </w:hyperlink>
      <w:r>
        <w:t xml:space="preserve"> it shall retain a copy of</w:t>
      </w:r>
      <w:r>
        <w:rPr>
          <w:spacing w:val="-13"/>
        </w:rPr>
        <w:t xml:space="preserve"> </w:t>
      </w:r>
      <w:r>
        <w:t>each</w:t>
      </w:r>
      <w:r>
        <w:rPr>
          <w:spacing w:val="-12"/>
        </w:rPr>
        <w:t xml:space="preserve"> </w:t>
      </w:r>
      <w:r>
        <w:t>airworthiness</w:t>
      </w:r>
      <w:r>
        <w:rPr>
          <w:spacing w:val="-13"/>
        </w:rPr>
        <w:t xml:space="preserve"> </w:t>
      </w:r>
      <w:r>
        <w:t>review</w:t>
      </w:r>
      <w:r>
        <w:rPr>
          <w:spacing w:val="-12"/>
        </w:rPr>
        <w:t xml:space="preserve"> </w:t>
      </w:r>
      <w:r>
        <w:t>certificate</w:t>
      </w:r>
      <w:r>
        <w:rPr>
          <w:spacing w:val="-13"/>
        </w:rPr>
        <w:t xml:space="preserve"> </w:t>
      </w:r>
      <w:r>
        <w:t>that</w:t>
      </w:r>
      <w:r>
        <w:rPr>
          <w:spacing w:val="-12"/>
        </w:rPr>
        <w:t xml:space="preserve"> </w:t>
      </w:r>
      <w:r>
        <w:t>it</w:t>
      </w:r>
      <w:r>
        <w:rPr>
          <w:spacing w:val="-13"/>
        </w:rPr>
        <w:t xml:space="preserve"> </w:t>
      </w:r>
      <w:r>
        <w:t>has</w:t>
      </w:r>
      <w:r>
        <w:rPr>
          <w:spacing w:val="-12"/>
        </w:rPr>
        <w:t xml:space="preserve"> </w:t>
      </w:r>
      <w:r>
        <w:t>issued,</w:t>
      </w:r>
      <w:r>
        <w:rPr>
          <w:spacing w:val="-12"/>
        </w:rPr>
        <w:t xml:space="preserve"> </w:t>
      </w:r>
      <w:r>
        <w:t>together</w:t>
      </w:r>
      <w:r>
        <w:rPr>
          <w:spacing w:val="-13"/>
        </w:rPr>
        <w:t xml:space="preserve"> </w:t>
      </w:r>
      <w:r>
        <w:t>with</w:t>
      </w:r>
      <w:r>
        <w:rPr>
          <w:spacing w:val="-12"/>
        </w:rPr>
        <w:t xml:space="preserve"> </w:t>
      </w:r>
      <w:r>
        <w:t>all</w:t>
      </w:r>
      <w:r>
        <w:rPr>
          <w:spacing w:val="-13"/>
        </w:rPr>
        <w:t xml:space="preserve"> </w:t>
      </w:r>
      <w:r>
        <w:t>the</w:t>
      </w:r>
      <w:r>
        <w:rPr>
          <w:spacing w:val="-12"/>
        </w:rPr>
        <w:t xml:space="preserve"> </w:t>
      </w:r>
      <w:r>
        <w:t xml:space="preserve">supporting documents, and shall make those records available, upon request, to the owner of the </w:t>
      </w:r>
      <w:r>
        <w:rPr>
          <w:spacing w:val="-2"/>
        </w:rPr>
        <w:t>aircraft.</w:t>
      </w:r>
    </w:p>
    <w:p w14:paraId="410A3F03" w14:textId="77777777" w:rsidR="003F6210" w:rsidRDefault="00AD222C">
      <w:pPr>
        <w:pStyle w:val="ListParagraph"/>
        <w:numPr>
          <w:ilvl w:val="1"/>
          <w:numId w:val="108"/>
        </w:numPr>
        <w:tabs>
          <w:tab w:val="left" w:pos="1491"/>
          <w:tab w:val="left" w:pos="1493"/>
        </w:tabs>
        <w:spacing w:before="119"/>
        <w:ind w:right="363"/>
      </w:pPr>
      <w:r>
        <w:t>The organisation shall retain a copy of all the records referred to in point (1) for 3 years after the issue of the airworthiness review certificate.</w:t>
      </w:r>
    </w:p>
    <w:p w14:paraId="41201DCC" w14:textId="77777777" w:rsidR="003F6210" w:rsidRDefault="00AD222C">
      <w:pPr>
        <w:pStyle w:val="ListParagraph"/>
        <w:numPr>
          <w:ilvl w:val="1"/>
          <w:numId w:val="108"/>
        </w:numPr>
        <w:tabs>
          <w:tab w:val="left" w:pos="1491"/>
          <w:tab w:val="left" w:pos="1493"/>
        </w:tabs>
        <w:spacing w:before="120"/>
        <w:ind w:right="359"/>
      </w:pPr>
      <w:r>
        <w:t>If</w:t>
      </w:r>
      <w:r>
        <w:rPr>
          <w:spacing w:val="-3"/>
        </w:rPr>
        <w:t xml:space="preserve"> </w:t>
      </w:r>
      <w:r>
        <w:t>an</w:t>
      </w:r>
      <w:r>
        <w:rPr>
          <w:spacing w:val="-4"/>
        </w:rPr>
        <w:t xml:space="preserve"> </w:t>
      </w:r>
      <w:r>
        <w:t>organisation</w:t>
      </w:r>
      <w:r>
        <w:rPr>
          <w:spacing w:val="-4"/>
        </w:rPr>
        <w:t xml:space="preserve"> </w:t>
      </w:r>
      <w:r>
        <w:t>terminates</w:t>
      </w:r>
      <w:r>
        <w:rPr>
          <w:spacing w:val="-3"/>
        </w:rPr>
        <w:t xml:space="preserve"> </w:t>
      </w:r>
      <w:r>
        <w:t>its</w:t>
      </w:r>
      <w:r>
        <w:rPr>
          <w:spacing w:val="-3"/>
        </w:rPr>
        <w:t xml:space="preserve"> </w:t>
      </w:r>
      <w:r>
        <w:t>operation,</w:t>
      </w:r>
      <w:r>
        <w:rPr>
          <w:spacing w:val="-3"/>
        </w:rPr>
        <w:t xml:space="preserve"> </w:t>
      </w:r>
      <w:r>
        <w:t>it</w:t>
      </w:r>
      <w:r>
        <w:rPr>
          <w:spacing w:val="-2"/>
        </w:rPr>
        <w:t xml:space="preserve"> </w:t>
      </w:r>
      <w:r>
        <w:t>shall</w:t>
      </w:r>
      <w:r>
        <w:rPr>
          <w:spacing w:val="-6"/>
        </w:rPr>
        <w:t xml:space="preserve"> </w:t>
      </w:r>
      <w:r>
        <w:t>transfer</w:t>
      </w:r>
      <w:r>
        <w:rPr>
          <w:spacing w:val="-3"/>
        </w:rPr>
        <w:t xml:space="preserve"> </w:t>
      </w:r>
      <w:r>
        <w:t>all</w:t>
      </w:r>
      <w:r>
        <w:rPr>
          <w:spacing w:val="-4"/>
        </w:rPr>
        <w:t xml:space="preserve"> </w:t>
      </w:r>
      <w:r>
        <w:t>the</w:t>
      </w:r>
      <w:r>
        <w:rPr>
          <w:spacing w:val="-5"/>
        </w:rPr>
        <w:t xml:space="preserve"> </w:t>
      </w:r>
      <w:r>
        <w:t>retained</w:t>
      </w:r>
      <w:r>
        <w:rPr>
          <w:spacing w:val="-4"/>
        </w:rPr>
        <w:t xml:space="preserve"> </w:t>
      </w:r>
      <w:r>
        <w:t>airworthiness review</w:t>
      </w:r>
      <w:r>
        <w:rPr>
          <w:spacing w:val="-4"/>
        </w:rPr>
        <w:t xml:space="preserve"> </w:t>
      </w:r>
      <w:r>
        <w:t>records</w:t>
      </w:r>
      <w:r>
        <w:rPr>
          <w:spacing w:val="-3"/>
        </w:rPr>
        <w:t xml:space="preserve"> </w:t>
      </w:r>
      <w:r>
        <w:t>that</w:t>
      </w:r>
      <w:r>
        <w:rPr>
          <w:spacing w:val="-3"/>
        </w:rPr>
        <w:t xml:space="preserve"> </w:t>
      </w:r>
      <w:r>
        <w:t>cover</w:t>
      </w:r>
      <w:r>
        <w:rPr>
          <w:spacing w:val="-3"/>
        </w:rPr>
        <w:t xml:space="preserve"> </w:t>
      </w:r>
      <w:r>
        <w:t>the</w:t>
      </w:r>
      <w:r>
        <w:rPr>
          <w:spacing w:val="-4"/>
        </w:rPr>
        <w:t xml:space="preserve"> </w:t>
      </w:r>
      <w:r>
        <w:t>last</w:t>
      </w:r>
      <w:r>
        <w:rPr>
          <w:spacing w:val="-3"/>
        </w:rPr>
        <w:t xml:space="preserve"> </w:t>
      </w:r>
      <w:r>
        <w:t>3</w:t>
      </w:r>
      <w:r>
        <w:rPr>
          <w:spacing w:val="-4"/>
        </w:rPr>
        <w:t xml:space="preserve"> </w:t>
      </w:r>
      <w:r>
        <w:t>years</w:t>
      </w:r>
      <w:r>
        <w:rPr>
          <w:spacing w:val="-3"/>
        </w:rPr>
        <w:t xml:space="preserve"> </w:t>
      </w:r>
      <w:r>
        <w:t>to</w:t>
      </w:r>
      <w:r>
        <w:rPr>
          <w:spacing w:val="-5"/>
        </w:rPr>
        <w:t xml:space="preserve"> </w:t>
      </w:r>
      <w:r>
        <w:t>the</w:t>
      </w:r>
      <w:r>
        <w:rPr>
          <w:spacing w:val="-4"/>
        </w:rPr>
        <w:t xml:space="preserve"> </w:t>
      </w:r>
      <w:r>
        <w:t>last</w:t>
      </w:r>
      <w:r>
        <w:rPr>
          <w:spacing w:val="-4"/>
        </w:rPr>
        <w:t xml:space="preserve"> </w:t>
      </w:r>
      <w:r>
        <w:t>owner</w:t>
      </w:r>
      <w:r>
        <w:rPr>
          <w:spacing w:val="-3"/>
        </w:rPr>
        <w:t xml:space="preserve"> </w:t>
      </w:r>
      <w:r>
        <w:t>or</w:t>
      </w:r>
      <w:r>
        <w:rPr>
          <w:spacing w:val="-3"/>
        </w:rPr>
        <w:t xml:space="preserve"> </w:t>
      </w:r>
      <w:r>
        <w:t>operator</w:t>
      </w:r>
      <w:r>
        <w:rPr>
          <w:spacing w:val="-3"/>
        </w:rPr>
        <w:t xml:space="preserve"> </w:t>
      </w:r>
      <w:r>
        <w:t>of</w:t>
      </w:r>
      <w:r>
        <w:rPr>
          <w:spacing w:val="-3"/>
        </w:rPr>
        <w:t xml:space="preserve"> </w:t>
      </w:r>
      <w:r>
        <w:t>the</w:t>
      </w:r>
      <w:r>
        <w:rPr>
          <w:spacing w:val="-4"/>
        </w:rPr>
        <w:t xml:space="preserve"> </w:t>
      </w:r>
      <w:r>
        <w:t>respective aircraft, or shall store them in the manner specified by the competent authority.</w:t>
      </w:r>
    </w:p>
    <w:p w14:paraId="0823EE6F" w14:textId="77777777" w:rsidR="003F6210" w:rsidRDefault="00AD222C">
      <w:pPr>
        <w:pStyle w:val="ListParagraph"/>
        <w:numPr>
          <w:ilvl w:val="0"/>
          <w:numId w:val="108"/>
        </w:numPr>
        <w:tabs>
          <w:tab w:val="left" w:pos="925"/>
        </w:tabs>
        <w:spacing w:before="122"/>
        <w:ind w:left="925" w:hanging="565"/>
      </w:pPr>
      <w:r>
        <w:t>Management</w:t>
      </w:r>
      <w:r>
        <w:rPr>
          <w:spacing w:val="-8"/>
        </w:rPr>
        <w:t xml:space="preserve"> </w:t>
      </w:r>
      <w:r>
        <w:t>system,</w:t>
      </w:r>
      <w:r>
        <w:rPr>
          <w:spacing w:val="-6"/>
        </w:rPr>
        <w:t xml:space="preserve"> </w:t>
      </w:r>
      <w:r>
        <w:t>contracting</w:t>
      </w:r>
      <w:r>
        <w:rPr>
          <w:spacing w:val="-10"/>
        </w:rPr>
        <w:t xml:space="preserve"> </w:t>
      </w:r>
      <w:r>
        <w:t>and</w:t>
      </w:r>
      <w:r>
        <w:rPr>
          <w:spacing w:val="-9"/>
        </w:rPr>
        <w:t xml:space="preserve"> </w:t>
      </w:r>
      <w:r>
        <w:t>subcontracting</w:t>
      </w:r>
      <w:r>
        <w:rPr>
          <w:spacing w:val="-8"/>
        </w:rPr>
        <w:t xml:space="preserve"> </w:t>
      </w:r>
      <w:r>
        <w:rPr>
          <w:spacing w:val="-2"/>
        </w:rPr>
        <w:t>records</w:t>
      </w:r>
    </w:p>
    <w:p w14:paraId="657ECB33" w14:textId="77777777" w:rsidR="003F6210" w:rsidRDefault="00AD222C">
      <w:pPr>
        <w:pStyle w:val="BodyText"/>
        <w:ind w:right="363" w:firstLine="0"/>
        <w:jc w:val="left"/>
      </w:pPr>
      <w:r>
        <w:t>The organisation shall ensure that the following records are retained for a minimum period of 5 years:</w:t>
      </w:r>
    </w:p>
    <w:p w14:paraId="4C464A2E" w14:textId="77777777" w:rsidR="003F6210" w:rsidRDefault="00AD222C">
      <w:pPr>
        <w:pStyle w:val="ListParagraph"/>
        <w:numPr>
          <w:ilvl w:val="0"/>
          <w:numId w:val="107"/>
        </w:numPr>
        <w:tabs>
          <w:tab w:val="left" w:pos="1493"/>
        </w:tabs>
        <w:spacing w:before="120"/>
      </w:pPr>
      <w:r>
        <w:t>records</w:t>
      </w:r>
      <w:r>
        <w:rPr>
          <w:spacing w:val="-7"/>
        </w:rPr>
        <w:t xml:space="preserve"> </w:t>
      </w:r>
      <w:r>
        <w:t>of</w:t>
      </w:r>
      <w:r>
        <w:rPr>
          <w:spacing w:val="-5"/>
        </w:rPr>
        <w:t xml:space="preserve"> </w:t>
      </w:r>
      <w:r>
        <w:t>management</w:t>
      </w:r>
      <w:r>
        <w:rPr>
          <w:spacing w:val="-4"/>
        </w:rPr>
        <w:t xml:space="preserve"> </w:t>
      </w:r>
      <w:r>
        <w:t>system</w:t>
      </w:r>
      <w:r>
        <w:rPr>
          <w:spacing w:val="-7"/>
        </w:rPr>
        <w:t xml:space="preserve"> </w:t>
      </w:r>
      <w:r>
        <w:t>key</w:t>
      </w:r>
      <w:r>
        <w:rPr>
          <w:spacing w:val="-5"/>
        </w:rPr>
        <w:t xml:space="preserve"> </w:t>
      </w:r>
      <w:r>
        <w:t>processes</w:t>
      </w:r>
      <w:r>
        <w:rPr>
          <w:spacing w:val="-4"/>
        </w:rPr>
        <w:t xml:space="preserve"> </w:t>
      </w:r>
      <w:r>
        <w:t>referred</w:t>
      </w:r>
      <w:r>
        <w:rPr>
          <w:spacing w:val="-5"/>
        </w:rPr>
        <w:t xml:space="preserve"> </w:t>
      </w:r>
      <w:r>
        <w:t>to</w:t>
      </w:r>
      <w:r>
        <w:rPr>
          <w:spacing w:val="-6"/>
        </w:rPr>
        <w:t xml:space="preserve"> </w:t>
      </w:r>
      <w:r>
        <w:t>in</w:t>
      </w:r>
      <w:r>
        <w:rPr>
          <w:spacing w:val="-5"/>
        </w:rPr>
        <w:t xml:space="preserve"> </w:t>
      </w:r>
      <w:r>
        <w:t xml:space="preserve">point </w:t>
      </w:r>
      <w:hyperlink w:anchor="_bookmark164" w:history="1">
        <w:r>
          <w:rPr>
            <w:color w:val="0000FF"/>
            <w:spacing w:val="-2"/>
            <w:u w:val="single" w:color="0000FF"/>
          </w:rPr>
          <w:t>145.A.200</w:t>
        </w:r>
        <w:r>
          <w:rPr>
            <w:spacing w:val="-2"/>
          </w:rPr>
          <w:t>;</w:t>
        </w:r>
      </w:hyperlink>
    </w:p>
    <w:p w14:paraId="3F989AB5" w14:textId="77777777" w:rsidR="003F6210" w:rsidRDefault="00AD222C">
      <w:pPr>
        <w:pStyle w:val="ListParagraph"/>
        <w:numPr>
          <w:ilvl w:val="0"/>
          <w:numId w:val="107"/>
        </w:numPr>
        <w:tabs>
          <w:tab w:val="left" w:pos="1493"/>
        </w:tabs>
      </w:pPr>
      <w:r>
        <w:t>contracts,</w:t>
      </w:r>
      <w:r>
        <w:rPr>
          <w:spacing w:val="-6"/>
        </w:rPr>
        <w:t xml:space="preserve"> </w:t>
      </w:r>
      <w:r>
        <w:t>both</w:t>
      </w:r>
      <w:r>
        <w:rPr>
          <w:spacing w:val="-5"/>
        </w:rPr>
        <w:t xml:space="preserve"> </w:t>
      </w:r>
      <w:r>
        <w:t>for</w:t>
      </w:r>
      <w:r>
        <w:rPr>
          <w:spacing w:val="-4"/>
        </w:rPr>
        <w:t xml:space="preserve"> </w:t>
      </w:r>
      <w:r>
        <w:t>contracting</w:t>
      </w:r>
      <w:r>
        <w:rPr>
          <w:spacing w:val="-8"/>
        </w:rPr>
        <w:t xml:space="preserve"> </w:t>
      </w:r>
      <w:r>
        <w:t>and</w:t>
      </w:r>
      <w:r>
        <w:rPr>
          <w:spacing w:val="-7"/>
        </w:rPr>
        <w:t xml:space="preserve"> </w:t>
      </w:r>
      <w:r>
        <w:t>subcontracting,</w:t>
      </w:r>
      <w:r>
        <w:rPr>
          <w:spacing w:val="-4"/>
        </w:rPr>
        <w:t xml:space="preserve"> </w:t>
      </w:r>
      <w:r>
        <w:t>referred</w:t>
      </w:r>
      <w:r>
        <w:rPr>
          <w:spacing w:val="-6"/>
        </w:rPr>
        <w:t xml:space="preserve"> </w:t>
      </w:r>
      <w:r>
        <w:t>to</w:t>
      </w:r>
      <w:r>
        <w:rPr>
          <w:spacing w:val="-6"/>
        </w:rPr>
        <w:t xml:space="preserve"> </w:t>
      </w:r>
      <w:r>
        <w:t>in</w:t>
      </w:r>
      <w:r>
        <w:rPr>
          <w:spacing w:val="-5"/>
        </w:rPr>
        <w:t xml:space="preserve"> </w:t>
      </w:r>
      <w:r>
        <w:t xml:space="preserve">point </w:t>
      </w:r>
      <w:hyperlink w:anchor="_bookmark188" w:history="1">
        <w:r>
          <w:rPr>
            <w:color w:val="0000FF"/>
            <w:spacing w:val="-2"/>
            <w:u w:val="single" w:color="0000FF"/>
          </w:rPr>
          <w:t>145.A.205</w:t>
        </w:r>
      </w:hyperlink>
      <w:r>
        <w:rPr>
          <w:spacing w:val="-2"/>
        </w:rPr>
        <w:t>.</w:t>
      </w:r>
    </w:p>
    <w:p w14:paraId="5C73DCFB" w14:textId="77777777" w:rsidR="003F6210" w:rsidRDefault="00AD222C">
      <w:pPr>
        <w:pStyle w:val="ListParagraph"/>
        <w:numPr>
          <w:ilvl w:val="0"/>
          <w:numId w:val="108"/>
        </w:numPr>
        <w:tabs>
          <w:tab w:val="left" w:pos="926"/>
        </w:tabs>
        <w:spacing w:before="120"/>
        <w:ind w:hanging="566"/>
      </w:pPr>
      <w:r>
        <w:t>Personnel</w:t>
      </w:r>
      <w:r>
        <w:rPr>
          <w:spacing w:val="-10"/>
        </w:rPr>
        <w:t xml:space="preserve"> </w:t>
      </w:r>
      <w:r>
        <w:rPr>
          <w:spacing w:val="-2"/>
        </w:rPr>
        <w:t>records</w:t>
      </w:r>
    </w:p>
    <w:p w14:paraId="63F1711B" w14:textId="77777777" w:rsidR="003F6210" w:rsidRDefault="00AD222C">
      <w:pPr>
        <w:pStyle w:val="ListParagraph"/>
        <w:numPr>
          <w:ilvl w:val="1"/>
          <w:numId w:val="108"/>
        </w:numPr>
        <w:tabs>
          <w:tab w:val="left" w:pos="1493"/>
        </w:tabs>
        <w:spacing w:before="118"/>
      </w:pPr>
      <w:r>
        <w:t>The</w:t>
      </w:r>
      <w:r>
        <w:rPr>
          <w:spacing w:val="-7"/>
        </w:rPr>
        <w:t xml:space="preserve"> </w:t>
      </w:r>
      <w:r>
        <w:t>organisation</w:t>
      </w:r>
      <w:r>
        <w:rPr>
          <w:spacing w:val="-4"/>
        </w:rPr>
        <w:t xml:space="preserve"> </w:t>
      </w:r>
      <w:r>
        <w:t>shall</w:t>
      </w:r>
      <w:r>
        <w:rPr>
          <w:spacing w:val="-3"/>
        </w:rPr>
        <w:t xml:space="preserve"> </w:t>
      </w:r>
      <w:r>
        <w:t>ensure</w:t>
      </w:r>
      <w:r>
        <w:rPr>
          <w:spacing w:val="-5"/>
        </w:rPr>
        <w:t xml:space="preserve"> </w:t>
      </w:r>
      <w:r>
        <w:t>that</w:t>
      </w:r>
      <w:r>
        <w:rPr>
          <w:spacing w:val="-2"/>
        </w:rPr>
        <w:t xml:space="preserve"> </w:t>
      </w:r>
      <w:r>
        <w:t>the</w:t>
      </w:r>
      <w:r>
        <w:rPr>
          <w:spacing w:val="-5"/>
        </w:rPr>
        <w:t xml:space="preserve"> </w:t>
      </w:r>
      <w:r>
        <w:t>following</w:t>
      </w:r>
      <w:r>
        <w:rPr>
          <w:spacing w:val="-6"/>
        </w:rPr>
        <w:t xml:space="preserve"> </w:t>
      </w:r>
      <w:r>
        <w:t>records</w:t>
      </w:r>
      <w:r>
        <w:rPr>
          <w:spacing w:val="-3"/>
        </w:rPr>
        <w:t xml:space="preserve"> </w:t>
      </w:r>
      <w:r>
        <w:t>are</w:t>
      </w:r>
      <w:r>
        <w:rPr>
          <w:spacing w:val="-4"/>
        </w:rPr>
        <w:t xml:space="preserve"> </w:t>
      </w:r>
      <w:r>
        <w:rPr>
          <w:spacing w:val="-2"/>
        </w:rPr>
        <w:t>retained:</w:t>
      </w:r>
    </w:p>
    <w:p w14:paraId="408D168A" w14:textId="77777777" w:rsidR="003F6210" w:rsidRDefault="00AD222C">
      <w:pPr>
        <w:pStyle w:val="ListParagraph"/>
        <w:numPr>
          <w:ilvl w:val="2"/>
          <w:numId w:val="108"/>
        </w:numPr>
        <w:tabs>
          <w:tab w:val="left" w:pos="2062"/>
        </w:tabs>
        <w:spacing w:before="120"/>
        <w:ind w:right="359"/>
      </w:pPr>
      <w:r>
        <w:t>records of the qualifications, training</w:t>
      </w:r>
      <w:r>
        <w:rPr>
          <w:spacing w:val="-1"/>
        </w:rPr>
        <w:t xml:space="preserve"> </w:t>
      </w:r>
      <w:r>
        <w:t>and experience of the personnel involved in maintenance, compliance monitoring and safety management;</w:t>
      </w:r>
    </w:p>
    <w:p w14:paraId="7FA67E07" w14:textId="77777777" w:rsidR="003F6210" w:rsidRDefault="00AD222C">
      <w:pPr>
        <w:pStyle w:val="ListParagraph"/>
        <w:numPr>
          <w:ilvl w:val="2"/>
          <w:numId w:val="108"/>
        </w:numPr>
        <w:tabs>
          <w:tab w:val="left" w:pos="2062"/>
        </w:tabs>
        <w:ind w:right="358"/>
      </w:pPr>
      <w:r>
        <w:t xml:space="preserve">records of the qualifications, training and experience of all airworthiness review </w:t>
      </w:r>
      <w:r>
        <w:rPr>
          <w:spacing w:val="-2"/>
        </w:rPr>
        <w:t>staff.</w:t>
      </w:r>
    </w:p>
    <w:p w14:paraId="313DC0D7" w14:textId="77777777" w:rsidR="003F6210" w:rsidRDefault="00AD222C">
      <w:pPr>
        <w:pStyle w:val="ListParagraph"/>
        <w:numPr>
          <w:ilvl w:val="1"/>
          <w:numId w:val="108"/>
        </w:numPr>
        <w:tabs>
          <w:tab w:val="left" w:pos="1491"/>
          <w:tab w:val="left" w:pos="1493"/>
        </w:tabs>
        <w:spacing w:before="120"/>
        <w:ind w:right="361"/>
      </w:pPr>
      <w:r>
        <w:t>The records of all airworthiness review staff shall include details of any appropriate qualifications held, together with a summary of their relevant continuing airworthiness experience and training, and a copy of the airworthiness review authorisation issued to that staff by the organisation.</w:t>
      </w:r>
    </w:p>
    <w:p w14:paraId="291BB9F8" w14:textId="77777777" w:rsidR="003F6210" w:rsidRDefault="00AD222C">
      <w:pPr>
        <w:pStyle w:val="ListParagraph"/>
        <w:numPr>
          <w:ilvl w:val="1"/>
          <w:numId w:val="108"/>
        </w:numPr>
        <w:tabs>
          <w:tab w:val="left" w:pos="1491"/>
        </w:tabs>
        <w:ind w:left="1491" w:hanging="565"/>
      </w:pPr>
      <w:r>
        <w:t>The</w:t>
      </w:r>
      <w:r>
        <w:rPr>
          <w:spacing w:val="-7"/>
        </w:rPr>
        <w:t xml:space="preserve"> </w:t>
      </w:r>
      <w:r>
        <w:t>records</w:t>
      </w:r>
      <w:r>
        <w:rPr>
          <w:spacing w:val="-3"/>
        </w:rPr>
        <w:t xml:space="preserve"> </w:t>
      </w:r>
      <w:r>
        <w:t>of</w:t>
      </w:r>
      <w:r>
        <w:rPr>
          <w:spacing w:val="-4"/>
        </w:rPr>
        <w:t xml:space="preserve"> </w:t>
      </w:r>
      <w:r>
        <w:t>all</w:t>
      </w:r>
      <w:r>
        <w:rPr>
          <w:spacing w:val="-2"/>
        </w:rPr>
        <w:t xml:space="preserve"> </w:t>
      </w:r>
      <w:r>
        <w:t>the</w:t>
      </w:r>
      <w:r>
        <w:rPr>
          <w:spacing w:val="-5"/>
        </w:rPr>
        <w:t xml:space="preserve"> </w:t>
      </w:r>
      <w:r>
        <w:t>certifying</w:t>
      </w:r>
      <w:r>
        <w:rPr>
          <w:spacing w:val="-6"/>
        </w:rPr>
        <w:t xml:space="preserve"> </w:t>
      </w:r>
      <w:r>
        <w:t>staff</w:t>
      </w:r>
      <w:r>
        <w:rPr>
          <w:spacing w:val="-2"/>
        </w:rPr>
        <w:t xml:space="preserve"> </w:t>
      </w:r>
      <w:r>
        <w:t>and</w:t>
      </w:r>
      <w:r>
        <w:rPr>
          <w:spacing w:val="-4"/>
        </w:rPr>
        <w:t xml:space="preserve"> </w:t>
      </w:r>
      <w:r>
        <w:t>support</w:t>
      </w:r>
      <w:r>
        <w:rPr>
          <w:spacing w:val="-3"/>
        </w:rPr>
        <w:t xml:space="preserve"> </w:t>
      </w:r>
      <w:r>
        <w:t>staff</w:t>
      </w:r>
      <w:r>
        <w:rPr>
          <w:spacing w:val="-4"/>
        </w:rPr>
        <w:t xml:space="preserve"> </w:t>
      </w:r>
      <w:r>
        <w:t>shall</w:t>
      </w:r>
      <w:r>
        <w:rPr>
          <w:spacing w:val="-4"/>
        </w:rPr>
        <w:t xml:space="preserve"> </w:t>
      </w:r>
      <w:r>
        <w:t>include</w:t>
      </w:r>
      <w:r>
        <w:rPr>
          <w:spacing w:val="-5"/>
        </w:rPr>
        <w:t xml:space="preserve"> </w:t>
      </w:r>
      <w:r>
        <w:t>the</w:t>
      </w:r>
      <w:r>
        <w:rPr>
          <w:spacing w:val="-4"/>
        </w:rPr>
        <w:t xml:space="preserve"> </w:t>
      </w:r>
      <w:r>
        <w:rPr>
          <w:spacing w:val="-2"/>
        </w:rPr>
        <w:t>following:</w:t>
      </w:r>
    </w:p>
    <w:p w14:paraId="27BA2BF9" w14:textId="77777777" w:rsidR="003F6210" w:rsidRDefault="00AD222C">
      <w:pPr>
        <w:pStyle w:val="ListParagraph"/>
        <w:numPr>
          <w:ilvl w:val="2"/>
          <w:numId w:val="108"/>
        </w:numPr>
        <w:tabs>
          <w:tab w:val="left" w:pos="2062"/>
        </w:tabs>
        <w:spacing w:before="118"/>
        <w:ind w:right="355"/>
      </w:pPr>
      <w:r>
        <w:t xml:space="preserve">the details of any aircraft maintenance licence held under </w:t>
      </w:r>
      <w:r>
        <w:rPr>
          <w:color w:val="0000FF"/>
          <w:u w:val="single" w:color="0000FF"/>
        </w:rPr>
        <w:t>Annex III (Part-66)</w:t>
      </w:r>
      <w:r>
        <w:rPr>
          <w:color w:val="0000FF"/>
        </w:rPr>
        <w:t xml:space="preserve"> </w:t>
      </w:r>
      <w:r>
        <w:t>or</w:t>
      </w:r>
      <w:r>
        <w:rPr>
          <w:spacing w:val="40"/>
        </w:rPr>
        <w:t xml:space="preserve"> </w:t>
      </w:r>
      <w:r>
        <w:rPr>
          <w:spacing w:val="-2"/>
        </w:rPr>
        <w:t>equivalent;</w:t>
      </w:r>
    </w:p>
    <w:p w14:paraId="2C35B0DF" w14:textId="77777777" w:rsidR="003F6210" w:rsidRDefault="00AD222C">
      <w:pPr>
        <w:pStyle w:val="ListParagraph"/>
        <w:numPr>
          <w:ilvl w:val="2"/>
          <w:numId w:val="108"/>
        </w:numPr>
        <w:tabs>
          <w:tab w:val="left" w:pos="2062"/>
        </w:tabs>
        <w:ind w:right="362"/>
      </w:pPr>
      <w:r>
        <w:t xml:space="preserve">the scope of the certification authorisations that were issued to that staff, where </w:t>
      </w:r>
      <w:r>
        <w:rPr>
          <w:spacing w:val="-2"/>
        </w:rPr>
        <w:t>relevant;</w:t>
      </w:r>
    </w:p>
    <w:p w14:paraId="22CF2472" w14:textId="77777777" w:rsidR="003F6210" w:rsidRDefault="00AD222C">
      <w:pPr>
        <w:pStyle w:val="ListParagraph"/>
        <w:numPr>
          <w:ilvl w:val="2"/>
          <w:numId w:val="108"/>
        </w:numPr>
        <w:tabs>
          <w:tab w:val="left" w:pos="2062"/>
        </w:tabs>
        <w:ind w:right="355"/>
      </w:pPr>
      <w:r>
        <w:t>the particulars of the staff</w:t>
      </w:r>
      <w:r>
        <w:rPr>
          <w:spacing w:val="-1"/>
        </w:rPr>
        <w:t xml:space="preserve"> </w:t>
      </w:r>
      <w:r>
        <w:t xml:space="preserve">that held limited or one-off certification authorisations referred to in point </w:t>
      </w:r>
      <w:hyperlink w:anchor="_bookmark31" w:history="1">
        <w:r>
          <w:rPr>
            <w:color w:val="0000FF"/>
            <w:u w:val="single" w:color="0000FF"/>
          </w:rPr>
          <w:t>145.A.30(j)</w:t>
        </w:r>
      </w:hyperlink>
      <w:r>
        <w:t>.</w:t>
      </w:r>
    </w:p>
    <w:p w14:paraId="7FB5DD30" w14:textId="77777777" w:rsidR="003F6210" w:rsidRDefault="00AD222C">
      <w:pPr>
        <w:pStyle w:val="ListParagraph"/>
        <w:numPr>
          <w:ilvl w:val="1"/>
          <w:numId w:val="108"/>
        </w:numPr>
        <w:tabs>
          <w:tab w:val="left" w:pos="1491"/>
          <w:tab w:val="left" w:pos="1493"/>
        </w:tabs>
        <w:spacing w:before="120"/>
        <w:ind w:right="357"/>
      </w:pPr>
      <w:r>
        <w:t>Personnel records shall be kept for as long as a person works for the organisation, and shall</w:t>
      </w:r>
      <w:r>
        <w:rPr>
          <w:spacing w:val="-7"/>
        </w:rPr>
        <w:t xml:space="preserve"> </w:t>
      </w:r>
      <w:r>
        <w:t>be</w:t>
      </w:r>
      <w:r>
        <w:rPr>
          <w:spacing w:val="-8"/>
        </w:rPr>
        <w:t xml:space="preserve"> </w:t>
      </w:r>
      <w:r>
        <w:t>retained</w:t>
      </w:r>
      <w:r>
        <w:rPr>
          <w:spacing w:val="-7"/>
        </w:rPr>
        <w:t xml:space="preserve"> </w:t>
      </w:r>
      <w:r>
        <w:t>for</w:t>
      </w:r>
      <w:r>
        <w:rPr>
          <w:spacing w:val="-7"/>
        </w:rPr>
        <w:t xml:space="preserve"> </w:t>
      </w:r>
      <w:r>
        <w:t>at</w:t>
      </w:r>
      <w:r>
        <w:rPr>
          <w:spacing w:val="-6"/>
        </w:rPr>
        <w:t xml:space="preserve"> </w:t>
      </w:r>
      <w:r>
        <w:t>least</w:t>
      </w:r>
      <w:r>
        <w:rPr>
          <w:spacing w:val="-6"/>
        </w:rPr>
        <w:t xml:space="preserve"> </w:t>
      </w:r>
      <w:r>
        <w:t>3</w:t>
      </w:r>
      <w:r>
        <w:rPr>
          <w:spacing w:val="-8"/>
        </w:rPr>
        <w:t xml:space="preserve"> </w:t>
      </w:r>
      <w:r>
        <w:t>years</w:t>
      </w:r>
      <w:r>
        <w:rPr>
          <w:spacing w:val="-7"/>
        </w:rPr>
        <w:t xml:space="preserve"> </w:t>
      </w:r>
      <w:r>
        <w:t>after</w:t>
      </w:r>
      <w:r>
        <w:rPr>
          <w:spacing w:val="-7"/>
        </w:rPr>
        <w:t xml:space="preserve"> </w:t>
      </w:r>
      <w:r>
        <w:t>the</w:t>
      </w:r>
      <w:r>
        <w:rPr>
          <w:spacing w:val="-8"/>
        </w:rPr>
        <w:t xml:space="preserve"> </w:t>
      </w:r>
      <w:r>
        <w:t>person</w:t>
      </w:r>
      <w:r>
        <w:rPr>
          <w:spacing w:val="-7"/>
        </w:rPr>
        <w:t xml:space="preserve"> </w:t>
      </w:r>
      <w:r>
        <w:t>has</w:t>
      </w:r>
      <w:r>
        <w:rPr>
          <w:spacing w:val="-7"/>
        </w:rPr>
        <w:t xml:space="preserve"> </w:t>
      </w:r>
      <w:r>
        <w:t>left</w:t>
      </w:r>
      <w:r>
        <w:rPr>
          <w:spacing w:val="-6"/>
        </w:rPr>
        <w:t xml:space="preserve"> </w:t>
      </w:r>
      <w:r>
        <w:t>the</w:t>
      </w:r>
      <w:r>
        <w:rPr>
          <w:spacing w:val="-9"/>
        </w:rPr>
        <w:t xml:space="preserve"> </w:t>
      </w:r>
      <w:r>
        <w:t>organisation,</w:t>
      </w:r>
      <w:r>
        <w:rPr>
          <w:spacing w:val="-4"/>
        </w:rPr>
        <w:t xml:space="preserve"> </w:t>
      </w:r>
      <w:r>
        <w:t>or</w:t>
      </w:r>
      <w:r>
        <w:rPr>
          <w:spacing w:val="-4"/>
        </w:rPr>
        <w:t xml:space="preserve"> </w:t>
      </w:r>
      <w:r>
        <w:t>after</w:t>
      </w:r>
      <w:r>
        <w:rPr>
          <w:spacing w:val="-7"/>
        </w:rPr>
        <w:t xml:space="preserve"> </w:t>
      </w:r>
      <w:r>
        <w:t>an authorisation issued to that person has been withdrawn.</w:t>
      </w:r>
    </w:p>
    <w:p w14:paraId="7EF367FB" w14:textId="77777777" w:rsidR="003F6210" w:rsidRDefault="00AD222C">
      <w:pPr>
        <w:pStyle w:val="ListParagraph"/>
        <w:numPr>
          <w:ilvl w:val="1"/>
          <w:numId w:val="108"/>
        </w:numPr>
        <w:tabs>
          <w:tab w:val="left" w:pos="1491"/>
          <w:tab w:val="left" w:pos="1493"/>
        </w:tabs>
        <w:spacing w:before="119"/>
        <w:ind w:right="358"/>
      </w:pPr>
      <w:r>
        <w:t>The</w:t>
      </w:r>
      <w:r>
        <w:rPr>
          <w:spacing w:val="-13"/>
        </w:rPr>
        <w:t xml:space="preserve"> </w:t>
      </w:r>
      <w:r>
        <w:t>organisation</w:t>
      </w:r>
      <w:r>
        <w:rPr>
          <w:spacing w:val="-12"/>
        </w:rPr>
        <w:t xml:space="preserve"> </w:t>
      </w:r>
      <w:r>
        <w:t>shall</w:t>
      </w:r>
      <w:r>
        <w:rPr>
          <w:spacing w:val="-13"/>
        </w:rPr>
        <w:t xml:space="preserve"> </w:t>
      </w:r>
      <w:r>
        <w:t>give</w:t>
      </w:r>
      <w:r>
        <w:rPr>
          <w:spacing w:val="-12"/>
        </w:rPr>
        <w:t xml:space="preserve"> </w:t>
      </w:r>
      <w:r>
        <w:t>to</w:t>
      </w:r>
      <w:r>
        <w:rPr>
          <w:spacing w:val="-13"/>
        </w:rPr>
        <w:t xml:space="preserve"> </w:t>
      </w:r>
      <w:r>
        <w:t>the</w:t>
      </w:r>
      <w:r>
        <w:rPr>
          <w:spacing w:val="-12"/>
        </w:rPr>
        <w:t xml:space="preserve"> </w:t>
      </w:r>
      <w:r>
        <w:t>staff</w:t>
      </w:r>
      <w:r>
        <w:rPr>
          <w:spacing w:val="-13"/>
        </w:rPr>
        <w:t xml:space="preserve"> </w:t>
      </w:r>
      <w:r>
        <w:t>referred</w:t>
      </w:r>
      <w:r>
        <w:rPr>
          <w:spacing w:val="-12"/>
        </w:rPr>
        <w:t xml:space="preserve"> </w:t>
      </w:r>
      <w:r>
        <w:t>to</w:t>
      </w:r>
      <w:r>
        <w:rPr>
          <w:spacing w:val="-12"/>
        </w:rPr>
        <w:t xml:space="preserve"> </w:t>
      </w:r>
      <w:r>
        <w:t>in</w:t>
      </w:r>
      <w:r>
        <w:rPr>
          <w:spacing w:val="-13"/>
        </w:rPr>
        <w:t xml:space="preserve"> </w:t>
      </w:r>
      <w:r>
        <w:t>points</w:t>
      </w:r>
      <w:r>
        <w:rPr>
          <w:spacing w:val="-12"/>
        </w:rPr>
        <w:t xml:space="preserve"> </w:t>
      </w:r>
      <w:r>
        <w:t>(2)</w:t>
      </w:r>
      <w:r>
        <w:rPr>
          <w:spacing w:val="-13"/>
        </w:rPr>
        <w:t xml:space="preserve"> </w:t>
      </w:r>
      <w:r>
        <w:t>and</w:t>
      </w:r>
      <w:r>
        <w:rPr>
          <w:spacing w:val="-12"/>
        </w:rPr>
        <w:t xml:space="preserve"> </w:t>
      </w:r>
      <w:r>
        <w:t>(3),</w:t>
      </w:r>
      <w:r>
        <w:rPr>
          <w:spacing w:val="-13"/>
        </w:rPr>
        <w:t xml:space="preserve"> </w:t>
      </w:r>
      <w:r>
        <w:t>upon</w:t>
      </w:r>
      <w:r>
        <w:rPr>
          <w:spacing w:val="-12"/>
        </w:rPr>
        <w:t xml:space="preserve"> </w:t>
      </w:r>
      <w:r>
        <w:t>their</w:t>
      </w:r>
      <w:r>
        <w:rPr>
          <w:spacing w:val="-12"/>
        </w:rPr>
        <w:t xml:space="preserve"> </w:t>
      </w:r>
      <w:r>
        <w:t>request, access to their personnel records as detailed in those points. In addition, upon their request, the maintenance organisation shall furnish each of them with a copy of their personnel records on leaving the organisation.</w:t>
      </w:r>
    </w:p>
    <w:p w14:paraId="5AE8F79A" w14:textId="77777777" w:rsidR="003F6210" w:rsidRDefault="00AD222C">
      <w:pPr>
        <w:pStyle w:val="ListParagraph"/>
        <w:numPr>
          <w:ilvl w:val="0"/>
          <w:numId w:val="108"/>
        </w:numPr>
        <w:tabs>
          <w:tab w:val="left" w:pos="923"/>
          <w:tab w:val="left" w:pos="926"/>
        </w:tabs>
        <w:ind w:right="361"/>
      </w:pPr>
      <w:r>
        <w:t>The organisation shall establish a record-keeping system that allows adequate storage and reliable traceability of all its activities.</w:t>
      </w:r>
    </w:p>
    <w:p w14:paraId="366FACAE" w14:textId="77777777" w:rsidR="003F6210" w:rsidRDefault="00AD222C">
      <w:pPr>
        <w:pStyle w:val="ListParagraph"/>
        <w:numPr>
          <w:ilvl w:val="0"/>
          <w:numId w:val="108"/>
        </w:numPr>
        <w:tabs>
          <w:tab w:val="left" w:pos="923"/>
        </w:tabs>
        <w:spacing w:before="120"/>
        <w:ind w:left="923" w:hanging="563"/>
      </w:pPr>
      <w:r>
        <w:t>The</w:t>
      </w:r>
      <w:r>
        <w:rPr>
          <w:spacing w:val="-7"/>
        </w:rPr>
        <w:t xml:space="preserve"> </w:t>
      </w:r>
      <w:r>
        <w:t>format</w:t>
      </w:r>
      <w:r>
        <w:rPr>
          <w:spacing w:val="-3"/>
        </w:rPr>
        <w:t xml:space="preserve"> </w:t>
      </w:r>
      <w:r>
        <w:t>of</w:t>
      </w:r>
      <w:r>
        <w:rPr>
          <w:spacing w:val="-3"/>
        </w:rPr>
        <w:t xml:space="preserve"> </w:t>
      </w:r>
      <w:r>
        <w:t>the</w:t>
      </w:r>
      <w:r>
        <w:rPr>
          <w:spacing w:val="-4"/>
        </w:rPr>
        <w:t xml:space="preserve"> </w:t>
      </w:r>
      <w:r>
        <w:t>records</w:t>
      </w:r>
      <w:r>
        <w:rPr>
          <w:spacing w:val="-3"/>
        </w:rPr>
        <w:t xml:space="preserve"> </w:t>
      </w:r>
      <w:r>
        <w:t>shall</w:t>
      </w:r>
      <w:r>
        <w:rPr>
          <w:spacing w:val="-4"/>
        </w:rPr>
        <w:t xml:space="preserve"> </w:t>
      </w:r>
      <w:r>
        <w:t>be</w:t>
      </w:r>
      <w:r>
        <w:rPr>
          <w:spacing w:val="-5"/>
        </w:rPr>
        <w:t xml:space="preserve"> </w:t>
      </w:r>
      <w:r>
        <w:t>specified</w:t>
      </w:r>
      <w:r>
        <w:rPr>
          <w:spacing w:val="-2"/>
        </w:rPr>
        <w:t xml:space="preserve"> </w:t>
      </w:r>
      <w:r>
        <w:t>in</w:t>
      </w:r>
      <w:r>
        <w:rPr>
          <w:spacing w:val="-4"/>
        </w:rPr>
        <w:t xml:space="preserve"> </w:t>
      </w:r>
      <w:r>
        <w:t>the</w:t>
      </w:r>
      <w:r>
        <w:rPr>
          <w:spacing w:val="-5"/>
        </w:rPr>
        <w:t xml:space="preserve"> </w:t>
      </w:r>
      <w:r>
        <w:t>organisation’s</w:t>
      </w:r>
      <w:r>
        <w:rPr>
          <w:spacing w:val="-2"/>
        </w:rPr>
        <w:t xml:space="preserve"> procedures.</w:t>
      </w:r>
    </w:p>
    <w:p w14:paraId="754071F7" w14:textId="77777777" w:rsidR="003F6210" w:rsidRDefault="003F6210">
      <w:pPr>
        <w:pStyle w:val="ListParagraph"/>
        <w:sectPr w:rsidR="003F6210">
          <w:pgSz w:w="11910" w:h="16840"/>
          <w:pgMar w:top="1940" w:right="1080" w:bottom="1260" w:left="1080" w:header="886" w:footer="994" w:gutter="0"/>
          <w:cols w:space="720"/>
        </w:sectPr>
      </w:pPr>
    </w:p>
    <w:p w14:paraId="4460FA01" w14:textId="77777777" w:rsidR="003F6210" w:rsidRDefault="00AD222C">
      <w:pPr>
        <w:pStyle w:val="ListParagraph"/>
        <w:numPr>
          <w:ilvl w:val="0"/>
          <w:numId w:val="108"/>
        </w:numPr>
        <w:tabs>
          <w:tab w:val="left" w:pos="926"/>
        </w:tabs>
        <w:spacing w:before="90"/>
        <w:ind w:right="362"/>
      </w:pPr>
      <w:r>
        <w:t>The records shall be stored in a manner that ensures that they are protected from damage,</w:t>
      </w:r>
      <w:r>
        <w:rPr>
          <w:spacing w:val="80"/>
        </w:rPr>
        <w:t xml:space="preserve"> </w:t>
      </w:r>
      <w:r>
        <w:t>alteration and theft.</w:t>
      </w:r>
    </w:p>
    <w:p w14:paraId="5763DA25"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26752" behindDoc="1" locked="0" layoutInCell="1" allowOverlap="1" wp14:anchorId="5A0C3A03" wp14:editId="221A642D">
                <wp:simplePos x="0" y="0"/>
                <wp:positionH relativeFrom="page">
                  <wp:posOffset>896416</wp:posOffset>
                </wp:positionH>
                <wp:positionV relativeFrom="paragraph">
                  <wp:posOffset>229664</wp:posOffset>
                </wp:positionV>
                <wp:extent cx="5769610" cy="248920"/>
                <wp:effectExtent l="0" t="0" r="0" b="0"/>
                <wp:wrapTopAndBottom/>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063495A1" w14:textId="77777777" w:rsidR="003F6210" w:rsidRDefault="00AD222C">
                            <w:pPr>
                              <w:ind w:left="28"/>
                              <w:rPr>
                                <w:b/>
                                <w:color w:val="000000"/>
                                <w:sz w:val="32"/>
                              </w:rPr>
                            </w:pPr>
                            <w:bookmarkStart w:id="123" w:name="_bookmark123"/>
                            <w:bookmarkEnd w:id="123"/>
                            <w:r>
                              <w:rPr>
                                <w:b/>
                                <w:color w:val="FFFFFF"/>
                                <w:sz w:val="32"/>
                              </w:rPr>
                              <w:t>AMC1</w:t>
                            </w:r>
                            <w:r>
                              <w:rPr>
                                <w:b/>
                                <w:color w:val="FFFFFF"/>
                                <w:spacing w:val="-17"/>
                                <w:sz w:val="32"/>
                              </w:rPr>
                              <w:t xml:space="preserve"> </w:t>
                            </w:r>
                            <w:r>
                              <w:rPr>
                                <w:b/>
                                <w:color w:val="FFFFFF"/>
                                <w:sz w:val="32"/>
                              </w:rPr>
                              <w:t>145.A.55</w:t>
                            </w:r>
                            <w:r>
                              <w:rPr>
                                <w:b/>
                                <w:color w:val="FFFFFF"/>
                                <w:spacing w:val="-17"/>
                                <w:sz w:val="32"/>
                              </w:rPr>
                              <w:t xml:space="preserve"> </w:t>
                            </w:r>
                            <w:r>
                              <w:rPr>
                                <w:b/>
                                <w:color w:val="FFFFFF"/>
                                <w:sz w:val="32"/>
                              </w:rPr>
                              <w:t>Record-</w:t>
                            </w:r>
                            <w:r>
                              <w:rPr>
                                <w:b/>
                                <w:color w:val="FFFFFF"/>
                                <w:spacing w:val="-2"/>
                                <w:sz w:val="32"/>
                              </w:rPr>
                              <w:t>keeping</w:t>
                            </w:r>
                          </w:p>
                        </w:txbxContent>
                      </wps:txbx>
                      <wps:bodyPr wrap="square" lIns="0" tIns="0" rIns="0" bIns="0" rtlCol="0">
                        <a:noAutofit/>
                      </wps:bodyPr>
                    </wps:wsp>
                  </a:graphicData>
                </a:graphic>
              </wp:anchor>
            </w:drawing>
          </mc:Choice>
          <mc:Fallback>
            <w:pict>
              <v:shape w14:anchorId="5A0C3A03" id="Textbox 203" o:spid="_x0000_s1066" type="#_x0000_t202" style="position:absolute;margin-left:70.6pt;margin-top:18.1pt;width:454.3pt;height:19.6pt;z-index:-15689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OCFuQEAAFc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" fillcolor="#fabb39" stroked="f">
                <v:textbox inset="0,0,0,0">
                  <w:txbxContent>
                    <w:p w14:paraId="063495A1" w14:textId="77777777" w:rsidR="003F6210" w:rsidRDefault="00AD222C">
                      <w:pPr>
                        <w:ind w:left="28"/>
                        <w:rPr>
                          <w:b/>
                          <w:color w:val="000000"/>
                          <w:sz w:val="32"/>
                        </w:rPr>
                      </w:pPr>
                      <w:bookmarkStart w:id="166" w:name="_bookmark123"/>
                      <w:bookmarkEnd w:id="166"/>
                      <w:r>
                        <w:rPr>
                          <w:b/>
                          <w:color w:val="FFFFFF"/>
                          <w:sz w:val="32"/>
                        </w:rPr>
                        <w:t>AMC1</w:t>
                      </w:r>
                      <w:r>
                        <w:rPr>
                          <w:b/>
                          <w:color w:val="FFFFFF"/>
                          <w:spacing w:val="-17"/>
                          <w:sz w:val="32"/>
                        </w:rPr>
                        <w:t xml:space="preserve"> </w:t>
                      </w:r>
                      <w:r>
                        <w:rPr>
                          <w:b/>
                          <w:color w:val="FFFFFF"/>
                          <w:sz w:val="32"/>
                        </w:rPr>
                        <w:t>145.A.55</w:t>
                      </w:r>
                      <w:r>
                        <w:rPr>
                          <w:b/>
                          <w:color w:val="FFFFFF"/>
                          <w:spacing w:val="-17"/>
                          <w:sz w:val="32"/>
                        </w:rPr>
                        <w:t xml:space="preserve"> </w:t>
                      </w:r>
                      <w:r>
                        <w:rPr>
                          <w:b/>
                          <w:color w:val="FFFFFF"/>
                          <w:sz w:val="32"/>
                        </w:rPr>
                        <w:t>Record-</w:t>
                      </w:r>
                      <w:r>
                        <w:rPr>
                          <w:b/>
                          <w:color w:val="FFFFFF"/>
                          <w:spacing w:val="-2"/>
                          <w:sz w:val="32"/>
                        </w:rPr>
                        <w:t>keeping</w:t>
                      </w:r>
                    </w:p>
                  </w:txbxContent>
                </v:textbox>
                <w10:wrap type="topAndBottom" anchorx="page"/>
              </v:shape>
            </w:pict>
          </mc:Fallback>
        </mc:AlternateContent>
      </w:r>
    </w:p>
    <w:p w14:paraId="2CB498DB" w14:textId="77777777" w:rsidR="003F6210" w:rsidRDefault="003F6210">
      <w:pPr>
        <w:pStyle w:val="BodyText"/>
        <w:spacing w:before="119"/>
        <w:ind w:left="0" w:firstLine="0"/>
        <w:jc w:val="left"/>
        <w:rPr>
          <w:sz w:val="20"/>
        </w:rPr>
      </w:pPr>
    </w:p>
    <w:p w14:paraId="2758D41D" w14:textId="77777777" w:rsidR="003F6210" w:rsidRDefault="00AD222C">
      <w:pPr>
        <w:spacing w:before="1"/>
        <w:ind w:left="360"/>
        <w:rPr>
          <w:b/>
          <w:sz w:val="20"/>
        </w:rPr>
      </w:pPr>
      <w:r>
        <w:rPr>
          <w:b/>
          <w:spacing w:val="-2"/>
          <w:sz w:val="20"/>
        </w:rPr>
        <w:t>GENERAL</w:t>
      </w:r>
    </w:p>
    <w:p w14:paraId="15CE2C1D" w14:textId="77777777" w:rsidR="003F6210" w:rsidRDefault="00AD222C">
      <w:pPr>
        <w:pStyle w:val="ListParagraph"/>
        <w:numPr>
          <w:ilvl w:val="0"/>
          <w:numId w:val="106"/>
        </w:numPr>
        <w:tabs>
          <w:tab w:val="left" w:pos="922"/>
          <w:tab w:val="left" w:pos="926"/>
        </w:tabs>
        <w:spacing w:before="118"/>
        <w:ind w:right="356"/>
      </w:pPr>
      <w:r>
        <w:t>The record-keeping system should ensure that all records are accessible within a reasonable time whenever they are needed. These records should be organised in a manner that ensures their traceability and retrievability throughout the required retention period.</w:t>
      </w:r>
    </w:p>
    <w:p w14:paraId="217F0444" w14:textId="77777777" w:rsidR="003F6210" w:rsidRDefault="00AD222C">
      <w:pPr>
        <w:pStyle w:val="ListParagraph"/>
        <w:numPr>
          <w:ilvl w:val="0"/>
          <w:numId w:val="106"/>
        </w:numPr>
        <w:tabs>
          <w:tab w:val="left" w:pos="923"/>
          <w:tab w:val="left" w:pos="926"/>
        </w:tabs>
        <w:ind w:right="358"/>
      </w:pPr>
      <w:r>
        <w:t>Records should be kept in paper form, or in electronic format, or a combination of the two. Records</w:t>
      </w:r>
      <w:r>
        <w:rPr>
          <w:spacing w:val="-3"/>
        </w:rPr>
        <w:t xml:space="preserve"> </w:t>
      </w:r>
      <w:r>
        <w:t>that</w:t>
      </w:r>
      <w:r>
        <w:rPr>
          <w:spacing w:val="-3"/>
        </w:rPr>
        <w:t xml:space="preserve"> </w:t>
      </w:r>
      <w:r>
        <w:t>are</w:t>
      </w:r>
      <w:r>
        <w:rPr>
          <w:spacing w:val="-6"/>
        </w:rPr>
        <w:t xml:space="preserve"> </w:t>
      </w:r>
      <w:r>
        <w:t>stored</w:t>
      </w:r>
      <w:r>
        <w:rPr>
          <w:spacing w:val="-4"/>
        </w:rPr>
        <w:t xml:space="preserve"> </w:t>
      </w:r>
      <w:r>
        <w:t>on microfilm</w:t>
      </w:r>
      <w:r>
        <w:rPr>
          <w:spacing w:val="-5"/>
        </w:rPr>
        <w:t xml:space="preserve"> </w:t>
      </w:r>
      <w:r>
        <w:t>or</w:t>
      </w:r>
      <w:r>
        <w:rPr>
          <w:spacing w:val="-3"/>
        </w:rPr>
        <w:t xml:space="preserve"> </w:t>
      </w:r>
      <w:r>
        <w:t>in</w:t>
      </w:r>
      <w:r>
        <w:rPr>
          <w:spacing w:val="-4"/>
        </w:rPr>
        <w:t xml:space="preserve"> </w:t>
      </w:r>
      <w:r>
        <w:t>optical</w:t>
      </w:r>
      <w:r>
        <w:rPr>
          <w:spacing w:val="-4"/>
        </w:rPr>
        <w:t xml:space="preserve"> </w:t>
      </w:r>
      <w:r>
        <w:t>disc</w:t>
      </w:r>
      <w:r>
        <w:rPr>
          <w:spacing w:val="-4"/>
        </w:rPr>
        <w:t xml:space="preserve"> </w:t>
      </w:r>
      <w:r>
        <w:t>formats</w:t>
      </w:r>
      <w:r>
        <w:rPr>
          <w:spacing w:val="-3"/>
        </w:rPr>
        <w:t xml:space="preserve"> </w:t>
      </w:r>
      <w:r>
        <w:t>are</w:t>
      </w:r>
      <w:r>
        <w:rPr>
          <w:spacing w:val="-6"/>
        </w:rPr>
        <w:t xml:space="preserve"> </w:t>
      </w:r>
      <w:r>
        <w:t>also</w:t>
      </w:r>
      <w:r>
        <w:rPr>
          <w:spacing w:val="-5"/>
        </w:rPr>
        <w:t xml:space="preserve"> </w:t>
      </w:r>
      <w:r>
        <w:t>acceptable.</w:t>
      </w:r>
      <w:r>
        <w:rPr>
          <w:spacing w:val="-4"/>
        </w:rPr>
        <w:t xml:space="preserve"> </w:t>
      </w:r>
      <w:r>
        <w:t>The</w:t>
      </w:r>
      <w:r>
        <w:rPr>
          <w:spacing w:val="-3"/>
        </w:rPr>
        <w:t xml:space="preserve"> </w:t>
      </w:r>
      <w:r>
        <w:t>records should remain legible throughout the required retention period. The retention period starts when the record is created or was last amended.</w:t>
      </w:r>
    </w:p>
    <w:p w14:paraId="20D3733B" w14:textId="77777777" w:rsidR="003F6210" w:rsidRDefault="00AD222C">
      <w:pPr>
        <w:pStyle w:val="ListParagraph"/>
        <w:numPr>
          <w:ilvl w:val="0"/>
          <w:numId w:val="106"/>
        </w:numPr>
        <w:tabs>
          <w:tab w:val="left" w:pos="924"/>
          <w:tab w:val="left" w:pos="926"/>
        </w:tabs>
        <w:spacing w:before="119"/>
        <w:ind w:right="353"/>
      </w:pPr>
      <w:r>
        <w:t>Paper systems should use robust materials which can withstand normal handling and filing. Computer record systems should have at least one backup system, which should be updated within 24 hours of any new entry. Computer record systems should include safeguards to prevent unauthorised personnel from altering the data.</w:t>
      </w:r>
    </w:p>
    <w:p w14:paraId="6AF85FB2" w14:textId="77777777" w:rsidR="003F6210" w:rsidRDefault="00AD222C">
      <w:pPr>
        <w:pStyle w:val="ListParagraph"/>
        <w:numPr>
          <w:ilvl w:val="0"/>
          <w:numId w:val="106"/>
        </w:numPr>
        <w:tabs>
          <w:tab w:val="left" w:pos="923"/>
          <w:tab w:val="left" w:pos="926"/>
        </w:tabs>
        <w:ind w:right="356"/>
      </w:pPr>
      <w:r>
        <w:t>All</w:t>
      </w:r>
      <w:r>
        <w:rPr>
          <w:spacing w:val="-6"/>
        </w:rPr>
        <w:t xml:space="preserve"> </w:t>
      </w:r>
      <w:r>
        <w:t>computer</w:t>
      </w:r>
      <w:r>
        <w:rPr>
          <w:spacing w:val="-6"/>
        </w:rPr>
        <w:t xml:space="preserve"> </w:t>
      </w:r>
      <w:r>
        <w:t>hardware</w:t>
      </w:r>
      <w:r>
        <w:rPr>
          <w:spacing w:val="-8"/>
        </w:rPr>
        <w:t xml:space="preserve"> </w:t>
      </w:r>
      <w:r>
        <w:t>that</w:t>
      </w:r>
      <w:r>
        <w:rPr>
          <w:spacing w:val="-5"/>
        </w:rPr>
        <w:t xml:space="preserve"> </w:t>
      </w:r>
      <w:r>
        <w:t>is</w:t>
      </w:r>
      <w:r>
        <w:rPr>
          <w:spacing w:val="-6"/>
        </w:rPr>
        <w:t xml:space="preserve"> </w:t>
      </w:r>
      <w:r>
        <w:t>used</w:t>
      </w:r>
      <w:r>
        <w:rPr>
          <w:spacing w:val="-6"/>
        </w:rPr>
        <w:t xml:space="preserve"> </w:t>
      </w:r>
      <w:r>
        <w:t>to</w:t>
      </w:r>
      <w:r>
        <w:rPr>
          <w:spacing w:val="-6"/>
        </w:rPr>
        <w:t xml:space="preserve"> </w:t>
      </w:r>
      <w:r>
        <w:t>ensure</w:t>
      </w:r>
      <w:r>
        <w:rPr>
          <w:spacing w:val="-7"/>
        </w:rPr>
        <w:t xml:space="preserve"> </w:t>
      </w:r>
      <w:r>
        <w:t>the</w:t>
      </w:r>
      <w:r>
        <w:rPr>
          <w:spacing w:val="-8"/>
        </w:rPr>
        <w:t xml:space="preserve"> </w:t>
      </w:r>
      <w:r>
        <w:t>backup</w:t>
      </w:r>
      <w:r>
        <w:rPr>
          <w:spacing w:val="-6"/>
        </w:rPr>
        <w:t xml:space="preserve"> </w:t>
      </w:r>
      <w:r>
        <w:t>of</w:t>
      </w:r>
      <w:r>
        <w:rPr>
          <w:spacing w:val="-6"/>
        </w:rPr>
        <w:t xml:space="preserve"> </w:t>
      </w:r>
      <w:r>
        <w:t>data</w:t>
      </w:r>
      <w:r>
        <w:rPr>
          <w:spacing w:val="-6"/>
        </w:rPr>
        <w:t xml:space="preserve"> </w:t>
      </w:r>
      <w:r>
        <w:t>should</w:t>
      </w:r>
      <w:r>
        <w:rPr>
          <w:spacing w:val="-7"/>
        </w:rPr>
        <w:t xml:space="preserve"> </w:t>
      </w:r>
      <w:r>
        <w:t>be</w:t>
      </w:r>
      <w:r>
        <w:rPr>
          <w:spacing w:val="-7"/>
        </w:rPr>
        <w:t xml:space="preserve"> </w:t>
      </w:r>
      <w:r>
        <w:t>stored</w:t>
      </w:r>
      <w:r>
        <w:rPr>
          <w:spacing w:val="-4"/>
        </w:rPr>
        <w:t xml:space="preserve"> </w:t>
      </w:r>
      <w:r>
        <w:t>in</w:t>
      </w:r>
      <w:r>
        <w:rPr>
          <w:spacing w:val="-7"/>
        </w:rPr>
        <w:t xml:space="preserve"> </w:t>
      </w:r>
      <w:r>
        <w:t>a</w:t>
      </w:r>
      <w:r>
        <w:rPr>
          <w:spacing w:val="-6"/>
        </w:rPr>
        <w:t xml:space="preserve"> </w:t>
      </w:r>
      <w:r>
        <w:t>different location</w:t>
      </w:r>
      <w:r>
        <w:rPr>
          <w:spacing w:val="-3"/>
        </w:rPr>
        <w:t xml:space="preserve"> </w:t>
      </w:r>
      <w:r>
        <w:t>from</w:t>
      </w:r>
      <w:r>
        <w:rPr>
          <w:spacing w:val="-4"/>
        </w:rPr>
        <w:t xml:space="preserve"> </w:t>
      </w:r>
      <w:r>
        <w:t>the</w:t>
      </w:r>
      <w:r>
        <w:rPr>
          <w:spacing w:val="-4"/>
        </w:rPr>
        <w:t xml:space="preserve"> </w:t>
      </w:r>
      <w:r>
        <w:t>one</w:t>
      </w:r>
      <w:r>
        <w:rPr>
          <w:spacing w:val="-4"/>
        </w:rPr>
        <w:t xml:space="preserve"> </w:t>
      </w:r>
      <w:r>
        <w:t>that</w:t>
      </w:r>
      <w:r>
        <w:rPr>
          <w:spacing w:val="-2"/>
        </w:rPr>
        <w:t xml:space="preserve"> </w:t>
      </w:r>
      <w:r>
        <w:t>contains</w:t>
      </w:r>
      <w:r>
        <w:rPr>
          <w:spacing w:val="-2"/>
        </w:rPr>
        <w:t xml:space="preserve"> </w:t>
      </w:r>
      <w:r>
        <w:t>the</w:t>
      </w:r>
      <w:r>
        <w:rPr>
          <w:spacing w:val="-2"/>
        </w:rPr>
        <w:t xml:space="preserve"> </w:t>
      </w:r>
      <w:r>
        <w:t>working</w:t>
      </w:r>
      <w:r>
        <w:rPr>
          <w:spacing w:val="-4"/>
        </w:rPr>
        <w:t xml:space="preserve"> </w:t>
      </w:r>
      <w:r>
        <w:t>data,</w:t>
      </w:r>
      <w:r>
        <w:rPr>
          <w:spacing w:val="-2"/>
        </w:rPr>
        <w:t xml:space="preserve"> </w:t>
      </w:r>
      <w:r>
        <w:t>and</w:t>
      </w:r>
      <w:r>
        <w:rPr>
          <w:spacing w:val="-4"/>
        </w:rPr>
        <w:t xml:space="preserve"> </w:t>
      </w:r>
      <w:r>
        <w:t>in</w:t>
      </w:r>
      <w:r>
        <w:rPr>
          <w:spacing w:val="-2"/>
        </w:rPr>
        <w:t xml:space="preserve"> </w:t>
      </w:r>
      <w:r>
        <w:t>an</w:t>
      </w:r>
      <w:r>
        <w:rPr>
          <w:spacing w:val="-3"/>
        </w:rPr>
        <w:t xml:space="preserve"> </w:t>
      </w:r>
      <w:r>
        <w:t>environment</w:t>
      </w:r>
      <w:r>
        <w:rPr>
          <w:spacing w:val="-2"/>
        </w:rPr>
        <w:t xml:space="preserve"> </w:t>
      </w:r>
      <w:r>
        <w:t>that</w:t>
      </w:r>
      <w:r>
        <w:rPr>
          <w:spacing w:val="-2"/>
        </w:rPr>
        <w:t xml:space="preserve"> </w:t>
      </w:r>
      <w:r>
        <w:t>ensures</w:t>
      </w:r>
      <w:r>
        <w:rPr>
          <w:spacing w:val="-2"/>
        </w:rPr>
        <w:t xml:space="preserve"> </w:t>
      </w:r>
      <w:r>
        <w:t>that the data remains in a good condition. When hardware or software changes take place, special care should be taken to ensure that all the necessary data continues to be accessible through at</w:t>
      </w:r>
      <w:r>
        <w:rPr>
          <w:spacing w:val="-10"/>
        </w:rPr>
        <w:t xml:space="preserve"> </w:t>
      </w:r>
      <w:r>
        <w:t>least</w:t>
      </w:r>
      <w:r>
        <w:rPr>
          <w:spacing w:val="-10"/>
        </w:rPr>
        <w:t xml:space="preserve"> </w:t>
      </w:r>
      <w:r>
        <w:t>the</w:t>
      </w:r>
      <w:r>
        <w:rPr>
          <w:spacing w:val="-12"/>
        </w:rPr>
        <w:t xml:space="preserve"> </w:t>
      </w:r>
      <w:r>
        <w:t>full</w:t>
      </w:r>
      <w:r>
        <w:rPr>
          <w:spacing w:val="-11"/>
        </w:rPr>
        <w:t xml:space="preserve"> </w:t>
      </w:r>
      <w:r>
        <w:t>period</w:t>
      </w:r>
      <w:r>
        <w:rPr>
          <w:spacing w:val="-9"/>
        </w:rPr>
        <w:t xml:space="preserve"> </w:t>
      </w:r>
      <w:r>
        <w:t>specified</w:t>
      </w:r>
      <w:r>
        <w:rPr>
          <w:spacing w:val="-11"/>
        </w:rPr>
        <w:t xml:space="preserve"> </w:t>
      </w:r>
      <w:r>
        <w:t>in</w:t>
      </w:r>
      <w:r>
        <w:rPr>
          <w:spacing w:val="-12"/>
        </w:rPr>
        <w:t xml:space="preserve"> </w:t>
      </w:r>
      <w:r>
        <w:t>the</w:t>
      </w:r>
      <w:r>
        <w:rPr>
          <w:spacing w:val="-12"/>
        </w:rPr>
        <w:t xml:space="preserve"> </w:t>
      </w:r>
      <w:r>
        <w:t>relevant</w:t>
      </w:r>
      <w:r>
        <w:rPr>
          <w:spacing w:val="-10"/>
        </w:rPr>
        <w:t xml:space="preserve"> </w:t>
      </w:r>
      <w:r>
        <w:t>provision.</w:t>
      </w:r>
      <w:r>
        <w:rPr>
          <w:spacing w:val="-11"/>
        </w:rPr>
        <w:t xml:space="preserve"> </w:t>
      </w:r>
      <w:r>
        <w:t>In</w:t>
      </w:r>
      <w:r>
        <w:rPr>
          <w:spacing w:val="-12"/>
        </w:rPr>
        <w:t xml:space="preserve"> </w:t>
      </w:r>
      <w:r>
        <w:t>the</w:t>
      </w:r>
      <w:r>
        <w:rPr>
          <w:spacing w:val="-9"/>
        </w:rPr>
        <w:t xml:space="preserve"> </w:t>
      </w:r>
      <w:r>
        <w:t>absence</w:t>
      </w:r>
      <w:r>
        <w:rPr>
          <w:spacing w:val="-12"/>
        </w:rPr>
        <w:t xml:space="preserve"> </w:t>
      </w:r>
      <w:r>
        <w:t>of</w:t>
      </w:r>
      <w:r>
        <w:rPr>
          <w:spacing w:val="-11"/>
        </w:rPr>
        <w:t xml:space="preserve"> </w:t>
      </w:r>
      <w:r>
        <w:t>any</w:t>
      </w:r>
      <w:r>
        <w:rPr>
          <w:spacing w:val="-12"/>
        </w:rPr>
        <w:t xml:space="preserve"> </w:t>
      </w:r>
      <w:r>
        <w:t>such</w:t>
      </w:r>
      <w:r>
        <w:rPr>
          <w:spacing w:val="-11"/>
        </w:rPr>
        <w:t xml:space="preserve"> </w:t>
      </w:r>
      <w:r>
        <w:t>indications, all records should be kept for a minimum period of 3 years.</w:t>
      </w:r>
    </w:p>
    <w:p w14:paraId="557C1185" w14:textId="77777777" w:rsidR="003F6210" w:rsidRDefault="00AD222C">
      <w:pPr>
        <w:pStyle w:val="BodyText"/>
        <w:spacing w:before="92"/>
        <w:ind w:left="0" w:firstLine="0"/>
        <w:jc w:val="left"/>
        <w:rPr>
          <w:sz w:val="20"/>
        </w:rPr>
      </w:pPr>
      <w:r>
        <w:rPr>
          <w:noProof/>
          <w:sz w:val="20"/>
        </w:rPr>
        <mc:AlternateContent>
          <mc:Choice Requires="wps">
            <w:drawing>
              <wp:anchor distT="0" distB="0" distL="0" distR="0" simplePos="0" relativeHeight="487627264" behindDoc="1" locked="0" layoutInCell="1" allowOverlap="1" wp14:anchorId="6981D914" wp14:editId="3571C017">
                <wp:simplePos x="0" y="0"/>
                <wp:positionH relativeFrom="page">
                  <wp:posOffset>896416</wp:posOffset>
                </wp:positionH>
                <wp:positionV relativeFrom="paragraph">
                  <wp:posOffset>228783</wp:posOffset>
                </wp:positionV>
                <wp:extent cx="5769610" cy="248920"/>
                <wp:effectExtent l="0" t="0" r="0" b="0"/>
                <wp:wrapTopAndBottom/>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4D1CE328" w14:textId="77777777" w:rsidR="003F6210" w:rsidRDefault="00AD222C">
                            <w:pPr>
                              <w:ind w:left="28"/>
                              <w:rPr>
                                <w:b/>
                                <w:color w:val="000000"/>
                                <w:sz w:val="32"/>
                              </w:rPr>
                            </w:pPr>
                            <w:bookmarkStart w:id="124" w:name="_bookmark124"/>
                            <w:bookmarkEnd w:id="124"/>
                            <w:r>
                              <w:rPr>
                                <w:b/>
                                <w:color w:val="FFFFFF"/>
                                <w:sz w:val="32"/>
                              </w:rPr>
                              <w:t>GM1</w:t>
                            </w:r>
                            <w:r>
                              <w:rPr>
                                <w:b/>
                                <w:color w:val="FFFFFF"/>
                                <w:spacing w:val="-15"/>
                                <w:sz w:val="32"/>
                              </w:rPr>
                              <w:t xml:space="preserve"> </w:t>
                            </w:r>
                            <w:r>
                              <w:rPr>
                                <w:b/>
                                <w:color w:val="FFFFFF"/>
                                <w:sz w:val="32"/>
                              </w:rPr>
                              <w:t>145.A.55</w:t>
                            </w:r>
                            <w:r>
                              <w:rPr>
                                <w:b/>
                                <w:color w:val="FFFFFF"/>
                                <w:spacing w:val="-17"/>
                                <w:sz w:val="32"/>
                              </w:rPr>
                              <w:t xml:space="preserve"> </w:t>
                            </w:r>
                            <w:r>
                              <w:rPr>
                                <w:b/>
                                <w:color w:val="FFFFFF"/>
                                <w:sz w:val="32"/>
                              </w:rPr>
                              <w:t>Record-</w:t>
                            </w:r>
                            <w:r>
                              <w:rPr>
                                <w:b/>
                                <w:color w:val="FFFFFF"/>
                                <w:spacing w:val="-2"/>
                                <w:sz w:val="32"/>
                              </w:rPr>
                              <w:t>keeping</w:t>
                            </w:r>
                          </w:p>
                        </w:txbxContent>
                      </wps:txbx>
                      <wps:bodyPr wrap="square" lIns="0" tIns="0" rIns="0" bIns="0" rtlCol="0">
                        <a:noAutofit/>
                      </wps:bodyPr>
                    </wps:wsp>
                  </a:graphicData>
                </a:graphic>
              </wp:anchor>
            </w:drawing>
          </mc:Choice>
          <mc:Fallback>
            <w:pict>
              <v:shape w14:anchorId="6981D914" id="Textbox 204" o:spid="_x0000_s1067" type="#_x0000_t202" style="position:absolute;margin-left:70.6pt;margin-top:18pt;width:454.3pt;height:19.6pt;z-index:-1568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" fillcolor="#16cc7e" stroked="f">
                <v:textbox inset="0,0,0,0">
                  <w:txbxContent>
                    <w:p w14:paraId="4D1CE328" w14:textId="77777777" w:rsidR="003F6210" w:rsidRDefault="00AD222C">
                      <w:pPr>
                        <w:ind w:left="28"/>
                        <w:rPr>
                          <w:b/>
                          <w:color w:val="000000"/>
                          <w:sz w:val="32"/>
                        </w:rPr>
                      </w:pPr>
                      <w:bookmarkStart w:id="168" w:name="_bookmark124"/>
                      <w:bookmarkEnd w:id="168"/>
                      <w:r>
                        <w:rPr>
                          <w:b/>
                          <w:color w:val="FFFFFF"/>
                          <w:sz w:val="32"/>
                        </w:rPr>
                        <w:t>GM1</w:t>
                      </w:r>
                      <w:r>
                        <w:rPr>
                          <w:b/>
                          <w:color w:val="FFFFFF"/>
                          <w:spacing w:val="-15"/>
                          <w:sz w:val="32"/>
                        </w:rPr>
                        <w:t xml:space="preserve"> </w:t>
                      </w:r>
                      <w:r>
                        <w:rPr>
                          <w:b/>
                          <w:color w:val="FFFFFF"/>
                          <w:sz w:val="32"/>
                        </w:rPr>
                        <w:t>145.A.55</w:t>
                      </w:r>
                      <w:r>
                        <w:rPr>
                          <w:b/>
                          <w:color w:val="FFFFFF"/>
                          <w:spacing w:val="-17"/>
                          <w:sz w:val="32"/>
                        </w:rPr>
                        <w:t xml:space="preserve"> </w:t>
                      </w:r>
                      <w:r>
                        <w:rPr>
                          <w:b/>
                          <w:color w:val="FFFFFF"/>
                          <w:sz w:val="32"/>
                        </w:rPr>
                        <w:t>Record-</w:t>
                      </w:r>
                      <w:r>
                        <w:rPr>
                          <w:b/>
                          <w:color w:val="FFFFFF"/>
                          <w:spacing w:val="-2"/>
                          <w:sz w:val="32"/>
                        </w:rPr>
                        <w:t>keeping</w:t>
                      </w:r>
                    </w:p>
                  </w:txbxContent>
                </v:textbox>
                <w10:wrap type="topAndBottom" anchorx="page"/>
              </v:shape>
            </w:pict>
          </mc:Fallback>
        </mc:AlternateContent>
      </w:r>
    </w:p>
    <w:p w14:paraId="13B8FDDA"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AEF4234" w14:textId="77777777" w:rsidR="003F6210" w:rsidRDefault="00AD222C">
      <w:pPr>
        <w:spacing w:before="121"/>
        <w:ind w:left="360"/>
        <w:rPr>
          <w:b/>
          <w:sz w:val="20"/>
        </w:rPr>
      </w:pPr>
      <w:r>
        <w:rPr>
          <w:b/>
          <w:spacing w:val="-2"/>
          <w:sz w:val="20"/>
        </w:rPr>
        <w:t>RECORDS</w:t>
      </w:r>
    </w:p>
    <w:p w14:paraId="07CB8C9A" w14:textId="77777777" w:rsidR="003F6210" w:rsidRDefault="00AD222C">
      <w:pPr>
        <w:pStyle w:val="BodyText"/>
        <w:spacing w:before="118"/>
        <w:ind w:left="360" w:firstLine="0"/>
        <w:jc w:val="left"/>
      </w:pPr>
      <w:r>
        <w:t>Microfilming or optical storage of records may be carried out at any time. The records should be as legible as the original record, and remain so for the required retention period.</w:t>
      </w:r>
    </w:p>
    <w:p w14:paraId="26DD9CE7" w14:textId="77777777" w:rsidR="003F6210" w:rsidRDefault="00AD222C">
      <w:pPr>
        <w:pStyle w:val="BodyText"/>
        <w:spacing w:before="94"/>
        <w:ind w:left="0" w:firstLine="0"/>
        <w:jc w:val="left"/>
        <w:rPr>
          <w:sz w:val="20"/>
        </w:rPr>
      </w:pPr>
      <w:r>
        <w:rPr>
          <w:noProof/>
          <w:sz w:val="20"/>
        </w:rPr>
        <mc:AlternateContent>
          <mc:Choice Requires="wps">
            <w:drawing>
              <wp:anchor distT="0" distB="0" distL="0" distR="0" simplePos="0" relativeHeight="487627776" behindDoc="1" locked="0" layoutInCell="1" allowOverlap="1" wp14:anchorId="67E2F471" wp14:editId="08C874D6">
                <wp:simplePos x="0" y="0"/>
                <wp:positionH relativeFrom="page">
                  <wp:posOffset>896416</wp:posOffset>
                </wp:positionH>
                <wp:positionV relativeFrom="paragraph">
                  <wp:posOffset>230029</wp:posOffset>
                </wp:positionV>
                <wp:extent cx="5769610" cy="248920"/>
                <wp:effectExtent l="0" t="0" r="0" b="0"/>
                <wp:wrapTopAndBottom/>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7C39DF4C" w14:textId="77777777" w:rsidR="003F6210" w:rsidRDefault="00AD222C">
                            <w:pPr>
                              <w:ind w:left="28"/>
                              <w:rPr>
                                <w:b/>
                                <w:color w:val="000000"/>
                                <w:sz w:val="32"/>
                              </w:rPr>
                            </w:pPr>
                            <w:bookmarkStart w:id="125" w:name="_bookmark125"/>
                            <w:bookmarkEnd w:id="125"/>
                            <w:r>
                              <w:rPr>
                                <w:b/>
                                <w:color w:val="FFFFFF"/>
                                <w:spacing w:val="-2"/>
                                <w:sz w:val="32"/>
                              </w:rPr>
                              <w:t>GM1</w:t>
                            </w:r>
                            <w:r>
                              <w:rPr>
                                <w:b/>
                                <w:color w:val="FFFFFF"/>
                                <w:spacing w:val="6"/>
                                <w:sz w:val="32"/>
                              </w:rPr>
                              <w:t xml:space="preserve"> </w:t>
                            </w:r>
                            <w:r>
                              <w:rPr>
                                <w:b/>
                                <w:color w:val="FFFFFF"/>
                                <w:spacing w:val="-2"/>
                                <w:sz w:val="32"/>
                              </w:rPr>
                              <w:t>145.A.55(a)(1)</w:t>
                            </w:r>
                            <w:r>
                              <w:rPr>
                                <w:b/>
                                <w:color w:val="FFFFFF"/>
                                <w:spacing w:val="4"/>
                                <w:sz w:val="32"/>
                              </w:rPr>
                              <w:t xml:space="preserve"> </w:t>
                            </w:r>
                            <w:r>
                              <w:rPr>
                                <w:b/>
                                <w:color w:val="FFFFFF"/>
                                <w:spacing w:val="-2"/>
                                <w:sz w:val="32"/>
                              </w:rPr>
                              <w:t>Record-keeping</w:t>
                            </w:r>
                          </w:p>
                        </w:txbxContent>
                      </wps:txbx>
                      <wps:bodyPr wrap="square" lIns="0" tIns="0" rIns="0" bIns="0" rtlCol="0">
                        <a:noAutofit/>
                      </wps:bodyPr>
                    </wps:wsp>
                  </a:graphicData>
                </a:graphic>
              </wp:anchor>
            </w:drawing>
          </mc:Choice>
          <mc:Fallback>
            <w:pict>
              <v:shape w14:anchorId="67E2F471" id="Textbox 205" o:spid="_x0000_s1068" type="#_x0000_t202" style="position:absolute;margin-left:70.6pt;margin-top:18.1pt;width:454.3pt;height:19.6pt;z-index:-1568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" fillcolor="#16cc7e" stroked="f">
                <v:textbox inset="0,0,0,0">
                  <w:txbxContent>
                    <w:p w14:paraId="7C39DF4C" w14:textId="77777777" w:rsidR="003F6210" w:rsidRDefault="00AD222C">
                      <w:pPr>
                        <w:ind w:left="28"/>
                        <w:rPr>
                          <w:b/>
                          <w:color w:val="000000"/>
                          <w:sz w:val="32"/>
                        </w:rPr>
                      </w:pPr>
                      <w:bookmarkStart w:id="170" w:name="_bookmark125"/>
                      <w:bookmarkEnd w:id="170"/>
                      <w:r>
                        <w:rPr>
                          <w:b/>
                          <w:color w:val="FFFFFF"/>
                          <w:spacing w:val="-2"/>
                          <w:sz w:val="32"/>
                        </w:rPr>
                        <w:t>GM1</w:t>
                      </w:r>
                      <w:r>
                        <w:rPr>
                          <w:b/>
                          <w:color w:val="FFFFFF"/>
                          <w:spacing w:val="6"/>
                          <w:sz w:val="32"/>
                        </w:rPr>
                        <w:t xml:space="preserve"> </w:t>
                      </w:r>
                      <w:r>
                        <w:rPr>
                          <w:b/>
                          <w:color w:val="FFFFFF"/>
                          <w:spacing w:val="-2"/>
                          <w:sz w:val="32"/>
                        </w:rPr>
                        <w:t>145.A.55(a)(1)</w:t>
                      </w:r>
                      <w:r>
                        <w:rPr>
                          <w:b/>
                          <w:color w:val="FFFFFF"/>
                          <w:spacing w:val="4"/>
                          <w:sz w:val="32"/>
                        </w:rPr>
                        <w:t xml:space="preserve"> </w:t>
                      </w:r>
                      <w:r>
                        <w:rPr>
                          <w:b/>
                          <w:color w:val="FFFFFF"/>
                          <w:spacing w:val="-2"/>
                          <w:sz w:val="32"/>
                        </w:rPr>
                        <w:t>Record-keeping</w:t>
                      </w:r>
                    </w:p>
                  </w:txbxContent>
                </v:textbox>
                <w10:wrap type="topAndBottom" anchorx="page"/>
              </v:shape>
            </w:pict>
          </mc:Fallback>
        </mc:AlternateContent>
      </w:r>
    </w:p>
    <w:p w14:paraId="1ED92329"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B269C30" w14:textId="77777777" w:rsidR="003F6210" w:rsidRDefault="00AD222C">
      <w:pPr>
        <w:spacing w:before="121"/>
        <w:ind w:left="360"/>
        <w:rPr>
          <w:b/>
          <w:sz w:val="20"/>
        </w:rPr>
      </w:pPr>
      <w:r>
        <w:rPr>
          <w:b/>
          <w:spacing w:val="-2"/>
          <w:sz w:val="20"/>
        </w:rPr>
        <w:t>MAINTENANCE</w:t>
      </w:r>
      <w:r>
        <w:rPr>
          <w:b/>
          <w:spacing w:val="8"/>
          <w:sz w:val="20"/>
        </w:rPr>
        <w:t xml:space="preserve"> </w:t>
      </w:r>
      <w:r>
        <w:rPr>
          <w:b/>
          <w:spacing w:val="-2"/>
          <w:sz w:val="20"/>
        </w:rPr>
        <w:t>RECORDS</w:t>
      </w:r>
    </w:p>
    <w:p w14:paraId="63428B11" w14:textId="77777777" w:rsidR="003F6210" w:rsidRDefault="00AD222C">
      <w:pPr>
        <w:pStyle w:val="ListParagraph"/>
        <w:numPr>
          <w:ilvl w:val="0"/>
          <w:numId w:val="105"/>
        </w:numPr>
        <w:tabs>
          <w:tab w:val="left" w:pos="926"/>
        </w:tabs>
        <w:spacing w:before="116"/>
        <w:ind w:hanging="566"/>
      </w:pPr>
      <w:r>
        <w:t>Properly</w:t>
      </w:r>
      <w:r>
        <w:rPr>
          <w:spacing w:val="-9"/>
        </w:rPr>
        <w:t xml:space="preserve"> </w:t>
      </w:r>
      <w:r>
        <w:t>executed</w:t>
      </w:r>
      <w:r>
        <w:rPr>
          <w:spacing w:val="-6"/>
        </w:rPr>
        <w:t xml:space="preserve"> </w:t>
      </w:r>
      <w:r>
        <w:t>and</w:t>
      </w:r>
      <w:r>
        <w:rPr>
          <w:spacing w:val="-7"/>
        </w:rPr>
        <w:t xml:space="preserve"> </w:t>
      </w:r>
      <w:r>
        <w:t>retained</w:t>
      </w:r>
      <w:r>
        <w:rPr>
          <w:spacing w:val="-6"/>
        </w:rPr>
        <w:t xml:space="preserve"> </w:t>
      </w:r>
      <w:r>
        <w:t>maintenance</w:t>
      </w:r>
      <w:r>
        <w:rPr>
          <w:spacing w:val="-7"/>
        </w:rPr>
        <w:t xml:space="preserve"> </w:t>
      </w:r>
      <w:r>
        <w:t>records</w:t>
      </w:r>
      <w:r>
        <w:rPr>
          <w:spacing w:val="-4"/>
        </w:rPr>
        <w:t xml:space="preserve"> </w:t>
      </w:r>
      <w:r>
        <w:rPr>
          <w:spacing w:val="-2"/>
        </w:rPr>
        <w:t>provide:</w:t>
      </w:r>
    </w:p>
    <w:p w14:paraId="0ADDFCC5" w14:textId="77777777" w:rsidR="003F6210" w:rsidRDefault="00AD222C">
      <w:pPr>
        <w:pStyle w:val="ListParagraph"/>
        <w:numPr>
          <w:ilvl w:val="1"/>
          <w:numId w:val="105"/>
        </w:numPr>
        <w:tabs>
          <w:tab w:val="left" w:pos="1490"/>
          <w:tab w:val="left" w:pos="1493"/>
        </w:tabs>
        <w:spacing w:before="120"/>
        <w:ind w:right="359"/>
      </w:pPr>
      <w:r>
        <w:t>owners and persons or organisations responsible for aircraft continuing airworthiness with information essential in establishing the airworthiness status of aircraft or component, and in particular, in controlling unscheduled and scheduled maintenance;</w:t>
      </w:r>
    </w:p>
    <w:p w14:paraId="0136D322" w14:textId="77777777" w:rsidR="003F6210" w:rsidRDefault="00AD222C">
      <w:pPr>
        <w:pStyle w:val="ListParagraph"/>
        <w:numPr>
          <w:ilvl w:val="1"/>
          <w:numId w:val="105"/>
        </w:numPr>
        <w:tabs>
          <w:tab w:val="left" w:pos="1489"/>
          <w:tab w:val="left" w:pos="1493"/>
        </w:tabs>
        <w:ind w:right="359"/>
      </w:pPr>
      <w:r>
        <w:t>maintenance personnel with information essential for troubleshooting eliminating the need for re-inspection and rework.</w:t>
      </w:r>
    </w:p>
    <w:p w14:paraId="2F4E705B" w14:textId="77777777" w:rsidR="003F6210" w:rsidRDefault="00AD222C">
      <w:pPr>
        <w:pStyle w:val="BodyText"/>
        <w:spacing w:before="121"/>
        <w:ind w:right="357" w:firstLine="0"/>
      </w:pPr>
      <w:r>
        <w:t>The prime objective is to have secure and easily retrievable records with comprehensive and legible contents. The aircraft record should contain basic details of all serialised aircraft components</w:t>
      </w:r>
      <w:r>
        <w:rPr>
          <w:spacing w:val="30"/>
        </w:rPr>
        <w:t xml:space="preserve"> </w:t>
      </w:r>
      <w:r>
        <w:t>and</w:t>
      </w:r>
      <w:r>
        <w:rPr>
          <w:spacing w:val="29"/>
        </w:rPr>
        <w:t xml:space="preserve"> </w:t>
      </w:r>
      <w:r>
        <w:t>all</w:t>
      </w:r>
      <w:r>
        <w:rPr>
          <w:spacing w:val="29"/>
        </w:rPr>
        <w:t xml:space="preserve"> </w:t>
      </w:r>
      <w:r>
        <w:t>other</w:t>
      </w:r>
      <w:r>
        <w:rPr>
          <w:spacing w:val="30"/>
        </w:rPr>
        <w:t xml:space="preserve"> </w:t>
      </w:r>
      <w:r>
        <w:t>significant</w:t>
      </w:r>
      <w:r>
        <w:rPr>
          <w:spacing w:val="30"/>
        </w:rPr>
        <w:t xml:space="preserve"> </w:t>
      </w:r>
      <w:r>
        <w:t>aircraft</w:t>
      </w:r>
      <w:r>
        <w:rPr>
          <w:spacing w:val="30"/>
        </w:rPr>
        <w:t xml:space="preserve"> </w:t>
      </w:r>
      <w:r>
        <w:t>components</w:t>
      </w:r>
      <w:r>
        <w:rPr>
          <w:spacing w:val="30"/>
        </w:rPr>
        <w:t xml:space="preserve"> </w:t>
      </w:r>
      <w:r>
        <w:t>installed</w:t>
      </w:r>
      <w:r>
        <w:rPr>
          <w:spacing w:val="29"/>
        </w:rPr>
        <w:t xml:space="preserve"> </w:t>
      </w:r>
      <w:r>
        <w:t>during</w:t>
      </w:r>
      <w:r>
        <w:rPr>
          <w:spacing w:val="27"/>
        </w:rPr>
        <w:t xml:space="preserve"> </w:t>
      </w:r>
      <w:r>
        <w:t>the</w:t>
      </w:r>
      <w:r>
        <w:rPr>
          <w:spacing w:val="30"/>
        </w:rPr>
        <w:t xml:space="preserve"> </w:t>
      </w:r>
      <w:r>
        <w:t>maintenance</w:t>
      </w:r>
    </w:p>
    <w:p w14:paraId="6F3924F4" w14:textId="77777777" w:rsidR="003F6210" w:rsidRDefault="003F6210">
      <w:pPr>
        <w:pStyle w:val="BodyText"/>
        <w:sectPr w:rsidR="003F6210">
          <w:pgSz w:w="11910" w:h="16840"/>
          <w:pgMar w:top="1940" w:right="1080" w:bottom="1180" w:left="1080" w:header="886" w:footer="994" w:gutter="0"/>
          <w:cols w:space="720"/>
        </w:sectPr>
      </w:pPr>
    </w:p>
    <w:p w14:paraId="7E4B9E6F" w14:textId="77777777" w:rsidR="003F6210" w:rsidRDefault="00AD222C">
      <w:pPr>
        <w:pStyle w:val="BodyText"/>
        <w:spacing w:before="90"/>
        <w:ind w:right="363" w:firstLine="0"/>
      </w:pPr>
      <w:r>
        <w:t>performed, to ensure traceability to such installed aircraft component documentation, associated maintenance data and data for modifications and repairs.</w:t>
      </w:r>
    </w:p>
    <w:p w14:paraId="3609FF3D" w14:textId="77777777" w:rsidR="003F6210" w:rsidRDefault="00AD222C">
      <w:pPr>
        <w:pStyle w:val="ListParagraph"/>
        <w:numPr>
          <w:ilvl w:val="0"/>
          <w:numId w:val="105"/>
        </w:numPr>
        <w:tabs>
          <w:tab w:val="left" w:pos="924"/>
          <w:tab w:val="left" w:pos="926"/>
        </w:tabs>
        <w:ind w:right="356"/>
      </w:pPr>
      <w:r>
        <w:t>Some gas turbine engines are assembled from modules, and a true total time in service for a total</w:t>
      </w:r>
      <w:r>
        <w:rPr>
          <w:spacing w:val="-2"/>
        </w:rPr>
        <w:t xml:space="preserve"> </w:t>
      </w:r>
      <w:r>
        <w:t>engine</w:t>
      </w:r>
      <w:r>
        <w:rPr>
          <w:spacing w:val="-4"/>
        </w:rPr>
        <w:t xml:space="preserve"> </w:t>
      </w:r>
      <w:r>
        <w:t>is</w:t>
      </w:r>
      <w:r>
        <w:rPr>
          <w:spacing w:val="-2"/>
        </w:rPr>
        <w:t xml:space="preserve"> </w:t>
      </w:r>
      <w:r>
        <w:t>not</w:t>
      </w:r>
      <w:r>
        <w:rPr>
          <w:spacing w:val="-2"/>
        </w:rPr>
        <w:t xml:space="preserve"> </w:t>
      </w:r>
      <w:r>
        <w:t>kept.</w:t>
      </w:r>
      <w:r>
        <w:rPr>
          <w:spacing w:val="-2"/>
        </w:rPr>
        <w:t xml:space="preserve"> </w:t>
      </w:r>
      <w:r>
        <w:t>When</w:t>
      </w:r>
      <w:r>
        <w:rPr>
          <w:spacing w:val="-3"/>
        </w:rPr>
        <w:t xml:space="preserve"> </w:t>
      </w:r>
      <w:r>
        <w:t>it</w:t>
      </w:r>
      <w:r>
        <w:rPr>
          <w:spacing w:val="-1"/>
        </w:rPr>
        <w:t xml:space="preserve"> </w:t>
      </w:r>
      <w:r>
        <w:t>is</w:t>
      </w:r>
      <w:r>
        <w:rPr>
          <w:spacing w:val="-5"/>
        </w:rPr>
        <w:t xml:space="preserve"> </w:t>
      </w:r>
      <w:r>
        <w:t>desirable</w:t>
      </w:r>
      <w:r>
        <w:rPr>
          <w:spacing w:val="-5"/>
        </w:rPr>
        <w:t xml:space="preserve"> </w:t>
      </w:r>
      <w:r>
        <w:t>to</w:t>
      </w:r>
      <w:r>
        <w:rPr>
          <w:spacing w:val="-4"/>
        </w:rPr>
        <w:t xml:space="preserve"> </w:t>
      </w:r>
      <w:r>
        <w:t>take</w:t>
      </w:r>
      <w:r>
        <w:rPr>
          <w:spacing w:val="-4"/>
        </w:rPr>
        <w:t xml:space="preserve"> </w:t>
      </w:r>
      <w:r>
        <w:t>advantage</w:t>
      </w:r>
      <w:r>
        <w:rPr>
          <w:spacing w:val="-5"/>
        </w:rPr>
        <w:t xml:space="preserve"> </w:t>
      </w:r>
      <w:r>
        <w:t>of</w:t>
      </w:r>
      <w:r>
        <w:rPr>
          <w:spacing w:val="-2"/>
        </w:rPr>
        <w:t xml:space="preserve"> </w:t>
      </w:r>
      <w:r>
        <w:t>the</w:t>
      </w:r>
      <w:r>
        <w:rPr>
          <w:spacing w:val="-4"/>
        </w:rPr>
        <w:t xml:space="preserve"> </w:t>
      </w:r>
      <w:r>
        <w:t>modular</w:t>
      </w:r>
      <w:r>
        <w:rPr>
          <w:spacing w:val="-3"/>
        </w:rPr>
        <w:t xml:space="preserve"> </w:t>
      </w:r>
      <w:r>
        <w:t>design,</w:t>
      </w:r>
      <w:r>
        <w:rPr>
          <w:spacing w:val="-2"/>
        </w:rPr>
        <w:t xml:space="preserve"> </w:t>
      </w:r>
      <w:r>
        <w:t>then</w:t>
      </w:r>
      <w:r>
        <w:rPr>
          <w:spacing w:val="-3"/>
        </w:rPr>
        <w:t xml:space="preserve"> </w:t>
      </w:r>
      <w:r>
        <w:t>the total time in service and the maintenance records for each module are to be maintained. The maintenance</w:t>
      </w:r>
      <w:r>
        <w:rPr>
          <w:spacing w:val="-3"/>
        </w:rPr>
        <w:t xml:space="preserve"> </w:t>
      </w:r>
      <w:r>
        <w:t>records</w:t>
      </w:r>
      <w:r>
        <w:rPr>
          <w:spacing w:val="-1"/>
        </w:rPr>
        <w:t xml:space="preserve"> </w:t>
      </w:r>
      <w:r>
        <w:t>as</w:t>
      </w:r>
      <w:r>
        <w:rPr>
          <w:spacing w:val="-1"/>
        </w:rPr>
        <w:t xml:space="preserve"> </w:t>
      </w:r>
      <w:r>
        <w:t>specified</w:t>
      </w:r>
      <w:r>
        <w:rPr>
          <w:spacing w:val="-2"/>
        </w:rPr>
        <w:t xml:space="preserve"> </w:t>
      </w:r>
      <w:r>
        <w:t>are</w:t>
      </w:r>
      <w:r>
        <w:rPr>
          <w:spacing w:val="-3"/>
        </w:rPr>
        <w:t xml:space="preserve"> </w:t>
      </w:r>
      <w:r>
        <w:t>to</w:t>
      </w:r>
      <w:r>
        <w:rPr>
          <w:spacing w:val="-3"/>
        </w:rPr>
        <w:t xml:space="preserve"> </w:t>
      </w:r>
      <w:r>
        <w:t>be</w:t>
      </w:r>
      <w:r>
        <w:rPr>
          <w:spacing w:val="-3"/>
        </w:rPr>
        <w:t xml:space="preserve"> </w:t>
      </w:r>
      <w:r>
        <w:t>kept with the</w:t>
      </w:r>
      <w:r>
        <w:rPr>
          <w:spacing w:val="-3"/>
        </w:rPr>
        <w:t xml:space="preserve"> </w:t>
      </w:r>
      <w:r>
        <w:t>module</w:t>
      </w:r>
      <w:r>
        <w:rPr>
          <w:spacing w:val="-4"/>
        </w:rPr>
        <w:t xml:space="preserve"> </w:t>
      </w:r>
      <w:r>
        <w:t>and should</w:t>
      </w:r>
      <w:r>
        <w:rPr>
          <w:spacing w:val="-3"/>
        </w:rPr>
        <w:t xml:space="preserve"> </w:t>
      </w:r>
      <w:r>
        <w:t>show</w:t>
      </w:r>
      <w:r>
        <w:rPr>
          <w:spacing w:val="-3"/>
        </w:rPr>
        <w:t xml:space="preserve"> </w:t>
      </w:r>
      <w:r>
        <w:t>compliance with any mandatory requirements pertaining to that module.</w:t>
      </w:r>
    </w:p>
    <w:p w14:paraId="389184D4" w14:textId="77777777" w:rsidR="003F6210" w:rsidRDefault="00AD222C">
      <w:pPr>
        <w:pStyle w:val="Heading3"/>
        <w:tabs>
          <w:tab w:val="left" w:pos="9416"/>
        </w:tabs>
        <w:spacing w:before="360" w:line="390" w:lineRule="exact"/>
        <w:jc w:val="both"/>
      </w:pPr>
      <w:bookmarkStart w:id="126" w:name="_bookmark126"/>
      <w:bookmarkEnd w:id="126"/>
      <w:r>
        <w:rPr>
          <w:color w:val="FFFFFF"/>
          <w:spacing w:val="-2"/>
          <w:shd w:val="clear" w:color="auto" w:fill="FABB39"/>
        </w:rPr>
        <w:t>AMC1</w:t>
      </w:r>
      <w:r>
        <w:rPr>
          <w:color w:val="FFFFFF"/>
          <w:spacing w:val="3"/>
          <w:shd w:val="clear" w:color="auto" w:fill="FABB39"/>
        </w:rPr>
        <w:t xml:space="preserve"> </w:t>
      </w:r>
      <w:r>
        <w:rPr>
          <w:color w:val="FFFFFF"/>
          <w:spacing w:val="-2"/>
          <w:shd w:val="clear" w:color="auto" w:fill="FABB39"/>
        </w:rPr>
        <w:t>145.A.55(a)(3)</w:t>
      </w:r>
      <w:r>
        <w:rPr>
          <w:color w:val="FFFFFF"/>
          <w:spacing w:val="3"/>
          <w:shd w:val="clear" w:color="auto" w:fill="FABB39"/>
        </w:rPr>
        <w:t xml:space="preserve"> </w:t>
      </w:r>
      <w:r>
        <w:rPr>
          <w:color w:val="FFFFFF"/>
          <w:spacing w:val="-2"/>
          <w:shd w:val="clear" w:color="auto" w:fill="FABB39"/>
        </w:rPr>
        <w:t>Record-keeping</w:t>
      </w:r>
      <w:r>
        <w:rPr>
          <w:color w:val="FFFFFF"/>
          <w:shd w:val="clear" w:color="auto" w:fill="FABB39"/>
        </w:rPr>
        <w:tab/>
      </w:r>
    </w:p>
    <w:p w14:paraId="41A17F4C"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B9D6EFB" w14:textId="77777777" w:rsidR="003F6210" w:rsidRDefault="00AD222C">
      <w:pPr>
        <w:pStyle w:val="BodyText"/>
        <w:ind w:left="360" w:right="355" w:firstLine="0"/>
      </w:pPr>
      <w:r>
        <w:t>‘Associated maintenance data’ refers to specific information such as data pertaining to embodiment of a repair or modification data. This does not necessarily require the retention of all Aircraft Maintenance Manual, Component Maintenance Manual, IPC, etc. issued by the TC holder, the STC holder or the declarant of a declaration of design compliance. Maintenance records should refer to the revision status of the data used.</w:t>
      </w:r>
    </w:p>
    <w:p w14:paraId="11B7945D" w14:textId="77777777" w:rsidR="003F6210" w:rsidRDefault="00AD222C">
      <w:pPr>
        <w:pStyle w:val="Heading3"/>
        <w:tabs>
          <w:tab w:val="left" w:pos="9416"/>
        </w:tabs>
        <w:spacing w:before="362" w:line="390" w:lineRule="exact"/>
      </w:pPr>
      <w:bookmarkStart w:id="127" w:name="_bookmark127"/>
      <w:bookmarkEnd w:id="127"/>
      <w:r>
        <w:rPr>
          <w:color w:val="FFFFFF"/>
          <w:spacing w:val="-2"/>
          <w:shd w:val="clear" w:color="auto" w:fill="FABB39"/>
        </w:rPr>
        <w:t>AMC1</w:t>
      </w:r>
      <w:r>
        <w:rPr>
          <w:color w:val="FFFFFF"/>
          <w:spacing w:val="2"/>
          <w:shd w:val="clear" w:color="auto" w:fill="FABB39"/>
        </w:rPr>
        <w:t xml:space="preserve"> </w:t>
      </w:r>
      <w:r>
        <w:rPr>
          <w:color w:val="FFFFFF"/>
          <w:spacing w:val="-2"/>
          <w:shd w:val="clear" w:color="auto" w:fill="FABB39"/>
        </w:rPr>
        <w:t>145.A.55(d)</w:t>
      </w:r>
      <w:r>
        <w:rPr>
          <w:color w:val="FFFFFF"/>
          <w:spacing w:val="4"/>
          <w:shd w:val="clear" w:color="auto" w:fill="FABB39"/>
        </w:rPr>
        <w:t xml:space="preserve"> </w:t>
      </w:r>
      <w:r>
        <w:rPr>
          <w:color w:val="FFFFFF"/>
          <w:spacing w:val="-2"/>
          <w:shd w:val="clear" w:color="auto" w:fill="FABB39"/>
        </w:rPr>
        <w:t>Record-keeping</w:t>
      </w:r>
      <w:r>
        <w:rPr>
          <w:color w:val="FFFFFF"/>
          <w:shd w:val="clear" w:color="auto" w:fill="FABB39"/>
        </w:rPr>
        <w:tab/>
      </w:r>
    </w:p>
    <w:p w14:paraId="4AC36CF5"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637BD2F" w14:textId="77777777" w:rsidR="003F6210" w:rsidRDefault="00AD222C">
      <w:pPr>
        <w:spacing w:before="123"/>
        <w:ind w:left="360"/>
        <w:rPr>
          <w:b/>
          <w:sz w:val="20"/>
        </w:rPr>
      </w:pPr>
      <w:r>
        <w:rPr>
          <w:b/>
          <w:sz w:val="20"/>
        </w:rPr>
        <w:t>RECORDS</w:t>
      </w:r>
      <w:r>
        <w:rPr>
          <w:b/>
          <w:spacing w:val="-8"/>
          <w:sz w:val="20"/>
        </w:rPr>
        <w:t xml:space="preserve"> </w:t>
      </w:r>
      <w:r>
        <w:rPr>
          <w:b/>
          <w:sz w:val="20"/>
        </w:rPr>
        <w:t>OF</w:t>
      </w:r>
      <w:r>
        <w:rPr>
          <w:b/>
          <w:spacing w:val="-6"/>
          <w:sz w:val="20"/>
        </w:rPr>
        <w:t xml:space="preserve"> </w:t>
      </w:r>
      <w:r>
        <w:rPr>
          <w:b/>
          <w:sz w:val="20"/>
        </w:rPr>
        <w:t>CERTIFYING</w:t>
      </w:r>
      <w:r>
        <w:rPr>
          <w:b/>
          <w:spacing w:val="-6"/>
          <w:sz w:val="20"/>
        </w:rPr>
        <w:t xml:space="preserve"> </w:t>
      </w:r>
      <w:r>
        <w:rPr>
          <w:b/>
          <w:sz w:val="20"/>
        </w:rPr>
        <w:t>STAFF</w:t>
      </w:r>
      <w:r>
        <w:rPr>
          <w:b/>
          <w:spacing w:val="-7"/>
          <w:sz w:val="20"/>
        </w:rPr>
        <w:t xml:space="preserve"> </w:t>
      </w:r>
      <w:r>
        <w:rPr>
          <w:b/>
          <w:sz w:val="20"/>
        </w:rPr>
        <w:t>AND</w:t>
      </w:r>
      <w:r>
        <w:rPr>
          <w:b/>
          <w:spacing w:val="-6"/>
          <w:sz w:val="20"/>
        </w:rPr>
        <w:t xml:space="preserve"> </w:t>
      </w:r>
      <w:r>
        <w:rPr>
          <w:b/>
          <w:sz w:val="20"/>
        </w:rPr>
        <w:t>SUPPORT</w:t>
      </w:r>
      <w:r>
        <w:rPr>
          <w:b/>
          <w:spacing w:val="-7"/>
          <w:sz w:val="20"/>
        </w:rPr>
        <w:t xml:space="preserve"> </w:t>
      </w:r>
      <w:r>
        <w:rPr>
          <w:b/>
          <w:spacing w:val="-4"/>
          <w:sz w:val="20"/>
        </w:rPr>
        <w:t>STAFF</w:t>
      </w:r>
    </w:p>
    <w:p w14:paraId="6361872B" w14:textId="77777777" w:rsidR="003F6210" w:rsidRDefault="00AD222C">
      <w:pPr>
        <w:pStyle w:val="ListParagraph"/>
        <w:numPr>
          <w:ilvl w:val="0"/>
          <w:numId w:val="104"/>
        </w:numPr>
        <w:tabs>
          <w:tab w:val="left" w:pos="926"/>
        </w:tabs>
        <w:spacing w:before="116"/>
        <w:ind w:right="362"/>
      </w:pPr>
      <w:r>
        <w:t>The</w:t>
      </w:r>
      <w:r>
        <w:rPr>
          <w:spacing w:val="31"/>
        </w:rPr>
        <w:t xml:space="preserve"> </w:t>
      </w:r>
      <w:r>
        <w:t>following</w:t>
      </w:r>
      <w:r>
        <w:rPr>
          <w:spacing w:val="30"/>
        </w:rPr>
        <w:t xml:space="preserve"> </w:t>
      </w:r>
      <w:r>
        <w:t>minimum</w:t>
      </w:r>
      <w:r>
        <w:rPr>
          <w:spacing w:val="32"/>
        </w:rPr>
        <w:t xml:space="preserve"> </w:t>
      </w:r>
      <w:r>
        <w:t>information,</w:t>
      </w:r>
      <w:r>
        <w:rPr>
          <w:spacing w:val="33"/>
        </w:rPr>
        <w:t xml:space="preserve"> </w:t>
      </w:r>
      <w:r>
        <w:t>as</w:t>
      </w:r>
      <w:r>
        <w:rPr>
          <w:spacing w:val="33"/>
        </w:rPr>
        <w:t xml:space="preserve"> </w:t>
      </w:r>
      <w:r>
        <w:t>applicable,</w:t>
      </w:r>
      <w:r>
        <w:rPr>
          <w:spacing w:val="33"/>
        </w:rPr>
        <w:t xml:space="preserve"> </w:t>
      </w:r>
      <w:r>
        <w:t>should</w:t>
      </w:r>
      <w:r>
        <w:rPr>
          <w:spacing w:val="32"/>
        </w:rPr>
        <w:t xml:space="preserve"> </w:t>
      </w:r>
      <w:r>
        <w:t>be</w:t>
      </w:r>
      <w:r>
        <w:rPr>
          <w:spacing w:val="31"/>
        </w:rPr>
        <w:t xml:space="preserve"> </w:t>
      </w:r>
      <w:r>
        <w:t>kept</w:t>
      </w:r>
      <w:r>
        <w:rPr>
          <w:spacing w:val="34"/>
        </w:rPr>
        <w:t xml:space="preserve"> </w:t>
      </w:r>
      <w:r>
        <w:t>on</w:t>
      </w:r>
      <w:r>
        <w:rPr>
          <w:spacing w:val="32"/>
        </w:rPr>
        <w:t xml:space="preserve"> </w:t>
      </w:r>
      <w:r>
        <w:t>record</w:t>
      </w:r>
      <w:r>
        <w:rPr>
          <w:spacing w:val="32"/>
        </w:rPr>
        <w:t xml:space="preserve"> </w:t>
      </w:r>
      <w:r>
        <w:t>in</w:t>
      </w:r>
      <w:r>
        <w:rPr>
          <w:spacing w:val="32"/>
        </w:rPr>
        <w:t xml:space="preserve"> </w:t>
      </w:r>
      <w:r>
        <w:t>respect</w:t>
      </w:r>
      <w:r>
        <w:rPr>
          <w:spacing w:val="34"/>
        </w:rPr>
        <w:t xml:space="preserve"> </w:t>
      </w:r>
      <w:r>
        <w:t>of certifying staff or support staff:</w:t>
      </w:r>
    </w:p>
    <w:p w14:paraId="2F8B6752" w14:textId="77777777" w:rsidR="003F6210" w:rsidRDefault="00AD222C">
      <w:pPr>
        <w:pStyle w:val="ListParagraph"/>
        <w:numPr>
          <w:ilvl w:val="0"/>
          <w:numId w:val="90"/>
        </w:numPr>
        <w:tabs>
          <w:tab w:val="left" w:pos="1493"/>
        </w:tabs>
        <w:spacing w:before="120"/>
      </w:pPr>
      <w:r>
        <w:rPr>
          <w:spacing w:val="-2"/>
        </w:rPr>
        <w:t>Name;</w:t>
      </w:r>
    </w:p>
    <w:p w14:paraId="12078172" w14:textId="77777777" w:rsidR="003F6210" w:rsidRDefault="00AD222C">
      <w:pPr>
        <w:pStyle w:val="ListParagraph"/>
        <w:numPr>
          <w:ilvl w:val="0"/>
          <w:numId w:val="90"/>
        </w:numPr>
        <w:tabs>
          <w:tab w:val="left" w:pos="1493"/>
        </w:tabs>
      </w:pPr>
      <w:r>
        <w:t>Date</w:t>
      </w:r>
      <w:r>
        <w:rPr>
          <w:spacing w:val="-4"/>
        </w:rPr>
        <w:t xml:space="preserve"> </w:t>
      </w:r>
      <w:r>
        <w:t>of</w:t>
      </w:r>
      <w:r>
        <w:rPr>
          <w:spacing w:val="-1"/>
        </w:rPr>
        <w:t xml:space="preserve"> </w:t>
      </w:r>
      <w:r>
        <w:rPr>
          <w:spacing w:val="-2"/>
        </w:rPr>
        <w:t>birth;</w:t>
      </w:r>
    </w:p>
    <w:p w14:paraId="44FD9EEC" w14:textId="77777777" w:rsidR="003F6210" w:rsidRDefault="00AD222C">
      <w:pPr>
        <w:pStyle w:val="ListParagraph"/>
        <w:numPr>
          <w:ilvl w:val="0"/>
          <w:numId w:val="90"/>
        </w:numPr>
        <w:tabs>
          <w:tab w:val="left" w:pos="1493"/>
        </w:tabs>
        <w:spacing w:before="120"/>
      </w:pPr>
      <w:r>
        <w:t>Basic</w:t>
      </w:r>
      <w:r>
        <w:rPr>
          <w:spacing w:val="-3"/>
        </w:rPr>
        <w:t xml:space="preserve"> </w:t>
      </w:r>
      <w:r>
        <w:rPr>
          <w:spacing w:val="-2"/>
        </w:rPr>
        <w:t>training;</w:t>
      </w:r>
    </w:p>
    <w:p w14:paraId="50C69987" w14:textId="77777777" w:rsidR="003F6210" w:rsidRDefault="00AD222C">
      <w:pPr>
        <w:pStyle w:val="ListParagraph"/>
        <w:numPr>
          <w:ilvl w:val="0"/>
          <w:numId w:val="90"/>
        </w:numPr>
        <w:tabs>
          <w:tab w:val="left" w:pos="1493"/>
        </w:tabs>
        <w:spacing w:before="120"/>
      </w:pPr>
      <w:r>
        <w:t>Task</w:t>
      </w:r>
      <w:r>
        <w:rPr>
          <w:spacing w:val="-6"/>
        </w:rPr>
        <w:t xml:space="preserve"> </w:t>
      </w:r>
      <w:r>
        <w:t>training</w:t>
      </w:r>
      <w:r>
        <w:rPr>
          <w:spacing w:val="-6"/>
        </w:rPr>
        <w:t xml:space="preserve"> </w:t>
      </w:r>
      <w:r>
        <w:t>or</w:t>
      </w:r>
      <w:r>
        <w:rPr>
          <w:spacing w:val="-3"/>
        </w:rPr>
        <w:t xml:space="preserve"> </w:t>
      </w:r>
      <w:r>
        <w:t>product/type</w:t>
      </w:r>
      <w:r>
        <w:rPr>
          <w:spacing w:val="-5"/>
        </w:rPr>
        <w:t xml:space="preserve"> </w:t>
      </w:r>
      <w:r>
        <w:rPr>
          <w:spacing w:val="-2"/>
        </w:rPr>
        <w:t>training;</w:t>
      </w:r>
    </w:p>
    <w:p w14:paraId="6DFCA90E" w14:textId="77777777" w:rsidR="003F6210" w:rsidRDefault="00AD222C">
      <w:pPr>
        <w:pStyle w:val="ListParagraph"/>
        <w:numPr>
          <w:ilvl w:val="0"/>
          <w:numId w:val="90"/>
        </w:numPr>
        <w:tabs>
          <w:tab w:val="left" w:pos="1493"/>
        </w:tabs>
        <w:spacing w:before="120"/>
      </w:pPr>
      <w:r>
        <w:t>Recurrent</w:t>
      </w:r>
      <w:r>
        <w:rPr>
          <w:spacing w:val="-8"/>
        </w:rPr>
        <w:t xml:space="preserve"> </w:t>
      </w:r>
      <w:r>
        <w:rPr>
          <w:spacing w:val="-2"/>
        </w:rPr>
        <w:t>training;</w:t>
      </w:r>
    </w:p>
    <w:p w14:paraId="10EE7633" w14:textId="77777777" w:rsidR="003F6210" w:rsidRDefault="00AD222C">
      <w:pPr>
        <w:pStyle w:val="ListParagraph"/>
        <w:numPr>
          <w:ilvl w:val="0"/>
          <w:numId w:val="90"/>
        </w:numPr>
        <w:tabs>
          <w:tab w:val="left" w:pos="1493"/>
        </w:tabs>
      </w:pPr>
      <w:r>
        <w:rPr>
          <w:spacing w:val="-2"/>
        </w:rPr>
        <w:t>Experience;</w:t>
      </w:r>
    </w:p>
    <w:p w14:paraId="27393C99" w14:textId="77777777" w:rsidR="003F6210" w:rsidRDefault="00AD222C">
      <w:pPr>
        <w:pStyle w:val="ListParagraph"/>
        <w:numPr>
          <w:ilvl w:val="0"/>
          <w:numId w:val="90"/>
        </w:numPr>
        <w:tabs>
          <w:tab w:val="left" w:pos="1493"/>
        </w:tabs>
        <w:spacing w:before="120"/>
      </w:pPr>
      <w:r>
        <w:t>Qualifications</w:t>
      </w:r>
      <w:r>
        <w:rPr>
          <w:spacing w:val="-6"/>
        </w:rPr>
        <w:t xml:space="preserve"> </w:t>
      </w:r>
      <w:r>
        <w:t>relevant</w:t>
      </w:r>
      <w:r>
        <w:rPr>
          <w:spacing w:val="-6"/>
        </w:rPr>
        <w:t xml:space="preserve"> </w:t>
      </w:r>
      <w:r>
        <w:t>to</w:t>
      </w:r>
      <w:r>
        <w:rPr>
          <w:spacing w:val="-6"/>
        </w:rPr>
        <w:t xml:space="preserve"> </w:t>
      </w:r>
      <w:r>
        <w:t>the</w:t>
      </w:r>
      <w:r>
        <w:rPr>
          <w:spacing w:val="-7"/>
        </w:rPr>
        <w:t xml:space="preserve"> </w:t>
      </w:r>
      <w:r>
        <w:rPr>
          <w:spacing w:val="-2"/>
        </w:rPr>
        <w:t>authorisation;</w:t>
      </w:r>
    </w:p>
    <w:p w14:paraId="59D68AA7" w14:textId="77777777" w:rsidR="003F6210" w:rsidRDefault="00AD222C">
      <w:pPr>
        <w:pStyle w:val="ListParagraph"/>
        <w:numPr>
          <w:ilvl w:val="0"/>
          <w:numId w:val="90"/>
        </w:numPr>
        <w:tabs>
          <w:tab w:val="left" w:pos="1493"/>
        </w:tabs>
      </w:pPr>
      <w:r>
        <w:t>Scope</w:t>
      </w:r>
      <w:r>
        <w:rPr>
          <w:spacing w:val="-9"/>
        </w:rPr>
        <w:t xml:space="preserve"> </w:t>
      </w:r>
      <w:r>
        <w:t>of</w:t>
      </w:r>
      <w:r>
        <w:rPr>
          <w:spacing w:val="-6"/>
        </w:rPr>
        <w:t xml:space="preserve"> </w:t>
      </w:r>
      <w:r>
        <w:t>the</w:t>
      </w:r>
      <w:r>
        <w:rPr>
          <w:spacing w:val="-6"/>
        </w:rPr>
        <w:t xml:space="preserve"> </w:t>
      </w:r>
      <w:r>
        <w:t>authorisation</w:t>
      </w:r>
      <w:r>
        <w:rPr>
          <w:spacing w:val="-4"/>
        </w:rPr>
        <w:t xml:space="preserve"> </w:t>
      </w:r>
      <w:r>
        <w:t>(role,</w:t>
      </w:r>
      <w:r>
        <w:rPr>
          <w:spacing w:val="-5"/>
        </w:rPr>
        <w:t xml:space="preserve"> </w:t>
      </w:r>
      <w:r>
        <w:t>product,</w:t>
      </w:r>
      <w:r>
        <w:rPr>
          <w:spacing w:val="-5"/>
        </w:rPr>
        <w:t xml:space="preserve"> </w:t>
      </w:r>
      <w:r>
        <w:t>level</w:t>
      </w:r>
      <w:r>
        <w:rPr>
          <w:spacing w:val="-5"/>
        </w:rPr>
        <w:t xml:space="preserve"> </w:t>
      </w:r>
      <w:r>
        <w:t>of</w:t>
      </w:r>
      <w:r>
        <w:rPr>
          <w:spacing w:val="-5"/>
        </w:rPr>
        <w:t xml:space="preserve"> </w:t>
      </w:r>
      <w:r>
        <w:t>maintenance,</w:t>
      </w:r>
      <w:r>
        <w:rPr>
          <w:spacing w:val="-5"/>
        </w:rPr>
        <w:t xml:space="preserve"> </w:t>
      </w:r>
      <w:r>
        <w:rPr>
          <w:spacing w:val="-2"/>
        </w:rPr>
        <w:t>etc.);</w:t>
      </w:r>
    </w:p>
    <w:p w14:paraId="1692170A" w14:textId="77777777" w:rsidR="003F6210" w:rsidRDefault="00AD222C">
      <w:pPr>
        <w:pStyle w:val="ListParagraph"/>
        <w:numPr>
          <w:ilvl w:val="0"/>
          <w:numId w:val="90"/>
        </w:numPr>
        <w:tabs>
          <w:tab w:val="left" w:pos="1493"/>
        </w:tabs>
        <w:spacing w:before="117"/>
      </w:pPr>
      <w:r>
        <w:t>Date</w:t>
      </w:r>
      <w:r>
        <w:rPr>
          <w:spacing w:val="-3"/>
        </w:rPr>
        <w:t xml:space="preserve"> </w:t>
      </w:r>
      <w:r>
        <w:t>of</w:t>
      </w:r>
      <w:r>
        <w:rPr>
          <w:spacing w:val="-1"/>
        </w:rPr>
        <w:t xml:space="preserve"> </w:t>
      </w:r>
      <w:r>
        <w:t>first</w:t>
      </w:r>
      <w:r>
        <w:rPr>
          <w:spacing w:val="-1"/>
        </w:rPr>
        <w:t xml:space="preserve"> </w:t>
      </w:r>
      <w:r>
        <w:t>issue</w:t>
      </w:r>
      <w:r>
        <w:rPr>
          <w:spacing w:val="-4"/>
        </w:rPr>
        <w:t xml:space="preserve"> </w:t>
      </w:r>
      <w:r>
        <w:t>of</w:t>
      </w:r>
      <w:r>
        <w:rPr>
          <w:spacing w:val="-1"/>
        </w:rPr>
        <w:t xml:space="preserve"> </w:t>
      </w:r>
      <w:r>
        <w:t>the</w:t>
      </w:r>
      <w:r>
        <w:rPr>
          <w:spacing w:val="-2"/>
        </w:rPr>
        <w:t xml:space="preserve"> authorisation;</w:t>
      </w:r>
    </w:p>
    <w:p w14:paraId="7D8AA376" w14:textId="77777777" w:rsidR="003F6210" w:rsidRDefault="00AD222C">
      <w:pPr>
        <w:pStyle w:val="ListParagraph"/>
        <w:numPr>
          <w:ilvl w:val="0"/>
          <w:numId w:val="90"/>
        </w:numPr>
        <w:tabs>
          <w:tab w:val="left" w:pos="1493"/>
        </w:tabs>
      </w:pPr>
      <w:r>
        <w:t>Expiry</w:t>
      </w:r>
      <w:r>
        <w:rPr>
          <w:spacing w:val="-8"/>
        </w:rPr>
        <w:t xml:space="preserve"> </w:t>
      </w:r>
      <w:r>
        <w:t>date</w:t>
      </w:r>
      <w:r>
        <w:rPr>
          <w:spacing w:val="-6"/>
        </w:rPr>
        <w:t xml:space="preserve"> </w:t>
      </w:r>
      <w:r>
        <w:t>of</w:t>
      </w:r>
      <w:r>
        <w:rPr>
          <w:spacing w:val="-3"/>
        </w:rPr>
        <w:t xml:space="preserve"> </w:t>
      </w:r>
      <w:r>
        <w:t>the</w:t>
      </w:r>
      <w:r>
        <w:rPr>
          <w:spacing w:val="-6"/>
        </w:rPr>
        <w:t xml:space="preserve"> </w:t>
      </w:r>
      <w:r>
        <w:t>authorisation</w:t>
      </w:r>
      <w:r>
        <w:rPr>
          <w:spacing w:val="-4"/>
        </w:rPr>
        <w:t xml:space="preserve"> </w:t>
      </w:r>
      <w:r>
        <w:t>(if</w:t>
      </w:r>
      <w:r>
        <w:rPr>
          <w:spacing w:val="-4"/>
        </w:rPr>
        <w:t xml:space="preserve"> </w:t>
      </w:r>
      <w:r>
        <w:t>appropriate);</w:t>
      </w:r>
      <w:r>
        <w:rPr>
          <w:spacing w:val="-5"/>
        </w:rPr>
        <w:t xml:space="preserve"> and</w:t>
      </w:r>
    </w:p>
    <w:p w14:paraId="4AADD4FC" w14:textId="77777777" w:rsidR="003F6210" w:rsidRDefault="00AD222C">
      <w:pPr>
        <w:pStyle w:val="ListParagraph"/>
        <w:numPr>
          <w:ilvl w:val="0"/>
          <w:numId w:val="90"/>
        </w:numPr>
        <w:tabs>
          <w:tab w:val="left" w:pos="1493"/>
        </w:tabs>
        <w:spacing w:before="120"/>
      </w:pPr>
      <w:r>
        <w:t>Identification</w:t>
      </w:r>
      <w:r>
        <w:rPr>
          <w:spacing w:val="-6"/>
        </w:rPr>
        <w:t xml:space="preserve"> </w:t>
      </w:r>
      <w:r>
        <w:t>number</w:t>
      </w:r>
      <w:r>
        <w:rPr>
          <w:spacing w:val="-6"/>
        </w:rPr>
        <w:t xml:space="preserve"> </w:t>
      </w:r>
      <w:r>
        <w:t>of</w:t>
      </w:r>
      <w:r>
        <w:rPr>
          <w:spacing w:val="-5"/>
        </w:rPr>
        <w:t xml:space="preserve"> </w:t>
      </w:r>
      <w:r>
        <w:t>the</w:t>
      </w:r>
      <w:r>
        <w:rPr>
          <w:spacing w:val="-6"/>
        </w:rPr>
        <w:t xml:space="preserve"> </w:t>
      </w:r>
      <w:r>
        <w:rPr>
          <w:spacing w:val="-2"/>
        </w:rPr>
        <w:t>authorisation.</w:t>
      </w:r>
    </w:p>
    <w:p w14:paraId="09D0AFC7" w14:textId="77777777" w:rsidR="003F6210" w:rsidRDefault="00AD222C">
      <w:pPr>
        <w:pStyle w:val="ListParagraph"/>
        <w:numPr>
          <w:ilvl w:val="0"/>
          <w:numId w:val="104"/>
        </w:numPr>
        <w:tabs>
          <w:tab w:val="left" w:pos="924"/>
          <w:tab w:val="left" w:pos="926"/>
        </w:tabs>
        <w:spacing w:before="120"/>
        <w:ind w:right="358"/>
      </w:pPr>
      <w:r>
        <w:t>The</w:t>
      </w:r>
      <w:r>
        <w:rPr>
          <w:spacing w:val="-13"/>
        </w:rPr>
        <w:t xml:space="preserve"> </w:t>
      </w:r>
      <w:r>
        <w:t>record</w:t>
      </w:r>
      <w:r>
        <w:rPr>
          <w:spacing w:val="-12"/>
        </w:rPr>
        <w:t xml:space="preserve"> </w:t>
      </w:r>
      <w:r>
        <w:t>may</w:t>
      </w:r>
      <w:r>
        <w:rPr>
          <w:spacing w:val="-13"/>
        </w:rPr>
        <w:t xml:space="preserve"> </w:t>
      </w:r>
      <w:r>
        <w:t>be</w:t>
      </w:r>
      <w:r>
        <w:rPr>
          <w:spacing w:val="-12"/>
        </w:rPr>
        <w:t xml:space="preserve"> </w:t>
      </w:r>
      <w:r>
        <w:t>kept</w:t>
      </w:r>
      <w:r>
        <w:rPr>
          <w:spacing w:val="-13"/>
        </w:rPr>
        <w:t xml:space="preserve"> </w:t>
      </w:r>
      <w:r>
        <w:t>in</w:t>
      </w:r>
      <w:r>
        <w:rPr>
          <w:spacing w:val="-12"/>
        </w:rPr>
        <w:t xml:space="preserve"> </w:t>
      </w:r>
      <w:r>
        <w:t>any</w:t>
      </w:r>
      <w:r>
        <w:rPr>
          <w:spacing w:val="-13"/>
        </w:rPr>
        <w:t xml:space="preserve"> </w:t>
      </w:r>
      <w:r>
        <w:t>format</w:t>
      </w:r>
      <w:r>
        <w:rPr>
          <w:spacing w:val="-12"/>
        </w:rPr>
        <w:t xml:space="preserve"> </w:t>
      </w:r>
      <w:r>
        <w:t>but</w:t>
      </w:r>
      <w:r>
        <w:rPr>
          <w:spacing w:val="-12"/>
        </w:rPr>
        <w:t xml:space="preserve"> </w:t>
      </w:r>
      <w:r>
        <w:t>should</w:t>
      </w:r>
      <w:r>
        <w:rPr>
          <w:spacing w:val="-13"/>
        </w:rPr>
        <w:t xml:space="preserve"> </w:t>
      </w:r>
      <w:r>
        <w:t>be</w:t>
      </w:r>
      <w:r>
        <w:rPr>
          <w:spacing w:val="-12"/>
        </w:rPr>
        <w:t xml:space="preserve"> </w:t>
      </w:r>
      <w:r>
        <w:t>controlled</w:t>
      </w:r>
      <w:r>
        <w:rPr>
          <w:spacing w:val="-12"/>
        </w:rPr>
        <w:t xml:space="preserve"> </w:t>
      </w:r>
      <w:r>
        <w:t>by</w:t>
      </w:r>
      <w:r>
        <w:rPr>
          <w:spacing w:val="-13"/>
        </w:rPr>
        <w:t xml:space="preserve"> </w:t>
      </w:r>
      <w:r>
        <w:t>the</w:t>
      </w:r>
      <w:r>
        <w:rPr>
          <w:spacing w:val="-12"/>
        </w:rPr>
        <w:t xml:space="preserve"> </w:t>
      </w:r>
      <w:r>
        <w:t>organisation’s</w:t>
      </w:r>
      <w:r>
        <w:rPr>
          <w:spacing w:val="-11"/>
        </w:rPr>
        <w:t xml:space="preserve"> </w:t>
      </w:r>
      <w:r>
        <w:t>compliance monitoring function. This does not mean that the compliance monitoring manager should run the record system.</w:t>
      </w:r>
    </w:p>
    <w:p w14:paraId="25F40BCF" w14:textId="77777777" w:rsidR="003F6210" w:rsidRDefault="00AD222C">
      <w:pPr>
        <w:pStyle w:val="ListParagraph"/>
        <w:numPr>
          <w:ilvl w:val="0"/>
          <w:numId w:val="104"/>
        </w:numPr>
        <w:tabs>
          <w:tab w:val="left" w:pos="924"/>
          <w:tab w:val="left" w:pos="926"/>
        </w:tabs>
        <w:ind w:right="358"/>
      </w:pPr>
      <w:r>
        <w:t>The</w:t>
      </w:r>
      <w:r>
        <w:rPr>
          <w:spacing w:val="-10"/>
        </w:rPr>
        <w:t xml:space="preserve"> </w:t>
      </w:r>
      <w:r>
        <w:t>number</w:t>
      </w:r>
      <w:r>
        <w:rPr>
          <w:spacing w:val="-8"/>
        </w:rPr>
        <w:t xml:space="preserve"> </w:t>
      </w:r>
      <w:r>
        <w:t>of</w:t>
      </w:r>
      <w:r>
        <w:rPr>
          <w:spacing w:val="-8"/>
        </w:rPr>
        <w:t xml:space="preserve"> </w:t>
      </w:r>
      <w:r>
        <w:t>persons</w:t>
      </w:r>
      <w:r>
        <w:rPr>
          <w:spacing w:val="-8"/>
        </w:rPr>
        <w:t xml:space="preserve"> </w:t>
      </w:r>
      <w:r>
        <w:t>authorised</w:t>
      </w:r>
      <w:r>
        <w:rPr>
          <w:spacing w:val="-9"/>
        </w:rPr>
        <w:t xml:space="preserve"> </w:t>
      </w:r>
      <w:r>
        <w:t>to</w:t>
      </w:r>
      <w:r>
        <w:rPr>
          <w:spacing w:val="-9"/>
        </w:rPr>
        <w:t xml:space="preserve"> </w:t>
      </w:r>
      <w:r>
        <w:t>access</w:t>
      </w:r>
      <w:r>
        <w:rPr>
          <w:spacing w:val="-8"/>
        </w:rPr>
        <w:t xml:space="preserve"> </w:t>
      </w:r>
      <w:r>
        <w:t>the</w:t>
      </w:r>
      <w:r>
        <w:rPr>
          <w:spacing w:val="-10"/>
        </w:rPr>
        <w:t xml:space="preserve"> </w:t>
      </w:r>
      <w:r>
        <w:t>system</w:t>
      </w:r>
      <w:r>
        <w:rPr>
          <w:spacing w:val="-9"/>
        </w:rPr>
        <w:t xml:space="preserve"> </w:t>
      </w:r>
      <w:r>
        <w:t>should</w:t>
      </w:r>
      <w:r>
        <w:rPr>
          <w:spacing w:val="-9"/>
        </w:rPr>
        <w:t xml:space="preserve"> </w:t>
      </w:r>
      <w:r>
        <w:t>be</w:t>
      </w:r>
      <w:r>
        <w:rPr>
          <w:spacing w:val="-7"/>
        </w:rPr>
        <w:t xml:space="preserve"> </w:t>
      </w:r>
      <w:r>
        <w:t>kept</w:t>
      </w:r>
      <w:r>
        <w:rPr>
          <w:spacing w:val="-7"/>
        </w:rPr>
        <w:t xml:space="preserve"> </w:t>
      </w:r>
      <w:r>
        <w:t>to</w:t>
      </w:r>
      <w:r>
        <w:rPr>
          <w:spacing w:val="-9"/>
        </w:rPr>
        <w:t xml:space="preserve"> </w:t>
      </w:r>
      <w:r>
        <w:t>a</w:t>
      </w:r>
      <w:r>
        <w:rPr>
          <w:spacing w:val="-8"/>
        </w:rPr>
        <w:t xml:space="preserve"> </w:t>
      </w:r>
      <w:r>
        <w:t>minimum</w:t>
      </w:r>
      <w:r>
        <w:rPr>
          <w:spacing w:val="-9"/>
        </w:rPr>
        <w:t xml:space="preserve"> </w:t>
      </w:r>
      <w:r>
        <w:t>to</w:t>
      </w:r>
      <w:r>
        <w:rPr>
          <w:spacing w:val="-9"/>
        </w:rPr>
        <w:t xml:space="preserve"> </w:t>
      </w:r>
      <w:r>
        <w:t>ensure that records cannot be altered in an unauthorised manner, and that such confidential records do not become accessible to any unauthorised persons.</w:t>
      </w:r>
    </w:p>
    <w:p w14:paraId="1E75C59D" w14:textId="77777777" w:rsidR="003F6210" w:rsidRDefault="003F6210">
      <w:pPr>
        <w:pStyle w:val="ListParagraph"/>
        <w:sectPr w:rsidR="003F6210">
          <w:pgSz w:w="11910" w:h="16840"/>
          <w:pgMar w:top="1940" w:right="1080" w:bottom="1180" w:left="1080" w:header="886" w:footer="994" w:gutter="0"/>
          <w:cols w:space="720"/>
        </w:sectPr>
      </w:pPr>
    </w:p>
    <w:p w14:paraId="272AE177" w14:textId="77777777" w:rsidR="003F6210" w:rsidRDefault="00AD222C">
      <w:pPr>
        <w:pStyle w:val="ListParagraph"/>
        <w:numPr>
          <w:ilvl w:val="0"/>
          <w:numId w:val="104"/>
        </w:numPr>
        <w:tabs>
          <w:tab w:val="left" w:pos="924"/>
          <w:tab w:val="left" w:pos="926"/>
        </w:tabs>
        <w:spacing w:before="90"/>
        <w:ind w:right="358"/>
      </w:pPr>
      <w:r>
        <w:t xml:space="preserve">The competent authority is authorised to access personal records when investigating the </w:t>
      </w:r>
      <w:r>
        <w:rPr>
          <w:spacing w:val="-2"/>
        </w:rPr>
        <w:t>records system</w:t>
      </w:r>
      <w:r>
        <w:rPr>
          <w:spacing w:val="-3"/>
        </w:rPr>
        <w:t xml:space="preserve"> </w:t>
      </w:r>
      <w:r>
        <w:rPr>
          <w:spacing w:val="-2"/>
        </w:rPr>
        <w:t>for initial</w:t>
      </w:r>
      <w:r>
        <w:rPr>
          <w:spacing w:val="-3"/>
        </w:rPr>
        <w:t xml:space="preserve"> </w:t>
      </w:r>
      <w:r>
        <w:rPr>
          <w:spacing w:val="-2"/>
        </w:rPr>
        <w:t>certification</w:t>
      </w:r>
      <w:r>
        <w:rPr>
          <w:spacing w:val="-3"/>
        </w:rPr>
        <w:t xml:space="preserve"> </w:t>
      </w:r>
      <w:r>
        <w:rPr>
          <w:spacing w:val="-2"/>
        </w:rPr>
        <w:t>and</w:t>
      </w:r>
      <w:r>
        <w:rPr>
          <w:spacing w:val="-3"/>
        </w:rPr>
        <w:t xml:space="preserve"> </w:t>
      </w:r>
      <w:r>
        <w:rPr>
          <w:spacing w:val="-2"/>
        </w:rPr>
        <w:t>oversight, or when</w:t>
      </w:r>
      <w:r>
        <w:rPr>
          <w:spacing w:val="-3"/>
        </w:rPr>
        <w:t xml:space="preserve"> </w:t>
      </w:r>
      <w:r>
        <w:rPr>
          <w:spacing w:val="-2"/>
        </w:rPr>
        <w:t>the</w:t>
      </w:r>
      <w:r>
        <w:rPr>
          <w:spacing w:val="-4"/>
        </w:rPr>
        <w:t xml:space="preserve"> </w:t>
      </w:r>
      <w:r>
        <w:rPr>
          <w:spacing w:val="-2"/>
        </w:rPr>
        <w:t>competent authority</w:t>
      </w:r>
      <w:r>
        <w:rPr>
          <w:spacing w:val="-3"/>
        </w:rPr>
        <w:t xml:space="preserve"> </w:t>
      </w:r>
      <w:r>
        <w:rPr>
          <w:spacing w:val="-2"/>
        </w:rPr>
        <w:t xml:space="preserve">has cause </w:t>
      </w:r>
      <w:r>
        <w:t>to doubt the competency of a particular person.</w:t>
      </w:r>
    </w:p>
    <w:p w14:paraId="33186C5F" w14:textId="77777777" w:rsidR="003F6210" w:rsidRDefault="00AD222C">
      <w:pPr>
        <w:pStyle w:val="Heading3"/>
        <w:tabs>
          <w:tab w:val="left" w:pos="9416"/>
        </w:tabs>
        <w:spacing w:before="359" w:line="390" w:lineRule="exact"/>
      </w:pPr>
      <w:bookmarkStart w:id="128" w:name="_bookmark128"/>
      <w:bookmarkEnd w:id="128"/>
      <w:r>
        <w:rPr>
          <w:color w:val="FFFFFF"/>
          <w:spacing w:val="-2"/>
          <w:shd w:val="clear" w:color="auto" w:fill="FABB39"/>
        </w:rPr>
        <w:t>AMC2</w:t>
      </w:r>
      <w:r>
        <w:rPr>
          <w:color w:val="FFFFFF"/>
          <w:spacing w:val="2"/>
          <w:shd w:val="clear" w:color="auto" w:fill="FABB39"/>
        </w:rPr>
        <w:t xml:space="preserve"> </w:t>
      </w:r>
      <w:r>
        <w:rPr>
          <w:color w:val="FFFFFF"/>
          <w:spacing w:val="-2"/>
          <w:shd w:val="clear" w:color="auto" w:fill="FABB39"/>
        </w:rPr>
        <w:t>145.A.55(d)</w:t>
      </w:r>
      <w:r>
        <w:rPr>
          <w:color w:val="FFFFFF"/>
          <w:spacing w:val="4"/>
          <w:shd w:val="clear" w:color="auto" w:fill="FABB39"/>
        </w:rPr>
        <w:t xml:space="preserve"> </w:t>
      </w:r>
      <w:r>
        <w:rPr>
          <w:color w:val="FFFFFF"/>
          <w:spacing w:val="-2"/>
          <w:shd w:val="clear" w:color="auto" w:fill="FABB39"/>
        </w:rPr>
        <w:t>Record-keeping</w:t>
      </w:r>
      <w:r>
        <w:rPr>
          <w:color w:val="FFFFFF"/>
          <w:shd w:val="clear" w:color="auto" w:fill="FABB39"/>
        </w:rPr>
        <w:tab/>
      </w:r>
    </w:p>
    <w:p w14:paraId="4B023FB1"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0525892" w14:textId="77777777" w:rsidR="003F6210" w:rsidRDefault="00AD222C">
      <w:pPr>
        <w:spacing w:before="125"/>
        <w:ind w:left="360"/>
        <w:rPr>
          <w:b/>
          <w:sz w:val="20"/>
        </w:rPr>
      </w:pPr>
      <w:r>
        <w:rPr>
          <w:b/>
          <w:sz w:val="20"/>
        </w:rPr>
        <w:t>RECORDS</w:t>
      </w:r>
      <w:r>
        <w:rPr>
          <w:b/>
          <w:spacing w:val="-9"/>
          <w:sz w:val="20"/>
        </w:rPr>
        <w:t xml:space="preserve"> </w:t>
      </w:r>
      <w:r>
        <w:rPr>
          <w:b/>
          <w:sz w:val="20"/>
        </w:rPr>
        <w:t>OF</w:t>
      </w:r>
      <w:r>
        <w:rPr>
          <w:b/>
          <w:spacing w:val="-7"/>
          <w:sz w:val="20"/>
        </w:rPr>
        <w:t xml:space="preserve"> </w:t>
      </w:r>
      <w:r>
        <w:rPr>
          <w:b/>
          <w:sz w:val="20"/>
        </w:rPr>
        <w:t>AIRWORTHINESS</w:t>
      </w:r>
      <w:r>
        <w:rPr>
          <w:b/>
          <w:spacing w:val="-9"/>
          <w:sz w:val="20"/>
        </w:rPr>
        <w:t xml:space="preserve"> </w:t>
      </w:r>
      <w:r>
        <w:rPr>
          <w:b/>
          <w:sz w:val="20"/>
        </w:rPr>
        <w:t>REVIEW</w:t>
      </w:r>
      <w:r>
        <w:rPr>
          <w:b/>
          <w:spacing w:val="-6"/>
          <w:sz w:val="20"/>
        </w:rPr>
        <w:t xml:space="preserve"> </w:t>
      </w:r>
      <w:r>
        <w:rPr>
          <w:b/>
          <w:spacing w:val="-4"/>
          <w:sz w:val="20"/>
        </w:rPr>
        <w:t>STAFF</w:t>
      </w:r>
    </w:p>
    <w:p w14:paraId="621CA8C3" w14:textId="77777777" w:rsidR="003F6210" w:rsidRDefault="00AD222C">
      <w:pPr>
        <w:pStyle w:val="BodyText"/>
        <w:spacing w:before="116"/>
        <w:ind w:left="360" w:firstLine="0"/>
        <w:jc w:val="left"/>
      </w:pPr>
      <w:r>
        <w:t>The</w:t>
      </w:r>
      <w:r>
        <w:rPr>
          <w:spacing w:val="35"/>
        </w:rPr>
        <w:t xml:space="preserve"> </w:t>
      </w:r>
      <w:r>
        <w:t>following</w:t>
      </w:r>
      <w:r>
        <w:rPr>
          <w:spacing w:val="34"/>
        </w:rPr>
        <w:t xml:space="preserve"> </w:t>
      </w:r>
      <w:r>
        <w:t>minimum</w:t>
      </w:r>
      <w:r>
        <w:rPr>
          <w:spacing w:val="36"/>
        </w:rPr>
        <w:t xml:space="preserve"> </w:t>
      </w:r>
      <w:r>
        <w:t>information,</w:t>
      </w:r>
      <w:r>
        <w:rPr>
          <w:spacing w:val="37"/>
        </w:rPr>
        <w:t xml:space="preserve"> </w:t>
      </w:r>
      <w:r>
        <w:t>as</w:t>
      </w:r>
      <w:r>
        <w:rPr>
          <w:spacing w:val="37"/>
        </w:rPr>
        <w:t xml:space="preserve"> </w:t>
      </w:r>
      <w:r>
        <w:t>applicable,</w:t>
      </w:r>
      <w:r>
        <w:rPr>
          <w:spacing w:val="37"/>
        </w:rPr>
        <w:t xml:space="preserve"> </w:t>
      </w:r>
      <w:r>
        <w:t>should</w:t>
      </w:r>
      <w:r>
        <w:rPr>
          <w:spacing w:val="36"/>
        </w:rPr>
        <w:t xml:space="preserve"> </w:t>
      </w:r>
      <w:r>
        <w:t>be</w:t>
      </w:r>
      <w:r>
        <w:rPr>
          <w:spacing w:val="35"/>
        </w:rPr>
        <w:t xml:space="preserve"> </w:t>
      </w:r>
      <w:r>
        <w:t>kept</w:t>
      </w:r>
      <w:r>
        <w:rPr>
          <w:spacing w:val="37"/>
        </w:rPr>
        <w:t xml:space="preserve"> </w:t>
      </w:r>
      <w:r>
        <w:t>on</w:t>
      </w:r>
      <w:r>
        <w:rPr>
          <w:spacing w:val="36"/>
        </w:rPr>
        <w:t xml:space="preserve"> </w:t>
      </w:r>
      <w:r>
        <w:t>record</w:t>
      </w:r>
      <w:r>
        <w:rPr>
          <w:spacing w:val="38"/>
        </w:rPr>
        <w:t xml:space="preserve"> </w:t>
      </w:r>
      <w:r>
        <w:t>in</w:t>
      </w:r>
      <w:r>
        <w:rPr>
          <w:spacing w:val="36"/>
        </w:rPr>
        <w:t xml:space="preserve"> </w:t>
      </w:r>
      <w:r>
        <w:t>respect</w:t>
      </w:r>
      <w:r>
        <w:rPr>
          <w:spacing w:val="37"/>
        </w:rPr>
        <w:t xml:space="preserve"> </w:t>
      </w:r>
      <w:r>
        <w:t>of</w:t>
      </w:r>
      <w:r>
        <w:rPr>
          <w:spacing w:val="37"/>
        </w:rPr>
        <w:t xml:space="preserve"> </w:t>
      </w:r>
      <w:r>
        <w:t>each airworthiness review staff:</w:t>
      </w:r>
    </w:p>
    <w:p w14:paraId="008324E0" w14:textId="77777777" w:rsidR="003F6210" w:rsidRDefault="00AD222C">
      <w:pPr>
        <w:pStyle w:val="ListParagraph"/>
        <w:numPr>
          <w:ilvl w:val="0"/>
          <w:numId w:val="103"/>
        </w:numPr>
        <w:tabs>
          <w:tab w:val="left" w:pos="926"/>
        </w:tabs>
        <w:ind w:hanging="566"/>
      </w:pPr>
      <w:r>
        <w:rPr>
          <w:spacing w:val="-2"/>
        </w:rPr>
        <w:t>Name;</w:t>
      </w:r>
    </w:p>
    <w:p w14:paraId="422A454B" w14:textId="77777777" w:rsidR="003F6210" w:rsidRDefault="00AD222C">
      <w:pPr>
        <w:pStyle w:val="ListParagraph"/>
        <w:numPr>
          <w:ilvl w:val="0"/>
          <w:numId w:val="103"/>
        </w:numPr>
        <w:tabs>
          <w:tab w:val="left" w:pos="926"/>
        </w:tabs>
        <w:spacing w:before="120"/>
        <w:ind w:hanging="566"/>
      </w:pPr>
      <w:r>
        <w:t>Date</w:t>
      </w:r>
      <w:r>
        <w:rPr>
          <w:spacing w:val="-4"/>
        </w:rPr>
        <w:t xml:space="preserve"> </w:t>
      </w:r>
      <w:r>
        <w:t>of</w:t>
      </w:r>
      <w:r>
        <w:rPr>
          <w:spacing w:val="-1"/>
        </w:rPr>
        <w:t xml:space="preserve"> </w:t>
      </w:r>
      <w:r>
        <w:rPr>
          <w:spacing w:val="-2"/>
        </w:rPr>
        <w:t>birth;</w:t>
      </w:r>
    </w:p>
    <w:p w14:paraId="6AB1369F" w14:textId="77777777" w:rsidR="003F6210" w:rsidRDefault="00AD222C">
      <w:pPr>
        <w:pStyle w:val="ListParagraph"/>
        <w:numPr>
          <w:ilvl w:val="0"/>
          <w:numId w:val="103"/>
        </w:numPr>
        <w:tabs>
          <w:tab w:val="left" w:pos="926"/>
        </w:tabs>
        <w:ind w:hanging="566"/>
      </w:pPr>
      <w:r>
        <w:t>Certifying</w:t>
      </w:r>
      <w:r>
        <w:rPr>
          <w:spacing w:val="-6"/>
        </w:rPr>
        <w:t xml:space="preserve"> </w:t>
      </w:r>
      <w:r>
        <w:t>staff</w:t>
      </w:r>
      <w:r>
        <w:rPr>
          <w:spacing w:val="-3"/>
        </w:rPr>
        <w:t xml:space="preserve"> </w:t>
      </w:r>
      <w:r>
        <w:rPr>
          <w:spacing w:val="-2"/>
        </w:rPr>
        <w:t>authorisation;</w:t>
      </w:r>
    </w:p>
    <w:p w14:paraId="2B89580A" w14:textId="77777777" w:rsidR="003F6210" w:rsidRDefault="00AD222C">
      <w:pPr>
        <w:pStyle w:val="ListParagraph"/>
        <w:numPr>
          <w:ilvl w:val="0"/>
          <w:numId w:val="103"/>
        </w:numPr>
        <w:tabs>
          <w:tab w:val="left" w:pos="926"/>
        </w:tabs>
        <w:spacing w:before="120"/>
        <w:ind w:hanging="566"/>
      </w:pPr>
      <w:r>
        <w:t>Experience</w:t>
      </w:r>
      <w:r>
        <w:rPr>
          <w:spacing w:val="-7"/>
        </w:rPr>
        <w:t xml:space="preserve"> </w:t>
      </w:r>
      <w:r>
        <w:t>as</w:t>
      </w:r>
      <w:r>
        <w:rPr>
          <w:spacing w:val="-3"/>
        </w:rPr>
        <w:t xml:space="preserve"> </w:t>
      </w:r>
      <w:r>
        <w:t>certifying</w:t>
      </w:r>
      <w:r>
        <w:rPr>
          <w:spacing w:val="-6"/>
        </w:rPr>
        <w:t xml:space="preserve"> </w:t>
      </w:r>
      <w:r>
        <w:t>staff</w:t>
      </w:r>
      <w:r>
        <w:rPr>
          <w:spacing w:val="-3"/>
        </w:rPr>
        <w:t xml:space="preserve"> </w:t>
      </w:r>
      <w:r>
        <w:t>on</w:t>
      </w:r>
      <w:r>
        <w:rPr>
          <w:spacing w:val="-4"/>
        </w:rPr>
        <w:t xml:space="preserve"> </w:t>
      </w:r>
      <w:r>
        <w:t>aircraft</w:t>
      </w:r>
      <w:r>
        <w:rPr>
          <w:spacing w:val="-3"/>
        </w:rPr>
        <w:t xml:space="preserve"> </w:t>
      </w:r>
      <w:r>
        <w:t>covered</w:t>
      </w:r>
      <w:r>
        <w:rPr>
          <w:spacing w:val="-4"/>
        </w:rPr>
        <w:t xml:space="preserve"> </w:t>
      </w:r>
      <w:r>
        <w:t>by</w:t>
      </w:r>
      <w:r>
        <w:rPr>
          <w:spacing w:val="-3"/>
        </w:rPr>
        <w:t xml:space="preserve"> </w:t>
      </w:r>
      <w:r>
        <w:rPr>
          <w:color w:val="0000FF"/>
          <w:u w:val="single" w:color="0000FF"/>
        </w:rPr>
        <w:t>Part-</w:t>
      </w:r>
      <w:r>
        <w:rPr>
          <w:color w:val="0000FF"/>
          <w:spacing w:val="-5"/>
          <w:u w:val="single" w:color="0000FF"/>
        </w:rPr>
        <w:t>ML</w:t>
      </w:r>
      <w:r>
        <w:rPr>
          <w:spacing w:val="-5"/>
        </w:rPr>
        <w:t>;</w:t>
      </w:r>
    </w:p>
    <w:p w14:paraId="4F034F26" w14:textId="77777777" w:rsidR="003F6210" w:rsidRDefault="00AD222C">
      <w:pPr>
        <w:pStyle w:val="ListParagraph"/>
        <w:numPr>
          <w:ilvl w:val="0"/>
          <w:numId w:val="103"/>
        </w:numPr>
        <w:tabs>
          <w:tab w:val="left" w:pos="926"/>
        </w:tabs>
        <w:spacing w:before="120"/>
        <w:ind w:right="356"/>
      </w:pPr>
      <w:r>
        <w:t>Qualifications</w:t>
      </w:r>
      <w:r>
        <w:rPr>
          <w:spacing w:val="-9"/>
        </w:rPr>
        <w:t xml:space="preserve"> </w:t>
      </w:r>
      <w:r>
        <w:t>relevant</w:t>
      </w:r>
      <w:r>
        <w:rPr>
          <w:spacing w:val="-8"/>
        </w:rPr>
        <w:t xml:space="preserve"> </w:t>
      </w:r>
      <w:r>
        <w:t>to</w:t>
      </w:r>
      <w:r>
        <w:rPr>
          <w:spacing w:val="-10"/>
        </w:rPr>
        <w:t xml:space="preserve"> </w:t>
      </w:r>
      <w:r>
        <w:t>the</w:t>
      </w:r>
      <w:r>
        <w:rPr>
          <w:spacing w:val="-11"/>
        </w:rPr>
        <w:t xml:space="preserve"> </w:t>
      </w:r>
      <w:r>
        <w:t>approval</w:t>
      </w:r>
      <w:r>
        <w:rPr>
          <w:spacing w:val="-9"/>
        </w:rPr>
        <w:t xml:space="preserve"> </w:t>
      </w:r>
      <w:r>
        <w:t>(knowledge</w:t>
      </w:r>
      <w:r>
        <w:rPr>
          <w:spacing w:val="-8"/>
        </w:rPr>
        <w:t xml:space="preserve"> </w:t>
      </w:r>
      <w:r>
        <w:t>of</w:t>
      </w:r>
      <w:r>
        <w:rPr>
          <w:spacing w:val="-7"/>
        </w:rPr>
        <w:t xml:space="preserve"> </w:t>
      </w:r>
      <w:r>
        <w:t>relevant</w:t>
      </w:r>
      <w:r>
        <w:rPr>
          <w:spacing w:val="-8"/>
        </w:rPr>
        <w:t xml:space="preserve"> </w:t>
      </w:r>
      <w:r>
        <w:t>parts</w:t>
      </w:r>
      <w:r>
        <w:rPr>
          <w:spacing w:val="-9"/>
        </w:rPr>
        <w:t xml:space="preserve"> </w:t>
      </w:r>
      <w:r>
        <w:t>of</w:t>
      </w:r>
      <w:r>
        <w:rPr>
          <w:spacing w:val="-8"/>
        </w:rPr>
        <w:t xml:space="preserve"> </w:t>
      </w:r>
      <w:r>
        <w:rPr>
          <w:color w:val="0000FF"/>
          <w:u w:val="single" w:color="0000FF"/>
        </w:rPr>
        <w:t>Part-ML</w:t>
      </w:r>
      <w:r>
        <w:t>,</w:t>
      </w:r>
      <w:r>
        <w:rPr>
          <w:spacing w:val="-9"/>
        </w:rPr>
        <w:t xml:space="preserve"> </w:t>
      </w:r>
      <w:r>
        <w:t>and</w:t>
      </w:r>
      <w:r>
        <w:rPr>
          <w:spacing w:val="-10"/>
        </w:rPr>
        <w:t xml:space="preserve"> </w:t>
      </w:r>
      <w:r>
        <w:t>knowledge of the relevant airworthiness review procedures);</w:t>
      </w:r>
    </w:p>
    <w:p w14:paraId="4D0044A3" w14:textId="77777777" w:rsidR="003F6210" w:rsidRDefault="00AD222C">
      <w:pPr>
        <w:pStyle w:val="ListParagraph"/>
        <w:numPr>
          <w:ilvl w:val="0"/>
          <w:numId w:val="103"/>
        </w:numPr>
        <w:tabs>
          <w:tab w:val="left" w:pos="926"/>
        </w:tabs>
        <w:ind w:hanging="566"/>
      </w:pPr>
      <w:r>
        <w:t>Scope</w:t>
      </w:r>
      <w:r>
        <w:rPr>
          <w:spacing w:val="-10"/>
        </w:rPr>
        <w:t xml:space="preserve"> </w:t>
      </w:r>
      <w:r>
        <w:t>of</w:t>
      </w:r>
      <w:r>
        <w:rPr>
          <w:spacing w:val="-6"/>
        </w:rPr>
        <w:t xml:space="preserve"> </w:t>
      </w:r>
      <w:r>
        <w:t>the</w:t>
      </w:r>
      <w:r>
        <w:rPr>
          <w:spacing w:val="-8"/>
        </w:rPr>
        <w:t xml:space="preserve"> </w:t>
      </w:r>
      <w:r>
        <w:t>airworthiness</w:t>
      </w:r>
      <w:r>
        <w:rPr>
          <w:spacing w:val="-3"/>
        </w:rPr>
        <w:t xml:space="preserve"> </w:t>
      </w:r>
      <w:r>
        <w:t>review</w:t>
      </w:r>
      <w:r>
        <w:rPr>
          <w:spacing w:val="-7"/>
        </w:rPr>
        <w:t xml:space="preserve"> </w:t>
      </w:r>
      <w:r>
        <w:t>authorisation</w:t>
      </w:r>
      <w:r>
        <w:rPr>
          <w:spacing w:val="-7"/>
        </w:rPr>
        <w:t xml:space="preserve"> </w:t>
      </w:r>
      <w:r>
        <w:t>and</w:t>
      </w:r>
      <w:r>
        <w:rPr>
          <w:spacing w:val="-8"/>
        </w:rPr>
        <w:t xml:space="preserve"> </w:t>
      </w:r>
      <w:r>
        <w:t>personal</w:t>
      </w:r>
      <w:r>
        <w:rPr>
          <w:spacing w:val="-6"/>
        </w:rPr>
        <w:t xml:space="preserve"> </w:t>
      </w:r>
      <w:r>
        <w:t>authorisation</w:t>
      </w:r>
      <w:r>
        <w:rPr>
          <w:spacing w:val="-6"/>
        </w:rPr>
        <w:t xml:space="preserve"> </w:t>
      </w:r>
      <w:r>
        <w:rPr>
          <w:spacing w:val="-2"/>
        </w:rPr>
        <w:t>reference;</w:t>
      </w:r>
    </w:p>
    <w:p w14:paraId="1E560745" w14:textId="77777777" w:rsidR="003F6210" w:rsidRDefault="00AD222C">
      <w:pPr>
        <w:pStyle w:val="ListParagraph"/>
        <w:numPr>
          <w:ilvl w:val="0"/>
          <w:numId w:val="103"/>
        </w:numPr>
        <w:tabs>
          <w:tab w:val="left" w:pos="926"/>
        </w:tabs>
        <w:spacing w:before="118"/>
        <w:ind w:hanging="566"/>
      </w:pPr>
      <w:r>
        <w:t>Date</w:t>
      </w:r>
      <w:r>
        <w:rPr>
          <w:spacing w:val="-5"/>
        </w:rPr>
        <w:t xml:space="preserve"> </w:t>
      </w:r>
      <w:r>
        <w:t>of</w:t>
      </w:r>
      <w:r>
        <w:rPr>
          <w:spacing w:val="-4"/>
        </w:rPr>
        <w:t xml:space="preserve"> </w:t>
      </w:r>
      <w:r>
        <w:t>the</w:t>
      </w:r>
      <w:r>
        <w:rPr>
          <w:spacing w:val="-4"/>
        </w:rPr>
        <w:t xml:space="preserve"> </w:t>
      </w:r>
      <w:r>
        <w:t>first</w:t>
      </w:r>
      <w:r>
        <w:rPr>
          <w:spacing w:val="-4"/>
        </w:rPr>
        <w:t xml:space="preserve"> </w:t>
      </w:r>
      <w:r>
        <w:t>issue</w:t>
      </w:r>
      <w:r>
        <w:rPr>
          <w:spacing w:val="-4"/>
        </w:rPr>
        <w:t xml:space="preserve"> </w:t>
      </w:r>
      <w:r>
        <w:t>of</w:t>
      </w:r>
      <w:r>
        <w:rPr>
          <w:spacing w:val="-4"/>
        </w:rPr>
        <w:t xml:space="preserve"> </w:t>
      </w:r>
      <w:r>
        <w:t>the</w:t>
      </w:r>
      <w:r>
        <w:rPr>
          <w:spacing w:val="-5"/>
        </w:rPr>
        <w:t xml:space="preserve"> </w:t>
      </w:r>
      <w:r>
        <w:t>airworthiness</w:t>
      </w:r>
      <w:r>
        <w:rPr>
          <w:spacing w:val="-3"/>
        </w:rPr>
        <w:t xml:space="preserve"> </w:t>
      </w:r>
      <w:r>
        <w:t>review</w:t>
      </w:r>
      <w:r>
        <w:rPr>
          <w:spacing w:val="-5"/>
        </w:rPr>
        <w:t xml:space="preserve"> </w:t>
      </w:r>
      <w:r>
        <w:t>authorisation;</w:t>
      </w:r>
      <w:r>
        <w:rPr>
          <w:spacing w:val="-4"/>
        </w:rPr>
        <w:t xml:space="preserve"> </w:t>
      </w:r>
      <w:r>
        <w:rPr>
          <w:spacing w:val="-5"/>
        </w:rPr>
        <w:t>and</w:t>
      </w:r>
    </w:p>
    <w:p w14:paraId="6561A4AD" w14:textId="77777777" w:rsidR="003F6210" w:rsidRDefault="00AD222C">
      <w:pPr>
        <w:pStyle w:val="ListParagraph"/>
        <w:numPr>
          <w:ilvl w:val="0"/>
          <w:numId w:val="103"/>
        </w:numPr>
        <w:tabs>
          <w:tab w:val="left" w:pos="926"/>
        </w:tabs>
        <w:spacing w:before="120"/>
        <w:ind w:hanging="566"/>
      </w:pPr>
      <w:r>
        <w:t>Expiry</w:t>
      </w:r>
      <w:r>
        <w:rPr>
          <w:spacing w:val="-8"/>
        </w:rPr>
        <w:t xml:space="preserve"> </w:t>
      </w:r>
      <w:r>
        <w:t>date</w:t>
      </w:r>
      <w:r>
        <w:rPr>
          <w:spacing w:val="-5"/>
        </w:rPr>
        <w:t xml:space="preserve"> </w:t>
      </w:r>
      <w:r>
        <w:t>of</w:t>
      </w:r>
      <w:r>
        <w:rPr>
          <w:spacing w:val="-3"/>
        </w:rPr>
        <w:t xml:space="preserve"> </w:t>
      </w:r>
      <w:r>
        <w:t>the</w:t>
      </w:r>
      <w:r>
        <w:rPr>
          <w:spacing w:val="-5"/>
        </w:rPr>
        <w:t xml:space="preserve"> </w:t>
      </w:r>
      <w:r>
        <w:t>airworthiness</w:t>
      </w:r>
      <w:r>
        <w:rPr>
          <w:spacing w:val="-4"/>
        </w:rPr>
        <w:t xml:space="preserve"> </w:t>
      </w:r>
      <w:r>
        <w:t>review</w:t>
      </w:r>
      <w:r>
        <w:rPr>
          <w:spacing w:val="-5"/>
        </w:rPr>
        <w:t xml:space="preserve"> </w:t>
      </w:r>
      <w:r>
        <w:t>authorisation</w:t>
      </w:r>
      <w:r>
        <w:rPr>
          <w:spacing w:val="-4"/>
        </w:rPr>
        <w:t xml:space="preserve"> </w:t>
      </w:r>
      <w:r>
        <w:t>(if</w:t>
      </w:r>
      <w:r>
        <w:rPr>
          <w:spacing w:val="-3"/>
        </w:rPr>
        <w:t xml:space="preserve"> </w:t>
      </w:r>
      <w:r>
        <w:rPr>
          <w:spacing w:val="-2"/>
        </w:rPr>
        <w:t>appropriate).</w:t>
      </w:r>
    </w:p>
    <w:p w14:paraId="6DF76D0B" w14:textId="77777777" w:rsidR="003F6210" w:rsidRDefault="00AD222C">
      <w:pPr>
        <w:pStyle w:val="Heading3"/>
        <w:tabs>
          <w:tab w:val="left" w:pos="9416"/>
        </w:tabs>
        <w:spacing w:before="361" w:line="390" w:lineRule="exact"/>
        <w:jc w:val="both"/>
      </w:pPr>
      <w:bookmarkStart w:id="129" w:name="_bookmark129"/>
      <w:bookmarkEnd w:id="129"/>
      <w:r>
        <w:rPr>
          <w:color w:val="FFFFFF"/>
          <w:shd w:val="clear" w:color="auto" w:fill="007EC2"/>
        </w:rPr>
        <w:t>145.A.60</w:t>
      </w:r>
      <w:r>
        <w:rPr>
          <w:color w:val="FFFFFF"/>
          <w:spacing w:val="-18"/>
          <w:shd w:val="clear" w:color="auto" w:fill="007EC2"/>
        </w:rPr>
        <w:t xml:space="preserve"> </w:t>
      </w:r>
      <w:r>
        <w:rPr>
          <w:color w:val="FFFFFF"/>
          <w:shd w:val="clear" w:color="auto" w:fill="007EC2"/>
        </w:rPr>
        <w:t>Occurrence</w:t>
      </w:r>
      <w:r>
        <w:rPr>
          <w:color w:val="FFFFFF"/>
          <w:spacing w:val="-16"/>
          <w:shd w:val="clear" w:color="auto" w:fill="007EC2"/>
        </w:rPr>
        <w:t xml:space="preserve"> </w:t>
      </w:r>
      <w:r>
        <w:rPr>
          <w:color w:val="FFFFFF"/>
          <w:spacing w:val="-2"/>
          <w:shd w:val="clear" w:color="auto" w:fill="007EC2"/>
        </w:rPr>
        <w:t>reporting</w:t>
      </w:r>
      <w:r>
        <w:rPr>
          <w:color w:val="FFFFFF"/>
          <w:shd w:val="clear" w:color="auto" w:fill="007EC2"/>
        </w:rPr>
        <w:tab/>
      </w:r>
    </w:p>
    <w:p w14:paraId="481F23ED"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DB20859" w14:textId="77777777" w:rsidR="003F6210" w:rsidRDefault="00AD222C">
      <w:pPr>
        <w:pStyle w:val="ListParagraph"/>
        <w:numPr>
          <w:ilvl w:val="0"/>
          <w:numId w:val="102"/>
        </w:numPr>
        <w:tabs>
          <w:tab w:val="left" w:pos="922"/>
          <w:tab w:val="left" w:pos="926"/>
        </w:tabs>
        <w:spacing w:before="120"/>
        <w:ind w:right="356"/>
      </w:pPr>
      <w:r>
        <w:t>As</w:t>
      </w:r>
      <w:r>
        <w:rPr>
          <w:spacing w:val="-8"/>
        </w:rPr>
        <w:t xml:space="preserve"> </w:t>
      </w:r>
      <w:r>
        <w:t>part</w:t>
      </w:r>
      <w:r>
        <w:rPr>
          <w:spacing w:val="-8"/>
        </w:rPr>
        <w:t xml:space="preserve"> </w:t>
      </w:r>
      <w:r>
        <w:t>of</w:t>
      </w:r>
      <w:r>
        <w:rPr>
          <w:spacing w:val="-10"/>
        </w:rPr>
        <w:t xml:space="preserve"> </w:t>
      </w:r>
      <w:r>
        <w:t>its</w:t>
      </w:r>
      <w:r>
        <w:rPr>
          <w:spacing w:val="-10"/>
        </w:rPr>
        <w:t xml:space="preserve"> </w:t>
      </w:r>
      <w:r>
        <w:t>management</w:t>
      </w:r>
      <w:r>
        <w:rPr>
          <w:spacing w:val="-5"/>
        </w:rPr>
        <w:t xml:space="preserve"> </w:t>
      </w:r>
      <w:r>
        <w:t>system,</w:t>
      </w:r>
      <w:r>
        <w:rPr>
          <w:spacing w:val="-7"/>
        </w:rPr>
        <w:t xml:space="preserve"> </w:t>
      </w:r>
      <w:r>
        <w:t>the</w:t>
      </w:r>
      <w:r>
        <w:rPr>
          <w:spacing w:val="-10"/>
        </w:rPr>
        <w:t xml:space="preserve"> </w:t>
      </w:r>
      <w:r>
        <w:t>organisation</w:t>
      </w:r>
      <w:r>
        <w:rPr>
          <w:spacing w:val="-8"/>
        </w:rPr>
        <w:t xml:space="preserve"> </w:t>
      </w:r>
      <w:r>
        <w:t>shall</w:t>
      </w:r>
      <w:r>
        <w:rPr>
          <w:spacing w:val="-8"/>
        </w:rPr>
        <w:t xml:space="preserve"> </w:t>
      </w:r>
      <w:r>
        <w:t>establish</w:t>
      </w:r>
      <w:r>
        <w:rPr>
          <w:spacing w:val="-9"/>
        </w:rPr>
        <w:t xml:space="preserve"> </w:t>
      </w:r>
      <w:r>
        <w:t>and</w:t>
      </w:r>
      <w:r>
        <w:rPr>
          <w:spacing w:val="-8"/>
        </w:rPr>
        <w:t xml:space="preserve"> </w:t>
      </w:r>
      <w:r>
        <w:t>maintain</w:t>
      </w:r>
      <w:r>
        <w:rPr>
          <w:spacing w:val="-10"/>
        </w:rPr>
        <w:t xml:space="preserve"> </w:t>
      </w:r>
      <w:r>
        <w:t>an</w:t>
      </w:r>
      <w:r>
        <w:rPr>
          <w:spacing w:val="-8"/>
        </w:rPr>
        <w:t xml:space="preserve"> </w:t>
      </w:r>
      <w:r>
        <w:t>occurrence- reporting system, including mandatory and voluntary reporting. For organisations that have their</w:t>
      </w:r>
      <w:r>
        <w:rPr>
          <w:spacing w:val="-3"/>
        </w:rPr>
        <w:t xml:space="preserve"> </w:t>
      </w:r>
      <w:r>
        <w:t>principal</w:t>
      </w:r>
      <w:r>
        <w:rPr>
          <w:spacing w:val="-3"/>
        </w:rPr>
        <w:t xml:space="preserve"> </w:t>
      </w:r>
      <w:r>
        <w:t>place</w:t>
      </w:r>
      <w:r>
        <w:rPr>
          <w:spacing w:val="-5"/>
        </w:rPr>
        <w:t xml:space="preserve"> </w:t>
      </w:r>
      <w:r>
        <w:t>of</w:t>
      </w:r>
      <w:r>
        <w:rPr>
          <w:spacing w:val="-3"/>
        </w:rPr>
        <w:t xml:space="preserve"> </w:t>
      </w:r>
      <w:r>
        <w:t>business</w:t>
      </w:r>
      <w:r>
        <w:rPr>
          <w:spacing w:val="-3"/>
        </w:rPr>
        <w:t xml:space="preserve"> </w:t>
      </w:r>
      <w:r>
        <w:t>in</w:t>
      </w:r>
      <w:r>
        <w:rPr>
          <w:spacing w:val="-2"/>
        </w:rPr>
        <w:t xml:space="preserve"> </w:t>
      </w:r>
      <w:r>
        <w:t>the</w:t>
      </w:r>
      <w:r>
        <w:rPr>
          <w:spacing w:val="-5"/>
        </w:rPr>
        <w:t xml:space="preserve"> </w:t>
      </w:r>
      <w:r>
        <w:t>Republic</w:t>
      </w:r>
      <w:r>
        <w:rPr>
          <w:spacing w:val="-6"/>
        </w:rPr>
        <w:t xml:space="preserve"> </w:t>
      </w:r>
      <w:r>
        <w:t>of</w:t>
      </w:r>
      <w:r>
        <w:rPr>
          <w:spacing w:val="-3"/>
        </w:rPr>
        <w:t xml:space="preserve"> </w:t>
      </w:r>
      <w:r>
        <w:t>Armenia,</w:t>
      </w:r>
      <w:r>
        <w:rPr>
          <w:spacing w:val="-3"/>
        </w:rPr>
        <w:t xml:space="preserve"> </w:t>
      </w:r>
      <w:r>
        <w:t>a</w:t>
      </w:r>
      <w:r>
        <w:rPr>
          <w:spacing w:val="-3"/>
        </w:rPr>
        <w:t xml:space="preserve"> </w:t>
      </w:r>
      <w:r>
        <w:t>single</w:t>
      </w:r>
      <w:r>
        <w:rPr>
          <w:spacing w:val="-6"/>
        </w:rPr>
        <w:t xml:space="preserve"> </w:t>
      </w:r>
      <w:r>
        <w:t>system</w:t>
      </w:r>
      <w:r>
        <w:rPr>
          <w:spacing w:val="-5"/>
        </w:rPr>
        <w:t xml:space="preserve"> </w:t>
      </w:r>
      <w:r>
        <w:t>may</w:t>
      </w:r>
      <w:r>
        <w:rPr>
          <w:spacing w:val="-5"/>
        </w:rPr>
        <w:t xml:space="preserve"> </w:t>
      </w:r>
      <w:r>
        <w:t>be</w:t>
      </w:r>
      <w:r>
        <w:rPr>
          <w:spacing w:val="-5"/>
        </w:rPr>
        <w:t xml:space="preserve"> </w:t>
      </w:r>
      <w:r>
        <w:t>established to meet the</w:t>
      </w:r>
      <w:r>
        <w:rPr>
          <w:spacing w:val="-1"/>
        </w:rPr>
        <w:t xml:space="preserve"> </w:t>
      </w:r>
      <w:r>
        <w:t>requirements of Regulation on reporting, analysis and</w:t>
      </w:r>
      <w:r>
        <w:rPr>
          <w:spacing w:val="-1"/>
        </w:rPr>
        <w:t xml:space="preserve"> </w:t>
      </w:r>
      <w:r>
        <w:t>follow-up of occurrences in civil aviation of the Republic of Armenia and its implementing acts and of Republic of Armenia and its delegated and implementing acts.</w:t>
      </w:r>
    </w:p>
    <w:p w14:paraId="61F72296" w14:textId="77777777" w:rsidR="003F6210" w:rsidRDefault="00AD222C">
      <w:pPr>
        <w:pStyle w:val="ListParagraph"/>
        <w:numPr>
          <w:ilvl w:val="0"/>
          <w:numId w:val="102"/>
        </w:numPr>
        <w:tabs>
          <w:tab w:val="left" w:pos="923"/>
          <w:tab w:val="left" w:pos="926"/>
        </w:tabs>
        <w:spacing w:before="122"/>
        <w:ind w:right="361"/>
      </w:pPr>
      <w:r>
        <w:t>The</w:t>
      </w:r>
      <w:r>
        <w:rPr>
          <w:spacing w:val="-9"/>
        </w:rPr>
        <w:t xml:space="preserve"> </w:t>
      </w:r>
      <w:r>
        <w:t>organisation</w:t>
      </w:r>
      <w:r>
        <w:rPr>
          <w:spacing w:val="-7"/>
        </w:rPr>
        <w:t xml:space="preserve"> </w:t>
      </w:r>
      <w:r>
        <w:t>shall</w:t>
      </w:r>
      <w:r>
        <w:rPr>
          <w:spacing w:val="-7"/>
        </w:rPr>
        <w:t xml:space="preserve"> </w:t>
      </w:r>
      <w:r>
        <w:t>report</w:t>
      </w:r>
      <w:r>
        <w:rPr>
          <w:spacing w:val="-7"/>
        </w:rPr>
        <w:t xml:space="preserve"> </w:t>
      </w:r>
      <w:r>
        <w:t>to</w:t>
      </w:r>
      <w:r>
        <w:rPr>
          <w:spacing w:val="-7"/>
        </w:rPr>
        <w:t xml:space="preserve"> </w:t>
      </w:r>
      <w:r>
        <w:t>its</w:t>
      </w:r>
      <w:r>
        <w:rPr>
          <w:spacing w:val="-7"/>
        </w:rPr>
        <w:t xml:space="preserve"> </w:t>
      </w:r>
      <w:r>
        <w:t>competent</w:t>
      </w:r>
      <w:r>
        <w:rPr>
          <w:spacing w:val="-6"/>
        </w:rPr>
        <w:t xml:space="preserve"> </w:t>
      </w:r>
      <w:r>
        <w:t>authority</w:t>
      </w:r>
      <w:r>
        <w:rPr>
          <w:spacing w:val="-8"/>
        </w:rPr>
        <w:t xml:space="preserve"> </w:t>
      </w:r>
      <w:r>
        <w:t>and</w:t>
      </w:r>
      <w:r>
        <w:rPr>
          <w:spacing w:val="-7"/>
        </w:rPr>
        <w:t xml:space="preserve"> </w:t>
      </w:r>
      <w:r>
        <w:t>to</w:t>
      </w:r>
      <w:r>
        <w:rPr>
          <w:spacing w:val="-7"/>
        </w:rPr>
        <w:t xml:space="preserve"> </w:t>
      </w:r>
      <w:r>
        <w:t>the</w:t>
      </w:r>
      <w:r>
        <w:rPr>
          <w:spacing w:val="-8"/>
        </w:rPr>
        <w:t xml:space="preserve"> </w:t>
      </w:r>
      <w:r>
        <w:t>organisation</w:t>
      </w:r>
      <w:r>
        <w:rPr>
          <w:spacing w:val="-7"/>
        </w:rPr>
        <w:t xml:space="preserve"> </w:t>
      </w:r>
      <w:r>
        <w:t>responsible</w:t>
      </w:r>
      <w:r>
        <w:rPr>
          <w:spacing w:val="-9"/>
        </w:rPr>
        <w:t xml:space="preserve"> </w:t>
      </w:r>
      <w:r>
        <w:t>for the design of the aircraft or component:</w:t>
      </w:r>
    </w:p>
    <w:p w14:paraId="60F6AFD4" w14:textId="77777777" w:rsidR="003F6210" w:rsidRDefault="00AD222C">
      <w:pPr>
        <w:pStyle w:val="ListParagraph"/>
        <w:numPr>
          <w:ilvl w:val="1"/>
          <w:numId w:val="102"/>
        </w:numPr>
        <w:tabs>
          <w:tab w:val="left" w:pos="1490"/>
          <w:tab w:val="left" w:pos="1493"/>
        </w:tabs>
        <w:spacing w:before="118"/>
        <w:ind w:right="360"/>
      </w:pPr>
      <w:r>
        <w:t>any safety-related event or condition of an aircraft or component identified by the organisation which endangers or, if not corrected or addressed, could endanger an aircraft, its occupants or any other person; and</w:t>
      </w:r>
    </w:p>
    <w:p w14:paraId="72C441F6" w14:textId="77777777" w:rsidR="003F6210" w:rsidRDefault="00AD222C">
      <w:pPr>
        <w:pStyle w:val="ListParagraph"/>
        <w:numPr>
          <w:ilvl w:val="1"/>
          <w:numId w:val="102"/>
        </w:numPr>
        <w:tabs>
          <w:tab w:val="left" w:pos="1489"/>
        </w:tabs>
        <w:ind w:left="1489" w:hanging="563"/>
      </w:pPr>
      <w:r>
        <w:t>in</w:t>
      </w:r>
      <w:r>
        <w:rPr>
          <w:spacing w:val="-5"/>
        </w:rPr>
        <w:t xml:space="preserve"> </w:t>
      </w:r>
      <w:r>
        <w:t>particular</w:t>
      </w:r>
      <w:r>
        <w:rPr>
          <w:spacing w:val="-4"/>
        </w:rPr>
        <w:t xml:space="preserve"> </w:t>
      </w:r>
      <w:r>
        <w:t>any</w:t>
      </w:r>
      <w:r>
        <w:rPr>
          <w:spacing w:val="-4"/>
        </w:rPr>
        <w:t xml:space="preserve"> </w:t>
      </w:r>
      <w:r>
        <w:t>accident</w:t>
      </w:r>
      <w:r>
        <w:rPr>
          <w:spacing w:val="-3"/>
        </w:rPr>
        <w:t xml:space="preserve"> </w:t>
      </w:r>
      <w:r>
        <w:t>or</w:t>
      </w:r>
      <w:r>
        <w:rPr>
          <w:spacing w:val="-3"/>
        </w:rPr>
        <w:t xml:space="preserve"> </w:t>
      </w:r>
      <w:r>
        <w:t>serious</w:t>
      </w:r>
      <w:r>
        <w:rPr>
          <w:spacing w:val="-2"/>
        </w:rPr>
        <w:t xml:space="preserve"> incident.</w:t>
      </w:r>
    </w:p>
    <w:p w14:paraId="6E23746C" w14:textId="77777777" w:rsidR="003F6210" w:rsidRDefault="00AD222C">
      <w:pPr>
        <w:pStyle w:val="ListParagraph"/>
        <w:numPr>
          <w:ilvl w:val="0"/>
          <w:numId w:val="102"/>
        </w:numPr>
        <w:tabs>
          <w:tab w:val="left" w:pos="924"/>
          <w:tab w:val="left" w:pos="926"/>
        </w:tabs>
        <w:spacing w:before="120"/>
        <w:ind w:right="353"/>
      </w:pPr>
      <w:r>
        <w:t xml:space="preserve">The organisation shall also report any such event or condition that affects an aircraft to the person or organisation that is responsible for the continuing airworthiness of that aircraft in accordance with point </w:t>
      </w:r>
      <w:r>
        <w:rPr>
          <w:color w:val="0000FF"/>
          <w:u w:val="single" w:color="0000FF"/>
        </w:rPr>
        <w:t>M.A.201</w:t>
      </w:r>
      <w:r>
        <w:rPr>
          <w:color w:val="0000FF"/>
        </w:rPr>
        <w:t xml:space="preserve"> </w:t>
      </w:r>
      <w:r>
        <w:t xml:space="preserve">of Annex I (Part-M) or point </w:t>
      </w:r>
      <w:r>
        <w:rPr>
          <w:color w:val="0000FF"/>
          <w:u w:val="single" w:color="0000FF"/>
        </w:rPr>
        <w:t>ML.A.201</w:t>
      </w:r>
      <w:r>
        <w:rPr>
          <w:color w:val="0000FF"/>
        </w:rPr>
        <w:t xml:space="preserve"> </w:t>
      </w:r>
      <w:r>
        <w:t>Annex Vb (Part-ML), as applicable. For events or conditions that affect aircraft components, the organisation shall report to the person or organisation that requested the maintenance.</w:t>
      </w:r>
    </w:p>
    <w:p w14:paraId="61364F64" w14:textId="77777777" w:rsidR="003F6210" w:rsidRDefault="00AD222C">
      <w:pPr>
        <w:pStyle w:val="ListParagraph"/>
        <w:numPr>
          <w:ilvl w:val="0"/>
          <w:numId w:val="102"/>
        </w:numPr>
        <w:tabs>
          <w:tab w:val="left" w:pos="924"/>
        </w:tabs>
        <w:spacing w:before="120"/>
        <w:ind w:left="924" w:hanging="564"/>
      </w:pPr>
      <w:r>
        <w:t>For</w:t>
      </w:r>
      <w:r>
        <w:rPr>
          <w:spacing w:val="-6"/>
        </w:rPr>
        <w:t xml:space="preserve"> </w:t>
      </w:r>
      <w:r>
        <w:t>organisations</w:t>
      </w:r>
      <w:r>
        <w:rPr>
          <w:spacing w:val="-4"/>
        </w:rPr>
        <w:t xml:space="preserve"> </w:t>
      </w:r>
      <w:r>
        <w:t>that</w:t>
      </w:r>
      <w:r>
        <w:rPr>
          <w:spacing w:val="-4"/>
        </w:rPr>
        <w:t xml:space="preserve"> </w:t>
      </w:r>
      <w:r>
        <w:t>do</w:t>
      </w:r>
      <w:r>
        <w:rPr>
          <w:spacing w:val="-5"/>
        </w:rPr>
        <w:t xml:space="preserve"> </w:t>
      </w:r>
      <w:r>
        <w:t>not</w:t>
      </w:r>
      <w:r>
        <w:rPr>
          <w:spacing w:val="-4"/>
        </w:rPr>
        <w:t xml:space="preserve"> </w:t>
      </w:r>
      <w:r>
        <w:t>have</w:t>
      </w:r>
      <w:r>
        <w:rPr>
          <w:spacing w:val="-6"/>
        </w:rPr>
        <w:t xml:space="preserve"> </w:t>
      </w:r>
      <w:r>
        <w:t>their</w:t>
      </w:r>
      <w:r>
        <w:rPr>
          <w:spacing w:val="-4"/>
        </w:rPr>
        <w:t xml:space="preserve"> </w:t>
      </w:r>
      <w:r>
        <w:t>principal</w:t>
      </w:r>
      <w:r>
        <w:rPr>
          <w:spacing w:val="-3"/>
        </w:rPr>
        <w:t xml:space="preserve"> </w:t>
      </w:r>
      <w:r>
        <w:t>place</w:t>
      </w:r>
      <w:r>
        <w:rPr>
          <w:spacing w:val="-6"/>
        </w:rPr>
        <w:t xml:space="preserve"> </w:t>
      </w:r>
      <w:r>
        <w:t>of</w:t>
      </w:r>
      <w:r>
        <w:rPr>
          <w:spacing w:val="-4"/>
        </w:rPr>
        <w:t xml:space="preserve"> </w:t>
      </w:r>
      <w:r>
        <w:t>business</w:t>
      </w:r>
      <w:r>
        <w:rPr>
          <w:spacing w:val="-3"/>
        </w:rPr>
        <w:t xml:space="preserve"> </w:t>
      </w:r>
      <w:r>
        <w:t>in</w:t>
      </w:r>
      <w:r>
        <w:rPr>
          <w:spacing w:val="-1"/>
        </w:rPr>
        <w:t xml:space="preserve"> </w:t>
      </w:r>
      <w:r>
        <w:t>the</w:t>
      </w:r>
      <w:r>
        <w:rPr>
          <w:spacing w:val="-4"/>
        </w:rPr>
        <w:t xml:space="preserve"> </w:t>
      </w:r>
      <w:r>
        <w:t>Republic</w:t>
      </w:r>
      <w:r>
        <w:rPr>
          <w:spacing w:val="-7"/>
        </w:rPr>
        <w:t xml:space="preserve"> </w:t>
      </w:r>
      <w:r>
        <w:t>of</w:t>
      </w:r>
      <w:r>
        <w:rPr>
          <w:spacing w:val="-3"/>
        </w:rPr>
        <w:t xml:space="preserve"> </w:t>
      </w:r>
      <w:r>
        <w:rPr>
          <w:spacing w:val="-2"/>
        </w:rPr>
        <w:t>Armenia:</w:t>
      </w:r>
    </w:p>
    <w:p w14:paraId="7B90886A" w14:textId="77777777" w:rsidR="003F6210" w:rsidRDefault="00AD222C">
      <w:pPr>
        <w:pStyle w:val="ListParagraph"/>
        <w:numPr>
          <w:ilvl w:val="0"/>
          <w:numId w:val="101"/>
        </w:numPr>
        <w:tabs>
          <w:tab w:val="left" w:pos="1491"/>
        </w:tabs>
        <w:spacing w:before="120"/>
        <w:ind w:left="1491" w:hanging="565"/>
      </w:pPr>
      <w:r>
        <w:t>the</w:t>
      </w:r>
      <w:r>
        <w:rPr>
          <w:spacing w:val="-5"/>
        </w:rPr>
        <w:t xml:space="preserve"> </w:t>
      </w:r>
      <w:r>
        <w:t>initial</w:t>
      </w:r>
      <w:r>
        <w:rPr>
          <w:spacing w:val="-3"/>
        </w:rPr>
        <w:t xml:space="preserve"> </w:t>
      </w:r>
      <w:r>
        <w:t>mandatory</w:t>
      </w:r>
      <w:r>
        <w:rPr>
          <w:spacing w:val="-5"/>
        </w:rPr>
        <w:t xml:space="preserve"> </w:t>
      </w:r>
      <w:r>
        <w:t>reports</w:t>
      </w:r>
      <w:r>
        <w:rPr>
          <w:spacing w:val="-1"/>
        </w:rPr>
        <w:t xml:space="preserve"> </w:t>
      </w:r>
      <w:r>
        <w:rPr>
          <w:spacing w:val="-2"/>
        </w:rPr>
        <w:t>shall:</w:t>
      </w:r>
    </w:p>
    <w:p w14:paraId="72CE4995" w14:textId="77777777" w:rsidR="003F6210" w:rsidRDefault="003F6210">
      <w:pPr>
        <w:pStyle w:val="ListParagraph"/>
        <w:sectPr w:rsidR="003F6210">
          <w:pgSz w:w="11910" w:h="16840"/>
          <w:pgMar w:top="1940" w:right="1080" w:bottom="1180" w:left="1080" w:header="886" w:footer="994" w:gutter="0"/>
          <w:cols w:space="720"/>
        </w:sectPr>
      </w:pPr>
    </w:p>
    <w:p w14:paraId="6EE9DBBA" w14:textId="77777777" w:rsidR="003F6210" w:rsidRDefault="00AD222C">
      <w:pPr>
        <w:pStyle w:val="ListParagraph"/>
        <w:numPr>
          <w:ilvl w:val="1"/>
          <w:numId w:val="101"/>
        </w:numPr>
        <w:tabs>
          <w:tab w:val="left" w:pos="2059"/>
          <w:tab w:val="left" w:pos="2062"/>
        </w:tabs>
        <w:spacing w:before="90"/>
        <w:ind w:right="360"/>
      </w:pPr>
      <w:r>
        <w:t>appropriately safeguard the confidentiality of the identity of the reporter and of the persons mentioned in the report;</w:t>
      </w:r>
    </w:p>
    <w:p w14:paraId="1C9F5F7D" w14:textId="77777777" w:rsidR="003F6210" w:rsidRDefault="00AD222C">
      <w:pPr>
        <w:pStyle w:val="ListParagraph"/>
        <w:numPr>
          <w:ilvl w:val="1"/>
          <w:numId w:val="101"/>
        </w:numPr>
        <w:tabs>
          <w:tab w:val="left" w:pos="2058"/>
          <w:tab w:val="left" w:pos="2062"/>
        </w:tabs>
        <w:ind w:right="360"/>
      </w:pPr>
      <w:r>
        <w:t>be made as soon as practicable, but in any case within 72 hours after the organisation has become aware of the occurrence unless exceptional circumstances prevent this;</w:t>
      </w:r>
    </w:p>
    <w:p w14:paraId="291F0E10" w14:textId="77777777" w:rsidR="003F6210" w:rsidRDefault="00AD222C">
      <w:pPr>
        <w:pStyle w:val="ListParagraph"/>
        <w:numPr>
          <w:ilvl w:val="1"/>
          <w:numId w:val="101"/>
        </w:numPr>
        <w:tabs>
          <w:tab w:val="left" w:pos="2060"/>
        </w:tabs>
        <w:spacing w:before="118"/>
        <w:ind w:left="2060" w:hanging="567"/>
      </w:pPr>
      <w:r>
        <w:t>be</w:t>
      </w:r>
      <w:r>
        <w:rPr>
          <w:spacing w:val="-5"/>
        </w:rPr>
        <w:t xml:space="preserve"> </w:t>
      </w:r>
      <w:r>
        <w:t>made</w:t>
      </w:r>
      <w:r>
        <w:rPr>
          <w:spacing w:val="-5"/>
        </w:rPr>
        <w:t xml:space="preserve"> </w:t>
      </w:r>
      <w:r>
        <w:t>in</w:t>
      </w:r>
      <w:r>
        <w:rPr>
          <w:spacing w:val="-2"/>
        </w:rPr>
        <w:t xml:space="preserve"> </w:t>
      </w:r>
      <w:r>
        <w:t>a</w:t>
      </w:r>
      <w:r>
        <w:rPr>
          <w:spacing w:val="-3"/>
        </w:rPr>
        <w:t xml:space="preserve"> </w:t>
      </w:r>
      <w:r>
        <w:t>form</w:t>
      </w:r>
      <w:r>
        <w:rPr>
          <w:spacing w:val="-5"/>
        </w:rPr>
        <w:t xml:space="preserve"> </w:t>
      </w:r>
      <w:r>
        <w:t>and</w:t>
      </w:r>
      <w:r>
        <w:rPr>
          <w:spacing w:val="-4"/>
        </w:rPr>
        <w:t xml:space="preserve"> </w:t>
      </w:r>
      <w:r>
        <w:t>manner</w:t>
      </w:r>
      <w:r>
        <w:rPr>
          <w:spacing w:val="-3"/>
        </w:rPr>
        <w:t xml:space="preserve"> </w:t>
      </w:r>
      <w:r>
        <w:t>established</w:t>
      </w:r>
      <w:r>
        <w:rPr>
          <w:spacing w:val="-4"/>
        </w:rPr>
        <w:t xml:space="preserve"> </w:t>
      </w:r>
      <w:r>
        <w:t>by</w:t>
      </w:r>
      <w:r>
        <w:rPr>
          <w:spacing w:val="-4"/>
        </w:rPr>
        <w:t xml:space="preserve"> </w:t>
      </w:r>
      <w:r>
        <w:t>the</w:t>
      </w:r>
      <w:r>
        <w:rPr>
          <w:spacing w:val="-3"/>
        </w:rPr>
        <w:t xml:space="preserve"> </w:t>
      </w:r>
      <w:r>
        <w:t>competent</w:t>
      </w:r>
      <w:r>
        <w:rPr>
          <w:spacing w:val="-2"/>
        </w:rPr>
        <w:t xml:space="preserve"> authority;</w:t>
      </w:r>
    </w:p>
    <w:p w14:paraId="276B3283" w14:textId="77777777" w:rsidR="003F6210" w:rsidRDefault="00AD222C">
      <w:pPr>
        <w:pStyle w:val="ListParagraph"/>
        <w:numPr>
          <w:ilvl w:val="1"/>
          <w:numId w:val="101"/>
        </w:numPr>
        <w:tabs>
          <w:tab w:val="left" w:pos="2060"/>
        </w:tabs>
        <w:spacing w:before="120"/>
        <w:ind w:left="2060" w:hanging="567"/>
      </w:pPr>
      <w:r>
        <w:t>contain</w:t>
      </w:r>
      <w:r>
        <w:rPr>
          <w:spacing w:val="-8"/>
        </w:rPr>
        <w:t xml:space="preserve"> </w:t>
      </w:r>
      <w:r>
        <w:t>all</w:t>
      </w:r>
      <w:r>
        <w:rPr>
          <w:spacing w:val="-4"/>
        </w:rPr>
        <w:t xml:space="preserve"> </w:t>
      </w:r>
      <w:r>
        <w:t>pertinent</w:t>
      </w:r>
      <w:r>
        <w:rPr>
          <w:spacing w:val="-5"/>
        </w:rPr>
        <w:t xml:space="preserve"> </w:t>
      </w:r>
      <w:r>
        <w:t>information</w:t>
      </w:r>
      <w:r>
        <w:rPr>
          <w:spacing w:val="-5"/>
        </w:rPr>
        <w:t xml:space="preserve"> </w:t>
      </w:r>
      <w:r>
        <w:t>about</w:t>
      </w:r>
      <w:r>
        <w:rPr>
          <w:spacing w:val="-5"/>
        </w:rPr>
        <w:t xml:space="preserve"> </w:t>
      </w:r>
      <w:r>
        <w:t>the</w:t>
      </w:r>
      <w:r>
        <w:rPr>
          <w:spacing w:val="-6"/>
        </w:rPr>
        <w:t xml:space="preserve"> </w:t>
      </w:r>
      <w:r>
        <w:t>condition</w:t>
      </w:r>
      <w:r>
        <w:rPr>
          <w:spacing w:val="-5"/>
        </w:rPr>
        <w:t xml:space="preserve"> </w:t>
      </w:r>
      <w:r>
        <w:t>known</w:t>
      </w:r>
      <w:r>
        <w:rPr>
          <w:spacing w:val="-6"/>
        </w:rPr>
        <w:t xml:space="preserve"> </w:t>
      </w:r>
      <w:r>
        <w:t>to</w:t>
      </w:r>
      <w:r>
        <w:rPr>
          <w:spacing w:val="-6"/>
        </w:rPr>
        <w:t xml:space="preserve"> </w:t>
      </w:r>
      <w:r>
        <w:t>the</w:t>
      </w:r>
      <w:r>
        <w:rPr>
          <w:spacing w:val="-6"/>
        </w:rPr>
        <w:t xml:space="preserve"> </w:t>
      </w:r>
      <w:r>
        <w:rPr>
          <w:spacing w:val="-2"/>
        </w:rPr>
        <w:t>organisation;</w:t>
      </w:r>
    </w:p>
    <w:p w14:paraId="567D95FE" w14:textId="77777777" w:rsidR="003F6210" w:rsidRDefault="00AD222C">
      <w:pPr>
        <w:pStyle w:val="ListParagraph"/>
        <w:numPr>
          <w:ilvl w:val="0"/>
          <w:numId w:val="101"/>
        </w:numPr>
        <w:tabs>
          <w:tab w:val="left" w:pos="1491"/>
          <w:tab w:val="left" w:pos="1493"/>
        </w:tabs>
        <w:ind w:right="360"/>
      </w:pPr>
      <w:r>
        <w:t>where relevant, a follow-up report that provides details of the actions the organisation intends to take to prevent similar occurrences in the future shall be made as soon as those actions have been identified; those follow-up reports shall:</w:t>
      </w:r>
    </w:p>
    <w:p w14:paraId="2AF01947" w14:textId="77777777" w:rsidR="003F6210" w:rsidRDefault="00AD222C">
      <w:pPr>
        <w:pStyle w:val="ListParagraph"/>
        <w:numPr>
          <w:ilvl w:val="1"/>
          <w:numId w:val="101"/>
        </w:numPr>
        <w:tabs>
          <w:tab w:val="left" w:pos="2059"/>
          <w:tab w:val="left" w:pos="2062"/>
        </w:tabs>
        <w:ind w:right="359"/>
      </w:pPr>
      <w:r>
        <w:t>be sent to the entities referred to in points (b) and (c) to which the initial report was sent;</w:t>
      </w:r>
    </w:p>
    <w:p w14:paraId="580670C3" w14:textId="77777777" w:rsidR="003F6210" w:rsidRDefault="00AD222C">
      <w:pPr>
        <w:pStyle w:val="ListParagraph"/>
        <w:numPr>
          <w:ilvl w:val="1"/>
          <w:numId w:val="101"/>
        </w:numPr>
        <w:tabs>
          <w:tab w:val="left" w:pos="2058"/>
        </w:tabs>
        <w:spacing w:before="120"/>
        <w:ind w:left="2058" w:hanging="565"/>
      </w:pPr>
      <w:r>
        <w:t>be</w:t>
      </w:r>
      <w:r>
        <w:rPr>
          <w:spacing w:val="-5"/>
        </w:rPr>
        <w:t xml:space="preserve"> </w:t>
      </w:r>
      <w:r>
        <w:t>made</w:t>
      </w:r>
      <w:r>
        <w:rPr>
          <w:spacing w:val="-5"/>
        </w:rPr>
        <w:t xml:space="preserve"> </w:t>
      </w:r>
      <w:r>
        <w:t>in</w:t>
      </w:r>
      <w:r>
        <w:rPr>
          <w:spacing w:val="-3"/>
        </w:rPr>
        <w:t xml:space="preserve"> </w:t>
      </w:r>
      <w:r>
        <w:t>a</w:t>
      </w:r>
      <w:r>
        <w:rPr>
          <w:spacing w:val="-3"/>
        </w:rPr>
        <w:t xml:space="preserve"> </w:t>
      </w:r>
      <w:r>
        <w:t>form</w:t>
      </w:r>
      <w:r>
        <w:rPr>
          <w:spacing w:val="-4"/>
        </w:rPr>
        <w:t xml:space="preserve"> </w:t>
      </w:r>
      <w:r>
        <w:t>and</w:t>
      </w:r>
      <w:r>
        <w:rPr>
          <w:spacing w:val="-5"/>
        </w:rPr>
        <w:t xml:space="preserve"> </w:t>
      </w:r>
      <w:r>
        <w:t>manner</w:t>
      </w:r>
      <w:r>
        <w:rPr>
          <w:spacing w:val="-3"/>
        </w:rPr>
        <w:t xml:space="preserve"> </w:t>
      </w:r>
      <w:r>
        <w:t>established</w:t>
      </w:r>
      <w:r>
        <w:rPr>
          <w:spacing w:val="-4"/>
        </w:rPr>
        <w:t xml:space="preserve"> </w:t>
      </w:r>
      <w:r>
        <w:t>by</w:t>
      </w:r>
      <w:r>
        <w:rPr>
          <w:spacing w:val="-5"/>
        </w:rPr>
        <w:t xml:space="preserve"> </w:t>
      </w:r>
      <w:r>
        <w:t>the</w:t>
      </w:r>
      <w:r>
        <w:rPr>
          <w:spacing w:val="-3"/>
        </w:rPr>
        <w:t xml:space="preserve"> </w:t>
      </w:r>
      <w:r>
        <w:t xml:space="preserve">competent </w:t>
      </w:r>
      <w:r>
        <w:rPr>
          <w:spacing w:val="-2"/>
        </w:rPr>
        <w:t>authority.</w:t>
      </w:r>
    </w:p>
    <w:p w14:paraId="0A20DCFB" w14:textId="77777777" w:rsidR="003F6210" w:rsidRDefault="00AD222C">
      <w:pPr>
        <w:pStyle w:val="Heading3"/>
        <w:tabs>
          <w:tab w:val="left" w:pos="9416"/>
        </w:tabs>
        <w:spacing w:before="359" w:line="390" w:lineRule="exact"/>
      </w:pPr>
      <w:bookmarkStart w:id="130" w:name="_bookmark130"/>
      <w:bookmarkEnd w:id="130"/>
      <w:r>
        <w:rPr>
          <w:color w:val="FFFFFF"/>
          <w:shd w:val="clear" w:color="auto" w:fill="FABB39"/>
        </w:rPr>
        <w:t>AMC1</w:t>
      </w:r>
      <w:r>
        <w:rPr>
          <w:color w:val="FFFFFF"/>
          <w:spacing w:val="-15"/>
          <w:shd w:val="clear" w:color="auto" w:fill="FABB39"/>
        </w:rPr>
        <w:t xml:space="preserve"> </w:t>
      </w:r>
      <w:r>
        <w:rPr>
          <w:color w:val="FFFFFF"/>
          <w:shd w:val="clear" w:color="auto" w:fill="FABB39"/>
        </w:rPr>
        <w:t>145.A.60</w:t>
      </w:r>
      <w:r>
        <w:rPr>
          <w:color w:val="FFFFFF"/>
          <w:spacing w:val="-14"/>
          <w:shd w:val="clear" w:color="auto" w:fill="FABB39"/>
        </w:rPr>
        <w:t xml:space="preserve"> </w:t>
      </w:r>
      <w:r>
        <w:rPr>
          <w:color w:val="FFFFFF"/>
          <w:shd w:val="clear" w:color="auto" w:fill="FABB39"/>
        </w:rPr>
        <w:t>Occurrence</w:t>
      </w:r>
      <w:r>
        <w:rPr>
          <w:color w:val="FFFFFF"/>
          <w:spacing w:val="-13"/>
          <w:shd w:val="clear" w:color="auto" w:fill="FABB39"/>
        </w:rPr>
        <w:t xml:space="preserve"> </w:t>
      </w:r>
      <w:r>
        <w:rPr>
          <w:color w:val="FFFFFF"/>
          <w:spacing w:val="-2"/>
          <w:shd w:val="clear" w:color="auto" w:fill="FABB39"/>
        </w:rPr>
        <w:t>reporting</w:t>
      </w:r>
      <w:r>
        <w:rPr>
          <w:color w:val="FFFFFF"/>
          <w:shd w:val="clear" w:color="auto" w:fill="FABB39"/>
        </w:rPr>
        <w:tab/>
      </w:r>
    </w:p>
    <w:p w14:paraId="29CA517E"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1A50D1D" w14:textId="77777777" w:rsidR="003F6210" w:rsidRDefault="00AD222C">
      <w:pPr>
        <w:spacing w:before="125"/>
        <w:ind w:left="360"/>
        <w:rPr>
          <w:b/>
          <w:sz w:val="20"/>
        </w:rPr>
      </w:pPr>
      <w:r>
        <w:rPr>
          <w:b/>
          <w:spacing w:val="-2"/>
          <w:sz w:val="20"/>
        </w:rPr>
        <w:t>GENERAL</w:t>
      </w:r>
    </w:p>
    <w:p w14:paraId="43F4F02B" w14:textId="77777777" w:rsidR="003F6210" w:rsidRDefault="00AD222C">
      <w:pPr>
        <w:pStyle w:val="ListParagraph"/>
        <w:numPr>
          <w:ilvl w:val="0"/>
          <w:numId w:val="100"/>
        </w:numPr>
        <w:tabs>
          <w:tab w:val="left" w:pos="926"/>
        </w:tabs>
        <w:spacing w:before="116"/>
        <w:ind w:right="359"/>
      </w:pPr>
      <w:r>
        <w:t>Where</w:t>
      </w:r>
      <w:r>
        <w:rPr>
          <w:spacing w:val="-7"/>
        </w:rPr>
        <w:t xml:space="preserve"> </w:t>
      </w:r>
      <w:r>
        <w:t>the</w:t>
      </w:r>
      <w:r>
        <w:rPr>
          <w:spacing w:val="-7"/>
        </w:rPr>
        <w:t xml:space="preserve"> </w:t>
      </w:r>
      <w:r>
        <w:t>organisation</w:t>
      </w:r>
      <w:r>
        <w:rPr>
          <w:spacing w:val="-6"/>
        </w:rPr>
        <w:t xml:space="preserve"> </w:t>
      </w:r>
      <w:r>
        <w:t>holds</w:t>
      </w:r>
      <w:r>
        <w:rPr>
          <w:spacing w:val="-5"/>
        </w:rPr>
        <w:t xml:space="preserve"> </w:t>
      </w:r>
      <w:r>
        <w:t>one</w:t>
      </w:r>
      <w:r>
        <w:rPr>
          <w:spacing w:val="-7"/>
        </w:rPr>
        <w:t xml:space="preserve"> </w:t>
      </w:r>
      <w:r>
        <w:t>or</w:t>
      </w:r>
      <w:r>
        <w:rPr>
          <w:spacing w:val="-5"/>
        </w:rPr>
        <w:t xml:space="preserve"> </w:t>
      </w:r>
      <w:r>
        <w:t>more</w:t>
      </w:r>
      <w:r>
        <w:rPr>
          <w:spacing w:val="-7"/>
        </w:rPr>
        <w:t xml:space="preserve"> </w:t>
      </w:r>
      <w:r>
        <w:t>additional</w:t>
      </w:r>
      <w:r>
        <w:rPr>
          <w:spacing w:val="-6"/>
        </w:rPr>
        <w:t xml:space="preserve"> </w:t>
      </w:r>
      <w:r>
        <w:t>organisation</w:t>
      </w:r>
      <w:r>
        <w:rPr>
          <w:spacing w:val="-6"/>
        </w:rPr>
        <w:t xml:space="preserve"> </w:t>
      </w:r>
      <w:r>
        <w:t>certificates</w:t>
      </w:r>
      <w:r>
        <w:rPr>
          <w:spacing w:val="-5"/>
        </w:rPr>
        <w:t xml:space="preserve"> </w:t>
      </w:r>
      <w:r>
        <w:t>within</w:t>
      </w:r>
      <w:r>
        <w:rPr>
          <w:spacing w:val="-6"/>
        </w:rPr>
        <w:t xml:space="preserve"> </w:t>
      </w:r>
      <w:r>
        <w:t>the</w:t>
      </w:r>
      <w:r>
        <w:rPr>
          <w:spacing w:val="-7"/>
        </w:rPr>
        <w:t xml:space="preserve"> </w:t>
      </w:r>
      <w:r>
        <w:t>scope of Republic of Armenia Civil Aviation Law and its delegated and implementing acts:</w:t>
      </w:r>
    </w:p>
    <w:p w14:paraId="26AE8B46" w14:textId="77777777" w:rsidR="003F6210" w:rsidRDefault="00AD222C">
      <w:pPr>
        <w:pStyle w:val="ListParagraph"/>
        <w:numPr>
          <w:ilvl w:val="1"/>
          <w:numId w:val="100"/>
        </w:numPr>
        <w:tabs>
          <w:tab w:val="left" w:pos="1493"/>
        </w:tabs>
        <w:ind w:right="363"/>
      </w:pPr>
      <w:r>
        <w:t>the organisation may establish an integrated occurrence reporting system covering all certificate(s) held; and</w:t>
      </w:r>
    </w:p>
    <w:p w14:paraId="1121B441" w14:textId="77777777" w:rsidR="003F6210" w:rsidRDefault="00AD222C">
      <w:pPr>
        <w:pStyle w:val="ListParagraph"/>
        <w:numPr>
          <w:ilvl w:val="1"/>
          <w:numId w:val="100"/>
        </w:numPr>
        <w:tabs>
          <w:tab w:val="left" w:pos="1493"/>
        </w:tabs>
        <w:spacing w:before="120"/>
      </w:pPr>
      <w:r>
        <w:rPr>
          <w:spacing w:val="-2"/>
        </w:rPr>
        <w:t>single</w:t>
      </w:r>
      <w:r>
        <w:rPr>
          <w:spacing w:val="-8"/>
        </w:rPr>
        <w:t xml:space="preserve"> </w:t>
      </w:r>
      <w:r>
        <w:rPr>
          <w:spacing w:val="-2"/>
        </w:rPr>
        <w:t>reports</w:t>
      </w:r>
      <w:r>
        <w:rPr>
          <w:spacing w:val="-5"/>
        </w:rPr>
        <w:t xml:space="preserve"> </w:t>
      </w:r>
      <w:r>
        <w:rPr>
          <w:spacing w:val="-2"/>
        </w:rPr>
        <w:t>for</w:t>
      </w:r>
      <w:r>
        <w:rPr>
          <w:spacing w:val="-5"/>
        </w:rPr>
        <w:t xml:space="preserve"> </w:t>
      </w:r>
      <w:r>
        <w:rPr>
          <w:spacing w:val="-2"/>
        </w:rPr>
        <w:t>occurrences</w:t>
      </w:r>
      <w:r>
        <w:rPr>
          <w:spacing w:val="-5"/>
        </w:rPr>
        <w:t xml:space="preserve"> </w:t>
      </w:r>
      <w:r>
        <w:rPr>
          <w:spacing w:val="-2"/>
        </w:rPr>
        <w:t>should</w:t>
      </w:r>
      <w:r>
        <w:rPr>
          <w:spacing w:val="-6"/>
        </w:rPr>
        <w:t xml:space="preserve"> </w:t>
      </w:r>
      <w:r>
        <w:rPr>
          <w:spacing w:val="-2"/>
        </w:rPr>
        <w:t>only</w:t>
      </w:r>
      <w:r>
        <w:rPr>
          <w:spacing w:val="-6"/>
        </w:rPr>
        <w:t xml:space="preserve"> </w:t>
      </w:r>
      <w:r>
        <w:rPr>
          <w:spacing w:val="-2"/>
        </w:rPr>
        <w:t>be</w:t>
      </w:r>
      <w:r>
        <w:rPr>
          <w:spacing w:val="-7"/>
        </w:rPr>
        <w:t xml:space="preserve"> </w:t>
      </w:r>
      <w:r>
        <w:rPr>
          <w:spacing w:val="-2"/>
        </w:rPr>
        <w:t>provided</w:t>
      </w:r>
      <w:r>
        <w:rPr>
          <w:spacing w:val="-6"/>
        </w:rPr>
        <w:t xml:space="preserve"> </w:t>
      </w:r>
      <w:r>
        <w:rPr>
          <w:spacing w:val="-2"/>
        </w:rPr>
        <w:t>if</w:t>
      </w:r>
      <w:r>
        <w:rPr>
          <w:spacing w:val="-5"/>
        </w:rPr>
        <w:t xml:space="preserve"> </w:t>
      </w:r>
      <w:r>
        <w:rPr>
          <w:spacing w:val="-2"/>
        </w:rPr>
        <w:t>the</w:t>
      </w:r>
      <w:r>
        <w:rPr>
          <w:spacing w:val="-7"/>
        </w:rPr>
        <w:t xml:space="preserve"> </w:t>
      </w:r>
      <w:r>
        <w:rPr>
          <w:spacing w:val="-2"/>
        </w:rPr>
        <w:t>following</w:t>
      </w:r>
      <w:r>
        <w:rPr>
          <w:spacing w:val="-5"/>
        </w:rPr>
        <w:t xml:space="preserve"> </w:t>
      </w:r>
      <w:r>
        <w:rPr>
          <w:spacing w:val="-2"/>
        </w:rPr>
        <w:t>conditions</w:t>
      </w:r>
      <w:r>
        <w:rPr>
          <w:spacing w:val="-5"/>
        </w:rPr>
        <w:t xml:space="preserve"> </w:t>
      </w:r>
      <w:r>
        <w:rPr>
          <w:spacing w:val="-2"/>
        </w:rPr>
        <w:t>are</w:t>
      </w:r>
      <w:r>
        <w:rPr>
          <w:spacing w:val="-7"/>
        </w:rPr>
        <w:t xml:space="preserve"> </w:t>
      </w:r>
      <w:r>
        <w:rPr>
          <w:spacing w:val="-4"/>
        </w:rPr>
        <w:t>met:</w:t>
      </w:r>
    </w:p>
    <w:p w14:paraId="550CE174" w14:textId="77777777" w:rsidR="003F6210" w:rsidRDefault="00AD222C">
      <w:pPr>
        <w:pStyle w:val="ListParagraph"/>
        <w:numPr>
          <w:ilvl w:val="2"/>
          <w:numId w:val="100"/>
        </w:numPr>
        <w:tabs>
          <w:tab w:val="left" w:pos="2062"/>
        </w:tabs>
        <w:spacing w:before="120"/>
        <w:ind w:right="357"/>
      </w:pPr>
      <w:r>
        <w:t>the report includes all relevant information from the perspective of the different organisation certificates held;</w:t>
      </w:r>
    </w:p>
    <w:p w14:paraId="6A31EFB0" w14:textId="77777777" w:rsidR="003F6210" w:rsidRDefault="00AD222C">
      <w:pPr>
        <w:pStyle w:val="ListParagraph"/>
        <w:numPr>
          <w:ilvl w:val="2"/>
          <w:numId w:val="100"/>
        </w:numPr>
        <w:tabs>
          <w:tab w:val="left" w:pos="2062"/>
        </w:tabs>
        <w:ind w:right="360"/>
      </w:pPr>
      <w:r>
        <w:t>the</w:t>
      </w:r>
      <w:r>
        <w:rPr>
          <w:spacing w:val="40"/>
        </w:rPr>
        <w:t xml:space="preserve"> </w:t>
      </w:r>
      <w:r>
        <w:t>report</w:t>
      </w:r>
      <w:r>
        <w:rPr>
          <w:spacing w:val="40"/>
        </w:rPr>
        <w:t xml:space="preserve"> </w:t>
      </w:r>
      <w:r>
        <w:t>addresses</w:t>
      </w:r>
      <w:r>
        <w:rPr>
          <w:spacing w:val="40"/>
        </w:rPr>
        <w:t xml:space="preserve"> </w:t>
      </w:r>
      <w:r>
        <w:t>all</w:t>
      </w:r>
      <w:r>
        <w:rPr>
          <w:spacing w:val="40"/>
        </w:rPr>
        <w:t xml:space="preserve"> </w:t>
      </w:r>
      <w:r>
        <w:t>relevant</w:t>
      </w:r>
      <w:r>
        <w:rPr>
          <w:spacing w:val="40"/>
        </w:rPr>
        <w:t xml:space="preserve"> </w:t>
      </w:r>
      <w:r>
        <w:t>specific</w:t>
      </w:r>
      <w:r>
        <w:rPr>
          <w:spacing w:val="40"/>
        </w:rPr>
        <w:t xml:space="preserve"> </w:t>
      </w:r>
      <w:r>
        <w:t>mandatory</w:t>
      </w:r>
      <w:r>
        <w:rPr>
          <w:spacing w:val="40"/>
        </w:rPr>
        <w:t xml:space="preserve"> </w:t>
      </w:r>
      <w:r>
        <w:t>data</w:t>
      </w:r>
      <w:r>
        <w:rPr>
          <w:spacing w:val="40"/>
        </w:rPr>
        <w:t xml:space="preserve"> </w:t>
      </w:r>
      <w:r>
        <w:t>fields</w:t>
      </w:r>
      <w:r>
        <w:rPr>
          <w:spacing w:val="40"/>
        </w:rPr>
        <w:t xml:space="preserve"> </w:t>
      </w:r>
      <w:r>
        <w:t>and</w:t>
      </w:r>
      <w:r>
        <w:rPr>
          <w:spacing w:val="40"/>
        </w:rPr>
        <w:t xml:space="preserve"> </w:t>
      </w:r>
      <w:r>
        <w:t>clearly</w:t>
      </w:r>
      <w:r>
        <w:rPr>
          <w:spacing w:val="40"/>
        </w:rPr>
        <w:t xml:space="preserve"> </w:t>
      </w:r>
      <w:r>
        <w:t>identifies all certificate holders for which the report is made; and</w:t>
      </w:r>
    </w:p>
    <w:p w14:paraId="18C516E5" w14:textId="77777777" w:rsidR="003F6210" w:rsidRDefault="00AD222C">
      <w:pPr>
        <w:pStyle w:val="ListParagraph"/>
        <w:numPr>
          <w:ilvl w:val="2"/>
          <w:numId w:val="100"/>
        </w:numPr>
        <w:tabs>
          <w:tab w:val="left" w:pos="2062"/>
        </w:tabs>
        <w:spacing w:before="119"/>
        <w:ind w:right="359"/>
      </w:pPr>
      <w:r>
        <w:t>the competent authority for all certificates is the same and such single reporting was agreed with that competent authority.</w:t>
      </w:r>
    </w:p>
    <w:p w14:paraId="5C0C0E81" w14:textId="77777777" w:rsidR="003F6210" w:rsidRDefault="00AD222C">
      <w:pPr>
        <w:pStyle w:val="ListParagraph"/>
        <w:numPr>
          <w:ilvl w:val="0"/>
          <w:numId w:val="100"/>
        </w:numPr>
        <w:tabs>
          <w:tab w:val="left" w:pos="923"/>
          <w:tab w:val="left" w:pos="926"/>
        </w:tabs>
        <w:spacing w:before="120"/>
        <w:ind w:right="356"/>
      </w:pPr>
      <w:r>
        <w:t>The organisation should assign responsibility to one or more suitably qualified persons with clearly</w:t>
      </w:r>
      <w:r>
        <w:rPr>
          <w:spacing w:val="-13"/>
        </w:rPr>
        <w:t xml:space="preserve"> </w:t>
      </w:r>
      <w:r>
        <w:t>defined</w:t>
      </w:r>
      <w:r>
        <w:rPr>
          <w:spacing w:val="-12"/>
        </w:rPr>
        <w:t xml:space="preserve"> </w:t>
      </w:r>
      <w:r>
        <w:t>authority,</w:t>
      </w:r>
      <w:r>
        <w:rPr>
          <w:spacing w:val="-13"/>
        </w:rPr>
        <w:t xml:space="preserve"> </w:t>
      </w:r>
      <w:r>
        <w:t>for</w:t>
      </w:r>
      <w:r>
        <w:rPr>
          <w:spacing w:val="-12"/>
        </w:rPr>
        <w:t xml:space="preserve"> </w:t>
      </w:r>
      <w:r>
        <w:t>coordinating</w:t>
      </w:r>
      <w:r>
        <w:rPr>
          <w:spacing w:val="-13"/>
        </w:rPr>
        <w:t xml:space="preserve"> </w:t>
      </w:r>
      <w:r>
        <w:t>action</w:t>
      </w:r>
      <w:r>
        <w:rPr>
          <w:spacing w:val="-12"/>
        </w:rPr>
        <w:t xml:space="preserve"> </w:t>
      </w:r>
      <w:r>
        <w:t>on</w:t>
      </w:r>
      <w:r>
        <w:rPr>
          <w:spacing w:val="-13"/>
        </w:rPr>
        <w:t xml:space="preserve"> </w:t>
      </w:r>
      <w:r>
        <w:t>airworthiness</w:t>
      </w:r>
      <w:r>
        <w:rPr>
          <w:spacing w:val="-12"/>
        </w:rPr>
        <w:t xml:space="preserve"> </w:t>
      </w:r>
      <w:r>
        <w:t>occurrences</w:t>
      </w:r>
      <w:r>
        <w:rPr>
          <w:spacing w:val="-12"/>
        </w:rPr>
        <w:t xml:space="preserve"> </w:t>
      </w:r>
      <w:r>
        <w:t>and</w:t>
      </w:r>
      <w:r>
        <w:rPr>
          <w:spacing w:val="-13"/>
        </w:rPr>
        <w:t xml:space="preserve"> </w:t>
      </w:r>
      <w:r>
        <w:t>for</w:t>
      </w:r>
      <w:r>
        <w:rPr>
          <w:spacing w:val="-12"/>
        </w:rPr>
        <w:t xml:space="preserve"> </w:t>
      </w:r>
      <w:r>
        <w:t>initiating any necessary further investigation and follow-up activity.</w:t>
      </w:r>
    </w:p>
    <w:p w14:paraId="5595575C" w14:textId="77777777" w:rsidR="003F6210" w:rsidRDefault="00AD222C">
      <w:pPr>
        <w:pStyle w:val="ListParagraph"/>
        <w:numPr>
          <w:ilvl w:val="0"/>
          <w:numId w:val="100"/>
        </w:numPr>
        <w:tabs>
          <w:tab w:val="left" w:pos="924"/>
          <w:tab w:val="left" w:pos="926"/>
        </w:tabs>
        <w:ind w:right="357"/>
      </w:pPr>
      <w:r>
        <w:t>If more than one person are assigned such responsibility, the organisation should identify a single person to act as the main focal point for ensuring that a single reporting channel is established</w:t>
      </w:r>
      <w:r>
        <w:rPr>
          <w:spacing w:val="-13"/>
        </w:rPr>
        <w:t xml:space="preserve"> </w:t>
      </w:r>
      <w:r>
        <w:t>to</w:t>
      </w:r>
      <w:r>
        <w:rPr>
          <w:spacing w:val="-12"/>
        </w:rPr>
        <w:t xml:space="preserve"> </w:t>
      </w:r>
      <w:r>
        <w:t>the</w:t>
      </w:r>
      <w:r>
        <w:rPr>
          <w:spacing w:val="-13"/>
        </w:rPr>
        <w:t xml:space="preserve"> </w:t>
      </w:r>
      <w:r>
        <w:t>accountable</w:t>
      </w:r>
      <w:r>
        <w:rPr>
          <w:spacing w:val="-12"/>
        </w:rPr>
        <w:t xml:space="preserve"> </w:t>
      </w:r>
      <w:r>
        <w:t>manager.</w:t>
      </w:r>
      <w:r>
        <w:rPr>
          <w:spacing w:val="-13"/>
        </w:rPr>
        <w:t xml:space="preserve"> </w:t>
      </w:r>
      <w:r>
        <w:t>This</w:t>
      </w:r>
      <w:r>
        <w:rPr>
          <w:spacing w:val="-12"/>
        </w:rPr>
        <w:t xml:space="preserve"> </w:t>
      </w:r>
      <w:r>
        <w:t>should</w:t>
      </w:r>
      <w:r>
        <w:rPr>
          <w:spacing w:val="-13"/>
        </w:rPr>
        <w:t xml:space="preserve"> </w:t>
      </w:r>
      <w:r>
        <w:t>in</w:t>
      </w:r>
      <w:r>
        <w:rPr>
          <w:spacing w:val="-12"/>
        </w:rPr>
        <w:t xml:space="preserve"> </w:t>
      </w:r>
      <w:r>
        <w:t>particular</w:t>
      </w:r>
      <w:r>
        <w:rPr>
          <w:spacing w:val="-12"/>
        </w:rPr>
        <w:t xml:space="preserve"> </w:t>
      </w:r>
      <w:r>
        <w:t>apply</w:t>
      </w:r>
      <w:r>
        <w:rPr>
          <w:spacing w:val="-13"/>
        </w:rPr>
        <w:t xml:space="preserve"> </w:t>
      </w:r>
      <w:r>
        <w:t>to</w:t>
      </w:r>
      <w:r>
        <w:rPr>
          <w:spacing w:val="-12"/>
        </w:rPr>
        <w:t xml:space="preserve"> </w:t>
      </w:r>
      <w:r>
        <w:t>organisations</w:t>
      </w:r>
      <w:r>
        <w:rPr>
          <w:spacing w:val="-13"/>
        </w:rPr>
        <w:t xml:space="preserve"> </w:t>
      </w:r>
      <w:r>
        <w:t>holding one or more additional organisation certificates within the scope of Republic of Armenia Civil Aviation Law and its delegated and implementing acts where the occurrence reporting system is fully integrated with that required under the additional certificate(s) held.</w:t>
      </w:r>
    </w:p>
    <w:p w14:paraId="5D453EDC" w14:textId="77777777" w:rsidR="003F6210" w:rsidRDefault="003F6210">
      <w:pPr>
        <w:pStyle w:val="ListParagraph"/>
        <w:sectPr w:rsidR="003F6210">
          <w:pgSz w:w="11910" w:h="16840"/>
          <w:pgMar w:top="1940" w:right="1080" w:bottom="1180" w:left="1080" w:header="886" w:footer="994" w:gutter="0"/>
          <w:cols w:space="720"/>
        </w:sectPr>
      </w:pPr>
    </w:p>
    <w:p w14:paraId="448960FA" w14:textId="77777777" w:rsidR="003F6210" w:rsidRDefault="003F6210">
      <w:pPr>
        <w:pStyle w:val="BodyText"/>
        <w:spacing w:before="5"/>
        <w:ind w:left="0" w:firstLine="0"/>
        <w:jc w:val="left"/>
        <w:rPr>
          <w:sz w:val="7"/>
        </w:rPr>
      </w:pPr>
    </w:p>
    <w:p w14:paraId="655A359A"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0D36EACB" wp14:editId="0EDA384E">
                <wp:extent cx="5769610" cy="248920"/>
                <wp:effectExtent l="0" t="0" r="0" b="0"/>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34E715A8" w14:textId="77777777" w:rsidR="003F6210" w:rsidRDefault="00AD222C">
                            <w:pPr>
                              <w:ind w:left="28"/>
                              <w:rPr>
                                <w:b/>
                                <w:color w:val="000000"/>
                                <w:sz w:val="32"/>
                              </w:rPr>
                            </w:pPr>
                            <w:bookmarkStart w:id="131" w:name="_bookmark131"/>
                            <w:bookmarkEnd w:id="131"/>
                            <w:r>
                              <w:rPr>
                                <w:b/>
                                <w:color w:val="FFFFFF"/>
                                <w:sz w:val="32"/>
                              </w:rPr>
                              <w:t>AMC2</w:t>
                            </w:r>
                            <w:r>
                              <w:rPr>
                                <w:b/>
                                <w:color w:val="FFFFFF"/>
                                <w:spacing w:val="-15"/>
                                <w:sz w:val="32"/>
                              </w:rPr>
                              <w:t xml:space="preserve"> </w:t>
                            </w:r>
                            <w:r>
                              <w:rPr>
                                <w:b/>
                                <w:color w:val="FFFFFF"/>
                                <w:sz w:val="32"/>
                              </w:rPr>
                              <w:t>145.A.60</w:t>
                            </w:r>
                            <w:r>
                              <w:rPr>
                                <w:b/>
                                <w:color w:val="FFFFFF"/>
                                <w:spacing w:val="-14"/>
                                <w:sz w:val="32"/>
                              </w:rPr>
                              <w:t xml:space="preserve"> </w:t>
                            </w:r>
                            <w:r>
                              <w:rPr>
                                <w:b/>
                                <w:color w:val="FFFFFF"/>
                                <w:sz w:val="32"/>
                              </w:rPr>
                              <w:t>Occurrence</w:t>
                            </w:r>
                            <w:r>
                              <w:rPr>
                                <w:b/>
                                <w:color w:val="FFFFFF"/>
                                <w:spacing w:val="-13"/>
                                <w:sz w:val="32"/>
                              </w:rPr>
                              <w:t xml:space="preserve"> </w:t>
                            </w:r>
                            <w:r>
                              <w:rPr>
                                <w:b/>
                                <w:color w:val="FFFFFF"/>
                                <w:spacing w:val="-2"/>
                                <w:sz w:val="32"/>
                              </w:rPr>
                              <w:t>reporting</w:t>
                            </w:r>
                          </w:p>
                        </w:txbxContent>
                      </wps:txbx>
                      <wps:bodyPr wrap="square" lIns="0" tIns="0" rIns="0" bIns="0" rtlCol="0">
                        <a:noAutofit/>
                      </wps:bodyPr>
                    </wps:wsp>
                  </a:graphicData>
                </a:graphic>
              </wp:inline>
            </w:drawing>
          </mc:Choice>
          <mc:Fallback>
            <w:pict>
              <v:shape w14:anchorId="0D36EACB" id="Textbox 206" o:spid="_x0000_s1069"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" fillcolor="#fabb39" stroked="f">
                <v:textbox inset="0,0,0,0">
                  <w:txbxContent>
                    <w:p w14:paraId="34E715A8" w14:textId="77777777" w:rsidR="003F6210" w:rsidRDefault="00AD222C">
                      <w:pPr>
                        <w:ind w:left="28"/>
                        <w:rPr>
                          <w:b/>
                          <w:color w:val="000000"/>
                          <w:sz w:val="32"/>
                        </w:rPr>
                      </w:pPr>
                      <w:bookmarkStart w:id="177" w:name="_bookmark131"/>
                      <w:bookmarkEnd w:id="177"/>
                      <w:r>
                        <w:rPr>
                          <w:b/>
                          <w:color w:val="FFFFFF"/>
                          <w:sz w:val="32"/>
                        </w:rPr>
                        <w:t>AMC2</w:t>
                      </w:r>
                      <w:r>
                        <w:rPr>
                          <w:b/>
                          <w:color w:val="FFFFFF"/>
                          <w:spacing w:val="-15"/>
                          <w:sz w:val="32"/>
                        </w:rPr>
                        <w:t xml:space="preserve"> </w:t>
                      </w:r>
                      <w:r>
                        <w:rPr>
                          <w:b/>
                          <w:color w:val="FFFFFF"/>
                          <w:sz w:val="32"/>
                        </w:rPr>
                        <w:t>145.A.60</w:t>
                      </w:r>
                      <w:r>
                        <w:rPr>
                          <w:b/>
                          <w:color w:val="FFFFFF"/>
                          <w:spacing w:val="-14"/>
                          <w:sz w:val="32"/>
                        </w:rPr>
                        <w:t xml:space="preserve"> </w:t>
                      </w:r>
                      <w:r>
                        <w:rPr>
                          <w:b/>
                          <w:color w:val="FFFFFF"/>
                          <w:sz w:val="32"/>
                        </w:rPr>
                        <w:t>Occurrence</w:t>
                      </w:r>
                      <w:r>
                        <w:rPr>
                          <w:b/>
                          <w:color w:val="FFFFFF"/>
                          <w:spacing w:val="-13"/>
                          <w:sz w:val="32"/>
                        </w:rPr>
                        <w:t xml:space="preserve"> </w:t>
                      </w:r>
                      <w:r>
                        <w:rPr>
                          <w:b/>
                          <w:color w:val="FFFFFF"/>
                          <w:spacing w:val="-2"/>
                          <w:sz w:val="32"/>
                        </w:rPr>
                        <w:t>reporting</w:t>
                      </w:r>
                    </w:p>
                  </w:txbxContent>
                </v:textbox>
                <w10:anchorlock/>
              </v:shape>
            </w:pict>
          </mc:Fallback>
        </mc:AlternateContent>
      </w:r>
    </w:p>
    <w:p w14:paraId="50C74C88"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8CFD35A" w14:textId="77777777" w:rsidR="003F6210" w:rsidRDefault="00AD222C">
      <w:pPr>
        <w:pStyle w:val="BodyText"/>
        <w:spacing w:before="90"/>
        <w:ind w:left="360" w:right="355" w:firstLine="0"/>
      </w:pPr>
      <w:r>
        <w:t>The organisation should share relevant safety-related occurrence reports with the design approval holder</w:t>
      </w:r>
      <w:r>
        <w:rPr>
          <w:spacing w:val="-2"/>
        </w:rPr>
        <w:t xml:space="preserve"> </w:t>
      </w:r>
      <w:r>
        <w:t>or</w:t>
      </w:r>
      <w:r>
        <w:rPr>
          <w:spacing w:val="-4"/>
        </w:rPr>
        <w:t xml:space="preserve"> </w:t>
      </w:r>
      <w:r>
        <w:t>the</w:t>
      </w:r>
      <w:r>
        <w:rPr>
          <w:spacing w:val="-6"/>
        </w:rPr>
        <w:t xml:space="preserve"> </w:t>
      </w:r>
      <w:r>
        <w:t>declarant</w:t>
      </w:r>
      <w:r>
        <w:rPr>
          <w:spacing w:val="-4"/>
        </w:rPr>
        <w:t xml:space="preserve"> </w:t>
      </w:r>
      <w:r>
        <w:t>of</w:t>
      </w:r>
      <w:r>
        <w:rPr>
          <w:spacing w:val="-4"/>
        </w:rPr>
        <w:t xml:space="preserve"> </w:t>
      </w:r>
      <w:r>
        <w:t>a</w:t>
      </w:r>
      <w:r>
        <w:rPr>
          <w:spacing w:val="-2"/>
        </w:rPr>
        <w:t xml:space="preserve"> </w:t>
      </w:r>
      <w:r>
        <w:t>declaration</w:t>
      </w:r>
      <w:r>
        <w:rPr>
          <w:spacing w:val="-5"/>
        </w:rPr>
        <w:t xml:space="preserve"> </w:t>
      </w:r>
      <w:r>
        <w:t>of</w:t>
      </w:r>
      <w:r>
        <w:rPr>
          <w:spacing w:val="-4"/>
        </w:rPr>
        <w:t xml:space="preserve"> </w:t>
      </w:r>
      <w:r>
        <w:t>design</w:t>
      </w:r>
      <w:r>
        <w:rPr>
          <w:spacing w:val="-5"/>
        </w:rPr>
        <w:t xml:space="preserve"> </w:t>
      </w:r>
      <w:r>
        <w:t>compliance</w:t>
      </w:r>
      <w:r>
        <w:rPr>
          <w:spacing w:val="-4"/>
        </w:rPr>
        <w:t xml:space="preserve"> </w:t>
      </w:r>
      <w:r>
        <w:t>of</w:t>
      </w:r>
      <w:r>
        <w:rPr>
          <w:spacing w:val="-4"/>
        </w:rPr>
        <w:t xml:space="preserve"> </w:t>
      </w:r>
      <w:r>
        <w:t>the</w:t>
      </w:r>
      <w:r>
        <w:rPr>
          <w:spacing w:val="-6"/>
        </w:rPr>
        <w:t xml:space="preserve"> </w:t>
      </w:r>
      <w:r>
        <w:t>aircraft</w:t>
      </w:r>
      <w:r>
        <w:rPr>
          <w:spacing w:val="-4"/>
        </w:rPr>
        <w:t xml:space="preserve"> </w:t>
      </w:r>
      <w:r>
        <w:t>or</w:t>
      </w:r>
      <w:r>
        <w:rPr>
          <w:spacing w:val="-4"/>
        </w:rPr>
        <w:t xml:space="preserve"> </w:t>
      </w:r>
      <w:r>
        <w:t>component</w:t>
      </w:r>
      <w:r>
        <w:rPr>
          <w:spacing w:val="-4"/>
        </w:rPr>
        <w:t xml:space="preserve"> </w:t>
      </w:r>
      <w:r>
        <w:t>in</w:t>
      </w:r>
      <w:r>
        <w:rPr>
          <w:spacing w:val="-6"/>
        </w:rPr>
        <w:t xml:space="preserve"> </w:t>
      </w:r>
      <w:r>
        <w:t>order</w:t>
      </w:r>
      <w:r>
        <w:rPr>
          <w:spacing w:val="-4"/>
        </w:rPr>
        <w:t xml:space="preserve"> </w:t>
      </w:r>
      <w:r>
        <w:t>to enable</w:t>
      </w:r>
      <w:r>
        <w:rPr>
          <w:spacing w:val="-13"/>
        </w:rPr>
        <w:t xml:space="preserve"> </w:t>
      </w:r>
      <w:r>
        <w:t>it</w:t>
      </w:r>
      <w:r>
        <w:rPr>
          <w:spacing w:val="-12"/>
        </w:rPr>
        <w:t xml:space="preserve"> </w:t>
      </w:r>
      <w:r>
        <w:t>to</w:t>
      </w:r>
      <w:r>
        <w:rPr>
          <w:spacing w:val="-12"/>
        </w:rPr>
        <w:t xml:space="preserve"> </w:t>
      </w:r>
      <w:r>
        <w:t>issue</w:t>
      </w:r>
      <w:r>
        <w:rPr>
          <w:spacing w:val="-13"/>
        </w:rPr>
        <w:t xml:space="preserve"> </w:t>
      </w:r>
      <w:r>
        <w:t>appropriate</w:t>
      </w:r>
      <w:r>
        <w:rPr>
          <w:spacing w:val="-12"/>
        </w:rPr>
        <w:t xml:space="preserve"> </w:t>
      </w:r>
      <w:r>
        <w:t>service</w:t>
      </w:r>
      <w:r>
        <w:rPr>
          <w:spacing w:val="-13"/>
        </w:rPr>
        <w:t xml:space="preserve"> </w:t>
      </w:r>
      <w:r>
        <w:t>instructions</w:t>
      </w:r>
      <w:r>
        <w:rPr>
          <w:spacing w:val="-11"/>
        </w:rPr>
        <w:t xml:space="preserve"> </w:t>
      </w:r>
      <w:r>
        <w:t>and</w:t>
      </w:r>
      <w:r>
        <w:rPr>
          <w:spacing w:val="-12"/>
        </w:rPr>
        <w:t xml:space="preserve"> </w:t>
      </w:r>
      <w:r>
        <w:t>recommendations</w:t>
      </w:r>
      <w:r>
        <w:rPr>
          <w:spacing w:val="-11"/>
        </w:rPr>
        <w:t xml:space="preserve"> </w:t>
      </w:r>
      <w:r>
        <w:t>to</w:t>
      </w:r>
      <w:r>
        <w:rPr>
          <w:spacing w:val="-12"/>
        </w:rPr>
        <w:t xml:space="preserve"> </w:t>
      </w:r>
      <w:r>
        <w:t>all</w:t>
      </w:r>
      <w:r>
        <w:rPr>
          <w:spacing w:val="-12"/>
        </w:rPr>
        <w:t xml:space="preserve"> </w:t>
      </w:r>
      <w:r>
        <w:t>relevant</w:t>
      </w:r>
      <w:r>
        <w:rPr>
          <w:spacing w:val="-11"/>
        </w:rPr>
        <w:t xml:space="preserve"> </w:t>
      </w:r>
      <w:r>
        <w:t>parties.</w:t>
      </w:r>
      <w:r>
        <w:rPr>
          <w:spacing w:val="-12"/>
        </w:rPr>
        <w:t xml:space="preserve"> </w:t>
      </w:r>
      <w:r>
        <w:t>Liaison with the design approval holder or the declarant of a declaration of design compliance is recommended</w:t>
      </w:r>
      <w:r>
        <w:rPr>
          <w:spacing w:val="-8"/>
        </w:rPr>
        <w:t xml:space="preserve"> </w:t>
      </w:r>
      <w:r>
        <w:t>to</w:t>
      </w:r>
      <w:r>
        <w:rPr>
          <w:spacing w:val="-8"/>
        </w:rPr>
        <w:t xml:space="preserve"> </w:t>
      </w:r>
      <w:r>
        <w:t>establish</w:t>
      </w:r>
      <w:r>
        <w:rPr>
          <w:spacing w:val="-7"/>
        </w:rPr>
        <w:t xml:space="preserve"> </w:t>
      </w:r>
      <w:r>
        <w:t>whether</w:t>
      </w:r>
      <w:r>
        <w:rPr>
          <w:spacing w:val="-8"/>
        </w:rPr>
        <w:t xml:space="preserve"> </w:t>
      </w:r>
      <w:r>
        <w:t>published</w:t>
      </w:r>
      <w:r>
        <w:rPr>
          <w:spacing w:val="-8"/>
        </w:rPr>
        <w:t xml:space="preserve"> </w:t>
      </w:r>
      <w:r>
        <w:t>or</w:t>
      </w:r>
      <w:r>
        <w:rPr>
          <w:spacing w:val="-5"/>
        </w:rPr>
        <w:t xml:space="preserve"> </w:t>
      </w:r>
      <w:r>
        <w:t>proposed</w:t>
      </w:r>
      <w:r>
        <w:rPr>
          <w:spacing w:val="-8"/>
        </w:rPr>
        <w:t xml:space="preserve"> </w:t>
      </w:r>
      <w:r>
        <w:t>service</w:t>
      </w:r>
      <w:r>
        <w:rPr>
          <w:spacing w:val="-9"/>
        </w:rPr>
        <w:t xml:space="preserve"> </w:t>
      </w:r>
      <w:r>
        <w:t>information</w:t>
      </w:r>
      <w:r>
        <w:rPr>
          <w:spacing w:val="-6"/>
        </w:rPr>
        <w:t xml:space="preserve"> </w:t>
      </w:r>
      <w:r>
        <w:t>will</w:t>
      </w:r>
      <w:r>
        <w:rPr>
          <w:spacing w:val="-8"/>
        </w:rPr>
        <w:t xml:space="preserve"> </w:t>
      </w:r>
      <w:r>
        <w:t>resolve</w:t>
      </w:r>
      <w:r>
        <w:rPr>
          <w:spacing w:val="-6"/>
        </w:rPr>
        <w:t xml:space="preserve"> </w:t>
      </w:r>
      <w:r>
        <w:t>a</w:t>
      </w:r>
      <w:r>
        <w:rPr>
          <w:spacing w:val="-8"/>
        </w:rPr>
        <w:t xml:space="preserve"> </w:t>
      </w:r>
      <w:r>
        <w:t>problem or to obtain a solution to a particular problem.</w:t>
      </w:r>
    </w:p>
    <w:p w14:paraId="27EBE449" w14:textId="77777777" w:rsidR="003F6210" w:rsidRDefault="00AD222C">
      <w:pPr>
        <w:pStyle w:val="BodyText"/>
        <w:spacing w:before="92"/>
        <w:ind w:left="0" w:firstLine="0"/>
        <w:jc w:val="left"/>
        <w:rPr>
          <w:sz w:val="20"/>
        </w:rPr>
      </w:pPr>
      <w:r>
        <w:rPr>
          <w:noProof/>
          <w:sz w:val="20"/>
        </w:rPr>
        <mc:AlternateContent>
          <mc:Choice Requires="wps">
            <w:drawing>
              <wp:anchor distT="0" distB="0" distL="0" distR="0" simplePos="0" relativeHeight="487628800" behindDoc="1" locked="0" layoutInCell="1" allowOverlap="1" wp14:anchorId="64AEB18B" wp14:editId="1CDE1DF4">
                <wp:simplePos x="0" y="0"/>
                <wp:positionH relativeFrom="page">
                  <wp:posOffset>896416</wp:posOffset>
                </wp:positionH>
                <wp:positionV relativeFrom="paragraph">
                  <wp:posOffset>228837</wp:posOffset>
                </wp:positionV>
                <wp:extent cx="5769610" cy="248920"/>
                <wp:effectExtent l="0" t="0" r="0" b="0"/>
                <wp:wrapTopAndBottom/>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6A771754" w14:textId="77777777" w:rsidR="003F6210" w:rsidRDefault="00AD222C">
                            <w:pPr>
                              <w:ind w:left="28"/>
                              <w:rPr>
                                <w:b/>
                                <w:color w:val="000000"/>
                                <w:sz w:val="32"/>
                              </w:rPr>
                            </w:pPr>
                            <w:bookmarkStart w:id="132" w:name="_bookmark132"/>
                            <w:bookmarkEnd w:id="132"/>
                            <w:r>
                              <w:rPr>
                                <w:b/>
                                <w:color w:val="FFFFFF"/>
                                <w:sz w:val="32"/>
                              </w:rPr>
                              <w:t>GM1</w:t>
                            </w:r>
                            <w:r>
                              <w:rPr>
                                <w:b/>
                                <w:color w:val="FFFFFF"/>
                                <w:spacing w:val="-13"/>
                                <w:sz w:val="32"/>
                              </w:rPr>
                              <w:t xml:space="preserve"> </w:t>
                            </w:r>
                            <w:r>
                              <w:rPr>
                                <w:b/>
                                <w:color w:val="FFFFFF"/>
                                <w:sz w:val="32"/>
                              </w:rPr>
                              <w:t>145.A.60</w:t>
                            </w:r>
                            <w:r>
                              <w:rPr>
                                <w:b/>
                                <w:color w:val="FFFFFF"/>
                                <w:spacing w:val="-12"/>
                                <w:sz w:val="32"/>
                              </w:rPr>
                              <w:t xml:space="preserve"> </w:t>
                            </w:r>
                            <w:r>
                              <w:rPr>
                                <w:b/>
                                <w:color w:val="FFFFFF"/>
                                <w:sz w:val="32"/>
                              </w:rPr>
                              <w:t>Occurrence</w:t>
                            </w:r>
                            <w:r>
                              <w:rPr>
                                <w:b/>
                                <w:color w:val="FFFFFF"/>
                                <w:spacing w:val="-12"/>
                                <w:sz w:val="32"/>
                              </w:rPr>
                              <w:t xml:space="preserve"> </w:t>
                            </w:r>
                            <w:r>
                              <w:rPr>
                                <w:b/>
                                <w:color w:val="FFFFFF"/>
                                <w:spacing w:val="-2"/>
                                <w:sz w:val="32"/>
                              </w:rPr>
                              <w:t>reporting</w:t>
                            </w:r>
                          </w:p>
                        </w:txbxContent>
                      </wps:txbx>
                      <wps:bodyPr wrap="square" lIns="0" tIns="0" rIns="0" bIns="0" rtlCol="0">
                        <a:noAutofit/>
                      </wps:bodyPr>
                    </wps:wsp>
                  </a:graphicData>
                </a:graphic>
              </wp:anchor>
            </w:drawing>
          </mc:Choice>
          <mc:Fallback>
            <w:pict>
              <v:shape w14:anchorId="64AEB18B" id="Textbox 207" o:spid="_x0000_s1070" type="#_x0000_t202" style="position:absolute;margin-left:70.6pt;margin-top:18pt;width:454.3pt;height:19.6pt;z-index:-15687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" fillcolor="#16cc7e" stroked="f">
                <v:textbox inset="0,0,0,0">
                  <w:txbxContent>
                    <w:p w14:paraId="6A771754" w14:textId="77777777" w:rsidR="003F6210" w:rsidRDefault="00AD222C">
                      <w:pPr>
                        <w:ind w:left="28"/>
                        <w:rPr>
                          <w:b/>
                          <w:color w:val="000000"/>
                          <w:sz w:val="32"/>
                        </w:rPr>
                      </w:pPr>
                      <w:bookmarkStart w:id="179" w:name="_bookmark132"/>
                      <w:bookmarkEnd w:id="179"/>
                      <w:r>
                        <w:rPr>
                          <w:b/>
                          <w:color w:val="FFFFFF"/>
                          <w:sz w:val="32"/>
                        </w:rPr>
                        <w:t>GM1</w:t>
                      </w:r>
                      <w:r>
                        <w:rPr>
                          <w:b/>
                          <w:color w:val="FFFFFF"/>
                          <w:spacing w:val="-13"/>
                          <w:sz w:val="32"/>
                        </w:rPr>
                        <w:t xml:space="preserve"> </w:t>
                      </w:r>
                      <w:r>
                        <w:rPr>
                          <w:b/>
                          <w:color w:val="FFFFFF"/>
                          <w:sz w:val="32"/>
                        </w:rPr>
                        <w:t>145.A.60</w:t>
                      </w:r>
                      <w:r>
                        <w:rPr>
                          <w:b/>
                          <w:color w:val="FFFFFF"/>
                          <w:spacing w:val="-12"/>
                          <w:sz w:val="32"/>
                        </w:rPr>
                        <w:t xml:space="preserve"> </w:t>
                      </w:r>
                      <w:r>
                        <w:rPr>
                          <w:b/>
                          <w:color w:val="FFFFFF"/>
                          <w:sz w:val="32"/>
                        </w:rPr>
                        <w:t>Occurrence</w:t>
                      </w:r>
                      <w:r>
                        <w:rPr>
                          <w:b/>
                          <w:color w:val="FFFFFF"/>
                          <w:spacing w:val="-12"/>
                          <w:sz w:val="32"/>
                        </w:rPr>
                        <w:t xml:space="preserve"> </w:t>
                      </w:r>
                      <w:r>
                        <w:rPr>
                          <w:b/>
                          <w:color w:val="FFFFFF"/>
                          <w:spacing w:val="-2"/>
                          <w:sz w:val="32"/>
                        </w:rPr>
                        <w:t>reporting</w:t>
                      </w:r>
                    </w:p>
                  </w:txbxContent>
                </v:textbox>
                <w10:wrap type="topAndBottom" anchorx="page"/>
              </v:shape>
            </w:pict>
          </mc:Fallback>
        </mc:AlternateContent>
      </w:r>
    </w:p>
    <w:p w14:paraId="1FA18E07"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3D25D4A" w14:textId="77777777" w:rsidR="003F6210" w:rsidRDefault="00AD222C">
      <w:pPr>
        <w:spacing w:before="121"/>
        <w:ind w:left="360"/>
        <w:rPr>
          <w:b/>
          <w:sz w:val="20"/>
        </w:rPr>
      </w:pPr>
      <w:r>
        <w:rPr>
          <w:b/>
          <w:sz w:val="20"/>
        </w:rPr>
        <w:t>MANDATORY</w:t>
      </w:r>
      <w:r>
        <w:rPr>
          <w:b/>
          <w:spacing w:val="-9"/>
          <w:sz w:val="20"/>
        </w:rPr>
        <w:t xml:space="preserve"> </w:t>
      </w:r>
      <w:r>
        <w:rPr>
          <w:b/>
          <w:sz w:val="20"/>
        </w:rPr>
        <w:t>REPORTING</w:t>
      </w:r>
      <w:r>
        <w:rPr>
          <w:b/>
          <w:spacing w:val="-8"/>
          <w:sz w:val="20"/>
        </w:rPr>
        <w:t xml:space="preserve"> </w:t>
      </w:r>
      <w:r>
        <w:rPr>
          <w:b/>
          <w:sz w:val="20"/>
        </w:rPr>
        <w:t>—</w:t>
      </w:r>
      <w:r>
        <w:rPr>
          <w:b/>
          <w:spacing w:val="-5"/>
          <w:sz w:val="20"/>
        </w:rPr>
        <w:t xml:space="preserve"> </w:t>
      </w:r>
      <w:r>
        <w:rPr>
          <w:b/>
          <w:spacing w:val="-2"/>
          <w:sz w:val="20"/>
        </w:rPr>
        <w:t>GENERAL</w:t>
      </w:r>
    </w:p>
    <w:p w14:paraId="0851A2F3" w14:textId="77777777" w:rsidR="003F6210" w:rsidRDefault="00AD222C">
      <w:pPr>
        <w:pStyle w:val="ListParagraph"/>
        <w:numPr>
          <w:ilvl w:val="0"/>
          <w:numId w:val="99"/>
        </w:numPr>
        <w:tabs>
          <w:tab w:val="left" w:pos="922"/>
          <w:tab w:val="left" w:pos="926"/>
        </w:tabs>
        <w:spacing w:before="118"/>
        <w:ind w:right="356"/>
      </w:pPr>
      <w:r>
        <w:t>For</w:t>
      </w:r>
      <w:r>
        <w:rPr>
          <w:spacing w:val="-9"/>
        </w:rPr>
        <w:t xml:space="preserve"> </w:t>
      </w:r>
      <w:r>
        <w:t>organisations</w:t>
      </w:r>
      <w:r>
        <w:rPr>
          <w:spacing w:val="-9"/>
        </w:rPr>
        <w:t xml:space="preserve"> </w:t>
      </w:r>
      <w:r>
        <w:t>having</w:t>
      </w:r>
      <w:r>
        <w:rPr>
          <w:spacing w:val="-10"/>
        </w:rPr>
        <w:t xml:space="preserve"> </w:t>
      </w:r>
      <w:r>
        <w:t>their</w:t>
      </w:r>
      <w:r>
        <w:rPr>
          <w:spacing w:val="-10"/>
        </w:rPr>
        <w:t xml:space="preserve"> </w:t>
      </w:r>
      <w:r>
        <w:t>principal</w:t>
      </w:r>
      <w:r>
        <w:rPr>
          <w:spacing w:val="-9"/>
        </w:rPr>
        <w:t xml:space="preserve"> </w:t>
      </w:r>
      <w:r>
        <w:t>place</w:t>
      </w:r>
      <w:r>
        <w:rPr>
          <w:spacing w:val="-8"/>
        </w:rPr>
        <w:t xml:space="preserve"> </w:t>
      </w:r>
      <w:r>
        <w:t>of</w:t>
      </w:r>
      <w:r>
        <w:rPr>
          <w:spacing w:val="-9"/>
        </w:rPr>
        <w:t xml:space="preserve"> </w:t>
      </w:r>
      <w:r>
        <w:t>business</w:t>
      </w:r>
      <w:r>
        <w:rPr>
          <w:spacing w:val="-9"/>
        </w:rPr>
        <w:t xml:space="preserve"> </w:t>
      </w:r>
      <w:r>
        <w:t>in</w:t>
      </w:r>
      <w:r>
        <w:rPr>
          <w:spacing w:val="-7"/>
        </w:rPr>
        <w:t xml:space="preserve"> </w:t>
      </w:r>
      <w:r>
        <w:t>the</w:t>
      </w:r>
      <w:r>
        <w:rPr>
          <w:spacing w:val="-11"/>
        </w:rPr>
        <w:t xml:space="preserve"> </w:t>
      </w:r>
      <w:r>
        <w:t>Republic</w:t>
      </w:r>
      <w:r>
        <w:rPr>
          <w:spacing w:val="-11"/>
        </w:rPr>
        <w:t xml:space="preserve"> </w:t>
      </w:r>
      <w:r>
        <w:t>of</w:t>
      </w:r>
      <w:r>
        <w:rPr>
          <w:spacing w:val="-9"/>
        </w:rPr>
        <w:t xml:space="preserve"> </w:t>
      </w:r>
      <w:r>
        <w:t>Armenia,</w:t>
      </w:r>
      <w:r>
        <w:rPr>
          <w:spacing w:val="-9"/>
        </w:rPr>
        <w:t xml:space="preserve"> </w:t>
      </w:r>
      <w:r>
        <w:t>Regulation laying down a list classifying occurrences in civil aviation to be mandatorily reported. This list should not be understood as being an exhaustive collection of all issues that may pose a significant risk to aviation safety and therefore reporting should not be limited to items listed in that Regulation.</w:t>
      </w:r>
    </w:p>
    <w:p w14:paraId="3EE4E732" w14:textId="77777777" w:rsidR="003F6210" w:rsidRDefault="00AD222C">
      <w:pPr>
        <w:pStyle w:val="ListParagraph"/>
        <w:numPr>
          <w:ilvl w:val="0"/>
          <w:numId w:val="99"/>
        </w:numPr>
        <w:tabs>
          <w:tab w:val="left" w:pos="923"/>
          <w:tab w:val="left" w:pos="926"/>
        </w:tabs>
        <w:spacing w:before="119"/>
        <w:ind w:right="357"/>
      </w:pPr>
      <w:r>
        <w:t>AMC-20</w:t>
      </w:r>
      <w:r>
        <w:rPr>
          <w:spacing w:val="-2"/>
        </w:rPr>
        <w:t xml:space="preserve"> </w:t>
      </w:r>
      <w:r>
        <w:t>(EASA)</w:t>
      </w:r>
      <w:r>
        <w:rPr>
          <w:spacing w:val="-1"/>
        </w:rPr>
        <w:t xml:space="preserve"> </w:t>
      </w:r>
      <w:r>
        <w:t>‘General</w:t>
      </w:r>
      <w:r>
        <w:rPr>
          <w:spacing w:val="-1"/>
        </w:rPr>
        <w:t xml:space="preserve"> </w:t>
      </w:r>
      <w:r>
        <w:t>Acceptable</w:t>
      </w:r>
      <w:r>
        <w:rPr>
          <w:spacing w:val="-3"/>
        </w:rPr>
        <w:t xml:space="preserve"> </w:t>
      </w:r>
      <w:r>
        <w:t>Means</w:t>
      </w:r>
      <w:r>
        <w:rPr>
          <w:spacing w:val="-1"/>
        </w:rPr>
        <w:t xml:space="preserve"> </w:t>
      </w:r>
      <w:r>
        <w:t>of</w:t>
      </w:r>
      <w:r>
        <w:rPr>
          <w:spacing w:val="-1"/>
        </w:rPr>
        <w:t xml:space="preserve"> </w:t>
      </w:r>
      <w:r>
        <w:t>Compliance</w:t>
      </w:r>
      <w:r>
        <w:rPr>
          <w:spacing w:val="-2"/>
        </w:rPr>
        <w:t xml:space="preserve"> </w:t>
      </w:r>
      <w:r>
        <w:t>for</w:t>
      </w:r>
      <w:r>
        <w:rPr>
          <w:spacing w:val="-1"/>
        </w:rPr>
        <w:t xml:space="preserve"> </w:t>
      </w:r>
      <w:r>
        <w:t>Airworthiness</w:t>
      </w:r>
      <w:r>
        <w:rPr>
          <w:spacing w:val="-1"/>
        </w:rPr>
        <w:t xml:space="preserve"> </w:t>
      </w:r>
      <w:r>
        <w:t>of</w:t>
      </w:r>
      <w:r>
        <w:rPr>
          <w:spacing w:val="-1"/>
        </w:rPr>
        <w:t xml:space="preserve"> </w:t>
      </w:r>
      <w:r>
        <w:t>Products,</w:t>
      </w:r>
      <w:r>
        <w:rPr>
          <w:spacing w:val="-1"/>
        </w:rPr>
        <w:t xml:space="preserve"> </w:t>
      </w:r>
      <w:r>
        <w:t>Parts and Appliances’ provides further details on occurrence reporting (AMC 20-8A).</w:t>
      </w:r>
    </w:p>
    <w:p w14:paraId="6E86355D"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29312" behindDoc="1" locked="0" layoutInCell="1" allowOverlap="1" wp14:anchorId="102FE82B" wp14:editId="18EA7AE3">
                <wp:simplePos x="0" y="0"/>
                <wp:positionH relativeFrom="page">
                  <wp:posOffset>896416</wp:posOffset>
                </wp:positionH>
                <wp:positionV relativeFrom="paragraph">
                  <wp:posOffset>229792</wp:posOffset>
                </wp:positionV>
                <wp:extent cx="5769610" cy="248920"/>
                <wp:effectExtent l="0" t="0" r="0" b="0"/>
                <wp:wrapTopAndBottom/>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6C1FD26B" w14:textId="77777777" w:rsidR="003F6210" w:rsidRDefault="00AD222C">
                            <w:pPr>
                              <w:ind w:left="28"/>
                              <w:rPr>
                                <w:b/>
                                <w:color w:val="000000"/>
                                <w:sz w:val="32"/>
                              </w:rPr>
                            </w:pPr>
                            <w:bookmarkStart w:id="133" w:name="_bookmark133"/>
                            <w:bookmarkEnd w:id="133"/>
                            <w:r>
                              <w:rPr>
                                <w:b/>
                                <w:color w:val="FFFFFF"/>
                                <w:sz w:val="32"/>
                              </w:rPr>
                              <w:t>GM1</w:t>
                            </w:r>
                            <w:r>
                              <w:rPr>
                                <w:b/>
                                <w:color w:val="FFFFFF"/>
                                <w:spacing w:val="-15"/>
                                <w:sz w:val="32"/>
                              </w:rPr>
                              <w:t xml:space="preserve"> </w:t>
                            </w:r>
                            <w:r>
                              <w:rPr>
                                <w:b/>
                                <w:color w:val="FFFFFF"/>
                                <w:sz w:val="32"/>
                              </w:rPr>
                              <w:t>145.A.60(b)</w:t>
                            </w:r>
                            <w:r>
                              <w:rPr>
                                <w:b/>
                                <w:color w:val="FFFFFF"/>
                                <w:spacing w:val="-12"/>
                                <w:sz w:val="32"/>
                              </w:rPr>
                              <w:t xml:space="preserve"> </w:t>
                            </w:r>
                            <w:r>
                              <w:rPr>
                                <w:b/>
                                <w:color w:val="FFFFFF"/>
                                <w:sz w:val="32"/>
                              </w:rPr>
                              <w:t>Occurrence</w:t>
                            </w:r>
                            <w:r>
                              <w:rPr>
                                <w:b/>
                                <w:color w:val="FFFFFF"/>
                                <w:spacing w:val="-15"/>
                                <w:sz w:val="32"/>
                              </w:rPr>
                              <w:t xml:space="preserve"> </w:t>
                            </w:r>
                            <w:r>
                              <w:rPr>
                                <w:b/>
                                <w:color w:val="FFFFFF"/>
                                <w:spacing w:val="-2"/>
                                <w:sz w:val="32"/>
                              </w:rPr>
                              <w:t>reporting</w:t>
                            </w:r>
                          </w:p>
                        </w:txbxContent>
                      </wps:txbx>
                      <wps:bodyPr wrap="square" lIns="0" tIns="0" rIns="0" bIns="0" rtlCol="0">
                        <a:noAutofit/>
                      </wps:bodyPr>
                    </wps:wsp>
                  </a:graphicData>
                </a:graphic>
              </wp:anchor>
            </w:drawing>
          </mc:Choice>
          <mc:Fallback>
            <w:pict>
              <v:shape w14:anchorId="102FE82B" id="Textbox 208" o:spid="_x0000_s1071" type="#_x0000_t202" style="position:absolute;margin-left:70.6pt;margin-top:18.1pt;width:454.3pt;height:19.6pt;z-index:-15687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" fillcolor="#16cc7e" stroked="f">
                <v:textbox inset="0,0,0,0">
                  <w:txbxContent>
                    <w:p w14:paraId="6C1FD26B" w14:textId="77777777" w:rsidR="003F6210" w:rsidRDefault="00AD222C">
                      <w:pPr>
                        <w:ind w:left="28"/>
                        <w:rPr>
                          <w:b/>
                          <w:color w:val="000000"/>
                          <w:sz w:val="32"/>
                        </w:rPr>
                      </w:pPr>
                      <w:bookmarkStart w:id="181" w:name="_bookmark133"/>
                      <w:bookmarkEnd w:id="181"/>
                      <w:r>
                        <w:rPr>
                          <w:b/>
                          <w:color w:val="FFFFFF"/>
                          <w:sz w:val="32"/>
                        </w:rPr>
                        <w:t>GM1</w:t>
                      </w:r>
                      <w:r>
                        <w:rPr>
                          <w:b/>
                          <w:color w:val="FFFFFF"/>
                          <w:spacing w:val="-15"/>
                          <w:sz w:val="32"/>
                        </w:rPr>
                        <w:t xml:space="preserve"> </w:t>
                      </w:r>
                      <w:r>
                        <w:rPr>
                          <w:b/>
                          <w:color w:val="FFFFFF"/>
                          <w:sz w:val="32"/>
                        </w:rPr>
                        <w:t>145.A.60(b)</w:t>
                      </w:r>
                      <w:r>
                        <w:rPr>
                          <w:b/>
                          <w:color w:val="FFFFFF"/>
                          <w:spacing w:val="-12"/>
                          <w:sz w:val="32"/>
                        </w:rPr>
                        <w:t xml:space="preserve"> </w:t>
                      </w:r>
                      <w:r>
                        <w:rPr>
                          <w:b/>
                          <w:color w:val="FFFFFF"/>
                          <w:sz w:val="32"/>
                        </w:rPr>
                        <w:t>Occurrence</w:t>
                      </w:r>
                      <w:r>
                        <w:rPr>
                          <w:b/>
                          <w:color w:val="FFFFFF"/>
                          <w:spacing w:val="-15"/>
                          <w:sz w:val="32"/>
                        </w:rPr>
                        <w:t xml:space="preserve"> </w:t>
                      </w:r>
                      <w:r>
                        <w:rPr>
                          <w:b/>
                          <w:color w:val="FFFFFF"/>
                          <w:spacing w:val="-2"/>
                          <w:sz w:val="32"/>
                        </w:rPr>
                        <w:t>reporting</w:t>
                      </w:r>
                    </w:p>
                  </w:txbxContent>
                </v:textbox>
                <w10:wrap type="topAndBottom" anchorx="page"/>
              </v:shape>
            </w:pict>
          </mc:Fallback>
        </mc:AlternateContent>
      </w:r>
    </w:p>
    <w:p w14:paraId="2DBA2693"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9669D8F" w14:textId="77777777" w:rsidR="003F6210" w:rsidRDefault="00AD222C">
      <w:pPr>
        <w:pStyle w:val="BodyText"/>
        <w:spacing w:before="119"/>
        <w:ind w:left="360" w:right="358" w:firstLine="0"/>
      </w:pPr>
      <w:r>
        <w:t xml:space="preserve">Depending on the case, the organisation responsible for the design of the aircraft or component can </w:t>
      </w:r>
      <w:r>
        <w:rPr>
          <w:spacing w:val="-4"/>
        </w:rPr>
        <w:t>be:</w:t>
      </w:r>
    </w:p>
    <w:p w14:paraId="50B74DB7" w14:textId="77777777" w:rsidR="003F6210" w:rsidRDefault="00AD222C">
      <w:pPr>
        <w:pStyle w:val="ListParagraph"/>
        <w:numPr>
          <w:ilvl w:val="0"/>
          <w:numId w:val="98"/>
        </w:numPr>
        <w:tabs>
          <w:tab w:val="left" w:pos="922"/>
          <w:tab w:val="left" w:pos="926"/>
        </w:tabs>
        <w:spacing w:before="120"/>
        <w:ind w:right="358"/>
      </w:pPr>
      <w:r>
        <w:t>the ‘design approval holder’: it may be the holder of a type certificate, a restricted type certificate, a supplemental type certificate, a European Technical Standard Order (ETSO) authorisation, a major repair design approval, a major change design approval or any other relevant approval or authorisation for products, parts and appliances deemed to have been issued under Regulation on Initial Airworthiness;</w:t>
      </w:r>
    </w:p>
    <w:p w14:paraId="232D4C5C" w14:textId="77777777" w:rsidR="003F6210" w:rsidRDefault="00AD222C">
      <w:pPr>
        <w:pStyle w:val="ListParagraph"/>
        <w:numPr>
          <w:ilvl w:val="0"/>
          <w:numId w:val="98"/>
        </w:numPr>
        <w:tabs>
          <w:tab w:val="left" w:pos="923"/>
          <w:tab w:val="left" w:pos="926"/>
        </w:tabs>
        <w:spacing w:before="119"/>
        <w:ind w:right="359"/>
      </w:pPr>
      <w:r>
        <w:t>the</w:t>
      </w:r>
      <w:r>
        <w:rPr>
          <w:spacing w:val="-4"/>
        </w:rPr>
        <w:t xml:space="preserve"> </w:t>
      </w:r>
      <w:r>
        <w:t>declarant</w:t>
      </w:r>
      <w:r>
        <w:rPr>
          <w:spacing w:val="-2"/>
        </w:rPr>
        <w:t xml:space="preserve"> </w:t>
      </w:r>
      <w:r>
        <w:t>of</w:t>
      </w:r>
      <w:r>
        <w:rPr>
          <w:spacing w:val="-2"/>
        </w:rPr>
        <w:t xml:space="preserve"> </w:t>
      </w:r>
      <w:r>
        <w:t>a</w:t>
      </w:r>
      <w:r>
        <w:rPr>
          <w:spacing w:val="-2"/>
        </w:rPr>
        <w:t xml:space="preserve"> </w:t>
      </w:r>
      <w:r>
        <w:t>declaration</w:t>
      </w:r>
      <w:r>
        <w:rPr>
          <w:spacing w:val="-3"/>
        </w:rPr>
        <w:t xml:space="preserve"> </w:t>
      </w:r>
      <w:r>
        <w:t>of</w:t>
      </w:r>
      <w:r>
        <w:rPr>
          <w:spacing w:val="-2"/>
        </w:rPr>
        <w:t xml:space="preserve"> </w:t>
      </w:r>
      <w:r>
        <w:t>design</w:t>
      </w:r>
      <w:r>
        <w:rPr>
          <w:spacing w:val="-3"/>
        </w:rPr>
        <w:t xml:space="preserve"> </w:t>
      </w:r>
      <w:r>
        <w:t>compliance</w:t>
      </w:r>
      <w:r>
        <w:rPr>
          <w:spacing w:val="-4"/>
        </w:rPr>
        <w:t xml:space="preserve"> </w:t>
      </w:r>
      <w:r>
        <w:t>made</w:t>
      </w:r>
      <w:r>
        <w:rPr>
          <w:spacing w:val="-4"/>
        </w:rPr>
        <w:t xml:space="preserve"> </w:t>
      </w:r>
      <w:r>
        <w:t>under</w:t>
      </w:r>
      <w:r>
        <w:rPr>
          <w:spacing w:val="-2"/>
        </w:rPr>
        <w:t xml:space="preserve"> </w:t>
      </w:r>
      <w:r>
        <w:t>Subpart</w:t>
      </w:r>
      <w:r>
        <w:rPr>
          <w:spacing w:val="-2"/>
        </w:rPr>
        <w:t xml:space="preserve"> </w:t>
      </w:r>
      <w:r>
        <w:t>C</w:t>
      </w:r>
      <w:r>
        <w:rPr>
          <w:spacing w:val="-2"/>
        </w:rPr>
        <w:t xml:space="preserve"> </w:t>
      </w:r>
      <w:r>
        <w:t>of</w:t>
      </w:r>
      <w:r>
        <w:rPr>
          <w:spacing w:val="-2"/>
        </w:rPr>
        <w:t xml:space="preserve"> </w:t>
      </w:r>
      <w:r>
        <w:t>Annex</w:t>
      </w:r>
      <w:r>
        <w:rPr>
          <w:spacing w:val="-2"/>
        </w:rPr>
        <w:t xml:space="preserve"> </w:t>
      </w:r>
      <w:r>
        <w:t>Ib</w:t>
      </w:r>
      <w:r>
        <w:rPr>
          <w:spacing w:val="-4"/>
        </w:rPr>
        <w:t xml:space="preserve"> </w:t>
      </w:r>
      <w:r>
        <w:t>(Part</w:t>
      </w:r>
      <w:r>
        <w:rPr>
          <w:spacing w:val="-5"/>
        </w:rPr>
        <w:t xml:space="preserve"> </w:t>
      </w:r>
      <w:r>
        <w:t>21 Light) to Regulation on Initial Airworthiness.</w:t>
      </w:r>
    </w:p>
    <w:p w14:paraId="1BD727F6"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29824" behindDoc="1" locked="0" layoutInCell="1" allowOverlap="1" wp14:anchorId="767911F4" wp14:editId="1DB2C663">
                <wp:simplePos x="0" y="0"/>
                <wp:positionH relativeFrom="page">
                  <wp:posOffset>896416</wp:posOffset>
                </wp:positionH>
                <wp:positionV relativeFrom="paragraph">
                  <wp:posOffset>229812</wp:posOffset>
                </wp:positionV>
                <wp:extent cx="5769610" cy="248920"/>
                <wp:effectExtent l="0" t="0" r="0" b="0"/>
                <wp:wrapTopAndBottom/>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537C62B8" w14:textId="77777777" w:rsidR="003F6210" w:rsidRDefault="00AD222C">
                            <w:pPr>
                              <w:ind w:left="28"/>
                              <w:rPr>
                                <w:b/>
                                <w:color w:val="000000"/>
                                <w:sz w:val="32"/>
                              </w:rPr>
                            </w:pPr>
                            <w:bookmarkStart w:id="134" w:name="_bookmark134"/>
                            <w:bookmarkEnd w:id="134"/>
                            <w:r>
                              <w:rPr>
                                <w:b/>
                                <w:color w:val="FFFFFF"/>
                                <w:spacing w:val="-2"/>
                                <w:sz w:val="32"/>
                              </w:rPr>
                              <w:t>145.A.65</w:t>
                            </w:r>
                            <w:r>
                              <w:rPr>
                                <w:b/>
                                <w:color w:val="FFFFFF"/>
                                <w:spacing w:val="1"/>
                                <w:sz w:val="32"/>
                              </w:rPr>
                              <w:t xml:space="preserve"> </w:t>
                            </w:r>
                            <w:r>
                              <w:rPr>
                                <w:b/>
                                <w:color w:val="FFFFFF"/>
                                <w:spacing w:val="-2"/>
                                <w:sz w:val="32"/>
                              </w:rPr>
                              <w:t>Maintenance</w:t>
                            </w:r>
                            <w:r>
                              <w:rPr>
                                <w:b/>
                                <w:color w:val="FFFFFF"/>
                                <w:spacing w:val="-1"/>
                                <w:sz w:val="32"/>
                              </w:rPr>
                              <w:t xml:space="preserve"> </w:t>
                            </w:r>
                            <w:r>
                              <w:rPr>
                                <w:b/>
                                <w:color w:val="FFFFFF"/>
                                <w:spacing w:val="-2"/>
                                <w:sz w:val="32"/>
                              </w:rPr>
                              <w:t>procedures</w:t>
                            </w:r>
                          </w:p>
                        </w:txbxContent>
                      </wps:txbx>
                      <wps:bodyPr wrap="square" lIns="0" tIns="0" rIns="0" bIns="0" rtlCol="0">
                        <a:noAutofit/>
                      </wps:bodyPr>
                    </wps:wsp>
                  </a:graphicData>
                </a:graphic>
              </wp:anchor>
            </w:drawing>
          </mc:Choice>
          <mc:Fallback>
            <w:pict>
              <v:shape w14:anchorId="767911F4" id="Textbox 209" o:spid="_x0000_s1072" type="#_x0000_t202" style="position:absolute;margin-left:70.6pt;margin-top:18.1pt;width:454.3pt;height:19.6pt;z-index:-1568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" fillcolor="#007ec2" stroked="f">
                <v:textbox inset="0,0,0,0">
                  <w:txbxContent>
                    <w:p w14:paraId="537C62B8" w14:textId="77777777" w:rsidR="003F6210" w:rsidRDefault="00AD222C">
                      <w:pPr>
                        <w:ind w:left="28"/>
                        <w:rPr>
                          <w:b/>
                          <w:color w:val="000000"/>
                          <w:sz w:val="32"/>
                        </w:rPr>
                      </w:pPr>
                      <w:bookmarkStart w:id="183" w:name="_bookmark134"/>
                      <w:bookmarkEnd w:id="183"/>
                      <w:r>
                        <w:rPr>
                          <w:b/>
                          <w:color w:val="FFFFFF"/>
                          <w:spacing w:val="-2"/>
                          <w:sz w:val="32"/>
                        </w:rPr>
                        <w:t>145.A.65</w:t>
                      </w:r>
                      <w:r>
                        <w:rPr>
                          <w:b/>
                          <w:color w:val="FFFFFF"/>
                          <w:spacing w:val="1"/>
                          <w:sz w:val="32"/>
                        </w:rPr>
                        <w:t xml:space="preserve"> </w:t>
                      </w:r>
                      <w:r>
                        <w:rPr>
                          <w:b/>
                          <w:color w:val="FFFFFF"/>
                          <w:spacing w:val="-2"/>
                          <w:sz w:val="32"/>
                        </w:rPr>
                        <w:t>Maintenance</w:t>
                      </w:r>
                      <w:r>
                        <w:rPr>
                          <w:b/>
                          <w:color w:val="FFFFFF"/>
                          <w:spacing w:val="-1"/>
                          <w:sz w:val="32"/>
                        </w:rPr>
                        <w:t xml:space="preserve"> </w:t>
                      </w:r>
                      <w:r>
                        <w:rPr>
                          <w:b/>
                          <w:color w:val="FFFFFF"/>
                          <w:spacing w:val="-2"/>
                          <w:sz w:val="32"/>
                        </w:rPr>
                        <w:t>procedures</w:t>
                      </w:r>
                    </w:p>
                  </w:txbxContent>
                </v:textbox>
                <w10:wrap type="topAndBottom" anchorx="page"/>
              </v:shape>
            </w:pict>
          </mc:Fallback>
        </mc:AlternateContent>
      </w:r>
    </w:p>
    <w:p w14:paraId="2824C73C"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5FC0B7C" w14:textId="77777777" w:rsidR="003F6210" w:rsidRDefault="00AD222C">
      <w:pPr>
        <w:pStyle w:val="ListParagraph"/>
        <w:numPr>
          <w:ilvl w:val="0"/>
          <w:numId w:val="97"/>
        </w:numPr>
        <w:tabs>
          <w:tab w:val="left" w:pos="922"/>
          <w:tab w:val="left" w:pos="926"/>
        </w:tabs>
        <w:spacing w:before="119"/>
        <w:ind w:right="355"/>
      </w:pPr>
      <w:r>
        <w:t xml:space="preserve">The organisation shall establish procedures which ensure that human factors and good maintenance practices are taken into account during maintenance, including subcontracted activities, and which comply with the applicable requirements of this Annex, </w:t>
      </w:r>
      <w:r>
        <w:rPr>
          <w:color w:val="0000FF"/>
          <w:u w:val="single" w:color="0000FF"/>
        </w:rPr>
        <w:t>Annex I (Part-M)</w:t>
      </w:r>
      <w:r>
        <w:rPr>
          <w:color w:val="0000FF"/>
        </w:rPr>
        <w:t xml:space="preserve"> </w:t>
      </w:r>
      <w:r>
        <w:t xml:space="preserve">and </w:t>
      </w:r>
      <w:r>
        <w:rPr>
          <w:color w:val="0000FF"/>
          <w:u w:val="single" w:color="0000FF"/>
        </w:rPr>
        <w:t>Annex Vb (Part-ML)</w:t>
      </w:r>
      <w:r>
        <w:t>. Such procedures shall be agreed with the competent authority.</w:t>
      </w:r>
    </w:p>
    <w:p w14:paraId="515160D9" w14:textId="77777777" w:rsidR="003F6210" w:rsidRDefault="00AD222C">
      <w:pPr>
        <w:pStyle w:val="ListParagraph"/>
        <w:numPr>
          <w:ilvl w:val="0"/>
          <w:numId w:val="97"/>
        </w:numPr>
        <w:tabs>
          <w:tab w:val="left" w:pos="924"/>
        </w:tabs>
        <w:ind w:left="924" w:hanging="564"/>
      </w:pPr>
      <w:r>
        <w:t>The</w:t>
      </w:r>
      <w:r>
        <w:rPr>
          <w:spacing w:val="-9"/>
        </w:rPr>
        <w:t xml:space="preserve"> </w:t>
      </w:r>
      <w:r>
        <w:t>maintenance</w:t>
      </w:r>
      <w:r>
        <w:rPr>
          <w:spacing w:val="-8"/>
        </w:rPr>
        <w:t xml:space="preserve"> </w:t>
      </w:r>
      <w:r>
        <w:t>procedures</w:t>
      </w:r>
      <w:r>
        <w:rPr>
          <w:spacing w:val="-5"/>
        </w:rPr>
        <w:t xml:space="preserve"> </w:t>
      </w:r>
      <w:r>
        <w:t>established</w:t>
      </w:r>
      <w:r>
        <w:rPr>
          <w:spacing w:val="-6"/>
        </w:rPr>
        <w:t xml:space="preserve"> </w:t>
      </w:r>
      <w:r>
        <w:t>under</w:t>
      </w:r>
      <w:r>
        <w:rPr>
          <w:spacing w:val="-5"/>
        </w:rPr>
        <w:t xml:space="preserve"> </w:t>
      </w:r>
      <w:r>
        <w:t>this</w:t>
      </w:r>
      <w:r>
        <w:rPr>
          <w:spacing w:val="-5"/>
        </w:rPr>
        <w:t xml:space="preserve"> </w:t>
      </w:r>
      <w:r>
        <w:t>point</w:t>
      </w:r>
      <w:r>
        <w:rPr>
          <w:spacing w:val="-5"/>
        </w:rPr>
        <w:t xml:space="preserve"> </w:t>
      </w:r>
      <w:r>
        <w:rPr>
          <w:spacing w:val="-2"/>
        </w:rPr>
        <w:t>shall:</w:t>
      </w:r>
    </w:p>
    <w:p w14:paraId="39FD45A4" w14:textId="77777777" w:rsidR="003F6210" w:rsidRDefault="00AD222C">
      <w:pPr>
        <w:pStyle w:val="ListParagraph"/>
        <w:numPr>
          <w:ilvl w:val="1"/>
          <w:numId w:val="97"/>
        </w:numPr>
        <w:tabs>
          <w:tab w:val="left" w:pos="1491"/>
          <w:tab w:val="left" w:pos="1493"/>
        </w:tabs>
        <w:spacing w:before="120"/>
        <w:ind w:right="361"/>
      </w:pPr>
      <w:r>
        <w:t>ensure that a clear maintenance work order or contract has been agreed between the organisation and the person or organisation that requests the maintenance, to clearly establish</w:t>
      </w:r>
      <w:r>
        <w:rPr>
          <w:spacing w:val="-4"/>
        </w:rPr>
        <w:t xml:space="preserve"> </w:t>
      </w:r>
      <w:r>
        <w:t>the</w:t>
      </w:r>
      <w:r>
        <w:rPr>
          <w:spacing w:val="-4"/>
        </w:rPr>
        <w:t xml:space="preserve"> </w:t>
      </w:r>
      <w:r>
        <w:t>maintenance</w:t>
      </w:r>
      <w:r>
        <w:rPr>
          <w:spacing w:val="-2"/>
        </w:rPr>
        <w:t xml:space="preserve"> </w:t>
      </w:r>
      <w:r>
        <w:t>to</w:t>
      </w:r>
      <w:r>
        <w:rPr>
          <w:spacing w:val="-3"/>
        </w:rPr>
        <w:t xml:space="preserve"> </w:t>
      </w:r>
      <w:r>
        <w:t>be</w:t>
      </w:r>
      <w:r>
        <w:rPr>
          <w:spacing w:val="-2"/>
        </w:rPr>
        <w:t xml:space="preserve"> </w:t>
      </w:r>
      <w:r>
        <w:t>carried out</w:t>
      </w:r>
      <w:r>
        <w:rPr>
          <w:spacing w:val="-2"/>
        </w:rPr>
        <w:t xml:space="preserve"> </w:t>
      </w:r>
      <w:r>
        <w:t>so</w:t>
      </w:r>
      <w:r>
        <w:rPr>
          <w:spacing w:val="-4"/>
        </w:rPr>
        <w:t xml:space="preserve"> </w:t>
      </w:r>
      <w:r>
        <w:t>that</w:t>
      </w:r>
      <w:r>
        <w:rPr>
          <w:spacing w:val="-2"/>
        </w:rPr>
        <w:t xml:space="preserve"> </w:t>
      </w:r>
      <w:r>
        <w:t>the</w:t>
      </w:r>
      <w:r>
        <w:rPr>
          <w:spacing w:val="-4"/>
        </w:rPr>
        <w:t xml:space="preserve"> </w:t>
      </w:r>
      <w:r>
        <w:t>aircraft</w:t>
      </w:r>
      <w:r>
        <w:rPr>
          <w:spacing w:val="-2"/>
        </w:rPr>
        <w:t xml:space="preserve"> </w:t>
      </w:r>
      <w:r>
        <w:t>and</w:t>
      </w:r>
      <w:r>
        <w:rPr>
          <w:spacing w:val="-1"/>
        </w:rPr>
        <w:t xml:space="preserve"> </w:t>
      </w:r>
      <w:r>
        <w:t>components may</w:t>
      </w:r>
      <w:r>
        <w:rPr>
          <w:spacing w:val="-4"/>
        </w:rPr>
        <w:t xml:space="preserve"> </w:t>
      </w:r>
      <w:r>
        <w:t xml:space="preserve">be released to service in accordance with point </w:t>
      </w:r>
      <w:hyperlink w:anchor="_bookmark113" w:history="1">
        <w:r>
          <w:rPr>
            <w:color w:val="0000FF"/>
            <w:u w:val="single" w:color="0000FF"/>
          </w:rPr>
          <w:t>145.A.50</w:t>
        </w:r>
        <w:r>
          <w:t>;</w:t>
        </w:r>
      </w:hyperlink>
    </w:p>
    <w:p w14:paraId="44657221" w14:textId="77777777" w:rsidR="003F6210" w:rsidRDefault="003F6210">
      <w:pPr>
        <w:pStyle w:val="ListParagraph"/>
        <w:sectPr w:rsidR="003F6210">
          <w:pgSz w:w="11910" w:h="16840"/>
          <w:pgMar w:top="1940" w:right="1080" w:bottom="1180" w:left="1080" w:header="886" w:footer="994" w:gutter="0"/>
          <w:cols w:space="720"/>
        </w:sectPr>
      </w:pPr>
    </w:p>
    <w:p w14:paraId="02D835C2" w14:textId="77777777" w:rsidR="003F6210" w:rsidRDefault="00AD222C">
      <w:pPr>
        <w:pStyle w:val="ListParagraph"/>
        <w:numPr>
          <w:ilvl w:val="1"/>
          <w:numId w:val="97"/>
        </w:numPr>
        <w:tabs>
          <w:tab w:val="left" w:pos="1491"/>
          <w:tab w:val="left" w:pos="1493"/>
        </w:tabs>
        <w:spacing w:before="90"/>
        <w:ind w:right="357"/>
      </w:pPr>
      <w:r>
        <w:t>cover</w:t>
      </w:r>
      <w:r>
        <w:rPr>
          <w:spacing w:val="-8"/>
        </w:rPr>
        <w:t xml:space="preserve"> </w:t>
      </w:r>
      <w:r>
        <w:t>all</w:t>
      </w:r>
      <w:r>
        <w:rPr>
          <w:spacing w:val="-8"/>
        </w:rPr>
        <w:t xml:space="preserve"> </w:t>
      </w:r>
      <w:r>
        <w:t>the</w:t>
      </w:r>
      <w:r>
        <w:rPr>
          <w:spacing w:val="-10"/>
        </w:rPr>
        <w:t xml:space="preserve"> </w:t>
      </w:r>
      <w:r>
        <w:t>aspects</w:t>
      </w:r>
      <w:r>
        <w:rPr>
          <w:spacing w:val="-7"/>
        </w:rPr>
        <w:t xml:space="preserve"> </w:t>
      </w:r>
      <w:r>
        <w:t>of</w:t>
      </w:r>
      <w:r>
        <w:rPr>
          <w:spacing w:val="-8"/>
        </w:rPr>
        <w:t xml:space="preserve"> </w:t>
      </w:r>
      <w:r>
        <w:t>carrying</w:t>
      </w:r>
      <w:r>
        <w:rPr>
          <w:spacing w:val="-11"/>
        </w:rPr>
        <w:t xml:space="preserve"> </w:t>
      </w:r>
      <w:r>
        <w:t>out</w:t>
      </w:r>
      <w:r>
        <w:rPr>
          <w:spacing w:val="-7"/>
        </w:rPr>
        <w:t xml:space="preserve"> </w:t>
      </w:r>
      <w:r>
        <w:t>the</w:t>
      </w:r>
      <w:r>
        <w:rPr>
          <w:spacing w:val="-10"/>
        </w:rPr>
        <w:t xml:space="preserve"> </w:t>
      </w:r>
      <w:r>
        <w:t>maintenance,</w:t>
      </w:r>
      <w:r>
        <w:rPr>
          <w:spacing w:val="-7"/>
        </w:rPr>
        <w:t xml:space="preserve"> </w:t>
      </w:r>
      <w:r>
        <w:t>including</w:t>
      </w:r>
      <w:r>
        <w:rPr>
          <w:spacing w:val="-11"/>
        </w:rPr>
        <w:t xml:space="preserve"> </w:t>
      </w:r>
      <w:r>
        <w:t>the</w:t>
      </w:r>
      <w:r>
        <w:rPr>
          <w:spacing w:val="-9"/>
        </w:rPr>
        <w:t xml:space="preserve"> </w:t>
      </w:r>
      <w:r>
        <w:t>provision</w:t>
      </w:r>
      <w:r>
        <w:rPr>
          <w:spacing w:val="-8"/>
        </w:rPr>
        <w:t xml:space="preserve"> </w:t>
      </w:r>
      <w:r>
        <w:t>and</w:t>
      </w:r>
      <w:r>
        <w:rPr>
          <w:spacing w:val="-6"/>
        </w:rPr>
        <w:t xml:space="preserve"> </w:t>
      </w:r>
      <w:r>
        <w:t>control of specialised services, and lay down the standards according to which the organisation intends to work.</w:t>
      </w:r>
    </w:p>
    <w:p w14:paraId="3B92F7D1"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30336" behindDoc="1" locked="0" layoutInCell="1" allowOverlap="1" wp14:anchorId="6E718A78" wp14:editId="14DA1AE0">
                <wp:simplePos x="0" y="0"/>
                <wp:positionH relativeFrom="page">
                  <wp:posOffset>896416</wp:posOffset>
                </wp:positionH>
                <wp:positionV relativeFrom="paragraph">
                  <wp:posOffset>229820</wp:posOffset>
                </wp:positionV>
                <wp:extent cx="5769610" cy="247015"/>
                <wp:effectExtent l="0" t="0" r="0" b="0"/>
                <wp:wrapTopAndBottom/>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79E3C218" w14:textId="77777777" w:rsidR="003F6210" w:rsidRDefault="00AD222C">
                            <w:pPr>
                              <w:spacing w:line="388" w:lineRule="exact"/>
                              <w:ind w:left="28"/>
                              <w:rPr>
                                <w:b/>
                                <w:color w:val="000000"/>
                                <w:sz w:val="32"/>
                              </w:rPr>
                            </w:pPr>
                            <w:bookmarkStart w:id="135" w:name="_bookmark135"/>
                            <w:bookmarkEnd w:id="135"/>
                            <w:r>
                              <w:rPr>
                                <w:b/>
                                <w:color w:val="FFFFFF"/>
                                <w:sz w:val="32"/>
                              </w:rPr>
                              <w:t>AMC1</w:t>
                            </w:r>
                            <w:r>
                              <w:rPr>
                                <w:b/>
                                <w:color w:val="FFFFFF"/>
                                <w:spacing w:val="-16"/>
                                <w:sz w:val="32"/>
                              </w:rPr>
                              <w:t xml:space="preserve"> </w:t>
                            </w:r>
                            <w:r>
                              <w:rPr>
                                <w:b/>
                                <w:color w:val="FFFFFF"/>
                                <w:sz w:val="32"/>
                              </w:rPr>
                              <w:t>145.A.65</w:t>
                            </w:r>
                            <w:r>
                              <w:rPr>
                                <w:b/>
                                <w:color w:val="FFFFFF"/>
                                <w:spacing w:val="-16"/>
                                <w:sz w:val="32"/>
                              </w:rPr>
                              <w:t xml:space="preserve"> </w:t>
                            </w:r>
                            <w:r>
                              <w:rPr>
                                <w:b/>
                                <w:color w:val="FFFFFF"/>
                                <w:sz w:val="32"/>
                              </w:rPr>
                              <w:t>Maintenance</w:t>
                            </w:r>
                            <w:r>
                              <w:rPr>
                                <w:b/>
                                <w:color w:val="FFFFFF"/>
                                <w:spacing w:val="-13"/>
                                <w:sz w:val="32"/>
                              </w:rPr>
                              <w:t xml:space="preserve"> </w:t>
                            </w:r>
                            <w:r>
                              <w:rPr>
                                <w:b/>
                                <w:color w:val="FFFFFF"/>
                                <w:spacing w:val="-2"/>
                                <w:sz w:val="32"/>
                              </w:rPr>
                              <w:t>procedures</w:t>
                            </w:r>
                          </w:p>
                        </w:txbxContent>
                      </wps:txbx>
                      <wps:bodyPr wrap="square" lIns="0" tIns="0" rIns="0" bIns="0" rtlCol="0">
                        <a:noAutofit/>
                      </wps:bodyPr>
                    </wps:wsp>
                  </a:graphicData>
                </a:graphic>
              </wp:anchor>
            </w:drawing>
          </mc:Choice>
          <mc:Fallback>
            <w:pict>
              <v:shape w14:anchorId="6E718A78" id="Textbox 210" o:spid="_x0000_s1073" type="#_x0000_t202" style="position:absolute;margin-left:70.6pt;margin-top:18.1pt;width:454.3pt;height:19.45pt;z-index:-15686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" fillcolor="#fabb39" stroked="f">
                <v:textbox inset="0,0,0,0">
                  <w:txbxContent>
                    <w:p w14:paraId="79E3C218" w14:textId="77777777" w:rsidR="003F6210" w:rsidRDefault="00AD222C">
                      <w:pPr>
                        <w:spacing w:line="388" w:lineRule="exact"/>
                        <w:ind w:left="28"/>
                        <w:rPr>
                          <w:b/>
                          <w:color w:val="000000"/>
                          <w:sz w:val="32"/>
                        </w:rPr>
                      </w:pPr>
                      <w:bookmarkStart w:id="185" w:name="_bookmark135"/>
                      <w:bookmarkEnd w:id="185"/>
                      <w:r>
                        <w:rPr>
                          <w:b/>
                          <w:color w:val="FFFFFF"/>
                          <w:sz w:val="32"/>
                        </w:rPr>
                        <w:t>AMC1</w:t>
                      </w:r>
                      <w:r>
                        <w:rPr>
                          <w:b/>
                          <w:color w:val="FFFFFF"/>
                          <w:spacing w:val="-16"/>
                          <w:sz w:val="32"/>
                        </w:rPr>
                        <w:t xml:space="preserve"> </w:t>
                      </w:r>
                      <w:r>
                        <w:rPr>
                          <w:b/>
                          <w:color w:val="FFFFFF"/>
                          <w:sz w:val="32"/>
                        </w:rPr>
                        <w:t>145.A.65</w:t>
                      </w:r>
                      <w:r>
                        <w:rPr>
                          <w:b/>
                          <w:color w:val="FFFFFF"/>
                          <w:spacing w:val="-16"/>
                          <w:sz w:val="32"/>
                        </w:rPr>
                        <w:t xml:space="preserve"> </w:t>
                      </w:r>
                      <w:r>
                        <w:rPr>
                          <w:b/>
                          <w:color w:val="FFFFFF"/>
                          <w:sz w:val="32"/>
                        </w:rPr>
                        <w:t>Maintenance</w:t>
                      </w:r>
                      <w:r>
                        <w:rPr>
                          <w:b/>
                          <w:color w:val="FFFFFF"/>
                          <w:spacing w:val="-13"/>
                          <w:sz w:val="32"/>
                        </w:rPr>
                        <w:t xml:space="preserve"> </w:t>
                      </w:r>
                      <w:r>
                        <w:rPr>
                          <w:b/>
                          <w:color w:val="FFFFFF"/>
                          <w:spacing w:val="-2"/>
                          <w:sz w:val="32"/>
                        </w:rPr>
                        <w:t>procedures</w:t>
                      </w:r>
                    </w:p>
                  </w:txbxContent>
                </v:textbox>
                <w10:wrap type="topAndBottom" anchorx="page"/>
              </v:shape>
            </w:pict>
          </mc:Fallback>
        </mc:AlternateContent>
      </w:r>
    </w:p>
    <w:p w14:paraId="1039EA71"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8E3AF8B" w14:textId="77777777" w:rsidR="003F6210" w:rsidRDefault="00AD222C">
      <w:pPr>
        <w:spacing w:before="123"/>
        <w:ind w:left="360"/>
        <w:rPr>
          <w:b/>
          <w:sz w:val="20"/>
        </w:rPr>
      </w:pPr>
      <w:r>
        <w:rPr>
          <w:b/>
          <w:spacing w:val="-2"/>
          <w:sz w:val="20"/>
        </w:rPr>
        <w:t>GENERAL</w:t>
      </w:r>
    </w:p>
    <w:p w14:paraId="71D22DB4" w14:textId="77777777" w:rsidR="003F6210" w:rsidRDefault="00AD222C">
      <w:pPr>
        <w:pStyle w:val="ListParagraph"/>
        <w:numPr>
          <w:ilvl w:val="0"/>
          <w:numId w:val="96"/>
        </w:numPr>
        <w:tabs>
          <w:tab w:val="left" w:pos="924"/>
          <w:tab w:val="left" w:pos="926"/>
        </w:tabs>
        <w:spacing w:before="116"/>
        <w:ind w:right="359"/>
      </w:pPr>
      <w:r>
        <w:t>Maintenance procedures should be kept up to date such that they reflect the current best practices</w:t>
      </w:r>
      <w:r>
        <w:rPr>
          <w:spacing w:val="-2"/>
        </w:rPr>
        <w:t xml:space="preserve"> </w:t>
      </w:r>
      <w:r>
        <w:t>within</w:t>
      </w:r>
      <w:r>
        <w:rPr>
          <w:spacing w:val="-4"/>
        </w:rPr>
        <w:t xml:space="preserve"> </w:t>
      </w:r>
      <w:r>
        <w:t>the</w:t>
      </w:r>
      <w:r>
        <w:rPr>
          <w:spacing w:val="-4"/>
        </w:rPr>
        <w:t xml:space="preserve"> </w:t>
      </w:r>
      <w:r>
        <w:t>organisation,</w:t>
      </w:r>
      <w:r>
        <w:rPr>
          <w:spacing w:val="-2"/>
        </w:rPr>
        <w:t xml:space="preserve"> </w:t>
      </w:r>
      <w:r>
        <w:t>while</w:t>
      </w:r>
      <w:r>
        <w:rPr>
          <w:spacing w:val="-4"/>
        </w:rPr>
        <w:t xml:space="preserve"> </w:t>
      </w:r>
      <w:r>
        <w:t>being</w:t>
      </w:r>
      <w:r>
        <w:rPr>
          <w:spacing w:val="-3"/>
        </w:rPr>
        <w:t xml:space="preserve"> </w:t>
      </w:r>
      <w:r>
        <w:t>compliant</w:t>
      </w:r>
      <w:r>
        <w:rPr>
          <w:spacing w:val="-2"/>
        </w:rPr>
        <w:t xml:space="preserve"> </w:t>
      </w:r>
      <w:r>
        <w:t>with</w:t>
      </w:r>
      <w:r>
        <w:rPr>
          <w:spacing w:val="-3"/>
        </w:rPr>
        <w:t xml:space="preserve"> </w:t>
      </w:r>
      <w:r>
        <w:t>the</w:t>
      </w:r>
      <w:r>
        <w:rPr>
          <w:spacing w:val="-2"/>
        </w:rPr>
        <w:t xml:space="preserve"> </w:t>
      </w:r>
      <w:r>
        <w:t>Regulation.</w:t>
      </w:r>
      <w:r>
        <w:rPr>
          <w:spacing w:val="-2"/>
        </w:rPr>
        <w:t xml:space="preserve"> </w:t>
      </w:r>
      <w:r>
        <w:t>All organisation’s employees should report differences via their organisation’s internal safety reporting scheme.</w:t>
      </w:r>
    </w:p>
    <w:p w14:paraId="273033CD" w14:textId="77777777" w:rsidR="003F6210" w:rsidRDefault="00AD222C">
      <w:pPr>
        <w:pStyle w:val="ListParagraph"/>
        <w:numPr>
          <w:ilvl w:val="0"/>
          <w:numId w:val="96"/>
        </w:numPr>
        <w:tabs>
          <w:tab w:val="left" w:pos="924"/>
          <w:tab w:val="left" w:pos="926"/>
        </w:tabs>
        <w:spacing w:before="122"/>
        <w:ind w:right="361"/>
      </w:pPr>
      <w:r>
        <w:t>All procedures, and changes to those procedures, should be verified and validated before use where practicable and applicable.</w:t>
      </w:r>
    </w:p>
    <w:p w14:paraId="7F3FF80A" w14:textId="77777777" w:rsidR="003F6210" w:rsidRDefault="00AD222C">
      <w:pPr>
        <w:pStyle w:val="ListParagraph"/>
        <w:numPr>
          <w:ilvl w:val="0"/>
          <w:numId w:val="96"/>
        </w:numPr>
        <w:tabs>
          <w:tab w:val="left" w:pos="924"/>
          <w:tab w:val="left" w:pos="926"/>
        </w:tabs>
        <w:spacing w:before="120"/>
        <w:ind w:right="361"/>
      </w:pPr>
      <w:r>
        <w:t xml:space="preserve">All procedures should be designed and presented in accordance with good human factors </w:t>
      </w:r>
      <w:r>
        <w:rPr>
          <w:spacing w:val="-2"/>
        </w:rPr>
        <w:t>principles.</w:t>
      </w:r>
    </w:p>
    <w:p w14:paraId="541B9D27"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30848" behindDoc="1" locked="0" layoutInCell="1" allowOverlap="1" wp14:anchorId="0E45D1D4" wp14:editId="278F6C50">
                <wp:simplePos x="0" y="0"/>
                <wp:positionH relativeFrom="page">
                  <wp:posOffset>896416</wp:posOffset>
                </wp:positionH>
                <wp:positionV relativeFrom="paragraph">
                  <wp:posOffset>229538</wp:posOffset>
                </wp:positionV>
                <wp:extent cx="5769610" cy="247015"/>
                <wp:effectExtent l="0" t="0" r="0" b="0"/>
                <wp:wrapTopAndBottom/>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16CC7E"/>
                        </a:solidFill>
                      </wps:spPr>
                      <wps:txbx>
                        <w:txbxContent>
                          <w:p w14:paraId="7D73294F" w14:textId="77777777" w:rsidR="003F6210" w:rsidRDefault="00AD222C">
                            <w:pPr>
                              <w:spacing w:line="388" w:lineRule="exact"/>
                              <w:ind w:left="28"/>
                              <w:rPr>
                                <w:b/>
                                <w:color w:val="000000"/>
                                <w:sz w:val="32"/>
                              </w:rPr>
                            </w:pPr>
                            <w:bookmarkStart w:id="136" w:name="_bookmark136"/>
                            <w:bookmarkEnd w:id="136"/>
                            <w:r>
                              <w:rPr>
                                <w:b/>
                                <w:color w:val="FFFFFF"/>
                                <w:sz w:val="32"/>
                              </w:rPr>
                              <w:t>GM1</w:t>
                            </w:r>
                            <w:r>
                              <w:rPr>
                                <w:b/>
                                <w:color w:val="FFFFFF"/>
                                <w:spacing w:val="-13"/>
                                <w:sz w:val="32"/>
                              </w:rPr>
                              <w:t xml:space="preserve"> </w:t>
                            </w:r>
                            <w:r>
                              <w:rPr>
                                <w:b/>
                                <w:color w:val="FFFFFF"/>
                                <w:sz w:val="32"/>
                              </w:rPr>
                              <w:t>145.A.65</w:t>
                            </w:r>
                            <w:r>
                              <w:rPr>
                                <w:b/>
                                <w:color w:val="FFFFFF"/>
                                <w:spacing w:val="-12"/>
                                <w:sz w:val="32"/>
                              </w:rPr>
                              <w:t xml:space="preserve"> </w:t>
                            </w:r>
                            <w:r>
                              <w:rPr>
                                <w:b/>
                                <w:color w:val="FFFFFF"/>
                                <w:sz w:val="32"/>
                              </w:rPr>
                              <w:t>Maintenance</w:t>
                            </w:r>
                            <w:r>
                              <w:rPr>
                                <w:b/>
                                <w:color w:val="FFFFFF"/>
                                <w:spacing w:val="-13"/>
                                <w:sz w:val="32"/>
                              </w:rPr>
                              <w:t xml:space="preserve"> </w:t>
                            </w:r>
                            <w:r>
                              <w:rPr>
                                <w:b/>
                                <w:color w:val="FFFFFF"/>
                                <w:spacing w:val="-2"/>
                                <w:sz w:val="32"/>
                              </w:rPr>
                              <w:t>procedures</w:t>
                            </w:r>
                          </w:p>
                        </w:txbxContent>
                      </wps:txbx>
                      <wps:bodyPr wrap="square" lIns="0" tIns="0" rIns="0" bIns="0" rtlCol="0">
                        <a:noAutofit/>
                      </wps:bodyPr>
                    </wps:wsp>
                  </a:graphicData>
                </a:graphic>
              </wp:anchor>
            </w:drawing>
          </mc:Choice>
          <mc:Fallback>
            <w:pict>
              <v:shape w14:anchorId="0E45D1D4" id="Textbox 211" o:spid="_x0000_s1074" type="#_x0000_t202" style="position:absolute;margin-left:70.6pt;margin-top:18.05pt;width:454.3pt;height:19.45pt;z-index:-1568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" fillcolor="#16cc7e" stroked="f">
                <v:textbox inset="0,0,0,0">
                  <w:txbxContent>
                    <w:p w14:paraId="7D73294F" w14:textId="77777777" w:rsidR="003F6210" w:rsidRDefault="00AD222C">
                      <w:pPr>
                        <w:spacing w:line="388" w:lineRule="exact"/>
                        <w:ind w:left="28"/>
                        <w:rPr>
                          <w:b/>
                          <w:color w:val="000000"/>
                          <w:sz w:val="32"/>
                        </w:rPr>
                      </w:pPr>
                      <w:bookmarkStart w:id="187" w:name="_bookmark136"/>
                      <w:bookmarkEnd w:id="187"/>
                      <w:r>
                        <w:rPr>
                          <w:b/>
                          <w:color w:val="FFFFFF"/>
                          <w:sz w:val="32"/>
                        </w:rPr>
                        <w:t>GM1</w:t>
                      </w:r>
                      <w:r>
                        <w:rPr>
                          <w:b/>
                          <w:color w:val="FFFFFF"/>
                          <w:spacing w:val="-13"/>
                          <w:sz w:val="32"/>
                        </w:rPr>
                        <w:t xml:space="preserve"> </w:t>
                      </w:r>
                      <w:r>
                        <w:rPr>
                          <w:b/>
                          <w:color w:val="FFFFFF"/>
                          <w:sz w:val="32"/>
                        </w:rPr>
                        <w:t>145.A.65</w:t>
                      </w:r>
                      <w:r>
                        <w:rPr>
                          <w:b/>
                          <w:color w:val="FFFFFF"/>
                          <w:spacing w:val="-12"/>
                          <w:sz w:val="32"/>
                        </w:rPr>
                        <w:t xml:space="preserve"> </w:t>
                      </w:r>
                      <w:r>
                        <w:rPr>
                          <w:b/>
                          <w:color w:val="FFFFFF"/>
                          <w:sz w:val="32"/>
                        </w:rPr>
                        <w:t>Maintenance</w:t>
                      </w:r>
                      <w:r>
                        <w:rPr>
                          <w:b/>
                          <w:color w:val="FFFFFF"/>
                          <w:spacing w:val="-13"/>
                          <w:sz w:val="32"/>
                        </w:rPr>
                        <w:t xml:space="preserve"> </w:t>
                      </w:r>
                      <w:r>
                        <w:rPr>
                          <w:b/>
                          <w:color w:val="FFFFFF"/>
                          <w:spacing w:val="-2"/>
                          <w:sz w:val="32"/>
                        </w:rPr>
                        <w:t>procedures</w:t>
                      </w:r>
                    </w:p>
                  </w:txbxContent>
                </v:textbox>
                <w10:wrap type="topAndBottom" anchorx="page"/>
              </v:shape>
            </w:pict>
          </mc:Fallback>
        </mc:AlternateContent>
      </w:r>
    </w:p>
    <w:p w14:paraId="4268D562"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ACEDFE0" w14:textId="77777777" w:rsidR="003F6210" w:rsidRDefault="00AD222C">
      <w:pPr>
        <w:spacing w:before="124"/>
        <w:ind w:left="360"/>
        <w:rPr>
          <w:b/>
          <w:sz w:val="20"/>
        </w:rPr>
      </w:pPr>
      <w:r>
        <w:rPr>
          <w:b/>
          <w:sz w:val="20"/>
        </w:rPr>
        <w:t>HUMAN</w:t>
      </w:r>
      <w:r>
        <w:rPr>
          <w:b/>
          <w:spacing w:val="-8"/>
          <w:sz w:val="20"/>
        </w:rPr>
        <w:t xml:space="preserve"> </w:t>
      </w:r>
      <w:r>
        <w:rPr>
          <w:b/>
          <w:sz w:val="20"/>
        </w:rPr>
        <w:t>FACTORS</w:t>
      </w:r>
      <w:r>
        <w:rPr>
          <w:b/>
          <w:spacing w:val="-8"/>
          <w:sz w:val="20"/>
        </w:rPr>
        <w:t xml:space="preserve"> </w:t>
      </w:r>
      <w:r>
        <w:rPr>
          <w:b/>
          <w:spacing w:val="-2"/>
          <w:sz w:val="20"/>
        </w:rPr>
        <w:t>PRINCIPLES</w:t>
      </w:r>
    </w:p>
    <w:p w14:paraId="7D6F74F4" w14:textId="77777777" w:rsidR="003F6210" w:rsidRDefault="00AD222C">
      <w:pPr>
        <w:pStyle w:val="BodyText"/>
        <w:spacing w:before="116"/>
        <w:ind w:left="360" w:right="347" w:firstLine="0"/>
        <w:jc w:val="left"/>
      </w:pPr>
      <w:r>
        <w:t>The following key points should be considered when designing and presenting technical procedures in accordance with good human factors principles:</w:t>
      </w:r>
    </w:p>
    <w:p w14:paraId="37E6BA04" w14:textId="77777777" w:rsidR="003F6210" w:rsidRDefault="00AD222C">
      <w:pPr>
        <w:pStyle w:val="ListParagraph"/>
        <w:numPr>
          <w:ilvl w:val="0"/>
          <w:numId w:val="91"/>
        </w:numPr>
        <w:tabs>
          <w:tab w:val="left" w:pos="926"/>
        </w:tabs>
        <w:spacing w:before="120"/>
        <w:ind w:right="360"/>
      </w:pPr>
      <w:r>
        <w:t>The</w:t>
      </w:r>
      <w:r>
        <w:rPr>
          <w:spacing w:val="-7"/>
        </w:rPr>
        <w:t xml:space="preserve"> </w:t>
      </w:r>
      <w:r>
        <w:t>design</w:t>
      </w:r>
      <w:r>
        <w:rPr>
          <w:spacing w:val="-6"/>
        </w:rPr>
        <w:t xml:space="preserve"> </w:t>
      </w:r>
      <w:r>
        <w:t>of</w:t>
      </w:r>
      <w:r>
        <w:rPr>
          <w:spacing w:val="-6"/>
        </w:rPr>
        <w:t xml:space="preserve"> </w:t>
      </w:r>
      <w:r>
        <w:t>procedures</w:t>
      </w:r>
      <w:r>
        <w:rPr>
          <w:spacing w:val="-6"/>
        </w:rPr>
        <w:t xml:space="preserve"> </w:t>
      </w:r>
      <w:r>
        <w:t>and</w:t>
      </w:r>
      <w:r>
        <w:rPr>
          <w:spacing w:val="-6"/>
        </w:rPr>
        <w:t xml:space="preserve"> </w:t>
      </w:r>
      <w:r>
        <w:t>changes</w:t>
      </w:r>
      <w:r>
        <w:rPr>
          <w:spacing w:val="-6"/>
        </w:rPr>
        <w:t xml:space="preserve"> </w:t>
      </w:r>
      <w:r>
        <w:t>should</w:t>
      </w:r>
      <w:r>
        <w:rPr>
          <w:spacing w:val="-7"/>
        </w:rPr>
        <w:t xml:space="preserve"> </w:t>
      </w:r>
      <w:r>
        <w:t>involve</w:t>
      </w:r>
      <w:r>
        <w:rPr>
          <w:spacing w:val="-7"/>
        </w:rPr>
        <w:t xml:space="preserve"> </w:t>
      </w:r>
      <w:r>
        <w:t>maintenance</w:t>
      </w:r>
      <w:r>
        <w:rPr>
          <w:spacing w:val="-7"/>
        </w:rPr>
        <w:t xml:space="preserve"> </w:t>
      </w:r>
      <w:r>
        <w:t>personnel</w:t>
      </w:r>
      <w:r>
        <w:rPr>
          <w:spacing w:val="-6"/>
        </w:rPr>
        <w:t xml:space="preserve"> </w:t>
      </w:r>
      <w:r>
        <w:t>who</w:t>
      </w:r>
      <w:r>
        <w:rPr>
          <w:spacing w:val="-6"/>
        </w:rPr>
        <w:t xml:space="preserve"> </w:t>
      </w:r>
      <w:r>
        <w:t>have</w:t>
      </w:r>
      <w:r>
        <w:rPr>
          <w:spacing w:val="-7"/>
        </w:rPr>
        <w:t xml:space="preserve"> </w:t>
      </w:r>
      <w:r>
        <w:t>a</w:t>
      </w:r>
      <w:r>
        <w:rPr>
          <w:spacing w:val="-6"/>
        </w:rPr>
        <w:t xml:space="preserve"> </w:t>
      </w:r>
      <w:r>
        <w:t>good working knowledge of the tasks;</w:t>
      </w:r>
    </w:p>
    <w:p w14:paraId="297AEB38" w14:textId="77777777" w:rsidR="003F6210" w:rsidRDefault="00AD222C">
      <w:pPr>
        <w:pStyle w:val="ListParagraph"/>
        <w:numPr>
          <w:ilvl w:val="0"/>
          <w:numId w:val="91"/>
        </w:numPr>
        <w:tabs>
          <w:tab w:val="left" w:pos="926"/>
        </w:tabs>
        <w:ind w:hanging="566"/>
      </w:pPr>
      <w:r>
        <w:t>Ensuring</w:t>
      </w:r>
      <w:r>
        <w:rPr>
          <w:spacing w:val="-9"/>
        </w:rPr>
        <w:t xml:space="preserve"> </w:t>
      </w:r>
      <w:r>
        <w:t>that</w:t>
      </w:r>
      <w:r>
        <w:rPr>
          <w:spacing w:val="-4"/>
        </w:rPr>
        <w:t xml:space="preserve"> </w:t>
      </w:r>
      <w:r>
        <w:t>the</w:t>
      </w:r>
      <w:r>
        <w:rPr>
          <w:spacing w:val="-6"/>
        </w:rPr>
        <w:t xml:space="preserve"> </w:t>
      </w:r>
      <w:r>
        <w:t>procedures</w:t>
      </w:r>
      <w:r>
        <w:rPr>
          <w:spacing w:val="-4"/>
        </w:rPr>
        <w:t xml:space="preserve"> </w:t>
      </w:r>
      <w:r>
        <w:t>are</w:t>
      </w:r>
      <w:r>
        <w:rPr>
          <w:spacing w:val="-6"/>
        </w:rPr>
        <w:t xml:space="preserve"> </w:t>
      </w:r>
      <w:r>
        <w:t>accurate,</w:t>
      </w:r>
      <w:r>
        <w:rPr>
          <w:spacing w:val="-4"/>
        </w:rPr>
        <w:t xml:space="preserve"> </w:t>
      </w:r>
      <w:r>
        <w:t>appropriate</w:t>
      </w:r>
      <w:r>
        <w:rPr>
          <w:spacing w:val="-6"/>
        </w:rPr>
        <w:t xml:space="preserve"> </w:t>
      </w:r>
      <w:r>
        <w:t>and</w:t>
      </w:r>
      <w:r>
        <w:rPr>
          <w:spacing w:val="-6"/>
        </w:rPr>
        <w:t xml:space="preserve"> </w:t>
      </w:r>
      <w:r>
        <w:t>usable,</w:t>
      </w:r>
      <w:r>
        <w:rPr>
          <w:spacing w:val="-4"/>
        </w:rPr>
        <w:t xml:space="preserve"> </w:t>
      </w:r>
      <w:r>
        <w:t>and</w:t>
      </w:r>
      <w:r>
        <w:rPr>
          <w:spacing w:val="-5"/>
        </w:rPr>
        <w:t xml:space="preserve"> </w:t>
      </w:r>
      <w:r>
        <w:t>reflect</w:t>
      </w:r>
      <w:r>
        <w:rPr>
          <w:spacing w:val="-4"/>
        </w:rPr>
        <w:t xml:space="preserve"> </w:t>
      </w:r>
      <w:r>
        <w:t>best</w:t>
      </w:r>
      <w:r>
        <w:rPr>
          <w:spacing w:val="-3"/>
        </w:rPr>
        <w:t xml:space="preserve"> </w:t>
      </w:r>
      <w:r>
        <w:rPr>
          <w:spacing w:val="-2"/>
        </w:rPr>
        <w:t>practices;</w:t>
      </w:r>
    </w:p>
    <w:p w14:paraId="6B9E8CEC" w14:textId="77777777" w:rsidR="003F6210" w:rsidRDefault="00AD222C">
      <w:pPr>
        <w:pStyle w:val="ListParagraph"/>
        <w:numPr>
          <w:ilvl w:val="0"/>
          <w:numId w:val="91"/>
        </w:numPr>
        <w:tabs>
          <w:tab w:val="left" w:pos="926"/>
        </w:tabs>
        <w:spacing w:before="120"/>
        <w:ind w:hanging="566"/>
      </w:pPr>
      <w:r>
        <w:t>Taking</w:t>
      </w:r>
      <w:r>
        <w:rPr>
          <w:spacing w:val="-8"/>
        </w:rPr>
        <w:t xml:space="preserve"> </w:t>
      </w:r>
      <w:r>
        <w:t>account</w:t>
      </w:r>
      <w:r>
        <w:rPr>
          <w:spacing w:val="-3"/>
        </w:rPr>
        <w:t xml:space="preserve"> </w:t>
      </w:r>
      <w:r>
        <w:t>of</w:t>
      </w:r>
      <w:r>
        <w:rPr>
          <w:spacing w:val="-2"/>
        </w:rPr>
        <w:t xml:space="preserve"> </w:t>
      </w:r>
      <w:r>
        <w:t>the</w:t>
      </w:r>
      <w:r>
        <w:rPr>
          <w:spacing w:val="-5"/>
        </w:rPr>
        <w:t xml:space="preserve"> </w:t>
      </w:r>
      <w:r>
        <w:t>level</w:t>
      </w:r>
      <w:r>
        <w:rPr>
          <w:spacing w:val="-1"/>
        </w:rPr>
        <w:t xml:space="preserve"> </w:t>
      </w:r>
      <w:r>
        <w:t>of</w:t>
      </w:r>
      <w:r>
        <w:rPr>
          <w:spacing w:val="-2"/>
        </w:rPr>
        <w:t xml:space="preserve"> </w:t>
      </w:r>
      <w:r>
        <w:t>expertise</w:t>
      </w:r>
      <w:r>
        <w:rPr>
          <w:spacing w:val="-5"/>
        </w:rPr>
        <w:t xml:space="preserve"> </w:t>
      </w:r>
      <w:r>
        <w:t>and</w:t>
      </w:r>
      <w:r>
        <w:rPr>
          <w:spacing w:val="-2"/>
        </w:rPr>
        <w:t xml:space="preserve"> </w:t>
      </w:r>
      <w:r>
        <w:t>experience</w:t>
      </w:r>
      <w:r>
        <w:rPr>
          <w:spacing w:val="-4"/>
        </w:rPr>
        <w:t xml:space="preserve"> </w:t>
      </w:r>
      <w:r>
        <w:t>of</w:t>
      </w:r>
      <w:r>
        <w:rPr>
          <w:spacing w:val="-3"/>
        </w:rPr>
        <w:t xml:space="preserve"> </w:t>
      </w:r>
      <w:r>
        <w:t>the</w:t>
      </w:r>
      <w:r>
        <w:rPr>
          <w:spacing w:val="-4"/>
        </w:rPr>
        <w:t xml:space="preserve"> </w:t>
      </w:r>
      <w:r>
        <w:rPr>
          <w:spacing w:val="-2"/>
        </w:rPr>
        <w:t>user;</w:t>
      </w:r>
    </w:p>
    <w:p w14:paraId="3C9121CF" w14:textId="77777777" w:rsidR="003F6210" w:rsidRDefault="00AD222C">
      <w:pPr>
        <w:pStyle w:val="ListParagraph"/>
        <w:numPr>
          <w:ilvl w:val="0"/>
          <w:numId w:val="91"/>
        </w:numPr>
        <w:tabs>
          <w:tab w:val="left" w:pos="926"/>
        </w:tabs>
        <w:spacing w:before="120"/>
        <w:ind w:hanging="566"/>
      </w:pPr>
      <w:r>
        <w:t>Taking</w:t>
      </w:r>
      <w:r>
        <w:rPr>
          <w:spacing w:val="-9"/>
        </w:rPr>
        <w:t xml:space="preserve"> </w:t>
      </w:r>
      <w:r>
        <w:t>account</w:t>
      </w:r>
      <w:r>
        <w:rPr>
          <w:spacing w:val="-3"/>
        </w:rPr>
        <w:t xml:space="preserve"> </w:t>
      </w:r>
      <w:r>
        <w:t>of</w:t>
      </w:r>
      <w:r>
        <w:rPr>
          <w:spacing w:val="-3"/>
        </w:rPr>
        <w:t xml:space="preserve"> </w:t>
      </w:r>
      <w:r>
        <w:t>the</w:t>
      </w:r>
      <w:r>
        <w:rPr>
          <w:spacing w:val="-4"/>
        </w:rPr>
        <w:t xml:space="preserve"> </w:t>
      </w:r>
      <w:r>
        <w:t>environment</w:t>
      </w:r>
      <w:r>
        <w:rPr>
          <w:spacing w:val="-3"/>
        </w:rPr>
        <w:t xml:space="preserve"> </w:t>
      </w:r>
      <w:r>
        <w:t>in</w:t>
      </w:r>
      <w:r>
        <w:rPr>
          <w:spacing w:val="-4"/>
        </w:rPr>
        <w:t xml:space="preserve"> </w:t>
      </w:r>
      <w:r>
        <w:t>which</w:t>
      </w:r>
      <w:r>
        <w:rPr>
          <w:spacing w:val="-4"/>
        </w:rPr>
        <w:t xml:space="preserve"> </w:t>
      </w:r>
      <w:r>
        <w:t>the</w:t>
      </w:r>
      <w:r>
        <w:rPr>
          <w:spacing w:val="-5"/>
        </w:rPr>
        <w:t xml:space="preserve"> </w:t>
      </w:r>
      <w:r>
        <w:t>procedures</w:t>
      </w:r>
      <w:r>
        <w:rPr>
          <w:spacing w:val="-3"/>
        </w:rPr>
        <w:t xml:space="preserve"> </w:t>
      </w:r>
      <w:r>
        <w:t>are</w:t>
      </w:r>
      <w:r>
        <w:rPr>
          <w:spacing w:val="-3"/>
        </w:rPr>
        <w:t xml:space="preserve"> </w:t>
      </w:r>
      <w:r>
        <w:t>to</w:t>
      </w:r>
      <w:r>
        <w:rPr>
          <w:spacing w:val="-4"/>
        </w:rPr>
        <w:t xml:space="preserve"> </w:t>
      </w:r>
      <w:r>
        <w:t>be</w:t>
      </w:r>
      <w:r>
        <w:rPr>
          <w:spacing w:val="-5"/>
        </w:rPr>
        <w:t xml:space="preserve"> </w:t>
      </w:r>
      <w:r>
        <w:rPr>
          <w:spacing w:val="-2"/>
        </w:rPr>
        <w:t>used;</w:t>
      </w:r>
    </w:p>
    <w:p w14:paraId="26CAE794" w14:textId="77777777" w:rsidR="003F6210" w:rsidRDefault="00AD222C">
      <w:pPr>
        <w:pStyle w:val="ListParagraph"/>
        <w:numPr>
          <w:ilvl w:val="0"/>
          <w:numId w:val="91"/>
        </w:numPr>
        <w:tabs>
          <w:tab w:val="left" w:pos="926"/>
        </w:tabs>
        <w:spacing w:before="120"/>
        <w:ind w:right="361"/>
      </w:pPr>
      <w:r>
        <w:t>Ensuring that all the key information is included without the procedure being unnecessarily</w:t>
      </w:r>
      <w:r>
        <w:rPr>
          <w:spacing w:val="80"/>
        </w:rPr>
        <w:t xml:space="preserve"> </w:t>
      </w:r>
      <w:r>
        <w:rPr>
          <w:spacing w:val="-2"/>
        </w:rPr>
        <w:t>complex;</w:t>
      </w:r>
    </w:p>
    <w:p w14:paraId="5122E963" w14:textId="77777777" w:rsidR="003F6210" w:rsidRDefault="00AD222C">
      <w:pPr>
        <w:pStyle w:val="ListParagraph"/>
        <w:numPr>
          <w:ilvl w:val="0"/>
          <w:numId w:val="91"/>
        </w:numPr>
        <w:tabs>
          <w:tab w:val="left" w:pos="926"/>
        </w:tabs>
        <w:spacing w:before="119"/>
        <w:ind w:hanging="566"/>
      </w:pPr>
      <w:r>
        <w:t>Where</w:t>
      </w:r>
      <w:r>
        <w:rPr>
          <w:spacing w:val="-8"/>
        </w:rPr>
        <w:t xml:space="preserve"> </w:t>
      </w:r>
      <w:r>
        <w:t>appropriate,</w:t>
      </w:r>
      <w:r>
        <w:rPr>
          <w:spacing w:val="-4"/>
        </w:rPr>
        <w:t xml:space="preserve"> </w:t>
      </w:r>
      <w:r>
        <w:t>explaining</w:t>
      </w:r>
      <w:r>
        <w:rPr>
          <w:spacing w:val="-7"/>
        </w:rPr>
        <w:t xml:space="preserve"> </w:t>
      </w:r>
      <w:r>
        <w:t>the</w:t>
      </w:r>
      <w:r>
        <w:rPr>
          <w:spacing w:val="-6"/>
        </w:rPr>
        <w:t xml:space="preserve"> </w:t>
      </w:r>
      <w:r>
        <w:t>reasons</w:t>
      </w:r>
      <w:r>
        <w:rPr>
          <w:spacing w:val="-4"/>
        </w:rPr>
        <w:t xml:space="preserve"> </w:t>
      </w:r>
      <w:r>
        <w:t>for</w:t>
      </w:r>
      <w:r>
        <w:rPr>
          <w:spacing w:val="-4"/>
        </w:rPr>
        <w:t xml:space="preserve"> </w:t>
      </w:r>
      <w:r>
        <w:t>the</w:t>
      </w:r>
      <w:r>
        <w:rPr>
          <w:spacing w:val="-5"/>
        </w:rPr>
        <w:t xml:space="preserve"> </w:t>
      </w:r>
      <w:r>
        <w:rPr>
          <w:spacing w:val="-2"/>
        </w:rPr>
        <w:t>procedure;</w:t>
      </w:r>
    </w:p>
    <w:p w14:paraId="436065E3" w14:textId="77777777" w:rsidR="003F6210" w:rsidRDefault="00AD222C">
      <w:pPr>
        <w:pStyle w:val="ListParagraph"/>
        <w:numPr>
          <w:ilvl w:val="0"/>
          <w:numId w:val="91"/>
        </w:numPr>
        <w:tabs>
          <w:tab w:val="left" w:pos="926"/>
        </w:tabs>
        <w:spacing w:before="120"/>
        <w:ind w:right="359"/>
      </w:pPr>
      <w:r>
        <w:t>The order of the tasks and the steps should reflect best practices, with the procedure clearly stating where the order of steps is critical, and where changes to the order are acceptable;</w:t>
      </w:r>
    </w:p>
    <w:p w14:paraId="64319705" w14:textId="77777777" w:rsidR="003F6210" w:rsidRDefault="00AD222C">
      <w:pPr>
        <w:pStyle w:val="ListParagraph"/>
        <w:numPr>
          <w:ilvl w:val="0"/>
          <w:numId w:val="91"/>
        </w:numPr>
        <w:tabs>
          <w:tab w:val="left" w:pos="926"/>
        </w:tabs>
        <w:ind w:right="364"/>
      </w:pPr>
      <w:r>
        <w:t>Ensuring consistency in the design of procedures and the use of terminology, abbreviations,</w:t>
      </w:r>
      <w:r>
        <w:rPr>
          <w:spacing w:val="40"/>
        </w:rPr>
        <w:t xml:space="preserve"> </w:t>
      </w:r>
      <w:r>
        <w:t>references, etc.</w:t>
      </w:r>
    </w:p>
    <w:p w14:paraId="5D7B87B0" w14:textId="77777777" w:rsidR="003F6210" w:rsidRDefault="00AD222C">
      <w:pPr>
        <w:pStyle w:val="ListParagraph"/>
        <w:numPr>
          <w:ilvl w:val="0"/>
          <w:numId w:val="91"/>
        </w:numPr>
        <w:tabs>
          <w:tab w:val="left" w:pos="926"/>
        </w:tabs>
        <w:spacing w:before="120"/>
        <w:ind w:hanging="566"/>
      </w:pPr>
      <w:r>
        <w:t>For</w:t>
      </w:r>
      <w:r>
        <w:rPr>
          <w:spacing w:val="-7"/>
        </w:rPr>
        <w:t xml:space="preserve"> </w:t>
      </w:r>
      <w:r>
        <w:t>documents</w:t>
      </w:r>
      <w:r>
        <w:rPr>
          <w:spacing w:val="-4"/>
        </w:rPr>
        <w:t xml:space="preserve"> </w:t>
      </w:r>
      <w:r>
        <w:t>produced</w:t>
      </w:r>
      <w:r>
        <w:rPr>
          <w:spacing w:val="-5"/>
        </w:rPr>
        <w:t xml:space="preserve"> </w:t>
      </w:r>
      <w:r>
        <w:t>in</w:t>
      </w:r>
      <w:r>
        <w:rPr>
          <w:spacing w:val="-5"/>
        </w:rPr>
        <w:t xml:space="preserve"> </w:t>
      </w:r>
      <w:r>
        <w:t>the</w:t>
      </w:r>
      <w:r>
        <w:rPr>
          <w:spacing w:val="-6"/>
        </w:rPr>
        <w:t xml:space="preserve"> </w:t>
      </w:r>
      <w:r>
        <w:t>English</w:t>
      </w:r>
      <w:r>
        <w:rPr>
          <w:spacing w:val="-4"/>
        </w:rPr>
        <w:t xml:space="preserve"> </w:t>
      </w:r>
      <w:r>
        <w:t>language,</w:t>
      </w:r>
      <w:r>
        <w:rPr>
          <w:spacing w:val="-4"/>
        </w:rPr>
        <w:t xml:space="preserve"> </w:t>
      </w:r>
      <w:r>
        <w:t>using</w:t>
      </w:r>
      <w:r>
        <w:rPr>
          <w:spacing w:val="-7"/>
        </w:rPr>
        <w:t xml:space="preserve"> </w:t>
      </w:r>
      <w:r>
        <w:t>‘simplified</w:t>
      </w:r>
      <w:r>
        <w:rPr>
          <w:spacing w:val="-5"/>
        </w:rPr>
        <w:t xml:space="preserve"> </w:t>
      </w:r>
      <w:r>
        <w:rPr>
          <w:spacing w:val="-2"/>
        </w:rPr>
        <w:t>English’.</w:t>
      </w:r>
    </w:p>
    <w:p w14:paraId="671141DA"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31360" behindDoc="1" locked="0" layoutInCell="1" allowOverlap="1" wp14:anchorId="443AF8AD" wp14:editId="2562E6DB">
                <wp:simplePos x="0" y="0"/>
                <wp:positionH relativeFrom="page">
                  <wp:posOffset>896416</wp:posOffset>
                </wp:positionH>
                <wp:positionV relativeFrom="paragraph">
                  <wp:posOffset>229514</wp:posOffset>
                </wp:positionV>
                <wp:extent cx="5769610" cy="248920"/>
                <wp:effectExtent l="0" t="0" r="0" b="0"/>
                <wp:wrapTopAndBottom/>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3FD1716B" w14:textId="77777777" w:rsidR="003F6210" w:rsidRDefault="00AD222C">
                            <w:pPr>
                              <w:ind w:left="28"/>
                              <w:rPr>
                                <w:b/>
                                <w:color w:val="000000"/>
                                <w:sz w:val="32"/>
                              </w:rPr>
                            </w:pPr>
                            <w:bookmarkStart w:id="137" w:name="_bookmark137"/>
                            <w:bookmarkEnd w:id="137"/>
                            <w:r>
                              <w:rPr>
                                <w:b/>
                                <w:color w:val="FFFFFF"/>
                                <w:sz w:val="32"/>
                              </w:rPr>
                              <w:t>GM2</w:t>
                            </w:r>
                            <w:r>
                              <w:rPr>
                                <w:b/>
                                <w:color w:val="FFFFFF"/>
                                <w:spacing w:val="-19"/>
                                <w:sz w:val="32"/>
                              </w:rPr>
                              <w:t xml:space="preserve"> </w:t>
                            </w:r>
                            <w:r>
                              <w:rPr>
                                <w:b/>
                                <w:color w:val="FFFFFF"/>
                                <w:sz w:val="32"/>
                              </w:rPr>
                              <w:t>145.A.65(b)(1)</w:t>
                            </w:r>
                            <w:r>
                              <w:rPr>
                                <w:b/>
                                <w:color w:val="FFFFFF"/>
                                <w:spacing w:val="-18"/>
                                <w:sz w:val="32"/>
                              </w:rPr>
                              <w:t xml:space="preserve"> </w:t>
                            </w:r>
                            <w:r>
                              <w:rPr>
                                <w:b/>
                                <w:color w:val="FFFFFF"/>
                                <w:sz w:val="32"/>
                              </w:rPr>
                              <w:t>Maintenance</w:t>
                            </w:r>
                            <w:r>
                              <w:rPr>
                                <w:b/>
                                <w:color w:val="FFFFFF"/>
                                <w:spacing w:val="-17"/>
                                <w:sz w:val="32"/>
                              </w:rPr>
                              <w:t xml:space="preserve"> </w:t>
                            </w:r>
                            <w:r>
                              <w:rPr>
                                <w:b/>
                                <w:color w:val="FFFFFF"/>
                                <w:spacing w:val="-2"/>
                                <w:sz w:val="32"/>
                              </w:rPr>
                              <w:t>procedures</w:t>
                            </w:r>
                          </w:p>
                        </w:txbxContent>
                      </wps:txbx>
                      <wps:bodyPr wrap="square" lIns="0" tIns="0" rIns="0" bIns="0" rtlCol="0">
                        <a:noAutofit/>
                      </wps:bodyPr>
                    </wps:wsp>
                  </a:graphicData>
                </a:graphic>
              </wp:anchor>
            </w:drawing>
          </mc:Choice>
          <mc:Fallback>
            <w:pict>
              <v:shape w14:anchorId="443AF8AD" id="Textbox 212" o:spid="_x0000_s1075" type="#_x0000_t202" style="position:absolute;margin-left:70.6pt;margin-top:18.05pt;width:454.3pt;height:19.6pt;z-index:-15685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" fillcolor="#16cc7e" stroked="f">
                <v:textbox inset="0,0,0,0">
                  <w:txbxContent>
                    <w:p w14:paraId="3FD1716B" w14:textId="77777777" w:rsidR="003F6210" w:rsidRDefault="00AD222C">
                      <w:pPr>
                        <w:ind w:left="28"/>
                        <w:rPr>
                          <w:b/>
                          <w:color w:val="000000"/>
                          <w:sz w:val="32"/>
                        </w:rPr>
                      </w:pPr>
                      <w:bookmarkStart w:id="189" w:name="_bookmark137"/>
                      <w:bookmarkEnd w:id="189"/>
                      <w:r>
                        <w:rPr>
                          <w:b/>
                          <w:color w:val="FFFFFF"/>
                          <w:sz w:val="32"/>
                        </w:rPr>
                        <w:t>GM2</w:t>
                      </w:r>
                      <w:r>
                        <w:rPr>
                          <w:b/>
                          <w:color w:val="FFFFFF"/>
                          <w:spacing w:val="-19"/>
                          <w:sz w:val="32"/>
                        </w:rPr>
                        <w:t xml:space="preserve"> </w:t>
                      </w:r>
                      <w:r>
                        <w:rPr>
                          <w:b/>
                          <w:color w:val="FFFFFF"/>
                          <w:sz w:val="32"/>
                        </w:rPr>
                        <w:t>145.A.65(b)(1)</w:t>
                      </w:r>
                      <w:r>
                        <w:rPr>
                          <w:b/>
                          <w:color w:val="FFFFFF"/>
                          <w:spacing w:val="-18"/>
                          <w:sz w:val="32"/>
                        </w:rPr>
                        <w:t xml:space="preserve"> </w:t>
                      </w:r>
                      <w:r>
                        <w:rPr>
                          <w:b/>
                          <w:color w:val="FFFFFF"/>
                          <w:sz w:val="32"/>
                        </w:rPr>
                        <w:t>Maintenance</w:t>
                      </w:r>
                      <w:r>
                        <w:rPr>
                          <w:b/>
                          <w:color w:val="FFFFFF"/>
                          <w:spacing w:val="-17"/>
                          <w:sz w:val="32"/>
                        </w:rPr>
                        <w:t xml:space="preserve"> </w:t>
                      </w:r>
                      <w:r>
                        <w:rPr>
                          <w:b/>
                          <w:color w:val="FFFFFF"/>
                          <w:spacing w:val="-2"/>
                          <w:sz w:val="32"/>
                        </w:rPr>
                        <w:t>procedures</w:t>
                      </w:r>
                    </w:p>
                  </w:txbxContent>
                </v:textbox>
                <w10:wrap type="topAndBottom" anchorx="page"/>
              </v:shape>
            </w:pict>
          </mc:Fallback>
        </mc:AlternateContent>
      </w:r>
    </w:p>
    <w:p w14:paraId="1C183D03"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8E95662" w14:textId="77777777" w:rsidR="003F6210" w:rsidRDefault="00AD222C">
      <w:pPr>
        <w:pStyle w:val="BodyText"/>
        <w:spacing w:before="119"/>
        <w:ind w:left="360" w:right="354" w:firstLine="0"/>
      </w:pPr>
      <w:r>
        <w:rPr>
          <w:color w:val="0000FF"/>
          <w:u w:val="single" w:color="0000FF"/>
        </w:rPr>
        <w:t>Appendix XI to AMC M.A.708(c)</w:t>
      </w:r>
      <w:r>
        <w:rPr>
          <w:color w:val="0000FF"/>
        </w:rPr>
        <w:t xml:space="preserve"> </w:t>
      </w:r>
      <w:r>
        <w:t xml:space="preserve">or </w:t>
      </w:r>
      <w:r>
        <w:rPr>
          <w:color w:val="0000FF"/>
          <w:u w:val="single" w:color="0000FF"/>
        </w:rPr>
        <w:t>Appendix IV to AMC1 CAMO.A.315(c)</w:t>
      </w:r>
      <w:r>
        <w:rPr>
          <w:color w:val="0000FF"/>
        </w:rPr>
        <w:t xml:space="preserve"> </w:t>
      </w:r>
      <w:r>
        <w:t xml:space="preserve">provide guidance on the elements that need to be considered for the maintenance contract between the CAMO and the maintenance organisation. The </w:t>
      </w:r>
      <w:hyperlink w:anchor="_bookmark7" w:history="1">
        <w:r>
          <w:rPr>
            <w:color w:val="0000FF"/>
            <w:u w:val="single" w:color="0000FF"/>
          </w:rPr>
          <w:t>Part-145</w:t>
        </w:r>
      </w:hyperlink>
      <w:r>
        <w:rPr>
          <w:color w:val="0000FF"/>
        </w:rPr>
        <w:t xml:space="preserve"> </w:t>
      </w:r>
      <w:r>
        <w:t>organisation should take into account these elements to ensure</w:t>
      </w:r>
      <w:r>
        <w:rPr>
          <w:spacing w:val="-13"/>
        </w:rPr>
        <w:t xml:space="preserve"> </w:t>
      </w:r>
      <w:r>
        <w:t>that</w:t>
      </w:r>
      <w:r>
        <w:rPr>
          <w:spacing w:val="-12"/>
        </w:rPr>
        <w:t xml:space="preserve"> </w:t>
      </w:r>
      <w:r>
        <w:t>a</w:t>
      </w:r>
      <w:r>
        <w:rPr>
          <w:spacing w:val="-12"/>
        </w:rPr>
        <w:t xml:space="preserve"> </w:t>
      </w:r>
      <w:r>
        <w:t>clear</w:t>
      </w:r>
      <w:r>
        <w:rPr>
          <w:spacing w:val="-12"/>
        </w:rPr>
        <w:t xml:space="preserve"> </w:t>
      </w:r>
      <w:r>
        <w:t>contract</w:t>
      </w:r>
      <w:r>
        <w:rPr>
          <w:spacing w:val="-9"/>
        </w:rPr>
        <w:t xml:space="preserve"> </w:t>
      </w:r>
      <w:r>
        <w:t>or</w:t>
      </w:r>
      <w:r>
        <w:rPr>
          <w:spacing w:val="-12"/>
        </w:rPr>
        <w:t xml:space="preserve"> </w:t>
      </w:r>
      <w:r>
        <w:t>work</w:t>
      </w:r>
      <w:r>
        <w:rPr>
          <w:spacing w:val="-11"/>
        </w:rPr>
        <w:t xml:space="preserve"> </w:t>
      </w:r>
      <w:r>
        <w:t>order</w:t>
      </w:r>
      <w:r>
        <w:rPr>
          <w:spacing w:val="-12"/>
        </w:rPr>
        <w:t xml:space="preserve"> </w:t>
      </w:r>
      <w:r>
        <w:t>has</w:t>
      </w:r>
      <w:r>
        <w:rPr>
          <w:spacing w:val="-12"/>
        </w:rPr>
        <w:t xml:space="preserve"> </w:t>
      </w:r>
      <w:r>
        <w:t>been</w:t>
      </w:r>
      <w:r>
        <w:rPr>
          <w:spacing w:val="-10"/>
        </w:rPr>
        <w:t xml:space="preserve"> </w:t>
      </w:r>
      <w:r>
        <w:t>concluded</w:t>
      </w:r>
      <w:r>
        <w:rPr>
          <w:spacing w:val="-12"/>
        </w:rPr>
        <w:t xml:space="preserve"> </w:t>
      </w:r>
      <w:r>
        <w:t>before</w:t>
      </w:r>
      <w:r>
        <w:rPr>
          <w:spacing w:val="-13"/>
        </w:rPr>
        <w:t xml:space="preserve"> </w:t>
      </w:r>
      <w:r>
        <w:t>providing</w:t>
      </w:r>
      <w:r>
        <w:rPr>
          <w:spacing w:val="-12"/>
        </w:rPr>
        <w:t xml:space="preserve"> </w:t>
      </w:r>
      <w:r>
        <w:t>maintenance</w:t>
      </w:r>
      <w:r>
        <w:rPr>
          <w:spacing w:val="-13"/>
        </w:rPr>
        <w:t xml:space="preserve"> </w:t>
      </w:r>
      <w:r>
        <w:t>services.</w:t>
      </w:r>
    </w:p>
    <w:p w14:paraId="5AA3D394" w14:textId="77777777" w:rsidR="003F6210" w:rsidRDefault="003F6210">
      <w:pPr>
        <w:pStyle w:val="BodyText"/>
        <w:sectPr w:rsidR="003F6210">
          <w:pgSz w:w="11910" w:h="16840"/>
          <w:pgMar w:top="1940" w:right="1080" w:bottom="1180" w:left="1080" w:header="886" w:footer="994" w:gutter="0"/>
          <w:cols w:space="720"/>
        </w:sectPr>
      </w:pPr>
    </w:p>
    <w:p w14:paraId="59F8B6C5" w14:textId="77777777" w:rsidR="003F6210" w:rsidRDefault="00AD222C">
      <w:pPr>
        <w:pStyle w:val="Heading3"/>
        <w:tabs>
          <w:tab w:val="left" w:pos="9416"/>
        </w:tabs>
        <w:spacing w:before="91" w:line="390" w:lineRule="exact"/>
        <w:jc w:val="both"/>
      </w:pPr>
      <w:bookmarkStart w:id="138" w:name="_bookmark138"/>
      <w:bookmarkEnd w:id="138"/>
      <w:r>
        <w:rPr>
          <w:color w:val="FFFFFF"/>
          <w:shd w:val="clear" w:color="auto" w:fill="FABB39"/>
        </w:rPr>
        <w:t>AMC1</w:t>
      </w:r>
      <w:r>
        <w:rPr>
          <w:color w:val="FFFFFF"/>
          <w:spacing w:val="-18"/>
          <w:shd w:val="clear" w:color="auto" w:fill="FABB39"/>
        </w:rPr>
        <w:t xml:space="preserve"> </w:t>
      </w:r>
      <w:r>
        <w:rPr>
          <w:color w:val="FFFFFF"/>
          <w:shd w:val="clear" w:color="auto" w:fill="FABB39"/>
        </w:rPr>
        <w:t>145.A.65(b)(2)</w:t>
      </w:r>
      <w:r>
        <w:rPr>
          <w:color w:val="FFFFFF"/>
          <w:spacing w:val="-17"/>
          <w:shd w:val="clear" w:color="auto" w:fill="FABB39"/>
        </w:rPr>
        <w:t xml:space="preserve"> </w:t>
      </w:r>
      <w:r>
        <w:rPr>
          <w:color w:val="FFFFFF"/>
          <w:shd w:val="clear" w:color="auto" w:fill="FABB39"/>
        </w:rPr>
        <w:t>Maintenance</w:t>
      </w:r>
      <w:r>
        <w:rPr>
          <w:color w:val="FFFFFF"/>
          <w:spacing w:val="-17"/>
          <w:shd w:val="clear" w:color="auto" w:fill="FABB39"/>
        </w:rPr>
        <w:t xml:space="preserve"> </w:t>
      </w:r>
      <w:r>
        <w:rPr>
          <w:color w:val="FFFFFF"/>
          <w:spacing w:val="-2"/>
          <w:shd w:val="clear" w:color="auto" w:fill="FABB39"/>
        </w:rPr>
        <w:t>procedures</w:t>
      </w:r>
      <w:r>
        <w:rPr>
          <w:color w:val="FFFFFF"/>
          <w:shd w:val="clear" w:color="auto" w:fill="FABB39"/>
        </w:rPr>
        <w:tab/>
      </w:r>
    </w:p>
    <w:p w14:paraId="358893E3"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39E29A8" w14:textId="77777777" w:rsidR="003F6210" w:rsidRDefault="00AD222C">
      <w:pPr>
        <w:pStyle w:val="BodyText"/>
        <w:ind w:left="360" w:right="353" w:firstLine="0"/>
      </w:pPr>
      <w:r>
        <w:t>Specialised</w:t>
      </w:r>
      <w:r>
        <w:rPr>
          <w:spacing w:val="-13"/>
        </w:rPr>
        <w:t xml:space="preserve"> </w:t>
      </w:r>
      <w:r>
        <w:t>services</w:t>
      </w:r>
      <w:r>
        <w:rPr>
          <w:spacing w:val="-12"/>
        </w:rPr>
        <w:t xml:space="preserve"> </w:t>
      </w:r>
      <w:r>
        <w:t>include</w:t>
      </w:r>
      <w:r>
        <w:rPr>
          <w:spacing w:val="-13"/>
        </w:rPr>
        <w:t xml:space="preserve"> </w:t>
      </w:r>
      <w:r>
        <w:t>any</w:t>
      </w:r>
      <w:r>
        <w:rPr>
          <w:spacing w:val="-12"/>
        </w:rPr>
        <w:t xml:space="preserve"> </w:t>
      </w:r>
      <w:r>
        <w:t>specialised</w:t>
      </w:r>
      <w:r>
        <w:rPr>
          <w:spacing w:val="-13"/>
        </w:rPr>
        <w:t xml:space="preserve"> </w:t>
      </w:r>
      <w:r>
        <w:t>activity,</w:t>
      </w:r>
      <w:r>
        <w:rPr>
          <w:spacing w:val="-12"/>
        </w:rPr>
        <w:t xml:space="preserve"> </w:t>
      </w:r>
      <w:r>
        <w:t>such</w:t>
      </w:r>
      <w:r>
        <w:rPr>
          <w:spacing w:val="-12"/>
        </w:rPr>
        <w:t xml:space="preserve"> </w:t>
      </w:r>
      <w:r>
        <w:t>as,</w:t>
      </w:r>
      <w:r>
        <w:rPr>
          <w:spacing w:val="-12"/>
        </w:rPr>
        <w:t xml:space="preserve"> </w:t>
      </w:r>
      <w:r>
        <w:t>but</w:t>
      </w:r>
      <w:r>
        <w:rPr>
          <w:spacing w:val="-11"/>
        </w:rPr>
        <w:t xml:space="preserve"> </w:t>
      </w:r>
      <w:r>
        <w:t>not</w:t>
      </w:r>
      <w:r>
        <w:rPr>
          <w:spacing w:val="-13"/>
        </w:rPr>
        <w:t xml:space="preserve"> </w:t>
      </w:r>
      <w:r>
        <w:t>limited</w:t>
      </w:r>
      <w:r>
        <w:rPr>
          <w:spacing w:val="-12"/>
        </w:rPr>
        <w:t xml:space="preserve"> </w:t>
      </w:r>
      <w:r>
        <w:t>to,</w:t>
      </w:r>
      <w:r>
        <w:rPr>
          <w:spacing w:val="-12"/>
        </w:rPr>
        <w:t xml:space="preserve"> </w:t>
      </w:r>
      <w:r>
        <w:t>non-destructive</w:t>
      </w:r>
      <w:r>
        <w:rPr>
          <w:spacing w:val="-13"/>
        </w:rPr>
        <w:t xml:space="preserve"> </w:t>
      </w:r>
      <w:r>
        <w:t xml:space="preserve">testing requiring particular skills and/or qualification. Point </w:t>
      </w:r>
      <w:r>
        <w:rPr>
          <w:color w:val="0000FF"/>
          <w:u w:val="single" w:color="0000FF"/>
        </w:rPr>
        <w:t>145.A.30(f)</w:t>
      </w:r>
      <w:r>
        <w:rPr>
          <w:color w:val="0000FF"/>
        </w:rPr>
        <w:t xml:space="preserve"> </w:t>
      </w:r>
      <w:r>
        <w:t>covers the qualification of personnel but, in addition, there is a need to establish maintenance procedures that cover the control of any specialised process.</w:t>
      </w:r>
    </w:p>
    <w:p w14:paraId="75B0E2BA" w14:textId="77777777" w:rsidR="003F6210" w:rsidRDefault="00AD222C">
      <w:pPr>
        <w:pStyle w:val="Heading3"/>
        <w:tabs>
          <w:tab w:val="left" w:pos="9416"/>
        </w:tabs>
        <w:spacing w:before="359" w:line="391" w:lineRule="exact"/>
      </w:pPr>
      <w:bookmarkStart w:id="139" w:name="_bookmark139"/>
      <w:bookmarkEnd w:id="139"/>
      <w:r>
        <w:rPr>
          <w:color w:val="FFFFFF"/>
          <w:shd w:val="clear" w:color="auto" w:fill="007EC2"/>
        </w:rPr>
        <w:t>145.A.70</w:t>
      </w:r>
      <w:r>
        <w:rPr>
          <w:color w:val="FFFFFF"/>
          <w:spacing w:val="-17"/>
          <w:shd w:val="clear" w:color="auto" w:fill="007EC2"/>
        </w:rPr>
        <w:t xml:space="preserve"> </w:t>
      </w:r>
      <w:r>
        <w:rPr>
          <w:color w:val="FFFFFF"/>
          <w:shd w:val="clear" w:color="auto" w:fill="007EC2"/>
        </w:rPr>
        <w:t>Maintenance</w:t>
      </w:r>
      <w:r>
        <w:rPr>
          <w:color w:val="FFFFFF"/>
          <w:spacing w:val="-17"/>
          <w:shd w:val="clear" w:color="auto" w:fill="007EC2"/>
        </w:rPr>
        <w:t xml:space="preserve"> </w:t>
      </w:r>
      <w:r>
        <w:rPr>
          <w:color w:val="FFFFFF"/>
          <w:shd w:val="clear" w:color="auto" w:fill="007EC2"/>
        </w:rPr>
        <w:t>organisation</w:t>
      </w:r>
      <w:r>
        <w:rPr>
          <w:color w:val="FFFFFF"/>
          <w:spacing w:val="-16"/>
          <w:shd w:val="clear" w:color="auto" w:fill="007EC2"/>
        </w:rPr>
        <w:t xml:space="preserve"> </w:t>
      </w:r>
      <w:r>
        <w:rPr>
          <w:color w:val="FFFFFF"/>
          <w:shd w:val="clear" w:color="auto" w:fill="007EC2"/>
        </w:rPr>
        <w:t>exposition</w:t>
      </w:r>
      <w:r>
        <w:rPr>
          <w:color w:val="FFFFFF"/>
          <w:spacing w:val="-14"/>
          <w:shd w:val="clear" w:color="auto" w:fill="007EC2"/>
        </w:rPr>
        <w:t xml:space="preserve"> </w:t>
      </w:r>
      <w:r>
        <w:rPr>
          <w:color w:val="FFFFFF"/>
          <w:spacing w:val="-2"/>
          <w:shd w:val="clear" w:color="auto" w:fill="007EC2"/>
        </w:rPr>
        <w:t>(MOE)</w:t>
      </w:r>
      <w:r>
        <w:rPr>
          <w:color w:val="FFFFFF"/>
          <w:shd w:val="clear" w:color="auto" w:fill="007EC2"/>
        </w:rPr>
        <w:tab/>
      </w:r>
    </w:p>
    <w:p w14:paraId="1DF6EB77"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4B3EB4E" w14:textId="77777777" w:rsidR="003F6210" w:rsidRDefault="00AD222C">
      <w:pPr>
        <w:pStyle w:val="ListParagraph"/>
        <w:numPr>
          <w:ilvl w:val="0"/>
          <w:numId w:val="95"/>
        </w:numPr>
        <w:tabs>
          <w:tab w:val="left" w:pos="922"/>
          <w:tab w:val="left" w:pos="926"/>
        </w:tabs>
        <w:ind w:right="357"/>
      </w:pPr>
      <w:r>
        <w:t>The</w:t>
      </w:r>
      <w:r>
        <w:rPr>
          <w:spacing w:val="-13"/>
        </w:rPr>
        <w:t xml:space="preserve"> </w:t>
      </w:r>
      <w:r>
        <w:t>organisation</w:t>
      </w:r>
      <w:r>
        <w:rPr>
          <w:spacing w:val="-12"/>
        </w:rPr>
        <w:t xml:space="preserve"> </w:t>
      </w:r>
      <w:r>
        <w:t>shall</w:t>
      </w:r>
      <w:r>
        <w:rPr>
          <w:spacing w:val="-13"/>
        </w:rPr>
        <w:t xml:space="preserve"> </w:t>
      </w:r>
      <w:r>
        <w:t>establish</w:t>
      </w:r>
      <w:r>
        <w:rPr>
          <w:spacing w:val="-12"/>
        </w:rPr>
        <w:t xml:space="preserve"> </w:t>
      </w:r>
      <w:r>
        <w:t>and</w:t>
      </w:r>
      <w:r>
        <w:rPr>
          <w:spacing w:val="-13"/>
        </w:rPr>
        <w:t xml:space="preserve"> </w:t>
      </w:r>
      <w:r>
        <w:t>maintain</w:t>
      </w:r>
      <w:r>
        <w:rPr>
          <w:spacing w:val="-12"/>
        </w:rPr>
        <w:t xml:space="preserve"> </w:t>
      </w:r>
      <w:r>
        <w:t>a</w:t>
      </w:r>
      <w:r>
        <w:rPr>
          <w:spacing w:val="-13"/>
        </w:rPr>
        <w:t xml:space="preserve"> </w:t>
      </w:r>
      <w:r>
        <w:t>maintenance</w:t>
      </w:r>
      <w:r>
        <w:rPr>
          <w:spacing w:val="-12"/>
        </w:rPr>
        <w:t xml:space="preserve"> </w:t>
      </w:r>
      <w:r>
        <w:t>organisation</w:t>
      </w:r>
      <w:r>
        <w:rPr>
          <w:spacing w:val="-12"/>
        </w:rPr>
        <w:t xml:space="preserve"> </w:t>
      </w:r>
      <w:r>
        <w:t>exposition</w:t>
      </w:r>
      <w:r>
        <w:rPr>
          <w:spacing w:val="-13"/>
        </w:rPr>
        <w:t xml:space="preserve"> </w:t>
      </w:r>
      <w:r>
        <w:t>(MOE)</w:t>
      </w:r>
      <w:r>
        <w:rPr>
          <w:spacing w:val="-12"/>
        </w:rPr>
        <w:t xml:space="preserve"> </w:t>
      </w:r>
      <w:r>
        <w:t>that includes, directly or by reference, all of the following:</w:t>
      </w:r>
    </w:p>
    <w:p w14:paraId="2556D638" w14:textId="77777777" w:rsidR="003F6210" w:rsidRDefault="00AD222C">
      <w:pPr>
        <w:pStyle w:val="ListParagraph"/>
        <w:numPr>
          <w:ilvl w:val="1"/>
          <w:numId w:val="95"/>
        </w:numPr>
        <w:tabs>
          <w:tab w:val="left" w:pos="1491"/>
          <w:tab w:val="left" w:pos="1493"/>
        </w:tabs>
        <w:spacing w:before="120"/>
        <w:ind w:right="357"/>
      </w:pPr>
      <w:r>
        <w:t xml:space="preserve">a statement signed by the accountable manager confirming that the maintenance organisation will at all times work in accordance with this Annex, </w:t>
      </w:r>
      <w:r>
        <w:rPr>
          <w:color w:val="0000FF"/>
          <w:u w:val="single" w:color="0000FF"/>
        </w:rPr>
        <w:t>Annex I (Part-M)</w:t>
      </w:r>
      <w:r>
        <w:rPr>
          <w:color w:val="0000FF"/>
        </w:rPr>
        <w:t xml:space="preserve"> </w:t>
      </w:r>
      <w:r>
        <w:t xml:space="preserve">and </w:t>
      </w:r>
      <w:r>
        <w:rPr>
          <w:color w:val="0000FF"/>
          <w:u w:val="single" w:color="0000FF"/>
        </w:rPr>
        <w:t>Annex Vb (Part-ML)</w:t>
      </w:r>
      <w:r>
        <w:t>, as applicable, and with the approved MOE. If the accountable manager is not the chief executive officer of the organisation, then the chief executive officer shall countersign the statement;</w:t>
      </w:r>
    </w:p>
    <w:p w14:paraId="0F64F5BE" w14:textId="77777777" w:rsidR="003F6210" w:rsidRDefault="00AD222C">
      <w:pPr>
        <w:pStyle w:val="ListParagraph"/>
        <w:numPr>
          <w:ilvl w:val="1"/>
          <w:numId w:val="95"/>
        </w:numPr>
        <w:tabs>
          <w:tab w:val="left" w:pos="1491"/>
          <w:tab w:val="left" w:pos="1493"/>
        </w:tabs>
        <w:ind w:right="363"/>
      </w:pPr>
      <w:r>
        <w:t xml:space="preserve">the organisation’s safety policy and the related safety objectives referred to in point </w:t>
      </w:r>
      <w:hyperlink w:anchor="_bookmark164" w:history="1">
        <w:r>
          <w:rPr>
            <w:color w:val="0000FF"/>
            <w:spacing w:val="-2"/>
            <w:u w:val="single" w:color="0000FF"/>
          </w:rPr>
          <w:t>145.A.200(a)(2)</w:t>
        </w:r>
        <w:r>
          <w:rPr>
            <w:spacing w:val="-2"/>
          </w:rPr>
          <w:t>;</w:t>
        </w:r>
      </w:hyperlink>
    </w:p>
    <w:p w14:paraId="2F3433DF" w14:textId="77777777" w:rsidR="003F6210" w:rsidRDefault="00AD222C">
      <w:pPr>
        <w:pStyle w:val="ListParagraph"/>
        <w:numPr>
          <w:ilvl w:val="1"/>
          <w:numId w:val="95"/>
        </w:numPr>
        <w:tabs>
          <w:tab w:val="left" w:pos="1491"/>
        </w:tabs>
        <w:ind w:left="1491" w:hanging="565"/>
      </w:pPr>
      <w:r>
        <w:rPr>
          <w:spacing w:val="-2"/>
        </w:rPr>
        <w:t>the</w:t>
      </w:r>
      <w:r>
        <w:rPr>
          <w:spacing w:val="-7"/>
        </w:rPr>
        <w:t xml:space="preserve"> </w:t>
      </w:r>
      <w:r>
        <w:rPr>
          <w:spacing w:val="-2"/>
        </w:rPr>
        <w:t>title(s)</w:t>
      </w:r>
      <w:r>
        <w:rPr>
          <w:spacing w:val="-3"/>
        </w:rPr>
        <w:t xml:space="preserve"> </w:t>
      </w:r>
      <w:r>
        <w:rPr>
          <w:spacing w:val="-2"/>
        </w:rPr>
        <w:t>and</w:t>
      </w:r>
      <w:r>
        <w:rPr>
          <w:spacing w:val="-7"/>
        </w:rPr>
        <w:t xml:space="preserve"> </w:t>
      </w:r>
      <w:r>
        <w:rPr>
          <w:spacing w:val="-2"/>
        </w:rPr>
        <w:t>name(s) of</w:t>
      </w:r>
      <w:r>
        <w:rPr>
          <w:spacing w:val="-4"/>
        </w:rPr>
        <w:t xml:space="preserve"> </w:t>
      </w:r>
      <w:r>
        <w:rPr>
          <w:spacing w:val="-2"/>
        </w:rPr>
        <w:t>the</w:t>
      </w:r>
      <w:r>
        <w:rPr>
          <w:spacing w:val="-5"/>
        </w:rPr>
        <w:t xml:space="preserve"> </w:t>
      </w:r>
      <w:r>
        <w:rPr>
          <w:spacing w:val="-2"/>
        </w:rPr>
        <w:t>person(s) nominated</w:t>
      </w:r>
      <w:r>
        <w:rPr>
          <w:spacing w:val="-4"/>
        </w:rPr>
        <w:t xml:space="preserve"> </w:t>
      </w:r>
      <w:r>
        <w:rPr>
          <w:spacing w:val="-2"/>
        </w:rPr>
        <w:t>under</w:t>
      </w:r>
      <w:r>
        <w:rPr>
          <w:spacing w:val="-4"/>
        </w:rPr>
        <w:t xml:space="preserve"> </w:t>
      </w:r>
      <w:r>
        <w:rPr>
          <w:spacing w:val="-2"/>
        </w:rPr>
        <w:t>points</w:t>
      </w:r>
      <w:r>
        <w:rPr>
          <w:spacing w:val="-1"/>
        </w:rPr>
        <w:t xml:space="preserve"> </w:t>
      </w:r>
      <w:hyperlink w:anchor="_bookmark25" w:history="1">
        <w:r>
          <w:rPr>
            <w:color w:val="0000FF"/>
            <w:spacing w:val="-2"/>
            <w:u w:val="single" w:color="0000FF"/>
          </w:rPr>
          <w:t>145.A.30(b)</w:t>
        </w:r>
        <w:r>
          <w:rPr>
            <w:spacing w:val="-2"/>
          </w:rPr>
          <w:t>,</w:t>
        </w:r>
      </w:hyperlink>
      <w:r>
        <w:rPr>
          <w:spacing w:val="-2"/>
        </w:rPr>
        <w:t xml:space="preserve"> </w:t>
      </w:r>
      <w:hyperlink w:anchor="_bookmark26" w:history="1">
        <w:r>
          <w:rPr>
            <w:color w:val="0000FF"/>
            <w:spacing w:val="-2"/>
            <w:u w:val="single" w:color="0000FF"/>
          </w:rPr>
          <w:t>(c)</w:t>
        </w:r>
      </w:hyperlink>
      <w:r>
        <w:rPr>
          <w:color w:val="0000FF"/>
          <w:spacing w:val="-3"/>
        </w:rPr>
        <w:t xml:space="preserve"> </w:t>
      </w:r>
      <w:r>
        <w:rPr>
          <w:spacing w:val="-2"/>
        </w:rPr>
        <w:t>and</w:t>
      </w:r>
      <w:r>
        <w:rPr>
          <w:spacing w:val="-3"/>
        </w:rPr>
        <w:t xml:space="preserve"> </w:t>
      </w:r>
      <w:hyperlink w:anchor="_bookmark27" w:history="1">
        <w:r>
          <w:rPr>
            <w:color w:val="0000FF"/>
            <w:spacing w:val="-2"/>
            <w:u w:val="single" w:color="0000FF"/>
          </w:rPr>
          <w:t>(ca)</w:t>
        </w:r>
      </w:hyperlink>
      <w:r>
        <w:rPr>
          <w:spacing w:val="-2"/>
        </w:rPr>
        <w:t>;</w:t>
      </w:r>
    </w:p>
    <w:p w14:paraId="00B6AE2F" w14:textId="77777777" w:rsidR="003F6210" w:rsidRDefault="00AD222C">
      <w:pPr>
        <w:pStyle w:val="ListParagraph"/>
        <w:numPr>
          <w:ilvl w:val="1"/>
          <w:numId w:val="95"/>
        </w:numPr>
        <w:tabs>
          <w:tab w:val="left" w:pos="1491"/>
          <w:tab w:val="left" w:pos="1493"/>
        </w:tabs>
        <w:spacing w:before="118"/>
        <w:ind w:right="358"/>
      </w:pPr>
      <w:r>
        <w:t xml:space="preserve">the duties and responsibilities of the persons nominated under points </w:t>
      </w:r>
      <w:hyperlink w:anchor="_bookmark25" w:history="1">
        <w:r>
          <w:rPr>
            <w:color w:val="0000FF"/>
            <w:u w:val="single" w:color="0000FF"/>
          </w:rPr>
          <w:t>145.A.30(b)</w:t>
        </w:r>
        <w:r>
          <w:t>,</w:t>
        </w:r>
      </w:hyperlink>
      <w:r>
        <w:t xml:space="preserve"> </w:t>
      </w:r>
      <w:hyperlink w:anchor="_bookmark26" w:history="1">
        <w:r>
          <w:rPr>
            <w:color w:val="0000FF"/>
            <w:u w:val="single" w:color="0000FF"/>
          </w:rPr>
          <w:t>(c)</w:t>
        </w:r>
      </w:hyperlink>
      <w:r>
        <w:rPr>
          <w:color w:val="0000FF"/>
        </w:rPr>
        <w:t xml:space="preserve"> </w:t>
      </w:r>
      <w:r>
        <w:t xml:space="preserve">and </w:t>
      </w:r>
      <w:hyperlink w:anchor="_bookmark27" w:history="1">
        <w:r>
          <w:rPr>
            <w:color w:val="0000FF"/>
            <w:u w:val="single" w:color="0000FF"/>
          </w:rPr>
          <w:t>(ca)</w:t>
        </w:r>
        <w:r>
          <w:t>,</w:t>
        </w:r>
      </w:hyperlink>
      <w:r>
        <w:t xml:space="preserve"> including the matters on which they may deal directly with the competent authority on behalf of the organisation;</w:t>
      </w:r>
    </w:p>
    <w:p w14:paraId="7B44EF14" w14:textId="77777777" w:rsidR="003F6210" w:rsidRDefault="00AD222C">
      <w:pPr>
        <w:pStyle w:val="ListParagraph"/>
        <w:numPr>
          <w:ilvl w:val="1"/>
          <w:numId w:val="95"/>
        </w:numPr>
        <w:tabs>
          <w:tab w:val="left" w:pos="1491"/>
          <w:tab w:val="left" w:pos="1493"/>
        </w:tabs>
        <w:ind w:right="359"/>
      </w:pPr>
      <w:r>
        <w:t xml:space="preserve">an organisation chart showing the accountability and associated lines of responsibility, established in accordance with point </w:t>
      </w:r>
      <w:hyperlink w:anchor="_bookmark164" w:history="1">
        <w:r>
          <w:rPr>
            <w:color w:val="0000FF"/>
            <w:u w:val="single" w:color="0000FF"/>
          </w:rPr>
          <w:t>145.A.200(a)(1)</w:t>
        </w:r>
        <w:r>
          <w:t>,</w:t>
        </w:r>
      </w:hyperlink>
      <w:r>
        <w:t xml:space="preserve"> between all the persons referred to in points </w:t>
      </w:r>
      <w:hyperlink w:anchor="_bookmark24" w:history="1">
        <w:r>
          <w:rPr>
            <w:color w:val="0000FF"/>
            <w:u w:val="single" w:color="0000FF"/>
          </w:rPr>
          <w:t>145.A.30(a)</w:t>
        </w:r>
        <w:r>
          <w:t>,</w:t>
        </w:r>
      </w:hyperlink>
      <w:r>
        <w:t xml:space="preserve"> </w:t>
      </w:r>
      <w:hyperlink w:anchor="_bookmark25" w:history="1">
        <w:r>
          <w:rPr>
            <w:color w:val="0000FF"/>
            <w:u w:val="single" w:color="0000FF"/>
          </w:rPr>
          <w:t>(b)</w:t>
        </w:r>
        <w:r>
          <w:t>,</w:t>
        </w:r>
      </w:hyperlink>
      <w:r>
        <w:t xml:space="preserve"> </w:t>
      </w:r>
      <w:hyperlink w:anchor="_bookmark26" w:history="1">
        <w:r>
          <w:rPr>
            <w:color w:val="0000FF"/>
            <w:u w:val="single" w:color="0000FF"/>
          </w:rPr>
          <w:t>(c)</w:t>
        </w:r>
      </w:hyperlink>
      <w:r>
        <w:rPr>
          <w:color w:val="0000FF"/>
        </w:rPr>
        <w:t xml:space="preserve"> </w:t>
      </w:r>
      <w:r>
        <w:t xml:space="preserve">and </w:t>
      </w:r>
      <w:hyperlink w:anchor="_bookmark27" w:history="1">
        <w:r>
          <w:rPr>
            <w:color w:val="0000FF"/>
            <w:u w:val="single" w:color="0000FF"/>
          </w:rPr>
          <w:t>(ca)</w:t>
        </w:r>
        <w:r>
          <w:t>;</w:t>
        </w:r>
      </w:hyperlink>
    </w:p>
    <w:p w14:paraId="1E94C057" w14:textId="77777777" w:rsidR="003F6210" w:rsidRDefault="00AD222C">
      <w:pPr>
        <w:pStyle w:val="ListParagraph"/>
        <w:numPr>
          <w:ilvl w:val="1"/>
          <w:numId w:val="95"/>
        </w:numPr>
        <w:tabs>
          <w:tab w:val="left" w:pos="1491"/>
          <w:tab w:val="left" w:pos="1493"/>
        </w:tabs>
        <w:spacing w:before="120"/>
        <w:ind w:right="360"/>
      </w:pPr>
      <w:r>
        <w:t>a</w:t>
      </w:r>
      <w:r>
        <w:rPr>
          <w:spacing w:val="-4"/>
        </w:rPr>
        <w:t xml:space="preserve"> </w:t>
      </w:r>
      <w:r>
        <w:t>list</w:t>
      </w:r>
      <w:r>
        <w:rPr>
          <w:spacing w:val="-4"/>
        </w:rPr>
        <w:t xml:space="preserve"> </w:t>
      </w:r>
      <w:r>
        <w:t>of</w:t>
      </w:r>
      <w:r>
        <w:rPr>
          <w:spacing w:val="-4"/>
        </w:rPr>
        <w:t xml:space="preserve"> </w:t>
      </w:r>
      <w:r>
        <w:t>the</w:t>
      </w:r>
      <w:r>
        <w:rPr>
          <w:spacing w:val="-6"/>
        </w:rPr>
        <w:t xml:space="preserve"> </w:t>
      </w:r>
      <w:r>
        <w:t>certifying</w:t>
      </w:r>
      <w:r>
        <w:rPr>
          <w:spacing w:val="-7"/>
        </w:rPr>
        <w:t xml:space="preserve"> </w:t>
      </w:r>
      <w:r>
        <w:t>staff</w:t>
      </w:r>
      <w:r>
        <w:rPr>
          <w:spacing w:val="-2"/>
        </w:rPr>
        <w:t xml:space="preserve"> </w:t>
      </w:r>
      <w:r>
        <w:t>and,</w:t>
      </w:r>
      <w:r>
        <w:rPr>
          <w:spacing w:val="-4"/>
        </w:rPr>
        <w:t xml:space="preserve"> </w:t>
      </w:r>
      <w:r>
        <w:t>if</w:t>
      </w:r>
      <w:r>
        <w:rPr>
          <w:spacing w:val="-5"/>
        </w:rPr>
        <w:t xml:space="preserve"> </w:t>
      </w:r>
      <w:r>
        <w:t>applicable,</w:t>
      </w:r>
      <w:r>
        <w:rPr>
          <w:spacing w:val="-4"/>
        </w:rPr>
        <w:t xml:space="preserve"> </w:t>
      </w:r>
      <w:r>
        <w:t>support</w:t>
      </w:r>
      <w:r>
        <w:rPr>
          <w:spacing w:val="-4"/>
        </w:rPr>
        <w:t xml:space="preserve"> </w:t>
      </w:r>
      <w:r>
        <w:t>staff</w:t>
      </w:r>
      <w:r>
        <w:rPr>
          <w:spacing w:val="-4"/>
        </w:rPr>
        <w:t xml:space="preserve"> </w:t>
      </w:r>
      <w:r>
        <w:t>and</w:t>
      </w:r>
      <w:r>
        <w:rPr>
          <w:spacing w:val="-5"/>
        </w:rPr>
        <w:t xml:space="preserve"> </w:t>
      </w:r>
      <w:r>
        <w:t>airworthiness</w:t>
      </w:r>
      <w:r>
        <w:rPr>
          <w:spacing w:val="-4"/>
        </w:rPr>
        <w:t xml:space="preserve"> </w:t>
      </w:r>
      <w:r>
        <w:t>review</w:t>
      </w:r>
      <w:r>
        <w:rPr>
          <w:spacing w:val="-6"/>
        </w:rPr>
        <w:t xml:space="preserve"> </w:t>
      </w:r>
      <w:r>
        <w:t>staff with their scope of authorisation;</w:t>
      </w:r>
    </w:p>
    <w:p w14:paraId="4BA3822D" w14:textId="77777777" w:rsidR="003F6210" w:rsidRDefault="00AD222C">
      <w:pPr>
        <w:pStyle w:val="ListParagraph"/>
        <w:numPr>
          <w:ilvl w:val="1"/>
          <w:numId w:val="95"/>
        </w:numPr>
        <w:tabs>
          <w:tab w:val="left" w:pos="1491"/>
          <w:tab w:val="left" w:pos="1493"/>
        </w:tabs>
        <w:spacing w:before="122"/>
        <w:ind w:right="357"/>
      </w:pPr>
      <w:r>
        <w:t xml:space="preserve">a general description of the manpower resources and of the system that is in place to plan the availability of staff, as required by point </w:t>
      </w:r>
      <w:hyperlink w:anchor="_bookmark28" w:history="1">
        <w:r>
          <w:rPr>
            <w:color w:val="0000FF"/>
            <w:u w:val="single" w:color="0000FF"/>
          </w:rPr>
          <w:t>145.A.30(d)</w:t>
        </w:r>
        <w:r>
          <w:t>;</w:t>
        </w:r>
      </w:hyperlink>
    </w:p>
    <w:p w14:paraId="5AC5D781" w14:textId="77777777" w:rsidR="003F6210" w:rsidRDefault="00AD222C">
      <w:pPr>
        <w:pStyle w:val="ListParagraph"/>
        <w:numPr>
          <w:ilvl w:val="1"/>
          <w:numId w:val="95"/>
        </w:numPr>
        <w:tabs>
          <w:tab w:val="left" w:pos="1491"/>
        </w:tabs>
        <w:spacing w:before="118"/>
        <w:ind w:left="1491" w:hanging="565"/>
      </w:pPr>
      <w:r>
        <w:t>a</w:t>
      </w:r>
      <w:r>
        <w:rPr>
          <w:spacing w:val="-4"/>
        </w:rPr>
        <w:t xml:space="preserve"> </w:t>
      </w:r>
      <w:r>
        <w:t>general</w:t>
      </w:r>
      <w:r>
        <w:rPr>
          <w:spacing w:val="-5"/>
        </w:rPr>
        <w:t xml:space="preserve"> </w:t>
      </w:r>
      <w:r>
        <w:t>description</w:t>
      </w:r>
      <w:r>
        <w:rPr>
          <w:spacing w:val="-5"/>
        </w:rPr>
        <w:t xml:space="preserve"> </w:t>
      </w:r>
      <w:r>
        <w:t>of</w:t>
      </w:r>
      <w:r>
        <w:rPr>
          <w:spacing w:val="-4"/>
        </w:rPr>
        <w:t xml:space="preserve"> </w:t>
      </w:r>
      <w:r>
        <w:t>the</w:t>
      </w:r>
      <w:r>
        <w:rPr>
          <w:spacing w:val="-6"/>
        </w:rPr>
        <w:t xml:space="preserve"> </w:t>
      </w:r>
      <w:r>
        <w:t>facilities</w:t>
      </w:r>
      <w:r>
        <w:rPr>
          <w:spacing w:val="-4"/>
        </w:rPr>
        <w:t xml:space="preserve"> </w:t>
      </w:r>
      <w:r>
        <w:t>at</w:t>
      </w:r>
      <w:r>
        <w:rPr>
          <w:spacing w:val="-4"/>
        </w:rPr>
        <w:t xml:space="preserve"> </w:t>
      </w:r>
      <w:r>
        <w:t>each</w:t>
      </w:r>
      <w:r>
        <w:rPr>
          <w:spacing w:val="-5"/>
        </w:rPr>
        <w:t xml:space="preserve"> </w:t>
      </w:r>
      <w:r>
        <w:t>approved</w:t>
      </w:r>
      <w:r>
        <w:rPr>
          <w:spacing w:val="-3"/>
        </w:rPr>
        <w:t xml:space="preserve"> </w:t>
      </w:r>
      <w:r>
        <w:rPr>
          <w:spacing w:val="-2"/>
        </w:rPr>
        <w:t>location;</w:t>
      </w:r>
    </w:p>
    <w:p w14:paraId="72E963ED" w14:textId="77777777" w:rsidR="003F6210" w:rsidRDefault="00AD222C">
      <w:pPr>
        <w:pStyle w:val="ListParagraph"/>
        <w:numPr>
          <w:ilvl w:val="1"/>
          <w:numId w:val="95"/>
        </w:numPr>
        <w:tabs>
          <w:tab w:val="left" w:pos="1491"/>
          <w:tab w:val="left" w:pos="1493"/>
        </w:tabs>
        <w:spacing w:before="120"/>
        <w:ind w:right="362"/>
      </w:pPr>
      <w:r>
        <w:t xml:space="preserve">a specification of the scope of work of the organisation that is relevant to the terms of approval as required by point </w:t>
      </w:r>
      <w:hyperlink w:anchor="_bookmark16" w:history="1">
        <w:r>
          <w:rPr>
            <w:color w:val="0000FF"/>
            <w:u w:val="single" w:color="0000FF"/>
          </w:rPr>
          <w:t>145.A.20</w:t>
        </w:r>
        <w:r>
          <w:t>;</w:t>
        </w:r>
      </w:hyperlink>
    </w:p>
    <w:p w14:paraId="7EAB62CB" w14:textId="77777777" w:rsidR="003F6210" w:rsidRDefault="00AD222C">
      <w:pPr>
        <w:pStyle w:val="ListParagraph"/>
        <w:numPr>
          <w:ilvl w:val="1"/>
          <w:numId w:val="95"/>
        </w:numPr>
        <w:tabs>
          <w:tab w:val="left" w:pos="1490"/>
          <w:tab w:val="left" w:pos="1493"/>
        </w:tabs>
        <w:spacing w:before="120"/>
        <w:ind w:right="356"/>
      </w:pPr>
      <w:r>
        <w:t>the procedure that sets out the scope of changes not requiring prior approval and that describes</w:t>
      </w:r>
      <w:r>
        <w:rPr>
          <w:spacing w:val="-8"/>
        </w:rPr>
        <w:t xml:space="preserve"> </w:t>
      </w:r>
      <w:r>
        <w:t>how</w:t>
      </w:r>
      <w:r>
        <w:rPr>
          <w:spacing w:val="-9"/>
        </w:rPr>
        <w:t xml:space="preserve"> </w:t>
      </w:r>
      <w:r>
        <w:t>such</w:t>
      </w:r>
      <w:r>
        <w:rPr>
          <w:spacing w:val="-8"/>
        </w:rPr>
        <w:t xml:space="preserve"> </w:t>
      </w:r>
      <w:r>
        <w:t>changes</w:t>
      </w:r>
      <w:r>
        <w:rPr>
          <w:spacing w:val="-7"/>
        </w:rPr>
        <w:t xml:space="preserve"> </w:t>
      </w:r>
      <w:r>
        <w:t>will</w:t>
      </w:r>
      <w:r>
        <w:rPr>
          <w:spacing w:val="-8"/>
        </w:rPr>
        <w:t xml:space="preserve"> </w:t>
      </w:r>
      <w:r>
        <w:t>be</w:t>
      </w:r>
      <w:r>
        <w:rPr>
          <w:spacing w:val="-9"/>
        </w:rPr>
        <w:t xml:space="preserve"> </w:t>
      </w:r>
      <w:r>
        <w:t>managed</w:t>
      </w:r>
      <w:r>
        <w:rPr>
          <w:spacing w:val="-8"/>
        </w:rPr>
        <w:t xml:space="preserve"> </w:t>
      </w:r>
      <w:r>
        <w:t>and</w:t>
      </w:r>
      <w:r>
        <w:rPr>
          <w:spacing w:val="-8"/>
        </w:rPr>
        <w:t xml:space="preserve"> </w:t>
      </w:r>
      <w:r>
        <w:t>notified</w:t>
      </w:r>
      <w:r>
        <w:rPr>
          <w:spacing w:val="-8"/>
        </w:rPr>
        <w:t xml:space="preserve"> </w:t>
      </w:r>
      <w:r>
        <w:t>to</w:t>
      </w:r>
      <w:r>
        <w:rPr>
          <w:spacing w:val="-8"/>
        </w:rPr>
        <w:t xml:space="preserve"> </w:t>
      </w:r>
      <w:r>
        <w:t>the</w:t>
      </w:r>
      <w:r>
        <w:rPr>
          <w:spacing w:val="-10"/>
        </w:rPr>
        <w:t xml:space="preserve"> </w:t>
      </w:r>
      <w:r>
        <w:t>competent</w:t>
      </w:r>
      <w:r>
        <w:rPr>
          <w:spacing w:val="-7"/>
        </w:rPr>
        <w:t xml:space="preserve"> </w:t>
      </w:r>
      <w:r>
        <w:t>authority,</w:t>
      </w:r>
      <w:r>
        <w:rPr>
          <w:spacing w:val="-7"/>
        </w:rPr>
        <w:t xml:space="preserve"> </w:t>
      </w:r>
      <w:r>
        <w:t xml:space="preserve">as required by point </w:t>
      </w:r>
      <w:hyperlink w:anchor="_bookmark146" w:history="1">
        <w:r>
          <w:rPr>
            <w:color w:val="0000FF"/>
            <w:u w:val="single" w:color="0000FF"/>
          </w:rPr>
          <w:t>145.A.85(c)</w:t>
        </w:r>
        <w:r>
          <w:t>;</w:t>
        </w:r>
      </w:hyperlink>
    </w:p>
    <w:p w14:paraId="0FFA14F0" w14:textId="77777777" w:rsidR="003F6210" w:rsidRDefault="00AD222C">
      <w:pPr>
        <w:pStyle w:val="ListParagraph"/>
        <w:numPr>
          <w:ilvl w:val="1"/>
          <w:numId w:val="95"/>
        </w:numPr>
        <w:tabs>
          <w:tab w:val="left" w:pos="1490"/>
        </w:tabs>
        <w:ind w:left="1490" w:hanging="564"/>
      </w:pPr>
      <w:r>
        <w:t>the</w:t>
      </w:r>
      <w:r>
        <w:rPr>
          <w:spacing w:val="-5"/>
        </w:rPr>
        <w:t xml:space="preserve"> </w:t>
      </w:r>
      <w:r>
        <w:t>procedure</w:t>
      </w:r>
      <w:r>
        <w:rPr>
          <w:spacing w:val="-5"/>
        </w:rPr>
        <w:t xml:space="preserve"> </w:t>
      </w:r>
      <w:r>
        <w:t>for</w:t>
      </w:r>
      <w:r>
        <w:rPr>
          <w:spacing w:val="-4"/>
        </w:rPr>
        <w:t xml:space="preserve"> </w:t>
      </w:r>
      <w:r>
        <w:t>amending</w:t>
      </w:r>
      <w:r>
        <w:rPr>
          <w:spacing w:val="-6"/>
        </w:rPr>
        <w:t xml:space="preserve"> </w:t>
      </w:r>
      <w:r>
        <w:t>the</w:t>
      </w:r>
      <w:r>
        <w:rPr>
          <w:spacing w:val="-4"/>
        </w:rPr>
        <w:t xml:space="preserve"> MOE;</w:t>
      </w:r>
    </w:p>
    <w:p w14:paraId="0801F32A" w14:textId="77777777" w:rsidR="003F6210" w:rsidRDefault="00AD222C">
      <w:pPr>
        <w:pStyle w:val="ListParagraph"/>
        <w:numPr>
          <w:ilvl w:val="1"/>
          <w:numId w:val="95"/>
        </w:numPr>
        <w:tabs>
          <w:tab w:val="left" w:pos="1490"/>
        </w:tabs>
        <w:spacing w:before="120"/>
        <w:ind w:left="1490" w:hanging="564"/>
      </w:pPr>
      <w:r>
        <w:t>the</w:t>
      </w:r>
      <w:r>
        <w:rPr>
          <w:spacing w:val="-8"/>
        </w:rPr>
        <w:t xml:space="preserve"> </w:t>
      </w:r>
      <w:r>
        <w:t>procedures</w:t>
      </w:r>
      <w:r>
        <w:rPr>
          <w:spacing w:val="-4"/>
        </w:rPr>
        <w:t xml:space="preserve"> </w:t>
      </w:r>
      <w:r>
        <w:t>specifying</w:t>
      </w:r>
      <w:r>
        <w:rPr>
          <w:spacing w:val="-5"/>
        </w:rPr>
        <w:t xml:space="preserve"> </w:t>
      </w:r>
      <w:r>
        <w:t>how</w:t>
      </w:r>
      <w:r>
        <w:rPr>
          <w:spacing w:val="-6"/>
        </w:rPr>
        <w:t xml:space="preserve"> </w:t>
      </w:r>
      <w:r>
        <w:t>the</w:t>
      </w:r>
      <w:r>
        <w:rPr>
          <w:spacing w:val="-6"/>
        </w:rPr>
        <w:t xml:space="preserve"> </w:t>
      </w:r>
      <w:r>
        <w:t>organisation</w:t>
      </w:r>
      <w:r>
        <w:rPr>
          <w:spacing w:val="-5"/>
        </w:rPr>
        <w:t xml:space="preserve"> </w:t>
      </w:r>
      <w:r>
        <w:t>ensures</w:t>
      </w:r>
      <w:r>
        <w:rPr>
          <w:spacing w:val="-4"/>
        </w:rPr>
        <w:t xml:space="preserve"> </w:t>
      </w:r>
      <w:r>
        <w:t>compliance</w:t>
      </w:r>
      <w:r>
        <w:rPr>
          <w:spacing w:val="-6"/>
        </w:rPr>
        <w:t xml:space="preserve"> </w:t>
      </w:r>
      <w:r>
        <w:t>with</w:t>
      </w:r>
      <w:r>
        <w:rPr>
          <w:spacing w:val="-5"/>
        </w:rPr>
        <w:t xml:space="preserve"> </w:t>
      </w:r>
      <w:r>
        <w:t>this</w:t>
      </w:r>
      <w:r>
        <w:rPr>
          <w:spacing w:val="-3"/>
        </w:rPr>
        <w:t xml:space="preserve"> </w:t>
      </w:r>
      <w:r>
        <w:rPr>
          <w:spacing w:val="-2"/>
        </w:rPr>
        <w:t>Annex;</w:t>
      </w:r>
    </w:p>
    <w:p w14:paraId="4DDA39AB" w14:textId="77777777" w:rsidR="003F6210" w:rsidRDefault="00AD222C">
      <w:pPr>
        <w:pStyle w:val="ListParagraph"/>
        <w:numPr>
          <w:ilvl w:val="1"/>
          <w:numId w:val="95"/>
        </w:numPr>
        <w:tabs>
          <w:tab w:val="left" w:pos="1490"/>
          <w:tab w:val="left" w:pos="1493"/>
        </w:tabs>
        <w:ind w:right="360"/>
      </w:pPr>
      <w:r>
        <w:t>a list of the commercial operators to which the organisation provides regular aircraft maintenance services, and the associated procedures;</w:t>
      </w:r>
    </w:p>
    <w:p w14:paraId="47E343CA" w14:textId="77777777" w:rsidR="003F6210" w:rsidRDefault="00AD222C">
      <w:pPr>
        <w:pStyle w:val="ListParagraph"/>
        <w:numPr>
          <w:ilvl w:val="1"/>
          <w:numId w:val="95"/>
        </w:numPr>
        <w:tabs>
          <w:tab w:val="left" w:pos="1490"/>
          <w:tab w:val="left" w:pos="1493"/>
        </w:tabs>
        <w:spacing w:before="118"/>
        <w:ind w:right="360"/>
      </w:pPr>
      <w:r>
        <w:t xml:space="preserve">where applicable, a list of the subcontracted organisations referred to in point </w:t>
      </w:r>
      <w:hyperlink w:anchor="_bookmark144" w:history="1">
        <w:r>
          <w:rPr>
            <w:color w:val="0000FF"/>
            <w:spacing w:val="-2"/>
            <w:u w:val="single" w:color="0000FF"/>
          </w:rPr>
          <w:t>145.A.75(b)</w:t>
        </w:r>
        <w:r>
          <w:rPr>
            <w:spacing w:val="-2"/>
          </w:rPr>
          <w:t>;</w:t>
        </w:r>
      </w:hyperlink>
    </w:p>
    <w:p w14:paraId="74AC8115" w14:textId="77777777" w:rsidR="003F6210" w:rsidRDefault="003F6210">
      <w:pPr>
        <w:pStyle w:val="ListParagraph"/>
        <w:sectPr w:rsidR="003F6210">
          <w:pgSz w:w="11910" w:h="16840"/>
          <w:pgMar w:top="1940" w:right="1080" w:bottom="1180" w:left="1080" w:header="886" w:footer="994" w:gutter="0"/>
          <w:cols w:space="720"/>
        </w:sectPr>
      </w:pPr>
    </w:p>
    <w:p w14:paraId="18E107A1" w14:textId="77777777" w:rsidR="003F6210" w:rsidRDefault="00AD222C">
      <w:pPr>
        <w:pStyle w:val="ListParagraph"/>
        <w:numPr>
          <w:ilvl w:val="1"/>
          <w:numId w:val="95"/>
        </w:numPr>
        <w:tabs>
          <w:tab w:val="left" w:pos="1493"/>
        </w:tabs>
        <w:spacing w:before="90"/>
        <w:ind w:right="365"/>
      </w:pPr>
      <w:r>
        <w:t xml:space="preserve">a list of the approved locations including, where applicable, line maintenance locations referred to in point </w:t>
      </w:r>
      <w:hyperlink w:anchor="_bookmark144" w:history="1">
        <w:r>
          <w:rPr>
            <w:color w:val="0000FF"/>
            <w:u w:val="single" w:color="0000FF"/>
          </w:rPr>
          <w:t>145.A.75(d)</w:t>
        </w:r>
        <w:r>
          <w:t>;</w:t>
        </w:r>
      </w:hyperlink>
    </w:p>
    <w:p w14:paraId="0BEE6EDA" w14:textId="77777777" w:rsidR="003F6210" w:rsidRDefault="00AD222C">
      <w:pPr>
        <w:pStyle w:val="ListParagraph"/>
        <w:numPr>
          <w:ilvl w:val="1"/>
          <w:numId w:val="95"/>
        </w:numPr>
        <w:tabs>
          <w:tab w:val="left" w:pos="1493"/>
        </w:tabs>
      </w:pPr>
      <w:r>
        <w:t>a</w:t>
      </w:r>
      <w:r>
        <w:rPr>
          <w:spacing w:val="-3"/>
        </w:rPr>
        <w:t xml:space="preserve"> </w:t>
      </w:r>
      <w:r>
        <w:t>list</w:t>
      </w:r>
      <w:r>
        <w:rPr>
          <w:spacing w:val="-3"/>
        </w:rPr>
        <w:t xml:space="preserve"> </w:t>
      </w:r>
      <w:r>
        <w:t>of</w:t>
      </w:r>
      <w:r>
        <w:rPr>
          <w:spacing w:val="-2"/>
        </w:rPr>
        <w:t xml:space="preserve"> </w:t>
      </w:r>
      <w:r>
        <w:t>the</w:t>
      </w:r>
      <w:r>
        <w:rPr>
          <w:spacing w:val="-5"/>
        </w:rPr>
        <w:t xml:space="preserve"> </w:t>
      </w:r>
      <w:r>
        <w:t>contracted</w:t>
      </w:r>
      <w:r>
        <w:rPr>
          <w:spacing w:val="-3"/>
        </w:rPr>
        <w:t xml:space="preserve"> </w:t>
      </w:r>
      <w:r>
        <w:rPr>
          <w:spacing w:val="-2"/>
        </w:rPr>
        <w:t>organisations;</w:t>
      </w:r>
    </w:p>
    <w:p w14:paraId="551F5FFC" w14:textId="77777777" w:rsidR="003F6210" w:rsidRDefault="00AD222C">
      <w:pPr>
        <w:pStyle w:val="ListParagraph"/>
        <w:numPr>
          <w:ilvl w:val="1"/>
          <w:numId w:val="95"/>
        </w:numPr>
        <w:tabs>
          <w:tab w:val="left" w:pos="1493"/>
        </w:tabs>
        <w:spacing w:before="120"/>
      </w:pPr>
      <w:r>
        <w:rPr>
          <w:spacing w:val="-2"/>
        </w:rPr>
        <w:t>a</w:t>
      </w:r>
      <w:r>
        <w:rPr>
          <w:spacing w:val="-7"/>
        </w:rPr>
        <w:t xml:space="preserve"> </w:t>
      </w:r>
      <w:r>
        <w:rPr>
          <w:spacing w:val="-2"/>
        </w:rPr>
        <w:t>list</w:t>
      </w:r>
      <w:r>
        <w:rPr>
          <w:spacing w:val="-3"/>
        </w:rPr>
        <w:t xml:space="preserve"> </w:t>
      </w:r>
      <w:r>
        <w:rPr>
          <w:spacing w:val="-2"/>
        </w:rPr>
        <w:t>of</w:t>
      </w:r>
      <w:r>
        <w:rPr>
          <w:spacing w:val="-5"/>
        </w:rPr>
        <w:t xml:space="preserve"> </w:t>
      </w:r>
      <w:r>
        <w:rPr>
          <w:spacing w:val="-2"/>
        </w:rPr>
        <w:t>the</w:t>
      </w:r>
      <w:r>
        <w:rPr>
          <w:spacing w:val="-7"/>
        </w:rPr>
        <w:t xml:space="preserve"> </w:t>
      </w:r>
      <w:r>
        <w:rPr>
          <w:spacing w:val="-2"/>
        </w:rPr>
        <w:t>currently</w:t>
      </w:r>
      <w:r>
        <w:rPr>
          <w:spacing w:val="-5"/>
        </w:rPr>
        <w:t xml:space="preserve"> </w:t>
      </w:r>
      <w:r>
        <w:rPr>
          <w:spacing w:val="-2"/>
        </w:rPr>
        <w:t>approved</w:t>
      </w:r>
      <w:r>
        <w:rPr>
          <w:spacing w:val="-6"/>
        </w:rPr>
        <w:t xml:space="preserve"> </w:t>
      </w:r>
      <w:r>
        <w:rPr>
          <w:spacing w:val="-2"/>
        </w:rPr>
        <w:t>alternative</w:t>
      </w:r>
      <w:r>
        <w:rPr>
          <w:spacing w:val="-7"/>
        </w:rPr>
        <w:t xml:space="preserve"> </w:t>
      </w:r>
      <w:r>
        <w:rPr>
          <w:spacing w:val="-2"/>
        </w:rPr>
        <w:t>means</w:t>
      </w:r>
      <w:r>
        <w:rPr>
          <w:spacing w:val="-4"/>
        </w:rPr>
        <w:t xml:space="preserve"> </w:t>
      </w:r>
      <w:r>
        <w:rPr>
          <w:spacing w:val="-2"/>
        </w:rPr>
        <w:t>of</w:t>
      </w:r>
      <w:r>
        <w:rPr>
          <w:spacing w:val="-3"/>
        </w:rPr>
        <w:t xml:space="preserve"> </w:t>
      </w:r>
      <w:r>
        <w:rPr>
          <w:spacing w:val="-2"/>
        </w:rPr>
        <w:t>compliance</w:t>
      </w:r>
      <w:r>
        <w:rPr>
          <w:spacing w:val="-5"/>
        </w:rPr>
        <w:t xml:space="preserve"> </w:t>
      </w:r>
      <w:r>
        <w:rPr>
          <w:spacing w:val="-2"/>
        </w:rPr>
        <w:t>used</w:t>
      </w:r>
      <w:r>
        <w:rPr>
          <w:spacing w:val="-6"/>
        </w:rPr>
        <w:t xml:space="preserve"> </w:t>
      </w:r>
      <w:r>
        <w:rPr>
          <w:spacing w:val="-2"/>
        </w:rPr>
        <w:t>by</w:t>
      </w:r>
      <w:r>
        <w:rPr>
          <w:spacing w:val="-6"/>
        </w:rPr>
        <w:t xml:space="preserve"> </w:t>
      </w:r>
      <w:r>
        <w:rPr>
          <w:spacing w:val="-2"/>
        </w:rPr>
        <w:t>the</w:t>
      </w:r>
      <w:r>
        <w:rPr>
          <w:spacing w:val="-6"/>
        </w:rPr>
        <w:t xml:space="preserve"> </w:t>
      </w:r>
      <w:r>
        <w:rPr>
          <w:spacing w:val="-2"/>
        </w:rPr>
        <w:t>organisation.</w:t>
      </w:r>
    </w:p>
    <w:p w14:paraId="2FB228A1" w14:textId="77777777" w:rsidR="003F6210" w:rsidRDefault="00AD222C">
      <w:pPr>
        <w:pStyle w:val="ListParagraph"/>
        <w:numPr>
          <w:ilvl w:val="0"/>
          <w:numId w:val="95"/>
        </w:numPr>
        <w:tabs>
          <w:tab w:val="left" w:pos="923"/>
          <w:tab w:val="left" w:pos="926"/>
        </w:tabs>
        <w:spacing w:before="118"/>
        <w:ind w:right="359"/>
      </w:pPr>
      <w:r>
        <w:t>The</w:t>
      </w:r>
      <w:r>
        <w:rPr>
          <w:spacing w:val="-4"/>
        </w:rPr>
        <w:t xml:space="preserve"> </w:t>
      </w:r>
      <w:r>
        <w:t>initial</w:t>
      </w:r>
      <w:r>
        <w:rPr>
          <w:spacing w:val="-2"/>
        </w:rPr>
        <w:t xml:space="preserve"> </w:t>
      </w:r>
      <w:r>
        <w:t>issue</w:t>
      </w:r>
      <w:r>
        <w:rPr>
          <w:spacing w:val="-4"/>
        </w:rPr>
        <w:t xml:space="preserve"> </w:t>
      </w:r>
      <w:r>
        <w:t>of</w:t>
      </w:r>
      <w:r>
        <w:rPr>
          <w:spacing w:val="-2"/>
        </w:rPr>
        <w:t xml:space="preserve"> </w:t>
      </w:r>
      <w:r>
        <w:t>the</w:t>
      </w:r>
      <w:r>
        <w:rPr>
          <w:spacing w:val="-4"/>
        </w:rPr>
        <w:t xml:space="preserve"> </w:t>
      </w:r>
      <w:r>
        <w:t>MOE</w:t>
      </w:r>
      <w:r>
        <w:rPr>
          <w:spacing w:val="-4"/>
        </w:rPr>
        <w:t xml:space="preserve"> </w:t>
      </w:r>
      <w:r>
        <w:t>shall</w:t>
      </w:r>
      <w:r>
        <w:rPr>
          <w:spacing w:val="-2"/>
        </w:rPr>
        <w:t xml:space="preserve"> </w:t>
      </w:r>
      <w:r>
        <w:t>be</w:t>
      </w:r>
      <w:r>
        <w:rPr>
          <w:spacing w:val="-5"/>
        </w:rPr>
        <w:t xml:space="preserve"> </w:t>
      </w:r>
      <w:r>
        <w:t>approved</w:t>
      </w:r>
      <w:r>
        <w:rPr>
          <w:spacing w:val="-3"/>
        </w:rPr>
        <w:t xml:space="preserve"> </w:t>
      </w:r>
      <w:r>
        <w:t>by</w:t>
      </w:r>
      <w:r>
        <w:rPr>
          <w:spacing w:val="-4"/>
        </w:rPr>
        <w:t xml:space="preserve"> </w:t>
      </w:r>
      <w:r>
        <w:t>the</w:t>
      </w:r>
      <w:r>
        <w:rPr>
          <w:spacing w:val="-4"/>
        </w:rPr>
        <w:t xml:space="preserve"> </w:t>
      </w:r>
      <w:r>
        <w:t>competent</w:t>
      </w:r>
      <w:r>
        <w:rPr>
          <w:spacing w:val="-2"/>
        </w:rPr>
        <w:t xml:space="preserve"> </w:t>
      </w:r>
      <w:r>
        <w:t>authority.</w:t>
      </w:r>
      <w:r>
        <w:rPr>
          <w:spacing w:val="-2"/>
        </w:rPr>
        <w:t xml:space="preserve"> </w:t>
      </w:r>
      <w:r>
        <w:t>It</w:t>
      </w:r>
      <w:r>
        <w:rPr>
          <w:spacing w:val="-2"/>
        </w:rPr>
        <w:t xml:space="preserve"> </w:t>
      </w:r>
      <w:r>
        <w:t>shall</w:t>
      </w:r>
      <w:r>
        <w:rPr>
          <w:spacing w:val="-6"/>
        </w:rPr>
        <w:t xml:space="preserve"> </w:t>
      </w:r>
      <w:r>
        <w:t>be</w:t>
      </w:r>
      <w:r>
        <w:rPr>
          <w:spacing w:val="-4"/>
        </w:rPr>
        <w:t xml:space="preserve"> </w:t>
      </w:r>
      <w:r>
        <w:t>amended as necessary so that it remains an up-to-date description of the organisation.</w:t>
      </w:r>
    </w:p>
    <w:p w14:paraId="60CD7969" w14:textId="77777777" w:rsidR="003F6210" w:rsidRDefault="00AD222C">
      <w:pPr>
        <w:pStyle w:val="ListParagraph"/>
        <w:numPr>
          <w:ilvl w:val="0"/>
          <w:numId w:val="95"/>
        </w:numPr>
        <w:tabs>
          <w:tab w:val="left" w:pos="924"/>
          <w:tab w:val="left" w:pos="926"/>
        </w:tabs>
        <w:spacing w:before="120"/>
        <w:ind w:right="362"/>
      </w:pPr>
      <w:r>
        <w:t xml:space="preserve">Amendments to the MOE shall be managed as set out in the procedures referred to in points (a)(10) and (a)(11). Any amendments that are not included in the scope of the procedure referred to in point (a)(10), as well as any amendments related to the changes listed in point </w:t>
      </w:r>
      <w:hyperlink w:anchor="_bookmark146" w:history="1">
        <w:r>
          <w:rPr>
            <w:color w:val="0000FF"/>
            <w:u w:val="single" w:color="0000FF"/>
          </w:rPr>
          <w:t>145.A.85(a)</w:t>
        </w:r>
        <w:r>
          <w:t>,</w:t>
        </w:r>
      </w:hyperlink>
      <w:r>
        <w:t xml:space="preserve"> shall be approved by the competent authority.</w:t>
      </w:r>
    </w:p>
    <w:p w14:paraId="45B79194" w14:textId="77777777" w:rsidR="003F6210" w:rsidRDefault="00AD222C">
      <w:pPr>
        <w:pStyle w:val="BodyText"/>
        <w:spacing w:before="94"/>
        <w:ind w:left="0" w:firstLine="0"/>
        <w:jc w:val="left"/>
        <w:rPr>
          <w:sz w:val="20"/>
        </w:rPr>
      </w:pPr>
      <w:r>
        <w:rPr>
          <w:noProof/>
          <w:sz w:val="20"/>
        </w:rPr>
        <mc:AlternateContent>
          <mc:Choice Requires="wps">
            <w:drawing>
              <wp:anchor distT="0" distB="0" distL="0" distR="0" simplePos="0" relativeHeight="487631872" behindDoc="1" locked="0" layoutInCell="1" allowOverlap="1" wp14:anchorId="5E3F2983" wp14:editId="38286B25">
                <wp:simplePos x="0" y="0"/>
                <wp:positionH relativeFrom="page">
                  <wp:posOffset>896416</wp:posOffset>
                </wp:positionH>
                <wp:positionV relativeFrom="paragraph">
                  <wp:posOffset>230402</wp:posOffset>
                </wp:positionV>
                <wp:extent cx="5769610" cy="248920"/>
                <wp:effectExtent l="0" t="0" r="0" b="0"/>
                <wp:wrapTopAndBottom/>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4AB777C7" w14:textId="77777777" w:rsidR="003F6210" w:rsidRDefault="00AD222C">
                            <w:pPr>
                              <w:ind w:left="28"/>
                              <w:rPr>
                                <w:b/>
                                <w:color w:val="000000"/>
                                <w:sz w:val="32"/>
                              </w:rPr>
                            </w:pPr>
                            <w:bookmarkStart w:id="140" w:name="_bookmark140"/>
                            <w:bookmarkEnd w:id="140"/>
                            <w:r>
                              <w:rPr>
                                <w:b/>
                                <w:color w:val="FFFFFF"/>
                                <w:sz w:val="32"/>
                              </w:rPr>
                              <w:t>AMC1</w:t>
                            </w:r>
                            <w:r>
                              <w:rPr>
                                <w:b/>
                                <w:color w:val="FFFFFF"/>
                                <w:spacing w:val="-16"/>
                                <w:sz w:val="32"/>
                              </w:rPr>
                              <w:t xml:space="preserve"> </w:t>
                            </w:r>
                            <w:r>
                              <w:rPr>
                                <w:b/>
                                <w:color w:val="FFFFFF"/>
                                <w:sz w:val="32"/>
                              </w:rPr>
                              <w:t>145.A.70</w:t>
                            </w:r>
                            <w:r>
                              <w:rPr>
                                <w:b/>
                                <w:color w:val="FFFFFF"/>
                                <w:spacing w:val="-15"/>
                                <w:sz w:val="32"/>
                              </w:rPr>
                              <w:t xml:space="preserve"> </w:t>
                            </w:r>
                            <w:r>
                              <w:rPr>
                                <w:b/>
                                <w:color w:val="FFFFFF"/>
                                <w:sz w:val="32"/>
                              </w:rPr>
                              <w:t>Maintenance</w:t>
                            </w:r>
                            <w:r>
                              <w:rPr>
                                <w:b/>
                                <w:color w:val="FFFFFF"/>
                                <w:spacing w:val="-14"/>
                                <w:sz w:val="32"/>
                              </w:rPr>
                              <w:t xml:space="preserve"> </w:t>
                            </w:r>
                            <w:r>
                              <w:rPr>
                                <w:b/>
                                <w:color w:val="FFFFFF"/>
                                <w:sz w:val="32"/>
                              </w:rPr>
                              <w:t>organisation</w:t>
                            </w:r>
                            <w:r>
                              <w:rPr>
                                <w:b/>
                                <w:color w:val="FFFFFF"/>
                                <w:spacing w:val="-16"/>
                                <w:sz w:val="32"/>
                              </w:rPr>
                              <w:t xml:space="preserve"> </w:t>
                            </w:r>
                            <w:r>
                              <w:rPr>
                                <w:b/>
                                <w:color w:val="FFFFFF"/>
                                <w:sz w:val="32"/>
                              </w:rPr>
                              <w:t>exposition</w:t>
                            </w:r>
                            <w:r>
                              <w:rPr>
                                <w:b/>
                                <w:color w:val="FFFFFF"/>
                                <w:spacing w:val="-13"/>
                                <w:sz w:val="32"/>
                              </w:rPr>
                              <w:t xml:space="preserve"> </w:t>
                            </w:r>
                            <w:r>
                              <w:rPr>
                                <w:b/>
                                <w:color w:val="FFFFFF"/>
                                <w:spacing w:val="-2"/>
                                <w:sz w:val="32"/>
                              </w:rPr>
                              <w:t>(MOE)</w:t>
                            </w:r>
                          </w:p>
                        </w:txbxContent>
                      </wps:txbx>
                      <wps:bodyPr wrap="square" lIns="0" tIns="0" rIns="0" bIns="0" rtlCol="0">
                        <a:noAutofit/>
                      </wps:bodyPr>
                    </wps:wsp>
                  </a:graphicData>
                </a:graphic>
              </wp:anchor>
            </w:drawing>
          </mc:Choice>
          <mc:Fallback>
            <w:pict>
              <v:shape w14:anchorId="5E3F2983" id="Textbox 213" o:spid="_x0000_s1076" type="#_x0000_t202" style="position:absolute;margin-left:70.6pt;margin-top:18.15pt;width:454.3pt;height:19.6pt;z-index:-1568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ltuA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" fillcolor="#fabb39" stroked="f">
                <v:textbox inset="0,0,0,0">
                  <w:txbxContent>
                    <w:p w14:paraId="4AB777C7" w14:textId="77777777" w:rsidR="003F6210" w:rsidRDefault="00AD222C">
                      <w:pPr>
                        <w:ind w:left="28"/>
                        <w:rPr>
                          <w:b/>
                          <w:color w:val="000000"/>
                          <w:sz w:val="32"/>
                        </w:rPr>
                      </w:pPr>
                      <w:bookmarkStart w:id="193" w:name="_bookmark140"/>
                      <w:bookmarkEnd w:id="193"/>
                      <w:r>
                        <w:rPr>
                          <w:b/>
                          <w:color w:val="FFFFFF"/>
                          <w:sz w:val="32"/>
                        </w:rPr>
                        <w:t>AMC1</w:t>
                      </w:r>
                      <w:r>
                        <w:rPr>
                          <w:b/>
                          <w:color w:val="FFFFFF"/>
                          <w:spacing w:val="-16"/>
                          <w:sz w:val="32"/>
                        </w:rPr>
                        <w:t xml:space="preserve"> </w:t>
                      </w:r>
                      <w:r>
                        <w:rPr>
                          <w:b/>
                          <w:color w:val="FFFFFF"/>
                          <w:sz w:val="32"/>
                        </w:rPr>
                        <w:t>145.A.70</w:t>
                      </w:r>
                      <w:r>
                        <w:rPr>
                          <w:b/>
                          <w:color w:val="FFFFFF"/>
                          <w:spacing w:val="-15"/>
                          <w:sz w:val="32"/>
                        </w:rPr>
                        <w:t xml:space="preserve"> </w:t>
                      </w:r>
                      <w:r>
                        <w:rPr>
                          <w:b/>
                          <w:color w:val="FFFFFF"/>
                          <w:sz w:val="32"/>
                        </w:rPr>
                        <w:t>Maintenance</w:t>
                      </w:r>
                      <w:r>
                        <w:rPr>
                          <w:b/>
                          <w:color w:val="FFFFFF"/>
                          <w:spacing w:val="-14"/>
                          <w:sz w:val="32"/>
                        </w:rPr>
                        <w:t xml:space="preserve"> </w:t>
                      </w:r>
                      <w:r>
                        <w:rPr>
                          <w:b/>
                          <w:color w:val="FFFFFF"/>
                          <w:sz w:val="32"/>
                        </w:rPr>
                        <w:t>organisation</w:t>
                      </w:r>
                      <w:r>
                        <w:rPr>
                          <w:b/>
                          <w:color w:val="FFFFFF"/>
                          <w:spacing w:val="-16"/>
                          <w:sz w:val="32"/>
                        </w:rPr>
                        <w:t xml:space="preserve"> </w:t>
                      </w:r>
                      <w:r>
                        <w:rPr>
                          <w:b/>
                          <w:color w:val="FFFFFF"/>
                          <w:sz w:val="32"/>
                        </w:rPr>
                        <w:t>exposition</w:t>
                      </w:r>
                      <w:r>
                        <w:rPr>
                          <w:b/>
                          <w:color w:val="FFFFFF"/>
                          <w:spacing w:val="-13"/>
                          <w:sz w:val="32"/>
                        </w:rPr>
                        <w:t xml:space="preserve"> </w:t>
                      </w:r>
                      <w:r>
                        <w:rPr>
                          <w:b/>
                          <w:color w:val="FFFFFF"/>
                          <w:spacing w:val="-2"/>
                          <w:sz w:val="32"/>
                        </w:rPr>
                        <w:t>(MOE)</w:t>
                      </w:r>
                    </w:p>
                  </w:txbxContent>
                </v:textbox>
                <w10:wrap type="topAndBottom" anchorx="page"/>
              </v:shape>
            </w:pict>
          </mc:Fallback>
        </mc:AlternateContent>
      </w:r>
    </w:p>
    <w:p w14:paraId="2E58ABD7" w14:textId="77777777" w:rsidR="003F6210" w:rsidRDefault="003F6210">
      <w:pPr>
        <w:pStyle w:val="BodyText"/>
        <w:spacing w:before="119"/>
        <w:ind w:left="0" w:firstLine="0"/>
        <w:jc w:val="left"/>
      </w:pPr>
    </w:p>
    <w:p w14:paraId="1AC51F1D" w14:textId="77777777" w:rsidR="003F6210" w:rsidRDefault="00AD222C">
      <w:pPr>
        <w:pStyle w:val="ListParagraph"/>
        <w:numPr>
          <w:ilvl w:val="0"/>
          <w:numId w:val="94"/>
        </w:numPr>
        <w:tabs>
          <w:tab w:val="left" w:pos="923"/>
        </w:tabs>
        <w:spacing w:before="0"/>
        <w:ind w:left="923" w:hanging="563"/>
      </w:pPr>
      <w:r>
        <w:t>Personnel</w:t>
      </w:r>
      <w:r>
        <w:rPr>
          <w:spacing w:val="-6"/>
        </w:rPr>
        <w:t xml:space="preserve"> </w:t>
      </w:r>
      <w:r>
        <w:t>should</w:t>
      </w:r>
      <w:r>
        <w:rPr>
          <w:spacing w:val="-4"/>
        </w:rPr>
        <w:t xml:space="preserve"> </w:t>
      </w:r>
      <w:r>
        <w:t>be</w:t>
      </w:r>
      <w:r>
        <w:rPr>
          <w:spacing w:val="-4"/>
        </w:rPr>
        <w:t xml:space="preserve"> </w:t>
      </w:r>
      <w:r>
        <w:t>familiar</w:t>
      </w:r>
      <w:r>
        <w:rPr>
          <w:spacing w:val="-3"/>
        </w:rPr>
        <w:t xml:space="preserve"> </w:t>
      </w:r>
      <w:r>
        <w:t>with</w:t>
      </w:r>
      <w:r>
        <w:rPr>
          <w:spacing w:val="-4"/>
        </w:rPr>
        <w:t xml:space="preserve"> </w:t>
      </w:r>
      <w:r>
        <w:t>those</w:t>
      </w:r>
      <w:r>
        <w:rPr>
          <w:spacing w:val="-5"/>
        </w:rPr>
        <w:t xml:space="preserve"> </w:t>
      </w:r>
      <w:r>
        <w:t>parts</w:t>
      </w:r>
      <w:r>
        <w:rPr>
          <w:spacing w:val="-3"/>
        </w:rPr>
        <w:t xml:space="preserve"> </w:t>
      </w:r>
      <w:r>
        <w:t>of</w:t>
      </w:r>
      <w:r>
        <w:rPr>
          <w:spacing w:val="-3"/>
        </w:rPr>
        <w:t xml:space="preserve"> </w:t>
      </w:r>
      <w:r>
        <w:t>the</w:t>
      </w:r>
      <w:r>
        <w:rPr>
          <w:spacing w:val="-5"/>
        </w:rPr>
        <w:t xml:space="preserve"> </w:t>
      </w:r>
      <w:r>
        <w:t>MOE</w:t>
      </w:r>
      <w:r>
        <w:rPr>
          <w:spacing w:val="-3"/>
        </w:rPr>
        <w:t xml:space="preserve"> </w:t>
      </w:r>
      <w:r>
        <w:t>that</w:t>
      </w:r>
      <w:r>
        <w:rPr>
          <w:spacing w:val="-3"/>
        </w:rPr>
        <w:t xml:space="preserve"> </w:t>
      </w:r>
      <w:r>
        <w:t>are</w:t>
      </w:r>
      <w:r>
        <w:rPr>
          <w:spacing w:val="-5"/>
        </w:rPr>
        <w:t xml:space="preserve"> </w:t>
      </w:r>
      <w:r>
        <w:t>relevant</w:t>
      </w:r>
      <w:r>
        <w:rPr>
          <w:spacing w:val="-3"/>
        </w:rPr>
        <w:t xml:space="preserve"> </w:t>
      </w:r>
      <w:r>
        <w:t>to</w:t>
      </w:r>
      <w:r>
        <w:rPr>
          <w:spacing w:val="-4"/>
        </w:rPr>
        <w:t xml:space="preserve"> </w:t>
      </w:r>
      <w:r>
        <w:t>their</w:t>
      </w:r>
      <w:r>
        <w:rPr>
          <w:spacing w:val="-3"/>
        </w:rPr>
        <w:t xml:space="preserve"> </w:t>
      </w:r>
      <w:r>
        <w:rPr>
          <w:spacing w:val="-2"/>
        </w:rPr>
        <w:t>tasks.</w:t>
      </w:r>
    </w:p>
    <w:p w14:paraId="1747645E" w14:textId="77777777" w:rsidR="003F6210" w:rsidRDefault="00AD222C">
      <w:pPr>
        <w:pStyle w:val="ListParagraph"/>
        <w:numPr>
          <w:ilvl w:val="0"/>
          <w:numId w:val="94"/>
        </w:numPr>
        <w:tabs>
          <w:tab w:val="left" w:pos="923"/>
          <w:tab w:val="left" w:pos="926"/>
        </w:tabs>
        <w:spacing w:before="118"/>
        <w:ind w:right="362"/>
      </w:pPr>
      <w:r>
        <w:t xml:space="preserve">The organisation should designate the person responsible for monitoring and amending the MOE, including associated procedures or manuals, in accordance with point </w:t>
      </w:r>
      <w:hyperlink w:anchor="_bookmark139" w:history="1">
        <w:r>
          <w:rPr>
            <w:color w:val="0000FF"/>
            <w:u w:val="single" w:color="0000FF"/>
          </w:rPr>
          <w:t>145.A.70(c)</w:t>
        </w:r>
        <w:r>
          <w:t>.</w:t>
        </w:r>
      </w:hyperlink>
    </w:p>
    <w:p w14:paraId="28E232E8" w14:textId="77777777" w:rsidR="003F6210" w:rsidRDefault="00AD222C">
      <w:pPr>
        <w:pStyle w:val="ListParagraph"/>
        <w:numPr>
          <w:ilvl w:val="0"/>
          <w:numId w:val="94"/>
        </w:numPr>
        <w:tabs>
          <w:tab w:val="left" w:pos="924"/>
          <w:tab w:val="left" w:pos="926"/>
        </w:tabs>
        <w:ind w:right="361"/>
      </w:pPr>
      <w:r>
        <w:t>The organisation may use electronic data processing (EDP) for the publication of the MOE. Attention should be paid to the compatibility of the EDP systems with the necessary dissemination, both internally and externally, of the MOE.</w:t>
      </w:r>
    </w:p>
    <w:p w14:paraId="08C7B012" w14:textId="77777777" w:rsidR="003F6210" w:rsidRDefault="00AD222C">
      <w:pPr>
        <w:pStyle w:val="ListParagraph"/>
        <w:numPr>
          <w:ilvl w:val="0"/>
          <w:numId w:val="94"/>
        </w:numPr>
        <w:tabs>
          <w:tab w:val="left" w:pos="923"/>
          <w:tab w:val="left" w:pos="926"/>
        </w:tabs>
        <w:ind w:right="358"/>
      </w:pPr>
      <w:r>
        <w:t>When</w:t>
      </w:r>
      <w:r>
        <w:rPr>
          <w:spacing w:val="-5"/>
        </w:rPr>
        <w:t xml:space="preserve"> </w:t>
      </w:r>
      <w:r>
        <w:t>information</w:t>
      </w:r>
      <w:r>
        <w:rPr>
          <w:spacing w:val="-7"/>
        </w:rPr>
        <w:t xml:space="preserve"> </w:t>
      </w:r>
      <w:r>
        <w:t>is</w:t>
      </w:r>
      <w:r>
        <w:rPr>
          <w:spacing w:val="-7"/>
        </w:rPr>
        <w:t xml:space="preserve"> </w:t>
      </w:r>
      <w:r>
        <w:t>provided</w:t>
      </w:r>
      <w:r>
        <w:rPr>
          <w:spacing w:val="-7"/>
        </w:rPr>
        <w:t xml:space="preserve"> </w:t>
      </w:r>
      <w:r>
        <w:t>by</w:t>
      </w:r>
      <w:r>
        <w:rPr>
          <w:spacing w:val="-8"/>
        </w:rPr>
        <w:t xml:space="preserve"> </w:t>
      </w:r>
      <w:r>
        <w:t>reference</w:t>
      </w:r>
      <w:r>
        <w:rPr>
          <w:spacing w:val="-9"/>
        </w:rPr>
        <w:t xml:space="preserve"> </w:t>
      </w:r>
      <w:r>
        <w:t>(e.g.</w:t>
      </w:r>
      <w:r>
        <w:rPr>
          <w:spacing w:val="-7"/>
        </w:rPr>
        <w:t xml:space="preserve"> </w:t>
      </w:r>
      <w:r>
        <w:t>separate</w:t>
      </w:r>
      <w:r>
        <w:rPr>
          <w:spacing w:val="-8"/>
        </w:rPr>
        <w:t xml:space="preserve"> </w:t>
      </w:r>
      <w:r>
        <w:t>document,</w:t>
      </w:r>
      <w:r>
        <w:rPr>
          <w:spacing w:val="-6"/>
        </w:rPr>
        <w:t xml:space="preserve"> </w:t>
      </w:r>
      <w:r>
        <w:t>manual</w:t>
      </w:r>
      <w:r>
        <w:rPr>
          <w:spacing w:val="-7"/>
        </w:rPr>
        <w:t xml:space="preserve"> </w:t>
      </w:r>
      <w:r>
        <w:t>or</w:t>
      </w:r>
      <w:r>
        <w:rPr>
          <w:spacing w:val="-4"/>
        </w:rPr>
        <w:t xml:space="preserve"> </w:t>
      </w:r>
      <w:r>
        <w:t>electronic</w:t>
      </w:r>
      <w:r>
        <w:rPr>
          <w:spacing w:val="-7"/>
        </w:rPr>
        <w:t xml:space="preserve"> </w:t>
      </w:r>
      <w:r>
        <w:t>data file), the organisation should establish clear cross-reference to such documents or files in the MOE and have procedures for the management of these document or files.</w:t>
      </w:r>
    </w:p>
    <w:p w14:paraId="6FBA6872" w14:textId="77777777" w:rsidR="003F6210" w:rsidRDefault="003F6210">
      <w:pPr>
        <w:pStyle w:val="BodyText"/>
        <w:spacing w:before="117"/>
        <w:ind w:left="0" w:firstLine="0"/>
        <w:jc w:val="left"/>
        <w:rPr>
          <w:sz w:val="20"/>
        </w:rPr>
      </w:pPr>
    </w:p>
    <w:p w14:paraId="5D45C94F"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01A33B25" wp14:editId="6E209F9A">
                <wp:extent cx="5769610" cy="247015"/>
                <wp:effectExtent l="0" t="0" r="0" b="0"/>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16CC7E"/>
                        </a:solidFill>
                      </wps:spPr>
                      <wps:txbx>
                        <w:txbxContent>
                          <w:p w14:paraId="362427F6" w14:textId="77777777" w:rsidR="003F6210" w:rsidRDefault="00AD222C">
                            <w:pPr>
                              <w:spacing w:line="388" w:lineRule="exact"/>
                              <w:ind w:left="28"/>
                              <w:rPr>
                                <w:b/>
                                <w:color w:val="000000"/>
                                <w:sz w:val="32"/>
                              </w:rPr>
                            </w:pPr>
                            <w:bookmarkStart w:id="141" w:name="_bookmark141"/>
                            <w:bookmarkEnd w:id="141"/>
                            <w:r>
                              <w:rPr>
                                <w:b/>
                                <w:color w:val="FFFFFF"/>
                                <w:sz w:val="32"/>
                              </w:rPr>
                              <w:t>GM1</w:t>
                            </w:r>
                            <w:r>
                              <w:rPr>
                                <w:b/>
                                <w:color w:val="FFFFFF"/>
                                <w:spacing w:val="-14"/>
                                <w:sz w:val="32"/>
                              </w:rPr>
                              <w:t xml:space="preserve"> </w:t>
                            </w:r>
                            <w:r>
                              <w:rPr>
                                <w:b/>
                                <w:color w:val="FFFFFF"/>
                                <w:sz w:val="32"/>
                              </w:rPr>
                              <w:t>145.A.70</w:t>
                            </w:r>
                            <w:r>
                              <w:rPr>
                                <w:b/>
                                <w:color w:val="FFFFFF"/>
                                <w:spacing w:val="-13"/>
                                <w:sz w:val="32"/>
                              </w:rPr>
                              <w:t xml:space="preserve"> </w:t>
                            </w:r>
                            <w:r>
                              <w:rPr>
                                <w:b/>
                                <w:color w:val="FFFFFF"/>
                                <w:sz w:val="32"/>
                              </w:rPr>
                              <w:t>Maintenance</w:t>
                            </w:r>
                            <w:r>
                              <w:rPr>
                                <w:b/>
                                <w:color w:val="FFFFFF"/>
                                <w:spacing w:val="-14"/>
                                <w:sz w:val="32"/>
                              </w:rPr>
                              <w:t xml:space="preserve"> </w:t>
                            </w:r>
                            <w:r>
                              <w:rPr>
                                <w:b/>
                                <w:color w:val="FFFFFF"/>
                                <w:sz w:val="32"/>
                              </w:rPr>
                              <w:t>organisation</w:t>
                            </w:r>
                            <w:r>
                              <w:rPr>
                                <w:b/>
                                <w:color w:val="FFFFFF"/>
                                <w:spacing w:val="-15"/>
                                <w:sz w:val="32"/>
                              </w:rPr>
                              <w:t xml:space="preserve"> </w:t>
                            </w:r>
                            <w:r>
                              <w:rPr>
                                <w:b/>
                                <w:color w:val="FFFFFF"/>
                                <w:sz w:val="32"/>
                              </w:rPr>
                              <w:t>exposition</w:t>
                            </w:r>
                            <w:r>
                              <w:rPr>
                                <w:b/>
                                <w:color w:val="FFFFFF"/>
                                <w:spacing w:val="-13"/>
                                <w:sz w:val="32"/>
                              </w:rPr>
                              <w:t xml:space="preserve"> </w:t>
                            </w:r>
                            <w:r>
                              <w:rPr>
                                <w:b/>
                                <w:color w:val="FFFFFF"/>
                                <w:spacing w:val="-2"/>
                                <w:sz w:val="32"/>
                              </w:rPr>
                              <w:t>(MOE)</w:t>
                            </w:r>
                          </w:p>
                        </w:txbxContent>
                      </wps:txbx>
                      <wps:bodyPr wrap="square" lIns="0" tIns="0" rIns="0" bIns="0" rtlCol="0">
                        <a:noAutofit/>
                      </wps:bodyPr>
                    </wps:wsp>
                  </a:graphicData>
                </a:graphic>
              </wp:inline>
            </w:drawing>
          </mc:Choice>
          <mc:Fallback>
            <w:pict>
              <v:shape w14:anchorId="01A33B25" id="Textbox 214" o:spid="_x0000_s1077" type="#_x0000_t202" style="width:454.3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" fillcolor="#16cc7e" stroked="f">
                <v:textbox inset="0,0,0,0">
                  <w:txbxContent>
                    <w:p w14:paraId="362427F6" w14:textId="77777777" w:rsidR="003F6210" w:rsidRDefault="00AD222C">
                      <w:pPr>
                        <w:spacing w:line="388" w:lineRule="exact"/>
                        <w:ind w:left="28"/>
                        <w:rPr>
                          <w:b/>
                          <w:color w:val="000000"/>
                          <w:sz w:val="32"/>
                        </w:rPr>
                      </w:pPr>
                      <w:bookmarkStart w:id="195" w:name="_bookmark141"/>
                      <w:bookmarkEnd w:id="195"/>
                      <w:r>
                        <w:rPr>
                          <w:b/>
                          <w:color w:val="FFFFFF"/>
                          <w:sz w:val="32"/>
                        </w:rPr>
                        <w:t>GM1</w:t>
                      </w:r>
                      <w:r>
                        <w:rPr>
                          <w:b/>
                          <w:color w:val="FFFFFF"/>
                          <w:spacing w:val="-14"/>
                          <w:sz w:val="32"/>
                        </w:rPr>
                        <w:t xml:space="preserve"> </w:t>
                      </w:r>
                      <w:r>
                        <w:rPr>
                          <w:b/>
                          <w:color w:val="FFFFFF"/>
                          <w:sz w:val="32"/>
                        </w:rPr>
                        <w:t>145.A.70</w:t>
                      </w:r>
                      <w:r>
                        <w:rPr>
                          <w:b/>
                          <w:color w:val="FFFFFF"/>
                          <w:spacing w:val="-13"/>
                          <w:sz w:val="32"/>
                        </w:rPr>
                        <w:t xml:space="preserve"> </w:t>
                      </w:r>
                      <w:r>
                        <w:rPr>
                          <w:b/>
                          <w:color w:val="FFFFFF"/>
                          <w:sz w:val="32"/>
                        </w:rPr>
                        <w:t>Maintenance</w:t>
                      </w:r>
                      <w:r>
                        <w:rPr>
                          <w:b/>
                          <w:color w:val="FFFFFF"/>
                          <w:spacing w:val="-14"/>
                          <w:sz w:val="32"/>
                        </w:rPr>
                        <w:t xml:space="preserve"> </w:t>
                      </w:r>
                      <w:r>
                        <w:rPr>
                          <w:b/>
                          <w:color w:val="FFFFFF"/>
                          <w:sz w:val="32"/>
                        </w:rPr>
                        <w:t>organisation</w:t>
                      </w:r>
                      <w:r>
                        <w:rPr>
                          <w:b/>
                          <w:color w:val="FFFFFF"/>
                          <w:spacing w:val="-15"/>
                          <w:sz w:val="32"/>
                        </w:rPr>
                        <w:t xml:space="preserve"> </w:t>
                      </w:r>
                      <w:r>
                        <w:rPr>
                          <w:b/>
                          <w:color w:val="FFFFFF"/>
                          <w:sz w:val="32"/>
                        </w:rPr>
                        <w:t>exposition</w:t>
                      </w:r>
                      <w:r>
                        <w:rPr>
                          <w:b/>
                          <w:color w:val="FFFFFF"/>
                          <w:spacing w:val="-13"/>
                          <w:sz w:val="32"/>
                        </w:rPr>
                        <w:t xml:space="preserve"> </w:t>
                      </w:r>
                      <w:r>
                        <w:rPr>
                          <w:b/>
                          <w:color w:val="FFFFFF"/>
                          <w:spacing w:val="-2"/>
                          <w:sz w:val="32"/>
                        </w:rPr>
                        <w:t>(MOE)</w:t>
                      </w:r>
                    </w:p>
                  </w:txbxContent>
                </v:textbox>
                <w10:anchorlock/>
              </v:shape>
            </w:pict>
          </mc:Fallback>
        </mc:AlternateContent>
      </w:r>
    </w:p>
    <w:p w14:paraId="5948CB1E" w14:textId="77777777" w:rsidR="003F6210" w:rsidRDefault="003F6210">
      <w:pPr>
        <w:pStyle w:val="BodyText"/>
        <w:jc w:val="left"/>
        <w:rPr>
          <w:sz w:val="20"/>
        </w:rPr>
        <w:sectPr w:rsidR="003F6210">
          <w:pgSz w:w="11910" w:h="16840"/>
          <w:pgMar w:top="1940" w:right="1080" w:bottom="1180" w:left="1080" w:header="886" w:footer="994" w:gutter="0"/>
          <w:cols w:space="720"/>
        </w:sectPr>
      </w:pPr>
    </w:p>
    <w:p w14:paraId="58A51B8F" w14:textId="77777777" w:rsidR="003F6210" w:rsidRDefault="003F6210">
      <w:pPr>
        <w:pStyle w:val="BodyText"/>
        <w:spacing w:before="7"/>
        <w:ind w:left="0" w:firstLine="0"/>
        <w:jc w:val="left"/>
      </w:pPr>
    </w:p>
    <w:p w14:paraId="511F18BC" w14:textId="77777777" w:rsidR="003F6210" w:rsidRDefault="00AD222C">
      <w:pPr>
        <w:pStyle w:val="ListParagraph"/>
        <w:numPr>
          <w:ilvl w:val="1"/>
          <w:numId w:val="94"/>
        </w:numPr>
        <w:tabs>
          <w:tab w:val="left" w:pos="926"/>
        </w:tabs>
        <w:spacing w:before="0"/>
        <w:ind w:hanging="566"/>
      </w:pPr>
      <w:r>
        <w:t>The</w:t>
      </w:r>
      <w:r>
        <w:rPr>
          <w:spacing w:val="-5"/>
        </w:rPr>
        <w:t xml:space="preserve"> </w:t>
      </w:r>
      <w:r>
        <w:t>purpose</w:t>
      </w:r>
      <w:r>
        <w:rPr>
          <w:spacing w:val="-2"/>
        </w:rPr>
        <w:t xml:space="preserve"> </w:t>
      </w:r>
      <w:r>
        <w:t>of</w:t>
      </w:r>
      <w:r>
        <w:rPr>
          <w:spacing w:val="-2"/>
        </w:rPr>
        <w:t xml:space="preserve"> </w:t>
      </w:r>
      <w:r>
        <w:t>the</w:t>
      </w:r>
      <w:r>
        <w:rPr>
          <w:spacing w:val="-4"/>
        </w:rPr>
        <w:t xml:space="preserve"> </w:t>
      </w:r>
      <w:r>
        <w:t>MOE</w:t>
      </w:r>
      <w:r>
        <w:rPr>
          <w:spacing w:val="-2"/>
        </w:rPr>
        <w:t xml:space="preserve"> </w:t>
      </w:r>
      <w:r>
        <w:t>is</w:t>
      </w:r>
      <w:r>
        <w:rPr>
          <w:spacing w:val="-2"/>
        </w:rPr>
        <w:t xml:space="preserve"> </w:t>
      </w:r>
      <w:r>
        <w:rPr>
          <w:spacing w:val="-5"/>
        </w:rPr>
        <w:t>to:</w:t>
      </w:r>
    </w:p>
    <w:p w14:paraId="3104D1B2" w14:textId="77777777" w:rsidR="003F6210" w:rsidRDefault="00AD222C">
      <w:pPr>
        <w:spacing w:line="153"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20ED54A3" w14:textId="77777777" w:rsidR="003F6210" w:rsidRDefault="003F6210">
      <w:pPr>
        <w:spacing w:line="153" w:lineRule="exact"/>
        <w:rPr>
          <w:i/>
          <w:sz w:val="14"/>
        </w:rPr>
        <w:sectPr w:rsidR="003F6210">
          <w:type w:val="continuous"/>
          <w:pgSz w:w="11910" w:h="16840"/>
          <w:pgMar w:top="1440" w:right="1080" w:bottom="280" w:left="1080" w:header="886" w:footer="994" w:gutter="0"/>
          <w:cols w:num="2" w:space="720" w:equalWidth="0">
            <w:col w:w="3643" w:space="4276"/>
            <w:col w:w="1831"/>
          </w:cols>
        </w:sectPr>
      </w:pPr>
    </w:p>
    <w:p w14:paraId="4BD4A2D1" w14:textId="77777777" w:rsidR="003F6210" w:rsidRDefault="00AD222C">
      <w:pPr>
        <w:pStyle w:val="ListParagraph"/>
        <w:numPr>
          <w:ilvl w:val="0"/>
          <w:numId w:val="92"/>
        </w:numPr>
        <w:tabs>
          <w:tab w:val="left" w:pos="1493"/>
        </w:tabs>
        <w:spacing w:before="119"/>
        <w:ind w:right="362"/>
        <w:jc w:val="left"/>
      </w:pPr>
      <w:r>
        <w:t>specify the scope of work and show how the organisation intends to comply with this</w:t>
      </w:r>
      <w:r>
        <w:rPr>
          <w:spacing w:val="40"/>
        </w:rPr>
        <w:t xml:space="preserve"> </w:t>
      </w:r>
      <w:r>
        <w:t>Annex; and</w:t>
      </w:r>
    </w:p>
    <w:p w14:paraId="37770F35" w14:textId="77777777" w:rsidR="003F6210" w:rsidRDefault="00AD222C">
      <w:pPr>
        <w:pStyle w:val="ListParagraph"/>
        <w:numPr>
          <w:ilvl w:val="0"/>
          <w:numId w:val="92"/>
        </w:numPr>
        <w:tabs>
          <w:tab w:val="left" w:pos="1493"/>
        </w:tabs>
        <w:ind w:right="359"/>
        <w:jc w:val="left"/>
      </w:pPr>
      <w:r>
        <w:t>provide</w:t>
      </w:r>
      <w:r>
        <w:rPr>
          <w:spacing w:val="80"/>
        </w:rPr>
        <w:t xml:space="preserve"> </w:t>
      </w:r>
      <w:r>
        <w:t>all</w:t>
      </w:r>
      <w:r>
        <w:rPr>
          <w:spacing w:val="80"/>
        </w:rPr>
        <w:t xml:space="preserve"> </w:t>
      </w:r>
      <w:r>
        <w:t>the</w:t>
      </w:r>
      <w:r>
        <w:rPr>
          <w:spacing w:val="79"/>
        </w:rPr>
        <w:t xml:space="preserve"> </w:t>
      </w:r>
      <w:r>
        <w:t>necessary</w:t>
      </w:r>
      <w:r>
        <w:rPr>
          <w:spacing w:val="80"/>
        </w:rPr>
        <w:t xml:space="preserve"> </w:t>
      </w:r>
      <w:r>
        <w:t>information</w:t>
      </w:r>
      <w:r>
        <w:rPr>
          <w:spacing w:val="80"/>
        </w:rPr>
        <w:t xml:space="preserve"> </w:t>
      </w:r>
      <w:r>
        <w:t>and</w:t>
      </w:r>
      <w:r>
        <w:rPr>
          <w:spacing w:val="80"/>
        </w:rPr>
        <w:t xml:space="preserve"> </w:t>
      </w:r>
      <w:r>
        <w:t>procedures</w:t>
      </w:r>
      <w:r>
        <w:rPr>
          <w:spacing w:val="80"/>
        </w:rPr>
        <w:t xml:space="preserve"> </w:t>
      </w:r>
      <w:r>
        <w:t>for</w:t>
      </w:r>
      <w:r>
        <w:rPr>
          <w:spacing w:val="80"/>
        </w:rPr>
        <w:t xml:space="preserve"> </w:t>
      </w:r>
      <w:r>
        <w:t>the</w:t>
      </w:r>
      <w:r>
        <w:rPr>
          <w:spacing w:val="79"/>
        </w:rPr>
        <w:t xml:space="preserve"> </w:t>
      </w:r>
      <w:r>
        <w:t>personnel</w:t>
      </w:r>
      <w:r>
        <w:rPr>
          <w:spacing w:val="80"/>
        </w:rPr>
        <w:t xml:space="preserve"> </w:t>
      </w:r>
      <w:r>
        <w:t>of</w:t>
      </w:r>
      <w:r>
        <w:rPr>
          <w:spacing w:val="80"/>
        </w:rPr>
        <w:t xml:space="preserve"> </w:t>
      </w:r>
      <w:r>
        <w:t>the organisation to perform their duties.</w:t>
      </w:r>
    </w:p>
    <w:p w14:paraId="6D8F3194" w14:textId="77777777" w:rsidR="003F6210" w:rsidRDefault="00AD222C">
      <w:pPr>
        <w:pStyle w:val="ListParagraph"/>
        <w:numPr>
          <w:ilvl w:val="1"/>
          <w:numId w:val="94"/>
        </w:numPr>
        <w:tabs>
          <w:tab w:val="left" w:pos="926"/>
        </w:tabs>
        <w:spacing w:before="120"/>
        <w:ind w:right="353"/>
      </w:pPr>
      <w:r>
        <w:t>Complying with its contents will ensure</w:t>
      </w:r>
      <w:r>
        <w:rPr>
          <w:spacing w:val="-2"/>
        </w:rPr>
        <w:t xml:space="preserve"> </w:t>
      </w:r>
      <w:r>
        <w:t>that the</w:t>
      </w:r>
      <w:r>
        <w:rPr>
          <w:spacing w:val="-2"/>
        </w:rPr>
        <w:t xml:space="preserve"> </w:t>
      </w:r>
      <w:r>
        <w:t>organisation remains in</w:t>
      </w:r>
      <w:r>
        <w:rPr>
          <w:spacing w:val="-1"/>
        </w:rPr>
        <w:t xml:space="preserve"> </w:t>
      </w:r>
      <w:r>
        <w:t>compliance</w:t>
      </w:r>
      <w:r>
        <w:rPr>
          <w:spacing w:val="-1"/>
        </w:rPr>
        <w:t xml:space="preserve"> </w:t>
      </w:r>
      <w:r>
        <w:t xml:space="preserve">with </w:t>
      </w:r>
      <w:hyperlink w:anchor="_bookmark7" w:history="1">
        <w:r>
          <w:rPr>
            <w:color w:val="0000FF"/>
            <w:u w:val="single" w:color="0000FF"/>
          </w:rPr>
          <w:t>Part-</w:t>
        </w:r>
      </w:hyperlink>
      <w:r>
        <w:rPr>
          <w:color w:val="0000FF"/>
        </w:rPr>
        <w:t xml:space="preserve"> </w:t>
      </w:r>
      <w:hyperlink w:anchor="_bookmark7" w:history="1">
        <w:r>
          <w:rPr>
            <w:color w:val="0000FF"/>
            <w:u w:val="single" w:color="0000FF"/>
          </w:rPr>
          <w:t>145</w:t>
        </w:r>
      </w:hyperlink>
      <w:r>
        <w:rPr>
          <w:color w:val="0000FF"/>
        </w:rPr>
        <w:t xml:space="preserve"> </w:t>
      </w:r>
      <w:r>
        <w:t xml:space="preserve">and, as applicable, </w:t>
      </w:r>
      <w:r>
        <w:rPr>
          <w:color w:val="0000FF"/>
          <w:u w:val="single" w:color="0000FF"/>
        </w:rPr>
        <w:t>Part-M</w:t>
      </w:r>
      <w:r>
        <w:rPr>
          <w:color w:val="0000FF"/>
        </w:rPr>
        <w:t xml:space="preserve"> </w:t>
      </w:r>
      <w:r>
        <w:t xml:space="preserve">and/or </w:t>
      </w:r>
      <w:r>
        <w:rPr>
          <w:color w:val="0000FF"/>
          <w:u w:val="single" w:color="0000FF"/>
        </w:rPr>
        <w:t>Part-ML</w:t>
      </w:r>
      <w:r>
        <w:t>.</w:t>
      </w:r>
    </w:p>
    <w:p w14:paraId="296DE5FD"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32896" behindDoc="1" locked="0" layoutInCell="1" allowOverlap="1" wp14:anchorId="7497DABE" wp14:editId="00AFA3E3">
                <wp:simplePos x="0" y="0"/>
                <wp:positionH relativeFrom="page">
                  <wp:posOffset>896416</wp:posOffset>
                </wp:positionH>
                <wp:positionV relativeFrom="paragraph">
                  <wp:posOffset>229580</wp:posOffset>
                </wp:positionV>
                <wp:extent cx="5769610" cy="247015"/>
                <wp:effectExtent l="0" t="0" r="0" b="0"/>
                <wp:wrapTopAndBottom/>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2A4AD39E" w14:textId="77777777" w:rsidR="003F6210" w:rsidRDefault="00AD222C">
                            <w:pPr>
                              <w:spacing w:line="388" w:lineRule="exact"/>
                              <w:ind w:left="28"/>
                              <w:rPr>
                                <w:b/>
                                <w:color w:val="000000"/>
                                <w:sz w:val="32"/>
                              </w:rPr>
                            </w:pPr>
                            <w:bookmarkStart w:id="142" w:name="_bookmark142"/>
                            <w:bookmarkEnd w:id="142"/>
                            <w:r>
                              <w:rPr>
                                <w:b/>
                                <w:color w:val="FFFFFF"/>
                                <w:sz w:val="32"/>
                              </w:rPr>
                              <w:t>AMC1</w:t>
                            </w:r>
                            <w:r>
                              <w:rPr>
                                <w:b/>
                                <w:color w:val="FFFFFF"/>
                                <w:spacing w:val="-18"/>
                                <w:sz w:val="32"/>
                              </w:rPr>
                              <w:t xml:space="preserve"> </w:t>
                            </w:r>
                            <w:r>
                              <w:rPr>
                                <w:b/>
                                <w:color w:val="FFFFFF"/>
                                <w:sz w:val="32"/>
                              </w:rPr>
                              <w:t>145.A.70(a)</w:t>
                            </w:r>
                            <w:r>
                              <w:rPr>
                                <w:b/>
                                <w:color w:val="FFFFFF"/>
                                <w:spacing w:val="-16"/>
                                <w:sz w:val="32"/>
                              </w:rPr>
                              <w:t xml:space="preserve"> </w:t>
                            </w:r>
                            <w:r>
                              <w:rPr>
                                <w:b/>
                                <w:color w:val="FFFFFF"/>
                                <w:sz w:val="32"/>
                              </w:rPr>
                              <w:t>Maintenance</w:t>
                            </w:r>
                            <w:r>
                              <w:rPr>
                                <w:b/>
                                <w:color w:val="FFFFFF"/>
                                <w:spacing w:val="-16"/>
                                <w:sz w:val="32"/>
                              </w:rPr>
                              <w:t xml:space="preserve"> </w:t>
                            </w:r>
                            <w:r>
                              <w:rPr>
                                <w:b/>
                                <w:color w:val="FFFFFF"/>
                                <w:sz w:val="32"/>
                              </w:rPr>
                              <w:t>organisation</w:t>
                            </w:r>
                            <w:r>
                              <w:rPr>
                                <w:b/>
                                <w:color w:val="FFFFFF"/>
                                <w:spacing w:val="-18"/>
                                <w:sz w:val="32"/>
                              </w:rPr>
                              <w:t xml:space="preserve"> </w:t>
                            </w:r>
                            <w:r>
                              <w:rPr>
                                <w:b/>
                                <w:color w:val="FFFFFF"/>
                                <w:sz w:val="32"/>
                              </w:rPr>
                              <w:t>exposition</w:t>
                            </w:r>
                            <w:r>
                              <w:rPr>
                                <w:b/>
                                <w:color w:val="FFFFFF"/>
                                <w:spacing w:val="-17"/>
                                <w:sz w:val="32"/>
                              </w:rPr>
                              <w:t xml:space="preserve"> </w:t>
                            </w:r>
                            <w:r>
                              <w:rPr>
                                <w:b/>
                                <w:color w:val="FFFFFF"/>
                                <w:spacing w:val="-2"/>
                                <w:sz w:val="32"/>
                              </w:rPr>
                              <w:t>(MOE)</w:t>
                            </w:r>
                          </w:p>
                        </w:txbxContent>
                      </wps:txbx>
                      <wps:bodyPr wrap="square" lIns="0" tIns="0" rIns="0" bIns="0" rtlCol="0">
                        <a:noAutofit/>
                      </wps:bodyPr>
                    </wps:wsp>
                  </a:graphicData>
                </a:graphic>
              </wp:anchor>
            </w:drawing>
          </mc:Choice>
          <mc:Fallback>
            <w:pict>
              <v:shape w14:anchorId="7497DABE" id="Textbox 215" o:spid="_x0000_s1078" type="#_x0000_t202" style="position:absolute;margin-left:70.6pt;margin-top:18.1pt;width:454.3pt;height:19.45pt;z-index:-15683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" fillcolor="#fabb39" stroked="f">
                <v:textbox inset="0,0,0,0">
                  <w:txbxContent>
                    <w:p w14:paraId="2A4AD39E" w14:textId="77777777" w:rsidR="003F6210" w:rsidRDefault="00AD222C">
                      <w:pPr>
                        <w:spacing w:line="388" w:lineRule="exact"/>
                        <w:ind w:left="28"/>
                        <w:rPr>
                          <w:b/>
                          <w:color w:val="000000"/>
                          <w:sz w:val="32"/>
                        </w:rPr>
                      </w:pPr>
                      <w:bookmarkStart w:id="197" w:name="_bookmark142"/>
                      <w:bookmarkEnd w:id="197"/>
                      <w:r>
                        <w:rPr>
                          <w:b/>
                          <w:color w:val="FFFFFF"/>
                          <w:sz w:val="32"/>
                        </w:rPr>
                        <w:t>AMC1</w:t>
                      </w:r>
                      <w:r>
                        <w:rPr>
                          <w:b/>
                          <w:color w:val="FFFFFF"/>
                          <w:spacing w:val="-18"/>
                          <w:sz w:val="32"/>
                        </w:rPr>
                        <w:t xml:space="preserve"> </w:t>
                      </w:r>
                      <w:r>
                        <w:rPr>
                          <w:b/>
                          <w:color w:val="FFFFFF"/>
                          <w:sz w:val="32"/>
                        </w:rPr>
                        <w:t>145.A.70(a)</w:t>
                      </w:r>
                      <w:r>
                        <w:rPr>
                          <w:b/>
                          <w:color w:val="FFFFFF"/>
                          <w:spacing w:val="-16"/>
                          <w:sz w:val="32"/>
                        </w:rPr>
                        <w:t xml:space="preserve"> </w:t>
                      </w:r>
                      <w:r>
                        <w:rPr>
                          <w:b/>
                          <w:color w:val="FFFFFF"/>
                          <w:sz w:val="32"/>
                        </w:rPr>
                        <w:t>Maintenance</w:t>
                      </w:r>
                      <w:r>
                        <w:rPr>
                          <w:b/>
                          <w:color w:val="FFFFFF"/>
                          <w:spacing w:val="-16"/>
                          <w:sz w:val="32"/>
                        </w:rPr>
                        <w:t xml:space="preserve"> </w:t>
                      </w:r>
                      <w:r>
                        <w:rPr>
                          <w:b/>
                          <w:color w:val="FFFFFF"/>
                          <w:sz w:val="32"/>
                        </w:rPr>
                        <w:t>organisation</w:t>
                      </w:r>
                      <w:r>
                        <w:rPr>
                          <w:b/>
                          <w:color w:val="FFFFFF"/>
                          <w:spacing w:val="-18"/>
                          <w:sz w:val="32"/>
                        </w:rPr>
                        <w:t xml:space="preserve"> </w:t>
                      </w:r>
                      <w:r>
                        <w:rPr>
                          <w:b/>
                          <w:color w:val="FFFFFF"/>
                          <w:sz w:val="32"/>
                        </w:rPr>
                        <w:t>exposition</w:t>
                      </w:r>
                      <w:r>
                        <w:rPr>
                          <w:b/>
                          <w:color w:val="FFFFFF"/>
                          <w:spacing w:val="-17"/>
                          <w:sz w:val="32"/>
                        </w:rPr>
                        <w:t xml:space="preserve"> </w:t>
                      </w:r>
                      <w:r>
                        <w:rPr>
                          <w:b/>
                          <w:color w:val="FFFFFF"/>
                          <w:spacing w:val="-2"/>
                          <w:sz w:val="32"/>
                        </w:rPr>
                        <w:t>(MOE)</w:t>
                      </w:r>
                    </w:p>
                  </w:txbxContent>
                </v:textbox>
                <w10:wrap type="topAndBottom" anchorx="page"/>
              </v:shape>
            </w:pict>
          </mc:Fallback>
        </mc:AlternateContent>
      </w:r>
    </w:p>
    <w:p w14:paraId="781CF20C"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97EC015" w14:textId="77777777" w:rsidR="003F6210" w:rsidRDefault="00AD222C">
      <w:pPr>
        <w:pStyle w:val="BodyText"/>
        <w:spacing w:before="121"/>
        <w:ind w:left="360" w:right="359" w:firstLine="0"/>
      </w:pPr>
      <w:r>
        <w:t>This AMC provides an outline of the layout of an acceptable MOE. Where an organisation uses a different</w:t>
      </w:r>
      <w:r>
        <w:rPr>
          <w:spacing w:val="-2"/>
        </w:rPr>
        <w:t xml:space="preserve"> </w:t>
      </w:r>
      <w:r>
        <w:t>format,</w:t>
      </w:r>
      <w:r>
        <w:rPr>
          <w:spacing w:val="-2"/>
        </w:rPr>
        <w:t xml:space="preserve"> </w:t>
      </w:r>
      <w:r>
        <w:t>for</w:t>
      </w:r>
      <w:r>
        <w:rPr>
          <w:spacing w:val="-2"/>
        </w:rPr>
        <w:t xml:space="preserve"> </w:t>
      </w:r>
      <w:r>
        <w:t>example,</w:t>
      </w:r>
      <w:r>
        <w:rPr>
          <w:spacing w:val="-2"/>
        </w:rPr>
        <w:t xml:space="preserve"> </w:t>
      </w:r>
      <w:r>
        <w:t>to</w:t>
      </w:r>
      <w:r>
        <w:rPr>
          <w:spacing w:val="-4"/>
        </w:rPr>
        <w:t xml:space="preserve"> </w:t>
      </w:r>
      <w:r>
        <w:t>allow</w:t>
      </w:r>
      <w:r>
        <w:rPr>
          <w:spacing w:val="-4"/>
        </w:rPr>
        <w:t xml:space="preserve"> </w:t>
      </w:r>
      <w:r>
        <w:t>the</w:t>
      </w:r>
      <w:r>
        <w:rPr>
          <w:spacing w:val="-4"/>
        </w:rPr>
        <w:t xml:space="preserve"> </w:t>
      </w:r>
      <w:r>
        <w:t>exposition</w:t>
      </w:r>
      <w:r>
        <w:rPr>
          <w:spacing w:val="-1"/>
        </w:rPr>
        <w:t xml:space="preserve"> </w:t>
      </w:r>
      <w:r>
        <w:t>to</w:t>
      </w:r>
      <w:r>
        <w:rPr>
          <w:spacing w:val="-4"/>
        </w:rPr>
        <w:t xml:space="preserve"> </w:t>
      </w:r>
      <w:r>
        <w:t>serve</w:t>
      </w:r>
      <w:r>
        <w:rPr>
          <w:spacing w:val="-4"/>
        </w:rPr>
        <w:t xml:space="preserve"> </w:t>
      </w:r>
      <w:r>
        <w:t>for</w:t>
      </w:r>
      <w:r>
        <w:rPr>
          <w:spacing w:val="-2"/>
        </w:rPr>
        <w:t xml:space="preserve"> </w:t>
      </w:r>
      <w:r>
        <w:t>more</w:t>
      </w:r>
      <w:r>
        <w:rPr>
          <w:spacing w:val="-4"/>
        </w:rPr>
        <w:t xml:space="preserve"> </w:t>
      </w:r>
      <w:r>
        <w:t>than</w:t>
      </w:r>
      <w:r>
        <w:rPr>
          <w:spacing w:val="-3"/>
        </w:rPr>
        <w:t xml:space="preserve"> </w:t>
      </w:r>
      <w:r>
        <w:t>one</w:t>
      </w:r>
      <w:r>
        <w:rPr>
          <w:spacing w:val="-4"/>
        </w:rPr>
        <w:t xml:space="preserve"> </w:t>
      </w:r>
      <w:r>
        <w:t>approval</w:t>
      </w:r>
      <w:r>
        <w:rPr>
          <w:spacing w:val="-2"/>
        </w:rPr>
        <w:t xml:space="preserve"> </w:t>
      </w:r>
      <w:r>
        <w:t>within</w:t>
      </w:r>
      <w:r>
        <w:rPr>
          <w:spacing w:val="-4"/>
        </w:rPr>
        <w:t xml:space="preserve"> </w:t>
      </w:r>
      <w:r>
        <w:t>the scope of Republic of Armenia Civil Aviation Law, then the exposition should contain an index that shows where the subject matter can be found in the exposition.</w:t>
      </w:r>
    </w:p>
    <w:p w14:paraId="5E9B93B5" w14:textId="77777777" w:rsidR="003F6210" w:rsidRDefault="003F6210">
      <w:pPr>
        <w:pStyle w:val="BodyText"/>
        <w:spacing w:before="241"/>
        <w:ind w:left="0" w:firstLine="0"/>
        <w:jc w:val="left"/>
      </w:pPr>
    </w:p>
    <w:p w14:paraId="117E7BCC" w14:textId="77777777" w:rsidR="003F6210" w:rsidRDefault="00AD222C">
      <w:pPr>
        <w:ind w:left="360"/>
        <w:jc w:val="both"/>
        <w:rPr>
          <w:b/>
          <w:sz w:val="20"/>
        </w:rPr>
      </w:pPr>
      <w:r>
        <w:rPr>
          <w:b/>
          <w:sz w:val="20"/>
        </w:rPr>
        <w:t>PART</w:t>
      </w:r>
      <w:r>
        <w:rPr>
          <w:b/>
          <w:spacing w:val="-5"/>
          <w:sz w:val="20"/>
        </w:rPr>
        <w:t xml:space="preserve"> </w:t>
      </w:r>
      <w:r>
        <w:rPr>
          <w:b/>
          <w:sz w:val="20"/>
        </w:rPr>
        <w:t>1</w:t>
      </w:r>
      <w:r>
        <w:rPr>
          <w:b/>
          <w:spacing w:val="-3"/>
          <w:sz w:val="20"/>
        </w:rPr>
        <w:t xml:space="preserve"> </w:t>
      </w:r>
      <w:r>
        <w:rPr>
          <w:b/>
          <w:spacing w:val="-2"/>
          <w:sz w:val="20"/>
        </w:rPr>
        <w:t>GENERAL</w:t>
      </w:r>
    </w:p>
    <w:p w14:paraId="3C5FE9F2" w14:textId="77777777" w:rsidR="003F6210" w:rsidRDefault="003F6210">
      <w:pPr>
        <w:jc w:val="both"/>
        <w:rPr>
          <w:b/>
          <w:sz w:val="20"/>
        </w:rPr>
        <w:sectPr w:rsidR="003F6210">
          <w:type w:val="continuous"/>
          <w:pgSz w:w="11910" w:h="16840"/>
          <w:pgMar w:top="1440" w:right="1080" w:bottom="280" w:left="1080" w:header="886" w:footer="994" w:gutter="0"/>
          <w:cols w:space="720"/>
        </w:sectPr>
      </w:pPr>
    </w:p>
    <w:p w14:paraId="469EC287" w14:textId="77777777" w:rsidR="003F6210" w:rsidRDefault="00AD222C">
      <w:pPr>
        <w:pStyle w:val="ListParagraph"/>
        <w:numPr>
          <w:ilvl w:val="1"/>
          <w:numId w:val="93"/>
        </w:numPr>
        <w:tabs>
          <w:tab w:val="left" w:pos="926"/>
        </w:tabs>
        <w:spacing w:before="90"/>
        <w:ind w:hanging="566"/>
      </w:pPr>
      <w:r>
        <w:t>Statement</w:t>
      </w:r>
      <w:r>
        <w:rPr>
          <w:spacing w:val="-6"/>
        </w:rPr>
        <w:t xml:space="preserve"> </w:t>
      </w:r>
      <w:r>
        <w:t>by</w:t>
      </w:r>
      <w:r>
        <w:rPr>
          <w:spacing w:val="-5"/>
        </w:rPr>
        <w:t xml:space="preserve"> </w:t>
      </w:r>
      <w:r>
        <w:t>the</w:t>
      </w:r>
      <w:r>
        <w:rPr>
          <w:spacing w:val="-5"/>
        </w:rPr>
        <w:t xml:space="preserve"> </w:t>
      </w:r>
      <w:r>
        <w:t>accountable</w:t>
      </w:r>
      <w:r>
        <w:rPr>
          <w:spacing w:val="-5"/>
        </w:rPr>
        <w:t xml:space="preserve"> </w:t>
      </w:r>
      <w:r>
        <w:rPr>
          <w:spacing w:val="-2"/>
        </w:rPr>
        <w:t>manager</w:t>
      </w:r>
    </w:p>
    <w:p w14:paraId="5399982C" w14:textId="77777777" w:rsidR="003F6210" w:rsidRDefault="00AD222C">
      <w:pPr>
        <w:pStyle w:val="ListParagraph"/>
        <w:numPr>
          <w:ilvl w:val="1"/>
          <w:numId w:val="93"/>
        </w:numPr>
        <w:tabs>
          <w:tab w:val="left" w:pos="926"/>
        </w:tabs>
        <w:spacing w:before="120"/>
        <w:ind w:hanging="566"/>
      </w:pPr>
      <w:r>
        <w:t>Safety</w:t>
      </w:r>
      <w:r>
        <w:rPr>
          <w:spacing w:val="-5"/>
        </w:rPr>
        <w:t xml:space="preserve"> </w:t>
      </w:r>
      <w:r>
        <w:t>policy</w:t>
      </w:r>
      <w:r>
        <w:rPr>
          <w:spacing w:val="-6"/>
        </w:rPr>
        <w:t xml:space="preserve"> </w:t>
      </w:r>
      <w:r>
        <w:t>and</w:t>
      </w:r>
      <w:r>
        <w:rPr>
          <w:spacing w:val="-5"/>
        </w:rPr>
        <w:t xml:space="preserve"> </w:t>
      </w:r>
      <w:r>
        <w:rPr>
          <w:spacing w:val="-2"/>
        </w:rPr>
        <w:t>objectives</w:t>
      </w:r>
    </w:p>
    <w:p w14:paraId="466FB5BD" w14:textId="77777777" w:rsidR="003F6210" w:rsidRDefault="00AD222C">
      <w:pPr>
        <w:pStyle w:val="ListParagraph"/>
        <w:numPr>
          <w:ilvl w:val="1"/>
          <w:numId w:val="93"/>
        </w:numPr>
        <w:tabs>
          <w:tab w:val="left" w:pos="926"/>
        </w:tabs>
        <w:ind w:hanging="566"/>
      </w:pPr>
      <w:r>
        <w:t>Management</w:t>
      </w:r>
      <w:r>
        <w:rPr>
          <w:spacing w:val="-12"/>
        </w:rPr>
        <w:t xml:space="preserve"> </w:t>
      </w:r>
      <w:r>
        <w:rPr>
          <w:spacing w:val="-2"/>
        </w:rPr>
        <w:t>personnel</w:t>
      </w:r>
    </w:p>
    <w:p w14:paraId="469BE0C3" w14:textId="77777777" w:rsidR="003F6210" w:rsidRDefault="00AD222C">
      <w:pPr>
        <w:pStyle w:val="ListParagraph"/>
        <w:numPr>
          <w:ilvl w:val="1"/>
          <w:numId w:val="93"/>
        </w:numPr>
        <w:tabs>
          <w:tab w:val="left" w:pos="926"/>
        </w:tabs>
        <w:spacing w:before="120"/>
        <w:ind w:hanging="566"/>
      </w:pPr>
      <w:r>
        <w:t>Duties</w:t>
      </w:r>
      <w:r>
        <w:rPr>
          <w:spacing w:val="-6"/>
        </w:rPr>
        <w:t xml:space="preserve"> </w:t>
      </w:r>
      <w:r>
        <w:t>and</w:t>
      </w:r>
      <w:r>
        <w:rPr>
          <w:spacing w:val="-8"/>
        </w:rPr>
        <w:t xml:space="preserve"> </w:t>
      </w:r>
      <w:r>
        <w:t>responsibilities</w:t>
      </w:r>
      <w:r>
        <w:rPr>
          <w:spacing w:val="-4"/>
        </w:rPr>
        <w:t xml:space="preserve"> </w:t>
      </w:r>
      <w:r>
        <w:t>of</w:t>
      </w:r>
      <w:r>
        <w:rPr>
          <w:spacing w:val="-6"/>
        </w:rPr>
        <w:t xml:space="preserve"> </w:t>
      </w:r>
      <w:r>
        <w:t>the</w:t>
      </w:r>
      <w:r>
        <w:rPr>
          <w:spacing w:val="-8"/>
        </w:rPr>
        <w:t xml:space="preserve"> </w:t>
      </w:r>
      <w:r>
        <w:t>management</w:t>
      </w:r>
      <w:r>
        <w:rPr>
          <w:spacing w:val="-5"/>
        </w:rPr>
        <w:t xml:space="preserve"> </w:t>
      </w:r>
      <w:r>
        <w:rPr>
          <w:spacing w:val="-2"/>
        </w:rPr>
        <w:t>personnel</w:t>
      </w:r>
    </w:p>
    <w:p w14:paraId="650A6F28" w14:textId="77777777" w:rsidR="003F6210" w:rsidRDefault="00AD222C">
      <w:pPr>
        <w:pStyle w:val="ListParagraph"/>
        <w:numPr>
          <w:ilvl w:val="1"/>
          <w:numId w:val="93"/>
        </w:numPr>
        <w:tabs>
          <w:tab w:val="left" w:pos="926"/>
        </w:tabs>
        <w:spacing w:before="120"/>
        <w:ind w:hanging="566"/>
      </w:pPr>
      <w:r>
        <w:t>Management</w:t>
      </w:r>
      <w:r>
        <w:rPr>
          <w:spacing w:val="-13"/>
        </w:rPr>
        <w:t xml:space="preserve"> </w:t>
      </w:r>
      <w:r>
        <w:t>organisation</w:t>
      </w:r>
      <w:r>
        <w:rPr>
          <w:spacing w:val="-8"/>
        </w:rPr>
        <w:t xml:space="preserve"> </w:t>
      </w:r>
      <w:r>
        <w:rPr>
          <w:spacing w:val="-2"/>
        </w:rPr>
        <w:t>chart</w:t>
      </w:r>
    </w:p>
    <w:p w14:paraId="5C5734F6" w14:textId="77777777" w:rsidR="003F6210" w:rsidRDefault="00AD222C">
      <w:pPr>
        <w:pStyle w:val="ListParagraph"/>
        <w:numPr>
          <w:ilvl w:val="1"/>
          <w:numId w:val="93"/>
        </w:numPr>
        <w:tabs>
          <w:tab w:val="left" w:pos="926"/>
        </w:tabs>
        <w:spacing w:before="118"/>
        <w:ind w:hanging="566"/>
      </w:pPr>
      <w:r>
        <w:t>List</w:t>
      </w:r>
      <w:r>
        <w:rPr>
          <w:spacing w:val="-5"/>
        </w:rPr>
        <w:t xml:space="preserve"> </w:t>
      </w:r>
      <w:r>
        <w:t>of</w:t>
      </w:r>
      <w:r>
        <w:rPr>
          <w:spacing w:val="-5"/>
        </w:rPr>
        <w:t xml:space="preserve"> </w:t>
      </w:r>
      <w:r>
        <w:t>certifying</w:t>
      </w:r>
      <w:r>
        <w:rPr>
          <w:spacing w:val="-8"/>
        </w:rPr>
        <w:t xml:space="preserve"> </w:t>
      </w:r>
      <w:r>
        <w:t>staff,</w:t>
      </w:r>
      <w:r>
        <w:rPr>
          <w:spacing w:val="-4"/>
        </w:rPr>
        <w:t xml:space="preserve"> </w:t>
      </w:r>
      <w:r>
        <w:t>support</w:t>
      </w:r>
      <w:r>
        <w:rPr>
          <w:spacing w:val="-5"/>
        </w:rPr>
        <w:t xml:space="preserve"> </w:t>
      </w:r>
      <w:r>
        <w:t>staff</w:t>
      </w:r>
      <w:r>
        <w:rPr>
          <w:spacing w:val="-4"/>
        </w:rPr>
        <w:t xml:space="preserve"> </w:t>
      </w:r>
      <w:r>
        <w:t>and</w:t>
      </w:r>
      <w:r>
        <w:rPr>
          <w:spacing w:val="-7"/>
        </w:rPr>
        <w:t xml:space="preserve"> </w:t>
      </w:r>
      <w:r>
        <w:t>airworthiness</w:t>
      </w:r>
      <w:r>
        <w:rPr>
          <w:spacing w:val="-4"/>
        </w:rPr>
        <w:t xml:space="preserve"> </w:t>
      </w:r>
      <w:r>
        <w:t>review</w:t>
      </w:r>
      <w:r>
        <w:rPr>
          <w:spacing w:val="-6"/>
        </w:rPr>
        <w:t xml:space="preserve"> </w:t>
      </w:r>
      <w:r>
        <w:rPr>
          <w:spacing w:val="-2"/>
        </w:rPr>
        <w:t>staff</w:t>
      </w:r>
    </w:p>
    <w:p w14:paraId="18979CA2" w14:textId="77777777" w:rsidR="003F6210" w:rsidRDefault="00AD222C">
      <w:pPr>
        <w:pStyle w:val="ListParagraph"/>
        <w:numPr>
          <w:ilvl w:val="1"/>
          <w:numId w:val="93"/>
        </w:numPr>
        <w:tabs>
          <w:tab w:val="left" w:pos="926"/>
        </w:tabs>
        <w:ind w:hanging="566"/>
      </w:pPr>
      <w:r>
        <w:t>Manpower</w:t>
      </w:r>
      <w:r>
        <w:rPr>
          <w:spacing w:val="-9"/>
        </w:rPr>
        <w:t xml:space="preserve"> </w:t>
      </w:r>
      <w:r>
        <w:rPr>
          <w:spacing w:val="-2"/>
        </w:rPr>
        <w:t>resources</w:t>
      </w:r>
    </w:p>
    <w:p w14:paraId="0B60AF79" w14:textId="77777777" w:rsidR="003F6210" w:rsidRDefault="00AD222C">
      <w:pPr>
        <w:pStyle w:val="ListParagraph"/>
        <w:numPr>
          <w:ilvl w:val="1"/>
          <w:numId w:val="93"/>
        </w:numPr>
        <w:tabs>
          <w:tab w:val="left" w:pos="926"/>
        </w:tabs>
        <w:spacing w:before="120"/>
        <w:ind w:hanging="566"/>
      </w:pPr>
      <w:r>
        <w:t>General</w:t>
      </w:r>
      <w:r>
        <w:rPr>
          <w:spacing w:val="-7"/>
        </w:rPr>
        <w:t xml:space="preserve"> </w:t>
      </w:r>
      <w:r>
        <w:t>description</w:t>
      </w:r>
      <w:r>
        <w:rPr>
          <w:spacing w:val="-5"/>
        </w:rPr>
        <w:t xml:space="preserve"> </w:t>
      </w:r>
      <w:r>
        <w:t>of</w:t>
      </w:r>
      <w:r>
        <w:rPr>
          <w:spacing w:val="-3"/>
        </w:rPr>
        <w:t xml:space="preserve"> </w:t>
      </w:r>
      <w:r>
        <w:t>the</w:t>
      </w:r>
      <w:r>
        <w:rPr>
          <w:spacing w:val="-4"/>
        </w:rPr>
        <w:t xml:space="preserve"> </w:t>
      </w:r>
      <w:r>
        <w:t>facilities</w:t>
      </w:r>
      <w:r>
        <w:rPr>
          <w:spacing w:val="-3"/>
        </w:rPr>
        <w:t xml:space="preserve"> </w:t>
      </w:r>
      <w:r>
        <w:t>at</w:t>
      </w:r>
      <w:r>
        <w:rPr>
          <w:spacing w:val="-4"/>
        </w:rPr>
        <w:t xml:space="preserve"> </w:t>
      </w:r>
      <w:r>
        <w:t>each</w:t>
      </w:r>
      <w:r>
        <w:rPr>
          <w:spacing w:val="-4"/>
        </w:rPr>
        <w:t xml:space="preserve"> </w:t>
      </w:r>
      <w:r>
        <w:t>address</w:t>
      </w:r>
      <w:r>
        <w:rPr>
          <w:spacing w:val="-4"/>
        </w:rPr>
        <w:t xml:space="preserve"> </w:t>
      </w:r>
      <w:r>
        <w:t>intended</w:t>
      </w:r>
      <w:r>
        <w:rPr>
          <w:spacing w:val="-5"/>
        </w:rPr>
        <w:t xml:space="preserve"> </w:t>
      </w:r>
      <w:r>
        <w:t>to</w:t>
      </w:r>
      <w:r>
        <w:rPr>
          <w:spacing w:val="-5"/>
        </w:rPr>
        <w:t xml:space="preserve"> </w:t>
      </w:r>
      <w:r>
        <w:t>be</w:t>
      </w:r>
      <w:r>
        <w:rPr>
          <w:spacing w:val="-5"/>
        </w:rPr>
        <w:t xml:space="preserve"> </w:t>
      </w:r>
      <w:r>
        <w:rPr>
          <w:spacing w:val="-2"/>
        </w:rPr>
        <w:t>approved</w:t>
      </w:r>
    </w:p>
    <w:p w14:paraId="1738666A" w14:textId="77777777" w:rsidR="003F6210" w:rsidRDefault="00AD222C">
      <w:pPr>
        <w:pStyle w:val="ListParagraph"/>
        <w:numPr>
          <w:ilvl w:val="1"/>
          <w:numId w:val="93"/>
        </w:numPr>
        <w:tabs>
          <w:tab w:val="left" w:pos="926"/>
        </w:tabs>
        <w:spacing w:before="120"/>
        <w:ind w:hanging="566"/>
      </w:pPr>
      <w:r>
        <w:t>Organisation’s</w:t>
      </w:r>
      <w:r>
        <w:rPr>
          <w:spacing w:val="-6"/>
        </w:rPr>
        <w:t xml:space="preserve"> </w:t>
      </w:r>
      <w:r>
        <w:t>intended</w:t>
      </w:r>
      <w:r>
        <w:rPr>
          <w:spacing w:val="-7"/>
        </w:rPr>
        <w:t xml:space="preserve"> </w:t>
      </w:r>
      <w:r>
        <w:t>scope</w:t>
      </w:r>
      <w:r>
        <w:rPr>
          <w:spacing w:val="-8"/>
        </w:rPr>
        <w:t xml:space="preserve"> </w:t>
      </w:r>
      <w:r>
        <w:t>of</w:t>
      </w:r>
      <w:r>
        <w:rPr>
          <w:spacing w:val="-5"/>
        </w:rPr>
        <w:t xml:space="preserve"> </w:t>
      </w:r>
      <w:r>
        <w:rPr>
          <w:spacing w:val="-4"/>
        </w:rPr>
        <w:t>work</w:t>
      </w:r>
    </w:p>
    <w:p w14:paraId="69BD9F7C" w14:textId="77777777" w:rsidR="003F6210" w:rsidRDefault="00AD222C">
      <w:pPr>
        <w:pStyle w:val="ListParagraph"/>
        <w:numPr>
          <w:ilvl w:val="1"/>
          <w:numId w:val="93"/>
        </w:numPr>
        <w:tabs>
          <w:tab w:val="left" w:pos="925"/>
        </w:tabs>
        <w:ind w:left="925" w:hanging="565"/>
      </w:pPr>
      <w:r>
        <w:t>Procedures</w:t>
      </w:r>
      <w:r>
        <w:rPr>
          <w:spacing w:val="-6"/>
        </w:rPr>
        <w:t xml:space="preserve"> </w:t>
      </w:r>
      <w:r>
        <w:t>for</w:t>
      </w:r>
      <w:r>
        <w:rPr>
          <w:spacing w:val="-6"/>
        </w:rPr>
        <w:t xml:space="preserve"> </w:t>
      </w:r>
      <w:r>
        <w:t>changes</w:t>
      </w:r>
      <w:r>
        <w:rPr>
          <w:spacing w:val="-5"/>
        </w:rPr>
        <w:t xml:space="preserve"> </w:t>
      </w:r>
      <w:r>
        <w:t>(including</w:t>
      </w:r>
      <w:r>
        <w:rPr>
          <w:spacing w:val="-7"/>
        </w:rPr>
        <w:t xml:space="preserve"> </w:t>
      </w:r>
      <w:r>
        <w:t>MOE</w:t>
      </w:r>
      <w:r>
        <w:rPr>
          <w:spacing w:val="-6"/>
        </w:rPr>
        <w:t xml:space="preserve"> </w:t>
      </w:r>
      <w:r>
        <w:t>amendment)</w:t>
      </w:r>
      <w:r>
        <w:rPr>
          <w:spacing w:val="-6"/>
        </w:rPr>
        <w:t xml:space="preserve"> </w:t>
      </w:r>
      <w:r>
        <w:t>requiring</w:t>
      </w:r>
      <w:r>
        <w:rPr>
          <w:spacing w:val="-9"/>
        </w:rPr>
        <w:t xml:space="preserve"> </w:t>
      </w:r>
      <w:r>
        <w:t>prior</w:t>
      </w:r>
      <w:r>
        <w:rPr>
          <w:spacing w:val="-5"/>
        </w:rPr>
        <w:t xml:space="preserve"> </w:t>
      </w:r>
      <w:r>
        <w:rPr>
          <w:spacing w:val="-2"/>
        </w:rPr>
        <w:t>approval</w:t>
      </w:r>
    </w:p>
    <w:p w14:paraId="2A9C53FB" w14:textId="77777777" w:rsidR="003F6210" w:rsidRDefault="00AD222C">
      <w:pPr>
        <w:pStyle w:val="ListParagraph"/>
        <w:numPr>
          <w:ilvl w:val="1"/>
          <w:numId w:val="93"/>
        </w:numPr>
        <w:tabs>
          <w:tab w:val="left" w:pos="925"/>
        </w:tabs>
        <w:spacing w:before="120"/>
        <w:ind w:left="925" w:hanging="565"/>
      </w:pPr>
      <w:r>
        <w:t>Procedures</w:t>
      </w:r>
      <w:r>
        <w:rPr>
          <w:spacing w:val="-8"/>
        </w:rPr>
        <w:t xml:space="preserve"> </w:t>
      </w:r>
      <w:r>
        <w:t>for</w:t>
      </w:r>
      <w:r>
        <w:rPr>
          <w:spacing w:val="-6"/>
        </w:rPr>
        <w:t xml:space="preserve"> </w:t>
      </w:r>
      <w:r>
        <w:t>changes</w:t>
      </w:r>
      <w:r>
        <w:rPr>
          <w:spacing w:val="-5"/>
        </w:rPr>
        <w:t xml:space="preserve"> </w:t>
      </w:r>
      <w:r>
        <w:t>(including</w:t>
      </w:r>
      <w:r>
        <w:rPr>
          <w:spacing w:val="-7"/>
        </w:rPr>
        <w:t xml:space="preserve"> </w:t>
      </w:r>
      <w:r>
        <w:t>MOE</w:t>
      </w:r>
      <w:r>
        <w:rPr>
          <w:spacing w:val="-5"/>
        </w:rPr>
        <w:t xml:space="preserve"> </w:t>
      </w:r>
      <w:r>
        <w:t>amendment)</w:t>
      </w:r>
      <w:r>
        <w:rPr>
          <w:spacing w:val="-6"/>
        </w:rPr>
        <w:t xml:space="preserve"> </w:t>
      </w:r>
      <w:r>
        <w:t>not</w:t>
      </w:r>
      <w:r>
        <w:rPr>
          <w:spacing w:val="-6"/>
        </w:rPr>
        <w:t xml:space="preserve"> </w:t>
      </w:r>
      <w:r>
        <w:t>requiring</w:t>
      </w:r>
      <w:r>
        <w:rPr>
          <w:spacing w:val="-8"/>
        </w:rPr>
        <w:t xml:space="preserve"> </w:t>
      </w:r>
      <w:r>
        <w:t>prior</w:t>
      </w:r>
      <w:r>
        <w:rPr>
          <w:spacing w:val="-5"/>
        </w:rPr>
        <w:t xml:space="preserve"> </w:t>
      </w:r>
      <w:r>
        <w:rPr>
          <w:spacing w:val="-2"/>
        </w:rPr>
        <w:t>approval</w:t>
      </w:r>
    </w:p>
    <w:p w14:paraId="4A4E884B" w14:textId="77777777" w:rsidR="003F6210" w:rsidRDefault="00AD222C">
      <w:pPr>
        <w:pStyle w:val="ListParagraph"/>
        <w:numPr>
          <w:ilvl w:val="1"/>
          <w:numId w:val="93"/>
        </w:numPr>
        <w:tabs>
          <w:tab w:val="left" w:pos="925"/>
        </w:tabs>
        <w:spacing w:before="120"/>
        <w:ind w:left="925" w:hanging="565"/>
      </w:pPr>
      <w:r>
        <w:t>Procedure</w:t>
      </w:r>
      <w:r>
        <w:rPr>
          <w:spacing w:val="-7"/>
        </w:rPr>
        <w:t xml:space="preserve"> </w:t>
      </w:r>
      <w:r>
        <w:t>for</w:t>
      </w:r>
      <w:r>
        <w:rPr>
          <w:spacing w:val="-4"/>
        </w:rPr>
        <w:t xml:space="preserve"> </w:t>
      </w:r>
      <w:r>
        <w:t>alternative</w:t>
      </w:r>
      <w:r>
        <w:rPr>
          <w:spacing w:val="-6"/>
        </w:rPr>
        <w:t xml:space="preserve"> </w:t>
      </w:r>
      <w:r>
        <w:t>means</w:t>
      </w:r>
      <w:r>
        <w:rPr>
          <w:spacing w:val="-5"/>
        </w:rPr>
        <w:t xml:space="preserve"> </w:t>
      </w:r>
      <w:r>
        <w:t>of</w:t>
      </w:r>
      <w:r>
        <w:rPr>
          <w:spacing w:val="-5"/>
        </w:rPr>
        <w:t xml:space="preserve"> </w:t>
      </w:r>
      <w:r>
        <w:t>compliance</w:t>
      </w:r>
      <w:r>
        <w:rPr>
          <w:spacing w:val="-6"/>
        </w:rPr>
        <w:t xml:space="preserve"> </w:t>
      </w:r>
      <w:r>
        <w:rPr>
          <w:spacing w:val="-2"/>
        </w:rPr>
        <w:t>(AltMoC)</w:t>
      </w:r>
    </w:p>
    <w:p w14:paraId="41CF835B" w14:textId="77777777" w:rsidR="003F6210" w:rsidRDefault="003F6210">
      <w:pPr>
        <w:pStyle w:val="BodyText"/>
        <w:spacing w:before="216"/>
        <w:ind w:left="0" w:firstLine="0"/>
        <w:jc w:val="left"/>
      </w:pPr>
    </w:p>
    <w:p w14:paraId="50EF194B" w14:textId="77777777" w:rsidR="003F6210" w:rsidRDefault="00AD222C">
      <w:pPr>
        <w:ind w:left="360"/>
        <w:rPr>
          <w:b/>
          <w:sz w:val="20"/>
        </w:rPr>
      </w:pPr>
      <w:r>
        <w:rPr>
          <w:b/>
          <w:sz w:val="20"/>
        </w:rPr>
        <w:t>PART</w:t>
      </w:r>
      <w:r>
        <w:rPr>
          <w:b/>
          <w:spacing w:val="-7"/>
          <w:sz w:val="20"/>
        </w:rPr>
        <w:t xml:space="preserve"> </w:t>
      </w:r>
      <w:r>
        <w:rPr>
          <w:b/>
          <w:sz w:val="20"/>
        </w:rPr>
        <w:t>2</w:t>
      </w:r>
      <w:r>
        <w:rPr>
          <w:b/>
          <w:spacing w:val="-5"/>
          <w:sz w:val="20"/>
        </w:rPr>
        <w:t xml:space="preserve"> </w:t>
      </w:r>
      <w:r>
        <w:rPr>
          <w:b/>
          <w:sz w:val="20"/>
        </w:rPr>
        <w:t>MAINTENANCE</w:t>
      </w:r>
      <w:r>
        <w:rPr>
          <w:b/>
          <w:spacing w:val="-5"/>
          <w:sz w:val="20"/>
        </w:rPr>
        <w:t xml:space="preserve"> </w:t>
      </w:r>
      <w:r>
        <w:rPr>
          <w:b/>
          <w:spacing w:val="-2"/>
          <w:sz w:val="20"/>
        </w:rPr>
        <w:t>PROCEDURES</w:t>
      </w:r>
    </w:p>
    <w:p w14:paraId="7FAA26E9" w14:textId="77777777" w:rsidR="003F6210" w:rsidRDefault="00AD222C">
      <w:pPr>
        <w:pStyle w:val="ListParagraph"/>
        <w:numPr>
          <w:ilvl w:val="2"/>
          <w:numId w:val="94"/>
        </w:numPr>
        <w:tabs>
          <w:tab w:val="left" w:pos="926"/>
        </w:tabs>
        <w:spacing w:before="119"/>
        <w:ind w:hanging="566"/>
      </w:pPr>
      <w:r>
        <w:t>Supplier</w:t>
      </w:r>
      <w:r>
        <w:rPr>
          <w:spacing w:val="-7"/>
        </w:rPr>
        <w:t xml:space="preserve"> </w:t>
      </w:r>
      <w:r>
        <w:t>evaluation</w:t>
      </w:r>
      <w:r>
        <w:rPr>
          <w:spacing w:val="-8"/>
        </w:rPr>
        <w:t xml:space="preserve"> </w:t>
      </w:r>
      <w:r>
        <w:t>and</w:t>
      </w:r>
      <w:r>
        <w:rPr>
          <w:spacing w:val="-8"/>
        </w:rPr>
        <w:t xml:space="preserve"> </w:t>
      </w:r>
      <w:r>
        <w:t>subcontractor</w:t>
      </w:r>
      <w:r>
        <w:rPr>
          <w:spacing w:val="-8"/>
        </w:rPr>
        <w:t xml:space="preserve"> </w:t>
      </w:r>
      <w:r>
        <w:t>control</w:t>
      </w:r>
      <w:r>
        <w:rPr>
          <w:spacing w:val="-7"/>
        </w:rPr>
        <w:t xml:space="preserve"> </w:t>
      </w:r>
      <w:r>
        <w:rPr>
          <w:spacing w:val="-2"/>
        </w:rPr>
        <w:t>procedure</w:t>
      </w:r>
    </w:p>
    <w:p w14:paraId="3DA3C297" w14:textId="77777777" w:rsidR="003F6210" w:rsidRDefault="00AD222C">
      <w:pPr>
        <w:pStyle w:val="ListParagraph"/>
        <w:numPr>
          <w:ilvl w:val="2"/>
          <w:numId w:val="94"/>
        </w:numPr>
        <w:tabs>
          <w:tab w:val="left" w:pos="926"/>
        </w:tabs>
        <w:ind w:hanging="566"/>
      </w:pPr>
      <w:r>
        <w:t>Acceptance/inspection</w:t>
      </w:r>
      <w:r>
        <w:rPr>
          <w:spacing w:val="-9"/>
        </w:rPr>
        <w:t xml:space="preserve"> </w:t>
      </w:r>
      <w:r>
        <w:t>of</w:t>
      </w:r>
      <w:r>
        <w:rPr>
          <w:spacing w:val="-6"/>
        </w:rPr>
        <w:t xml:space="preserve"> </w:t>
      </w:r>
      <w:r>
        <w:t>aircraft</w:t>
      </w:r>
      <w:r>
        <w:rPr>
          <w:spacing w:val="-6"/>
        </w:rPr>
        <w:t xml:space="preserve"> </w:t>
      </w:r>
      <w:r>
        <w:t>components</w:t>
      </w:r>
      <w:r>
        <w:rPr>
          <w:spacing w:val="-5"/>
        </w:rPr>
        <w:t xml:space="preserve"> </w:t>
      </w:r>
      <w:r>
        <w:t>and</w:t>
      </w:r>
      <w:r>
        <w:rPr>
          <w:spacing w:val="-7"/>
        </w:rPr>
        <w:t xml:space="preserve"> </w:t>
      </w:r>
      <w:r>
        <w:t>material,</w:t>
      </w:r>
      <w:r>
        <w:rPr>
          <w:spacing w:val="-6"/>
        </w:rPr>
        <w:t xml:space="preserve"> </w:t>
      </w:r>
      <w:r>
        <w:t>and</w:t>
      </w:r>
      <w:r>
        <w:rPr>
          <w:spacing w:val="-6"/>
        </w:rPr>
        <w:t xml:space="preserve"> </w:t>
      </w:r>
      <w:r>
        <w:rPr>
          <w:spacing w:val="-2"/>
        </w:rPr>
        <w:t>installation</w:t>
      </w:r>
    </w:p>
    <w:p w14:paraId="4E6CDDC4" w14:textId="77777777" w:rsidR="003F6210" w:rsidRDefault="00AD222C">
      <w:pPr>
        <w:pStyle w:val="ListParagraph"/>
        <w:numPr>
          <w:ilvl w:val="2"/>
          <w:numId w:val="94"/>
        </w:numPr>
        <w:tabs>
          <w:tab w:val="left" w:pos="926"/>
        </w:tabs>
        <w:spacing w:before="120"/>
        <w:ind w:hanging="566"/>
      </w:pPr>
      <w:r>
        <w:t>Storage,</w:t>
      </w:r>
      <w:r>
        <w:rPr>
          <w:spacing w:val="-6"/>
        </w:rPr>
        <w:t xml:space="preserve"> </w:t>
      </w:r>
      <w:r>
        <w:t>tagging</w:t>
      </w:r>
      <w:r>
        <w:rPr>
          <w:spacing w:val="-7"/>
        </w:rPr>
        <w:t xml:space="preserve"> </w:t>
      </w:r>
      <w:r>
        <w:t>and</w:t>
      </w:r>
      <w:r>
        <w:rPr>
          <w:spacing w:val="-6"/>
        </w:rPr>
        <w:t xml:space="preserve"> </w:t>
      </w:r>
      <w:r>
        <w:t>delivery</w:t>
      </w:r>
      <w:r>
        <w:rPr>
          <w:spacing w:val="-5"/>
        </w:rPr>
        <w:t xml:space="preserve"> </w:t>
      </w:r>
      <w:r>
        <w:t>of</w:t>
      </w:r>
      <w:r>
        <w:rPr>
          <w:spacing w:val="-4"/>
        </w:rPr>
        <w:t xml:space="preserve"> </w:t>
      </w:r>
      <w:r>
        <w:t>components</w:t>
      </w:r>
      <w:r>
        <w:rPr>
          <w:spacing w:val="-3"/>
        </w:rPr>
        <w:t xml:space="preserve"> </w:t>
      </w:r>
      <w:r>
        <w:t>and</w:t>
      </w:r>
      <w:r>
        <w:rPr>
          <w:spacing w:val="-5"/>
        </w:rPr>
        <w:t xml:space="preserve"> </w:t>
      </w:r>
      <w:r>
        <w:t>material</w:t>
      </w:r>
      <w:r>
        <w:rPr>
          <w:spacing w:val="-4"/>
        </w:rPr>
        <w:t xml:space="preserve"> </w:t>
      </w:r>
      <w:r>
        <w:t>to</w:t>
      </w:r>
      <w:r>
        <w:rPr>
          <w:spacing w:val="-3"/>
        </w:rPr>
        <w:t xml:space="preserve"> </w:t>
      </w:r>
      <w:r>
        <w:rPr>
          <w:spacing w:val="-2"/>
        </w:rPr>
        <w:t>maintenance</w:t>
      </w:r>
    </w:p>
    <w:p w14:paraId="418489E9" w14:textId="77777777" w:rsidR="003F6210" w:rsidRDefault="00AD222C">
      <w:pPr>
        <w:pStyle w:val="ListParagraph"/>
        <w:numPr>
          <w:ilvl w:val="2"/>
          <w:numId w:val="94"/>
        </w:numPr>
        <w:tabs>
          <w:tab w:val="left" w:pos="926"/>
        </w:tabs>
        <w:spacing w:before="120"/>
        <w:ind w:hanging="566"/>
      </w:pPr>
      <w:r>
        <w:t>Acceptance</w:t>
      </w:r>
      <w:r>
        <w:rPr>
          <w:spacing w:val="-6"/>
        </w:rPr>
        <w:t xml:space="preserve"> </w:t>
      </w:r>
      <w:r>
        <w:t>of</w:t>
      </w:r>
      <w:r>
        <w:rPr>
          <w:spacing w:val="-4"/>
        </w:rPr>
        <w:t xml:space="preserve"> </w:t>
      </w:r>
      <w:r>
        <w:t>tools</w:t>
      </w:r>
      <w:r>
        <w:rPr>
          <w:spacing w:val="-4"/>
        </w:rPr>
        <w:t xml:space="preserve"> </w:t>
      </w:r>
      <w:r>
        <w:t>and</w:t>
      </w:r>
      <w:r>
        <w:rPr>
          <w:spacing w:val="-4"/>
        </w:rPr>
        <w:t xml:space="preserve"> </w:t>
      </w:r>
      <w:r>
        <w:rPr>
          <w:spacing w:val="-2"/>
        </w:rPr>
        <w:t>equipment</w:t>
      </w:r>
    </w:p>
    <w:p w14:paraId="14AB8417" w14:textId="77777777" w:rsidR="003F6210" w:rsidRDefault="00AD222C">
      <w:pPr>
        <w:pStyle w:val="ListParagraph"/>
        <w:numPr>
          <w:ilvl w:val="2"/>
          <w:numId w:val="94"/>
        </w:numPr>
        <w:tabs>
          <w:tab w:val="left" w:pos="926"/>
        </w:tabs>
        <w:spacing w:before="120"/>
        <w:ind w:hanging="566"/>
      </w:pPr>
      <w:r>
        <w:t>Calibration</w:t>
      </w:r>
      <w:r>
        <w:rPr>
          <w:spacing w:val="-5"/>
        </w:rPr>
        <w:t xml:space="preserve"> </w:t>
      </w:r>
      <w:r>
        <w:t>of</w:t>
      </w:r>
      <w:r>
        <w:rPr>
          <w:spacing w:val="-4"/>
        </w:rPr>
        <w:t xml:space="preserve"> </w:t>
      </w:r>
      <w:r>
        <w:t>tools</w:t>
      </w:r>
      <w:r>
        <w:rPr>
          <w:spacing w:val="-5"/>
        </w:rPr>
        <w:t xml:space="preserve"> </w:t>
      </w:r>
      <w:r>
        <w:t>and</w:t>
      </w:r>
      <w:r>
        <w:rPr>
          <w:spacing w:val="-4"/>
        </w:rPr>
        <w:t xml:space="preserve"> </w:t>
      </w:r>
      <w:r>
        <w:rPr>
          <w:spacing w:val="-2"/>
        </w:rPr>
        <w:t>equipment</w:t>
      </w:r>
    </w:p>
    <w:p w14:paraId="12F73509" w14:textId="77777777" w:rsidR="003F6210" w:rsidRDefault="00AD222C">
      <w:pPr>
        <w:pStyle w:val="ListParagraph"/>
        <w:numPr>
          <w:ilvl w:val="2"/>
          <w:numId w:val="94"/>
        </w:numPr>
        <w:tabs>
          <w:tab w:val="left" w:pos="926"/>
        </w:tabs>
        <w:spacing w:before="120"/>
        <w:ind w:hanging="566"/>
      </w:pPr>
      <w:r>
        <w:t>Use</w:t>
      </w:r>
      <w:r>
        <w:rPr>
          <w:spacing w:val="-6"/>
        </w:rPr>
        <w:t xml:space="preserve"> </w:t>
      </w:r>
      <w:r>
        <w:t>of</w:t>
      </w:r>
      <w:r>
        <w:rPr>
          <w:spacing w:val="-3"/>
        </w:rPr>
        <w:t xml:space="preserve"> </w:t>
      </w:r>
      <w:r>
        <w:t>tooling</w:t>
      </w:r>
      <w:r>
        <w:rPr>
          <w:spacing w:val="-7"/>
        </w:rPr>
        <w:t xml:space="preserve"> </w:t>
      </w:r>
      <w:r>
        <w:t>and</w:t>
      </w:r>
      <w:r>
        <w:rPr>
          <w:spacing w:val="-5"/>
        </w:rPr>
        <w:t xml:space="preserve"> </w:t>
      </w:r>
      <w:r>
        <w:t>equipment</w:t>
      </w:r>
      <w:r>
        <w:rPr>
          <w:spacing w:val="-4"/>
        </w:rPr>
        <w:t xml:space="preserve"> </w:t>
      </w:r>
      <w:r>
        <w:t>by</w:t>
      </w:r>
      <w:r>
        <w:rPr>
          <w:spacing w:val="-5"/>
        </w:rPr>
        <w:t xml:space="preserve"> </w:t>
      </w:r>
      <w:r>
        <w:t>staff</w:t>
      </w:r>
      <w:r>
        <w:rPr>
          <w:spacing w:val="-4"/>
        </w:rPr>
        <w:t xml:space="preserve"> </w:t>
      </w:r>
      <w:r>
        <w:t>(including</w:t>
      </w:r>
      <w:r>
        <w:rPr>
          <w:spacing w:val="-6"/>
        </w:rPr>
        <w:t xml:space="preserve"> </w:t>
      </w:r>
      <w:r>
        <w:t>alternate</w:t>
      </w:r>
      <w:r>
        <w:rPr>
          <w:spacing w:val="-5"/>
        </w:rPr>
        <w:t xml:space="preserve"> </w:t>
      </w:r>
      <w:r>
        <w:rPr>
          <w:spacing w:val="-2"/>
        </w:rPr>
        <w:t>tools)</w:t>
      </w:r>
    </w:p>
    <w:p w14:paraId="30BA431B" w14:textId="77777777" w:rsidR="003F6210" w:rsidRDefault="00AD222C">
      <w:pPr>
        <w:pStyle w:val="ListParagraph"/>
        <w:numPr>
          <w:ilvl w:val="2"/>
          <w:numId w:val="94"/>
        </w:numPr>
        <w:tabs>
          <w:tab w:val="left" w:pos="926"/>
        </w:tabs>
        <w:ind w:hanging="566"/>
      </w:pPr>
      <w:r>
        <w:t>Procedure</w:t>
      </w:r>
      <w:r>
        <w:rPr>
          <w:spacing w:val="-8"/>
        </w:rPr>
        <w:t xml:space="preserve"> </w:t>
      </w:r>
      <w:r>
        <w:t>for</w:t>
      </w:r>
      <w:r>
        <w:rPr>
          <w:spacing w:val="-5"/>
        </w:rPr>
        <w:t xml:space="preserve"> </w:t>
      </w:r>
      <w:r>
        <w:t>controlling</w:t>
      </w:r>
      <w:r>
        <w:rPr>
          <w:spacing w:val="-6"/>
        </w:rPr>
        <w:t xml:space="preserve"> </w:t>
      </w:r>
      <w:r>
        <w:t>working</w:t>
      </w:r>
      <w:r>
        <w:rPr>
          <w:spacing w:val="-7"/>
        </w:rPr>
        <w:t xml:space="preserve"> </w:t>
      </w:r>
      <w:r>
        <w:t>environment</w:t>
      </w:r>
      <w:r>
        <w:rPr>
          <w:spacing w:val="-5"/>
        </w:rPr>
        <w:t xml:space="preserve"> </w:t>
      </w:r>
      <w:r>
        <w:t>and</w:t>
      </w:r>
      <w:r>
        <w:rPr>
          <w:spacing w:val="-6"/>
        </w:rPr>
        <w:t xml:space="preserve"> </w:t>
      </w:r>
      <w:r>
        <w:rPr>
          <w:spacing w:val="-2"/>
        </w:rPr>
        <w:t>facilities</w:t>
      </w:r>
    </w:p>
    <w:p w14:paraId="74AD3C6C" w14:textId="77777777" w:rsidR="003F6210" w:rsidRDefault="00AD222C">
      <w:pPr>
        <w:pStyle w:val="ListParagraph"/>
        <w:numPr>
          <w:ilvl w:val="2"/>
          <w:numId w:val="94"/>
        </w:numPr>
        <w:tabs>
          <w:tab w:val="left" w:pos="926"/>
        </w:tabs>
        <w:spacing w:before="118"/>
        <w:ind w:right="360"/>
      </w:pPr>
      <w:r>
        <w:t>Maintenance data and relationship to aircraft/aircraft component manufacturers’ instructions including updating and availability to staff</w:t>
      </w:r>
    </w:p>
    <w:p w14:paraId="34F3DE5E" w14:textId="77777777" w:rsidR="003F6210" w:rsidRDefault="00AD222C">
      <w:pPr>
        <w:pStyle w:val="ListParagraph"/>
        <w:numPr>
          <w:ilvl w:val="2"/>
          <w:numId w:val="94"/>
        </w:numPr>
        <w:tabs>
          <w:tab w:val="left" w:pos="926"/>
        </w:tabs>
        <w:ind w:hanging="566"/>
      </w:pPr>
      <w:r>
        <w:t>Acceptance,</w:t>
      </w:r>
      <w:r>
        <w:rPr>
          <w:spacing w:val="-6"/>
        </w:rPr>
        <w:t xml:space="preserve"> </w:t>
      </w:r>
      <w:r>
        <w:t>coordination</w:t>
      </w:r>
      <w:r>
        <w:rPr>
          <w:spacing w:val="-7"/>
        </w:rPr>
        <w:t xml:space="preserve"> </w:t>
      </w:r>
      <w:r>
        <w:t>and</w:t>
      </w:r>
      <w:r>
        <w:rPr>
          <w:spacing w:val="-6"/>
        </w:rPr>
        <w:t xml:space="preserve"> </w:t>
      </w:r>
      <w:r>
        <w:t>performance</w:t>
      </w:r>
      <w:r>
        <w:rPr>
          <w:spacing w:val="-8"/>
        </w:rPr>
        <w:t xml:space="preserve"> </w:t>
      </w:r>
      <w:r>
        <w:t>of</w:t>
      </w:r>
      <w:r>
        <w:rPr>
          <w:spacing w:val="-6"/>
        </w:rPr>
        <w:t xml:space="preserve"> </w:t>
      </w:r>
      <w:r>
        <w:t>repair</w:t>
      </w:r>
      <w:r>
        <w:rPr>
          <w:spacing w:val="-3"/>
        </w:rPr>
        <w:t xml:space="preserve"> </w:t>
      </w:r>
      <w:r>
        <w:rPr>
          <w:spacing w:val="-2"/>
        </w:rPr>
        <w:t>works</w:t>
      </w:r>
    </w:p>
    <w:p w14:paraId="0AA67B9E" w14:textId="77777777" w:rsidR="003F6210" w:rsidRDefault="00AD222C">
      <w:pPr>
        <w:pStyle w:val="ListParagraph"/>
        <w:numPr>
          <w:ilvl w:val="2"/>
          <w:numId w:val="94"/>
        </w:numPr>
        <w:tabs>
          <w:tab w:val="left" w:pos="925"/>
        </w:tabs>
        <w:spacing w:before="120"/>
        <w:ind w:left="925" w:hanging="565"/>
      </w:pPr>
      <w:r>
        <w:t>Acceptance,</w:t>
      </w:r>
      <w:r>
        <w:rPr>
          <w:spacing w:val="-9"/>
        </w:rPr>
        <w:t xml:space="preserve"> </w:t>
      </w:r>
      <w:r>
        <w:t>coordination</w:t>
      </w:r>
      <w:r>
        <w:rPr>
          <w:spacing w:val="-7"/>
        </w:rPr>
        <w:t xml:space="preserve"> </w:t>
      </w:r>
      <w:r>
        <w:t>and</w:t>
      </w:r>
      <w:r>
        <w:rPr>
          <w:spacing w:val="-8"/>
        </w:rPr>
        <w:t xml:space="preserve"> </w:t>
      </w:r>
      <w:r>
        <w:t>performance</w:t>
      </w:r>
      <w:r>
        <w:rPr>
          <w:spacing w:val="-8"/>
        </w:rPr>
        <w:t xml:space="preserve"> </w:t>
      </w:r>
      <w:r>
        <w:t>of</w:t>
      </w:r>
      <w:r>
        <w:rPr>
          <w:spacing w:val="-7"/>
        </w:rPr>
        <w:t xml:space="preserve"> </w:t>
      </w:r>
      <w:r>
        <w:t>scheduled</w:t>
      </w:r>
      <w:r>
        <w:rPr>
          <w:spacing w:val="-7"/>
        </w:rPr>
        <w:t xml:space="preserve"> </w:t>
      </w:r>
      <w:r>
        <w:t>maintenance</w:t>
      </w:r>
      <w:r>
        <w:rPr>
          <w:spacing w:val="-8"/>
        </w:rPr>
        <w:t xml:space="preserve"> </w:t>
      </w:r>
      <w:r>
        <w:rPr>
          <w:spacing w:val="-2"/>
        </w:rPr>
        <w:t>works</w:t>
      </w:r>
    </w:p>
    <w:p w14:paraId="2FE10A1B" w14:textId="77777777" w:rsidR="003F6210" w:rsidRDefault="00AD222C">
      <w:pPr>
        <w:pStyle w:val="ListParagraph"/>
        <w:numPr>
          <w:ilvl w:val="2"/>
          <w:numId w:val="94"/>
        </w:numPr>
        <w:tabs>
          <w:tab w:val="left" w:pos="925"/>
        </w:tabs>
        <w:spacing w:before="120"/>
        <w:ind w:left="925" w:hanging="565"/>
      </w:pPr>
      <w:r>
        <w:t>Acceptance,</w:t>
      </w:r>
      <w:r>
        <w:rPr>
          <w:spacing w:val="-9"/>
        </w:rPr>
        <w:t xml:space="preserve"> </w:t>
      </w:r>
      <w:r>
        <w:t>coordination</w:t>
      </w:r>
      <w:r>
        <w:rPr>
          <w:spacing w:val="-8"/>
        </w:rPr>
        <w:t xml:space="preserve"> </w:t>
      </w:r>
      <w:r>
        <w:t>and</w:t>
      </w:r>
      <w:r>
        <w:rPr>
          <w:spacing w:val="-7"/>
        </w:rPr>
        <w:t xml:space="preserve"> </w:t>
      </w:r>
      <w:r>
        <w:t>performance</w:t>
      </w:r>
      <w:r>
        <w:rPr>
          <w:spacing w:val="-9"/>
        </w:rPr>
        <w:t xml:space="preserve"> </w:t>
      </w:r>
      <w:r>
        <w:t>of</w:t>
      </w:r>
      <w:r>
        <w:rPr>
          <w:spacing w:val="-6"/>
        </w:rPr>
        <w:t xml:space="preserve"> </w:t>
      </w:r>
      <w:r>
        <w:t>airworthiness</w:t>
      </w:r>
      <w:r>
        <w:rPr>
          <w:spacing w:val="-7"/>
        </w:rPr>
        <w:t xml:space="preserve"> </w:t>
      </w:r>
      <w:r>
        <w:t>directives</w:t>
      </w:r>
      <w:r>
        <w:rPr>
          <w:spacing w:val="-6"/>
        </w:rPr>
        <w:t xml:space="preserve"> </w:t>
      </w:r>
      <w:r>
        <w:rPr>
          <w:spacing w:val="-2"/>
        </w:rPr>
        <w:t>works</w:t>
      </w:r>
    </w:p>
    <w:p w14:paraId="674D8001" w14:textId="77777777" w:rsidR="003F6210" w:rsidRDefault="00AD222C">
      <w:pPr>
        <w:pStyle w:val="ListParagraph"/>
        <w:numPr>
          <w:ilvl w:val="2"/>
          <w:numId w:val="94"/>
        </w:numPr>
        <w:tabs>
          <w:tab w:val="left" w:pos="925"/>
        </w:tabs>
        <w:spacing w:before="120"/>
        <w:ind w:left="925" w:hanging="565"/>
      </w:pPr>
      <w:r>
        <w:t>Acceptance,</w:t>
      </w:r>
      <w:r>
        <w:rPr>
          <w:spacing w:val="-9"/>
        </w:rPr>
        <w:t xml:space="preserve"> </w:t>
      </w:r>
      <w:r>
        <w:t>coordination</w:t>
      </w:r>
      <w:r>
        <w:rPr>
          <w:spacing w:val="-8"/>
        </w:rPr>
        <w:t xml:space="preserve"> </w:t>
      </w:r>
      <w:r>
        <w:t>and</w:t>
      </w:r>
      <w:r>
        <w:rPr>
          <w:spacing w:val="-8"/>
        </w:rPr>
        <w:t xml:space="preserve"> </w:t>
      </w:r>
      <w:r>
        <w:t>performance</w:t>
      </w:r>
      <w:r>
        <w:rPr>
          <w:spacing w:val="-8"/>
        </w:rPr>
        <w:t xml:space="preserve"> </w:t>
      </w:r>
      <w:r>
        <w:t>of</w:t>
      </w:r>
      <w:r>
        <w:rPr>
          <w:spacing w:val="-7"/>
        </w:rPr>
        <w:t xml:space="preserve"> </w:t>
      </w:r>
      <w:r>
        <w:t>modification</w:t>
      </w:r>
      <w:r>
        <w:rPr>
          <w:spacing w:val="-7"/>
        </w:rPr>
        <w:t xml:space="preserve"> </w:t>
      </w:r>
      <w:r>
        <w:rPr>
          <w:spacing w:val="-2"/>
        </w:rPr>
        <w:t>works</w:t>
      </w:r>
    </w:p>
    <w:p w14:paraId="23348A2B" w14:textId="77777777" w:rsidR="003F6210" w:rsidRDefault="00AD222C">
      <w:pPr>
        <w:pStyle w:val="ListParagraph"/>
        <w:numPr>
          <w:ilvl w:val="2"/>
          <w:numId w:val="94"/>
        </w:numPr>
        <w:tabs>
          <w:tab w:val="left" w:pos="925"/>
        </w:tabs>
        <w:ind w:left="925" w:hanging="565"/>
      </w:pPr>
      <w:r>
        <w:t>Maintenance</w:t>
      </w:r>
      <w:r>
        <w:rPr>
          <w:spacing w:val="-11"/>
        </w:rPr>
        <w:t xml:space="preserve"> </w:t>
      </w:r>
      <w:r>
        <w:t>documentation</w:t>
      </w:r>
      <w:r>
        <w:rPr>
          <w:spacing w:val="-10"/>
        </w:rPr>
        <w:t xml:space="preserve"> </w:t>
      </w:r>
      <w:r>
        <w:t>development,</w:t>
      </w:r>
      <w:r>
        <w:rPr>
          <w:spacing w:val="-8"/>
        </w:rPr>
        <w:t xml:space="preserve"> </w:t>
      </w:r>
      <w:r>
        <w:t>completion</w:t>
      </w:r>
      <w:r>
        <w:rPr>
          <w:spacing w:val="-10"/>
        </w:rPr>
        <w:t xml:space="preserve"> </w:t>
      </w:r>
      <w:r>
        <w:t>and</w:t>
      </w:r>
      <w:r>
        <w:rPr>
          <w:spacing w:val="-10"/>
        </w:rPr>
        <w:t xml:space="preserve"> </w:t>
      </w:r>
      <w:r>
        <w:t>sign-</w:t>
      </w:r>
      <w:r>
        <w:rPr>
          <w:spacing w:val="-5"/>
        </w:rPr>
        <w:t>off</w:t>
      </w:r>
    </w:p>
    <w:p w14:paraId="31A56B5D" w14:textId="77777777" w:rsidR="003F6210" w:rsidRDefault="00AD222C">
      <w:pPr>
        <w:pStyle w:val="ListParagraph"/>
        <w:numPr>
          <w:ilvl w:val="2"/>
          <w:numId w:val="94"/>
        </w:numPr>
        <w:tabs>
          <w:tab w:val="left" w:pos="925"/>
        </w:tabs>
        <w:spacing w:before="120"/>
        <w:ind w:left="925" w:hanging="565"/>
      </w:pPr>
      <w:r>
        <w:t>Technical</w:t>
      </w:r>
      <w:r>
        <w:rPr>
          <w:spacing w:val="-8"/>
        </w:rPr>
        <w:t xml:space="preserve"> </w:t>
      </w:r>
      <w:r>
        <w:t>record</w:t>
      </w:r>
      <w:r>
        <w:rPr>
          <w:spacing w:val="-7"/>
        </w:rPr>
        <w:t xml:space="preserve"> </w:t>
      </w:r>
      <w:r>
        <w:rPr>
          <w:spacing w:val="-2"/>
        </w:rPr>
        <w:t>control</w:t>
      </w:r>
    </w:p>
    <w:p w14:paraId="32149D29" w14:textId="77777777" w:rsidR="003F6210" w:rsidRDefault="00AD222C">
      <w:pPr>
        <w:pStyle w:val="ListParagraph"/>
        <w:numPr>
          <w:ilvl w:val="2"/>
          <w:numId w:val="94"/>
        </w:numPr>
        <w:tabs>
          <w:tab w:val="left" w:pos="925"/>
        </w:tabs>
        <w:spacing w:before="120"/>
        <w:ind w:left="925" w:hanging="565"/>
      </w:pPr>
      <w:r>
        <w:t>Rectification</w:t>
      </w:r>
      <w:r>
        <w:rPr>
          <w:spacing w:val="-6"/>
        </w:rPr>
        <w:t xml:space="preserve"> </w:t>
      </w:r>
      <w:r>
        <w:t>of</w:t>
      </w:r>
      <w:r>
        <w:rPr>
          <w:spacing w:val="-5"/>
        </w:rPr>
        <w:t xml:space="preserve"> </w:t>
      </w:r>
      <w:r>
        <w:t>defects</w:t>
      </w:r>
      <w:r>
        <w:rPr>
          <w:spacing w:val="-4"/>
        </w:rPr>
        <w:t xml:space="preserve"> </w:t>
      </w:r>
      <w:r>
        <w:t>arising</w:t>
      </w:r>
      <w:r>
        <w:rPr>
          <w:spacing w:val="-7"/>
        </w:rPr>
        <w:t xml:space="preserve"> </w:t>
      </w:r>
      <w:r>
        <w:t>during</w:t>
      </w:r>
      <w:r>
        <w:rPr>
          <w:spacing w:val="-7"/>
        </w:rPr>
        <w:t xml:space="preserve"> </w:t>
      </w:r>
      <w:r>
        <w:rPr>
          <w:spacing w:val="-2"/>
        </w:rPr>
        <w:t>maintenance</w:t>
      </w:r>
    </w:p>
    <w:p w14:paraId="5BDE0795" w14:textId="77777777" w:rsidR="003F6210" w:rsidRDefault="00AD222C">
      <w:pPr>
        <w:pStyle w:val="ListParagraph"/>
        <w:numPr>
          <w:ilvl w:val="2"/>
          <w:numId w:val="94"/>
        </w:numPr>
        <w:tabs>
          <w:tab w:val="left" w:pos="925"/>
        </w:tabs>
        <w:spacing w:before="120"/>
        <w:ind w:left="925" w:hanging="565"/>
      </w:pPr>
      <w:r>
        <w:t>Release</w:t>
      </w:r>
      <w:r>
        <w:rPr>
          <w:spacing w:val="-6"/>
        </w:rPr>
        <w:t xml:space="preserve"> </w:t>
      </w:r>
      <w:r>
        <w:t>to</w:t>
      </w:r>
      <w:r>
        <w:rPr>
          <w:spacing w:val="-5"/>
        </w:rPr>
        <w:t xml:space="preserve"> </w:t>
      </w:r>
      <w:r>
        <w:t>service</w:t>
      </w:r>
      <w:r>
        <w:rPr>
          <w:spacing w:val="-5"/>
        </w:rPr>
        <w:t xml:space="preserve"> </w:t>
      </w:r>
      <w:r>
        <w:rPr>
          <w:spacing w:val="-2"/>
        </w:rPr>
        <w:t>procedure</w:t>
      </w:r>
    </w:p>
    <w:p w14:paraId="6FD5C93A" w14:textId="77777777" w:rsidR="003F6210" w:rsidRDefault="00AD222C">
      <w:pPr>
        <w:pStyle w:val="ListParagraph"/>
        <w:numPr>
          <w:ilvl w:val="2"/>
          <w:numId w:val="94"/>
        </w:numPr>
        <w:tabs>
          <w:tab w:val="left" w:pos="925"/>
        </w:tabs>
        <w:spacing w:before="119"/>
        <w:ind w:left="925" w:hanging="565"/>
      </w:pPr>
      <w:r>
        <w:t>Records</w:t>
      </w:r>
      <w:r>
        <w:rPr>
          <w:spacing w:val="-5"/>
        </w:rPr>
        <w:t xml:space="preserve"> </w:t>
      </w:r>
      <w:r>
        <w:t>for</w:t>
      </w:r>
      <w:r>
        <w:rPr>
          <w:spacing w:val="-4"/>
        </w:rPr>
        <w:t xml:space="preserve"> </w:t>
      </w:r>
      <w:r>
        <w:t>the</w:t>
      </w:r>
      <w:r>
        <w:rPr>
          <w:spacing w:val="-6"/>
        </w:rPr>
        <w:t xml:space="preserve"> </w:t>
      </w:r>
      <w:r>
        <w:t>person</w:t>
      </w:r>
      <w:r>
        <w:rPr>
          <w:spacing w:val="-5"/>
        </w:rPr>
        <w:t xml:space="preserve"> </w:t>
      </w:r>
      <w:r>
        <w:t>or</w:t>
      </w:r>
      <w:r>
        <w:rPr>
          <w:spacing w:val="-5"/>
        </w:rPr>
        <w:t xml:space="preserve"> </w:t>
      </w:r>
      <w:r>
        <w:t>organisation</w:t>
      </w:r>
      <w:r>
        <w:rPr>
          <w:spacing w:val="-5"/>
        </w:rPr>
        <w:t xml:space="preserve"> </w:t>
      </w:r>
      <w:r>
        <w:t>that</w:t>
      </w:r>
      <w:r>
        <w:rPr>
          <w:spacing w:val="-4"/>
        </w:rPr>
        <w:t xml:space="preserve"> </w:t>
      </w:r>
      <w:r>
        <w:t>ordered</w:t>
      </w:r>
      <w:r>
        <w:rPr>
          <w:spacing w:val="-5"/>
        </w:rPr>
        <w:t xml:space="preserve"> </w:t>
      </w:r>
      <w:r>
        <w:rPr>
          <w:spacing w:val="-2"/>
        </w:rPr>
        <w:t>maintenance</w:t>
      </w:r>
    </w:p>
    <w:p w14:paraId="779597B3" w14:textId="77777777" w:rsidR="003F6210" w:rsidRDefault="00AD222C">
      <w:pPr>
        <w:pStyle w:val="ListParagraph"/>
        <w:numPr>
          <w:ilvl w:val="2"/>
          <w:numId w:val="94"/>
        </w:numPr>
        <w:tabs>
          <w:tab w:val="left" w:pos="925"/>
        </w:tabs>
        <w:spacing w:before="120"/>
        <w:ind w:left="925" w:hanging="565"/>
      </w:pPr>
      <w:r>
        <w:t>Occurrence</w:t>
      </w:r>
      <w:r>
        <w:rPr>
          <w:spacing w:val="-11"/>
        </w:rPr>
        <w:t xml:space="preserve"> </w:t>
      </w:r>
      <w:r>
        <w:rPr>
          <w:spacing w:val="-2"/>
        </w:rPr>
        <w:t>reporting</w:t>
      </w:r>
    </w:p>
    <w:p w14:paraId="40E9A1F1" w14:textId="77777777" w:rsidR="003F6210" w:rsidRDefault="00AD222C">
      <w:pPr>
        <w:pStyle w:val="ListParagraph"/>
        <w:numPr>
          <w:ilvl w:val="2"/>
          <w:numId w:val="94"/>
        </w:numPr>
        <w:tabs>
          <w:tab w:val="left" w:pos="925"/>
        </w:tabs>
        <w:spacing w:before="120"/>
        <w:ind w:left="925" w:hanging="565"/>
      </w:pPr>
      <w:r>
        <w:t>Return</w:t>
      </w:r>
      <w:r>
        <w:rPr>
          <w:spacing w:val="-7"/>
        </w:rPr>
        <w:t xml:space="preserve"> </w:t>
      </w:r>
      <w:r>
        <w:t>of</w:t>
      </w:r>
      <w:r>
        <w:rPr>
          <w:spacing w:val="-5"/>
        </w:rPr>
        <w:t xml:space="preserve"> </w:t>
      </w:r>
      <w:r>
        <w:t>defective</w:t>
      </w:r>
      <w:r>
        <w:rPr>
          <w:spacing w:val="-7"/>
        </w:rPr>
        <w:t xml:space="preserve"> </w:t>
      </w:r>
      <w:r>
        <w:t>aircraft</w:t>
      </w:r>
      <w:r>
        <w:rPr>
          <w:spacing w:val="-3"/>
        </w:rPr>
        <w:t xml:space="preserve"> </w:t>
      </w:r>
      <w:r>
        <w:t>components</w:t>
      </w:r>
      <w:r>
        <w:rPr>
          <w:spacing w:val="-5"/>
        </w:rPr>
        <w:t xml:space="preserve"> </w:t>
      </w:r>
      <w:r>
        <w:t>to</w:t>
      </w:r>
      <w:r>
        <w:rPr>
          <w:spacing w:val="-5"/>
        </w:rPr>
        <w:t xml:space="preserve"> </w:t>
      </w:r>
      <w:r>
        <w:rPr>
          <w:spacing w:val="-4"/>
        </w:rPr>
        <w:t>store</w:t>
      </w:r>
    </w:p>
    <w:p w14:paraId="5DF67463" w14:textId="77777777" w:rsidR="003F6210" w:rsidRDefault="00AD222C">
      <w:pPr>
        <w:pStyle w:val="ListParagraph"/>
        <w:numPr>
          <w:ilvl w:val="2"/>
          <w:numId w:val="94"/>
        </w:numPr>
        <w:tabs>
          <w:tab w:val="left" w:pos="925"/>
        </w:tabs>
        <w:spacing w:before="120"/>
        <w:ind w:left="925" w:hanging="565"/>
      </w:pPr>
      <w:r>
        <w:t>Defective</w:t>
      </w:r>
      <w:r>
        <w:rPr>
          <w:spacing w:val="-6"/>
        </w:rPr>
        <w:t xml:space="preserve"> </w:t>
      </w:r>
      <w:r>
        <w:t>components</w:t>
      </w:r>
      <w:r>
        <w:rPr>
          <w:spacing w:val="-6"/>
        </w:rPr>
        <w:t xml:space="preserve"> </w:t>
      </w:r>
      <w:r>
        <w:t>to</w:t>
      </w:r>
      <w:r>
        <w:rPr>
          <w:spacing w:val="-7"/>
        </w:rPr>
        <w:t xml:space="preserve"> </w:t>
      </w:r>
      <w:r>
        <w:t>outside</w:t>
      </w:r>
      <w:r>
        <w:rPr>
          <w:spacing w:val="-8"/>
        </w:rPr>
        <w:t xml:space="preserve"> </w:t>
      </w:r>
      <w:r>
        <w:rPr>
          <w:spacing w:val="-2"/>
        </w:rPr>
        <w:t>contractors</w:t>
      </w:r>
    </w:p>
    <w:p w14:paraId="52DBF200" w14:textId="77777777" w:rsidR="003F6210" w:rsidRDefault="003F6210">
      <w:pPr>
        <w:pStyle w:val="ListParagraph"/>
        <w:jc w:val="left"/>
        <w:sectPr w:rsidR="003F6210">
          <w:pgSz w:w="11910" w:h="16840"/>
          <w:pgMar w:top="1940" w:right="1080" w:bottom="1260" w:left="1080" w:header="886" w:footer="994" w:gutter="0"/>
          <w:cols w:space="720"/>
        </w:sectPr>
      </w:pPr>
    </w:p>
    <w:p w14:paraId="5ADFC363" w14:textId="77777777" w:rsidR="003F6210" w:rsidRDefault="00AD222C">
      <w:pPr>
        <w:pStyle w:val="ListParagraph"/>
        <w:numPr>
          <w:ilvl w:val="2"/>
          <w:numId w:val="94"/>
        </w:numPr>
        <w:tabs>
          <w:tab w:val="left" w:pos="925"/>
        </w:tabs>
        <w:spacing w:before="90"/>
        <w:ind w:left="925" w:hanging="565"/>
      </w:pPr>
      <w:r>
        <w:t>Control</w:t>
      </w:r>
      <w:r>
        <w:rPr>
          <w:spacing w:val="-6"/>
        </w:rPr>
        <w:t xml:space="preserve"> </w:t>
      </w:r>
      <w:r>
        <w:t>of</w:t>
      </w:r>
      <w:r>
        <w:rPr>
          <w:spacing w:val="-6"/>
        </w:rPr>
        <w:t xml:space="preserve"> </w:t>
      </w:r>
      <w:r>
        <w:t>computer</w:t>
      </w:r>
      <w:r>
        <w:rPr>
          <w:spacing w:val="-5"/>
        </w:rPr>
        <w:t xml:space="preserve"> </w:t>
      </w:r>
      <w:r>
        <w:t>maintenance</w:t>
      </w:r>
      <w:r>
        <w:rPr>
          <w:spacing w:val="-8"/>
        </w:rPr>
        <w:t xml:space="preserve"> </w:t>
      </w:r>
      <w:r>
        <w:t>record</w:t>
      </w:r>
      <w:r>
        <w:rPr>
          <w:spacing w:val="-6"/>
        </w:rPr>
        <w:t xml:space="preserve"> </w:t>
      </w:r>
      <w:r>
        <w:rPr>
          <w:spacing w:val="-2"/>
        </w:rPr>
        <w:t>systems</w:t>
      </w:r>
    </w:p>
    <w:p w14:paraId="5557A18D" w14:textId="77777777" w:rsidR="003F6210" w:rsidRDefault="00AD222C">
      <w:pPr>
        <w:pStyle w:val="ListParagraph"/>
        <w:numPr>
          <w:ilvl w:val="2"/>
          <w:numId w:val="94"/>
        </w:numPr>
        <w:tabs>
          <w:tab w:val="left" w:pos="925"/>
        </w:tabs>
        <w:spacing w:before="120"/>
        <w:ind w:left="925" w:hanging="565"/>
      </w:pPr>
      <w:r>
        <w:t>Control</w:t>
      </w:r>
      <w:r>
        <w:rPr>
          <w:spacing w:val="-6"/>
        </w:rPr>
        <w:t xml:space="preserve"> </w:t>
      </w:r>
      <w:r>
        <w:t>of</w:t>
      </w:r>
      <w:r>
        <w:rPr>
          <w:spacing w:val="-6"/>
        </w:rPr>
        <w:t xml:space="preserve"> </w:t>
      </w:r>
      <w:r>
        <w:t>man-hour</w:t>
      </w:r>
      <w:r>
        <w:rPr>
          <w:spacing w:val="-6"/>
        </w:rPr>
        <w:t xml:space="preserve"> </w:t>
      </w:r>
      <w:r>
        <w:t>planning</w:t>
      </w:r>
      <w:r>
        <w:rPr>
          <w:spacing w:val="-8"/>
        </w:rPr>
        <w:t xml:space="preserve"> </w:t>
      </w:r>
      <w:r>
        <w:t>versus</w:t>
      </w:r>
      <w:r>
        <w:rPr>
          <w:spacing w:val="-6"/>
        </w:rPr>
        <w:t xml:space="preserve"> </w:t>
      </w:r>
      <w:r>
        <w:t>scheduled</w:t>
      </w:r>
      <w:r>
        <w:rPr>
          <w:spacing w:val="-7"/>
        </w:rPr>
        <w:t xml:space="preserve"> </w:t>
      </w:r>
      <w:r>
        <w:t>maintenance</w:t>
      </w:r>
      <w:r>
        <w:rPr>
          <w:spacing w:val="-7"/>
        </w:rPr>
        <w:t xml:space="preserve"> </w:t>
      </w:r>
      <w:r>
        <w:rPr>
          <w:spacing w:val="-4"/>
        </w:rPr>
        <w:t>work</w:t>
      </w:r>
    </w:p>
    <w:p w14:paraId="1DDD9057" w14:textId="77777777" w:rsidR="003F6210" w:rsidRDefault="00AD222C">
      <w:pPr>
        <w:pStyle w:val="ListParagraph"/>
        <w:numPr>
          <w:ilvl w:val="2"/>
          <w:numId w:val="94"/>
        </w:numPr>
        <w:tabs>
          <w:tab w:val="left" w:pos="925"/>
        </w:tabs>
        <w:ind w:left="925" w:hanging="565"/>
      </w:pPr>
      <w:r>
        <w:t>Critical</w:t>
      </w:r>
      <w:r>
        <w:rPr>
          <w:spacing w:val="-6"/>
        </w:rPr>
        <w:t xml:space="preserve"> </w:t>
      </w:r>
      <w:r>
        <w:t>maintenance</w:t>
      </w:r>
      <w:r>
        <w:rPr>
          <w:spacing w:val="-8"/>
        </w:rPr>
        <w:t xml:space="preserve"> </w:t>
      </w:r>
      <w:r>
        <w:t>tasks</w:t>
      </w:r>
      <w:r>
        <w:rPr>
          <w:spacing w:val="-4"/>
        </w:rPr>
        <w:t xml:space="preserve"> </w:t>
      </w:r>
      <w:r>
        <w:t>and</w:t>
      </w:r>
      <w:r>
        <w:rPr>
          <w:spacing w:val="-7"/>
        </w:rPr>
        <w:t xml:space="preserve"> </w:t>
      </w:r>
      <w:r>
        <w:t>error-capturing</w:t>
      </w:r>
      <w:r>
        <w:rPr>
          <w:spacing w:val="-8"/>
        </w:rPr>
        <w:t xml:space="preserve"> </w:t>
      </w:r>
      <w:r>
        <w:rPr>
          <w:spacing w:val="-2"/>
        </w:rPr>
        <w:t>methods</w:t>
      </w:r>
    </w:p>
    <w:p w14:paraId="57F72595" w14:textId="77777777" w:rsidR="003F6210" w:rsidRDefault="00AD222C">
      <w:pPr>
        <w:pStyle w:val="ListParagraph"/>
        <w:numPr>
          <w:ilvl w:val="2"/>
          <w:numId w:val="94"/>
        </w:numPr>
        <w:tabs>
          <w:tab w:val="left" w:pos="925"/>
        </w:tabs>
        <w:spacing w:before="120"/>
        <w:ind w:left="925" w:hanging="565"/>
      </w:pPr>
      <w:r>
        <w:t>Reference</w:t>
      </w:r>
      <w:r>
        <w:rPr>
          <w:spacing w:val="-7"/>
        </w:rPr>
        <w:t xml:space="preserve"> </w:t>
      </w:r>
      <w:r>
        <w:t>to</w:t>
      </w:r>
      <w:r>
        <w:rPr>
          <w:spacing w:val="-7"/>
        </w:rPr>
        <w:t xml:space="preserve"> </w:t>
      </w:r>
      <w:r>
        <w:t>specific</w:t>
      </w:r>
      <w:r>
        <w:rPr>
          <w:spacing w:val="-7"/>
        </w:rPr>
        <w:t xml:space="preserve"> </w:t>
      </w:r>
      <w:r>
        <w:t>procedures</w:t>
      </w:r>
      <w:r>
        <w:rPr>
          <w:spacing w:val="-5"/>
        </w:rPr>
        <w:t xml:space="preserve"> </w:t>
      </w:r>
      <w:r>
        <w:t>such</w:t>
      </w:r>
      <w:r>
        <w:rPr>
          <w:spacing w:val="-5"/>
        </w:rPr>
        <w:t xml:space="preserve"> as:</w:t>
      </w:r>
    </w:p>
    <w:p w14:paraId="3F69A603" w14:textId="77777777" w:rsidR="003F6210" w:rsidRDefault="00AD222C">
      <w:pPr>
        <w:pStyle w:val="ListParagraph"/>
        <w:numPr>
          <w:ilvl w:val="3"/>
          <w:numId w:val="94"/>
        </w:numPr>
        <w:tabs>
          <w:tab w:val="left" w:pos="1493"/>
        </w:tabs>
        <w:spacing w:before="120"/>
        <w:jc w:val="left"/>
      </w:pPr>
      <w:r>
        <w:t>Engine</w:t>
      </w:r>
      <w:r>
        <w:rPr>
          <w:spacing w:val="-7"/>
        </w:rPr>
        <w:t xml:space="preserve"> </w:t>
      </w:r>
      <w:r>
        <w:t>running</w:t>
      </w:r>
      <w:r>
        <w:rPr>
          <w:spacing w:val="-7"/>
        </w:rPr>
        <w:t xml:space="preserve"> </w:t>
      </w:r>
      <w:r>
        <w:rPr>
          <w:spacing w:val="-2"/>
        </w:rPr>
        <w:t>procedures</w:t>
      </w:r>
    </w:p>
    <w:p w14:paraId="5312959C" w14:textId="77777777" w:rsidR="003F6210" w:rsidRDefault="00AD222C">
      <w:pPr>
        <w:pStyle w:val="ListParagraph"/>
        <w:numPr>
          <w:ilvl w:val="3"/>
          <w:numId w:val="94"/>
        </w:numPr>
        <w:tabs>
          <w:tab w:val="left" w:pos="1493"/>
        </w:tabs>
        <w:spacing w:before="119"/>
        <w:jc w:val="left"/>
      </w:pPr>
      <w:r>
        <w:t>Aircraft</w:t>
      </w:r>
      <w:r>
        <w:rPr>
          <w:spacing w:val="-4"/>
        </w:rPr>
        <w:t xml:space="preserve"> </w:t>
      </w:r>
      <w:r>
        <w:t>pressure</w:t>
      </w:r>
      <w:r>
        <w:rPr>
          <w:spacing w:val="-5"/>
        </w:rPr>
        <w:t xml:space="preserve"> </w:t>
      </w:r>
      <w:r>
        <w:t>run</w:t>
      </w:r>
      <w:r>
        <w:rPr>
          <w:spacing w:val="-5"/>
        </w:rPr>
        <w:t xml:space="preserve"> </w:t>
      </w:r>
      <w:r>
        <w:rPr>
          <w:spacing w:val="-2"/>
        </w:rPr>
        <w:t>procedures</w:t>
      </w:r>
    </w:p>
    <w:p w14:paraId="0B025752" w14:textId="77777777" w:rsidR="003F6210" w:rsidRDefault="00AD222C">
      <w:pPr>
        <w:pStyle w:val="ListParagraph"/>
        <w:numPr>
          <w:ilvl w:val="3"/>
          <w:numId w:val="94"/>
        </w:numPr>
        <w:tabs>
          <w:tab w:val="left" w:pos="1493"/>
        </w:tabs>
        <w:jc w:val="left"/>
      </w:pPr>
      <w:r>
        <w:t>Aircraft</w:t>
      </w:r>
      <w:r>
        <w:rPr>
          <w:spacing w:val="-5"/>
        </w:rPr>
        <w:t xml:space="preserve"> </w:t>
      </w:r>
      <w:r>
        <w:t>towing</w:t>
      </w:r>
      <w:r>
        <w:rPr>
          <w:spacing w:val="-6"/>
        </w:rPr>
        <w:t xml:space="preserve"> </w:t>
      </w:r>
      <w:r>
        <w:rPr>
          <w:spacing w:val="-2"/>
        </w:rPr>
        <w:t>procedures</w:t>
      </w:r>
    </w:p>
    <w:p w14:paraId="73DC8980" w14:textId="77777777" w:rsidR="003F6210" w:rsidRDefault="00AD222C">
      <w:pPr>
        <w:pStyle w:val="ListParagraph"/>
        <w:numPr>
          <w:ilvl w:val="3"/>
          <w:numId w:val="94"/>
        </w:numPr>
        <w:tabs>
          <w:tab w:val="left" w:pos="1493"/>
        </w:tabs>
        <w:spacing w:before="120"/>
        <w:jc w:val="left"/>
      </w:pPr>
      <w:r>
        <w:t>Aircraft</w:t>
      </w:r>
      <w:r>
        <w:rPr>
          <w:spacing w:val="-6"/>
        </w:rPr>
        <w:t xml:space="preserve"> </w:t>
      </w:r>
      <w:r>
        <w:t>taxiing</w:t>
      </w:r>
      <w:r>
        <w:rPr>
          <w:spacing w:val="-7"/>
        </w:rPr>
        <w:t xml:space="preserve"> </w:t>
      </w:r>
      <w:r>
        <w:rPr>
          <w:spacing w:val="-2"/>
        </w:rPr>
        <w:t>procedures</w:t>
      </w:r>
    </w:p>
    <w:p w14:paraId="6E93F3DA" w14:textId="77777777" w:rsidR="003F6210" w:rsidRDefault="00AD222C">
      <w:pPr>
        <w:pStyle w:val="ListParagraph"/>
        <w:numPr>
          <w:ilvl w:val="2"/>
          <w:numId w:val="94"/>
        </w:numPr>
        <w:tabs>
          <w:tab w:val="left" w:pos="925"/>
        </w:tabs>
        <w:ind w:left="925" w:hanging="565"/>
      </w:pPr>
      <w:r>
        <w:t>Procedures</w:t>
      </w:r>
      <w:r>
        <w:rPr>
          <w:spacing w:val="-6"/>
        </w:rPr>
        <w:t xml:space="preserve"> </w:t>
      </w:r>
      <w:r>
        <w:t>to</w:t>
      </w:r>
      <w:r>
        <w:rPr>
          <w:spacing w:val="-7"/>
        </w:rPr>
        <w:t xml:space="preserve"> </w:t>
      </w:r>
      <w:r>
        <w:t>detect</w:t>
      </w:r>
      <w:r>
        <w:rPr>
          <w:spacing w:val="-5"/>
        </w:rPr>
        <w:t xml:space="preserve"> </w:t>
      </w:r>
      <w:r>
        <w:t>and</w:t>
      </w:r>
      <w:r>
        <w:rPr>
          <w:spacing w:val="-6"/>
        </w:rPr>
        <w:t xml:space="preserve"> </w:t>
      </w:r>
      <w:r>
        <w:t>rectify</w:t>
      </w:r>
      <w:r>
        <w:rPr>
          <w:spacing w:val="-7"/>
        </w:rPr>
        <w:t xml:space="preserve"> </w:t>
      </w:r>
      <w:r>
        <w:t>maintenance</w:t>
      </w:r>
      <w:r>
        <w:rPr>
          <w:spacing w:val="-6"/>
        </w:rPr>
        <w:t xml:space="preserve"> </w:t>
      </w:r>
      <w:r>
        <w:rPr>
          <w:spacing w:val="-2"/>
        </w:rPr>
        <w:t>errors.</w:t>
      </w:r>
    </w:p>
    <w:p w14:paraId="3CFED1E1" w14:textId="77777777" w:rsidR="003F6210" w:rsidRDefault="00AD222C">
      <w:pPr>
        <w:pStyle w:val="ListParagraph"/>
        <w:numPr>
          <w:ilvl w:val="2"/>
          <w:numId w:val="94"/>
        </w:numPr>
        <w:tabs>
          <w:tab w:val="left" w:pos="925"/>
        </w:tabs>
        <w:spacing w:before="120"/>
        <w:ind w:left="925" w:hanging="565"/>
      </w:pPr>
      <w:r>
        <w:t>Shift/task</w:t>
      </w:r>
      <w:r>
        <w:rPr>
          <w:spacing w:val="-11"/>
        </w:rPr>
        <w:t xml:space="preserve"> </w:t>
      </w:r>
      <w:r>
        <w:t>handover</w:t>
      </w:r>
      <w:r>
        <w:rPr>
          <w:spacing w:val="-8"/>
        </w:rPr>
        <w:t xml:space="preserve"> </w:t>
      </w:r>
      <w:r>
        <w:rPr>
          <w:spacing w:val="-2"/>
        </w:rPr>
        <w:t>procedures</w:t>
      </w:r>
    </w:p>
    <w:p w14:paraId="16C67CEF" w14:textId="77777777" w:rsidR="003F6210" w:rsidRDefault="00AD222C">
      <w:pPr>
        <w:pStyle w:val="ListParagraph"/>
        <w:numPr>
          <w:ilvl w:val="2"/>
          <w:numId w:val="94"/>
        </w:numPr>
        <w:tabs>
          <w:tab w:val="left" w:pos="925"/>
        </w:tabs>
        <w:spacing w:before="118"/>
        <w:ind w:left="925" w:hanging="565"/>
      </w:pPr>
      <w:r>
        <w:t>Procedures</w:t>
      </w:r>
      <w:r>
        <w:rPr>
          <w:spacing w:val="-8"/>
        </w:rPr>
        <w:t xml:space="preserve"> </w:t>
      </w:r>
      <w:r>
        <w:t>for</w:t>
      </w:r>
      <w:r>
        <w:rPr>
          <w:spacing w:val="-6"/>
        </w:rPr>
        <w:t xml:space="preserve"> </w:t>
      </w:r>
      <w:r>
        <w:t>notification</w:t>
      </w:r>
      <w:r>
        <w:rPr>
          <w:spacing w:val="-6"/>
        </w:rPr>
        <w:t xml:space="preserve"> </w:t>
      </w:r>
      <w:r>
        <w:t>of</w:t>
      </w:r>
      <w:r>
        <w:rPr>
          <w:spacing w:val="-6"/>
        </w:rPr>
        <w:t xml:space="preserve"> </w:t>
      </w:r>
      <w:r>
        <w:t>maintenance</w:t>
      </w:r>
      <w:r>
        <w:rPr>
          <w:spacing w:val="-8"/>
        </w:rPr>
        <w:t xml:space="preserve"> </w:t>
      </w:r>
      <w:r>
        <w:t>data</w:t>
      </w:r>
      <w:r>
        <w:rPr>
          <w:spacing w:val="-5"/>
        </w:rPr>
        <w:t xml:space="preserve"> </w:t>
      </w:r>
      <w:r>
        <w:t>inaccuracies</w:t>
      </w:r>
      <w:r>
        <w:rPr>
          <w:spacing w:val="-6"/>
        </w:rPr>
        <w:t xml:space="preserve"> </w:t>
      </w:r>
      <w:r>
        <w:t>and</w:t>
      </w:r>
      <w:r>
        <w:rPr>
          <w:spacing w:val="-7"/>
        </w:rPr>
        <w:t xml:space="preserve"> </w:t>
      </w:r>
      <w:r>
        <w:rPr>
          <w:spacing w:val="-2"/>
        </w:rPr>
        <w:t>ambiguities</w:t>
      </w:r>
    </w:p>
    <w:p w14:paraId="57B38848" w14:textId="77777777" w:rsidR="003F6210" w:rsidRDefault="00AD222C">
      <w:pPr>
        <w:pStyle w:val="ListParagraph"/>
        <w:numPr>
          <w:ilvl w:val="2"/>
          <w:numId w:val="94"/>
        </w:numPr>
        <w:tabs>
          <w:tab w:val="left" w:pos="925"/>
        </w:tabs>
        <w:spacing w:before="120"/>
        <w:ind w:left="925" w:hanging="565"/>
      </w:pPr>
      <w:r>
        <w:t>Production</w:t>
      </w:r>
      <w:r>
        <w:rPr>
          <w:spacing w:val="-8"/>
        </w:rPr>
        <w:t xml:space="preserve"> </w:t>
      </w:r>
      <w:r>
        <w:t>planning</w:t>
      </w:r>
      <w:r>
        <w:rPr>
          <w:spacing w:val="-8"/>
        </w:rPr>
        <w:t xml:space="preserve"> </w:t>
      </w:r>
      <w:r>
        <w:t>and</w:t>
      </w:r>
      <w:r>
        <w:rPr>
          <w:spacing w:val="-5"/>
        </w:rPr>
        <w:t xml:space="preserve"> </w:t>
      </w:r>
      <w:r>
        <w:t>organising</w:t>
      </w:r>
      <w:r>
        <w:rPr>
          <w:spacing w:val="-6"/>
        </w:rPr>
        <w:t xml:space="preserve"> </w:t>
      </w:r>
      <w:r>
        <w:t>of</w:t>
      </w:r>
      <w:r>
        <w:rPr>
          <w:spacing w:val="-5"/>
        </w:rPr>
        <w:t xml:space="preserve"> </w:t>
      </w:r>
      <w:r>
        <w:t>maintenance</w:t>
      </w:r>
      <w:r>
        <w:rPr>
          <w:spacing w:val="-6"/>
        </w:rPr>
        <w:t xml:space="preserve"> </w:t>
      </w:r>
      <w:r>
        <w:rPr>
          <w:spacing w:val="-2"/>
        </w:rPr>
        <w:t>activities</w:t>
      </w:r>
    </w:p>
    <w:p w14:paraId="1D80197C" w14:textId="77777777" w:rsidR="003F6210" w:rsidRDefault="00AD222C">
      <w:pPr>
        <w:pStyle w:val="ListParagraph"/>
        <w:numPr>
          <w:ilvl w:val="2"/>
          <w:numId w:val="94"/>
        </w:numPr>
        <w:tabs>
          <w:tab w:val="left" w:pos="925"/>
        </w:tabs>
        <w:spacing w:before="120"/>
        <w:ind w:left="925" w:hanging="565"/>
      </w:pPr>
      <w:r>
        <w:t>Airworthiness</w:t>
      </w:r>
      <w:r>
        <w:rPr>
          <w:spacing w:val="-7"/>
        </w:rPr>
        <w:t xml:space="preserve"> </w:t>
      </w:r>
      <w:r>
        <w:t>review</w:t>
      </w:r>
      <w:r>
        <w:rPr>
          <w:spacing w:val="-8"/>
        </w:rPr>
        <w:t xml:space="preserve"> </w:t>
      </w:r>
      <w:r>
        <w:t>procedures</w:t>
      </w:r>
      <w:r>
        <w:rPr>
          <w:spacing w:val="-6"/>
        </w:rPr>
        <w:t xml:space="preserve"> </w:t>
      </w:r>
      <w:r>
        <w:t>and</w:t>
      </w:r>
      <w:r>
        <w:rPr>
          <w:spacing w:val="-8"/>
        </w:rPr>
        <w:t xml:space="preserve"> </w:t>
      </w:r>
      <w:r>
        <w:rPr>
          <w:spacing w:val="-2"/>
        </w:rPr>
        <w:t>records</w:t>
      </w:r>
    </w:p>
    <w:p w14:paraId="565E7007" w14:textId="77777777" w:rsidR="003F6210" w:rsidRDefault="00AD222C">
      <w:pPr>
        <w:pStyle w:val="ListParagraph"/>
        <w:numPr>
          <w:ilvl w:val="2"/>
          <w:numId w:val="94"/>
        </w:numPr>
        <w:tabs>
          <w:tab w:val="left" w:pos="925"/>
        </w:tabs>
        <w:spacing w:before="120"/>
        <w:ind w:left="925" w:hanging="565"/>
      </w:pPr>
      <w:r>
        <w:t>Fabrication</w:t>
      </w:r>
      <w:r>
        <w:rPr>
          <w:spacing w:val="-7"/>
        </w:rPr>
        <w:t xml:space="preserve"> </w:t>
      </w:r>
      <w:r>
        <w:t>of</w:t>
      </w:r>
      <w:r>
        <w:rPr>
          <w:spacing w:val="-5"/>
        </w:rPr>
        <w:t xml:space="preserve"> </w:t>
      </w:r>
      <w:r>
        <w:rPr>
          <w:spacing w:val="-2"/>
        </w:rPr>
        <w:t>parts</w:t>
      </w:r>
    </w:p>
    <w:p w14:paraId="7FFCAF68" w14:textId="77777777" w:rsidR="003F6210" w:rsidRDefault="00AD222C">
      <w:pPr>
        <w:pStyle w:val="ListParagraph"/>
        <w:numPr>
          <w:ilvl w:val="2"/>
          <w:numId w:val="94"/>
        </w:numPr>
        <w:tabs>
          <w:tab w:val="left" w:pos="925"/>
        </w:tabs>
        <w:ind w:left="925" w:hanging="565"/>
      </w:pPr>
      <w:r>
        <w:t>Procedure</w:t>
      </w:r>
      <w:r>
        <w:rPr>
          <w:spacing w:val="-8"/>
        </w:rPr>
        <w:t xml:space="preserve"> </w:t>
      </w:r>
      <w:r>
        <w:t>for</w:t>
      </w:r>
      <w:r>
        <w:rPr>
          <w:spacing w:val="-6"/>
        </w:rPr>
        <w:t xml:space="preserve"> </w:t>
      </w:r>
      <w:r>
        <w:t>component</w:t>
      </w:r>
      <w:r>
        <w:rPr>
          <w:spacing w:val="-3"/>
        </w:rPr>
        <w:t xml:space="preserve"> </w:t>
      </w:r>
      <w:r>
        <w:t>maintenance</w:t>
      </w:r>
      <w:r>
        <w:rPr>
          <w:spacing w:val="-7"/>
        </w:rPr>
        <w:t xml:space="preserve"> </w:t>
      </w:r>
      <w:r>
        <w:t>under</w:t>
      </w:r>
      <w:r>
        <w:rPr>
          <w:spacing w:val="-6"/>
        </w:rPr>
        <w:t xml:space="preserve"> </w:t>
      </w:r>
      <w:r>
        <w:t>aircraft</w:t>
      </w:r>
      <w:r>
        <w:rPr>
          <w:spacing w:val="-4"/>
        </w:rPr>
        <w:t xml:space="preserve"> </w:t>
      </w:r>
      <w:r>
        <w:t>or</w:t>
      </w:r>
      <w:r>
        <w:rPr>
          <w:spacing w:val="-6"/>
        </w:rPr>
        <w:t xml:space="preserve"> </w:t>
      </w:r>
      <w:r>
        <w:t>engine</w:t>
      </w:r>
      <w:r>
        <w:rPr>
          <w:spacing w:val="-7"/>
        </w:rPr>
        <w:t xml:space="preserve"> </w:t>
      </w:r>
      <w:r>
        <w:rPr>
          <w:spacing w:val="-2"/>
        </w:rPr>
        <w:t>rating</w:t>
      </w:r>
    </w:p>
    <w:p w14:paraId="1BE21415" w14:textId="77777777" w:rsidR="003F6210" w:rsidRDefault="00AD222C">
      <w:pPr>
        <w:pStyle w:val="ListParagraph"/>
        <w:numPr>
          <w:ilvl w:val="2"/>
          <w:numId w:val="94"/>
        </w:numPr>
        <w:tabs>
          <w:tab w:val="left" w:pos="925"/>
        </w:tabs>
        <w:spacing w:before="120"/>
        <w:ind w:left="925" w:hanging="565"/>
      </w:pPr>
      <w:r>
        <w:t>Maintenance</w:t>
      </w:r>
      <w:r>
        <w:rPr>
          <w:spacing w:val="-8"/>
        </w:rPr>
        <w:t xml:space="preserve"> </w:t>
      </w:r>
      <w:r>
        <w:t>away</w:t>
      </w:r>
      <w:r>
        <w:rPr>
          <w:spacing w:val="-8"/>
        </w:rPr>
        <w:t xml:space="preserve"> </w:t>
      </w:r>
      <w:r>
        <w:t>from</w:t>
      </w:r>
      <w:r>
        <w:rPr>
          <w:spacing w:val="-8"/>
        </w:rPr>
        <w:t xml:space="preserve"> </w:t>
      </w:r>
      <w:r>
        <w:t>approved</w:t>
      </w:r>
      <w:r>
        <w:rPr>
          <w:spacing w:val="-5"/>
        </w:rPr>
        <w:t xml:space="preserve"> </w:t>
      </w:r>
      <w:r>
        <w:rPr>
          <w:spacing w:val="-2"/>
        </w:rPr>
        <w:t>locations</w:t>
      </w:r>
    </w:p>
    <w:p w14:paraId="4B29214D" w14:textId="77777777" w:rsidR="003F6210" w:rsidRDefault="00AD222C">
      <w:pPr>
        <w:pStyle w:val="ListParagraph"/>
        <w:numPr>
          <w:ilvl w:val="2"/>
          <w:numId w:val="94"/>
        </w:numPr>
        <w:tabs>
          <w:tab w:val="left" w:pos="925"/>
        </w:tabs>
        <w:ind w:left="925" w:hanging="565"/>
      </w:pPr>
      <w:r>
        <w:t>Procedure</w:t>
      </w:r>
      <w:r>
        <w:rPr>
          <w:spacing w:val="-7"/>
        </w:rPr>
        <w:t xml:space="preserve"> </w:t>
      </w:r>
      <w:r>
        <w:t>for</w:t>
      </w:r>
      <w:r>
        <w:rPr>
          <w:spacing w:val="-2"/>
        </w:rPr>
        <w:t xml:space="preserve"> </w:t>
      </w:r>
      <w:r>
        <w:t>assessment</w:t>
      </w:r>
      <w:r>
        <w:rPr>
          <w:spacing w:val="-2"/>
        </w:rPr>
        <w:t xml:space="preserve"> </w:t>
      </w:r>
      <w:r>
        <w:t>of</w:t>
      </w:r>
      <w:r>
        <w:rPr>
          <w:spacing w:val="-3"/>
        </w:rPr>
        <w:t xml:space="preserve"> </w:t>
      </w:r>
      <w:r>
        <w:t>work</w:t>
      </w:r>
      <w:r>
        <w:rPr>
          <w:spacing w:val="-4"/>
        </w:rPr>
        <w:t xml:space="preserve"> </w:t>
      </w:r>
      <w:r>
        <w:t>scope</w:t>
      </w:r>
      <w:r>
        <w:rPr>
          <w:spacing w:val="-4"/>
        </w:rPr>
        <w:t xml:space="preserve"> </w:t>
      </w:r>
      <w:r>
        <w:t>as</w:t>
      </w:r>
      <w:r>
        <w:rPr>
          <w:spacing w:val="-2"/>
        </w:rPr>
        <w:t xml:space="preserve"> </w:t>
      </w:r>
      <w:r>
        <w:t>line</w:t>
      </w:r>
      <w:r>
        <w:rPr>
          <w:spacing w:val="-4"/>
        </w:rPr>
        <w:t xml:space="preserve"> </w:t>
      </w:r>
      <w:r>
        <w:t>or</w:t>
      </w:r>
      <w:r>
        <w:rPr>
          <w:spacing w:val="-2"/>
        </w:rPr>
        <w:t xml:space="preserve"> </w:t>
      </w:r>
      <w:r>
        <w:t>base</w:t>
      </w:r>
      <w:r>
        <w:rPr>
          <w:spacing w:val="-4"/>
        </w:rPr>
        <w:t xml:space="preserve"> </w:t>
      </w:r>
      <w:r>
        <w:rPr>
          <w:spacing w:val="-2"/>
        </w:rPr>
        <w:t>maintenance</w:t>
      </w:r>
    </w:p>
    <w:p w14:paraId="03EF5F3E" w14:textId="77777777" w:rsidR="003F6210" w:rsidRDefault="003F6210">
      <w:pPr>
        <w:pStyle w:val="BodyText"/>
        <w:spacing w:before="218"/>
        <w:ind w:left="0" w:firstLine="0"/>
        <w:jc w:val="left"/>
      </w:pPr>
    </w:p>
    <w:p w14:paraId="11257FF4" w14:textId="77777777" w:rsidR="003F6210" w:rsidRDefault="00AD222C">
      <w:pPr>
        <w:ind w:left="360"/>
        <w:rPr>
          <w:b/>
          <w:sz w:val="20"/>
        </w:rPr>
      </w:pPr>
      <w:r>
        <w:rPr>
          <w:b/>
          <w:sz w:val="20"/>
        </w:rPr>
        <w:t>PART</w:t>
      </w:r>
      <w:r>
        <w:rPr>
          <w:b/>
          <w:spacing w:val="-8"/>
          <w:sz w:val="20"/>
        </w:rPr>
        <w:t xml:space="preserve"> </w:t>
      </w:r>
      <w:r>
        <w:rPr>
          <w:b/>
          <w:sz w:val="20"/>
        </w:rPr>
        <w:t>L2</w:t>
      </w:r>
      <w:r>
        <w:rPr>
          <w:b/>
          <w:spacing w:val="-5"/>
          <w:sz w:val="20"/>
        </w:rPr>
        <w:t xml:space="preserve"> </w:t>
      </w:r>
      <w:r>
        <w:rPr>
          <w:b/>
          <w:sz w:val="20"/>
        </w:rPr>
        <w:t>ADDITIONAL</w:t>
      </w:r>
      <w:r>
        <w:rPr>
          <w:b/>
          <w:spacing w:val="-5"/>
          <w:sz w:val="20"/>
        </w:rPr>
        <w:t xml:space="preserve"> </w:t>
      </w:r>
      <w:r>
        <w:rPr>
          <w:b/>
          <w:sz w:val="20"/>
        </w:rPr>
        <w:t>LINE</w:t>
      </w:r>
      <w:r>
        <w:rPr>
          <w:b/>
          <w:spacing w:val="-9"/>
          <w:sz w:val="20"/>
        </w:rPr>
        <w:t xml:space="preserve"> </w:t>
      </w:r>
      <w:r>
        <w:rPr>
          <w:b/>
          <w:sz w:val="20"/>
        </w:rPr>
        <w:t>MAINTENANCE</w:t>
      </w:r>
      <w:r>
        <w:rPr>
          <w:b/>
          <w:spacing w:val="-9"/>
          <w:sz w:val="20"/>
        </w:rPr>
        <w:t xml:space="preserve"> </w:t>
      </w:r>
      <w:r>
        <w:rPr>
          <w:b/>
          <w:spacing w:val="-2"/>
          <w:sz w:val="20"/>
        </w:rPr>
        <w:t>PROCEDURES</w:t>
      </w:r>
    </w:p>
    <w:p w14:paraId="66AA707B" w14:textId="77777777" w:rsidR="003F6210" w:rsidRDefault="00AD222C">
      <w:pPr>
        <w:pStyle w:val="BodyText"/>
        <w:spacing w:before="116" w:line="348" w:lineRule="auto"/>
        <w:ind w:left="360" w:right="1115" w:firstLine="1060"/>
        <w:jc w:val="left"/>
      </w:pPr>
      <w:r>
        <w:t>(Part</w:t>
      </w:r>
      <w:r>
        <w:rPr>
          <w:spacing w:val="-6"/>
        </w:rPr>
        <w:t xml:space="preserve"> </w:t>
      </w:r>
      <w:r>
        <w:t>L2</w:t>
      </w:r>
      <w:r>
        <w:rPr>
          <w:spacing w:val="-5"/>
        </w:rPr>
        <w:t xml:space="preserve"> </w:t>
      </w:r>
      <w:r>
        <w:t>may</w:t>
      </w:r>
      <w:r>
        <w:rPr>
          <w:spacing w:val="-5"/>
        </w:rPr>
        <w:t xml:space="preserve"> </w:t>
      </w:r>
      <w:r>
        <w:t>complement</w:t>
      </w:r>
      <w:r>
        <w:rPr>
          <w:spacing w:val="-3"/>
        </w:rPr>
        <w:t xml:space="preserve"> </w:t>
      </w:r>
      <w:r>
        <w:t>where</w:t>
      </w:r>
      <w:r>
        <w:rPr>
          <w:spacing w:val="-5"/>
        </w:rPr>
        <w:t xml:space="preserve"> </w:t>
      </w:r>
      <w:r>
        <w:t>necessary,</w:t>
      </w:r>
      <w:r>
        <w:rPr>
          <w:spacing w:val="-3"/>
        </w:rPr>
        <w:t xml:space="preserve"> </w:t>
      </w:r>
      <w:r>
        <w:t>procedures</w:t>
      </w:r>
      <w:r>
        <w:rPr>
          <w:spacing w:val="-3"/>
        </w:rPr>
        <w:t xml:space="preserve"> </w:t>
      </w:r>
      <w:r>
        <w:t>established</w:t>
      </w:r>
      <w:r>
        <w:rPr>
          <w:spacing w:val="-4"/>
        </w:rPr>
        <w:t xml:space="preserve"> </w:t>
      </w:r>
      <w:r>
        <w:t>in</w:t>
      </w:r>
      <w:r>
        <w:rPr>
          <w:spacing w:val="-3"/>
        </w:rPr>
        <w:t xml:space="preserve"> </w:t>
      </w:r>
      <w:r>
        <w:t>Part</w:t>
      </w:r>
      <w:r>
        <w:rPr>
          <w:spacing w:val="-3"/>
        </w:rPr>
        <w:t xml:space="preserve"> </w:t>
      </w:r>
      <w:r>
        <w:t>2) L2.1</w:t>
      </w:r>
      <w:r>
        <w:rPr>
          <w:spacing w:val="80"/>
          <w:w w:val="150"/>
        </w:rPr>
        <w:t xml:space="preserve"> </w:t>
      </w:r>
      <w:r>
        <w:t>Line maintenance control of aircraft components, tools, equipment, etc.</w:t>
      </w:r>
    </w:p>
    <w:p w14:paraId="33AA0B68" w14:textId="77777777" w:rsidR="003F6210" w:rsidRDefault="00AD222C">
      <w:pPr>
        <w:pStyle w:val="BodyText"/>
        <w:spacing w:before="0"/>
        <w:jc w:val="left"/>
      </w:pPr>
      <w:r>
        <w:t>L2.2</w:t>
      </w:r>
      <w:r>
        <w:rPr>
          <w:spacing w:val="80"/>
          <w:w w:val="150"/>
        </w:rPr>
        <w:t xml:space="preserve"> </w:t>
      </w:r>
      <w:r>
        <w:t>Line</w:t>
      </w:r>
      <w:r>
        <w:rPr>
          <w:spacing w:val="80"/>
        </w:rPr>
        <w:t xml:space="preserve"> </w:t>
      </w:r>
      <w:r>
        <w:t>maintenance</w:t>
      </w:r>
      <w:r>
        <w:rPr>
          <w:spacing w:val="80"/>
        </w:rPr>
        <w:t xml:space="preserve"> </w:t>
      </w:r>
      <w:r>
        <w:t>procedures</w:t>
      </w:r>
      <w:r>
        <w:rPr>
          <w:spacing w:val="80"/>
        </w:rPr>
        <w:t xml:space="preserve"> </w:t>
      </w:r>
      <w:r>
        <w:t>related</w:t>
      </w:r>
      <w:r>
        <w:rPr>
          <w:spacing w:val="80"/>
        </w:rPr>
        <w:t xml:space="preserve"> </w:t>
      </w:r>
      <w:r>
        <w:t>to</w:t>
      </w:r>
      <w:r>
        <w:rPr>
          <w:spacing w:val="80"/>
        </w:rPr>
        <w:t xml:space="preserve"> </w:t>
      </w:r>
      <w:r>
        <w:t>servicing/fuelling/de-icing,</w:t>
      </w:r>
      <w:r>
        <w:rPr>
          <w:spacing w:val="80"/>
        </w:rPr>
        <w:t xml:space="preserve"> </w:t>
      </w:r>
      <w:r>
        <w:t>including</w:t>
      </w:r>
      <w:r>
        <w:rPr>
          <w:spacing w:val="80"/>
        </w:rPr>
        <w:t xml:space="preserve"> </w:t>
      </w:r>
      <w:r>
        <w:t>inspection for/removal of de-icing/anti-icing fluid residues, etc.</w:t>
      </w:r>
    </w:p>
    <w:p w14:paraId="1D845DC4" w14:textId="77777777" w:rsidR="003F6210" w:rsidRDefault="00AD222C">
      <w:pPr>
        <w:pStyle w:val="BodyText"/>
        <w:spacing w:line="348" w:lineRule="auto"/>
        <w:ind w:left="360" w:right="3321" w:firstLine="0"/>
        <w:jc w:val="left"/>
      </w:pPr>
      <w:r>
        <w:t>L2.3</w:t>
      </w:r>
      <w:r>
        <w:rPr>
          <w:spacing w:val="80"/>
          <w:w w:val="150"/>
        </w:rPr>
        <w:t xml:space="preserve"> </w:t>
      </w:r>
      <w:r>
        <w:t>Line</w:t>
      </w:r>
      <w:r>
        <w:rPr>
          <w:spacing w:val="-6"/>
        </w:rPr>
        <w:t xml:space="preserve"> </w:t>
      </w:r>
      <w:r>
        <w:t>maintenance</w:t>
      </w:r>
      <w:r>
        <w:rPr>
          <w:spacing w:val="-4"/>
        </w:rPr>
        <w:t xml:space="preserve"> </w:t>
      </w:r>
      <w:r>
        <w:t>control</w:t>
      </w:r>
      <w:r>
        <w:rPr>
          <w:spacing w:val="-4"/>
        </w:rPr>
        <w:t xml:space="preserve"> </w:t>
      </w:r>
      <w:r>
        <w:t>of</w:t>
      </w:r>
      <w:r>
        <w:rPr>
          <w:spacing w:val="-4"/>
        </w:rPr>
        <w:t xml:space="preserve"> </w:t>
      </w:r>
      <w:r>
        <w:t>defects</w:t>
      </w:r>
      <w:r>
        <w:rPr>
          <w:spacing w:val="-3"/>
        </w:rPr>
        <w:t xml:space="preserve"> </w:t>
      </w:r>
      <w:r>
        <w:t>and</w:t>
      </w:r>
      <w:r>
        <w:rPr>
          <w:spacing w:val="-5"/>
        </w:rPr>
        <w:t xml:space="preserve"> </w:t>
      </w:r>
      <w:r>
        <w:t>repetitive</w:t>
      </w:r>
      <w:r>
        <w:rPr>
          <w:spacing w:val="-6"/>
        </w:rPr>
        <w:t xml:space="preserve"> </w:t>
      </w:r>
      <w:r>
        <w:t>defects L2.4</w:t>
      </w:r>
      <w:r>
        <w:rPr>
          <w:spacing w:val="80"/>
          <w:w w:val="150"/>
        </w:rPr>
        <w:t xml:space="preserve"> </w:t>
      </w:r>
      <w:r>
        <w:t>Line procedure for completion of technical logs</w:t>
      </w:r>
    </w:p>
    <w:p w14:paraId="7A0DD887" w14:textId="77777777" w:rsidR="003F6210" w:rsidRDefault="00AD222C">
      <w:pPr>
        <w:pStyle w:val="BodyText"/>
        <w:spacing w:before="0" w:line="267" w:lineRule="exact"/>
        <w:ind w:left="360" w:firstLine="0"/>
        <w:jc w:val="left"/>
      </w:pPr>
      <w:r>
        <w:t>L2.5</w:t>
      </w:r>
      <w:r>
        <w:rPr>
          <w:spacing w:val="41"/>
        </w:rPr>
        <w:t xml:space="preserve">  </w:t>
      </w:r>
      <w:r>
        <w:t>Line</w:t>
      </w:r>
      <w:r>
        <w:rPr>
          <w:spacing w:val="-4"/>
        </w:rPr>
        <w:t xml:space="preserve"> </w:t>
      </w:r>
      <w:r>
        <w:t>procedure</w:t>
      </w:r>
      <w:r>
        <w:rPr>
          <w:spacing w:val="-4"/>
        </w:rPr>
        <w:t xml:space="preserve"> </w:t>
      </w:r>
      <w:r>
        <w:t>for</w:t>
      </w:r>
      <w:r>
        <w:rPr>
          <w:spacing w:val="-3"/>
        </w:rPr>
        <w:t xml:space="preserve"> </w:t>
      </w:r>
      <w:r>
        <w:t>pooled</w:t>
      </w:r>
      <w:r>
        <w:rPr>
          <w:spacing w:val="-2"/>
        </w:rPr>
        <w:t xml:space="preserve"> </w:t>
      </w:r>
      <w:r>
        <w:t>parts</w:t>
      </w:r>
      <w:r>
        <w:rPr>
          <w:spacing w:val="-2"/>
        </w:rPr>
        <w:t xml:space="preserve"> </w:t>
      </w:r>
      <w:r>
        <w:t>and</w:t>
      </w:r>
      <w:r>
        <w:rPr>
          <w:spacing w:val="-5"/>
        </w:rPr>
        <w:t xml:space="preserve"> </w:t>
      </w:r>
      <w:r>
        <w:t>loaned</w:t>
      </w:r>
      <w:r>
        <w:rPr>
          <w:spacing w:val="-4"/>
        </w:rPr>
        <w:t xml:space="preserve"> </w:t>
      </w:r>
      <w:r>
        <w:rPr>
          <w:spacing w:val="-2"/>
        </w:rPr>
        <w:t>parts</w:t>
      </w:r>
    </w:p>
    <w:p w14:paraId="0038B952" w14:textId="77777777" w:rsidR="003F6210" w:rsidRDefault="00AD222C">
      <w:pPr>
        <w:pStyle w:val="BodyText"/>
        <w:ind w:left="360" w:firstLine="0"/>
        <w:jc w:val="left"/>
      </w:pPr>
      <w:r>
        <w:t>L2.6</w:t>
      </w:r>
      <w:r>
        <w:rPr>
          <w:spacing w:val="42"/>
        </w:rPr>
        <w:t xml:space="preserve">  </w:t>
      </w:r>
      <w:r>
        <w:t>Line</w:t>
      </w:r>
      <w:r>
        <w:rPr>
          <w:spacing w:val="-5"/>
        </w:rPr>
        <w:t xml:space="preserve"> </w:t>
      </w:r>
      <w:r>
        <w:t>procedure</w:t>
      </w:r>
      <w:r>
        <w:rPr>
          <w:spacing w:val="-4"/>
        </w:rPr>
        <w:t xml:space="preserve"> </w:t>
      </w:r>
      <w:r>
        <w:t>for</w:t>
      </w:r>
      <w:r>
        <w:rPr>
          <w:spacing w:val="-3"/>
        </w:rPr>
        <w:t xml:space="preserve"> </w:t>
      </w:r>
      <w:r>
        <w:t>return</w:t>
      </w:r>
      <w:r>
        <w:rPr>
          <w:spacing w:val="-5"/>
        </w:rPr>
        <w:t xml:space="preserve"> </w:t>
      </w:r>
      <w:r>
        <w:t>of</w:t>
      </w:r>
      <w:r>
        <w:rPr>
          <w:spacing w:val="-2"/>
        </w:rPr>
        <w:t xml:space="preserve"> </w:t>
      </w:r>
      <w:r>
        <w:t>defective</w:t>
      </w:r>
      <w:r>
        <w:rPr>
          <w:spacing w:val="-5"/>
        </w:rPr>
        <w:t xml:space="preserve"> </w:t>
      </w:r>
      <w:r>
        <w:t>parts</w:t>
      </w:r>
      <w:r>
        <w:rPr>
          <w:spacing w:val="-3"/>
        </w:rPr>
        <w:t xml:space="preserve"> </w:t>
      </w:r>
      <w:r>
        <w:t>removed</w:t>
      </w:r>
      <w:r>
        <w:rPr>
          <w:spacing w:val="-4"/>
        </w:rPr>
        <w:t xml:space="preserve"> </w:t>
      </w:r>
      <w:r>
        <w:t>from</w:t>
      </w:r>
      <w:r>
        <w:rPr>
          <w:spacing w:val="-4"/>
        </w:rPr>
        <w:t xml:space="preserve"> </w:t>
      </w:r>
      <w:r>
        <w:rPr>
          <w:spacing w:val="-2"/>
        </w:rPr>
        <w:t>aircraft</w:t>
      </w:r>
    </w:p>
    <w:p w14:paraId="1B2A1F16" w14:textId="77777777" w:rsidR="003F6210" w:rsidRDefault="00AD222C">
      <w:pPr>
        <w:pStyle w:val="BodyText"/>
        <w:spacing w:before="118"/>
        <w:ind w:left="360" w:firstLine="0"/>
        <w:jc w:val="left"/>
      </w:pPr>
      <w:r>
        <w:t>L2.7</w:t>
      </w:r>
      <w:r>
        <w:rPr>
          <w:spacing w:val="40"/>
        </w:rPr>
        <w:t xml:space="preserve">  </w:t>
      </w:r>
      <w:r>
        <w:t>Line</w:t>
      </w:r>
      <w:r>
        <w:rPr>
          <w:spacing w:val="-4"/>
        </w:rPr>
        <w:t xml:space="preserve"> </w:t>
      </w:r>
      <w:r>
        <w:t>procedure</w:t>
      </w:r>
      <w:r>
        <w:rPr>
          <w:spacing w:val="-6"/>
        </w:rPr>
        <w:t xml:space="preserve"> </w:t>
      </w:r>
      <w:r>
        <w:t>for</w:t>
      </w:r>
      <w:r>
        <w:rPr>
          <w:spacing w:val="-3"/>
        </w:rPr>
        <w:t xml:space="preserve"> </w:t>
      </w:r>
      <w:r>
        <w:t>critical</w:t>
      </w:r>
      <w:r>
        <w:rPr>
          <w:spacing w:val="-2"/>
        </w:rPr>
        <w:t xml:space="preserve"> </w:t>
      </w:r>
      <w:r>
        <w:t>maintenance</w:t>
      </w:r>
      <w:r>
        <w:rPr>
          <w:spacing w:val="-5"/>
        </w:rPr>
        <w:t xml:space="preserve"> </w:t>
      </w:r>
      <w:r>
        <w:t>tasks</w:t>
      </w:r>
      <w:r>
        <w:rPr>
          <w:spacing w:val="-4"/>
        </w:rPr>
        <w:t xml:space="preserve"> </w:t>
      </w:r>
      <w:r>
        <w:t>and</w:t>
      </w:r>
      <w:r>
        <w:rPr>
          <w:spacing w:val="-5"/>
        </w:rPr>
        <w:t xml:space="preserve"> </w:t>
      </w:r>
      <w:r>
        <w:t>error-capturing</w:t>
      </w:r>
      <w:r>
        <w:rPr>
          <w:spacing w:val="-6"/>
        </w:rPr>
        <w:t xml:space="preserve"> </w:t>
      </w:r>
      <w:r>
        <w:rPr>
          <w:spacing w:val="-2"/>
        </w:rPr>
        <w:t>methods</w:t>
      </w:r>
    </w:p>
    <w:p w14:paraId="39F74D7C" w14:textId="77777777" w:rsidR="003F6210" w:rsidRDefault="003F6210">
      <w:pPr>
        <w:pStyle w:val="BodyText"/>
        <w:spacing w:before="219"/>
        <w:ind w:left="0" w:firstLine="0"/>
        <w:jc w:val="left"/>
      </w:pPr>
    </w:p>
    <w:p w14:paraId="5F6462A4" w14:textId="77777777" w:rsidR="003F6210" w:rsidRDefault="00AD222C">
      <w:pPr>
        <w:ind w:left="360"/>
        <w:rPr>
          <w:b/>
          <w:sz w:val="20"/>
        </w:rPr>
      </w:pPr>
      <w:r>
        <w:rPr>
          <w:b/>
          <w:sz w:val="20"/>
        </w:rPr>
        <w:t>PART</w:t>
      </w:r>
      <w:r>
        <w:rPr>
          <w:b/>
          <w:spacing w:val="-7"/>
          <w:sz w:val="20"/>
        </w:rPr>
        <w:t xml:space="preserve"> </w:t>
      </w:r>
      <w:r>
        <w:rPr>
          <w:b/>
          <w:sz w:val="20"/>
        </w:rPr>
        <w:t>3</w:t>
      </w:r>
      <w:r>
        <w:rPr>
          <w:b/>
          <w:spacing w:val="-5"/>
          <w:sz w:val="20"/>
        </w:rPr>
        <w:t xml:space="preserve"> </w:t>
      </w:r>
      <w:r>
        <w:rPr>
          <w:b/>
          <w:sz w:val="20"/>
        </w:rPr>
        <w:t>MANAGEMENT</w:t>
      </w:r>
      <w:r>
        <w:rPr>
          <w:b/>
          <w:spacing w:val="-6"/>
          <w:sz w:val="20"/>
        </w:rPr>
        <w:t xml:space="preserve"> </w:t>
      </w:r>
      <w:r>
        <w:rPr>
          <w:b/>
          <w:sz w:val="20"/>
        </w:rPr>
        <w:t>SYSTEM</w:t>
      </w:r>
      <w:r>
        <w:rPr>
          <w:b/>
          <w:spacing w:val="-5"/>
          <w:sz w:val="20"/>
        </w:rPr>
        <w:t xml:space="preserve"> </w:t>
      </w:r>
      <w:r>
        <w:rPr>
          <w:b/>
          <w:spacing w:val="-2"/>
          <w:sz w:val="20"/>
        </w:rPr>
        <w:t>PROCEDURES</w:t>
      </w:r>
    </w:p>
    <w:p w14:paraId="29290A31" w14:textId="77777777" w:rsidR="003F6210" w:rsidRDefault="00AD222C">
      <w:pPr>
        <w:pStyle w:val="ListParagraph"/>
        <w:numPr>
          <w:ilvl w:val="1"/>
          <w:numId w:val="96"/>
        </w:numPr>
        <w:tabs>
          <w:tab w:val="left" w:pos="926"/>
        </w:tabs>
        <w:spacing w:before="118"/>
        <w:ind w:hanging="566"/>
      </w:pPr>
      <w:r>
        <w:t>Hazard</w:t>
      </w:r>
      <w:r>
        <w:rPr>
          <w:spacing w:val="-9"/>
        </w:rPr>
        <w:t xml:space="preserve"> </w:t>
      </w:r>
      <w:r>
        <w:t>identification</w:t>
      </w:r>
      <w:r>
        <w:rPr>
          <w:spacing w:val="-4"/>
        </w:rPr>
        <w:t xml:space="preserve"> </w:t>
      </w:r>
      <w:r>
        <w:t>and</w:t>
      </w:r>
      <w:r>
        <w:rPr>
          <w:spacing w:val="-6"/>
        </w:rPr>
        <w:t xml:space="preserve"> </w:t>
      </w:r>
      <w:r>
        <w:t>safety</w:t>
      </w:r>
      <w:r>
        <w:rPr>
          <w:spacing w:val="-5"/>
        </w:rPr>
        <w:t xml:space="preserve"> </w:t>
      </w:r>
      <w:r>
        <w:t>risk</w:t>
      </w:r>
      <w:r>
        <w:rPr>
          <w:spacing w:val="-7"/>
        </w:rPr>
        <w:t xml:space="preserve"> </w:t>
      </w:r>
      <w:r>
        <w:t>management</w:t>
      </w:r>
      <w:r>
        <w:rPr>
          <w:spacing w:val="-4"/>
        </w:rPr>
        <w:t xml:space="preserve"> </w:t>
      </w:r>
      <w:r>
        <w:rPr>
          <w:spacing w:val="-2"/>
        </w:rPr>
        <w:t>schemes</w:t>
      </w:r>
    </w:p>
    <w:p w14:paraId="2678C0C2" w14:textId="77777777" w:rsidR="003F6210" w:rsidRDefault="00AD222C">
      <w:pPr>
        <w:pStyle w:val="ListParagraph"/>
        <w:numPr>
          <w:ilvl w:val="1"/>
          <w:numId w:val="96"/>
        </w:numPr>
        <w:tabs>
          <w:tab w:val="left" w:pos="926"/>
        </w:tabs>
        <w:ind w:hanging="566"/>
      </w:pPr>
      <w:r>
        <w:t>Internal</w:t>
      </w:r>
      <w:r>
        <w:rPr>
          <w:spacing w:val="-4"/>
        </w:rPr>
        <w:t xml:space="preserve"> </w:t>
      </w:r>
      <w:r>
        <w:t>safety</w:t>
      </w:r>
      <w:r>
        <w:rPr>
          <w:spacing w:val="-5"/>
        </w:rPr>
        <w:t xml:space="preserve"> </w:t>
      </w:r>
      <w:r>
        <w:t>reporting</w:t>
      </w:r>
      <w:r>
        <w:rPr>
          <w:spacing w:val="-7"/>
        </w:rPr>
        <w:t xml:space="preserve"> </w:t>
      </w:r>
      <w:r>
        <w:t>and</w:t>
      </w:r>
      <w:r>
        <w:rPr>
          <w:spacing w:val="-4"/>
        </w:rPr>
        <w:t xml:space="preserve"> </w:t>
      </w:r>
      <w:r>
        <w:rPr>
          <w:spacing w:val="-2"/>
        </w:rPr>
        <w:t>investigations</w:t>
      </w:r>
    </w:p>
    <w:p w14:paraId="0187ACD8" w14:textId="77777777" w:rsidR="003F6210" w:rsidRDefault="00AD222C">
      <w:pPr>
        <w:pStyle w:val="ListParagraph"/>
        <w:numPr>
          <w:ilvl w:val="1"/>
          <w:numId w:val="96"/>
        </w:numPr>
        <w:tabs>
          <w:tab w:val="left" w:pos="926"/>
        </w:tabs>
        <w:spacing w:before="120"/>
        <w:ind w:hanging="566"/>
      </w:pPr>
      <w:r>
        <w:t>Safety</w:t>
      </w:r>
      <w:r>
        <w:rPr>
          <w:spacing w:val="-6"/>
        </w:rPr>
        <w:t xml:space="preserve"> </w:t>
      </w:r>
      <w:r>
        <w:t>action</w:t>
      </w:r>
      <w:r>
        <w:rPr>
          <w:spacing w:val="-6"/>
        </w:rPr>
        <w:t xml:space="preserve"> </w:t>
      </w:r>
      <w:r>
        <w:rPr>
          <w:spacing w:val="-2"/>
        </w:rPr>
        <w:t>planning</w:t>
      </w:r>
    </w:p>
    <w:p w14:paraId="4CFE9031" w14:textId="77777777" w:rsidR="003F6210" w:rsidRDefault="00AD222C">
      <w:pPr>
        <w:pStyle w:val="ListParagraph"/>
        <w:numPr>
          <w:ilvl w:val="1"/>
          <w:numId w:val="96"/>
        </w:numPr>
        <w:tabs>
          <w:tab w:val="left" w:pos="926"/>
        </w:tabs>
        <w:spacing w:before="118"/>
        <w:ind w:hanging="566"/>
      </w:pPr>
      <w:r>
        <w:t>Safety</w:t>
      </w:r>
      <w:r>
        <w:rPr>
          <w:spacing w:val="-9"/>
        </w:rPr>
        <w:t xml:space="preserve"> </w:t>
      </w:r>
      <w:r>
        <w:t>performance</w:t>
      </w:r>
      <w:r>
        <w:rPr>
          <w:spacing w:val="-8"/>
        </w:rPr>
        <w:t xml:space="preserve"> </w:t>
      </w:r>
      <w:r>
        <w:rPr>
          <w:spacing w:val="-2"/>
        </w:rPr>
        <w:t>monitoring</w:t>
      </w:r>
    </w:p>
    <w:p w14:paraId="5CEE8AB5" w14:textId="77777777" w:rsidR="003F6210" w:rsidRDefault="00AD222C">
      <w:pPr>
        <w:pStyle w:val="ListParagraph"/>
        <w:numPr>
          <w:ilvl w:val="1"/>
          <w:numId w:val="96"/>
        </w:numPr>
        <w:tabs>
          <w:tab w:val="left" w:pos="926"/>
        </w:tabs>
        <w:spacing w:before="120"/>
        <w:ind w:hanging="566"/>
      </w:pPr>
      <w:r>
        <w:t>Change</w:t>
      </w:r>
      <w:r>
        <w:rPr>
          <w:spacing w:val="-7"/>
        </w:rPr>
        <w:t xml:space="preserve"> </w:t>
      </w:r>
      <w:r>
        <w:rPr>
          <w:spacing w:val="-2"/>
        </w:rPr>
        <w:t>management</w:t>
      </w:r>
    </w:p>
    <w:p w14:paraId="464C1E11" w14:textId="77777777" w:rsidR="003F6210" w:rsidRDefault="003F6210">
      <w:pPr>
        <w:pStyle w:val="ListParagraph"/>
        <w:jc w:val="left"/>
        <w:sectPr w:rsidR="003F6210">
          <w:pgSz w:w="11910" w:h="16840"/>
          <w:pgMar w:top="1940" w:right="1080" w:bottom="1260" w:left="1080" w:header="886" w:footer="994" w:gutter="0"/>
          <w:cols w:space="720"/>
        </w:sectPr>
      </w:pPr>
    </w:p>
    <w:p w14:paraId="712A439F" w14:textId="77777777" w:rsidR="003F6210" w:rsidRDefault="00AD222C">
      <w:pPr>
        <w:pStyle w:val="ListParagraph"/>
        <w:numPr>
          <w:ilvl w:val="1"/>
          <w:numId w:val="96"/>
        </w:numPr>
        <w:tabs>
          <w:tab w:val="left" w:pos="926"/>
        </w:tabs>
        <w:spacing w:before="90"/>
        <w:ind w:hanging="566"/>
      </w:pPr>
      <w:r>
        <w:t>Safety</w:t>
      </w:r>
      <w:r>
        <w:rPr>
          <w:spacing w:val="-6"/>
        </w:rPr>
        <w:t xml:space="preserve"> </w:t>
      </w:r>
      <w:r>
        <w:t>training</w:t>
      </w:r>
      <w:r>
        <w:rPr>
          <w:spacing w:val="-6"/>
        </w:rPr>
        <w:t xml:space="preserve"> </w:t>
      </w:r>
      <w:r>
        <w:t>(including</w:t>
      </w:r>
      <w:r>
        <w:rPr>
          <w:spacing w:val="-7"/>
        </w:rPr>
        <w:t xml:space="preserve"> </w:t>
      </w:r>
      <w:r>
        <w:t>human</w:t>
      </w:r>
      <w:r>
        <w:rPr>
          <w:spacing w:val="-5"/>
        </w:rPr>
        <w:t xml:space="preserve"> </w:t>
      </w:r>
      <w:r>
        <w:t>factors)</w:t>
      </w:r>
      <w:r>
        <w:rPr>
          <w:spacing w:val="-5"/>
        </w:rPr>
        <w:t xml:space="preserve"> </w:t>
      </w:r>
      <w:r>
        <w:t>and</w:t>
      </w:r>
      <w:r>
        <w:rPr>
          <w:spacing w:val="-5"/>
        </w:rPr>
        <w:t xml:space="preserve"> </w:t>
      </w:r>
      <w:r>
        <w:rPr>
          <w:spacing w:val="-2"/>
        </w:rPr>
        <w:t>promotion</w:t>
      </w:r>
    </w:p>
    <w:p w14:paraId="7D71159B" w14:textId="77777777" w:rsidR="003F6210" w:rsidRDefault="00AD222C">
      <w:pPr>
        <w:pStyle w:val="ListParagraph"/>
        <w:numPr>
          <w:ilvl w:val="1"/>
          <w:numId w:val="96"/>
        </w:numPr>
        <w:tabs>
          <w:tab w:val="left" w:pos="926"/>
        </w:tabs>
        <w:spacing w:before="120"/>
        <w:ind w:hanging="566"/>
      </w:pPr>
      <w:r>
        <w:t>Immediate</w:t>
      </w:r>
      <w:r>
        <w:rPr>
          <w:spacing w:val="-9"/>
        </w:rPr>
        <w:t xml:space="preserve"> </w:t>
      </w:r>
      <w:r>
        <w:t>safety</w:t>
      </w:r>
      <w:r>
        <w:rPr>
          <w:spacing w:val="-6"/>
        </w:rPr>
        <w:t xml:space="preserve"> </w:t>
      </w:r>
      <w:r>
        <w:t>action</w:t>
      </w:r>
      <w:r>
        <w:rPr>
          <w:spacing w:val="-5"/>
        </w:rPr>
        <w:t xml:space="preserve"> </w:t>
      </w:r>
      <w:r>
        <w:t>and</w:t>
      </w:r>
      <w:r>
        <w:rPr>
          <w:spacing w:val="-5"/>
        </w:rPr>
        <w:t xml:space="preserve"> </w:t>
      </w:r>
      <w:r>
        <w:t>coordination</w:t>
      </w:r>
      <w:r>
        <w:rPr>
          <w:spacing w:val="-6"/>
        </w:rPr>
        <w:t xml:space="preserve"> </w:t>
      </w:r>
      <w:r>
        <w:t>with</w:t>
      </w:r>
      <w:r>
        <w:rPr>
          <w:spacing w:val="-6"/>
        </w:rPr>
        <w:t xml:space="preserve"> </w:t>
      </w:r>
      <w:r>
        <w:t>the</w:t>
      </w:r>
      <w:r>
        <w:rPr>
          <w:spacing w:val="-7"/>
        </w:rPr>
        <w:t xml:space="preserve"> </w:t>
      </w:r>
      <w:r>
        <w:t>operator’s</w:t>
      </w:r>
      <w:r>
        <w:rPr>
          <w:spacing w:val="-4"/>
        </w:rPr>
        <w:t xml:space="preserve"> </w:t>
      </w:r>
      <w:r>
        <w:t>emergency</w:t>
      </w:r>
      <w:r>
        <w:rPr>
          <w:spacing w:val="-7"/>
        </w:rPr>
        <w:t xml:space="preserve"> </w:t>
      </w:r>
      <w:r>
        <w:t>response</w:t>
      </w:r>
      <w:r>
        <w:rPr>
          <w:spacing w:val="-7"/>
        </w:rPr>
        <w:t xml:space="preserve"> </w:t>
      </w:r>
      <w:r>
        <w:t>plan</w:t>
      </w:r>
      <w:r>
        <w:rPr>
          <w:spacing w:val="-5"/>
        </w:rPr>
        <w:t xml:space="preserve"> </w:t>
      </w:r>
      <w:r>
        <w:rPr>
          <w:spacing w:val="-2"/>
        </w:rPr>
        <w:t>(ERP)</w:t>
      </w:r>
    </w:p>
    <w:p w14:paraId="7656DC68" w14:textId="77777777" w:rsidR="003F6210" w:rsidRDefault="00AD222C">
      <w:pPr>
        <w:pStyle w:val="ListParagraph"/>
        <w:numPr>
          <w:ilvl w:val="1"/>
          <w:numId w:val="96"/>
        </w:numPr>
        <w:tabs>
          <w:tab w:val="left" w:pos="926"/>
        </w:tabs>
        <w:ind w:hanging="566"/>
      </w:pPr>
      <w:r>
        <w:t>Compliance</w:t>
      </w:r>
      <w:r>
        <w:rPr>
          <w:spacing w:val="-12"/>
        </w:rPr>
        <w:t xml:space="preserve"> </w:t>
      </w:r>
      <w:r>
        <w:rPr>
          <w:spacing w:val="-2"/>
        </w:rPr>
        <w:t>monitoring</w:t>
      </w:r>
    </w:p>
    <w:p w14:paraId="7D5280C8" w14:textId="77777777" w:rsidR="003F6210" w:rsidRDefault="00AD222C">
      <w:pPr>
        <w:pStyle w:val="ListParagraph"/>
        <w:numPr>
          <w:ilvl w:val="2"/>
          <w:numId w:val="96"/>
        </w:numPr>
        <w:tabs>
          <w:tab w:val="left" w:pos="1490"/>
        </w:tabs>
        <w:spacing w:before="120"/>
        <w:ind w:left="1490" w:hanging="564"/>
      </w:pPr>
      <w:r>
        <w:t>Audit</w:t>
      </w:r>
      <w:r>
        <w:rPr>
          <w:spacing w:val="-3"/>
        </w:rPr>
        <w:t xml:space="preserve"> </w:t>
      </w:r>
      <w:r>
        <w:t>plan</w:t>
      </w:r>
      <w:r>
        <w:rPr>
          <w:spacing w:val="-4"/>
        </w:rPr>
        <w:t xml:space="preserve"> </w:t>
      </w:r>
      <w:r>
        <w:t>and</w:t>
      </w:r>
      <w:r>
        <w:rPr>
          <w:spacing w:val="-5"/>
        </w:rPr>
        <w:t xml:space="preserve"> </w:t>
      </w:r>
      <w:r>
        <w:t>audit</w:t>
      </w:r>
      <w:r>
        <w:rPr>
          <w:spacing w:val="-2"/>
        </w:rPr>
        <w:t xml:space="preserve"> procedures</w:t>
      </w:r>
    </w:p>
    <w:p w14:paraId="6123745C" w14:textId="77777777" w:rsidR="003F6210" w:rsidRDefault="00AD222C">
      <w:pPr>
        <w:pStyle w:val="ListParagraph"/>
        <w:numPr>
          <w:ilvl w:val="2"/>
          <w:numId w:val="96"/>
        </w:numPr>
        <w:tabs>
          <w:tab w:val="left" w:pos="1490"/>
        </w:tabs>
        <w:spacing w:before="120"/>
        <w:ind w:left="1490" w:hanging="564"/>
      </w:pPr>
      <w:r>
        <w:t>Product</w:t>
      </w:r>
      <w:r>
        <w:rPr>
          <w:spacing w:val="-5"/>
        </w:rPr>
        <w:t xml:space="preserve"> </w:t>
      </w:r>
      <w:r>
        <w:t>audit</w:t>
      </w:r>
      <w:r>
        <w:rPr>
          <w:spacing w:val="-4"/>
        </w:rPr>
        <w:t xml:space="preserve"> </w:t>
      </w:r>
      <w:r>
        <w:t>and</w:t>
      </w:r>
      <w:r>
        <w:rPr>
          <w:spacing w:val="-6"/>
        </w:rPr>
        <w:t xml:space="preserve"> </w:t>
      </w:r>
      <w:r>
        <w:rPr>
          <w:spacing w:val="-2"/>
        </w:rPr>
        <w:t>inspections</w:t>
      </w:r>
    </w:p>
    <w:p w14:paraId="2833E96E" w14:textId="77777777" w:rsidR="003F6210" w:rsidRDefault="00AD222C">
      <w:pPr>
        <w:pStyle w:val="ListParagraph"/>
        <w:numPr>
          <w:ilvl w:val="2"/>
          <w:numId w:val="96"/>
        </w:numPr>
        <w:tabs>
          <w:tab w:val="left" w:pos="1490"/>
        </w:tabs>
        <w:spacing w:before="118"/>
        <w:ind w:left="1490" w:hanging="564"/>
      </w:pPr>
      <w:r>
        <w:t>Audit</w:t>
      </w:r>
      <w:r>
        <w:rPr>
          <w:spacing w:val="-6"/>
        </w:rPr>
        <w:t xml:space="preserve"> </w:t>
      </w:r>
      <w:r>
        <w:t>findings</w:t>
      </w:r>
      <w:r>
        <w:rPr>
          <w:spacing w:val="-4"/>
        </w:rPr>
        <w:t xml:space="preserve"> </w:t>
      </w:r>
      <w:r>
        <w:t>—</w:t>
      </w:r>
      <w:r>
        <w:rPr>
          <w:spacing w:val="-7"/>
        </w:rPr>
        <w:t xml:space="preserve"> </w:t>
      </w:r>
      <w:r>
        <w:t>corrective</w:t>
      </w:r>
      <w:r>
        <w:rPr>
          <w:spacing w:val="-5"/>
        </w:rPr>
        <w:t xml:space="preserve"> </w:t>
      </w:r>
      <w:r>
        <w:t>action</w:t>
      </w:r>
      <w:r>
        <w:rPr>
          <w:spacing w:val="-6"/>
        </w:rPr>
        <w:t xml:space="preserve"> </w:t>
      </w:r>
      <w:r>
        <w:rPr>
          <w:spacing w:val="-2"/>
        </w:rPr>
        <w:t>procedure</w:t>
      </w:r>
    </w:p>
    <w:p w14:paraId="6A8EEC09" w14:textId="77777777" w:rsidR="003F6210" w:rsidRDefault="00AD222C">
      <w:pPr>
        <w:pStyle w:val="ListParagraph"/>
        <w:numPr>
          <w:ilvl w:val="1"/>
          <w:numId w:val="96"/>
        </w:numPr>
        <w:tabs>
          <w:tab w:val="left" w:pos="926"/>
        </w:tabs>
        <w:ind w:hanging="566"/>
      </w:pPr>
      <w:r>
        <w:t>Certifying</w:t>
      </w:r>
      <w:r>
        <w:rPr>
          <w:spacing w:val="-11"/>
        </w:rPr>
        <w:t xml:space="preserve"> </w:t>
      </w:r>
      <w:r>
        <w:t>staff</w:t>
      </w:r>
      <w:r>
        <w:rPr>
          <w:spacing w:val="-5"/>
        </w:rPr>
        <w:t xml:space="preserve"> </w:t>
      </w:r>
      <w:r>
        <w:t>and</w:t>
      </w:r>
      <w:r>
        <w:rPr>
          <w:spacing w:val="-6"/>
        </w:rPr>
        <w:t xml:space="preserve"> </w:t>
      </w:r>
      <w:r>
        <w:t>support</w:t>
      </w:r>
      <w:r>
        <w:rPr>
          <w:spacing w:val="-5"/>
        </w:rPr>
        <w:t xml:space="preserve"> </w:t>
      </w:r>
      <w:r>
        <w:t>staff</w:t>
      </w:r>
      <w:r>
        <w:rPr>
          <w:spacing w:val="-6"/>
        </w:rPr>
        <w:t xml:space="preserve"> </w:t>
      </w:r>
      <w:r>
        <w:t>qualifications,</w:t>
      </w:r>
      <w:r>
        <w:rPr>
          <w:spacing w:val="-5"/>
        </w:rPr>
        <w:t xml:space="preserve"> </w:t>
      </w:r>
      <w:r>
        <w:t>authorisation</w:t>
      </w:r>
      <w:r>
        <w:rPr>
          <w:spacing w:val="-6"/>
        </w:rPr>
        <w:t xml:space="preserve"> </w:t>
      </w:r>
      <w:r>
        <w:t>and</w:t>
      </w:r>
      <w:r>
        <w:rPr>
          <w:spacing w:val="-7"/>
        </w:rPr>
        <w:t xml:space="preserve"> </w:t>
      </w:r>
      <w:r>
        <w:t>training</w:t>
      </w:r>
      <w:r>
        <w:rPr>
          <w:spacing w:val="-8"/>
        </w:rPr>
        <w:t xml:space="preserve"> </w:t>
      </w:r>
      <w:r>
        <w:rPr>
          <w:spacing w:val="-2"/>
        </w:rPr>
        <w:t>procedures</w:t>
      </w:r>
    </w:p>
    <w:p w14:paraId="080215A0" w14:textId="77777777" w:rsidR="003F6210" w:rsidRDefault="00AD222C">
      <w:pPr>
        <w:pStyle w:val="ListParagraph"/>
        <w:numPr>
          <w:ilvl w:val="1"/>
          <w:numId w:val="96"/>
        </w:numPr>
        <w:tabs>
          <w:tab w:val="left" w:pos="925"/>
        </w:tabs>
        <w:spacing w:before="120"/>
        <w:ind w:left="925" w:hanging="565"/>
      </w:pPr>
      <w:r>
        <w:t>Certifying</w:t>
      </w:r>
      <w:r>
        <w:rPr>
          <w:spacing w:val="-7"/>
        </w:rPr>
        <w:t xml:space="preserve"> </w:t>
      </w:r>
      <w:r>
        <w:t>staff</w:t>
      </w:r>
      <w:r>
        <w:rPr>
          <w:spacing w:val="-4"/>
        </w:rPr>
        <w:t xml:space="preserve"> </w:t>
      </w:r>
      <w:r>
        <w:t>and</w:t>
      </w:r>
      <w:r>
        <w:rPr>
          <w:spacing w:val="-4"/>
        </w:rPr>
        <w:t xml:space="preserve"> </w:t>
      </w:r>
      <w:r>
        <w:t>support</w:t>
      </w:r>
      <w:r>
        <w:rPr>
          <w:spacing w:val="-4"/>
        </w:rPr>
        <w:t xml:space="preserve"> </w:t>
      </w:r>
      <w:r>
        <w:t>staff</w:t>
      </w:r>
      <w:r>
        <w:rPr>
          <w:spacing w:val="-3"/>
        </w:rPr>
        <w:t xml:space="preserve"> </w:t>
      </w:r>
      <w:r>
        <w:rPr>
          <w:spacing w:val="-2"/>
        </w:rPr>
        <w:t>records</w:t>
      </w:r>
    </w:p>
    <w:p w14:paraId="5304545F" w14:textId="77777777" w:rsidR="003F6210" w:rsidRDefault="00AD222C">
      <w:pPr>
        <w:pStyle w:val="ListParagraph"/>
        <w:numPr>
          <w:ilvl w:val="1"/>
          <w:numId w:val="96"/>
        </w:numPr>
        <w:tabs>
          <w:tab w:val="left" w:pos="925"/>
        </w:tabs>
        <w:spacing w:before="120"/>
        <w:ind w:left="925" w:hanging="565"/>
      </w:pPr>
      <w:r>
        <w:t>Airworthiness</w:t>
      </w:r>
      <w:r>
        <w:rPr>
          <w:spacing w:val="-9"/>
        </w:rPr>
        <w:t xml:space="preserve"> </w:t>
      </w:r>
      <w:r>
        <w:t>review</w:t>
      </w:r>
      <w:r>
        <w:rPr>
          <w:spacing w:val="-9"/>
        </w:rPr>
        <w:t xml:space="preserve"> </w:t>
      </w:r>
      <w:r>
        <w:t>staff</w:t>
      </w:r>
      <w:r>
        <w:rPr>
          <w:spacing w:val="-7"/>
        </w:rPr>
        <w:t xml:space="preserve"> </w:t>
      </w:r>
      <w:r>
        <w:t>qualification,</w:t>
      </w:r>
      <w:r>
        <w:rPr>
          <w:spacing w:val="-7"/>
        </w:rPr>
        <w:t xml:space="preserve"> </w:t>
      </w:r>
      <w:r>
        <w:t>authorisation</w:t>
      </w:r>
      <w:r>
        <w:rPr>
          <w:spacing w:val="-6"/>
        </w:rPr>
        <w:t xml:space="preserve"> </w:t>
      </w:r>
      <w:r>
        <w:t>and</w:t>
      </w:r>
      <w:r>
        <w:rPr>
          <w:spacing w:val="-8"/>
        </w:rPr>
        <w:t xml:space="preserve"> </w:t>
      </w:r>
      <w:r>
        <w:rPr>
          <w:spacing w:val="-2"/>
        </w:rPr>
        <w:t>records</w:t>
      </w:r>
    </w:p>
    <w:p w14:paraId="682591A8" w14:textId="77777777" w:rsidR="003F6210" w:rsidRDefault="00AD222C">
      <w:pPr>
        <w:pStyle w:val="ListParagraph"/>
        <w:numPr>
          <w:ilvl w:val="1"/>
          <w:numId w:val="96"/>
        </w:numPr>
        <w:tabs>
          <w:tab w:val="left" w:pos="925"/>
        </w:tabs>
        <w:ind w:left="925" w:hanging="565"/>
      </w:pPr>
      <w:r>
        <w:t>Compliance</w:t>
      </w:r>
      <w:r>
        <w:rPr>
          <w:spacing w:val="-8"/>
        </w:rPr>
        <w:t xml:space="preserve"> </w:t>
      </w:r>
      <w:r>
        <w:t>monitoring</w:t>
      </w:r>
      <w:r>
        <w:rPr>
          <w:spacing w:val="-9"/>
        </w:rPr>
        <w:t xml:space="preserve"> </w:t>
      </w:r>
      <w:r>
        <w:t>and</w:t>
      </w:r>
      <w:r>
        <w:rPr>
          <w:spacing w:val="-7"/>
        </w:rPr>
        <w:t xml:space="preserve"> </w:t>
      </w:r>
      <w:r>
        <w:t>safety</w:t>
      </w:r>
      <w:r>
        <w:rPr>
          <w:spacing w:val="-7"/>
        </w:rPr>
        <w:t xml:space="preserve"> </w:t>
      </w:r>
      <w:r>
        <w:t>management</w:t>
      </w:r>
      <w:r>
        <w:rPr>
          <w:spacing w:val="-6"/>
        </w:rPr>
        <w:t xml:space="preserve"> </w:t>
      </w:r>
      <w:r>
        <w:rPr>
          <w:spacing w:val="-2"/>
        </w:rPr>
        <w:t>personnel</w:t>
      </w:r>
    </w:p>
    <w:p w14:paraId="0451CF5F" w14:textId="77777777" w:rsidR="003F6210" w:rsidRDefault="00AD222C">
      <w:pPr>
        <w:pStyle w:val="ListParagraph"/>
        <w:numPr>
          <w:ilvl w:val="1"/>
          <w:numId w:val="96"/>
        </w:numPr>
        <w:tabs>
          <w:tab w:val="left" w:pos="925"/>
        </w:tabs>
        <w:spacing w:before="120"/>
        <w:ind w:left="925" w:hanging="565"/>
      </w:pPr>
      <w:r>
        <w:t>Independent</w:t>
      </w:r>
      <w:r>
        <w:rPr>
          <w:spacing w:val="-8"/>
        </w:rPr>
        <w:t xml:space="preserve"> </w:t>
      </w:r>
      <w:r>
        <w:t>inspection</w:t>
      </w:r>
      <w:r>
        <w:rPr>
          <w:spacing w:val="-8"/>
        </w:rPr>
        <w:t xml:space="preserve"> </w:t>
      </w:r>
      <w:r>
        <w:t>staff</w:t>
      </w:r>
      <w:r>
        <w:rPr>
          <w:spacing w:val="-7"/>
        </w:rPr>
        <w:t xml:space="preserve"> </w:t>
      </w:r>
      <w:r>
        <w:rPr>
          <w:spacing w:val="-2"/>
        </w:rPr>
        <w:t>qualification</w:t>
      </w:r>
    </w:p>
    <w:p w14:paraId="518D3438" w14:textId="77777777" w:rsidR="003F6210" w:rsidRDefault="00AD222C">
      <w:pPr>
        <w:pStyle w:val="ListParagraph"/>
        <w:numPr>
          <w:ilvl w:val="1"/>
          <w:numId w:val="96"/>
        </w:numPr>
        <w:tabs>
          <w:tab w:val="left" w:pos="925"/>
        </w:tabs>
        <w:spacing w:before="120"/>
        <w:ind w:left="925" w:hanging="565"/>
      </w:pPr>
      <w:r>
        <w:t>Mechanics</w:t>
      </w:r>
      <w:r>
        <w:rPr>
          <w:spacing w:val="-7"/>
        </w:rPr>
        <w:t xml:space="preserve"> </w:t>
      </w:r>
      <w:r>
        <w:t>qualification</w:t>
      </w:r>
      <w:r>
        <w:rPr>
          <w:spacing w:val="-8"/>
        </w:rPr>
        <w:t xml:space="preserve"> </w:t>
      </w:r>
      <w:r>
        <w:t>and</w:t>
      </w:r>
      <w:r>
        <w:rPr>
          <w:spacing w:val="-8"/>
        </w:rPr>
        <w:t xml:space="preserve"> </w:t>
      </w:r>
      <w:r>
        <w:rPr>
          <w:spacing w:val="-2"/>
        </w:rPr>
        <w:t>records</w:t>
      </w:r>
    </w:p>
    <w:p w14:paraId="311937D7" w14:textId="77777777" w:rsidR="003F6210" w:rsidRDefault="00AD222C">
      <w:pPr>
        <w:pStyle w:val="ListParagraph"/>
        <w:numPr>
          <w:ilvl w:val="1"/>
          <w:numId w:val="96"/>
        </w:numPr>
        <w:tabs>
          <w:tab w:val="left" w:pos="925"/>
        </w:tabs>
        <w:spacing w:before="120"/>
        <w:ind w:left="925" w:hanging="565"/>
      </w:pPr>
      <w:r>
        <w:t>Process</w:t>
      </w:r>
      <w:r>
        <w:rPr>
          <w:spacing w:val="-10"/>
        </w:rPr>
        <w:t xml:space="preserve"> </w:t>
      </w:r>
      <w:r>
        <w:t>for</w:t>
      </w:r>
      <w:r>
        <w:rPr>
          <w:spacing w:val="-8"/>
        </w:rPr>
        <w:t xml:space="preserve"> </w:t>
      </w:r>
      <w:r>
        <w:t>exemption</w:t>
      </w:r>
      <w:r>
        <w:rPr>
          <w:spacing w:val="-8"/>
        </w:rPr>
        <w:t xml:space="preserve"> </w:t>
      </w:r>
      <w:r>
        <w:t>from</w:t>
      </w:r>
      <w:r>
        <w:rPr>
          <w:spacing w:val="-9"/>
        </w:rPr>
        <w:t xml:space="preserve"> </w:t>
      </w:r>
      <w:r>
        <w:t>aircraft/aircraft</w:t>
      </w:r>
      <w:r>
        <w:rPr>
          <w:spacing w:val="-8"/>
        </w:rPr>
        <w:t xml:space="preserve"> </w:t>
      </w:r>
      <w:r>
        <w:t>component</w:t>
      </w:r>
      <w:r>
        <w:rPr>
          <w:spacing w:val="-7"/>
        </w:rPr>
        <w:t xml:space="preserve"> </w:t>
      </w:r>
      <w:r>
        <w:t>maintenance</w:t>
      </w:r>
      <w:r>
        <w:rPr>
          <w:spacing w:val="-9"/>
        </w:rPr>
        <w:t xml:space="preserve"> </w:t>
      </w:r>
      <w:r>
        <w:rPr>
          <w:spacing w:val="-2"/>
        </w:rPr>
        <w:t>tasks</w:t>
      </w:r>
    </w:p>
    <w:p w14:paraId="2F7FF15F" w14:textId="77777777" w:rsidR="003F6210" w:rsidRDefault="00AD222C">
      <w:pPr>
        <w:pStyle w:val="ListParagraph"/>
        <w:numPr>
          <w:ilvl w:val="1"/>
          <w:numId w:val="96"/>
        </w:numPr>
        <w:tabs>
          <w:tab w:val="left" w:pos="925"/>
        </w:tabs>
        <w:ind w:left="925" w:hanging="565"/>
      </w:pPr>
      <w:r>
        <w:t>Concession</w:t>
      </w:r>
      <w:r>
        <w:rPr>
          <w:spacing w:val="-8"/>
        </w:rPr>
        <w:t xml:space="preserve"> </w:t>
      </w:r>
      <w:r>
        <w:t>control</w:t>
      </w:r>
      <w:r>
        <w:rPr>
          <w:spacing w:val="-7"/>
        </w:rPr>
        <w:t xml:space="preserve"> </w:t>
      </w:r>
      <w:r>
        <w:t>for</w:t>
      </w:r>
      <w:r>
        <w:rPr>
          <w:spacing w:val="-6"/>
        </w:rPr>
        <w:t xml:space="preserve"> </w:t>
      </w:r>
      <w:r>
        <w:t>deviations</w:t>
      </w:r>
      <w:r>
        <w:rPr>
          <w:spacing w:val="-7"/>
        </w:rPr>
        <w:t xml:space="preserve"> </w:t>
      </w:r>
      <w:r>
        <w:t>from</w:t>
      </w:r>
      <w:r>
        <w:rPr>
          <w:spacing w:val="-9"/>
        </w:rPr>
        <w:t xml:space="preserve"> </w:t>
      </w:r>
      <w:r>
        <w:t>the</w:t>
      </w:r>
      <w:r>
        <w:rPr>
          <w:spacing w:val="-9"/>
        </w:rPr>
        <w:t xml:space="preserve"> </w:t>
      </w:r>
      <w:r>
        <w:t>organisation’s</w:t>
      </w:r>
      <w:r>
        <w:rPr>
          <w:spacing w:val="-6"/>
        </w:rPr>
        <w:t xml:space="preserve"> </w:t>
      </w:r>
      <w:r>
        <w:rPr>
          <w:spacing w:val="-2"/>
        </w:rPr>
        <w:t>procedures</w:t>
      </w:r>
    </w:p>
    <w:p w14:paraId="5A5BA12D" w14:textId="77777777" w:rsidR="003F6210" w:rsidRDefault="00AD222C">
      <w:pPr>
        <w:pStyle w:val="ListParagraph"/>
        <w:numPr>
          <w:ilvl w:val="1"/>
          <w:numId w:val="96"/>
        </w:numPr>
        <w:tabs>
          <w:tab w:val="left" w:pos="925"/>
        </w:tabs>
        <w:spacing w:before="120"/>
        <w:ind w:left="925" w:hanging="565"/>
      </w:pPr>
      <w:r>
        <w:t>Qualification</w:t>
      </w:r>
      <w:r>
        <w:rPr>
          <w:spacing w:val="-7"/>
        </w:rPr>
        <w:t xml:space="preserve"> </w:t>
      </w:r>
      <w:r>
        <w:t>procedure</w:t>
      </w:r>
      <w:r>
        <w:rPr>
          <w:spacing w:val="-8"/>
        </w:rPr>
        <w:t xml:space="preserve"> </w:t>
      </w:r>
      <w:r>
        <w:t>for</w:t>
      </w:r>
      <w:r>
        <w:rPr>
          <w:spacing w:val="-4"/>
        </w:rPr>
        <w:t xml:space="preserve"> </w:t>
      </w:r>
      <w:r>
        <w:t>specialised</w:t>
      </w:r>
      <w:r>
        <w:rPr>
          <w:spacing w:val="-6"/>
        </w:rPr>
        <w:t xml:space="preserve"> </w:t>
      </w:r>
      <w:r>
        <w:t>activities</w:t>
      </w:r>
      <w:r>
        <w:rPr>
          <w:spacing w:val="-6"/>
        </w:rPr>
        <w:t xml:space="preserve"> </w:t>
      </w:r>
      <w:r>
        <w:t>such</w:t>
      </w:r>
      <w:r>
        <w:rPr>
          <w:spacing w:val="-4"/>
        </w:rPr>
        <w:t xml:space="preserve"> </w:t>
      </w:r>
      <w:r>
        <w:t>as</w:t>
      </w:r>
      <w:r>
        <w:rPr>
          <w:spacing w:val="-6"/>
        </w:rPr>
        <w:t xml:space="preserve"> </w:t>
      </w:r>
      <w:r>
        <w:t>NDT,</w:t>
      </w:r>
      <w:r>
        <w:rPr>
          <w:spacing w:val="-8"/>
        </w:rPr>
        <w:t xml:space="preserve"> </w:t>
      </w:r>
      <w:r>
        <w:t>welding,</w:t>
      </w:r>
      <w:r>
        <w:rPr>
          <w:spacing w:val="-5"/>
        </w:rPr>
        <w:t xml:space="preserve"> </w:t>
      </w:r>
      <w:r>
        <w:rPr>
          <w:spacing w:val="-4"/>
        </w:rPr>
        <w:t>etc.</w:t>
      </w:r>
    </w:p>
    <w:p w14:paraId="0843291F" w14:textId="77777777" w:rsidR="003F6210" w:rsidRDefault="00AD222C">
      <w:pPr>
        <w:pStyle w:val="ListParagraph"/>
        <w:numPr>
          <w:ilvl w:val="1"/>
          <w:numId w:val="96"/>
        </w:numPr>
        <w:tabs>
          <w:tab w:val="left" w:pos="925"/>
        </w:tabs>
        <w:spacing w:before="118"/>
        <w:ind w:left="925" w:hanging="565"/>
      </w:pPr>
      <w:r>
        <w:t>Management</w:t>
      </w:r>
      <w:r>
        <w:rPr>
          <w:spacing w:val="-6"/>
        </w:rPr>
        <w:t xml:space="preserve"> </w:t>
      </w:r>
      <w:r>
        <w:t>of</w:t>
      </w:r>
      <w:r>
        <w:rPr>
          <w:spacing w:val="-6"/>
        </w:rPr>
        <w:t xml:space="preserve"> </w:t>
      </w:r>
      <w:r>
        <w:t>external</w:t>
      </w:r>
      <w:r>
        <w:rPr>
          <w:spacing w:val="-4"/>
        </w:rPr>
        <w:t xml:space="preserve"> </w:t>
      </w:r>
      <w:r>
        <w:t>working</w:t>
      </w:r>
      <w:r>
        <w:rPr>
          <w:spacing w:val="-8"/>
        </w:rPr>
        <w:t xml:space="preserve"> </w:t>
      </w:r>
      <w:r>
        <w:rPr>
          <w:spacing w:val="-4"/>
        </w:rPr>
        <w:t>teams</w:t>
      </w:r>
    </w:p>
    <w:p w14:paraId="138D41B6" w14:textId="77777777" w:rsidR="003F6210" w:rsidRDefault="00AD222C">
      <w:pPr>
        <w:pStyle w:val="ListParagraph"/>
        <w:numPr>
          <w:ilvl w:val="1"/>
          <w:numId w:val="96"/>
        </w:numPr>
        <w:tabs>
          <w:tab w:val="left" w:pos="925"/>
        </w:tabs>
        <w:spacing w:before="120"/>
        <w:ind w:left="925" w:hanging="565"/>
      </w:pPr>
      <w:r>
        <w:t>Competency</w:t>
      </w:r>
      <w:r>
        <w:rPr>
          <w:spacing w:val="-7"/>
        </w:rPr>
        <w:t xml:space="preserve"> </w:t>
      </w:r>
      <w:r>
        <w:t>assessment</w:t>
      </w:r>
      <w:r>
        <w:rPr>
          <w:spacing w:val="-5"/>
        </w:rPr>
        <w:t xml:space="preserve"> </w:t>
      </w:r>
      <w:r>
        <w:t>of</w:t>
      </w:r>
      <w:r>
        <w:rPr>
          <w:spacing w:val="-4"/>
        </w:rPr>
        <w:t xml:space="preserve"> </w:t>
      </w:r>
      <w:r>
        <w:rPr>
          <w:spacing w:val="-2"/>
        </w:rPr>
        <w:t>personnel</w:t>
      </w:r>
    </w:p>
    <w:p w14:paraId="2D1EA67B" w14:textId="77777777" w:rsidR="003F6210" w:rsidRDefault="00AD222C">
      <w:pPr>
        <w:pStyle w:val="ListParagraph"/>
        <w:numPr>
          <w:ilvl w:val="1"/>
          <w:numId w:val="96"/>
        </w:numPr>
        <w:tabs>
          <w:tab w:val="left" w:pos="924"/>
          <w:tab w:val="left" w:pos="926"/>
        </w:tabs>
        <w:ind w:right="355"/>
      </w:pPr>
      <w:r>
        <w:t xml:space="preserve">Training procedures for on-the-job training as per Section 6 of </w:t>
      </w:r>
      <w:r>
        <w:rPr>
          <w:color w:val="0000FF"/>
          <w:u w:val="single" w:color="0000FF"/>
        </w:rPr>
        <w:t>Appendix III to Part-66</w:t>
      </w:r>
      <w:r>
        <w:rPr>
          <w:color w:val="0000FF"/>
        </w:rPr>
        <w:t xml:space="preserve"> </w:t>
      </w:r>
      <w:r>
        <w:t>(limited to</w:t>
      </w:r>
      <w:r>
        <w:rPr>
          <w:spacing w:val="-11"/>
        </w:rPr>
        <w:t xml:space="preserve"> </w:t>
      </w:r>
      <w:r>
        <w:t>the</w:t>
      </w:r>
      <w:r>
        <w:rPr>
          <w:spacing w:val="-12"/>
        </w:rPr>
        <w:t xml:space="preserve"> </w:t>
      </w:r>
      <w:r>
        <w:t>case</w:t>
      </w:r>
      <w:r>
        <w:rPr>
          <w:spacing w:val="-12"/>
        </w:rPr>
        <w:t xml:space="preserve"> </w:t>
      </w:r>
      <w:r>
        <w:t>where</w:t>
      </w:r>
      <w:r>
        <w:rPr>
          <w:spacing w:val="-12"/>
        </w:rPr>
        <w:t xml:space="preserve"> </w:t>
      </w:r>
      <w:r>
        <w:t>the</w:t>
      </w:r>
      <w:r>
        <w:rPr>
          <w:spacing w:val="-12"/>
        </w:rPr>
        <w:t xml:space="preserve"> </w:t>
      </w:r>
      <w:r>
        <w:t>competent</w:t>
      </w:r>
      <w:r>
        <w:rPr>
          <w:spacing w:val="-10"/>
        </w:rPr>
        <w:t xml:space="preserve"> </w:t>
      </w:r>
      <w:r>
        <w:t>authority</w:t>
      </w:r>
      <w:r>
        <w:rPr>
          <w:spacing w:val="-12"/>
        </w:rPr>
        <w:t xml:space="preserve"> </w:t>
      </w:r>
      <w:r>
        <w:t>for</w:t>
      </w:r>
      <w:r>
        <w:rPr>
          <w:spacing w:val="-11"/>
        </w:rPr>
        <w:t xml:space="preserve"> </w:t>
      </w:r>
      <w:r>
        <w:t>the</w:t>
      </w:r>
      <w:r>
        <w:rPr>
          <w:spacing w:val="-12"/>
        </w:rPr>
        <w:t xml:space="preserve"> </w:t>
      </w:r>
      <w:r>
        <w:t>Part-145</w:t>
      </w:r>
      <w:r>
        <w:rPr>
          <w:spacing w:val="-12"/>
        </w:rPr>
        <w:t xml:space="preserve"> </w:t>
      </w:r>
      <w:r>
        <w:t>approval</w:t>
      </w:r>
      <w:r>
        <w:rPr>
          <w:spacing w:val="-11"/>
        </w:rPr>
        <w:t xml:space="preserve"> </w:t>
      </w:r>
      <w:r>
        <w:t>and</w:t>
      </w:r>
      <w:r>
        <w:rPr>
          <w:spacing w:val="-11"/>
        </w:rPr>
        <w:t xml:space="preserve"> </w:t>
      </w:r>
      <w:r>
        <w:t>for</w:t>
      </w:r>
      <w:r>
        <w:rPr>
          <w:spacing w:val="-11"/>
        </w:rPr>
        <w:t xml:space="preserve"> </w:t>
      </w:r>
      <w:r>
        <w:t>the</w:t>
      </w:r>
      <w:r>
        <w:rPr>
          <w:spacing w:val="-12"/>
        </w:rPr>
        <w:t xml:space="preserve"> </w:t>
      </w:r>
      <w:r>
        <w:t>Part-66</w:t>
      </w:r>
      <w:r>
        <w:rPr>
          <w:spacing w:val="-12"/>
        </w:rPr>
        <w:t xml:space="preserve"> </w:t>
      </w:r>
      <w:r>
        <w:t>licence is the same).</w:t>
      </w:r>
    </w:p>
    <w:p w14:paraId="0BE57B7A" w14:textId="77777777" w:rsidR="003F6210" w:rsidRDefault="00AD222C">
      <w:pPr>
        <w:pStyle w:val="ListParagraph"/>
        <w:numPr>
          <w:ilvl w:val="1"/>
          <w:numId w:val="96"/>
        </w:numPr>
        <w:tabs>
          <w:tab w:val="left" w:pos="924"/>
          <w:tab w:val="left" w:pos="926"/>
        </w:tabs>
        <w:spacing w:before="120"/>
        <w:ind w:right="358"/>
      </w:pPr>
      <w:r>
        <w:t>Procedure</w:t>
      </w:r>
      <w:r>
        <w:rPr>
          <w:spacing w:val="-13"/>
        </w:rPr>
        <w:t xml:space="preserve"> </w:t>
      </w:r>
      <w:r>
        <w:t>for</w:t>
      </w:r>
      <w:r>
        <w:rPr>
          <w:spacing w:val="-8"/>
        </w:rPr>
        <w:t xml:space="preserve"> </w:t>
      </w:r>
      <w:r>
        <w:t>the</w:t>
      </w:r>
      <w:r>
        <w:rPr>
          <w:spacing w:val="-12"/>
        </w:rPr>
        <w:t xml:space="preserve"> </w:t>
      </w:r>
      <w:r>
        <w:t>issue</w:t>
      </w:r>
      <w:r>
        <w:rPr>
          <w:spacing w:val="-12"/>
        </w:rPr>
        <w:t xml:space="preserve"> </w:t>
      </w:r>
      <w:r>
        <w:t>of</w:t>
      </w:r>
      <w:r>
        <w:rPr>
          <w:spacing w:val="-8"/>
        </w:rPr>
        <w:t xml:space="preserve"> </w:t>
      </w:r>
      <w:r>
        <w:t>a</w:t>
      </w:r>
      <w:r>
        <w:rPr>
          <w:spacing w:val="-11"/>
        </w:rPr>
        <w:t xml:space="preserve"> </w:t>
      </w:r>
      <w:r>
        <w:t>recommendation</w:t>
      </w:r>
      <w:r>
        <w:rPr>
          <w:spacing w:val="-9"/>
        </w:rPr>
        <w:t xml:space="preserve"> </w:t>
      </w:r>
      <w:r>
        <w:t>to</w:t>
      </w:r>
      <w:r>
        <w:rPr>
          <w:spacing w:val="-11"/>
        </w:rPr>
        <w:t xml:space="preserve"> </w:t>
      </w:r>
      <w:r>
        <w:t>the</w:t>
      </w:r>
      <w:r>
        <w:rPr>
          <w:spacing w:val="-10"/>
        </w:rPr>
        <w:t xml:space="preserve"> </w:t>
      </w:r>
      <w:r>
        <w:t>competent</w:t>
      </w:r>
      <w:r>
        <w:rPr>
          <w:spacing w:val="-10"/>
        </w:rPr>
        <w:t xml:space="preserve"> </w:t>
      </w:r>
      <w:r>
        <w:t>authority</w:t>
      </w:r>
      <w:r>
        <w:rPr>
          <w:spacing w:val="-12"/>
        </w:rPr>
        <w:t xml:space="preserve"> </w:t>
      </w:r>
      <w:r>
        <w:t>for</w:t>
      </w:r>
      <w:r>
        <w:rPr>
          <w:spacing w:val="-8"/>
        </w:rPr>
        <w:t xml:space="preserve"> </w:t>
      </w:r>
      <w:r>
        <w:t>the</w:t>
      </w:r>
      <w:r>
        <w:rPr>
          <w:spacing w:val="-12"/>
        </w:rPr>
        <w:t xml:space="preserve"> </w:t>
      </w:r>
      <w:r>
        <w:t>issue</w:t>
      </w:r>
      <w:r>
        <w:rPr>
          <w:spacing w:val="-13"/>
        </w:rPr>
        <w:t xml:space="preserve"> </w:t>
      </w:r>
      <w:r>
        <w:t>of</w:t>
      </w:r>
      <w:r>
        <w:rPr>
          <w:spacing w:val="-11"/>
        </w:rPr>
        <w:t xml:space="preserve"> </w:t>
      </w:r>
      <w:r>
        <w:t>a</w:t>
      </w:r>
      <w:r>
        <w:rPr>
          <w:spacing w:val="-11"/>
        </w:rPr>
        <w:t xml:space="preserve"> </w:t>
      </w:r>
      <w:r>
        <w:t xml:space="preserve">Part- 66 licence in accordance with point </w:t>
      </w:r>
      <w:r>
        <w:rPr>
          <w:color w:val="0000FF"/>
          <w:u w:val="single" w:color="0000FF"/>
        </w:rPr>
        <w:t>66.B.105</w:t>
      </w:r>
      <w:r>
        <w:rPr>
          <w:color w:val="0000FF"/>
        </w:rPr>
        <w:t xml:space="preserve"> </w:t>
      </w:r>
      <w:r>
        <w:t>(limited to the case where the competent authority for the Part-145 approval and for the Part-66 licence is the same).</w:t>
      </w:r>
    </w:p>
    <w:p w14:paraId="7DBEB309" w14:textId="77777777" w:rsidR="003F6210" w:rsidRDefault="00AD222C">
      <w:pPr>
        <w:pStyle w:val="ListParagraph"/>
        <w:numPr>
          <w:ilvl w:val="1"/>
          <w:numId w:val="96"/>
        </w:numPr>
        <w:tabs>
          <w:tab w:val="left" w:pos="925"/>
        </w:tabs>
        <w:spacing w:before="122"/>
        <w:ind w:left="925" w:hanging="565"/>
      </w:pPr>
      <w:r>
        <w:t>Management</w:t>
      </w:r>
      <w:r>
        <w:rPr>
          <w:spacing w:val="-9"/>
        </w:rPr>
        <w:t xml:space="preserve"> </w:t>
      </w:r>
      <w:r>
        <w:t>system</w:t>
      </w:r>
      <w:r>
        <w:rPr>
          <w:spacing w:val="-10"/>
        </w:rPr>
        <w:t xml:space="preserve"> </w:t>
      </w:r>
      <w:r>
        <w:t>record-</w:t>
      </w:r>
      <w:r>
        <w:rPr>
          <w:spacing w:val="-2"/>
        </w:rPr>
        <w:t>keeping</w:t>
      </w:r>
    </w:p>
    <w:p w14:paraId="17E7578F" w14:textId="77777777" w:rsidR="003F6210" w:rsidRDefault="003F6210">
      <w:pPr>
        <w:pStyle w:val="BodyText"/>
        <w:spacing w:before="216"/>
        <w:ind w:left="0" w:firstLine="0"/>
        <w:jc w:val="left"/>
      </w:pPr>
    </w:p>
    <w:p w14:paraId="2116C305" w14:textId="77777777" w:rsidR="003F6210" w:rsidRDefault="00AD222C">
      <w:pPr>
        <w:ind w:left="360"/>
        <w:rPr>
          <w:b/>
          <w:sz w:val="20"/>
        </w:rPr>
      </w:pPr>
      <w:r>
        <w:rPr>
          <w:b/>
          <w:sz w:val="20"/>
        </w:rPr>
        <w:t>PART</w:t>
      </w:r>
      <w:r>
        <w:rPr>
          <w:b/>
          <w:spacing w:val="-7"/>
          <w:sz w:val="20"/>
        </w:rPr>
        <w:t xml:space="preserve"> </w:t>
      </w:r>
      <w:r>
        <w:rPr>
          <w:b/>
          <w:sz w:val="20"/>
        </w:rPr>
        <w:t>4</w:t>
      </w:r>
      <w:r>
        <w:rPr>
          <w:b/>
          <w:spacing w:val="-7"/>
          <w:sz w:val="20"/>
        </w:rPr>
        <w:t xml:space="preserve"> </w:t>
      </w:r>
      <w:r>
        <w:rPr>
          <w:b/>
          <w:sz w:val="20"/>
        </w:rPr>
        <w:t>RELATIONSHIP</w:t>
      </w:r>
      <w:r>
        <w:rPr>
          <w:b/>
          <w:spacing w:val="-6"/>
          <w:sz w:val="20"/>
        </w:rPr>
        <w:t xml:space="preserve"> </w:t>
      </w:r>
      <w:r>
        <w:rPr>
          <w:b/>
          <w:sz w:val="20"/>
        </w:rPr>
        <w:t>WITH</w:t>
      </w:r>
      <w:r>
        <w:rPr>
          <w:b/>
          <w:spacing w:val="-6"/>
          <w:sz w:val="20"/>
        </w:rPr>
        <w:t xml:space="preserve"> </w:t>
      </w:r>
      <w:r>
        <w:rPr>
          <w:b/>
          <w:spacing w:val="-2"/>
          <w:sz w:val="20"/>
        </w:rPr>
        <w:t>CUSTOMER/OPERATORS</w:t>
      </w:r>
    </w:p>
    <w:p w14:paraId="014467E5" w14:textId="77777777" w:rsidR="003F6210" w:rsidRDefault="00AD222C">
      <w:pPr>
        <w:pStyle w:val="ListParagraph"/>
        <w:numPr>
          <w:ilvl w:val="1"/>
          <w:numId w:val="104"/>
        </w:numPr>
        <w:tabs>
          <w:tab w:val="left" w:pos="926"/>
        </w:tabs>
        <w:spacing w:before="118"/>
        <w:ind w:right="362"/>
      </w:pPr>
      <w:r>
        <w:t>List</w:t>
      </w:r>
      <w:r>
        <w:rPr>
          <w:spacing w:val="80"/>
        </w:rPr>
        <w:t xml:space="preserve"> </w:t>
      </w:r>
      <w:r>
        <w:t>of</w:t>
      </w:r>
      <w:r>
        <w:rPr>
          <w:spacing w:val="80"/>
        </w:rPr>
        <w:t xml:space="preserve"> </w:t>
      </w:r>
      <w:r>
        <w:t>the</w:t>
      </w:r>
      <w:r>
        <w:rPr>
          <w:spacing w:val="80"/>
        </w:rPr>
        <w:t xml:space="preserve"> </w:t>
      </w:r>
      <w:r>
        <w:t>commercial</w:t>
      </w:r>
      <w:r>
        <w:rPr>
          <w:spacing w:val="80"/>
        </w:rPr>
        <w:t xml:space="preserve"> </w:t>
      </w:r>
      <w:r>
        <w:t>operators</w:t>
      </w:r>
      <w:r>
        <w:rPr>
          <w:spacing w:val="80"/>
        </w:rPr>
        <w:t xml:space="preserve"> </w:t>
      </w:r>
      <w:r>
        <w:t>to</w:t>
      </w:r>
      <w:r>
        <w:rPr>
          <w:spacing w:val="80"/>
        </w:rPr>
        <w:t xml:space="preserve"> </w:t>
      </w:r>
      <w:r>
        <w:t>which</w:t>
      </w:r>
      <w:r>
        <w:rPr>
          <w:spacing w:val="80"/>
        </w:rPr>
        <w:t xml:space="preserve"> </w:t>
      </w:r>
      <w:r>
        <w:t>the</w:t>
      </w:r>
      <w:r>
        <w:rPr>
          <w:spacing w:val="80"/>
        </w:rPr>
        <w:t xml:space="preserve"> </w:t>
      </w:r>
      <w:r>
        <w:t>organisation</w:t>
      </w:r>
      <w:r>
        <w:rPr>
          <w:spacing w:val="80"/>
        </w:rPr>
        <w:t xml:space="preserve"> </w:t>
      </w:r>
      <w:r>
        <w:t>provides</w:t>
      </w:r>
      <w:r>
        <w:rPr>
          <w:spacing w:val="80"/>
        </w:rPr>
        <w:t xml:space="preserve"> </w:t>
      </w:r>
      <w:r>
        <w:t>regular</w:t>
      </w:r>
      <w:r>
        <w:rPr>
          <w:spacing w:val="80"/>
        </w:rPr>
        <w:t xml:space="preserve"> </w:t>
      </w:r>
      <w:r>
        <w:t>aircraft maintenance services</w:t>
      </w:r>
    </w:p>
    <w:p w14:paraId="38525DD6" w14:textId="77777777" w:rsidR="003F6210" w:rsidRDefault="00AD222C">
      <w:pPr>
        <w:pStyle w:val="ListParagraph"/>
        <w:numPr>
          <w:ilvl w:val="1"/>
          <w:numId w:val="104"/>
        </w:numPr>
        <w:tabs>
          <w:tab w:val="left" w:pos="926"/>
        </w:tabs>
        <w:ind w:hanging="566"/>
      </w:pPr>
      <w:r>
        <w:t>Customer</w:t>
      </w:r>
      <w:r>
        <w:rPr>
          <w:spacing w:val="-7"/>
        </w:rPr>
        <w:t xml:space="preserve"> </w:t>
      </w:r>
      <w:r>
        <w:t>interface</w:t>
      </w:r>
      <w:r>
        <w:rPr>
          <w:spacing w:val="-7"/>
        </w:rPr>
        <w:t xml:space="preserve"> </w:t>
      </w:r>
      <w:r>
        <w:t>procedures</w:t>
      </w:r>
      <w:r>
        <w:rPr>
          <w:spacing w:val="-7"/>
        </w:rPr>
        <w:t xml:space="preserve"> </w:t>
      </w:r>
      <w:r>
        <w:t>and</w:t>
      </w:r>
      <w:r>
        <w:rPr>
          <w:spacing w:val="-7"/>
        </w:rPr>
        <w:t xml:space="preserve"> </w:t>
      </w:r>
      <w:r>
        <w:rPr>
          <w:spacing w:val="-2"/>
        </w:rPr>
        <w:t>paperwork</w:t>
      </w:r>
    </w:p>
    <w:p w14:paraId="4AE6A393" w14:textId="77777777" w:rsidR="003F6210" w:rsidRDefault="00AD222C">
      <w:pPr>
        <w:pStyle w:val="ListParagraph"/>
        <w:numPr>
          <w:ilvl w:val="1"/>
          <w:numId w:val="104"/>
        </w:numPr>
        <w:tabs>
          <w:tab w:val="left" w:pos="926"/>
        </w:tabs>
        <w:spacing w:before="120"/>
        <w:ind w:hanging="566"/>
      </w:pPr>
      <w:r>
        <w:rPr>
          <w:spacing w:val="-2"/>
        </w:rPr>
        <w:t>[Reserved]</w:t>
      </w:r>
    </w:p>
    <w:p w14:paraId="0D1E12A0" w14:textId="77777777" w:rsidR="003F6210" w:rsidRDefault="003F6210">
      <w:pPr>
        <w:pStyle w:val="BodyText"/>
        <w:spacing w:before="216"/>
        <w:ind w:left="0" w:firstLine="0"/>
        <w:jc w:val="left"/>
      </w:pPr>
    </w:p>
    <w:p w14:paraId="55BD3DE5" w14:textId="77777777" w:rsidR="003F6210" w:rsidRDefault="00AD222C">
      <w:pPr>
        <w:ind w:left="360"/>
        <w:rPr>
          <w:b/>
          <w:sz w:val="20"/>
        </w:rPr>
      </w:pPr>
      <w:r>
        <w:rPr>
          <w:b/>
          <w:sz w:val="20"/>
        </w:rPr>
        <w:t>PART</w:t>
      </w:r>
      <w:r>
        <w:rPr>
          <w:b/>
          <w:spacing w:val="-9"/>
          <w:sz w:val="20"/>
        </w:rPr>
        <w:t xml:space="preserve"> </w:t>
      </w:r>
      <w:r>
        <w:rPr>
          <w:b/>
          <w:sz w:val="20"/>
        </w:rPr>
        <w:t>5</w:t>
      </w:r>
      <w:r>
        <w:rPr>
          <w:b/>
          <w:spacing w:val="-7"/>
          <w:sz w:val="20"/>
        </w:rPr>
        <w:t xml:space="preserve"> </w:t>
      </w:r>
      <w:r>
        <w:rPr>
          <w:b/>
          <w:sz w:val="20"/>
        </w:rPr>
        <w:t>SUPPORTING</w:t>
      </w:r>
      <w:r>
        <w:rPr>
          <w:b/>
          <w:spacing w:val="-5"/>
          <w:sz w:val="20"/>
        </w:rPr>
        <w:t xml:space="preserve"> </w:t>
      </w:r>
      <w:r>
        <w:rPr>
          <w:b/>
          <w:spacing w:val="-2"/>
          <w:sz w:val="20"/>
        </w:rPr>
        <w:t>DOCUMENTS</w:t>
      </w:r>
    </w:p>
    <w:p w14:paraId="57FC55C1" w14:textId="77777777" w:rsidR="003F6210" w:rsidRDefault="00AD222C">
      <w:pPr>
        <w:pStyle w:val="ListParagraph"/>
        <w:numPr>
          <w:ilvl w:val="1"/>
          <w:numId w:val="89"/>
        </w:numPr>
        <w:tabs>
          <w:tab w:val="left" w:pos="926"/>
        </w:tabs>
        <w:spacing w:before="119"/>
        <w:ind w:hanging="566"/>
      </w:pPr>
      <w:r>
        <w:t>Sample</w:t>
      </w:r>
      <w:r>
        <w:rPr>
          <w:spacing w:val="-7"/>
        </w:rPr>
        <w:t xml:space="preserve"> </w:t>
      </w:r>
      <w:r>
        <w:rPr>
          <w:spacing w:val="-2"/>
        </w:rPr>
        <w:t>documents</w:t>
      </w:r>
    </w:p>
    <w:p w14:paraId="0672A59C" w14:textId="77777777" w:rsidR="003F6210" w:rsidRDefault="00AD222C">
      <w:pPr>
        <w:pStyle w:val="ListParagraph"/>
        <w:numPr>
          <w:ilvl w:val="1"/>
          <w:numId w:val="89"/>
        </w:numPr>
        <w:tabs>
          <w:tab w:val="left" w:pos="926"/>
        </w:tabs>
        <w:ind w:hanging="566"/>
      </w:pPr>
      <w:r>
        <w:rPr>
          <w:noProof/>
        </w:rPr>
        <mc:AlternateContent>
          <mc:Choice Requires="wps">
            <w:drawing>
              <wp:anchor distT="0" distB="0" distL="0" distR="0" simplePos="0" relativeHeight="15774208" behindDoc="0" locked="0" layoutInCell="1" allowOverlap="1" wp14:anchorId="6D2EEE7D" wp14:editId="3C802600">
                <wp:simplePos x="0" y="0"/>
                <wp:positionH relativeFrom="page">
                  <wp:posOffset>3239135</wp:posOffset>
                </wp:positionH>
                <wp:positionV relativeFrom="paragraph">
                  <wp:posOffset>224986</wp:posOffset>
                </wp:positionV>
                <wp:extent cx="662940" cy="9525"/>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 cy="9525"/>
                        </a:xfrm>
                        <a:custGeom>
                          <a:avLst/>
                          <a:gdLst/>
                          <a:ahLst/>
                          <a:cxnLst/>
                          <a:rect l="l" t="t" r="r" b="b"/>
                          <a:pathLst>
                            <a:path w="662940" h="9525">
                              <a:moveTo>
                                <a:pt x="662939" y="0"/>
                              </a:moveTo>
                              <a:lnTo>
                                <a:pt x="0" y="0"/>
                              </a:lnTo>
                              <a:lnTo>
                                <a:pt x="0" y="9144"/>
                              </a:lnTo>
                              <a:lnTo>
                                <a:pt x="662939" y="9144"/>
                              </a:lnTo>
                              <a:lnTo>
                                <a:pt x="662939"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09B23071" id="Graphic 216" o:spid="_x0000_s1026" style="position:absolute;margin-left:255.05pt;margin-top:17.7pt;width:52.2pt;height:.75pt;z-index:15774208;visibility:visible;mso-wrap-style:square;mso-wrap-distance-left:0;mso-wrap-distance-top:0;mso-wrap-distance-right:0;mso-wrap-distance-bottom:0;mso-position-horizontal:absolute;mso-position-horizontal-relative:page;mso-position-vertical:absolute;mso-position-vertical-relative:text;v-text-anchor:top" coordsize="662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" path="m662939,l,,,9144r662939,l662939,xe" fillcolor="blue" stroked="f">
                <v:path arrowok="t"/>
                <w10:wrap anchorx="page"/>
              </v:shape>
            </w:pict>
          </mc:Fallback>
        </mc:AlternateContent>
      </w:r>
      <w:r>
        <w:t>List</w:t>
      </w:r>
      <w:r>
        <w:rPr>
          <w:spacing w:val="-6"/>
        </w:rPr>
        <w:t xml:space="preserve"> </w:t>
      </w:r>
      <w:r>
        <w:t>of</w:t>
      </w:r>
      <w:r>
        <w:rPr>
          <w:spacing w:val="-5"/>
        </w:rPr>
        <w:t xml:space="preserve"> </w:t>
      </w:r>
      <w:r>
        <w:t>subcontractors</w:t>
      </w:r>
      <w:r>
        <w:rPr>
          <w:spacing w:val="-4"/>
        </w:rPr>
        <w:t xml:space="preserve"> </w:t>
      </w:r>
      <w:r>
        <w:t>as</w:t>
      </w:r>
      <w:r>
        <w:rPr>
          <w:spacing w:val="-4"/>
        </w:rPr>
        <w:t xml:space="preserve"> </w:t>
      </w:r>
      <w:r>
        <w:t>per</w:t>
      </w:r>
      <w:r>
        <w:rPr>
          <w:spacing w:val="-4"/>
        </w:rPr>
        <w:t xml:space="preserve"> </w:t>
      </w:r>
      <w:r>
        <w:t>point</w:t>
      </w:r>
      <w:r>
        <w:rPr>
          <w:spacing w:val="-2"/>
        </w:rPr>
        <w:t xml:space="preserve"> </w:t>
      </w:r>
      <w:hyperlink w:anchor="_bookmark144" w:history="1">
        <w:r>
          <w:rPr>
            <w:color w:val="0000FF"/>
            <w:spacing w:val="-2"/>
          </w:rPr>
          <w:t>145.A.75(b)</w:t>
        </w:r>
      </w:hyperlink>
    </w:p>
    <w:p w14:paraId="7747F2A3" w14:textId="77777777" w:rsidR="003F6210" w:rsidRDefault="00AD222C">
      <w:pPr>
        <w:pStyle w:val="ListParagraph"/>
        <w:numPr>
          <w:ilvl w:val="1"/>
          <w:numId w:val="89"/>
        </w:numPr>
        <w:tabs>
          <w:tab w:val="left" w:pos="926"/>
        </w:tabs>
        <w:spacing w:before="120"/>
        <w:ind w:hanging="566"/>
      </w:pPr>
      <w:r>
        <w:rPr>
          <w:noProof/>
        </w:rPr>
        <mc:AlternateContent>
          <mc:Choice Requires="wps">
            <w:drawing>
              <wp:anchor distT="0" distB="0" distL="0" distR="0" simplePos="0" relativeHeight="15774720" behindDoc="0" locked="0" layoutInCell="1" allowOverlap="1" wp14:anchorId="1B3EA54B" wp14:editId="4D57F92D">
                <wp:simplePos x="0" y="0"/>
                <wp:positionH relativeFrom="page">
                  <wp:posOffset>3911219</wp:posOffset>
                </wp:positionH>
                <wp:positionV relativeFrom="paragraph">
                  <wp:posOffset>224506</wp:posOffset>
                </wp:positionV>
                <wp:extent cx="663575" cy="9525"/>
                <wp:effectExtent l="0" t="0" r="0" b="0"/>
                <wp:wrapNone/>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9525"/>
                        </a:xfrm>
                        <a:custGeom>
                          <a:avLst/>
                          <a:gdLst/>
                          <a:ahLst/>
                          <a:cxnLst/>
                          <a:rect l="l" t="t" r="r" b="b"/>
                          <a:pathLst>
                            <a:path w="663575" h="9525">
                              <a:moveTo>
                                <a:pt x="663244" y="0"/>
                              </a:moveTo>
                              <a:lnTo>
                                <a:pt x="0" y="0"/>
                              </a:lnTo>
                              <a:lnTo>
                                <a:pt x="0" y="9144"/>
                              </a:lnTo>
                              <a:lnTo>
                                <a:pt x="663244" y="9144"/>
                              </a:lnTo>
                              <a:lnTo>
                                <a:pt x="663244"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BC4C3B9" id="Graphic 217" o:spid="_x0000_s1026" style="position:absolute;margin-left:307.95pt;margin-top:17.7pt;width:52.25pt;height:.75pt;z-index:15774720;visibility:visible;mso-wrap-style:square;mso-wrap-distance-left:0;mso-wrap-distance-top:0;mso-wrap-distance-right:0;mso-wrap-distance-bottom:0;mso-position-horizontal:absolute;mso-position-horizontal-relative:page;mso-position-vertical:absolute;mso-position-vertical-relative:text;v-text-anchor:top" coordsize="6635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" path="m663244,l,,,9144r663244,l663244,xe" fillcolor="blue" stroked="f">
                <v:path arrowok="t"/>
                <w10:wrap anchorx="page"/>
              </v:shape>
            </w:pict>
          </mc:Fallback>
        </mc:AlternateContent>
      </w:r>
      <w:r>
        <w:t>List</w:t>
      </w:r>
      <w:r>
        <w:rPr>
          <w:spacing w:val="-4"/>
        </w:rPr>
        <w:t xml:space="preserve"> </w:t>
      </w:r>
      <w:r>
        <w:t>of</w:t>
      </w:r>
      <w:r>
        <w:rPr>
          <w:spacing w:val="-5"/>
        </w:rPr>
        <w:t xml:space="preserve"> </w:t>
      </w:r>
      <w:r>
        <w:t>line</w:t>
      </w:r>
      <w:r>
        <w:rPr>
          <w:spacing w:val="-6"/>
        </w:rPr>
        <w:t xml:space="preserve"> </w:t>
      </w:r>
      <w:r>
        <w:t>maintenance</w:t>
      </w:r>
      <w:r>
        <w:rPr>
          <w:spacing w:val="-6"/>
        </w:rPr>
        <w:t xml:space="preserve"> </w:t>
      </w:r>
      <w:r>
        <w:t>locations</w:t>
      </w:r>
      <w:r>
        <w:rPr>
          <w:spacing w:val="-4"/>
        </w:rPr>
        <w:t xml:space="preserve"> </w:t>
      </w:r>
      <w:r>
        <w:t>as</w:t>
      </w:r>
      <w:r>
        <w:rPr>
          <w:spacing w:val="-3"/>
        </w:rPr>
        <w:t xml:space="preserve"> </w:t>
      </w:r>
      <w:r>
        <w:t>per</w:t>
      </w:r>
      <w:r>
        <w:rPr>
          <w:spacing w:val="-4"/>
        </w:rPr>
        <w:t xml:space="preserve"> </w:t>
      </w:r>
      <w:r>
        <w:t>point</w:t>
      </w:r>
      <w:r>
        <w:rPr>
          <w:spacing w:val="-1"/>
        </w:rPr>
        <w:t xml:space="preserve"> </w:t>
      </w:r>
      <w:hyperlink w:anchor="_bookmark144" w:history="1">
        <w:r>
          <w:rPr>
            <w:color w:val="0000FF"/>
            <w:spacing w:val="-2"/>
          </w:rPr>
          <w:t>145.A.75(d)</w:t>
        </w:r>
      </w:hyperlink>
    </w:p>
    <w:p w14:paraId="1E34546C" w14:textId="77777777" w:rsidR="003F6210" w:rsidRDefault="00AD222C">
      <w:pPr>
        <w:pStyle w:val="ListParagraph"/>
        <w:numPr>
          <w:ilvl w:val="1"/>
          <w:numId w:val="89"/>
        </w:numPr>
        <w:tabs>
          <w:tab w:val="left" w:pos="926"/>
        </w:tabs>
        <w:spacing w:before="120"/>
        <w:ind w:hanging="566"/>
      </w:pPr>
      <w:r>
        <w:t>List</w:t>
      </w:r>
      <w:r>
        <w:rPr>
          <w:spacing w:val="-6"/>
        </w:rPr>
        <w:t xml:space="preserve"> </w:t>
      </w:r>
      <w:r>
        <w:t>of</w:t>
      </w:r>
      <w:r>
        <w:rPr>
          <w:spacing w:val="-5"/>
        </w:rPr>
        <w:t xml:space="preserve"> </w:t>
      </w:r>
      <w:r>
        <w:t>contracted</w:t>
      </w:r>
      <w:r>
        <w:rPr>
          <w:spacing w:val="-5"/>
        </w:rPr>
        <w:t xml:space="preserve"> </w:t>
      </w:r>
      <w:r>
        <w:t>organisations</w:t>
      </w:r>
      <w:r>
        <w:rPr>
          <w:spacing w:val="-4"/>
        </w:rPr>
        <w:t xml:space="preserve"> </w:t>
      </w:r>
      <w:r>
        <w:t>as</w:t>
      </w:r>
      <w:r>
        <w:rPr>
          <w:spacing w:val="-4"/>
        </w:rPr>
        <w:t xml:space="preserve"> </w:t>
      </w:r>
      <w:r>
        <w:t>per</w:t>
      </w:r>
      <w:r>
        <w:rPr>
          <w:spacing w:val="-4"/>
        </w:rPr>
        <w:t xml:space="preserve"> </w:t>
      </w:r>
      <w:r>
        <w:t>point</w:t>
      </w:r>
      <w:r>
        <w:rPr>
          <w:spacing w:val="-2"/>
        </w:rPr>
        <w:t xml:space="preserve"> </w:t>
      </w:r>
      <w:hyperlink w:anchor="_bookmark139" w:history="1">
        <w:r>
          <w:rPr>
            <w:color w:val="0000FF"/>
            <w:spacing w:val="-2"/>
            <w:u w:val="single" w:color="0000FF"/>
          </w:rPr>
          <w:t>145.A.70(a)(16)</w:t>
        </w:r>
      </w:hyperlink>
    </w:p>
    <w:p w14:paraId="58977ACA" w14:textId="77777777" w:rsidR="003F6210" w:rsidRDefault="003F6210">
      <w:pPr>
        <w:pStyle w:val="ListParagraph"/>
        <w:jc w:val="left"/>
        <w:sectPr w:rsidR="003F6210">
          <w:pgSz w:w="11910" w:h="16840"/>
          <w:pgMar w:top="1940" w:right="1080" w:bottom="1260" w:left="1080" w:header="886" w:footer="994" w:gutter="0"/>
          <w:cols w:space="720"/>
        </w:sectPr>
      </w:pPr>
    </w:p>
    <w:p w14:paraId="464E8321" w14:textId="77777777" w:rsidR="003F6210" w:rsidRDefault="00AD222C">
      <w:pPr>
        <w:pStyle w:val="ListParagraph"/>
        <w:numPr>
          <w:ilvl w:val="1"/>
          <w:numId w:val="89"/>
        </w:numPr>
        <w:tabs>
          <w:tab w:val="left" w:pos="926"/>
        </w:tabs>
        <w:spacing w:before="90"/>
        <w:ind w:hanging="566"/>
      </w:pPr>
      <w:r>
        <w:t>List</w:t>
      </w:r>
      <w:r>
        <w:rPr>
          <w:spacing w:val="-3"/>
        </w:rPr>
        <w:t xml:space="preserve"> </w:t>
      </w:r>
      <w:r>
        <w:t>of</w:t>
      </w:r>
      <w:r>
        <w:rPr>
          <w:spacing w:val="-4"/>
        </w:rPr>
        <w:t xml:space="preserve"> </w:t>
      </w:r>
      <w:r>
        <w:t>used</w:t>
      </w:r>
      <w:r>
        <w:rPr>
          <w:spacing w:val="-4"/>
        </w:rPr>
        <w:t xml:space="preserve"> </w:t>
      </w:r>
      <w:r>
        <w:t>AltMoC</w:t>
      </w:r>
      <w:r>
        <w:rPr>
          <w:spacing w:val="-3"/>
        </w:rPr>
        <w:t xml:space="preserve"> </w:t>
      </w:r>
      <w:r>
        <w:t>as</w:t>
      </w:r>
      <w:r>
        <w:rPr>
          <w:spacing w:val="-3"/>
        </w:rPr>
        <w:t xml:space="preserve"> </w:t>
      </w:r>
      <w:r>
        <w:t>per</w:t>
      </w:r>
      <w:r>
        <w:rPr>
          <w:spacing w:val="-1"/>
        </w:rPr>
        <w:t xml:space="preserve"> </w:t>
      </w:r>
      <w:r>
        <w:t xml:space="preserve">point </w:t>
      </w:r>
      <w:hyperlink w:anchor="_bookmark139" w:history="1">
        <w:r>
          <w:rPr>
            <w:color w:val="0000FF"/>
            <w:spacing w:val="-2"/>
            <w:u w:val="single" w:color="0000FF"/>
          </w:rPr>
          <w:t>145.A.70(a)(17)</w:t>
        </w:r>
      </w:hyperlink>
    </w:p>
    <w:p w14:paraId="4D096A78" w14:textId="77777777" w:rsidR="003F6210" w:rsidRDefault="003F6210">
      <w:pPr>
        <w:pStyle w:val="BodyText"/>
        <w:spacing w:before="243"/>
        <w:ind w:left="0" w:firstLine="0"/>
        <w:jc w:val="left"/>
        <w:rPr>
          <w:sz w:val="20"/>
        </w:rPr>
      </w:pPr>
    </w:p>
    <w:p w14:paraId="7D46637E" w14:textId="77777777" w:rsidR="003F6210" w:rsidRDefault="00AD222C">
      <w:pPr>
        <w:ind w:left="360"/>
        <w:rPr>
          <w:b/>
          <w:sz w:val="20"/>
        </w:rPr>
      </w:pPr>
      <w:r>
        <w:rPr>
          <w:b/>
          <w:sz w:val="20"/>
        </w:rPr>
        <w:t>PART</w:t>
      </w:r>
      <w:r>
        <w:rPr>
          <w:b/>
          <w:spacing w:val="-5"/>
          <w:sz w:val="20"/>
        </w:rPr>
        <w:t xml:space="preserve"> </w:t>
      </w:r>
      <w:r>
        <w:rPr>
          <w:b/>
          <w:sz w:val="20"/>
        </w:rPr>
        <w:t>6</w:t>
      </w:r>
      <w:r>
        <w:rPr>
          <w:b/>
          <w:spacing w:val="-3"/>
          <w:sz w:val="20"/>
        </w:rPr>
        <w:t xml:space="preserve"> </w:t>
      </w:r>
      <w:r>
        <w:rPr>
          <w:b/>
          <w:spacing w:val="-2"/>
          <w:sz w:val="20"/>
        </w:rPr>
        <w:t>RESERVED</w:t>
      </w:r>
    </w:p>
    <w:p w14:paraId="1063DA2E" w14:textId="77777777" w:rsidR="003F6210" w:rsidRDefault="003F6210">
      <w:pPr>
        <w:pStyle w:val="BodyText"/>
        <w:spacing w:before="239"/>
        <w:ind w:left="0" w:firstLine="0"/>
        <w:jc w:val="left"/>
        <w:rPr>
          <w:b/>
          <w:sz w:val="20"/>
        </w:rPr>
      </w:pPr>
    </w:p>
    <w:p w14:paraId="61B5BE7F" w14:textId="77777777" w:rsidR="003F6210" w:rsidRDefault="00AD222C">
      <w:pPr>
        <w:ind w:left="360"/>
        <w:rPr>
          <w:b/>
          <w:sz w:val="20"/>
        </w:rPr>
      </w:pPr>
      <w:r>
        <w:rPr>
          <w:b/>
          <w:sz w:val="20"/>
        </w:rPr>
        <w:t>PART</w:t>
      </w:r>
      <w:r>
        <w:rPr>
          <w:b/>
          <w:spacing w:val="-5"/>
          <w:sz w:val="20"/>
        </w:rPr>
        <w:t xml:space="preserve"> </w:t>
      </w:r>
      <w:r>
        <w:rPr>
          <w:b/>
          <w:sz w:val="20"/>
        </w:rPr>
        <w:t>7</w:t>
      </w:r>
      <w:r>
        <w:rPr>
          <w:b/>
          <w:spacing w:val="-3"/>
          <w:sz w:val="20"/>
        </w:rPr>
        <w:t xml:space="preserve"> </w:t>
      </w:r>
      <w:r>
        <w:rPr>
          <w:b/>
          <w:spacing w:val="-2"/>
          <w:sz w:val="20"/>
        </w:rPr>
        <w:t>RESERVED</w:t>
      </w:r>
    </w:p>
    <w:p w14:paraId="1459F94A" w14:textId="77777777" w:rsidR="003F6210" w:rsidRDefault="003F6210">
      <w:pPr>
        <w:pStyle w:val="BodyText"/>
        <w:spacing w:before="0"/>
        <w:ind w:left="0" w:firstLine="0"/>
        <w:jc w:val="left"/>
        <w:rPr>
          <w:b/>
          <w:sz w:val="20"/>
        </w:rPr>
      </w:pPr>
    </w:p>
    <w:p w14:paraId="5ABD359E" w14:textId="77777777" w:rsidR="003F6210" w:rsidRDefault="003F6210">
      <w:pPr>
        <w:pStyle w:val="BodyText"/>
        <w:spacing w:before="21"/>
        <w:ind w:left="0" w:firstLine="0"/>
        <w:jc w:val="left"/>
        <w:rPr>
          <w:b/>
          <w:sz w:val="20"/>
        </w:rPr>
      </w:pPr>
    </w:p>
    <w:p w14:paraId="27BECEE8" w14:textId="77777777" w:rsidR="003F6210" w:rsidRDefault="00AD222C">
      <w:pPr>
        <w:ind w:left="360"/>
        <w:rPr>
          <w:b/>
          <w:sz w:val="20"/>
        </w:rPr>
      </w:pPr>
      <w:r>
        <w:rPr>
          <w:b/>
          <w:sz w:val="20"/>
        </w:rPr>
        <w:t>PART</w:t>
      </w:r>
      <w:r>
        <w:rPr>
          <w:b/>
          <w:spacing w:val="-5"/>
          <w:sz w:val="20"/>
        </w:rPr>
        <w:t xml:space="preserve"> </w:t>
      </w:r>
      <w:r>
        <w:rPr>
          <w:b/>
          <w:sz w:val="20"/>
        </w:rPr>
        <w:t>8</w:t>
      </w:r>
      <w:r>
        <w:rPr>
          <w:b/>
          <w:spacing w:val="-3"/>
          <w:sz w:val="20"/>
        </w:rPr>
        <w:t xml:space="preserve"> </w:t>
      </w:r>
      <w:r>
        <w:rPr>
          <w:b/>
          <w:spacing w:val="-2"/>
          <w:sz w:val="20"/>
        </w:rPr>
        <w:t>RESERVED</w:t>
      </w:r>
    </w:p>
    <w:p w14:paraId="5E147252" w14:textId="77777777" w:rsidR="003F6210" w:rsidRDefault="003F6210">
      <w:pPr>
        <w:pStyle w:val="BodyText"/>
        <w:spacing w:before="0"/>
        <w:ind w:left="0" w:firstLine="0"/>
        <w:jc w:val="left"/>
        <w:rPr>
          <w:b/>
          <w:sz w:val="20"/>
        </w:rPr>
      </w:pPr>
    </w:p>
    <w:p w14:paraId="51729E09" w14:textId="77777777" w:rsidR="003F6210" w:rsidRDefault="003F6210">
      <w:pPr>
        <w:pStyle w:val="BodyText"/>
        <w:spacing w:before="20"/>
        <w:ind w:left="0" w:firstLine="0"/>
        <w:jc w:val="left"/>
        <w:rPr>
          <w:b/>
          <w:sz w:val="20"/>
        </w:rPr>
      </w:pPr>
    </w:p>
    <w:p w14:paraId="3525AED7" w14:textId="77777777" w:rsidR="003F6210" w:rsidRDefault="00AD222C">
      <w:pPr>
        <w:ind w:left="360"/>
        <w:rPr>
          <w:b/>
          <w:sz w:val="20"/>
        </w:rPr>
      </w:pPr>
      <w:r>
        <w:rPr>
          <w:b/>
          <w:sz w:val="20"/>
        </w:rPr>
        <w:t>PART</w:t>
      </w:r>
      <w:r>
        <w:rPr>
          <w:b/>
          <w:spacing w:val="-5"/>
          <w:sz w:val="20"/>
        </w:rPr>
        <w:t xml:space="preserve"> </w:t>
      </w:r>
      <w:r>
        <w:rPr>
          <w:b/>
          <w:sz w:val="20"/>
        </w:rPr>
        <w:t>9</w:t>
      </w:r>
      <w:r>
        <w:rPr>
          <w:b/>
          <w:spacing w:val="-3"/>
          <w:sz w:val="20"/>
        </w:rPr>
        <w:t xml:space="preserve"> </w:t>
      </w:r>
      <w:r>
        <w:rPr>
          <w:b/>
          <w:spacing w:val="-2"/>
          <w:sz w:val="20"/>
        </w:rPr>
        <w:t>RESERVED</w:t>
      </w:r>
    </w:p>
    <w:p w14:paraId="01B13358" w14:textId="77777777" w:rsidR="003F6210" w:rsidRDefault="003F6210">
      <w:pPr>
        <w:pStyle w:val="BodyText"/>
        <w:spacing w:before="357"/>
        <w:ind w:left="0" w:firstLine="0"/>
        <w:jc w:val="left"/>
        <w:rPr>
          <w:b/>
          <w:sz w:val="32"/>
        </w:rPr>
      </w:pPr>
    </w:p>
    <w:p w14:paraId="060B6428" w14:textId="77777777" w:rsidR="003F6210" w:rsidRDefault="00AD222C">
      <w:pPr>
        <w:pStyle w:val="Heading3"/>
        <w:jc w:val="both"/>
      </w:pPr>
      <w:bookmarkStart w:id="143" w:name="_bookmark143"/>
      <w:bookmarkEnd w:id="143"/>
      <w:r>
        <w:rPr>
          <w:color w:val="FFFFFF"/>
          <w:shd w:val="clear" w:color="auto" w:fill="FABB39"/>
        </w:rPr>
        <w:t>AMC1</w:t>
      </w:r>
      <w:r>
        <w:rPr>
          <w:color w:val="FFFFFF"/>
          <w:spacing w:val="-16"/>
          <w:shd w:val="clear" w:color="auto" w:fill="FABB39"/>
        </w:rPr>
        <w:t xml:space="preserve"> </w:t>
      </w:r>
      <w:r>
        <w:rPr>
          <w:color w:val="FFFFFF"/>
          <w:shd w:val="clear" w:color="auto" w:fill="FABB39"/>
        </w:rPr>
        <w:t>145.A.70(a)(1)</w:t>
      </w:r>
      <w:r>
        <w:rPr>
          <w:color w:val="FFFFFF"/>
          <w:spacing w:val="-15"/>
          <w:shd w:val="clear" w:color="auto" w:fill="FABB39"/>
        </w:rPr>
        <w:t xml:space="preserve"> </w:t>
      </w:r>
      <w:r>
        <w:rPr>
          <w:color w:val="FFFFFF"/>
          <w:shd w:val="clear" w:color="auto" w:fill="FABB39"/>
        </w:rPr>
        <w:t>Maintenance</w:t>
      </w:r>
      <w:r>
        <w:rPr>
          <w:color w:val="FFFFFF"/>
          <w:spacing w:val="-14"/>
          <w:shd w:val="clear" w:color="auto" w:fill="FABB39"/>
        </w:rPr>
        <w:t xml:space="preserve"> </w:t>
      </w:r>
      <w:r>
        <w:rPr>
          <w:color w:val="FFFFFF"/>
          <w:shd w:val="clear" w:color="auto" w:fill="FABB39"/>
        </w:rPr>
        <w:t>organisation</w:t>
      </w:r>
      <w:r>
        <w:rPr>
          <w:color w:val="FFFFFF"/>
          <w:spacing w:val="-15"/>
          <w:shd w:val="clear" w:color="auto" w:fill="FABB39"/>
        </w:rPr>
        <w:t xml:space="preserve"> </w:t>
      </w:r>
      <w:r>
        <w:rPr>
          <w:color w:val="FFFFFF"/>
          <w:shd w:val="clear" w:color="auto" w:fill="FABB39"/>
        </w:rPr>
        <w:t>exposition</w:t>
      </w:r>
      <w:r>
        <w:rPr>
          <w:color w:val="FFFFFF"/>
          <w:spacing w:val="-16"/>
          <w:shd w:val="clear" w:color="auto" w:fill="FABB39"/>
        </w:rPr>
        <w:t xml:space="preserve"> </w:t>
      </w:r>
      <w:r>
        <w:rPr>
          <w:color w:val="FFFFFF"/>
          <w:spacing w:val="-2"/>
          <w:shd w:val="clear" w:color="auto" w:fill="FABB39"/>
        </w:rPr>
        <w:t>(MOE)</w:t>
      </w:r>
      <w:r>
        <w:rPr>
          <w:color w:val="FFFFFF"/>
          <w:spacing w:val="80"/>
          <w:shd w:val="clear" w:color="auto" w:fill="FABB39"/>
        </w:rPr>
        <w:t xml:space="preserve">  </w:t>
      </w:r>
    </w:p>
    <w:p w14:paraId="7E0DF3F3" w14:textId="77777777" w:rsidR="003F6210" w:rsidRDefault="00AD222C">
      <w:pPr>
        <w:spacing w:before="365"/>
        <w:ind w:left="360"/>
        <w:jc w:val="both"/>
        <w:rPr>
          <w:b/>
          <w:sz w:val="20"/>
        </w:rPr>
      </w:pPr>
      <w:r>
        <w:rPr>
          <w:b/>
          <w:sz w:val="20"/>
        </w:rPr>
        <w:t>ACCOUNTABLE</w:t>
      </w:r>
      <w:r>
        <w:rPr>
          <w:b/>
          <w:spacing w:val="-12"/>
          <w:sz w:val="20"/>
        </w:rPr>
        <w:t xml:space="preserve"> </w:t>
      </w:r>
      <w:r>
        <w:rPr>
          <w:b/>
          <w:sz w:val="20"/>
        </w:rPr>
        <w:t>MANAGER</w:t>
      </w:r>
      <w:r>
        <w:rPr>
          <w:b/>
          <w:spacing w:val="-11"/>
          <w:sz w:val="20"/>
        </w:rPr>
        <w:t xml:space="preserve"> </w:t>
      </w:r>
      <w:r>
        <w:rPr>
          <w:b/>
          <w:spacing w:val="-2"/>
          <w:sz w:val="20"/>
        </w:rPr>
        <w:t>STATEMENT</w:t>
      </w:r>
    </w:p>
    <w:p w14:paraId="7854A28E" w14:textId="77777777" w:rsidR="003F6210" w:rsidRDefault="00AD222C">
      <w:pPr>
        <w:pStyle w:val="BodyText"/>
        <w:spacing w:before="118"/>
        <w:ind w:left="360" w:right="360" w:firstLine="0"/>
      </w:pPr>
      <w:r>
        <w:t>Part</w:t>
      </w:r>
      <w:r>
        <w:rPr>
          <w:spacing w:val="-7"/>
        </w:rPr>
        <w:t xml:space="preserve"> </w:t>
      </w:r>
      <w:r>
        <w:t>1</w:t>
      </w:r>
      <w:r>
        <w:rPr>
          <w:spacing w:val="-8"/>
        </w:rPr>
        <w:t xml:space="preserve"> </w:t>
      </w:r>
      <w:r>
        <w:t>of</w:t>
      </w:r>
      <w:r>
        <w:rPr>
          <w:spacing w:val="-7"/>
        </w:rPr>
        <w:t xml:space="preserve"> </w:t>
      </w:r>
      <w:r>
        <w:t>the</w:t>
      </w:r>
      <w:r>
        <w:rPr>
          <w:spacing w:val="-9"/>
        </w:rPr>
        <w:t xml:space="preserve"> </w:t>
      </w:r>
      <w:r>
        <w:t>MOE</w:t>
      </w:r>
      <w:r>
        <w:rPr>
          <w:spacing w:val="-6"/>
        </w:rPr>
        <w:t xml:space="preserve"> </w:t>
      </w:r>
      <w:r>
        <w:t>should</w:t>
      </w:r>
      <w:r>
        <w:rPr>
          <w:spacing w:val="-8"/>
        </w:rPr>
        <w:t xml:space="preserve"> </w:t>
      </w:r>
      <w:r>
        <w:t>include</w:t>
      </w:r>
      <w:r>
        <w:rPr>
          <w:spacing w:val="-8"/>
        </w:rPr>
        <w:t xml:space="preserve"> </w:t>
      </w:r>
      <w:r>
        <w:t>a</w:t>
      </w:r>
      <w:r>
        <w:rPr>
          <w:spacing w:val="-7"/>
        </w:rPr>
        <w:t xml:space="preserve"> </w:t>
      </w:r>
      <w:r>
        <w:t>statement</w:t>
      </w:r>
      <w:r>
        <w:rPr>
          <w:spacing w:val="-6"/>
        </w:rPr>
        <w:t xml:space="preserve"> </w:t>
      </w:r>
      <w:r>
        <w:t>signed</w:t>
      </w:r>
      <w:r>
        <w:rPr>
          <w:spacing w:val="-7"/>
        </w:rPr>
        <w:t xml:space="preserve"> </w:t>
      </w:r>
      <w:r>
        <w:t>by</w:t>
      </w:r>
      <w:r>
        <w:rPr>
          <w:spacing w:val="-8"/>
        </w:rPr>
        <w:t xml:space="preserve"> </w:t>
      </w:r>
      <w:r>
        <w:t>the</w:t>
      </w:r>
      <w:r>
        <w:rPr>
          <w:spacing w:val="-9"/>
        </w:rPr>
        <w:t xml:space="preserve"> </w:t>
      </w:r>
      <w:r>
        <w:t>accountable</w:t>
      </w:r>
      <w:r>
        <w:rPr>
          <w:spacing w:val="-8"/>
        </w:rPr>
        <w:t xml:space="preserve"> </w:t>
      </w:r>
      <w:r>
        <w:t>manager</w:t>
      </w:r>
      <w:r>
        <w:rPr>
          <w:spacing w:val="-4"/>
        </w:rPr>
        <w:t xml:space="preserve"> </w:t>
      </w:r>
      <w:r>
        <w:t>(and</w:t>
      </w:r>
      <w:r>
        <w:rPr>
          <w:spacing w:val="-8"/>
        </w:rPr>
        <w:t xml:space="preserve"> </w:t>
      </w:r>
      <w:r>
        <w:t>countersigned by the chief executive officer, if different), confirming that the MOE and any associated manuals will be complied with at all times.</w:t>
      </w:r>
    </w:p>
    <w:p w14:paraId="61ED2B3A" w14:textId="77777777" w:rsidR="003F6210" w:rsidRDefault="00AD222C">
      <w:pPr>
        <w:pStyle w:val="BodyText"/>
        <w:spacing w:before="121"/>
        <w:ind w:left="360" w:right="357" w:firstLine="0"/>
      </w:pPr>
      <w:r>
        <w:t xml:space="preserve">The accountable manager’s exposition statement as specified under point </w:t>
      </w:r>
      <w:hyperlink w:anchor="_bookmark139" w:history="1">
        <w:r>
          <w:rPr>
            <w:color w:val="0000FF"/>
            <w:u w:val="single" w:color="0000FF"/>
          </w:rPr>
          <w:t>145.A.70(a)(1)</w:t>
        </w:r>
      </w:hyperlink>
      <w:r>
        <w:rPr>
          <w:color w:val="0000FF"/>
        </w:rPr>
        <w:t xml:space="preserve"> </w:t>
      </w:r>
      <w:r>
        <w:t>should embrace the intent of the following paragraph, and in fact, this statement may be used without amendment. Any modification to the statement should not alter the intent.</w:t>
      </w:r>
    </w:p>
    <w:p w14:paraId="62A043D5" w14:textId="77777777" w:rsidR="003F6210" w:rsidRDefault="00AD222C">
      <w:pPr>
        <w:spacing w:before="119"/>
        <w:ind w:left="926" w:right="353"/>
        <w:jc w:val="both"/>
        <w:rPr>
          <w:i/>
        </w:rPr>
      </w:pPr>
      <w:r>
        <w:rPr>
          <w:i/>
        </w:rPr>
        <w:t>‘This</w:t>
      </w:r>
      <w:r>
        <w:rPr>
          <w:i/>
          <w:spacing w:val="-7"/>
        </w:rPr>
        <w:t xml:space="preserve"> </w:t>
      </w:r>
      <w:r>
        <w:rPr>
          <w:i/>
        </w:rPr>
        <w:t>exposition</w:t>
      </w:r>
      <w:r>
        <w:rPr>
          <w:i/>
          <w:spacing w:val="-7"/>
        </w:rPr>
        <w:t xml:space="preserve"> </w:t>
      </w:r>
      <w:r>
        <w:rPr>
          <w:i/>
        </w:rPr>
        <w:t>and</w:t>
      </w:r>
      <w:r>
        <w:rPr>
          <w:i/>
          <w:spacing w:val="-7"/>
        </w:rPr>
        <w:t xml:space="preserve"> </w:t>
      </w:r>
      <w:r>
        <w:rPr>
          <w:i/>
        </w:rPr>
        <w:t>any</w:t>
      </w:r>
      <w:r>
        <w:rPr>
          <w:i/>
          <w:spacing w:val="-7"/>
        </w:rPr>
        <w:t xml:space="preserve"> </w:t>
      </w:r>
      <w:r>
        <w:rPr>
          <w:i/>
        </w:rPr>
        <w:t>associated</w:t>
      </w:r>
      <w:r>
        <w:rPr>
          <w:i/>
          <w:spacing w:val="-7"/>
        </w:rPr>
        <w:t xml:space="preserve"> </w:t>
      </w:r>
      <w:r>
        <w:rPr>
          <w:i/>
        </w:rPr>
        <w:t>referenced</w:t>
      </w:r>
      <w:r>
        <w:rPr>
          <w:i/>
          <w:spacing w:val="-7"/>
        </w:rPr>
        <w:t xml:space="preserve"> </w:t>
      </w:r>
      <w:r>
        <w:rPr>
          <w:i/>
        </w:rPr>
        <w:t>manuals</w:t>
      </w:r>
      <w:r>
        <w:rPr>
          <w:i/>
          <w:spacing w:val="-7"/>
        </w:rPr>
        <w:t xml:space="preserve"> </w:t>
      </w:r>
      <w:r>
        <w:rPr>
          <w:i/>
        </w:rPr>
        <w:t>define</w:t>
      </w:r>
      <w:r>
        <w:rPr>
          <w:i/>
          <w:spacing w:val="-6"/>
        </w:rPr>
        <w:t xml:space="preserve"> </w:t>
      </w:r>
      <w:r>
        <w:rPr>
          <w:i/>
        </w:rPr>
        <w:t>the</w:t>
      </w:r>
      <w:r>
        <w:rPr>
          <w:i/>
          <w:spacing w:val="-7"/>
        </w:rPr>
        <w:t xml:space="preserve"> </w:t>
      </w:r>
      <w:r>
        <w:rPr>
          <w:i/>
        </w:rPr>
        <w:t>organisation</w:t>
      </w:r>
      <w:r>
        <w:rPr>
          <w:i/>
          <w:spacing w:val="-7"/>
        </w:rPr>
        <w:t xml:space="preserve"> </w:t>
      </w:r>
      <w:r>
        <w:rPr>
          <w:i/>
        </w:rPr>
        <w:t>and</w:t>
      </w:r>
      <w:r>
        <w:rPr>
          <w:i/>
          <w:spacing w:val="-7"/>
        </w:rPr>
        <w:t xml:space="preserve"> </w:t>
      </w:r>
      <w:r>
        <w:rPr>
          <w:i/>
        </w:rPr>
        <w:t>procedures upon</w:t>
      </w:r>
      <w:r>
        <w:rPr>
          <w:i/>
          <w:spacing w:val="-8"/>
        </w:rPr>
        <w:t xml:space="preserve"> </w:t>
      </w:r>
      <w:r>
        <w:rPr>
          <w:i/>
        </w:rPr>
        <w:t>which</w:t>
      </w:r>
      <w:r>
        <w:rPr>
          <w:i/>
          <w:spacing w:val="-7"/>
        </w:rPr>
        <w:t xml:space="preserve"> </w:t>
      </w:r>
      <w:r>
        <w:rPr>
          <w:i/>
        </w:rPr>
        <w:t>the</w:t>
      </w:r>
      <w:r>
        <w:rPr>
          <w:i/>
          <w:spacing w:val="-9"/>
        </w:rPr>
        <w:t xml:space="preserve"> </w:t>
      </w:r>
      <w:r>
        <w:rPr>
          <w:i/>
        </w:rPr>
        <w:t>Part-145</w:t>
      </w:r>
      <w:r>
        <w:rPr>
          <w:i/>
          <w:spacing w:val="-8"/>
        </w:rPr>
        <w:t xml:space="preserve"> </w:t>
      </w:r>
      <w:r>
        <w:rPr>
          <w:i/>
        </w:rPr>
        <w:t>approval</w:t>
      </w:r>
      <w:r>
        <w:rPr>
          <w:i/>
          <w:spacing w:val="-7"/>
        </w:rPr>
        <w:t xml:space="preserve"> </w:t>
      </w:r>
      <w:r>
        <w:rPr>
          <w:i/>
        </w:rPr>
        <w:t>certificate</w:t>
      </w:r>
      <w:r>
        <w:rPr>
          <w:i/>
          <w:spacing w:val="-8"/>
        </w:rPr>
        <w:t xml:space="preserve"> </w:t>
      </w:r>
      <w:r>
        <w:rPr>
          <w:i/>
        </w:rPr>
        <w:t>is</w:t>
      </w:r>
      <w:r>
        <w:rPr>
          <w:i/>
          <w:spacing w:val="-7"/>
        </w:rPr>
        <w:t xml:space="preserve"> </w:t>
      </w:r>
      <w:r>
        <w:rPr>
          <w:i/>
        </w:rPr>
        <w:t>issued</w:t>
      </w:r>
      <w:r>
        <w:rPr>
          <w:i/>
          <w:spacing w:val="-7"/>
        </w:rPr>
        <w:t xml:space="preserve"> </w:t>
      </w:r>
      <w:r>
        <w:rPr>
          <w:i/>
        </w:rPr>
        <w:t>by</w:t>
      </w:r>
      <w:r>
        <w:rPr>
          <w:i/>
          <w:spacing w:val="-6"/>
        </w:rPr>
        <w:t xml:space="preserve"> </w:t>
      </w:r>
      <w:r>
        <w:rPr>
          <w:i/>
        </w:rPr>
        <w:t>Civil</w:t>
      </w:r>
      <w:r>
        <w:rPr>
          <w:i/>
          <w:spacing w:val="-7"/>
        </w:rPr>
        <w:t xml:space="preserve"> </w:t>
      </w:r>
      <w:r>
        <w:rPr>
          <w:i/>
        </w:rPr>
        <w:t>Aviation</w:t>
      </w:r>
      <w:r>
        <w:rPr>
          <w:i/>
          <w:spacing w:val="-10"/>
        </w:rPr>
        <w:t xml:space="preserve"> </w:t>
      </w:r>
      <w:r>
        <w:rPr>
          <w:i/>
        </w:rPr>
        <w:t>Committee</w:t>
      </w:r>
      <w:r>
        <w:rPr>
          <w:i/>
          <w:spacing w:val="-9"/>
        </w:rPr>
        <w:t xml:space="preserve"> </w:t>
      </w:r>
      <w:r>
        <w:rPr>
          <w:i/>
        </w:rPr>
        <w:t>of</w:t>
      </w:r>
      <w:r>
        <w:rPr>
          <w:i/>
          <w:spacing w:val="-7"/>
        </w:rPr>
        <w:t xml:space="preserve"> </w:t>
      </w:r>
      <w:r>
        <w:rPr>
          <w:i/>
        </w:rPr>
        <w:t>Republic</w:t>
      </w:r>
      <w:r>
        <w:rPr>
          <w:i/>
          <w:spacing w:val="-7"/>
        </w:rPr>
        <w:t xml:space="preserve"> </w:t>
      </w:r>
      <w:r>
        <w:rPr>
          <w:i/>
        </w:rPr>
        <w:t xml:space="preserve">of </w:t>
      </w:r>
      <w:r>
        <w:rPr>
          <w:i/>
          <w:spacing w:val="-2"/>
        </w:rPr>
        <w:t>Armenia.</w:t>
      </w:r>
    </w:p>
    <w:p w14:paraId="39573492" w14:textId="77777777" w:rsidR="003F6210" w:rsidRDefault="00AD222C">
      <w:pPr>
        <w:spacing w:before="120"/>
        <w:ind w:left="926" w:right="357"/>
        <w:jc w:val="both"/>
        <w:rPr>
          <w:i/>
        </w:rPr>
      </w:pPr>
      <w:r>
        <w:rPr>
          <w:i/>
        </w:rPr>
        <w:t>These procedures are endorsed by the undersigned and must be complied with, as applicable, when</w:t>
      </w:r>
      <w:r>
        <w:rPr>
          <w:i/>
          <w:spacing w:val="-13"/>
        </w:rPr>
        <w:t xml:space="preserve"> </w:t>
      </w:r>
      <w:r>
        <w:rPr>
          <w:i/>
        </w:rPr>
        <w:t>contracts</w:t>
      </w:r>
      <w:r>
        <w:rPr>
          <w:i/>
          <w:spacing w:val="-12"/>
        </w:rPr>
        <w:t xml:space="preserve"> </w:t>
      </w:r>
      <w:r>
        <w:rPr>
          <w:i/>
        </w:rPr>
        <w:t>or</w:t>
      </w:r>
      <w:r>
        <w:rPr>
          <w:i/>
          <w:spacing w:val="-13"/>
        </w:rPr>
        <w:t xml:space="preserve"> </w:t>
      </w:r>
      <w:r>
        <w:rPr>
          <w:i/>
        </w:rPr>
        <w:t>work</w:t>
      </w:r>
      <w:r>
        <w:rPr>
          <w:i/>
          <w:spacing w:val="-12"/>
        </w:rPr>
        <w:t xml:space="preserve"> </w:t>
      </w:r>
      <w:r>
        <w:rPr>
          <w:i/>
        </w:rPr>
        <w:t>orders</w:t>
      </w:r>
      <w:r>
        <w:rPr>
          <w:i/>
          <w:spacing w:val="-13"/>
        </w:rPr>
        <w:t xml:space="preserve"> </w:t>
      </w:r>
      <w:r>
        <w:rPr>
          <w:i/>
        </w:rPr>
        <w:t>are</w:t>
      </w:r>
      <w:r>
        <w:rPr>
          <w:i/>
          <w:spacing w:val="-11"/>
        </w:rPr>
        <w:t xml:space="preserve"> </w:t>
      </w:r>
      <w:r>
        <w:rPr>
          <w:i/>
        </w:rPr>
        <w:t>being</w:t>
      </w:r>
      <w:r>
        <w:rPr>
          <w:i/>
          <w:spacing w:val="-13"/>
        </w:rPr>
        <w:t xml:space="preserve"> </w:t>
      </w:r>
      <w:r>
        <w:rPr>
          <w:i/>
        </w:rPr>
        <w:t>progressed</w:t>
      </w:r>
      <w:r>
        <w:rPr>
          <w:i/>
          <w:spacing w:val="-12"/>
        </w:rPr>
        <w:t xml:space="preserve"> </w:t>
      </w:r>
      <w:r>
        <w:rPr>
          <w:i/>
        </w:rPr>
        <w:t>under</w:t>
      </w:r>
      <w:r>
        <w:rPr>
          <w:i/>
          <w:spacing w:val="-11"/>
        </w:rPr>
        <w:t xml:space="preserve"> </w:t>
      </w:r>
      <w:r>
        <w:rPr>
          <w:i/>
        </w:rPr>
        <w:t>the</w:t>
      </w:r>
      <w:r>
        <w:rPr>
          <w:i/>
          <w:spacing w:val="-11"/>
        </w:rPr>
        <w:t xml:space="preserve"> </w:t>
      </w:r>
      <w:r>
        <w:rPr>
          <w:i/>
        </w:rPr>
        <w:t>organisation</w:t>
      </w:r>
      <w:r>
        <w:rPr>
          <w:i/>
          <w:spacing w:val="-13"/>
        </w:rPr>
        <w:t xml:space="preserve"> </w:t>
      </w:r>
      <w:r>
        <w:rPr>
          <w:i/>
        </w:rPr>
        <w:t>approval</w:t>
      </w:r>
      <w:r>
        <w:rPr>
          <w:i/>
          <w:spacing w:val="-12"/>
        </w:rPr>
        <w:t xml:space="preserve"> </w:t>
      </w:r>
      <w:r>
        <w:rPr>
          <w:i/>
        </w:rPr>
        <w:t>certificate.</w:t>
      </w:r>
    </w:p>
    <w:p w14:paraId="618897FC" w14:textId="77777777" w:rsidR="003F6210" w:rsidRDefault="00AD222C">
      <w:pPr>
        <w:spacing w:before="121"/>
        <w:ind w:left="926" w:right="357"/>
        <w:jc w:val="both"/>
        <w:rPr>
          <w:i/>
        </w:rPr>
      </w:pPr>
      <w:r>
        <w:rPr>
          <w:i/>
        </w:rPr>
        <w:t>These procedures do not override the necessity of complying with any new or amended regulation</w:t>
      </w:r>
      <w:r>
        <w:rPr>
          <w:i/>
          <w:spacing w:val="-3"/>
        </w:rPr>
        <w:t xml:space="preserve"> </w:t>
      </w:r>
      <w:r>
        <w:rPr>
          <w:i/>
        </w:rPr>
        <w:t>published</w:t>
      </w:r>
      <w:r>
        <w:rPr>
          <w:i/>
          <w:spacing w:val="-3"/>
        </w:rPr>
        <w:t xml:space="preserve"> </w:t>
      </w:r>
      <w:r>
        <w:rPr>
          <w:i/>
        </w:rPr>
        <w:t>from</w:t>
      </w:r>
      <w:r>
        <w:rPr>
          <w:i/>
          <w:spacing w:val="-4"/>
        </w:rPr>
        <w:t xml:space="preserve"> </w:t>
      </w:r>
      <w:r>
        <w:rPr>
          <w:i/>
        </w:rPr>
        <w:t>time</w:t>
      </w:r>
      <w:r>
        <w:rPr>
          <w:i/>
          <w:spacing w:val="-2"/>
        </w:rPr>
        <w:t xml:space="preserve"> </w:t>
      </w:r>
      <w:r>
        <w:rPr>
          <w:i/>
        </w:rPr>
        <w:t>to</w:t>
      </w:r>
      <w:r>
        <w:rPr>
          <w:i/>
          <w:spacing w:val="-2"/>
        </w:rPr>
        <w:t xml:space="preserve"> </w:t>
      </w:r>
      <w:r>
        <w:rPr>
          <w:i/>
        </w:rPr>
        <w:t>time</w:t>
      </w:r>
      <w:r>
        <w:rPr>
          <w:i/>
          <w:spacing w:val="-1"/>
        </w:rPr>
        <w:t xml:space="preserve"> </w:t>
      </w:r>
      <w:r>
        <w:rPr>
          <w:i/>
        </w:rPr>
        <w:t>where</w:t>
      </w:r>
      <w:r>
        <w:rPr>
          <w:i/>
          <w:spacing w:val="-4"/>
        </w:rPr>
        <w:t xml:space="preserve"> </w:t>
      </w:r>
      <w:r>
        <w:rPr>
          <w:i/>
        </w:rPr>
        <w:t>these</w:t>
      </w:r>
      <w:r>
        <w:rPr>
          <w:i/>
          <w:spacing w:val="-2"/>
        </w:rPr>
        <w:t xml:space="preserve"> </w:t>
      </w:r>
      <w:r>
        <w:rPr>
          <w:i/>
        </w:rPr>
        <w:t>new</w:t>
      </w:r>
      <w:r>
        <w:rPr>
          <w:i/>
          <w:spacing w:val="-1"/>
        </w:rPr>
        <w:t xml:space="preserve"> </w:t>
      </w:r>
      <w:r>
        <w:rPr>
          <w:i/>
        </w:rPr>
        <w:t>or</w:t>
      </w:r>
      <w:r>
        <w:rPr>
          <w:i/>
          <w:spacing w:val="-1"/>
        </w:rPr>
        <w:t xml:space="preserve"> </w:t>
      </w:r>
      <w:r>
        <w:rPr>
          <w:i/>
        </w:rPr>
        <w:t>amended</w:t>
      </w:r>
      <w:r>
        <w:rPr>
          <w:i/>
          <w:spacing w:val="-2"/>
        </w:rPr>
        <w:t xml:space="preserve"> </w:t>
      </w:r>
      <w:r>
        <w:rPr>
          <w:i/>
        </w:rPr>
        <w:t>regulations</w:t>
      </w:r>
      <w:r>
        <w:rPr>
          <w:i/>
          <w:spacing w:val="-4"/>
        </w:rPr>
        <w:t xml:space="preserve"> </w:t>
      </w:r>
      <w:r>
        <w:rPr>
          <w:i/>
        </w:rPr>
        <w:t>are</w:t>
      </w:r>
      <w:r>
        <w:rPr>
          <w:i/>
          <w:spacing w:val="-2"/>
        </w:rPr>
        <w:t xml:space="preserve"> </w:t>
      </w:r>
      <w:r>
        <w:rPr>
          <w:i/>
        </w:rPr>
        <w:t>in</w:t>
      </w:r>
      <w:r>
        <w:rPr>
          <w:i/>
          <w:spacing w:val="-2"/>
        </w:rPr>
        <w:t xml:space="preserve"> </w:t>
      </w:r>
      <w:r>
        <w:rPr>
          <w:i/>
        </w:rPr>
        <w:t>conflict with these procedures.</w:t>
      </w:r>
    </w:p>
    <w:p w14:paraId="503B7B4F" w14:textId="77777777" w:rsidR="003F6210" w:rsidRDefault="00AD222C">
      <w:pPr>
        <w:spacing w:before="121"/>
        <w:ind w:left="926" w:right="353"/>
        <w:jc w:val="both"/>
        <w:rPr>
          <w:i/>
        </w:rPr>
      </w:pPr>
      <w:r>
        <w:rPr>
          <w:i/>
        </w:rPr>
        <w:t>It</w:t>
      </w:r>
      <w:r>
        <w:rPr>
          <w:i/>
          <w:spacing w:val="-1"/>
        </w:rPr>
        <w:t xml:space="preserve"> </w:t>
      </w:r>
      <w:r>
        <w:rPr>
          <w:i/>
        </w:rPr>
        <w:t>is understood</w:t>
      </w:r>
      <w:r>
        <w:rPr>
          <w:i/>
          <w:spacing w:val="-2"/>
        </w:rPr>
        <w:t xml:space="preserve"> </w:t>
      </w:r>
      <w:r>
        <w:rPr>
          <w:i/>
        </w:rPr>
        <w:t>that</w:t>
      </w:r>
      <w:r>
        <w:rPr>
          <w:i/>
          <w:spacing w:val="-1"/>
        </w:rPr>
        <w:t xml:space="preserve"> </w:t>
      </w:r>
      <w:r>
        <w:rPr>
          <w:i/>
        </w:rPr>
        <w:t>the</w:t>
      </w:r>
      <w:r>
        <w:rPr>
          <w:i/>
          <w:spacing w:val="-1"/>
        </w:rPr>
        <w:t xml:space="preserve"> </w:t>
      </w:r>
      <w:r>
        <w:rPr>
          <w:i/>
        </w:rPr>
        <w:t>approval</w:t>
      </w:r>
      <w:r>
        <w:rPr>
          <w:i/>
          <w:spacing w:val="-1"/>
        </w:rPr>
        <w:t xml:space="preserve"> </w:t>
      </w:r>
      <w:r>
        <w:rPr>
          <w:i/>
        </w:rPr>
        <w:t>of</w:t>
      </w:r>
      <w:r>
        <w:rPr>
          <w:i/>
          <w:spacing w:val="-1"/>
        </w:rPr>
        <w:t xml:space="preserve"> </w:t>
      </w:r>
      <w:r>
        <w:rPr>
          <w:i/>
        </w:rPr>
        <w:t>the</w:t>
      </w:r>
      <w:r>
        <w:rPr>
          <w:i/>
          <w:spacing w:val="-1"/>
        </w:rPr>
        <w:t xml:space="preserve"> </w:t>
      </w:r>
      <w:r>
        <w:rPr>
          <w:i/>
        </w:rPr>
        <w:t>organisation</w:t>
      </w:r>
      <w:r>
        <w:rPr>
          <w:i/>
          <w:spacing w:val="-2"/>
        </w:rPr>
        <w:t xml:space="preserve"> </w:t>
      </w:r>
      <w:r>
        <w:rPr>
          <w:i/>
        </w:rPr>
        <w:t>is based</w:t>
      </w:r>
      <w:r>
        <w:rPr>
          <w:i/>
          <w:spacing w:val="-1"/>
        </w:rPr>
        <w:t xml:space="preserve"> </w:t>
      </w:r>
      <w:r>
        <w:rPr>
          <w:i/>
        </w:rPr>
        <w:t>on</w:t>
      </w:r>
      <w:r>
        <w:rPr>
          <w:i/>
          <w:spacing w:val="-2"/>
        </w:rPr>
        <w:t xml:space="preserve"> </w:t>
      </w:r>
      <w:r>
        <w:rPr>
          <w:i/>
        </w:rPr>
        <w:t>the</w:t>
      </w:r>
      <w:r>
        <w:rPr>
          <w:i/>
          <w:spacing w:val="-1"/>
        </w:rPr>
        <w:t xml:space="preserve"> </w:t>
      </w:r>
      <w:r>
        <w:rPr>
          <w:i/>
        </w:rPr>
        <w:t>continuous compliance</w:t>
      </w:r>
      <w:r>
        <w:rPr>
          <w:i/>
          <w:spacing w:val="-1"/>
        </w:rPr>
        <w:t xml:space="preserve"> </w:t>
      </w:r>
      <w:r>
        <w:rPr>
          <w:i/>
        </w:rPr>
        <w:t>of the</w:t>
      </w:r>
      <w:r>
        <w:rPr>
          <w:i/>
          <w:spacing w:val="-2"/>
        </w:rPr>
        <w:t xml:space="preserve"> </w:t>
      </w:r>
      <w:r>
        <w:rPr>
          <w:i/>
        </w:rPr>
        <w:t>organisation</w:t>
      </w:r>
      <w:r>
        <w:rPr>
          <w:i/>
          <w:spacing w:val="-5"/>
        </w:rPr>
        <w:t xml:space="preserve"> </w:t>
      </w:r>
      <w:r>
        <w:rPr>
          <w:i/>
        </w:rPr>
        <w:t>with</w:t>
      </w:r>
      <w:r>
        <w:rPr>
          <w:i/>
          <w:spacing w:val="-2"/>
        </w:rPr>
        <w:t xml:space="preserve"> </w:t>
      </w:r>
      <w:r>
        <w:rPr>
          <w:i/>
        </w:rPr>
        <w:t>Part-145,</w:t>
      </w:r>
      <w:r>
        <w:rPr>
          <w:i/>
          <w:spacing w:val="-2"/>
        </w:rPr>
        <w:t xml:space="preserve"> </w:t>
      </w:r>
      <w:r>
        <w:rPr>
          <w:i/>
        </w:rPr>
        <w:t>Part-M</w:t>
      </w:r>
      <w:r>
        <w:rPr>
          <w:i/>
          <w:spacing w:val="-2"/>
        </w:rPr>
        <w:t xml:space="preserve"> </w:t>
      </w:r>
      <w:r>
        <w:rPr>
          <w:i/>
        </w:rPr>
        <w:t>and</w:t>
      </w:r>
      <w:r>
        <w:rPr>
          <w:i/>
          <w:spacing w:val="-3"/>
        </w:rPr>
        <w:t xml:space="preserve"> </w:t>
      </w:r>
      <w:r>
        <w:rPr>
          <w:i/>
        </w:rPr>
        <w:t>Part-ML,</w:t>
      </w:r>
      <w:r>
        <w:rPr>
          <w:i/>
          <w:spacing w:val="-2"/>
        </w:rPr>
        <w:t xml:space="preserve"> </w:t>
      </w:r>
      <w:r>
        <w:rPr>
          <w:i/>
        </w:rPr>
        <w:t>as</w:t>
      </w:r>
      <w:r>
        <w:rPr>
          <w:i/>
          <w:spacing w:val="-1"/>
        </w:rPr>
        <w:t xml:space="preserve"> </w:t>
      </w:r>
      <w:r>
        <w:rPr>
          <w:i/>
        </w:rPr>
        <w:t>applicable,</w:t>
      </w:r>
      <w:r>
        <w:rPr>
          <w:i/>
          <w:spacing w:val="-2"/>
        </w:rPr>
        <w:t xml:space="preserve"> </w:t>
      </w:r>
      <w:r>
        <w:rPr>
          <w:i/>
        </w:rPr>
        <w:t>and</w:t>
      </w:r>
      <w:r>
        <w:rPr>
          <w:i/>
          <w:spacing w:val="-3"/>
        </w:rPr>
        <w:t xml:space="preserve"> </w:t>
      </w:r>
      <w:r>
        <w:rPr>
          <w:i/>
        </w:rPr>
        <w:t>with</w:t>
      </w:r>
      <w:r>
        <w:rPr>
          <w:i/>
          <w:spacing w:val="-2"/>
        </w:rPr>
        <w:t xml:space="preserve"> </w:t>
      </w:r>
      <w:r>
        <w:rPr>
          <w:i/>
        </w:rPr>
        <w:t>the</w:t>
      </w:r>
      <w:r>
        <w:rPr>
          <w:i/>
          <w:spacing w:val="-2"/>
        </w:rPr>
        <w:t xml:space="preserve"> </w:t>
      </w:r>
      <w:r>
        <w:rPr>
          <w:i/>
        </w:rPr>
        <w:t>organisation’s procedures described in this exposition. The Civil Aviation Committee of Republic of Armenia is entitled</w:t>
      </w:r>
      <w:r>
        <w:rPr>
          <w:i/>
          <w:spacing w:val="-1"/>
        </w:rPr>
        <w:t xml:space="preserve"> </w:t>
      </w:r>
      <w:r>
        <w:rPr>
          <w:i/>
        </w:rPr>
        <w:t>to limit, suspend, or revoke the approval certificate if the organisation fails to fulfil the obligations</w:t>
      </w:r>
      <w:r>
        <w:rPr>
          <w:i/>
          <w:spacing w:val="-13"/>
        </w:rPr>
        <w:t xml:space="preserve"> </w:t>
      </w:r>
      <w:r>
        <w:rPr>
          <w:i/>
        </w:rPr>
        <w:t>imposed</w:t>
      </w:r>
      <w:r>
        <w:rPr>
          <w:i/>
          <w:spacing w:val="-12"/>
        </w:rPr>
        <w:t xml:space="preserve"> </w:t>
      </w:r>
      <w:r>
        <w:rPr>
          <w:i/>
        </w:rPr>
        <w:t>by</w:t>
      </w:r>
      <w:r>
        <w:rPr>
          <w:i/>
          <w:spacing w:val="-13"/>
        </w:rPr>
        <w:t xml:space="preserve"> </w:t>
      </w:r>
      <w:r>
        <w:rPr>
          <w:i/>
        </w:rPr>
        <w:t>Part-145,</w:t>
      </w:r>
      <w:r>
        <w:rPr>
          <w:i/>
          <w:spacing w:val="-12"/>
        </w:rPr>
        <w:t xml:space="preserve"> </w:t>
      </w:r>
      <w:r>
        <w:rPr>
          <w:i/>
        </w:rPr>
        <w:t>Part-M</w:t>
      </w:r>
      <w:r>
        <w:rPr>
          <w:i/>
          <w:spacing w:val="-13"/>
        </w:rPr>
        <w:t xml:space="preserve"> </w:t>
      </w:r>
      <w:r>
        <w:rPr>
          <w:i/>
        </w:rPr>
        <w:t>and</w:t>
      </w:r>
      <w:r>
        <w:rPr>
          <w:i/>
          <w:spacing w:val="-12"/>
        </w:rPr>
        <w:t xml:space="preserve"> </w:t>
      </w:r>
      <w:r>
        <w:rPr>
          <w:i/>
        </w:rPr>
        <w:t>Part-ML,</w:t>
      </w:r>
      <w:r>
        <w:rPr>
          <w:i/>
          <w:spacing w:val="-13"/>
        </w:rPr>
        <w:t xml:space="preserve"> </w:t>
      </w:r>
      <w:r>
        <w:rPr>
          <w:i/>
        </w:rPr>
        <w:t>as</w:t>
      </w:r>
      <w:r>
        <w:rPr>
          <w:i/>
          <w:spacing w:val="-12"/>
        </w:rPr>
        <w:t xml:space="preserve"> </w:t>
      </w:r>
      <w:r>
        <w:rPr>
          <w:i/>
        </w:rPr>
        <w:t>applicable,</w:t>
      </w:r>
      <w:r>
        <w:rPr>
          <w:i/>
          <w:spacing w:val="-12"/>
        </w:rPr>
        <w:t xml:space="preserve"> </w:t>
      </w:r>
      <w:r>
        <w:rPr>
          <w:i/>
        </w:rPr>
        <w:t>or</w:t>
      </w:r>
      <w:r>
        <w:rPr>
          <w:i/>
          <w:spacing w:val="-13"/>
        </w:rPr>
        <w:t xml:space="preserve"> </w:t>
      </w:r>
      <w:r>
        <w:rPr>
          <w:i/>
        </w:rPr>
        <w:t>any</w:t>
      </w:r>
      <w:r>
        <w:rPr>
          <w:i/>
          <w:spacing w:val="-12"/>
        </w:rPr>
        <w:t xml:space="preserve"> </w:t>
      </w:r>
      <w:r>
        <w:rPr>
          <w:i/>
        </w:rPr>
        <w:t>conditions</w:t>
      </w:r>
      <w:r>
        <w:rPr>
          <w:i/>
          <w:spacing w:val="-13"/>
        </w:rPr>
        <w:t xml:space="preserve"> </w:t>
      </w:r>
      <w:r>
        <w:rPr>
          <w:i/>
        </w:rPr>
        <w:t>according to which the approval was issued.</w:t>
      </w:r>
    </w:p>
    <w:p w14:paraId="14F65A99" w14:textId="77777777" w:rsidR="003F6210" w:rsidRDefault="00AD222C">
      <w:pPr>
        <w:spacing w:before="119"/>
        <w:ind w:left="926"/>
        <w:jc w:val="both"/>
        <w:rPr>
          <w:i/>
        </w:rPr>
      </w:pPr>
      <w:r>
        <w:rPr>
          <w:i/>
        </w:rPr>
        <w:t>Signed</w:t>
      </w:r>
      <w:r>
        <w:rPr>
          <w:i/>
          <w:spacing w:val="-5"/>
        </w:rPr>
        <w:t xml:space="preserve"> </w:t>
      </w:r>
      <w:r>
        <w:rPr>
          <w:i/>
          <w:spacing w:val="-2"/>
        </w:rPr>
        <w:t>........................................</w:t>
      </w:r>
    </w:p>
    <w:p w14:paraId="49FE4B57" w14:textId="77777777" w:rsidR="003F6210" w:rsidRDefault="00AD222C">
      <w:pPr>
        <w:spacing w:before="121"/>
        <w:ind w:left="926"/>
        <w:jc w:val="both"/>
        <w:rPr>
          <w:i/>
        </w:rPr>
      </w:pPr>
      <w:r>
        <w:rPr>
          <w:i/>
        </w:rPr>
        <w:t>Dated</w:t>
      </w:r>
      <w:r>
        <w:rPr>
          <w:i/>
          <w:spacing w:val="-3"/>
        </w:rPr>
        <w:t xml:space="preserve"> </w:t>
      </w:r>
      <w:r>
        <w:rPr>
          <w:i/>
          <w:spacing w:val="-2"/>
        </w:rPr>
        <w:t>..........................................</w:t>
      </w:r>
    </w:p>
    <w:p w14:paraId="3B9D2571" w14:textId="77777777" w:rsidR="003F6210" w:rsidRDefault="00AD222C">
      <w:pPr>
        <w:spacing w:before="120" w:line="348" w:lineRule="auto"/>
        <w:ind w:left="926" w:right="3321"/>
        <w:rPr>
          <w:i/>
        </w:rPr>
      </w:pPr>
      <w:r>
        <w:rPr>
          <w:i/>
        </w:rPr>
        <w:t>Accountable</w:t>
      </w:r>
      <w:r>
        <w:rPr>
          <w:i/>
          <w:spacing w:val="-9"/>
        </w:rPr>
        <w:t xml:space="preserve"> </w:t>
      </w:r>
      <w:r>
        <w:rPr>
          <w:i/>
        </w:rPr>
        <w:t>Manager</w:t>
      </w:r>
      <w:r>
        <w:rPr>
          <w:i/>
          <w:spacing w:val="-8"/>
        </w:rPr>
        <w:t xml:space="preserve"> </w:t>
      </w:r>
      <w:r>
        <w:rPr>
          <w:i/>
        </w:rPr>
        <w:t>and......</w:t>
      </w:r>
      <w:r>
        <w:rPr>
          <w:i/>
          <w:spacing w:val="-10"/>
        </w:rPr>
        <w:t xml:space="preserve"> </w:t>
      </w:r>
      <w:r>
        <w:rPr>
          <w:i/>
        </w:rPr>
        <w:t>(quote</w:t>
      </w:r>
      <w:r>
        <w:rPr>
          <w:i/>
          <w:spacing w:val="-9"/>
        </w:rPr>
        <w:t xml:space="preserve"> </w:t>
      </w:r>
      <w:r>
        <w:rPr>
          <w:i/>
        </w:rPr>
        <w:t>position)........................ Chief Executive Officer …</w:t>
      </w:r>
    </w:p>
    <w:p w14:paraId="16B23BEA" w14:textId="77777777" w:rsidR="003F6210" w:rsidRDefault="00AD222C">
      <w:pPr>
        <w:tabs>
          <w:tab w:val="left" w:leader="dot" w:pos="8514"/>
        </w:tabs>
        <w:spacing w:line="267" w:lineRule="exact"/>
        <w:ind w:left="926"/>
        <w:rPr>
          <w:i/>
        </w:rPr>
      </w:pPr>
      <w:r>
        <w:rPr>
          <w:i/>
        </w:rPr>
        <w:t>For</w:t>
      </w:r>
      <w:r>
        <w:rPr>
          <w:i/>
          <w:spacing w:val="-5"/>
        </w:rPr>
        <w:t xml:space="preserve"> </w:t>
      </w:r>
      <w:r>
        <w:rPr>
          <w:i/>
        </w:rPr>
        <w:t>and</w:t>
      </w:r>
      <w:r>
        <w:rPr>
          <w:i/>
          <w:spacing w:val="-6"/>
        </w:rPr>
        <w:t xml:space="preserve"> </w:t>
      </w:r>
      <w:r>
        <w:rPr>
          <w:i/>
        </w:rPr>
        <w:t>on</w:t>
      </w:r>
      <w:r>
        <w:rPr>
          <w:i/>
          <w:spacing w:val="-6"/>
        </w:rPr>
        <w:t xml:space="preserve"> </w:t>
      </w:r>
      <w:r>
        <w:rPr>
          <w:i/>
        </w:rPr>
        <w:t>behalf</w:t>
      </w:r>
      <w:r>
        <w:rPr>
          <w:i/>
          <w:spacing w:val="-5"/>
        </w:rPr>
        <w:t xml:space="preserve"> </w:t>
      </w:r>
      <w:r>
        <w:rPr>
          <w:i/>
        </w:rPr>
        <w:t>of........</w:t>
      </w:r>
      <w:r>
        <w:rPr>
          <w:i/>
          <w:spacing w:val="-5"/>
        </w:rPr>
        <w:t xml:space="preserve"> </w:t>
      </w:r>
      <w:r>
        <w:rPr>
          <w:i/>
        </w:rPr>
        <w:t>(quote</w:t>
      </w:r>
      <w:r>
        <w:rPr>
          <w:i/>
          <w:spacing w:val="-6"/>
        </w:rPr>
        <w:t xml:space="preserve"> </w:t>
      </w:r>
      <w:r>
        <w:rPr>
          <w:i/>
        </w:rPr>
        <w:t>organisation’s</w:t>
      </w:r>
      <w:r>
        <w:rPr>
          <w:i/>
          <w:spacing w:val="-6"/>
        </w:rPr>
        <w:t xml:space="preserve"> </w:t>
      </w:r>
      <w:r>
        <w:rPr>
          <w:i/>
          <w:spacing w:val="-2"/>
        </w:rPr>
        <w:t>name).</w:t>
      </w:r>
      <w:r>
        <w:rPr>
          <w:rFonts w:ascii="Times New Roman" w:hAnsi="Times New Roman"/>
        </w:rPr>
        <w:tab/>
      </w:r>
      <w:r>
        <w:rPr>
          <w:i/>
          <w:spacing w:val="-10"/>
        </w:rPr>
        <w:t>’</w:t>
      </w:r>
    </w:p>
    <w:p w14:paraId="4EB14E02" w14:textId="77777777" w:rsidR="003F6210" w:rsidRDefault="003F6210">
      <w:pPr>
        <w:spacing w:line="267" w:lineRule="exact"/>
        <w:rPr>
          <w:i/>
        </w:rPr>
        <w:sectPr w:rsidR="003F6210">
          <w:pgSz w:w="11910" w:h="16840"/>
          <w:pgMar w:top="1940" w:right="1080" w:bottom="1180" w:left="1080" w:header="886" w:footer="994" w:gutter="0"/>
          <w:cols w:space="720"/>
        </w:sectPr>
      </w:pPr>
    </w:p>
    <w:p w14:paraId="030A7FF1" w14:textId="77777777" w:rsidR="003F6210" w:rsidRDefault="00AD222C">
      <w:pPr>
        <w:pStyle w:val="BodyText"/>
        <w:spacing w:before="90"/>
        <w:ind w:left="360" w:right="353" w:firstLine="0"/>
        <w:jc w:val="left"/>
      </w:pPr>
      <w:r>
        <w:t>Whenever</w:t>
      </w:r>
      <w:r>
        <w:rPr>
          <w:spacing w:val="-7"/>
        </w:rPr>
        <w:t xml:space="preserve"> </w:t>
      </w:r>
      <w:r>
        <w:t>the</w:t>
      </w:r>
      <w:r>
        <w:rPr>
          <w:spacing w:val="-9"/>
        </w:rPr>
        <w:t xml:space="preserve"> </w:t>
      </w:r>
      <w:r>
        <w:t>accountable</w:t>
      </w:r>
      <w:r>
        <w:rPr>
          <w:spacing w:val="-6"/>
        </w:rPr>
        <w:t xml:space="preserve"> </w:t>
      </w:r>
      <w:r>
        <w:t>manager</w:t>
      </w:r>
      <w:r>
        <w:rPr>
          <w:spacing w:val="-7"/>
        </w:rPr>
        <w:t xml:space="preserve"> </w:t>
      </w:r>
      <w:r>
        <w:t>changes,</w:t>
      </w:r>
      <w:r>
        <w:rPr>
          <w:spacing w:val="-6"/>
        </w:rPr>
        <w:t xml:space="preserve"> </w:t>
      </w:r>
      <w:r>
        <w:t>it</w:t>
      </w:r>
      <w:r>
        <w:rPr>
          <w:spacing w:val="-7"/>
        </w:rPr>
        <w:t xml:space="preserve"> </w:t>
      </w:r>
      <w:r>
        <w:t>is</w:t>
      </w:r>
      <w:r>
        <w:rPr>
          <w:spacing w:val="-7"/>
        </w:rPr>
        <w:t xml:space="preserve"> </w:t>
      </w:r>
      <w:r>
        <w:t>important</w:t>
      </w:r>
      <w:r>
        <w:rPr>
          <w:spacing w:val="-6"/>
        </w:rPr>
        <w:t xml:space="preserve"> </w:t>
      </w:r>
      <w:r>
        <w:t>that</w:t>
      </w:r>
      <w:r>
        <w:rPr>
          <w:spacing w:val="-7"/>
        </w:rPr>
        <w:t xml:space="preserve"> </w:t>
      </w:r>
      <w:r>
        <w:t>the</w:t>
      </w:r>
      <w:r>
        <w:rPr>
          <w:spacing w:val="-9"/>
        </w:rPr>
        <w:t xml:space="preserve"> </w:t>
      </w:r>
      <w:r>
        <w:t>new</w:t>
      </w:r>
      <w:r>
        <w:rPr>
          <w:spacing w:val="-8"/>
        </w:rPr>
        <w:t xml:space="preserve"> </w:t>
      </w:r>
      <w:r>
        <w:t>accountable</w:t>
      </w:r>
      <w:r>
        <w:rPr>
          <w:spacing w:val="-8"/>
        </w:rPr>
        <w:t xml:space="preserve"> </w:t>
      </w:r>
      <w:r>
        <w:t>manager</w:t>
      </w:r>
      <w:r>
        <w:rPr>
          <w:spacing w:val="-7"/>
        </w:rPr>
        <w:t xml:space="preserve"> </w:t>
      </w:r>
      <w:r>
        <w:t>signs the statement at the earliest opportunity.</w:t>
      </w:r>
    </w:p>
    <w:p w14:paraId="44DAF287" w14:textId="77777777" w:rsidR="003F6210" w:rsidRDefault="00AD222C">
      <w:pPr>
        <w:pStyle w:val="Heading3"/>
        <w:tabs>
          <w:tab w:val="left" w:pos="9416"/>
        </w:tabs>
        <w:spacing w:before="361" w:line="390" w:lineRule="exact"/>
      </w:pPr>
      <w:bookmarkStart w:id="144" w:name="_bookmark144"/>
      <w:bookmarkEnd w:id="144"/>
      <w:r>
        <w:rPr>
          <w:color w:val="FFFFFF"/>
          <w:shd w:val="clear" w:color="auto" w:fill="007EC2"/>
        </w:rPr>
        <w:t>145.A.75</w:t>
      </w:r>
      <w:r>
        <w:rPr>
          <w:color w:val="FFFFFF"/>
          <w:spacing w:val="-11"/>
          <w:shd w:val="clear" w:color="auto" w:fill="007EC2"/>
        </w:rPr>
        <w:t xml:space="preserve"> </w:t>
      </w:r>
      <w:r>
        <w:rPr>
          <w:color w:val="FFFFFF"/>
          <w:shd w:val="clear" w:color="auto" w:fill="007EC2"/>
        </w:rPr>
        <w:t>Privileges</w:t>
      </w:r>
      <w:r>
        <w:rPr>
          <w:color w:val="FFFFFF"/>
          <w:spacing w:val="-10"/>
          <w:shd w:val="clear" w:color="auto" w:fill="007EC2"/>
        </w:rPr>
        <w:t xml:space="preserve"> </w:t>
      </w:r>
      <w:r>
        <w:rPr>
          <w:color w:val="FFFFFF"/>
          <w:shd w:val="clear" w:color="auto" w:fill="007EC2"/>
        </w:rPr>
        <w:t>of</w:t>
      </w:r>
      <w:r>
        <w:rPr>
          <w:color w:val="FFFFFF"/>
          <w:spacing w:val="-10"/>
          <w:shd w:val="clear" w:color="auto" w:fill="007EC2"/>
        </w:rPr>
        <w:t xml:space="preserve"> </w:t>
      </w:r>
      <w:r>
        <w:rPr>
          <w:color w:val="FFFFFF"/>
          <w:shd w:val="clear" w:color="auto" w:fill="007EC2"/>
        </w:rPr>
        <w:t>the</w:t>
      </w:r>
      <w:r>
        <w:rPr>
          <w:color w:val="FFFFFF"/>
          <w:spacing w:val="-10"/>
          <w:shd w:val="clear" w:color="auto" w:fill="007EC2"/>
        </w:rPr>
        <w:t xml:space="preserve"> </w:t>
      </w:r>
      <w:r>
        <w:rPr>
          <w:color w:val="FFFFFF"/>
          <w:spacing w:val="-2"/>
          <w:shd w:val="clear" w:color="auto" w:fill="007EC2"/>
        </w:rPr>
        <w:t>organisation</w:t>
      </w:r>
      <w:r>
        <w:rPr>
          <w:color w:val="FFFFFF"/>
          <w:shd w:val="clear" w:color="auto" w:fill="007EC2"/>
        </w:rPr>
        <w:tab/>
      </w:r>
    </w:p>
    <w:p w14:paraId="1E9704CE"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2A02290" w14:textId="77777777" w:rsidR="003F6210" w:rsidRDefault="00AD222C">
      <w:pPr>
        <w:pStyle w:val="BodyText"/>
        <w:spacing w:before="121"/>
        <w:ind w:left="360" w:firstLine="0"/>
      </w:pPr>
      <w:r>
        <w:t>In</w:t>
      </w:r>
      <w:r>
        <w:rPr>
          <w:spacing w:val="-7"/>
        </w:rPr>
        <w:t xml:space="preserve"> </w:t>
      </w:r>
      <w:r>
        <w:t>accordance</w:t>
      </w:r>
      <w:r>
        <w:rPr>
          <w:spacing w:val="-3"/>
        </w:rPr>
        <w:t xml:space="preserve"> </w:t>
      </w:r>
      <w:r>
        <w:t>with</w:t>
      </w:r>
      <w:r>
        <w:rPr>
          <w:spacing w:val="-4"/>
        </w:rPr>
        <w:t xml:space="preserve"> </w:t>
      </w:r>
      <w:r>
        <w:t>the</w:t>
      </w:r>
      <w:r>
        <w:rPr>
          <w:spacing w:val="-5"/>
        </w:rPr>
        <w:t xml:space="preserve"> </w:t>
      </w:r>
      <w:r>
        <w:t>MOE,</w:t>
      </w:r>
      <w:r>
        <w:rPr>
          <w:spacing w:val="-3"/>
        </w:rPr>
        <w:t xml:space="preserve"> </w:t>
      </w:r>
      <w:r>
        <w:t>the</w:t>
      </w:r>
      <w:r>
        <w:rPr>
          <w:spacing w:val="-5"/>
        </w:rPr>
        <w:t xml:space="preserve"> </w:t>
      </w:r>
      <w:r>
        <w:t>organisation</w:t>
      </w:r>
      <w:r>
        <w:rPr>
          <w:spacing w:val="-4"/>
        </w:rPr>
        <w:t xml:space="preserve"> </w:t>
      </w:r>
      <w:r>
        <w:t>shall</w:t>
      </w:r>
      <w:r>
        <w:rPr>
          <w:spacing w:val="-3"/>
        </w:rPr>
        <w:t xml:space="preserve"> </w:t>
      </w:r>
      <w:r>
        <w:t>be</w:t>
      </w:r>
      <w:r>
        <w:rPr>
          <w:spacing w:val="-2"/>
        </w:rPr>
        <w:t xml:space="preserve"> </w:t>
      </w:r>
      <w:r>
        <w:t>entitled</w:t>
      </w:r>
      <w:r>
        <w:rPr>
          <w:spacing w:val="-4"/>
        </w:rPr>
        <w:t xml:space="preserve"> </w:t>
      </w:r>
      <w:r>
        <w:t>to</w:t>
      </w:r>
      <w:r>
        <w:rPr>
          <w:spacing w:val="-5"/>
        </w:rPr>
        <w:t xml:space="preserve"> </w:t>
      </w:r>
      <w:r>
        <w:t>carry</w:t>
      </w:r>
      <w:r>
        <w:rPr>
          <w:spacing w:val="-5"/>
        </w:rPr>
        <w:t xml:space="preserve"> </w:t>
      </w:r>
      <w:r>
        <w:t>out</w:t>
      </w:r>
      <w:r>
        <w:rPr>
          <w:spacing w:val="-3"/>
        </w:rPr>
        <w:t xml:space="preserve"> </w:t>
      </w:r>
      <w:r>
        <w:t>the</w:t>
      </w:r>
      <w:r>
        <w:rPr>
          <w:spacing w:val="-5"/>
        </w:rPr>
        <w:t xml:space="preserve"> </w:t>
      </w:r>
      <w:r>
        <w:t>following</w:t>
      </w:r>
      <w:r>
        <w:rPr>
          <w:spacing w:val="-5"/>
        </w:rPr>
        <w:t xml:space="preserve"> </w:t>
      </w:r>
      <w:r>
        <w:rPr>
          <w:spacing w:val="-2"/>
        </w:rPr>
        <w:t>tasks:</w:t>
      </w:r>
    </w:p>
    <w:p w14:paraId="745AABFA" w14:textId="77777777" w:rsidR="003F6210" w:rsidRDefault="00AD222C">
      <w:pPr>
        <w:pStyle w:val="ListParagraph"/>
        <w:numPr>
          <w:ilvl w:val="0"/>
          <w:numId w:val="88"/>
        </w:numPr>
        <w:tabs>
          <w:tab w:val="left" w:pos="922"/>
          <w:tab w:val="left" w:pos="926"/>
        </w:tabs>
        <w:spacing w:before="120"/>
        <w:ind w:right="357"/>
      </w:pPr>
      <w:r>
        <w:t>maintain any aircraft or component for which it is approved at the locations identified in the certificate and in the MOE;</w:t>
      </w:r>
    </w:p>
    <w:p w14:paraId="55848277" w14:textId="77777777" w:rsidR="003F6210" w:rsidRDefault="00AD222C">
      <w:pPr>
        <w:pStyle w:val="ListParagraph"/>
        <w:numPr>
          <w:ilvl w:val="0"/>
          <w:numId w:val="88"/>
        </w:numPr>
        <w:tabs>
          <w:tab w:val="left" w:pos="923"/>
          <w:tab w:val="left" w:pos="926"/>
        </w:tabs>
        <w:spacing w:before="119"/>
        <w:ind w:right="357"/>
      </w:pPr>
      <w:r>
        <w:t>arrange for the maintenance of any aircraft or component for which it is approved at another subcontracted</w:t>
      </w:r>
      <w:r>
        <w:rPr>
          <w:spacing w:val="-9"/>
        </w:rPr>
        <w:t xml:space="preserve"> </w:t>
      </w:r>
      <w:r>
        <w:t>organisation</w:t>
      </w:r>
      <w:r>
        <w:rPr>
          <w:spacing w:val="-7"/>
        </w:rPr>
        <w:t xml:space="preserve"> </w:t>
      </w:r>
      <w:r>
        <w:t>that</w:t>
      </w:r>
      <w:r>
        <w:rPr>
          <w:spacing w:val="-10"/>
        </w:rPr>
        <w:t xml:space="preserve"> </w:t>
      </w:r>
      <w:r>
        <w:t>works</w:t>
      </w:r>
      <w:r>
        <w:rPr>
          <w:spacing w:val="-9"/>
        </w:rPr>
        <w:t xml:space="preserve"> </w:t>
      </w:r>
      <w:r>
        <w:t>under</w:t>
      </w:r>
      <w:r>
        <w:rPr>
          <w:spacing w:val="-9"/>
        </w:rPr>
        <w:t xml:space="preserve"> </w:t>
      </w:r>
      <w:r>
        <w:t>the</w:t>
      </w:r>
      <w:r>
        <w:rPr>
          <w:spacing w:val="-10"/>
        </w:rPr>
        <w:t xml:space="preserve"> </w:t>
      </w:r>
      <w:r>
        <w:t>management</w:t>
      </w:r>
      <w:r>
        <w:rPr>
          <w:spacing w:val="-8"/>
        </w:rPr>
        <w:t xml:space="preserve"> </w:t>
      </w:r>
      <w:r>
        <w:t>system</w:t>
      </w:r>
      <w:r>
        <w:rPr>
          <w:spacing w:val="-9"/>
        </w:rPr>
        <w:t xml:space="preserve"> </w:t>
      </w:r>
      <w:r>
        <w:t>of</w:t>
      </w:r>
      <w:r>
        <w:rPr>
          <w:spacing w:val="-9"/>
        </w:rPr>
        <w:t xml:space="preserve"> </w:t>
      </w:r>
      <w:r>
        <w:t>the</w:t>
      </w:r>
      <w:r>
        <w:rPr>
          <w:spacing w:val="-10"/>
        </w:rPr>
        <w:t xml:space="preserve"> </w:t>
      </w:r>
      <w:r>
        <w:t>organisation.</w:t>
      </w:r>
      <w:r>
        <w:rPr>
          <w:spacing w:val="-9"/>
        </w:rPr>
        <w:t xml:space="preserve"> </w:t>
      </w:r>
      <w:r>
        <w:t>This is</w:t>
      </w:r>
      <w:r>
        <w:rPr>
          <w:spacing w:val="20"/>
        </w:rPr>
        <w:t xml:space="preserve"> </w:t>
      </w:r>
      <w:r>
        <w:t>limited</w:t>
      </w:r>
      <w:r>
        <w:rPr>
          <w:spacing w:val="20"/>
        </w:rPr>
        <w:t xml:space="preserve"> </w:t>
      </w:r>
      <w:r>
        <w:t>to</w:t>
      </w:r>
      <w:r>
        <w:rPr>
          <w:spacing w:val="20"/>
        </w:rPr>
        <w:t xml:space="preserve"> </w:t>
      </w:r>
      <w:r>
        <w:t>the</w:t>
      </w:r>
      <w:r>
        <w:rPr>
          <w:spacing w:val="21"/>
        </w:rPr>
        <w:t xml:space="preserve"> </w:t>
      </w:r>
      <w:r>
        <w:t>work</w:t>
      </w:r>
      <w:r>
        <w:rPr>
          <w:spacing w:val="19"/>
        </w:rPr>
        <w:t xml:space="preserve"> </w:t>
      </w:r>
      <w:r>
        <w:t>permitted</w:t>
      </w:r>
      <w:r>
        <w:rPr>
          <w:spacing w:val="20"/>
        </w:rPr>
        <w:t xml:space="preserve"> </w:t>
      </w:r>
      <w:r>
        <w:t>under</w:t>
      </w:r>
      <w:r>
        <w:rPr>
          <w:spacing w:val="20"/>
        </w:rPr>
        <w:t xml:space="preserve"> </w:t>
      </w:r>
      <w:r>
        <w:t>the</w:t>
      </w:r>
      <w:r>
        <w:rPr>
          <w:spacing w:val="18"/>
        </w:rPr>
        <w:t xml:space="preserve"> </w:t>
      </w:r>
      <w:r>
        <w:t>procedures</w:t>
      </w:r>
      <w:r>
        <w:rPr>
          <w:spacing w:val="21"/>
        </w:rPr>
        <w:t xml:space="preserve"> </w:t>
      </w:r>
      <w:r>
        <w:t>established</w:t>
      </w:r>
      <w:r>
        <w:rPr>
          <w:spacing w:val="20"/>
        </w:rPr>
        <w:t xml:space="preserve"> </w:t>
      </w:r>
      <w:r>
        <w:t>in</w:t>
      </w:r>
      <w:r>
        <w:rPr>
          <w:spacing w:val="19"/>
        </w:rPr>
        <w:t xml:space="preserve"> </w:t>
      </w:r>
      <w:r>
        <w:t>accordance</w:t>
      </w:r>
      <w:r>
        <w:rPr>
          <w:spacing w:val="19"/>
        </w:rPr>
        <w:t xml:space="preserve"> </w:t>
      </w:r>
      <w:r>
        <w:t>with</w:t>
      </w:r>
      <w:r>
        <w:rPr>
          <w:spacing w:val="20"/>
        </w:rPr>
        <w:t xml:space="preserve"> </w:t>
      </w:r>
      <w:r>
        <w:t>point</w:t>
      </w:r>
    </w:p>
    <w:p w14:paraId="578DF7C1" w14:textId="77777777" w:rsidR="003F6210" w:rsidRDefault="00AD222C">
      <w:pPr>
        <w:pStyle w:val="BodyText"/>
        <w:spacing w:before="0"/>
        <w:ind w:right="361" w:firstLine="0"/>
      </w:pPr>
      <w:hyperlink w:anchor="_bookmark134" w:history="1">
        <w:r>
          <w:rPr>
            <w:color w:val="0000FF"/>
            <w:u w:val="single" w:color="0000FF"/>
          </w:rPr>
          <w:t>145.A.65</w:t>
        </w:r>
      </w:hyperlink>
      <w:r>
        <w:rPr>
          <w:color w:val="0000FF"/>
        </w:rPr>
        <w:t xml:space="preserve"> </w:t>
      </w:r>
      <w:r>
        <w:t>and it shall not include a base maintenance check of an aircraft, or a complete workshop maintenance check or overhaul of an engine or an engine module;</w:t>
      </w:r>
    </w:p>
    <w:p w14:paraId="7C668FDC" w14:textId="77777777" w:rsidR="003F6210" w:rsidRDefault="00AD222C">
      <w:pPr>
        <w:pStyle w:val="ListParagraph"/>
        <w:numPr>
          <w:ilvl w:val="0"/>
          <w:numId w:val="88"/>
        </w:numPr>
        <w:tabs>
          <w:tab w:val="left" w:pos="924"/>
          <w:tab w:val="left" w:pos="926"/>
        </w:tabs>
        <w:ind w:right="358"/>
      </w:pPr>
      <w:r>
        <w:t xml:space="preserve">Maintain any aircraft or any component for which it is approved at any location subject to the need for such maintenance arising either from the unserviceability of the aircraft or from the necessity of supporting occasional line maintenance, subject to the conditions specified in the </w:t>
      </w:r>
      <w:r>
        <w:rPr>
          <w:spacing w:val="-2"/>
        </w:rPr>
        <w:t>exposition;</w:t>
      </w:r>
    </w:p>
    <w:p w14:paraId="05A9E895" w14:textId="77777777" w:rsidR="003F6210" w:rsidRDefault="00AD222C">
      <w:pPr>
        <w:pStyle w:val="ListParagraph"/>
        <w:numPr>
          <w:ilvl w:val="0"/>
          <w:numId w:val="88"/>
        </w:numPr>
        <w:tabs>
          <w:tab w:val="left" w:pos="923"/>
          <w:tab w:val="left" w:pos="926"/>
        </w:tabs>
        <w:spacing w:before="118"/>
        <w:ind w:right="359"/>
      </w:pPr>
      <w:r>
        <w:t>Maintain any aircraft and/or component for which it is approved at a location identified as a line maintenance location capable of supporting minor maintenance and only if the organisation exposition both permits such activity and lists such locations;</w:t>
      </w:r>
    </w:p>
    <w:p w14:paraId="624C40C4" w14:textId="77777777" w:rsidR="003F6210" w:rsidRDefault="00AD222C">
      <w:pPr>
        <w:pStyle w:val="ListParagraph"/>
        <w:numPr>
          <w:ilvl w:val="0"/>
          <w:numId w:val="88"/>
        </w:numPr>
        <w:tabs>
          <w:tab w:val="left" w:pos="923"/>
          <w:tab w:val="left" w:pos="926"/>
        </w:tabs>
        <w:ind w:right="359"/>
      </w:pPr>
      <w:r>
        <w:t xml:space="preserve">Issue certificates of release to service in respect of completion of maintenance in accordance with point </w:t>
      </w:r>
      <w:hyperlink w:anchor="_bookmark113" w:history="1">
        <w:r>
          <w:rPr>
            <w:color w:val="0000FF"/>
            <w:u w:val="single" w:color="0000FF"/>
          </w:rPr>
          <w:t>145.A.50</w:t>
        </w:r>
        <w:r>
          <w:t>;</w:t>
        </w:r>
      </w:hyperlink>
    </w:p>
    <w:p w14:paraId="225D9897" w14:textId="77777777" w:rsidR="003F6210" w:rsidRDefault="00AD222C">
      <w:pPr>
        <w:pStyle w:val="ListParagraph"/>
        <w:numPr>
          <w:ilvl w:val="0"/>
          <w:numId w:val="88"/>
        </w:numPr>
        <w:tabs>
          <w:tab w:val="left" w:pos="922"/>
          <w:tab w:val="left" w:pos="926"/>
        </w:tabs>
        <w:ind w:right="355"/>
      </w:pPr>
      <w:r>
        <w:t xml:space="preserve">if specifically approved to do so for aircraft covered by </w:t>
      </w:r>
      <w:r>
        <w:rPr>
          <w:color w:val="0000FF"/>
          <w:u w:val="single" w:color="0000FF"/>
        </w:rPr>
        <w:t>Annex Vb (Part-ML)</w:t>
      </w:r>
      <w:r>
        <w:rPr>
          <w:color w:val="0000FF"/>
        </w:rPr>
        <w:t xml:space="preserve"> </w:t>
      </w:r>
      <w:r>
        <w:t>and if it has its principal</w:t>
      </w:r>
      <w:r>
        <w:rPr>
          <w:spacing w:val="-5"/>
        </w:rPr>
        <w:t xml:space="preserve"> </w:t>
      </w:r>
      <w:r>
        <w:t>place</w:t>
      </w:r>
      <w:r>
        <w:rPr>
          <w:spacing w:val="-6"/>
        </w:rPr>
        <w:t xml:space="preserve"> </w:t>
      </w:r>
      <w:r>
        <w:t>of</w:t>
      </w:r>
      <w:r>
        <w:rPr>
          <w:spacing w:val="-4"/>
        </w:rPr>
        <w:t xml:space="preserve"> </w:t>
      </w:r>
      <w:r>
        <w:t>business</w:t>
      </w:r>
      <w:r>
        <w:rPr>
          <w:spacing w:val="-4"/>
        </w:rPr>
        <w:t xml:space="preserve"> </w:t>
      </w:r>
      <w:r>
        <w:t>in</w:t>
      </w:r>
      <w:r>
        <w:rPr>
          <w:spacing w:val="-4"/>
        </w:rPr>
        <w:t xml:space="preserve"> </w:t>
      </w:r>
      <w:r>
        <w:t>Republic</w:t>
      </w:r>
      <w:r>
        <w:rPr>
          <w:spacing w:val="-6"/>
        </w:rPr>
        <w:t xml:space="preserve"> </w:t>
      </w:r>
      <w:r>
        <w:t>of</w:t>
      </w:r>
      <w:r>
        <w:rPr>
          <w:spacing w:val="-4"/>
        </w:rPr>
        <w:t xml:space="preserve"> </w:t>
      </w:r>
      <w:r>
        <w:t>Armenia,</w:t>
      </w:r>
      <w:r>
        <w:rPr>
          <w:spacing w:val="-4"/>
        </w:rPr>
        <w:t xml:space="preserve"> </w:t>
      </w:r>
      <w:r>
        <w:t>the</w:t>
      </w:r>
      <w:r>
        <w:rPr>
          <w:spacing w:val="-4"/>
        </w:rPr>
        <w:t xml:space="preserve"> </w:t>
      </w:r>
      <w:r>
        <w:t>organisation</w:t>
      </w:r>
      <w:r>
        <w:rPr>
          <w:spacing w:val="-5"/>
        </w:rPr>
        <w:t xml:space="preserve"> </w:t>
      </w:r>
      <w:r>
        <w:t>may</w:t>
      </w:r>
      <w:r>
        <w:rPr>
          <w:spacing w:val="-4"/>
        </w:rPr>
        <w:t xml:space="preserve"> </w:t>
      </w:r>
      <w:r>
        <w:t>perform</w:t>
      </w:r>
      <w:r>
        <w:rPr>
          <w:spacing w:val="-4"/>
        </w:rPr>
        <w:t xml:space="preserve"> </w:t>
      </w:r>
      <w:r>
        <w:t xml:space="preserve">airworthiness reviews and issue the corresponding airworthiness review certificates under the conditions specified in point </w:t>
      </w:r>
      <w:r>
        <w:rPr>
          <w:color w:val="0000FF"/>
          <w:u w:val="single" w:color="0000FF"/>
        </w:rPr>
        <w:t>ML.A.903</w:t>
      </w:r>
      <w:r>
        <w:rPr>
          <w:color w:val="0000FF"/>
        </w:rPr>
        <w:t xml:space="preserve"> </w:t>
      </w:r>
      <w:r>
        <w:t>of Annex Vb (Part-ML).</w:t>
      </w:r>
    </w:p>
    <w:p w14:paraId="7BB39638" w14:textId="77777777" w:rsidR="003F6210" w:rsidRDefault="00AD222C">
      <w:pPr>
        <w:pStyle w:val="Heading3"/>
        <w:tabs>
          <w:tab w:val="left" w:pos="9416"/>
        </w:tabs>
        <w:spacing w:before="359" w:line="391" w:lineRule="exact"/>
      </w:pPr>
      <w:bookmarkStart w:id="145" w:name="_bookmark145"/>
      <w:bookmarkEnd w:id="145"/>
      <w:r>
        <w:rPr>
          <w:color w:val="FFFFFF"/>
          <w:shd w:val="clear" w:color="auto" w:fill="FABB39"/>
        </w:rPr>
        <w:t>AMC1</w:t>
      </w:r>
      <w:r>
        <w:rPr>
          <w:color w:val="FFFFFF"/>
          <w:spacing w:val="-12"/>
          <w:shd w:val="clear" w:color="auto" w:fill="FABB39"/>
        </w:rPr>
        <w:t xml:space="preserve"> </w:t>
      </w:r>
      <w:r>
        <w:rPr>
          <w:color w:val="FFFFFF"/>
          <w:shd w:val="clear" w:color="auto" w:fill="FABB39"/>
        </w:rPr>
        <w:t>145.A.75(b)</w:t>
      </w:r>
      <w:r>
        <w:rPr>
          <w:color w:val="FFFFFF"/>
          <w:spacing w:val="-9"/>
          <w:shd w:val="clear" w:color="auto" w:fill="FABB39"/>
        </w:rPr>
        <w:t xml:space="preserve"> </w:t>
      </w:r>
      <w:r>
        <w:rPr>
          <w:color w:val="FFFFFF"/>
          <w:shd w:val="clear" w:color="auto" w:fill="FABB39"/>
        </w:rPr>
        <w:t>Privileges</w:t>
      </w:r>
      <w:r>
        <w:rPr>
          <w:color w:val="FFFFFF"/>
          <w:spacing w:val="-10"/>
          <w:shd w:val="clear" w:color="auto" w:fill="FABB39"/>
        </w:rPr>
        <w:t xml:space="preserve"> </w:t>
      </w:r>
      <w:r>
        <w:rPr>
          <w:color w:val="FFFFFF"/>
          <w:shd w:val="clear" w:color="auto" w:fill="FABB39"/>
        </w:rPr>
        <w:t>of</w:t>
      </w:r>
      <w:r>
        <w:rPr>
          <w:color w:val="FFFFFF"/>
          <w:spacing w:val="-11"/>
          <w:shd w:val="clear" w:color="auto" w:fill="FABB39"/>
        </w:rPr>
        <w:t xml:space="preserve"> </w:t>
      </w:r>
      <w:r>
        <w:rPr>
          <w:color w:val="FFFFFF"/>
          <w:shd w:val="clear" w:color="auto" w:fill="FABB39"/>
        </w:rPr>
        <w:t>the</w:t>
      </w:r>
      <w:r>
        <w:rPr>
          <w:color w:val="FFFFFF"/>
          <w:spacing w:val="-10"/>
          <w:shd w:val="clear" w:color="auto" w:fill="FABB39"/>
        </w:rPr>
        <w:t xml:space="preserve"> </w:t>
      </w:r>
      <w:r>
        <w:rPr>
          <w:color w:val="FFFFFF"/>
          <w:spacing w:val="-2"/>
          <w:shd w:val="clear" w:color="auto" w:fill="FABB39"/>
        </w:rPr>
        <w:t>organisation</w:t>
      </w:r>
      <w:r>
        <w:rPr>
          <w:color w:val="FFFFFF"/>
          <w:shd w:val="clear" w:color="auto" w:fill="FABB39"/>
        </w:rPr>
        <w:tab/>
      </w:r>
    </w:p>
    <w:p w14:paraId="3396D97B"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D221654" w14:textId="77777777" w:rsidR="003F6210" w:rsidRDefault="00AD222C">
      <w:pPr>
        <w:spacing w:before="125"/>
        <w:ind w:left="360"/>
        <w:rPr>
          <w:b/>
          <w:sz w:val="20"/>
        </w:rPr>
      </w:pPr>
      <w:r>
        <w:rPr>
          <w:b/>
          <w:spacing w:val="-2"/>
          <w:sz w:val="20"/>
        </w:rPr>
        <w:t>SUBCONTRACTING</w:t>
      </w:r>
    </w:p>
    <w:p w14:paraId="5FBF7BC4" w14:textId="77777777" w:rsidR="003F6210" w:rsidRDefault="00AD222C">
      <w:pPr>
        <w:pStyle w:val="ListParagraph"/>
        <w:numPr>
          <w:ilvl w:val="0"/>
          <w:numId w:val="87"/>
        </w:numPr>
        <w:tabs>
          <w:tab w:val="left" w:pos="924"/>
          <w:tab w:val="left" w:pos="926"/>
        </w:tabs>
        <w:spacing w:before="116"/>
        <w:ind w:right="355"/>
      </w:pPr>
      <w:r>
        <w:t>Working</w:t>
      </w:r>
      <w:r>
        <w:rPr>
          <w:spacing w:val="-10"/>
        </w:rPr>
        <w:t xml:space="preserve"> </w:t>
      </w:r>
      <w:r>
        <w:t>under</w:t>
      </w:r>
      <w:r>
        <w:rPr>
          <w:spacing w:val="-8"/>
        </w:rPr>
        <w:t xml:space="preserve"> </w:t>
      </w:r>
      <w:r>
        <w:t>the</w:t>
      </w:r>
      <w:r>
        <w:rPr>
          <w:spacing w:val="-8"/>
        </w:rPr>
        <w:t xml:space="preserve"> </w:t>
      </w:r>
      <w:r>
        <w:t>management</w:t>
      </w:r>
      <w:r>
        <w:rPr>
          <w:spacing w:val="-7"/>
        </w:rPr>
        <w:t xml:space="preserve"> </w:t>
      </w:r>
      <w:r>
        <w:t>system</w:t>
      </w:r>
      <w:r>
        <w:rPr>
          <w:spacing w:val="-8"/>
        </w:rPr>
        <w:t xml:space="preserve"> </w:t>
      </w:r>
      <w:r>
        <w:t>of</w:t>
      </w:r>
      <w:r>
        <w:rPr>
          <w:spacing w:val="-8"/>
        </w:rPr>
        <w:t xml:space="preserve"> </w:t>
      </w:r>
      <w:r>
        <w:t>an</w:t>
      </w:r>
      <w:r>
        <w:rPr>
          <w:spacing w:val="-8"/>
        </w:rPr>
        <w:t xml:space="preserve"> </w:t>
      </w:r>
      <w:r>
        <w:t>organisation</w:t>
      </w:r>
      <w:r>
        <w:rPr>
          <w:spacing w:val="-8"/>
        </w:rPr>
        <w:t xml:space="preserve"> </w:t>
      </w:r>
      <w:r>
        <w:t>appropriately</w:t>
      </w:r>
      <w:r>
        <w:rPr>
          <w:spacing w:val="-8"/>
        </w:rPr>
        <w:t xml:space="preserve"> </w:t>
      </w:r>
      <w:r>
        <w:t>approved</w:t>
      </w:r>
      <w:r>
        <w:rPr>
          <w:spacing w:val="-8"/>
        </w:rPr>
        <w:t xml:space="preserve"> </w:t>
      </w:r>
      <w:r>
        <w:t>under</w:t>
      </w:r>
      <w:r>
        <w:rPr>
          <w:spacing w:val="-5"/>
        </w:rPr>
        <w:t xml:space="preserve"> </w:t>
      </w:r>
      <w:hyperlink w:anchor="_bookmark7" w:history="1">
        <w:r>
          <w:rPr>
            <w:color w:val="0000FF"/>
            <w:u w:val="single" w:color="0000FF"/>
          </w:rPr>
          <w:t>Part-</w:t>
        </w:r>
      </w:hyperlink>
      <w:r>
        <w:rPr>
          <w:color w:val="0000FF"/>
        </w:rPr>
        <w:t xml:space="preserve"> </w:t>
      </w:r>
      <w:hyperlink w:anchor="_bookmark7" w:history="1">
        <w:r>
          <w:rPr>
            <w:color w:val="0000FF"/>
            <w:u w:val="single" w:color="0000FF"/>
          </w:rPr>
          <w:t>145</w:t>
        </w:r>
      </w:hyperlink>
      <w:r>
        <w:rPr>
          <w:color w:val="0000FF"/>
          <w:spacing w:val="-7"/>
        </w:rPr>
        <w:t xml:space="preserve"> </w:t>
      </w:r>
      <w:r>
        <w:t>(subcontracting)</w:t>
      </w:r>
      <w:r>
        <w:rPr>
          <w:spacing w:val="-9"/>
        </w:rPr>
        <w:t xml:space="preserve"> </w:t>
      </w:r>
      <w:r>
        <w:t>refers</w:t>
      </w:r>
      <w:r>
        <w:rPr>
          <w:spacing w:val="-7"/>
        </w:rPr>
        <w:t xml:space="preserve"> </w:t>
      </w:r>
      <w:r>
        <w:t>to</w:t>
      </w:r>
      <w:r>
        <w:rPr>
          <w:spacing w:val="-10"/>
        </w:rPr>
        <w:t xml:space="preserve"> </w:t>
      </w:r>
      <w:r>
        <w:t>the</w:t>
      </w:r>
      <w:r>
        <w:rPr>
          <w:spacing w:val="-9"/>
        </w:rPr>
        <w:t xml:space="preserve"> </w:t>
      </w:r>
      <w:r>
        <w:t>case</w:t>
      </w:r>
      <w:r>
        <w:rPr>
          <w:spacing w:val="-11"/>
        </w:rPr>
        <w:t xml:space="preserve"> </w:t>
      </w:r>
      <w:r>
        <w:t>of</w:t>
      </w:r>
      <w:r>
        <w:rPr>
          <w:spacing w:val="-7"/>
        </w:rPr>
        <w:t xml:space="preserve"> </w:t>
      </w:r>
      <w:r>
        <w:t>one</w:t>
      </w:r>
      <w:r>
        <w:rPr>
          <w:spacing w:val="-11"/>
        </w:rPr>
        <w:t xml:space="preserve"> </w:t>
      </w:r>
      <w:r>
        <w:t>organisation,</w:t>
      </w:r>
      <w:r>
        <w:rPr>
          <w:spacing w:val="-9"/>
        </w:rPr>
        <w:t xml:space="preserve"> </w:t>
      </w:r>
      <w:r>
        <w:t>whether</w:t>
      </w:r>
      <w:r>
        <w:rPr>
          <w:spacing w:val="-9"/>
        </w:rPr>
        <w:t xml:space="preserve"> </w:t>
      </w:r>
      <w:r>
        <w:t>or</w:t>
      </w:r>
      <w:r>
        <w:rPr>
          <w:spacing w:val="-7"/>
        </w:rPr>
        <w:t xml:space="preserve"> </w:t>
      </w:r>
      <w:r>
        <w:t>not</w:t>
      </w:r>
      <w:r>
        <w:rPr>
          <w:spacing w:val="-8"/>
        </w:rPr>
        <w:t xml:space="preserve"> </w:t>
      </w:r>
      <w:r>
        <w:t>it</w:t>
      </w:r>
      <w:r>
        <w:rPr>
          <w:spacing w:val="-9"/>
        </w:rPr>
        <w:t xml:space="preserve"> </w:t>
      </w:r>
      <w:r>
        <w:t>is</w:t>
      </w:r>
      <w:r>
        <w:rPr>
          <w:spacing w:val="-9"/>
        </w:rPr>
        <w:t xml:space="preserve"> </w:t>
      </w:r>
      <w:r>
        <w:t>approved</w:t>
      </w:r>
      <w:r>
        <w:rPr>
          <w:spacing w:val="-9"/>
        </w:rPr>
        <w:t xml:space="preserve"> </w:t>
      </w:r>
      <w:r>
        <w:t xml:space="preserve">under Part-145, that carries out certain maintenance (see paragraph 3.1) under the approval certificate of a Part-145. In order to subcontract, the Part-145 organisation should have a procedure for the control of such subcontractors as described below. Any approved maintenance organisation that carries out maintenance under its own approval certificate for another approved maintenance organisation is not considered to be subcontracted for the purpose of this paragraph, but contracted by that other organisation (see </w:t>
      </w:r>
      <w:hyperlink w:anchor="_bookmark190" w:history="1">
        <w:r>
          <w:rPr>
            <w:color w:val="0000FF"/>
            <w:u w:val="single" w:color="0000FF"/>
          </w:rPr>
          <w:t>GM2 145.A.205</w:t>
        </w:r>
      </w:hyperlink>
      <w:r>
        <w:t>).</w:t>
      </w:r>
    </w:p>
    <w:p w14:paraId="4FFBF395" w14:textId="77777777" w:rsidR="003F6210" w:rsidRDefault="00AD222C">
      <w:pPr>
        <w:pStyle w:val="ListParagraph"/>
        <w:numPr>
          <w:ilvl w:val="0"/>
          <w:numId w:val="87"/>
        </w:numPr>
        <w:tabs>
          <w:tab w:val="left" w:pos="924"/>
          <w:tab w:val="left" w:pos="926"/>
        </w:tabs>
        <w:spacing w:before="120"/>
        <w:ind w:right="361"/>
      </w:pPr>
      <w:r>
        <w:t>Maintenance of engines or engine modules other than ‘a complete workshop maintenance check or overhaul’ is intended to mean any maintenance that can be carried out without disassembly of the core engine or, in the case of modular engines, without disassembly of any core module.</w:t>
      </w:r>
    </w:p>
    <w:p w14:paraId="0FBC6BC1" w14:textId="77777777" w:rsidR="003F6210" w:rsidRDefault="00AD222C">
      <w:pPr>
        <w:pStyle w:val="ListParagraph"/>
        <w:numPr>
          <w:ilvl w:val="0"/>
          <w:numId w:val="87"/>
        </w:numPr>
        <w:tabs>
          <w:tab w:val="left" w:pos="926"/>
        </w:tabs>
        <w:ind w:hanging="566"/>
      </w:pPr>
      <w:r>
        <w:t>FUNDAMENTALS</w:t>
      </w:r>
      <w:r>
        <w:rPr>
          <w:spacing w:val="-7"/>
        </w:rPr>
        <w:t xml:space="preserve"> </w:t>
      </w:r>
      <w:r>
        <w:t>OF</w:t>
      </w:r>
      <w:r>
        <w:rPr>
          <w:spacing w:val="-7"/>
        </w:rPr>
        <w:t xml:space="preserve"> </w:t>
      </w:r>
      <w:r>
        <w:t>SUBCONTRACTING</w:t>
      </w:r>
      <w:r>
        <w:rPr>
          <w:spacing w:val="-7"/>
        </w:rPr>
        <w:t xml:space="preserve"> </w:t>
      </w:r>
      <w:r>
        <w:t>UNDER</w:t>
      </w:r>
      <w:r>
        <w:rPr>
          <w:spacing w:val="-8"/>
        </w:rPr>
        <w:t xml:space="preserve"> </w:t>
      </w:r>
      <w:r>
        <w:t>PART-</w:t>
      </w:r>
      <w:r>
        <w:rPr>
          <w:spacing w:val="-5"/>
        </w:rPr>
        <w:t>145</w:t>
      </w:r>
    </w:p>
    <w:p w14:paraId="4A7E8FAC" w14:textId="77777777" w:rsidR="003F6210" w:rsidRDefault="003F6210">
      <w:pPr>
        <w:pStyle w:val="ListParagraph"/>
        <w:jc w:val="left"/>
        <w:sectPr w:rsidR="003F6210">
          <w:pgSz w:w="11910" w:h="16840"/>
          <w:pgMar w:top="1940" w:right="1080" w:bottom="1180" w:left="1080" w:header="886" w:footer="994" w:gutter="0"/>
          <w:cols w:space="720"/>
        </w:sectPr>
      </w:pPr>
    </w:p>
    <w:p w14:paraId="745A9B0A" w14:textId="77777777" w:rsidR="003F6210" w:rsidRDefault="00AD222C">
      <w:pPr>
        <w:pStyle w:val="ListParagraph"/>
        <w:numPr>
          <w:ilvl w:val="1"/>
          <w:numId w:val="87"/>
        </w:numPr>
        <w:tabs>
          <w:tab w:val="left" w:pos="1490"/>
          <w:tab w:val="left" w:pos="1493"/>
        </w:tabs>
        <w:spacing w:before="90"/>
        <w:ind w:right="353"/>
      </w:pPr>
      <w:r>
        <w:t>The</w:t>
      </w:r>
      <w:r>
        <w:rPr>
          <w:spacing w:val="-9"/>
        </w:rPr>
        <w:t xml:space="preserve"> </w:t>
      </w:r>
      <w:r>
        <w:t>most</w:t>
      </w:r>
      <w:r>
        <w:rPr>
          <w:spacing w:val="-7"/>
        </w:rPr>
        <w:t xml:space="preserve"> </w:t>
      </w:r>
      <w:r>
        <w:t>common</w:t>
      </w:r>
      <w:r>
        <w:rPr>
          <w:spacing w:val="-7"/>
        </w:rPr>
        <w:t xml:space="preserve"> </w:t>
      </w:r>
      <w:r>
        <w:t>reasons</w:t>
      </w:r>
      <w:r>
        <w:rPr>
          <w:spacing w:val="-5"/>
        </w:rPr>
        <w:t xml:space="preserve"> </w:t>
      </w:r>
      <w:r>
        <w:t>for</w:t>
      </w:r>
      <w:r>
        <w:rPr>
          <w:spacing w:val="-7"/>
        </w:rPr>
        <w:t xml:space="preserve"> </w:t>
      </w:r>
      <w:r>
        <w:t>allowing</w:t>
      </w:r>
      <w:r>
        <w:rPr>
          <w:spacing w:val="-10"/>
        </w:rPr>
        <w:t xml:space="preserve"> </w:t>
      </w:r>
      <w:r>
        <w:t>an</w:t>
      </w:r>
      <w:r>
        <w:rPr>
          <w:spacing w:val="-6"/>
        </w:rPr>
        <w:t xml:space="preserve"> </w:t>
      </w:r>
      <w:r>
        <w:t>organisation</w:t>
      </w:r>
      <w:r>
        <w:rPr>
          <w:spacing w:val="-7"/>
        </w:rPr>
        <w:t xml:space="preserve"> </w:t>
      </w:r>
      <w:r>
        <w:t>approved</w:t>
      </w:r>
      <w:r>
        <w:rPr>
          <w:spacing w:val="-8"/>
        </w:rPr>
        <w:t xml:space="preserve"> </w:t>
      </w:r>
      <w:r>
        <w:t>under</w:t>
      </w:r>
      <w:r>
        <w:rPr>
          <w:spacing w:val="-6"/>
        </w:rPr>
        <w:t xml:space="preserve"> </w:t>
      </w:r>
      <w:hyperlink w:anchor="_bookmark7" w:history="1">
        <w:r>
          <w:rPr>
            <w:color w:val="0000FF"/>
            <w:u w:val="single" w:color="0000FF"/>
          </w:rPr>
          <w:t>Part-145</w:t>
        </w:r>
      </w:hyperlink>
      <w:r>
        <w:rPr>
          <w:color w:val="0000FF"/>
          <w:spacing w:val="-5"/>
        </w:rPr>
        <w:t xml:space="preserve"> </w:t>
      </w:r>
      <w:r>
        <w:t>to</w:t>
      </w:r>
      <w:r>
        <w:rPr>
          <w:spacing w:val="-7"/>
        </w:rPr>
        <w:t xml:space="preserve"> </w:t>
      </w:r>
      <w:r>
        <w:t>sub- contract is to permit acceptance of certain maintenance tasks carried out by subcontractors when approvals by the competent authority of those subcontractors are not</w:t>
      </w:r>
      <w:r>
        <w:rPr>
          <w:spacing w:val="-8"/>
        </w:rPr>
        <w:t xml:space="preserve"> </w:t>
      </w:r>
      <w:r>
        <w:t>justified</w:t>
      </w:r>
      <w:r>
        <w:rPr>
          <w:spacing w:val="-10"/>
        </w:rPr>
        <w:t xml:space="preserve"> </w:t>
      </w:r>
      <w:r>
        <w:t>(e.g.</w:t>
      </w:r>
      <w:r>
        <w:rPr>
          <w:spacing w:val="-9"/>
        </w:rPr>
        <w:t xml:space="preserve"> </w:t>
      </w:r>
      <w:r>
        <w:t>limited</w:t>
      </w:r>
      <w:r>
        <w:rPr>
          <w:spacing w:val="-10"/>
        </w:rPr>
        <w:t xml:space="preserve"> </w:t>
      </w:r>
      <w:r>
        <w:t>scope</w:t>
      </w:r>
      <w:r>
        <w:rPr>
          <w:spacing w:val="-8"/>
        </w:rPr>
        <w:t xml:space="preserve"> </w:t>
      </w:r>
      <w:r>
        <w:t>of</w:t>
      </w:r>
      <w:r>
        <w:rPr>
          <w:spacing w:val="-9"/>
        </w:rPr>
        <w:t xml:space="preserve"> </w:t>
      </w:r>
      <w:r>
        <w:t>work,</w:t>
      </w:r>
      <w:r>
        <w:rPr>
          <w:spacing w:val="-9"/>
        </w:rPr>
        <w:t xml:space="preserve"> </w:t>
      </w:r>
      <w:r>
        <w:t>limited</w:t>
      </w:r>
      <w:r>
        <w:rPr>
          <w:spacing w:val="-7"/>
        </w:rPr>
        <w:t xml:space="preserve"> </w:t>
      </w:r>
      <w:r>
        <w:t>volume</w:t>
      </w:r>
      <w:r>
        <w:rPr>
          <w:spacing w:val="-11"/>
        </w:rPr>
        <w:t xml:space="preserve"> </w:t>
      </w:r>
      <w:r>
        <w:t>of</w:t>
      </w:r>
      <w:r>
        <w:rPr>
          <w:spacing w:val="-9"/>
        </w:rPr>
        <w:t xml:space="preserve"> </w:t>
      </w:r>
      <w:r>
        <w:t>maintenance</w:t>
      </w:r>
      <w:r>
        <w:rPr>
          <w:spacing w:val="-11"/>
        </w:rPr>
        <w:t xml:space="preserve"> </w:t>
      </w:r>
      <w:r>
        <w:t>activities,</w:t>
      </w:r>
      <w:r>
        <w:rPr>
          <w:spacing w:val="-7"/>
        </w:rPr>
        <w:t xml:space="preserve"> </w:t>
      </w:r>
      <w:r>
        <w:t>limited number</w:t>
      </w:r>
      <w:r>
        <w:rPr>
          <w:spacing w:val="-8"/>
        </w:rPr>
        <w:t xml:space="preserve"> </w:t>
      </w:r>
      <w:r>
        <w:t>of</w:t>
      </w:r>
      <w:r>
        <w:rPr>
          <w:spacing w:val="-8"/>
        </w:rPr>
        <w:t xml:space="preserve"> </w:t>
      </w:r>
      <w:r>
        <w:t>potential</w:t>
      </w:r>
      <w:r>
        <w:rPr>
          <w:spacing w:val="-8"/>
        </w:rPr>
        <w:t xml:space="preserve"> </w:t>
      </w:r>
      <w:r>
        <w:t>customers,</w:t>
      </w:r>
      <w:r>
        <w:rPr>
          <w:spacing w:val="-8"/>
        </w:rPr>
        <w:t xml:space="preserve"> </w:t>
      </w:r>
      <w:r>
        <w:t>limited</w:t>
      </w:r>
      <w:r>
        <w:rPr>
          <w:spacing w:val="-8"/>
        </w:rPr>
        <w:t xml:space="preserve"> </w:t>
      </w:r>
      <w:r>
        <w:t>need</w:t>
      </w:r>
      <w:r>
        <w:rPr>
          <w:spacing w:val="-8"/>
        </w:rPr>
        <w:t xml:space="preserve"> </w:t>
      </w:r>
      <w:r>
        <w:t>in</w:t>
      </w:r>
      <w:r>
        <w:rPr>
          <w:spacing w:val="-9"/>
        </w:rPr>
        <w:t xml:space="preserve"> </w:t>
      </w:r>
      <w:r>
        <w:t>time)</w:t>
      </w:r>
      <w:r>
        <w:rPr>
          <w:spacing w:val="-7"/>
        </w:rPr>
        <w:t xml:space="preserve"> </w:t>
      </w:r>
      <w:r>
        <w:t>or</w:t>
      </w:r>
      <w:r>
        <w:rPr>
          <w:spacing w:val="-8"/>
        </w:rPr>
        <w:t xml:space="preserve"> </w:t>
      </w:r>
      <w:r>
        <w:t>when</w:t>
      </w:r>
      <w:r>
        <w:rPr>
          <w:spacing w:val="-8"/>
        </w:rPr>
        <w:t xml:space="preserve"> </w:t>
      </w:r>
      <w:r>
        <w:t>the</w:t>
      </w:r>
      <w:r>
        <w:rPr>
          <w:spacing w:val="-10"/>
        </w:rPr>
        <w:t xml:space="preserve"> </w:t>
      </w:r>
      <w:r>
        <w:t>subcontractors</w:t>
      </w:r>
      <w:r>
        <w:rPr>
          <w:spacing w:val="-8"/>
        </w:rPr>
        <w:t xml:space="preserve"> </w:t>
      </w:r>
      <w:r>
        <w:t>cannot demonstrate compliance with all elements of the regulation (e.g. no maintenance facilities, specialised staff not covering all maintenance scope).</w:t>
      </w:r>
    </w:p>
    <w:p w14:paraId="52FABB81" w14:textId="77777777" w:rsidR="003F6210" w:rsidRDefault="00AD222C">
      <w:pPr>
        <w:pStyle w:val="BodyText"/>
        <w:ind w:left="1493" w:firstLine="0"/>
      </w:pPr>
      <w:r>
        <w:t>This</w:t>
      </w:r>
      <w:r>
        <w:rPr>
          <w:spacing w:val="-7"/>
        </w:rPr>
        <w:t xml:space="preserve"> </w:t>
      </w:r>
      <w:r>
        <w:t>subcontracting</w:t>
      </w:r>
      <w:r>
        <w:rPr>
          <w:spacing w:val="-7"/>
        </w:rPr>
        <w:t xml:space="preserve"> </w:t>
      </w:r>
      <w:r>
        <w:t>option</w:t>
      </w:r>
      <w:r>
        <w:rPr>
          <w:spacing w:val="-2"/>
        </w:rPr>
        <w:t xml:space="preserve"> </w:t>
      </w:r>
      <w:r>
        <w:t>permits</w:t>
      </w:r>
      <w:r>
        <w:rPr>
          <w:spacing w:val="-4"/>
        </w:rPr>
        <w:t xml:space="preserve"> </w:t>
      </w:r>
      <w:r>
        <w:t>the</w:t>
      </w:r>
      <w:r>
        <w:rPr>
          <w:spacing w:val="-6"/>
        </w:rPr>
        <w:t xml:space="preserve"> </w:t>
      </w:r>
      <w:r>
        <w:t>acceptance</w:t>
      </w:r>
      <w:r>
        <w:rPr>
          <w:spacing w:val="-6"/>
        </w:rPr>
        <w:t xml:space="preserve"> </w:t>
      </w:r>
      <w:r>
        <w:t>of</w:t>
      </w:r>
      <w:r>
        <w:rPr>
          <w:spacing w:val="-5"/>
        </w:rPr>
        <w:t xml:space="preserve"> </w:t>
      </w:r>
      <w:r>
        <w:t>the</w:t>
      </w:r>
      <w:r>
        <w:rPr>
          <w:spacing w:val="-6"/>
        </w:rPr>
        <w:t xml:space="preserve"> </w:t>
      </w:r>
      <w:r>
        <w:t>following</w:t>
      </w:r>
      <w:r>
        <w:rPr>
          <w:spacing w:val="-6"/>
        </w:rPr>
        <w:t xml:space="preserve"> </w:t>
      </w:r>
      <w:r>
        <w:rPr>
          <w:spacing w:val="-2"/>
        </w:rPr>
        <w:t>maintenance:</w:t>
      </w:r>
    </w:p>
    <w:p w14:paraId="77F81ADA" w14:textId="77777777" w:rsidR="003F6210" w:rsidRDefault="00AD222C">
      <w:pPr>
        <w:pStyle w:val="ListParagraph"/>
        <w:numPr>
          <w:ilvl w:val="2"/>
          <w:numId w:val="87"/>
        </w:numPr>
        <w:tabs>
          <w:tab w:val="left" w:pos="2059"/>
          <w:tab w:val="left" w:pos="2062"/>
        </w:tabs>
        <w:spacing w:before="120"/>
        <w:ind w:right="357"/>
      </w:pPr>
      <w:r>
        <w:t>specialised maintenance services, such as, but not limited to, surface treatment (e.g. plating, plasma spraying), fabrication of specified parts for repairs/ modifications, welding, etc.;</w:t>
      </w:r>
    </w:p>
    <w:p w14:paraId="042B18FB" w14:textId="77777777" w:rsidR="003F6210" w:rsidRDefault="00AD222C">
      <w:pPr>
        <w:pStyle w:val="ListParagraph"/>
        <w:numPr>
          <w:ilvl w:val="2"/>
          <w:numId w:val="87"/>
        </w:numPr>
        <w:tabs>
          <w:tab w:val="left" w:pos="2059"/>
          <w:tab w:val="left" w:pos="2062"/>
        </w:tabs>
        <w:ind w:right="360"/>
      </w:pPr>
      <w:r>
        <w:t xml:space="preserve">aircraft maintenance (e.g. line maintenance, leaks detection in fuel tanks, special repairs/modifications, complete aircraft painting) up to but not including a complete base maintenance check as specified in point </w:t>
      </w:r>
      <w:hyperlink w:anchor="_bookmark144" w:history="1">
        <w:r>
          <w:rPr>
            <w:color w:val="0000FF"/>
            <w:u w:val="single" w:color="0000FF"/>
          </w:rPr>
          <w:t>145.A.75(b)</w:t>
        </w:r>
        <w:r>
          <w:t>;</w:t>
        </w:r>
      </w:hyperlink>
    </w:p>
    <w:p w14:paraId="046A0B5C" w14:textId="77777777" w:rsidR="003F6210" w:rsidRDefault="00AD222C">
      <w:pPr>
        <w:pStyle w:val="ListParagraph"/>
        <w:numPr>
          <w:ilvl w:val="2"/>
          <w:numId w:val="87"/>
        </w:numPr>
        <w:tabs>
          <w:tab w:val="left" w:pos="2061"/>
        </w:tabs>
        <w:ind w:left="2061" w:hanging="568"/>
      </w:pPr>
      <w:r>
        <w:t>component</w:t>
      </w:r>
      <w:r>
        <w:rPr>
          <w:spacing w:val="-10"/>
        </w:rPr>
        <w:t xml:space="preserve"> </w:t>
      </w:r>
      <w:r>
        <w:rPr>
          <w:spacing w:val="-2"/>
        </w:rPr>
        <w:t>maintenance.;</w:t>
      </w:r>
    </w:p>
    <w:p w14:paraId="73428868" w14:textId="77777777" w:rsidR="003F6210" w:rsidRDefault="00AD222C">
      <w:pPr>
        <w:pStyle w:val="ListParagraph"/>
        <w:numPr>
          <w:ilvl w:val="2"/>
          <w:numId w:val="87"/>
        </w:numPr>
        <w:tabs>
          <w:tab w:val="left" w:pos="2059"/>
          <w:tab w:val="left" w:pos="2062"/>
        </w:tabs>
        <w:spacing w:before="118"/>
        <w:ind w:right="355"/>
      </w:pPr>
      <w:r>
        <w:t>engine maintenance up to but not including a complete workshop maintenance check</w:t>
      </w:r>
      <w:r>
        <w:rPr>
          <w:spacing w:val="-6"/>
        </w:rPr>
        <w:t xml:space="preserve"> </w:t>
      </w:r>
      <w:r>
        <w:t>or</w:t>
      </w:r>
      <w:r>
        <w:rPr>
          <w:spacing w:val="-5"/>
        </w:rPr>
        <w:t xml:space="preserve"> </w:t>
      </w:r>
      <w:r>
        <w:t>overhaul</w:t>
      </w:r>
      <w:r>
        <w:rPr>
          <w:spacing w:val="-5"/>
        </w:rPr>
        <w:t xml:space="preserve"> </w:t>
      </w:r>
      <w:r>
        <w:t>of</w:t>
      </w:r>
      <w:r>
        <w:rPr>
          <w:spacing w:val="-5"/>
        </w:rPr>
        <w:t xml:space="preserve"> </w:t>
      </w:r>
      <w:r>
        <w:t>an</w:t>
      </w:r>
      <w:r>
        <w:rPr>
          <w:spacing w:val="-6"/>
        </w:rPr>
        <w:t xml:space="preserve"> </w:t>
      </w:r>
      <w:r>
        <w:t>engine</w:t>
      </w:r>
      <w:r>
        <w:rPr>
          <w:spacing w:val="-6"/>
        </w:rPr>
        <w:t xml:space="preserve"> </w:t>
      </w:r>
      <w:r>
        <w:t>or</w:t>
      </w:r>
      <w:r>
        <w:rPr>
          <w:spacing w:val="-3"/>
        </w:rPr>
        <w:t xml:space="preserve"> </w:t>
      </w:r>
      <w:r>
        <w:t>engine</w:t>
      </w:r>
      <w:r>
        <w:rPr>
          <w:spacing w:val="-6"/>
        </w:rPr>
        <w:t xml:space="preserve"> </w:t>
      </w:r>
      <w:r>
        <w:t>module</w:t>
      </w:r>
      <w:r>
        <w:rPr>
          <w:spacing w:val="-6"/>
        </w:rPr>
        <w:t xml:space="preserve"> </w:t>
      </w:r>
      <w:r>
        <w:t>as</w:t>
      </w:r>
      <w:r>
        <w:rPr>
          <w:spacing w:val="-5"/>
        </w:rPr>
        <w:t xml:space="preserve"> </w:t>
      </w:r>
      <w:r>
        <w:t>specified</w:t>
      </w:r>
      <w:r>
        <w:rPr>
          <w:spacing w:val="-6"/>
        </w:rPr>
        <w:t xml:space="preserve"> </w:t>
      </w:r>
      <w:r>
        <w:t>in</w:t>
      </w:r>
      <w:r>
        <w:rPr>
          <w:spacing w:val="-6"/>
        </w:rPr>
        <w:t xml:space="preserve"> </w:t>
      </w:r>
      <w:r>
        <w:t>point</w:t>
      </w:r>
      <w:r>
        <w:rPr>
          <w:spacing w:val="-3"/>
        </w:rPr>
        <w:t xml:space="preserve"> </w:t>
      </w:r>
      <w:hyperlink w:anchor="_bookmark144" w:history="1">
        <w:r>
          <w:rPr>
            <w:color w:val="0000FF"/>
            <w:u w:val="single" w:color="0000FF"/>
          </w:rPr>
          <w:t>145.A.75(b)</w:t>
        </w:r>
        <w:r>
          <w:t>.</w:t>
        </w:r>
      </w:hyperlink>
    </w:p>
    <w:p w14:paraId="5A7802A1" w14:textId="77777777" w:rsidR="003F6210" w:rsidRDefault="00AD222C">
      <w:pPr>
        <w:pStyle w:val="ListParagraph"/>
        <w:numPr>
          <w:ilvl w:val="1"/>
          <w:numId w:val="87"/>
        </w:numPr>
        <w:tabs>
          <w:tab w:val="left" w:pos="1490"/>
          <w:tab w:val="left" w:pos="1493"/>
        </w:tabs>
        <w:spacing w:before="120"/>
        <w:ind w:right="356"/>
      </w:pPr>
      <w:r>
        <w:t xml:space="preserve">When maintenance is carried out under the management system of a </w:t>
      </w:r>
      <w:hyperlink w:anchor="_bookmark7" w:history="1">
        <w:r>
          <w:rPr>
            <w:color w:val="0000FF"/>
            <w:u w:val="single" w:color="0000FF"/>
          </w:rPr>
          <w:t>Part-145</w:t>
        </w:r>
      </w:hyperlink>
      <w:r>
        <w:rPr>
          <w:color w:val="0000FF"/>
        </w:rPr>
        <w:t xml:space="preserve"> </w:t>
      </w:r>
      <w:r>
        <w:t>organisation, it means that for the</w:t>
      </w:r>
      <w:r>
        <w:rPr>
          <w:spacing w:val="-2"/>
        </w:rPr>
        <w:t xml:space="preserve"> </w:t>
      </w:r>
      <w:r>
        <w:t>duration of such maintenance, the</w:t>
      </w:r>
      <w:r>
        <w:rPr>
          <w:spacing w:val="-2"/>
        </w:rPr>
        <w:t xml:space="preserve"> </w:t>
      </w:r>
      <w:r>
        <w:t>Part-145</w:t>
      </w:r>
      <w:r>
        <w:rPr>
          <w:spacing w:val="-1"/>
        </w:rPr>
        <w:t xml:space="preserve"> </w:t>
      </w:r>
      <w:r>
        <w:t>approval has</w:t>
      </w:r>
      <w:r>
        <w:rPr>
          <w:spacing w:val="-3"/>
        </w:rPr>
        <w:t xml:space="preserve"> </w:t>
      </w:r>
      <w:r>
        <w:t>been</w:t>
      </w:r>
      <w:r>
        <w:rPr>
          <w:spacing w:val="-4"/>
        </w:rPr>
        <w:t xml:space="preserve"> </w:t>
      </w:r>
      <w:r>
        <w:t>temporarily</w:t>
      </w:r>
      <w:r>
        <w:rPr>
          <w:spacing w:val="-5"/>
        </w:rPr>
        <w:t xml:space="preserve"> </w:t>
      </w:r>
      <w:r>
        <w:t>extended</w:t>
      </w:r>
      <w:r>
        <w:rPr>
          <w:spacing w:val="-4"/>
        </w:rPr>
        <w:t xml:space="preserve"> </w:t>
      </w:r>
      <w:r>
        <w:t>to</w:t>
      </w:r>
      <w:r>
        <w:rPr>
          <w:spacing w:val="-5"/>
        </w:rPr>
        <w:t xml:space="preserve"> </w:t>
      </w:r>
      <w:r>
        <w:t>include</w:t>
      </w:r>
      <w:r>
        <w:rPr>
          <w:spacing w:val="-5"/>
        </w:rPr>
        <w:t xml:space="preserve"> </w:t>
      </w:r>
      <w:r>
        <w:t>the</w:t>
      </w:r>
      <w:r>
        <w:rPr>
          <w:spacing w:val="-5"/>
        </w:rPr>
        <w:t xml:space="preserve"> </w:t>
      </w:r>
      <w:r>
        <w:t>subcontractor.</w:t>
      </w:r>
      <w:r>
        <w:rPr>
          <w:spacing w:val="-4"/>
        </w:rPr>
        <w:t xml:space="preserve"> </w:t>
      </w:r>
      <w:r>
        <w:t>It</w:t>
      </w:r>
      <w:r>
        <w:rPr>
          <w:spacing w:val="-3"/>
        </w:rPr>
        <w:t xml:space="preserve"> </w:t>
      </w:r>
      <w:r>
        <w:t>therefore</w:t>
      </w:r>
      <w:r>
        <w:rPr>
          <w:spacing w:val="-5"/>
        </w:rPr>
        <w:t xml:space="preserve"> </w:t>
      </w:r>
      <w:r>
        <w:t>follows</w:t>
      </w:r>
      <w:r>
        <w:rPr>
          <w:spacing w:val="-1"/>
        </w:rPr>
        <w:t xml:space="preserve"> </w:t>
      </w:r>
      <w:r>
        <w:t>that</w:t>
      </w:r>
      <w:r>
        <w:rPr>
          <w:spacing w:val="-6"/>
        </w:rPr>
        <w:t xml:space="preserve"> </w:t>
      </w:r>
      <w:r>
        <w:t>all parts of the subcontractor (facilities, personnel, equipment and tools, components, maintenance data and procedures) involved with the maintenance organisation’s products</w:t>
      </w:r>
      <w:r>
        <w:rPr>
          <w:spacing w:val="-2"/>
        </w:rPr>
        <w:t xml:space="preserve"> </w:t>
      </w:r>
      <w:r>
        <w:t>undergoing</w:t>
      </w:r>
      <w:r>
        <w:rPr>
          <w:spacing w:val="-6"/>
        </w:rPr>
        <w:t xml:space="preserve"> </w:t>
      </w:r>
      <w:r>
        <w:t>maintenance</w:t>
      </w:r>
      <w:r>
        <w:rPr>
          <w:spacing w:val="-5"/>
        </w:rPr>
        <w:t xml:space="preserve"> </w:t>
      </w:r>
      <w:r>
        <w:t>should</w:t>
      </w:r>
      <w:r>
        <w:rPr>
          <w:spacing w:val="-5"/>
        </w:rPr>
        <w:t xml:space="preserve"> </w:t>
      </w:r>
      <w:r>
        <w:t>meet</w:t>
      </w:r>
      <w:r>
        <w:rPr>
          <w:spacing w:val="-3"/>
        </w:rPr>
        <w:t xml:space="preserve"> </w:t>
      </w:r>
      <w:r>
        <w:t>Part-145</w:t>
      </w:r>
      <w:r>
        <w:rPr>
          <w:spacing w:val="-5"/>
        </w:rPr>
        <w:t xml:space="preserve"> </w:t>
      </w:r>
      <w:r>
        <w:t>requirements</w:t>
      </w:r>
      <w:r>
        <w:rPr>
          <w:spacing w:val="-2"/>
        </w:rPr>
        <w:t xml:space="preserve"> </w:t>
      </w:r>
      <w:r>
        <w:t>and</w:t>
      </w:r>
      <w:r>
        <w:rPr>
          <w:spacing w:val="-4"/>
        </w:rPr>
        <w:t xml:space="preserve"> </w:t>
      </w:r>
      <w:r>
        <w:t>the</w:t>
      </w:r>
      <w:r>
        <w:rPr>
          <w:spacing w:val="-5"/>
        </w:rPr>
        <w:t xml:space="preserve"> </w:t>
      </w:r>
      <w:r>
        <w:t>Part-145 organisation’s MOE for the duration of that maintenance, and it remains the Part-145 organisation’s responsibility to ensure such requirements are satisfied.</w:t>
      </w:r>
    </w:p>
    <w:p w14:paraId="4909B646" w14:textId="77777777" w:rsidR="003F6210" w:rsidRDefault="00AD222C">
      <w:pPr>
        <w:pStyle w:val="ListParagraph"/>
        <w:numPr>
          <w:ilvl w:val="1"/>
          <w:numId w:val="87"/>
        </w:numPr>
        <w:tabs>
          <w:tab w:val="left" w:pos="1490"/>
          <w:tab w:val="left" w:pos="1493"/>
        </w:tabs>
        <w:spacing w:before="120"/>
        <w:ind w:right="357"/>
      </w:pPr>
      <w:r>
        <w:t xml:space="preserve">When subcontracting, the </w:t>
      </w:r>
      <w:hyperlink w:anchor="_bookmark7" w:history="1">
        <w:r>
          <w:rPr>
            <w:color w:val="0000FF"/>
            <w:u w:val="single" w:color="0000FF"/>
          </w:rPr>
          <w:t>Part-145</w:t>
        </w:r>
      </w:hyperlink>
      <w:r>
        <w:rPr>
          <w:color w:val="0000FF"/>
        </w:rPr>
        <w:t xml:space="preserve"> </w:t>
      </w:r>
      <w:r>
        <w:t>organisation is not required to have complete facilities for the maintenance that it needs to sub-contract, but it should have its own expertise to determine whether the subcontractor meets the necessary standards. However,</w:t>
      </w:r>
      <w:r>
        <w:rPr>
          <w:spacing w:val="-13"/>
        </w:rPr>
        <w:t xml:space="preserve"> </w:t>
      </w:r>
      <w:r>
        <w:t>a</w:t>
      </w:r>
      <w:r>
        <w:rPr>
          <w:spacing w:val="-12"/>
        </w:rPr>
        <w:t xml:space="preserve"> </w:t>
      </w:r>
      <w:r>
        <w:t>Part-145</w:t>
      </w:r>
      <w:r>
        <w:rPr>
          <w:spacing w:val="-13"/>
        </w:rPr>
        <w:t xml:space="preserve"> </w:t>
      </w:r>
      <w:r>
        <w:t>organisation</w:t>
      </w:r>
      <w:r>
        <w:rPr>
          <w:spacing w:val="-12"/>
        </w:rPr>
        <w:t xml:space="preserve"> </w:t>
      </w:r>
      <w:r>
        <w:t>cannot</w:t>
      </w:r>
      <w:r>
        <w:rPr>
          <w:spacing w:val="-13"/>
        </w:rPr>
        <w:t xml:space="preserve"> </w:t>
      </w:r>
      <w:r>
        <w:t>be</w:t>
      </w:r>
      <w:r>
        <w:rPr>
          <w:spacing w:val="-12"/>
        </w:rPr>
        <w:t xml:space="preserve"> </w:t>
      </w:r>
      <w:r>
        <w:t>approved</w:t>
      </w:r>
      <w:r>
        <w:rPr>
          <w:spacing w:val="-13"/>
        </w:rPr>
        <w:t xml:space="preserve"> </w:t>
      </w:r>
      <w:r>
        <w:t>unless</w:t>
      </w:r>
      <w:r>
        <w:rPr>
          <w:spacing w:val="-12"/>
        </w:rPr>
        <w:t xml:space="preserve"> </w:t>
      </w:r>
      <w:r>
        <w:t>it</w:t>
      </w:r>
      <w:r>
        <w:rPr>
          <w:spacing w:val="-11"/>
        </w:rPr>
        <w:t xml:space="preserve"> </w:t>
      </w:r>
      <w:r>
        <w:t>has</w:t>
      </w:r>
      <w:r>
        <w:rPr>
          <w:spacing w:val="-12"/>
        </w:rPr>
        <w:t xml:space="preserve"> </w:t>
      </w:r>
      <w:r>
        <w:t>in-house</w:t>
      </w:r>
      <w:r>
        <w:rPr>
          <w:spacing w:val="-13"/>
        </w:rPr>
        <w:t xml:space="preserve"> </w:t>
      </w:r>
      <w:r>
        <w:t>the</w:t>
      </w:r>
      <w:r>
        <w:rPr>
          <w:spacing w:val="-12"/>
        </w:rPr>
        <w:t xml:space="preserve"> </w:t>
      </w:r>
      <w:r>
        <w:t>facilities, personnel, equipment and tools, components, maintenance data, procedures and expertise</w:t>
      </w:r>
      <w:r>
        <w:rPr>
          <w:spacing w:val="-3"/>
        </w:rPr>
        <w:t xml:space="preserve"> </w:t>
      </w:r>
      <w:r>
        <w:t>to carry</w:t>
      </w:r>
      <w:r>
        <w:rPr>
          <w:spacing w:val="-3"/>
        </w:rPr>
        <w:t xml:space="preserve"> </w:t>
      </w:r>
      <w:r>
        <w:t>out</w:t>
      </w:r>
      <w:r>
        <w:rPr>
          <w:spacing w:val="-1"/>
        </w:rPr>
        <w:t xml:space="preserve"> </w:t>
      </w:r>
      <w:r>
        <w:t>the</w:t>
      </w:r>
      <w:r>
        <w:rPr>
          <w:spacing w:val="-1"/>
        </w:rPr>
        <w:t xml:space="preserve"> </w:t>
      </w:r>
      <w:r>
        <w:t>majority</w:t>
      </w:r>
      <w:r>
        <w:rPr>
          <w:spacing w:val="-3"/>
        </w:rPr>
        <w:t xml:space="preserve"> </w:t>
      </w:r>
      <w:r>
        <w:t>of</w:t>
      </w:r>
      <w:r>
        <w:rPr>
          <w:spacing w:val="-1"/>
        </w:rPr>
        <w:t xml:space="preserve"> </w:t>
      </w:r>
      <w:r>
        <w:t>the</w:t>
      </w:r>
      <w:r>
        <w:rPr>
          <w:spacing w:val="-3"/>
        </w:rPr>
        <w:t xml:space="preserve"> </w:t>
      </w:r>
      <w:r>
        <w:t>maintenance</w:t>
      </w:r>
      <w:r>
        <w:rPr>
          <w:spacing w:val="-3"/>
        </w:rPr>
        <w:t xml:space="preserve"> </w:t>
      </w:r>
      <w:r>
        <w:t>for which</w:t>
      </w:r>
      <w:r>
        <w:rPr>
          <w:spacing w:val="-2"/>
        </w:rPr>
        <w:t xml:space="preserve"> </w:t>
      </w:r>
      <w:r>
        <w:t>it wishes</w:t>
      </w:r>
      <w:r>
        <w:rPr>
          <w:spacing w:val="-1"/>
        </w:rPr>
        <w:t xml:space="preserve"> </w:t>
      </w:r>
      <w:r>
        <w:t>to</w:t>
      </w:r>
      <w:r>
        <w:rPr>
          <w:spacing w:val="-3"/>
        </w:rPr>
        <w:t xml:space="preserve"> </w:t>
      </w:r>
      <w:r>
        <w:t>receive</w:t>
      </w:r>
      <w:r>
        <w:rPr>
          <w:spacing w:val="-3"/>
        </w:rPr>
        <w:t xml:space="preserve"> </w:t>
      </w:r>
      <w:r>
        <w:t>the terms of approval.</w:t>
      </w:r>
    </w:p>
    <w:p w14:paraId="14A288D4" w14:textId="77777777" w:rsidR="003F6210" w:rsidRDefault="00AD222C">
      <w:pPr>
        <w:pStyle w:val="ListParagraph"/>
        <w:numPr>
          <w:ilvl w:val="1"/>
          <w:numId w:val="87"/>
        </w:numPr>
        <w:tabs>
          <w:tab w:val="left" w:pos="1490"/>
          <w:tab w:val="left" w:pos="1493"/>
        </w:tabs>
        <w:spacing w:before="122"/>
        <w:ind w:right="357"/>
      </w:pPr>
      <w:r>
        <w:t>The</w:t>
      </w:r>
      <w:r>
        <w:rPr>
          <w:spacing w:val="-1"/>
        </w:rPr>
        <w:t xml:space="preserve"> </w:t>
      </w:r>
      <w:r>
        <w:t>organisation may find it necessary</w:t>
      </w:r>
      <w:r>
        <w:rPr>
          <w:spacing w:val="-1"/>
        </w:rPr>
        <w:t xml:space="preserve"> </w:t>
      </w:r>
      <w:r>
        <w:t>to include specialised subcontractors to enable</w:t>
      </w:r>
      <w:r>
        <w:rPr>
          <w:spacing w:val="-1"/>
        </w:rPr>
        <w:t xml:space="preserve"> </w:t>
      </w:r>
      <w:r>
        <w:t xml:space="preserve">it to be approved to issue the certificate of release to service of a particular maintenance. Examples are provided in point 3.1(a). To authorise the use of such subcontractors, the competent authority will need to be satisfied that the </w:t>
      </w:r>
      <w:hyperlink w:anchor="_bookmark7" w:history="1">
        <w:r>
          <w:rPr>
            <w:color w:val="0000FF"/>
            <w:u w:val="single" w:color="0000FF"/>
          </w:rPr>
          <w:t>Part-145</w:t>
        </w:r>
      </w:hyperlink>
      <w:r>
        <w:rPr>
          <w:color w:val="0000FF"/>
        </w:rPr>
        <w:t xml:space="preserve"> </w:t>
      </w:r>
      <w:r>
        <w:t>organisation has the necessary expertise and procedures to control such subcontractors.</w:t>
      </w:r>
    </w:p>
    <w:p w14:paraId="3A67E7FC" w14:textId="77777777" w:rsidR="003F6210" w:rsidRDefault="00AD222C">
      <w:pPr>
        <w:pStyle w:val="ListParagraph"/>
        <w:numPr>
          <w:ilvl w:val="1"/>
          <w:numId w:val="87"/>
        </w:numPr>
        <w:tabs>
          <w:tab w:val="left" w:pos="1490"/>
          <w:tab w:val="left" w:pos="1493"/>
        </w:tabs>
        <w:spacing w:before="119"/>
        <w:ind w:right="358"/>
      </w:pPr>
      <w:r>
        <w:t>A</w:t>
      </w:r>
      <w:r>
        <w:rPr>
          <w:spacing w:val="-13"/>
        </w:rPr>
        <w:t xml:space="preserve"> </w:t>
      </w:r>
      <w:r>
        <w:t>maintenance</w:t>
      </w:r>
      <w:r>
        <w:rPr>
          <w:spacing w:val="-12"/>
        </w:rPr>
        <w:t xml:space="preserve"> </w:t>
      </w:r>
      <w:r>
        <w:t>organisation</w:t>
      </w:r>
      <w:r>
        <w:rPr>
          <w:spacing w:val="-13"/>
        </w:rPr>
        <w:t xml:space="preserve"> </w:t>
      </w:r>
      <w:r>
        <w:t>working</w:t>
      </w:r>
      <w:r>
        <w:rPr>
          <w:spacing w:val="-12"/>
        </w:rPr>
        <w:t xml:space="preserve"> </w:t>
      </w:r>
      <w:r>
        <w:t>outside</w:t>
      </w:r>
      <w:r>
        <w:rPr>
          <w:spacing w:val="-13"/>
        </w:rPr>
        <w:t xml:space="preserve"> </w:t>
      </w:r>
      <w:r>
        <w:t>the</w:t>
      </w:r>
      <w:r>
        <w:rPr>
          <w:spacing w:val="-12"/>
        </w:rPr>
        <w:t xml:space="preserve"> </w:t>
      </w:r>
      <w:r>
        <w:t>scope</w:t>
      </w:r>
      <w:r>
        <w:rPr>
          <w:spacing w:val="-13"/>
        </w:rPr>
        <w:t xml:space="preserve"> </w:t>
      </w:r>
      <w:r>
        <w:t>of</w:t>
      </w:r>
      <w:r>
        <w:rPr>
          <w:spacing w:val="-12"/>
        </w:rPr>
        <w:t xml:space="preserve"> </w:t>
      </w:r>
      <w:r>
        <w:t>its</w:t>
      </w:r>
      <w:r>
        <w:rPr>
          <w:spacing w:val="-11"/>
        </w:rPr>
        <w:t xml:space="preserve"> </w:t>
      </w:r>
      <w:r>
        <w:t>terms</w:t>
      </w:r>
      <w:r>
        <w:rPr>
          <w:spacing w:val="-11"/>
        </w:rPr>
        <w:t xml:space="preserve"> </w:t>
      </w:r>
      <w:r>
        <w:t>of</w:t>
      </w:r>
      <w:r>
        <w:rPr>
          <w:spacing w:val="-12"/>
        </w:rPr>
        <w:t xml:space="preserve"> </w:t>
      </w:r>
      <w:r>
        <w:t>approval</w:t>
      </w:r>
      <w:r>
        <w:rPr>
          <w:spacing w:val="-12"/>
        </w:rPr>
        <w:t xml:space="preserve"> </w:t>
      </w:r>
      <w:r>
        <w:t>is</w:t>
      </w:r>
      <w:r>
        <w:rPr>
          <w:spacing w:val="-12"/>
        </w:rPr>
        <w:t xml:space="preserve"> </w:t>
      </w:r>
      <w:r>
        <w:t>deemed to be not approved for the work considered. Such an organisation may in this circumstance</w:t>
      </w:r>
      <w:r>
        <w:rPr>
          <w:spacing w:val="-13"/>
        </w:rPr>
        <w:t xml:space="preserve"> </w:t>
      </w:r>
      <w:r>
        <w:t>operate</w:t>
      </w:r>
      <w:r>
        <w:rPr>
          <w:spacing w:val="-12"/>
        </w:rPr>
        <w:t xml:space="preserve"> </w:t>
      </w:r>
      <w:r>
        <w:t>only</w:t>
      </w:r>
      <w:r>
        <w:rPr>
          <w:spacing w:val="-13"/>
        </w:rPr>
        <w:t xml:space="preserve"> </w:t>
      </w:r>
      <w:r>
        <w:t>as</w:t>
      </w:r>
      <w:r>
        <w:rPr>
          <w:spacing w:val="-12"/>
        </w:rPr>
        <w:t xml:space="preserve"> </w:t>
      </w:r>
      <w:r>
        <w:t>a</w:t>
      </w:r>
      <w:r>
        <w:rPr>
          <w:spacing w:val="-13"/>
        </w:rPr>
        <w:t xml:space="preserve"> </w:t>
      </w:r>
      <w:r>
        <w:t>subcontractor</w:t>
      </w:r>
      <w:r>
        <w:rPr>
          <w:spacing w:val="-12"/>
        </w:rPr>
        <w:t xml:space="preserve"> </w:t>
      </w:r>
      <w:r>
        <w:t>under</w:t>
      </w:r>
      <w:r>
        <w:rPr>
          <w:spacing w:val="-13"/>
        </w:rPr>
        <w:t xml:space="preserve"> </w:t>
      </w:r>
      <w:r>
        <w:t>the</w:t>
      </w:r>
      <w:r>
        <w:rPr>
          <w:spacing w:val="-12"/>
        </w:rPr>
        <w:t xml:space="preserve"> </w:t>
      </w:r>
      <w:r>
        <w:t>management</w:t>
      </w:r>
      <w:r>
        <w:rPr>
          <w:spacing w:val="-12"/>
        </w:rPr>
        <w:t xml:space="preserve"> </w:t>
      </w:r>
      <w:r>
        <w:t>system</w:t>
      </w:r>
      <w:r>
        <w:rPr>
          <w:spacing w:val="-13"/>
        </w:rPr>
        <w:t xml:space="preserve"> </w:t>
      </w:r>
      <w:r>
        <w:t>and</w:t>
      </w:r>
      <w:r>
        <w:rPr>
          <w:spacing w:val="-12"/>
        </w:rPr>
        <w:t xml:space="preserve"> </w:t>
      </w:r>
      <w:r>
        <w:t xml:space="preserve">control of another organisation appropriately approved under </w:t>
      </w:r>
      <w:hyperlink w:anchor="_bookmark7" w:history="1">
        <w:r>
          <w:rPr>
            <w:color w:val="0000FF"/>
            <w:u w:val="single" w:color="0000FF"/>
          </w:rPr>
          <w:t>Part-145</w:t>
        </w:r>
        <w:r>
          <w:t>.</w:t>
        </w:r>
      </w:hyperlink>
    </w:p>
    <w:p w14:paraId="3F3B8683" w14:textId="77777777" w:rsidR="003F6210" w:rsidRDefault="00AD222C">
      <w:pPr>
        <w:pStyle w:val="ListParagraph"/>
        <w:numPr>
          <w:ilvl w:val="1"/>
          <w:numId w:val="87"/>
        </w:numPr>
        <w:tabs>
          <w:tab w:val="left" w:pos="1490"/>
          <w:tab w:val="left" w:pos="1493"/>
        </w:tabs>
        <w:spacing w:before="122"/>
        <w:ind w:right="359"/>
      </w:pPr>
      <w:r>
        <w:t>Authorisation</w:t>
      </w:r>
      <w:r>
        <w:rPr>
          <w:spacing w:val="-13"/>
        </w:rPr>
        <w:t xml:space="preserve"> </w:t>
      </w:r>
      <w:r>
        <w:t>to</w:t>
      </w:r>
      <w:r>
        <w:rPr>
          <w:spacing w:val="-12"/>
        </w:rPr>
        <w:t xml:space="preserve"> </w:t>
      </w:r>
      <w:r>
        <w:t>sub-contract</w:t>
      </w:r>
      <w:r>
        <w:rPr>
          <w:spacing w:val="-13"/>
        </w:rPr>
        <w:t xml:space="preserve"> </w:t>
      </w:r>
      <w:r>
        <w:t>is</w:t>
      </w:r>
      <w:r>
        <w:rPr>
          <w:spacing w:val="-12"/>
        </w:rPr>
        <w:t xml:space="preserve"> </w:t>
      </w:r>
      <w:r>
        <w:t>indicated</w:t>
      </w:r>
      <w:r>
        <w:rPr>
          <w:spacing w:val="-13"/>
        </w:rPr>
        <w:t xml:space="preserve"> </w:t>
      </w:r>
      <w:r>
        <w:t>by</w:t>
      </w:r>
      <w:r>
        <w:rPr>
          <w:spacing w:val="-12"/>
        </w:rPr>
        <w:t xml:space="preserve"> </w:t>
      </w:r>
      <w:r>
        <w:t>the</w:t>
      </w:r>
      <w:r>
        <w:rPr>
          <w:spacing w:val="-13"/>
        </w:rPr>
        <w:t xml:space="preserve"> </w:t>
      </w:r>
      <w:r>
        <w:t>competent</w:t>
      </w:r>
      <w:r>
        <w:rPr>
          <w:spacing w:val="-12"/>
        </w:rPr>
        <w:t xml:space="preserve"> </w:t>
      </w:r>
      <w:r>
        <w:t>authority</w:t>
      </w:r>
      <w:r>
        <w:rPr>
          <w:spacing w:val="-12"/>
        </w:rPr>
        <w:t xml:space="preserve"> </w:t>
      </w:r>
      <w:r>
        <w:t>approving</w:t>
      </w:r>
      <w:r>
        <w:rPr>
          <w:spacing w:val="-13"/>
        </w:rPr>
        <w:t xml:space="preserve"> </w:t>
      </w:r>
      <w:r>
        <w:t>the</w:t>
      </w:r>
      <w:r>
        <w:rPr>
          <w:spacing w:val="-12"/>
        </w:rPr>
        <w:t xml:space="preserve"> </w:t>
      </w:r>
      <w:r>
        <w:t xml:space="preserve">MOE containing a specific procedure on the control of subcontractors as well as a list of </w:t>
      </w:r>
      <w:r>
        <w:rPr>
          <w:spacing w:val="-2"/>
        </w:rPr>
        <w:t>subcontractors.</w:t>
      </w:r>
    </w:p>
    <w:p w14:paraId="69A432DE" w14:textId="77777777" w:rsidR="003F6210" w:rsidRDefault="003F6210">
      <w:pPr>
        <w:pStyle w:val="ListParagraph"/>
        <w:sectPr w:rsidR="003F6210">
          <w:pgSz w:w="11910" w:h="16840"/>
          <w:pgMar w:top="1940" w:right="1080" w:bottom="1180" w:left="1080" w:header="886" w:footer="994" w:gutter="0"/>
          <w:cols w:space="720"/>
        </w:sectPr>
      </w:pPr>
    </w:p>
    <w:p w14:paraId="5B406256" w14:textId="77777777" w:rsidR="003F6210" w:rsidRDefault="00AD222C">
      <w:pPr>
        <w:pStyle w:val="ListParagraph"/>
        <w:numPr>
          <w:ilvl w:val="0"/>
          <w:numId w:val="87"/>
        </w:numPr>
        <w:tabs>
          <w:tab w:val="left" w:pos="926"/>
        </w:tabs>
        <w:spacing w:before="90"/>
        <w:ind w:hanging="566"/>
      </w:pPr>
      <w:r>
        <w:t>PART-145</w:t>
      </w:r>
      <w:r>
        <w:rPr>
          <w:spacing w:val="-8"/>
        </w:rPr>
        <w:t xml:space="preserve"> </w:t>
      </w:r>
      <w:r>
        <w:t>PROCEDURES</w:t>
      </w:r>
      <w:r>
        <w:rPr>
          <w:spacing w:val="-4"/>
        </w:rPr>
        <w:t xml:space="preserve"> </w:t>
      </w:r>
      <w:r>
        <w:t>FOR</w:t>
      </w:r>
      <w:r>
        <w:rPr>
          <w:spacing w:val="-6"/>
        </w:rPr>
        <w:t xml:space="preserve"> </w:t>
      </w:r>
      <w:r>
        <w:t>THE</w:t>
      </w:r>
      <w:r>
        <w:rPr>
          <w:spacing w:val="-3"/>
        </w:rPr>
        <w:t xml:space="preserve"> </w:t>
      </w:r>
      <w:r>
        <w:t>CONTROL</w:t>
      </w:r>
      <w:r>
        <w:rPr>
          <w:spacing w:val="-6"/>
        </w:rPr>
        <w:t xml:space="preserve"> </w:t>
      </w:r>
      <w:r>
        <w:t>OF</w:t>
      </w:r>
      <w:r>
        <w:rPr>
          <w:spacing w:val="-3"/>
        </w:rPr>
        <w:t xml:space="preserve"> </w:t>
      </w:r>
      <w:r>
        <w:rPr>
          <w:spacing w:val="-2"/>
        </w:rPr>
        <w:t>SUBCONTRACTORS</w:t>
      </w:r>
    </w:p>
    <w:p w14:paraId="50096877" w14:textId="77777777" w:rsidR="003F6210" w:rsidRDefault="00AD222C">
      <w:pPr>
        <w:pStyle w:val="ListParagraph"/>
        <w:numPr>
          <w:ilvl w:val="1"/>
          <w:numId w:val="87"/>
        </w:numPr>
        <w:tabs>
          <w:tab w:val="left" w:pos="1490"/>
          <w:tab w:val="left" w:pos="1493"/>
        </w:tabs>
        <w:spacing w:before="120"/>
        <w:ind w:right="358"/>
      </w:pPr>
      <w:r>
        <w:t xml:space="preserve">A pre-audit procedure should be established whereby the </w:t>
      </w:r>
      <w:hyperlink w:anchor="_bookmark7" w:history="1">
        <w:r>
          <w:rPr>
            <w:color w:val="0000FF"/>
            <w:u w:val="single" w:color="0000FF"/>
          </w:rPr>
          <w:t>Part-145</w:t>
        </w:r>
      </w:hyperlink>
      <w:r>
        <w:rPr>
          <w:color w:val="0000FF"/>
        </w:rPr>
        <w:t xml:space="preserve"> </w:t>
      </w:r>
      <w:r>
        <w:t>organisation should audit a prospective subcontractor to determine whether those services of the subcontractor that it wishes to use meet the intent of Part-145. This audit should be performed under the responsibility of the compliance monitoring function.</w:t>
      </w:r>
    </w:p>
    <w:p w14:paraId="13F9744D" w14:textId="77777777" w:rsidR="003F6210" w:rsidRDefault="00AD222C">
      <w:pPr>
        <w:pStyle w:val="ListParagraph"/>
        <w:numPr>
          <w:ilvl w:val="1"/>
          <w:numId w:val="87"/>
        </w:numPr>
        <w:tabs>
          <w:tab w:val="left" w:pos="1490"/>
          <w:tab w:val="left" w:pos="1493"/>
        </w:tabs>
        <w:spacing w:before="119"/>
        <w:ind w:right="356"/>
      </w:pPr>
      <w:r>
        <w:t xml:space="preserve">The </w:t>
      </w:r>
      <w:hyperlink w:anchor="_bookmark7" w:history="1">
        <w:r>
          <w:rPr>
            <w:color w:val="0000FF"/>
            <w:u w:val="single" w:color="0000FF"/>
          </w:rPr>
          <w:t>Part-145</w:t>
        </w:r>
      </w:hyperlink>
      <w:r>
        <w:rPr>
          <w:color w:val="0000FF"/>
        </w:rPr>
        <w:t xml:space="preserve"> </w:t>
      </w:r>
      <w:r>
        <w:t xml:space="preserve">organisation needs to assess to what extent it will use the subcontractor resources (facilities included). The contract between the Part-145 organisation and the subcontractor will determine whether the Part-145 organisation requires its own paperwork, maintenance data and components to be used or, provided that they meet the requirements of Part-145, if the facilities, equipment and tools from the subcontractor will be used. In the case of subcontractors who provide specialised services, it may for practical reasons be necessary to use their specialised services paperwork, maintenance data and components, subject to acceptance by the Part-145 </w:t>
      </w:r>
      <w:r>
        <w:rPr>
          <w:spacing w:val="-2"/>
        </w:rPr>
        <w:t>organisation.</w:t>
      </w:r>
    </w:p>
    <w:p w14:paraId="63EF63FE" w14:textId="77777777" w:rsidR="003F6210" w:rsidRDefault="00AD222C">
      <w:pPr>
        <w:pStyle w:val="ListParagraph"/>
        <w:numPr>
          <w:ilvl w:val="1"/>
          <w:numId w:val="87"/>
        </w:numPr>
        <w:tabs>
          <w:tab w:val="left" w:pos="1490"/>
          <w:tab w:val="left" w:pos="1493"/>
        </w:tabs>
        <w:spacing w:before="120"/>
        <w:ind w:right="356"/>
      </w:pPr>
      <w:r>
        <w:t xml:space="preserve">Unless the sub-contracted maintenance work can be fully inspected on receipt by the </w:t>
      </w:r>
      <w:hyperlink w:anchor="_bookmark7" w:history="1">
        <w:r>
          <w:rPr>
            <w:color w:val="0000FF"/>
            <w:u w:val="single" w:color="0000FF"/>
          </w:rPr>
          <w:t>Part-145</w:t>
        </w:r>
      </w:hyperlink>
      <w:r>
        <w:rPr>
          <w:color w:val="0000FF"/>
        </w:rPr>
        <w:t xml:space="preserve"> </w:t>
      </w:r>
      <w:r>
        <w:t>organisation, it will be necessary for the Part-145 organisation to establish an MOE procedure to control the subcontracted maintenance work (and associated supporting documents). The organisation will need to consider whether to use its own personnel or to authorise the subcontractor personnel for that control.</w:t>
      </w:r>
    </w:p>
    <w:p w14:paraId="71DC060D" w14:textId="77777777" w:rsidR="003F6210" w:rsidRDefault="00AD222C">
      <w:pPr>
        <w:pStyle w:val="ListParagraph"/>
        <w:numPr>
          <w:ilvl w:val="1"/>
          <w:numId w:val="87"/>
        </w:numPr>
        <w:tabs>
          <w:tab w:val="left" w:pos="1490"/>
          <w:tab w:val="left" w:pos="1493"/>
        </w:tabs>
        <w:spacing w:before="122"/>
        <w:ind w:right="355"/>
      </w:pPr>
      <w:r>
        <w:t>The</w:t>
      </w:r>
      <w:r>
        <w:rPr>
          <w:spacing w:val="-6"/>
        </w:rPr>
        <w:t xml:space="preserve"> </w:t>
      </w:r>
      <w:r>
        <w:t>certificate</w:t>
      </w:r>
      <w:r>
        <w:rPr>
          <w:spacing w:val="-6"/>
        </w:rPr>
        <w:t xml:space="preserve"> </w:t>
      </w:r>
      <w:r>
        <w:t>of</w:t>
      </w:r>
      <w:r>
        <w:rPr>
          <w:spacing w:val="-4"/>
        </w:rPr>
        <w:t xml:space="preserve"> </w:t>
      </w:r>
      <w:r>
        <w:t>release</w:t>
      </w:r>
      <w:r>
        <w:rPr>
          <w:spacing w:val="-6"/>
        </w:rPr>
        <w:t xml:space="preserve"> </w:t>
      </w:r>
      <w:r>
        <w:t>to</w:t>
      </w:r>
      <w:r>
        <w:rPr>
          <w:spacing w:val="-3"/>
        </w:rPr>
        <w:t xml:space="preserve"> </w:t>
      </w:r>
      <w:r>
        <w:t>service</w:t>
      </w:r>
      <w:r>
        <w:rPr>
          <w:spacing w:val="-6"/>
        </w:rPr>
        <w:t xml:space="preserve"> </w:t>
      </w:r>
      <w:r>
        <w:t>may</w:t>
      </w:r>
      <w:r>
        <w:rPr>
          <w:spacing w:val="-6"/>
        </w:rPr>
        <w:t xml:space="preserve"> </w:t>
      </w:r>
      <w:r>
        <w:t>be</w:t>
      </w:r>
      <w:r>
        <w:rPr>
          <w:spacing w:val="-6"/>
        </w:rPr>
        <w:t xml:space="preserve"> </w:t>
      </w:r>
      <w:r>
        <w:t>issued</w:t>
      </w:r>
      <w:r>
        <w:rPr>
          <w:spacing w:val="-3"/>
        </w:rPr>
        <w:t xml:space="preserve"> </w:t>
      </w:r>
      <w:r>
        <w:t>either</w:t>
      </w:r>
      <w:r>
        <w:rPr>
          <w:spacing w:val="-2"/>
        </w:rPr>
        <w:t xml:space="preserve"> </w:t>
      </w:r>
      <w:r>
        <w:t>by</w:t>
      </w:r>
      <w:r>
        <w:rPr>
          <w:spacing w:val="-6"/>
        </w:rPr>
        <w:t xml:space="preserve"> </w:t>
      </w:r>
      <w:r>
        <w:t>subcontractor</w:t>
      </w:r>
      <w:r>
        <w:rPr>
          <w:spacing w:val="-4"/>
        </w:rPr>
        <w:t xml:space="preserve"> </w:t>
      </w:r>
      <w:r>
        <w:t>staff</w:t>
      </w:r>
      <w:r>
        <w:rPr>
          <w:spacing w:val="-4"/>
        </w:rPr>
        <w:t xml:space="preserve"> </w:t>
      </w:r>
      <w:r>
        <w:t>holding</w:t>
      </w:r>
      <w:r>
        <w:rPr>
          <w:spacing w:val="-7"/>
        </w:rPr>
        <w:t xml:space="preserve"> </w:t>
      </w:r>
      <w:r>
        <w:t>a certification</w:t>
      </w:r>
      <w:r>
        <w:rPr>
          <w:spacing w:val="-3"/>
        </w:rPr>
        <w:t xml:space="preserve"> </w:t>
      </w:r>
      <w:r>
        <w:t>authorisation</w:t>
      </w:r>
      <w:r>
        <w:rPr>
          <w:spacing w:val="-3"/>
        </w:rPr>
        <w:t xml:space="preserve"> </w:t>
      </w:r>
      <w:r>
        <w:t>issued</w:t>
      </w:r>
      <w:r>
        <w:rPr>
          <w:spacing w:val="-3"/>
        </w:rPr>
        <w:t xml:space="preserve"> </w:t>
      </w:r>
      <w:r>
        <w:t>by</w:t>
      </w:r>
      <w:r>
        <w:rPr>
          <w:spacing w:val="-4"/>
        </w:rPr>
        <w:t xml:space="preserve"> </w:t>
      </w:r>
      <w:r>
        <w:t>the</w:t>
      </w:r>
      <w:r>
        <w:rPr>
          <w:spacing w:val="-2"/>
        </w:rPr>
        <w:t xml:space="preserve"> </w:t>
      </w:r>
      <w:hyperlink w:anchor="_bookmark7" w:history="1">
        <w:r>
          <w:rPr>
            <w:color w:val="0000FF"/>
            <w:u w:val="single" w:color="0000FF"/>
          </w:rPr>
          <w:t>Part-145</w:t>
        </w:r>
      </w:hyperlink>
      <w:r>
        <w:rPr>
          <w:color w:val="0000FF"/>
          <w:spacing w:val="-3"/>
        </w:rPr>
        <w:t xml:space="preserve"> </w:t>
      </w:r>
      <w:r>
        <w:t>organisation</w:t>
      </w:r>
      <w:r>
        <w:rPr>
          <w:spacing w:val="-3"/>
        </w:rPr>
        <w:t xml:space="preserve"> </w:t>
      </w:r>
      <w:r>
        <w:t>in</w:t>
      </w:r>
      <w:r>
        <w:rPr>
          <w:spacing w:val="-2"/>
        </w:rPr>
        <w:t xml:space="preserve"> </w:t>
      </w:r>
      <w:r>
        <w:t>accordance</w:t>
      </w:r>
      <w:r>
        <w:rPr>
          <w:spacing w:val="-2"/>
        </w:rPr>
        <w:t xml:space="preserve"> </w:t>
      </w:r>
      <w:r>
        <w:t>with</w:t>
      </w:r>
      <w:r>
        <w:rPr>
          <w:spacing w:val="-1"/>
        </w:rPr>
        <w:t xml:space="preserve"> </w:t>
      </w:r>
      <w:r>
        <w:t>points</w:t>
      </w:r>
    </w:p>
    <w:p w14:paraId="20E10774" w14:textId="77777777" w:rsidR="003F6210" w:rsidRDefault="00AD222C">
      <w:pPr>
        <w:pStyle w:val="BodyText"/>
        <w:spacing w:before="1"/>
        <w:ind w:left="1493" w:firstLine="0"/>
      </w:pPr>
      <w:hyperlink w:anchor="_bookmark23" w:history="1">
        <w:r>
          <w:rPr>
            <w:color w:val="0000FF"/>
            <w:u w:val="single" w:color="0000FF"/>
          </w:rPr>
          <w:t>145.A.30</w:t>
        </w:r>
      </w:hyperlink>
      <w:r>
        <w:rPr>
          <w:color w:val="0000FF"/>
          <w:spacing w:val="-6"/>
        </w:rPr>
        <w:t xml:space="preserve"> </w:t>
      </w:r>
      <w:r>
        <w:t>and</w:t>
      </w:r>
      <w:r>
        <w:rPr>
          <w:spacing w:val="-4"/>
        </w:rPr>
        <w:t xml:space="preserve"> </w:t>
      </w:r>
      <w:hyperlink w:anchor="_bookmark58" w:history="1">
        <w:r>
          <w:rPr>
            <w:color w:val="0000FF"/>
            <w:u w:val="single" w:color="0000FF"/>
          </w:rPr>
          <w:t>145.A.35</w:t>
        </w:r>
      </w:hyperlink>
      <w:r>
        <w:rPr>
          <w:color w:val="0000FF"/>
          <w:spacing w:val="-5"/>
        </w:rPr>
        <w:t xml:space="preserve"> </w:t>
      </w:r>
      <w:r>
        <w:t>as</w:t>
      </w:r>
      <w:r>
        <w:rPr>
          <w:spacing w:val="-5"/>
        </w:rPr>
        <w:t xml:space="preserve"> </w:t>
      </w:r>
      <w:r>
        <w:t>appropriate,</w:t>
      </w:r>
      <w:r>
        <w:rPr>
          <w:spacing w:val="-4"/>
        </w:rPr>
        <w:t xml:space="preserve"> </w:t>
      </w:r>
      <w:r>
        <w:t>or</w:t>
      </w:r>
      <w:r>
        <w:rPr>
          <w:spacing w:val="-4"/>
        </w:rPr>
        <w:t xml:space="preserve"> </w:t>
      </w:r>
      <w:r>
        <w:t>by</w:t>
      </w:r>
      <w:r>
        <w:rPr>
          <w:spacing w:val="-7"/>
        </w:rPr>
        <w:t xml:space="preserve"> </w:t>
      </w:r>
      <w:r>
        <w:t>the</w:t>
      </w:r>
      <w:r>
        <w:rPr>
          <w:spacing w:val="-6"/>
        </w:rPr>
        <w:t xml:space="preserve"> </w:t>
      </w:r>
      <w:r>
        <w:t>Part-145</w:t>
      </w:r>
      <w:r>
        <w:rPr>
          <w:spacing w:val="-6"/>
        </w:rPr>
        <w:t xml:space="preserve"> </w:t>
      </w:r>
      <w:r>
        <w:t>organisation</w:t>
      </w:r>
      <w:r>
        <w:rPr>
          <w:spacing w:val="-5"/>
        </w:rPr>
        <w:t xml:space="preserve"> </w:t>
      </w:r>
      <w:r>
        <w:t>certifying</w:t>
      </w:r>
      <w:r>
        <w:rPr>
          <w:spacing w:val="-5"/>
        </w:rPr>
        <w:t xml:space="preserve"> </w:t>
      </w:r>
      <w:r>
        <w:rPr>
          <w:spacing w:val="-2"/>
        </w:rPr>
        <w:t>staff.</w:t>
      </w:r>
    </w:p>
    <w:p w14:paraId="73E7A1D0" w14:textId="77777777" w:rsidR="003F6210" w:rsidRDefault="00AD222C">
      <w:pPr>
        <w:pStyle w:val="ListParagraph"/>
        <w:numPr>
          <w:ilvl w:val="1"/>
          <w:numId w:val="87"/>
        </w:numPr>
        <w:tabs>
          <w:tab w:val="left" w:pos="1490"/>
          <w:tab w:val="left" w:pos="1493"/>
        </w:tabs>
        <w:spacing w:before="120"/>
        <w:ind w:right="356"/>
      </w:pPr>
      <w:r>
        <w:t xml:space="preserve">The subcontractor control procedure will need to address the relevant management system key processes such as safety risk management and compliance monitoring (see point </w:t>
      </w:r>
      <w:hyperlink w:anchor="_bookmark188" w:history="1">
        <w:r>
          <w:rPr>
            <w:color w:val="0000FF"/>
            <w:u w:val="single" w:color="0000FF"/>
          </w:rPr>
          <w:t>145.A.205</w:t>
        </w:r>
      </w:hyperlink>
      <w:r>
        <w:t>). The procedure should ensure that records of all subcontractor audits and inspections, and the corresponding actions are kept, and provide information on when subcontractors are</w:t>
      </w:r>
      <w:r>
        <w:rPr>
          <w:spacing w:val="-1"/>
        </w:rPr>
        <w:t xml:space="preserve"> </w:t>
      </w:r>
      <w:r>
        <w:t xml:space="preserve">used. The procedure should include a clear revocation process for subcontractors that do not meet the </w:t>
      </w:r>
      <w:hyperlink w:anchor="_bookmark7" w:history="1">
        <w:r>
          <w:rPr>
            <w:color w:val="0000FF"/>
            <w:u w:val="single" w:color="0000FF"/>
          </w:rPr>
          <w:t>Part-145</w:t>
        </w:r>
      </w:hyperlink>
      <w:r>
        <w:rPr>
          <w:color w:val="0000FF"/>
        </w:rPr>
        <w:t xml:space="preserve"> </w:t>
      </w:r>
      <w:r>
        <w:t xml:space="preserve">maintenance organisation’s </w:t>
      </w:r>
      <w:r>
        <w:rPr>
          <w:spacing w:val="-2"/>
        </w:rPr>
        <w:t>requirements.</w:t>
      </w:r>
    </w:p>
    <w:p w14:paraId="18379D01" w14:textId="77777777" w:rsidR="003F6210" w:rsidRDefault="00AD222C">
      <w:pPr>
        <w:pStyle w:val="ListParagraph"/>
        <w:numPr>
          <w:ilvl w:val="1"/>
          <w:numId w:val="87"/>
        </w:numPr>
        <w:tabs>
          <w:tab w:val="left" w:pos="1490"/>
          <w:tab w:val="left" w:pos="1493"/>
        </w:tabs>
        <w:spacing w:before="120"/>
        <w:ind w:right="356"/>
      </w:pPr>
      <w:r>
        <w:t xml:space="preserve">The </w:t>
      </w:r>
      <w:hyperlink w:anchor="_bookmark7" w:history="1">
        <w:r>
          <w:rPr>
            <w:color w:val="0000FF"/>
            <w:u w:val="single" w:color="0000FF"/>
          </w:rPr>
          <w:t>Part-145</w:t>
        </w:r>
      </w:hyperlink>
      <w:r>
        <w:rPr>
          <w:color w:val="0000FF"/>
        </w:rPr>
        <w:t xml:space="preserve"> </w:t>
      </w:r>
      <w:r>
        <w:t>compliance monitoring staff will need to audit the subcontractor control function of the Part-145 organisation and to audit the subcontractors unless this task is already carried out by the subcontractor control function on behalf of the compliance monitoring function.</w:t>
      </w:r>
    </w:p>
    <w:p w14:paraId="288EED55" w14:textId="77777777" w:rsidR="003F6210" w:rsidRDefault="00AD222C">
      <w:pPr>
        <w:pStyle w:val="ListParagraph"/>
        <w:numPr>
          <w:ilvl w:val="1"/>
          <w:numId w:val="87"/>
        </w:numPr>
        <w:tabs>
          <w:tab w:val="left" w:pos="1490"/>
          <w:tab w:val="left" w:pos="1493"/>
        </w:tabs>
        <w:ind w:right="357"/>
      </w:pPr>
      <w:r>
        <w:t>The</w:t>
      </w:r>
      <w:r>
        <w:rPr>
          <w:spacing w:val="80"/>
          <w:w w:val="150"/>
        </w:rPr>
        <w:t xml:space="preserve">  </w:t>
      </w:r>
      <w:r>
        <w:t>contract</w:t>
      </w:r>
      <w:r>
        <w:rPr>
          <w:spacing w:val="80"/>
          <w:w w:val="150"/>
        </w:rPr>
        <w:t xml:space="preserve">  </w:t>
      </w:r>
      <w:r>
        <w:t>between</w:t>
      </w:r>
      <w:r>
        <w:rPr>
          <w:spacing w:val="80"/>
          <w:w w:val="150"/>
        </w:rPr>
        <w:t xml:space="preserve">  </w:t>
      </w:r>
      <w:r>
        <w:t>the</w:t>
      </w:r>
      <w:r>
        <w:rPr>
          <w:spacing w:val="80"/>
          <w:w w:val="150"/>
        </w:rPr>
        <w:t xml:space="preserve">  </w:t>
      </w:r>
      <w:hyperlink w:anchor="_bookmark7" w:history="1">
        <w:r>
          <w:rPr>
            <w:color w:val="0000FF"/>
            <w:u w:val="single" w:color="0000FF"/>
          </w:rPr>
          <w:t>Part-145</w:t>
        </w:r>
      </w:hyperlink>
      <w:r>
        <w:rPr>
          <w:color w:val="0000FF"/>
          <w:spacing w:val="80"/>
          <w:w w:val="150"/>
        </w:rPr>
        <w:t xml:space="preserve">  </w:t>
      </w:r>
      <w:r>
        <w:t>organisation</w:t>
      </w:r>
      <w:r>
        <w:rPr>
          <w:spacing w:val="80"/>
          <w:w w:val="150"/>
        </w:rPr>
        <w:t xml:space="preserve">  </w:t>
      </w:r>
      <w:r>
        <w:t>and</w:t>
      </w:r>
      <w:r>
        <w:rPr>
          <w:spacing w:val="80"/>
          <w:w w:val="150"/>
        </w:rPr>
        <w:t xml:space="preserve">  </w:t>
      </w:r>
      <w:r>
        <w:t xml:space="preserve">the subcontractor should contain a provision to ensure that access to the subcontractor is granted to any person authorised by the authorities specified in point </w:t>
      </w:r>
      <w:hyperlink w:anchor="_bookmark162" w:history="1">
        <w:r>
          <w:rPr>
            <w:color w:val="0000FF"/>
            <w:u w:val="single" w:color="0000FF"/>
          </w:rPr>
          <w:t>145.A.140</w:t>
        </w:r>
        <w:r>
          <w:t>.</w:t>
        </w:r>
      </w:hyperlink>
    </w:p>
    <w:p w14:paraId="0E3391AD" w14:textId="77777777" w:rsidR="003F6210" w:rsidRDefault="00AD222C">
      <w:pPr>
        <w:pStyle w:val="Heading3"/>
        <w:tabs>
          <w:tab w:val="left" w:pos="9416"/>
        </w:tabs>
        <w:spacing w:before="359" w:line="390" w:lineRule="exact"/>
      </w:pPr>
      <w:bookmarkStart w:id="146" w:name="_bookmark146"/>
      <w:bookmarkEnd w:id="146"/>
      <w:r>
        <w:rPr>
          <w:color w:val="FFFFFF"/>
          <w:shd w:val="clear" w:color="auto" w:fill="007EC2"/>
        </w:rPr>
        <w:t>145.A.85</w:t>
      </w:r>
      <w:r>
        <w:rPr>
          <w:color w:val="FFFFFF"/>
          <w:spacing w:val="-9"/>
          <w:shd w:val="clear" w:color="auto" w:fill="007EC2"/>
        </w:rPr>
        <w:t xml:space="preserve"> </w:t>
      </w:r>
      <w:r>
        <w:rPr>
          <w:color w:val="FFFFFF"/>
          <w:shd w:val="clear" w:color="auto" w:fill="007EC2"/>
        </w:rPr>
        <w:t>Changes</w:t>
      </w:r>
      <w:r>
        <w:rPr>
          <w:color w:val="FFFFFF"/>
          <w:spacing w:val="-8"/>
          <w:shd w:val="clear" w:color="auto" w:fill="007EC2"/>
        </w:rPr>
        <w:t xml:space="preserve"> </w:t>
      </w:r>
      <w:r>
        <w:rPr>
          <w:color w:val="FFFFFF"/>
          <w:shd w:val="clear" w:color="auto" w:fill="007EC2"/>
        </w:rPr>
        <w:t>to</w:t>
      </w:r>
      <w:r>
        <w:rPr>
          <w:color w:val="FFFFFF"/>
          <w:spacing w:val="-10"/>
          <w:shd w:val="clear" w:color="auto" w:fill="007EC2"/>
        </w:rPr>
        <w:t xml:space="preserve"> </w:t>
      </w:r>
      <w:r>
        <w:rPr>
          <w:color w:val="FFFFFF"/>
          <w:shd w:val="clear" w:color="auto" w:fill="007EC2"/>
        </w:rPr>
        <w:t>the</w:t>
      </w:r>
      <w:r>
        <w:rPr>
          <w:color w:val="FFFFFF"/>
          <w:spacing w:val="-10"/>
          <w:shd w:val="clear" w:color="auto" w:fill="007EC2"/>
        </w:rPr>
        <w:t xml:space="preserve"> </w:t>
      </w:r>
      <w:r>
        <w:rPr>
          <w:color w:val="FFFFFF"/>
          <w:spacing w:val="-2"/>
          <w:shd w:val="clear" w:color="auto" w:fill="007EC2"/>
        </w:rPr>
        <w:t>organisation</w:t>
      </w:r>
      <w:r>
        <w:rPr>
          <w:color w:val="FFFFFF"/>
          <w:shd w:val="clear" w:color="auto" w:fill="007EC2"/>
        </w:rPr>
        <w:tab/>
      </w:r>
    </w:p>
    <w:p w14:paraId="6B684B5F"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B207E30" w14:textId="77777777" w:rsidR="003F6210" w:rsidRDefault="00AD222C">
      <w:pPr>
        <w:pStyle w:val="ListParagraph"/>
        <w:numPr>
          <w:ilvl w:val="0"/>
          <w:numId w:val="86"/>
        </w:numPr>
        <w:tabs>
          <w:tab w:val="left" w:pos="926"/>
        </w:tabs>
        <w:spacing w:before="120"/>
        <w:ind w:right="359"/>
      </w:pPr>
      <w:r>
        <w:t>The</w:t>
      </w:r>
      <w:r>
        <w:rPr>
          <w:spacing w:val="40"/>
        </w:rPr>
        <w:t xml:space="preserve"> </w:t>
      </w:r>
      <w:r>
        <w:t>following</w:t>
      </w:r>
      <w:r>
        <w:rPr>
          <w:spacing w:val="40"/>
        </w:rPr>
        <w:t xml:space="preserve"> </w:t>
      </w:r>
      <w:r>
        <w:t>changes</w:t>
      </w:r>
      <w:r>
        <w:rPr>
          <w:spacing w:val="40"/>
        </w:rPr>
        <w:t xml:space="preserve"> </w:t>
      </w:r>
      <w:r>
        <w:t>to</w:t>
      </w:r>
      <w:r>
        <w:rPr>
          <w:spacing w:val="40"/>
        </w:rPr>
        <w:t xml:space="preserve"> </w:t>
      </w:r>
      <w:r>
        <w:t>the</w:t>
      </w:r>
      <w:r>
        <w:rPr>
          <w:spacing w:val="40"/>
        </w:rPr>
        <w:t xml:space="preserve"> </w:t>
      </w:r>
      <w:r>
        <w:t>organisation</w:t>
      </w:r>
      <w:r>
        <w:rPr>
          <w:spacing w:val="40"/>
        </w:rPr>
        <w:t xml:space="preserve"> </w:t>
      </w:r>
      <w:r>
        <w:t>shall</w:t>
      </w:r>
      <w:r>
        <w:rPr>
          <w:spacing w:val="40"/>
        </w:rPr>
        <w:t xml:space="preserve"> </w:t>
      </w:r>
      <w:r>
        <w:t>require</w:t>
      </w:r>
      <w:r>
        <w:rPr>
          <w:spacing w:val="40"/>
        </w:rPr>
        <w:t xml:space="preserve"> </w:t>
      </w:r>
      <w:r>
        <w:t>prior</w:t>
      </w:r>
      <w:r>
        <w:rPr>
          <w:spacing w:val="40"/>
        </w:rPr>
        <w:t xml:space="preserve"> </w:t>
      </w:r>
      <w:r>
        <w:t>approval</w:t>
      </w:r>
      <w:r>
        <w:rPr>
          <w:spacing w:val="40"/>
        </w:rPr>
        <w:t xml:space="preserve"> </w:t>
      </w:r>
      <w:r>
        <w:t>by</w:t>
      </w:r>
      <w:r>
        <w:rPr>
          <w:spacing w:val="40"/>
        </w:rPr>
        <w:t xml:space="preserve"> </w:t>
      </w:r>
      <w:r>
        <w:t>the</w:t>
      </w:r>
      <w:r>
        <w:rPr>
          <w:spacing w:val="40"/>
        </w:rPr>
        <w:t xml:space="preserve"> </w:t>
      </w:r>
      <w:r>
        <w:t xml:space="preserve">competent </w:t>
      </w:r>
      <w:r>
        <w:rPr>
          <w:spacing w:val="-2"/>
        </w:rPr>
        <w:t>authority:</w:t>
      </w:r>
    </w:p>
    <w:p w14:paraId="4895C8E2" w14:textId="77777777" w:rsidR="003F6210" w:rsidRDefault="00AD222C">
      <w:pPr>
        <w:pStyle w:val="ListParagraph"/>
        <w:numPr>
          <w:ilvl w:val="1"/>
          <w:numId w:val="86"/>
        </w:numPr>
        <w:tabs>
          <w:tab w:val="left" w:pos="1493"/>
        </w:tabs>
      </w:pPr>
      <w:r>
        <w:t>changes</w:t>
      </w:r>
      <w:r>
        <w:rPr>
          <w:spacing w:val="-6"/>
        </w:rPr>
        <w:t xml:space="preserve"> </w:t>
      </w:r>
      <w:r>
        <w:t>to</w:t>
      </w:r>
      <w:r>
        <w:rPr>
          <w:spacing w:val="-5"/>
        </w:rPr>
        <w:t xml:space="preserve"> </w:t>
      </w:r>
      <w:r>
        <w:t>the</w:t>
      </w:r>
      <w:r>
        <w:rPr>
          <w:spacing w:val="-5"/>
        </w:rPr>
        <w:t xml:space="preserve"> </w:t>
      </w:r>
      <w:r>
        <w:t>certificate,</w:t>
      </w:r>
      <w:r>
        <w:rPr>
          <w:spacing w:val="-3"/>
        </w:rPr>
        <w:t xml:space="preserve"> </w:t>
      </w:r>
      <w:r>
        <w:t>including</w:t>
      </w:r>
      <w:r>
        <w:rPr>
          <w:spacing w:val="-6"/>
        </w:rPr>
        <w:t xml:space="preserve"> </w:t>
      </w:r>
      <w:r>
        <w:t>the</w:t>
      </w:r>
      <w:r>
        <w:rPr>
          <w:spacing w:val="-5"/>
        </w:rPr>
        <w:t xml:space="preserve"> </w:t>
      </w:r>
      <w:r>
        <w:t>terms</w:t>
      </w:r>
      <w:r>
        <w:rPr>
          <w:spacing w:val="-3"/>
        </w:rPr>
        <w:t xml:space="preserve"> </w:t>
      </w:r>
      <w:r>
        <w:t>of</w:t>
      </w:r>
      <w:r>
        <w:rPr>
          <w:spacing w:val="-4"/>
        </w:rPr>
        <w:t xml:space="preserve"> </w:t>
      </w:r>
      <w:r>
        <w:t>approval</w:t>
      </w:r>
      <w:r>
        <w:rPr>
          <w:spacing w:val="-3"/>
        </w:rPr>
        <w:t xml:space="preserve"> </w:t>
      </w:r>
      <w:r>
        <w:t>of the</w:t>
      </w:r>
      <w:r>
        <w:rPr>
          <w:spacing w:val="-5"/>
        </w:rPr>
        <w:t xml:space="preserve"> </w:t>
      </w:r>
      <w:r>
        <w:rPr>
          <w:spacing w:val="-2"/>
        </w:rPr>
        <w:t>organisation;</w:t>
      </w:r>
    </w:p>
    <w:p w14:paraId="354870F3" w14:textId="77777777" w:rsidR="003F6210" w:rsidRDefault="00AD222C">
      <w:pPr>
        <w:pStyle w:val="ListParagraph"/>
        <w:numPr>
          <w:ilvl w:val="1"/>
          <w:numId w:val="86"/>
        </w:numPr>
        <w:tabs>
          <w:tab w:val="left" w:pos="1493"/>
        </w:tabs>
        <w:spacing w:before="120"/>
      </w:pPr>
      <w:r>
        <w:t>changes</w:t>
      </w:r>
      <w:r>
        <w:rPr>
          <w:spacing w:val="-6"/>
        </w:rPr>
        <w:t xml:space="preserve"> </w:t>
      </w:r>
      <w:r>
        <w:t>of</w:t>
      </w:r>
      <w:r>
        <w:rPr>
          <w:spacing w:val="-5"/>
        </w:rPr>
        <w:t xml:space="preserve"> </w:t>
      </w:r>
      <w:r>
        <w:t>the</w:t>
      </w:r>
      <w:r>
        <w:rPr>
          <w:spacing w:val="-6"/>
        </w:rPr>
        <w:t xml:space="preserve"> </w:t>
      </w:r>
      <w:r>
        <w:t>persons</w:t>
      </w:r>
      <w:r>
        <w:rPr>
          <w:spacing w:val="-3"/>
        </w:rPr>
        <w:t xml:space="preserve"> </w:t>
      </w:r>
      <w:r>
        <w:t>referred</w:t>
      </w:r>
      <w:r>
        <w:rPr>
          <w:spacing w:val="-5"/>
        </w:rPr>
        <w:t xml:space="preserve"> </w:t>
      </w:r>
      <w:r>
        <w:t>to</w:t>
      </w:r>
      <w:r>
        <w:rPr>
          <w:spacing w:val="-6"/>
        </w:rPr>
        <w:t xml:space="preserve"> </w:t>
      </w:r>
      <w:r>
        <w:t>in</w:t>
      </w:r>
      <w:r>
        <w:rPr>
          <w:spacing w:val="-4"/>
        </w:rPr>
        <w:t xml:space="preserve"> </w:t>
      </w:r>
      <w:r>
        <w:t>points</w:t>
      </w:r>
      <w:r>
        <w:rPr>
          <w:spacing w:val="-1"/>
        </w:rPr>
        <w:t xml:space="preserve"> </w:t>
      </w:r>
      <w:hyperlink w:anchor="_bookmark24" w:history="1">
        <w:r>
          <w:rPr>
            <w:color w:val="0000FF"/>
            <w:u w:val="single" w:color="0000FF"/>
          </w:rPr>
          <w:t>145.A.30(a)</w:t>
        </w:r>
        <w:r>
          <w:t>,</w:t>
        </w:r>
      </w:hyperlink>
      <w:r>
        <w:rPr>
          <w:spacing w:val="-3"/>
        </w:rPr>
        <w:t xml:space="preserve"> </w:t>
      </w:r>
      <w:hyperlink w:anchor="_bookmark25" w:history="1">
        <w:r>
          <w:rPr>
            <w:color w:val="0000FF"/>
            <w:u w:val="single" w:color="0000FF"/>
          </w:rPr>
          <w:t>(b)</w:t>
        </w:r>
        <w:r>
          <w:t>,</w:t>
        </w:r>
      </w:hyperlink>
      <w:r>
        <w:rPr>
          <w:spacing w:val="-6"/>
        </w:rPr>
        <w:t xml:space="preserve"> </w:t>
      </w:r>
      <w:hyperlink w:anchor="_bookmark26" w:history="1">
        <w:r>
          <w:rPr>
            <w:color w:val="0000FF"/>
            <w:u w:val="single" w:color="0000FF"/>
          </w:rPr>
          <w:t>(c)</w:t>
        </w:r>
      </w:hyperlink>
      <w:r>
        <w:rPr>
          <w:color w:val="0000FF"/>
          <w:spacing w:val="-4"/>
        </w:rPr>
        <w:t xml:space="preserve"> </w:t>
      </w:r>
      <w:r>
        <w:t>and</w:t>
      </w:r>
      <w:r>
        <w:rPr>
          <w:spacing w:val="-4"/>
        </w:rPr>
        <w:t xml:space="preserve"> </w:t>
      </w:r>
      <w:hyperlink w:anchor="_bookmark27" w:history="1">
        <w:r>
          <w:rPr>
            <w:color w:val="0000FF"/>
            <w:spacing w:val="-2"/>
            <w:u w:val="single" w:color="0000FF"/>
          </w:rPr>
          <w:t>(ca)</w:t>
        </w:r>
      </w:hyperlink>
      <w:r>
        <w:rPr>
          <w:spacing w:val="-2"/>
        </w:rPr>
        <w:t>;</w:t>
      </w:r>
    </w:p>
    <w:p w14:paraId="3721F4DE" w14:textId="77777777" w:rsidR="003F6210" w:rsidRDefault="003F6210">
      <w:pPr>
        <w:pStyle w:val="ListParagraph"/>
        <w:jc w:val="left"/>
        <w:sectPr w:rsidR="003F6210">
          <w:pgSz w:w="11910" w:h="16840"/>
          <w:pgMar w:top="1940" w:right="1080" w:bottom="1180" w:left="1080" w:header="886" w:footer="994" w:gutter="0"/>
          <w:cols w:space="720"/>
        </w:sectPr>
      </w:pPr>
    </w:p>
    <w:p w14:paraId="2CBBB347" w14:textId="77777777" w:rsidR="003F6210" w:rsidRDefault="00AD222C">
      <w:pPr>
        <w:pStyle w:val="ListParagraph"/>
        <w:numPr>
          <w:ilvl w:val="1"/>
          <w:numId w:val="86"/>
        </w:numPr>
        <w:tabs>
          <w:tab w:val="left" w:pos="1491"/>
          <w:tab w:val="left" w:pos="1493"/>
        </w:tabs>
        <w:spacing w:before="90"/>
        <w:ind w:right="362"/>
      </w:pPr>
      <w:r>
        <w:t xml:space="preserve">changes to the reporting lines between the personnel nominated in accordance with points </w:t>
      </w:r>
      <w:hyperlink w:anchor="_bookmark25" w:history="1">
        <w:r>
          <w:rPr>
            <w:color w:val="0000FF"/>
            <w:u w:val="single" w:color="0000FF"/>
          </w:rPr>
          <w:t>145.A.30(b)</w:t>
        </w:r>
        <w:r>
          <w:t>,</w:t>
        </w:r>
      </w:hyperlink>
      <w:r>
        <w:t xml:space="preserve"> </w:t>
      </w:r>
      <w:hyperlink w:anchor="_bookmark26" w:history="1">
        <w:r>
          <w:rPr>
            <w:color w:val="0000FF"/>
            <w:u w:val="single" w:color="0000FF"/>
          </w:rPr>
          <w:t>(c)</w:t>
        </w:r>
      </w:hyperlink>
      <w:r>
        <w:rPr>
          <w:color w:val="0000FF"/>
        </w:rPr>
        <w:t xml:space="preserve"> </w:t>
      </w:r>
      <w:r>
        <w:t xml:space="preserve">and </w:t>
      </w:r>
      <w:hyperlink w:anchor="_bookmark27" w:history="1">
        <w:r>
          <w:rPr>
            <w:color w:val="0000FF"/>
            <w:u w:val="single" w:color="0000FF"/>
          </w:rPr>
          <w:t>(ca)</w:t>
        </w:r>
        <w:r>
          <w:t>,</w:t>
        </w:r>
      </w:hyperlink>
      <w:r>
        <w:t xml:space="preserve"> and the accountable manager;</w:t>
      </w:r>
    </w:p>
    <w:p w14:paraId="37D98156" w14:textId="77777777" w:rsidR="003F6210" w:rsidRDefault="00AD222C">
      <w:pPr>
        <w:pStyle w:val="ListParagraph"/>
        <w:numPr>
          <w:ilvl w:val="1"/>
          <w:numId w:val="86"/>
        </w:numPr>
        <w:tabs>
          <w:tab w:val="left" w:pos="1491"/>
        </w:tabs>
        <w:ind w:left="1491" w:hanging="565"/>
      </w:pPr>
      <w:r>
        <w:t>the</w:t>
      </w:r>
      <w:r>
        <w:rPr>
          <w:spacing w:val="-8"/>
        </w:rPr>
        <w:t xml:space="preserve"> </w:t>
      </w:r>
      <w:r>
        <w:t>procedure</w:t>
      </w:r>
      <w:r>
        <w:rPr>
          <w:spacing w:val="-6"/>
        </w:rPr>
        <w:t xml:space="preserve"> </w:t>
      </w:r>
      <w:r>
        <w:t>as</w:t>
      </w:r>
      <w:r>
        <w:rPr>
          <w:spacing w:val="-4"/>
        </w:rPr>
        <w:t xml:space="preserve"> </w:t>
      </w:r>
      <w:r>
        <w:t>regards</w:t>
      </w:r>
      <w:r>
        <w:rPr>
          <w:spacing w:val="-3"/>
        </w:rPr>
        <w:t xml:space="preserve"> </w:t>
      </w:r>
      <w:r>
        <w:t>changes</w:t>
      </w:r>
      <w:r>
        <w:rPr>
          <w:spacing w:val="-4"/>
        </w:rPr>
        <w:t xml:space="preserve"> </w:t>
      </w:r>
      <w:r>
        <w:t>not</w:t>
      </w:r>
      <w:r>
        <w:rPr>
          <w:spacing w:val="-2"/>
        </w:rPr>
        <w:t xml:space="preserve"> </w:t>
      </w:r>
      <w:r>
        <w:t>requiring</w:t>
      </w:r>
      <w:r>
        <w:rPr>
          <w:spacing w:val="-7"/>
        </w:rPr>
        <w:t xml:space="preserve"> </w:t>
      </w:r>
      <w:r>
        <w:t>prior</w:t>
      </w:r>
      <w:r>
        <w:rPr>
          <w:spacing w:val="-2"/>
        </w:rPr>
        <w:t xml:space="preserve"> </w:t>
      </w:r>
      <w:r>
        <w:t>approval</w:t>
      </w:r>
      <w:r>
        <w:rPr>
          <w:spacing w:val="-4"/>
        </w:rPr>
        <w:t xml:space="preserve"> </w:t>
      </w:r>
      <w:r>
        <w:t>referred</w:t>
      </w:r>
      <w:r>
        <w:rPr>
          <w:spacing w:val="-4"/>
        </w:rPr>
        <w:t xml:space="preserve"> </w:t>
      </w:r>
      <w:r>
        <w:t>to</w:t>
      </w:r>
      <w:r>
        <w:rPr>
          <w:spacing w:val="-6"/>
        </w:rPr>
        <w:t xml:space="preserve"> </w:t>
      </w:r>
      <w:r>
        <w:t>in</w:t>
      </w:r>
      <w:r>
        <w:rPr>
          <w:spacing w:val="-4"/>
        </w:rPr>
        <w:t xml:space="preserve"> </w:t>
      </w:r>
      <w:r>
        <w:t>point</w:t>
      </w:r>
      <w:r>
        <w:rPr>
          <w:spacing w:val="-3"/>
        </w:rPr>
        <w:t xml:space="preserve"> </w:t>
      </w:r>
      <w:r>
        <w:rPr>
          <w:spacing w:val="-4"/>
        </w:rPr>
        <w:t>(c);</w:t>
      </w:r>
    </w:p>
    <w:p w14:paraId="2E439237" w14:textId="77777777" w:rsidR="003F6210" w:rsidRDefault="00AD222C">
      <w:pPr>
        <w:pStyle w:val="ListParagraph"/>
        <w:numPr>
          <w:ilvl w:val="1"/>
          <w:numId w:val="86"/>
        </w:numPr>
        <w:tabs>
          <w:tab w:val="left" w:pos="1491"/>
          <w:tab w:val="left" w:pos="1493"/>
        </w:tabs>
        <w:spacing w:before="120"/>
        <w:ind w:right="364"/>
      </w:pPr>
      <w:r>
        <w:t xml:space="preserve">additional locations of the organisation other than those that are subject to point </w:t>
      </w:r>
      <w:hyperlink w:anchor="_bookmark144" w:history="1">
        <w:r>
          <w:rPr>
            <w:color w:val="0000FF"/>
            <w:spacing w:val="-2"/>
            <w:u w:val="single" w:color="0000FF"/>
          </w:rPr>
          <w:t>145.A.75(c)</w:t>
        </w:r>
        <w:r>
          <w:rPr>
            <w:spacing w:val="-2"/>
          </w:rPr>
          <w:t>.</w:t>
        </w:r>
      </w:hyperlink>
    </w:p>
    <w:p w14:paraId="714D16E1" w14:textId="77777777" w:rsidR="003F6210" w:rsidRDefault="00AD222C">
      <w:pPr>
        <w:pStyle w:val="ListParagraph"/>
        <w:numPr>
          <w:ilvl w:val="0"/>
          <w:numId w:val="86"/>
        </w:numPr>
        <w:tabs>
          <w:tab w:val="left" w:pos="923"/>
          <w:tab w:val="left" w:pos="926"/>
        </w:tabs>
        <w:spacing w:before="118"/>
        <w:ind w:right="359"/>
      </w:pPr>
      <w:r>
        <w:t>For the changes referred to in point (a) and for all other changes requiring prior approval in accordance with this Annex, the organisation shall apply for and obtain an approval issued by the</w:t>
      </w:r>
      <w:r>
        <w:rPr>
          <w:spacing w:val="-4"/>
        </w:rPr>
        <w:t xml:space="preserve"> </w:t>
      </w:r>
      <w:r>
        <w:t>competent</w:t>
      </w:r>
      <w:r>
        <w:rPr>
          <w:spacing w:val="-2"/>
        </w:rPr>
        <w:t xml:space="preserve"> </w:t>
      </w:r>
      <w:r>
        <w:t>authority.</w:t>
      </w:r>
      <w:r>
        <w:rPr>
          <w:spacing w:val="-2"/>
        </w:rPr>
        <w:t xml:space="preserve"> </w:t>
      </w:r>
      <w:r>
        <w:t>The</w:t>
      </w:r>
      <w:r>
        <w:rPr>
          <w:spacing w:val="-4"/>
        </w:rPr>
        <w:t xml:space="preserve"> </w:t>
      </w:r>
      <w:r>
        <w:t>application</w:t>
      </w:r>
      <w:r>
        <w:rPr>
          <w:spacing w:val="-3"/>
        </w:rPr>
        <w:t xml:space="preserve"> </w:t>
      </w:r>
      <w:r>
        <w:t>shall be</w:t>
      </w:r>
      <w:r>
        <w:rPr>
          <w:spacing w:val="-2"/>
        </w:rPr>
        <w:t xml:space="preserve"> </w:t>
      </w:r>
      <w:r>
        <w:t>submitted</w:t>
      </w:r>
      <w:r>
        <w:rPr>
          <w:spacing w:val="-3"/>
        </w:rPr>
        <w:t xml:space="preserve"> </w:t>
      </w:r>
      <w:r>
        <w:t>before</w:t>
      </w:r>
      <w:r>
        <w:rPr>
          <w:spacing w:val="-2"/>
        </w:rPr>
        <w:t xml:space="preserve"> </w:t>
      </w:r>
      <w:r>
        <w:t>such</w:t>
      </w:r>
      <w:r>
        <w:rPr>
          <w:spacing w:val="-1"/>
        </w:rPr>
        <w:t xml:space="preserve"> </w:t>
      </w:r>
      <w:r>
        <w:t>changes</w:t>
      </w:r>
      <w:r>
        <w:rPr>
          <w:spacing w:val="-1"/>
        </w:rPr>
        <w:t xml:space="preserve"> </w:t>
      </w:r>
      <w:r>
        <w:t>take</w:t>
      </w:r>
      <w:r>
        <w:rPr>
          <w:spacing w:val="-4"/>
        </w:rPr>
        <w:t xml:space="preserve"> </w:t>
      </w:r>
      <w:r>
        <w:t>place</w:t>
      </w:r>
      <w:r>
        <w:rPr>
          <w:spacing w:val="-4"/>
        </w:rPr>
        <w:t xml:space="preserve"> </w:t>
      </w:r>
      <w:r>
        <w:t>in order</w:t>
      </w:r>
      <w:r>
        <w:rPr>
          <w:spacing w:val="-4"/>
        </w:rPr>
        <w:t xml:space="preserve"> </w:t>
      </w:r>
      <w:r>
        <w:t>to</w:t>
      </w:r>
      <w:r>
        <w:rPr>
          <w:spacing w:val="-5"/>
        </w:rPr>
        <w:t xml:space="preserve"> </w:t>
      </w:r>
      <w:r>
        <w:t>enable</w:t>
      </w:r>
      <w:r>
        <w:rPr>
          <w:spacing w:val="-7"/>
        </w:rPr>
        <w:t xml:space="preserve"> </w:t>
      </w:r>
      <w:r>
        <w:t>the</w:t>
      </w:r>
      <w:r>
        <w:rPr>
          <w:spacing w:val="-6"/>
        </w:rPr>
        <w:t xml:space="preserve"> </w:t>
      </w:r>
      <w:r>
        <w:t>competent</w:t>
      </w:r>
      <w:r>
        <w:rPr>
          <w:spacing w:val="-2"/>
        </w:rPr>
        <w:t xml:space="preserve"> </w:t>
      </w:r>
      <w:r>
        <w:t>authority</w:t>
      </w:r>
      <w:r>
        <w:rPr>
          <w:spacing w:val="-6"/>
        </w:rPr>
        <w:t xml:space="preserve"> </w:t>
      </w:r>
      <w:r>
        <w:t>to</w:t>
      </w:r>
      <w:r>
        <w:rPr>
          <w:spacing w:val="-5"/>
        </w:rPr>
        <w:t xml:space="preserve"> </w:t>
      </w:r>
      <w:r>
        <w:t>determine</w:t>
      </w:r>
      <w:r>
        <w:rPr>
          <w:spacing w:val="-6"/>
        </w:rPr>
        <w:t xml:space="preserve"> </w:t>
      </w:r>
      <w:r>
        <w:t>that</w:t>
      </w:r>
      <w:r>
        <w:rPr>
          <w:spacing w:val="-4"/>
        </w:rPr>
        <w:t xml:space="preserve"> </w:t>
      </w:r>
      <w:r>
        <w:t>there</w:t>
      </w:r>
      <w:r>
        <w:rPr>
          <w:spacing w:val="-6"/>
        </w:rPr>
        <w:t xml:space="preserve"> </w:t>
      </w:r>
      <w:r>
        <w:t>is</w:t>
      </w:r>
      <w:r>
        <w:rPr>
          <w:spacing w:val="-5"/>
        </w:rPr>
        <w:t xml:space="preserve"> </w:t>
      </w:r>
      <w:r>
        <w:t>continued</w:t>
      </w:r>
      <w:r>
        <w:rPr>
          <w:spacing w:val="-3"/>
        </w:rPr>
        <w:t xml:space="preserve"> </w:t>
      </w:r>
      <w:r>
        <w:t>compliance</w:t>
      </w:r>
      <w:r>
        <w:rPr>
          <w:spacing w:val="-6"/>
        </w:rPr>
        <w:t xml:space="preserve"> </w:t>
      </w:r>
      <w:r>
        <w:t>with this Annex and to amend, if necessary, the organisation certificate and the related terms of approval that are attached to it.</w:t>
      </w:r>
    </w:p>
    <w:p w14:paraId="357399D8" w14:textId="77777777" w:rsidR="003F6210" w:rsidRDefault="00AD222C">
      <w:pPr>
        <w:pStyle w:val="BodyText"/>
        <w:spacing w:before="122"/>
        <w:ind w:firstLine="0"/>
        <w:jc w:val="left"/>
      </w:pPr>
      <w:r>
        <w:t>The</w:t>
      </w:r>
      <w:r>
        <w:rPr>
          <w:spacing w:val="-9"/>
        </w:rPr>
        <w:t xml:space="preserve"> </w:t>
      </w:r>
      <w:r>
        <w:t>organisation</w:t>
      </w:r>
      <w:r>
        <w:rPr>
          <w:spacing w:val="-5"/>
        </w:rPr>
        <w:t xml:space="preserve"> </w:t>
      </w:r>
      <w:r>
        <w:t>shall</w:t>
      </w:r>
      <w:r>
        <w:rPr>
          <w:spacing w:val="-5"/>
        </w:rPr>
        <w:t xml:space="preserve"> </w:t>
      </w:r>
      <w:r>
        <w:t>provide</w:t>
      </w:r>
      <w:r>
        <w:rPr>
          <w:spacing w:val="-6"/>
        </w:rPr>
        <w:t xml:space="preserve"> </w:t>
      </w:r>
      <w:r>
        <w:t>the</w:t>
      </w:r>
      <w:r>
        <w:rPr>
          <w:spacing w:val="-4"/>
        </w:rPr>
        <w:t xml:space="preserve"> </w:t>
      </w:r>
      <w:r>
        <w:t>competent</w:t>
      </w:r>
      <w:r>
        <w:rPr>
          <w:spacing w:val="-5"/>
        </w:rPr>
        <w:t xml:space="preserve"> </w:t>
      </w:r>
      <w:r>
        <w:t>authority</w:t>
      </w:r>
      <w:r>
        <w:rPr>
          <w:spacing w:val="-6"/>
        </w:rPr>
        <w:t xml:space="preserve"> </w:t>
      </w:r>
      <w:r>
        <w:t>with</w:t>
      </w:r>
      <w:r>
        <w:rPr>
          <w:spacing w:val="-6"/>
        </w:rPr>
        <w:t xml:space="preserve"> </w:t>
      </w:r>
      <w:r>
        <w:t>any</w:t>
      </w:r>
      <w:r>
        <w:rPr>
          <w:spacing w:val="-6"/>
        </w:rPr>
        <w:t xml:space="preserve"> </w:t>
      </w:r>
      <w:r>
        <w:t>relevant</w:t>
      </w:r>
      <w:r>
        <w:rPr>
          <w:spacing w:val="-4"/>
        </w:rPr>
        <w:t xml:space="preserve"> </w:t>
      </w:r>
      <w:r>
        <w:rPr>
          <w:spacing w:val="-2"/>
        </w:rPr>
        <w:t>documentation.</w:t>
      </w:r>
    </w:p>
    <w:p w14:paraId="2EE1C0B9" w14:textId="77777777" w:rsidR="003F6210" w:rsidRDefault="00AD222C">
      <w:pPr>
        <w:pStyle w:val="BodyText"/>
        <w:ind w:firstLine="0"/>
        <w:jc w:val="left"/>
      </w:pPr>
      <w:r>
        <w:t>The</w:t>
      </w:r>
      <w:r>
        <w:rPr>
          <w:spacing w:val="40"/>
        </w:rPr>
        <w:t xml:space="preserve"> </w:t>
      </w:r>
      <w:r>
        <w:t>change</w:t>
      </w:r>
      <w:r>
        <w:rPr>
          <w:spacing w:val="40"/>
        </w:rPr>
        <w:t xml:space="preserve"> </w:t>
      </w:r>
      <w:r>
        <w:t>shall</w:t>
      </w:r>
      <w:r>
        <w:rPr>
          <w:spacing w:val="40"/>
        </w:rPr>
        <w:t xml:space="preserve"> </w:t>
      </w:r>
      <w:r>
        <w:t>only</w:t>
      </w:r>
      <w:r>
        <w:rPr>
          <w:spacing w:val="40"/>
        </w:rPr>
        <w:t xml:space="preserve"> </w:t>
      </w:r>
      <w:r>
        <w:t>be</w:t>
      </w:r>
      <w:r>
        <w:rPr>
          <w:spacing w:val="40"/>
        </w:rPr>
        <w:t xml:space="preserve"> </w:t>
      </w:r>
      <w:r>
        <w:t>implemented</w:t>
      </w:r>
      <w:r>
        <w:rPr>
          <w:spacing w:val="40"/>
        </w:rPr>
        <w:t xml:space="preserve"> </w:t>
      </w:r>
      <w:r>
        <w:t>upon</w:t>
      </w:r>
      <w:r>
        <w:rPr>
          <w:spacing w:val="40"/>
        </w:rPr>
        <w:t xml:space="preserve"> </w:t>
      </w:r>
      <w:r>
        <w:t>the</w:t>
      </w:r>
      <w:r>
        <w:rPr>
          <w:spacing w:val="40"/>
        </w:rPr>
        <w:t xml:space="preserve"> </w:t>
      </w:r>
      <w:r>
        <w:t>receipt</w:t>
      </w:r>
      <w:r>
        <w:rPr>
          <w:spacing w:val="40"/>
        </w:rPr>
        <w:t xml:space="preserve"> </w:t>
      </w:r>
      <w:r>
        <w:t>of</w:t>
      </w:r>
      <w:r>
        <w:rPr>
          <w:spacing w:val="40"/>
        </w:rPr>
        <w:t xml:space="preserve"> </w:t>
      </w:r>
      <w:r>
        <w:t>a</w:t>
      </w:r>
      <w:r>
        <w:rPr>
          <w:spacing w:val="40"/>
        </w:rPr>
        <w:t xml:space="preserve"> </w:t>
      </w:r>
      <w:r>
        <w:t>formal</w:t>
      </w:r>
      <w:r>
        <w:rPr>
          <w:spacing w:val="40"/>
        </w:rPr>
        <w:t xml:space="preserve"> </w:t>
      </w:r>
      <w:r>
        <w:t>approval</w:t>
      </w:r>
      <w:r>
        <w:rPr>
          <w:spacing w:val="40"/>
        </w:rPr>
        <w:t xml:space="preserve"> </w:t>
      </w:r>
      <w:r>
        <w:t>from</w:t>
      </w:r>
      <w:r>
        <w:rPr>
          <w:spacing w:val="40"/>
        </w:rPr>
        <w:t xml:space="preserve"> </w:t>
      </w:r>
      <w:r>
        <w:t xml:space="preserve">the competent authority in accordance with point </w:t>
      </w:r>
      <w:hyperlink w:anchor="_bookmark244" w:history="1">
        <w:r>
          <w:rPr>
            <w:color w:val="0000FF"/>
            <w:u w:val="single" w:color="0000FF"/>
          </w:rPr>
          <w:t>145.B.330</w:t>
        </w:r>
        <w:r>
          <w:t>.</w:t>
        </w:r>
      </w:hyperlink>
    </w:p>
    <w:p w14:paraId="25AB371A" w14:textId="77777777" w:rsidR="003F6210" w:rsidRDefault="00AD222C">
      <w:pPr>
        <w:pStyle w:val="BodyText"/>
        <w:spacing w:before="118"/>
        <w:ind w:firstLine="0"/>
        <w:jc w:val="left"/>
      </w:pPr>
      <w:r>
        <w:t>The organisation</w:t>
      </w:r>
      <w:r>
        <w:rPr>
          <w:spacing w:val="25"/>
        </w:rPr>
        <w:t xml:space="preserve"> </w:t>
      </w:r>
      <w:r>
        <w:t>shall</w:t>
      </w:r>
      <w:r>
        <w:rPr>
          <w:spacing w:val="26"/>
        </w:rPr>
        <w:t xml:space="preserve"> </w:t>
      </w:r>
      <w:r>
        <w:t>operate</w:t>
      </w:r>
      <w:r>
        <w:rPr>
          <w:spacing w:val="25"/>
        </w:rPr>
        <w:t xml:space="preserve"> </w:t>
      </w:r>
      <w:r>
        <w:t>under</w:t>
      </w:r>
      <w:r>
        <w:rPr>
          <w:spacing w:val="26"/>
        </w:rPr>
        <w:t xml:space="preserve"> </w:t>
      </w:r>
      <w:r>
        <w:t>the conditions</w:t>
      </w:r>
      <w:r>
        <w:rPr>
          <w:spacing w:val="28"/>
        </w:rPr>
        <w:t xml:space="preserve"> </w:t>
      </w:r>
      <w:r>
        <w:t>prescribed</w:t>
      </w:r>
      <w:r>
        <w:rPr>
          <w:spacing w:val="25"/>
        </w:rPr>
        <w:t xml:space="preserve"> </w:t>
      </w:r>
      <w:r>
        <w:t>by</w:t>
      </w:r>
      <w:r>
        <w:rPr>
          <w:spacing w:val="25"/>
        </w:rPr>
        <w:t xml:space="preserve"> </w:t>
      </w:r>
      <w:r>
        <w:t>the competent</w:t>
      </w:r>
      <w:r>
        <w:rPr>
          <w:spacing w:val="27"/>
        </w:rPr>
        <w:t xml:space="preserve"> </w:t>
      </w:r>
      <w:r>
        <w:t>authority during such changes, as applicable.</w:t>
      </w:r>
    </w:p>
    <w:p w14:paraId="346D9545" w14:textId="77777777" w:rsidR="003F6210" w:rsidRDefault="00AD222C">
      <w:pPr>
        <w:pStyle w:val="ListParagraph"/>
        <w:numPr>
          <w:ilvl w:val="0"/>
          <w:numId w:val="86"/>
        </w:numPr>
        <w:tabs>
          <w:tab w:val="left" w:pos="924"/>
          <w:tab w:val="left" w:pos="926"/>
        </w:tabs>
        <w:ind w:right="356"/>
      </w:pPr>
      <w:r>
        <w:t>All changes not requiring prior approval shall be managed and notified to the competent authority</w:t>
      </w:r>
      <w:r>
        <w:rPr>
          <w:spacing w:val="-11"/>
        </w:rPr>
        <w:t xml:space="preserve"> </w:t>
      </w:r>
      <w:r>
        <w:t>as</w:t>
      </w:r>
      <w:r>
        <w:rPr>
          <w:spacing w:val="-9"/>
        </w:rPr>
        <w:t xml:space="preserve"> </w:t>
      </w:r>
      <w:r>
        <w:t>set</w:t>
      </w:r>
      <w:r>
        <w:rPr>
          <w:spacing w:val="-8"/>
        </w:rPr>
        <w:t xml:space="preserve"> </w:t>
      </w:r>
      <w:r>
        <w:t>out</w:t>
      </w:r>
      <w:r>
        <w:rPr>
          <w:spacing w:val="-8"/>
        </w:rPr>
        <w:t xml:space="preserve"> </w:t>
      </w:r>
      <w:r>
        <w:t>in</w:t>
      </w:r>
      <w:r>
        <w:rPr>
          <w:spacing w:val="-10"/>
        </w:rPr>
        <w:t xml:space="preserve"> </w:t>
      </w:r>
      <w:r>
        <w:t>a</w:t>
      </w:r>
      <w:r>
        <w:rPr>
          <w:spacing w:val="-12"/>
        </w:rPr>
        <w:t xml:space="preserve"> </w:t>
      </w:r>
      <w:r>
        <w:t>procedure</w:t>
      </w:r>
      <w:r>
        <w:rPr>
          <w:spacing w:val="-11"/>
        </w:rPr>
        <w:t xml:space="preserve"> </w:t>
      </w:r>
      <w:r>
        <w:t>which</w:t>
      </w:r>
      <w:r>
        <w:rPr>
          <w:spacing w:val="-10"/>
        </w:rPr>
        <w:t xml:space="preserve"> </w:t>
      </w:r>
      <w:r>
        <w:t>is</w:t>
      </w:r>
      <w:r>
        <w:rPr>
          <w:spacing w:val="-9"/>
        </w:rPr>
        <w:t xml:space="preserve"> </w:t>
      </w:r>
      <w:r>
        <w:t>approved</w:t>
      </w:r>
      <w:r>
        <w:rPr>
          <w:spacing w:val="-10"/>
        </w:rPr>
        <w:t xml:space="preserve"> </w:t>
      </w:r>
      <w:r>
        <w:t>by</w:t>
      </w:r>
      <w:r>
        <w:rPr>
          <w:spacing w:val="-10"/>
        </w:rPr>
        <w:t xml:space="preserve"> </w:t>
      </w:r>
      <w:r>
        <w:t>the</w:t>
      </w:r>
      <w:r>
        <w:rPr>
          <w:spacing w:val="-11"/>
        </w:rPr>
        <w:t xml:space="preserve"> </w:t>
      </w:r>
      <w:r>
        <w:t>competent</w:t>
      </w:r>
      <w:r>
        <w:rPr>
          <w:spacing w:val="-8"/>
        </w:rPr>
        <w:t xml:space="preserve"> </w:t>
      </w:r>
      <w:r>
        <w:t>authority</w:t>
      </w:r>
      <w:r>
        <w:rPr>
          <w:spacing w:val="-11"/>
        </w:rPr>
        <w:t xml:space="preserve"> </w:t>
      </w:r>
      <w:r>
        <w:t>in</w:t>
      </w:r>
      <w:r>
        <w:rPr>
          <w:spacing w:val="-10"/>
        </w:rPr>
        <w:t xml:space="preserve"> </w:t>
      </w:r>
      <w:r>
        <w:t xml:space="preserve">accordance with point </w:t>
      </w:r>
      <w:hyperlink w:anchor="_bookmark238" w:history="1">
        <w:r>
          <w:rPr>
            <w:color w:val="0000FF"/>
            <w:u w:val="single" w:color="0000FF"/>
          </w:rPr>
          <w:t>145.B.310(h)</w:t>
        </w:r>
        <w:r>
          <w:t>.</w:t>
        </w:r>
      </w:hyperlink>
    </w:p>
    <w:p w14:paraId="6B045413"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34432" behindDoc="1" locked="0" layoutInCell="1" allowOverlap="1" wp14:anchorId="42FEFF66" wp14:editId="4B98D3E8">
                <wp:simplePos x="0" y="0"/>
                <wp:positionH relativeFrom="page">
                  <wp:posOffset>896416</wp:posOffset>
                </wp:positionH>
                <wp:positionV relativeFrom="paragraph">
                  <wp:posOffset>229899</wp:posOffset>
                </wp:positionV>
                <wp:extent cx="5769610" cy="248920"/>
                <wp:effectExtent l="0" t="0" r="0" b="0"/>
                <wp:wrapTopAndBottom/>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3EA19D3C" w14:textId="77777777" w:rsidR="003F6210" w:rsidRDefault="00AD222C">
                            <w:pPr>
                              <w:ind w:left="28"/>
                              <w:rPr>
                                <w:b/>
                                <w:color w:val="000000"/>
                                <w:sz w:val="32"/>
                              </w:rPr>
                            </w:pPr>
                            <w:bookmarkStart w:id="147" w:name="_bookmark147"/>
                            <w:bookmarkEnd w:id="147"/>
                            <w:r>
                              <w:rPr>
                                <w:b/>
                                <w:color w:val="FFFFFF"/>
                                <w:sz w:val="32"/>
                              </w:rPr>
                              <w:t>AMC1</w:t>
                            </w:r>
                            <w:r>
                              <w:rPr>
                                <w:b/>
                                <w:color w:val="FFFFFF"/>
                                <w:spacing w:val="-10"/>
                                <w:sz w:val="32"/>
                              </w:rPr>
                              <w:t xml:space="preserve"> </w:t>
                            </w:r>
                            <w:r>
                              <w:rPr>
                                <w:b/>
                                <w:color w:val="FFFFFF"/>
                                <w:sz w:val="32"/>
                              </w:rPr>
                              <w:t>145.A.85</w:t>
                            </w:r>
                            <w:r>
                              <w:rPr>
                                <w:b/>
                                <w:color w:val="FFFFFF"/>
                                <w:spacing w:val="-10"/>
                                <w:sz w:val="32"/>
                              </w:rPr>
                              <w:t xml:space="preserve"> </w:t>
                            </w:r>
                            <w:r>
                              <w:rPr>
                                <w:b/>
                                <w:color w:val="FFFFFF"/>
                                <w:sz w:val="32"/>
                              </w:rPr>
                              <w:t>Changes</w:t>
                            </w:r>
                            <w:r>
                              <w:rPr>
                                <w:b/>
                                <w:color w:val="FFFFFF"/>
                                <w:spacing w:val="-7"/>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9"/>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42FEFF66" id="Textbox 218" o:spid="_x0000_s1079" type="#_x0000_t202" style="position:absolute;margin-left:70.6pt;margin-top:18.1pt;width:454.3pt;height:19.6pt;z-index:-1568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z/uQEAAFcDAAAOAAAAZHJzL2Uyb0RvYy54bWysU9uO0zAQfUfiHyy/07RdKN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" fillcolor="#fabb39" stroked="f">
                <v:textbox inset="0,0,0,0">
                  <w:txbxContent>
                    <w:p w14:paraId="3EA19D3C" w14:textId="77777777" w:rsidR="003F6210" w:rsidRDefault="00AD222C">
                      <w:pPr>
                        <w:ind w:left="28"/>
                        <w:rPr>
                          <w:b/>
                          <w:color w:val="000000"/>
                          <w:sz w:val="32"/>
                        </w:rPr>
                      </w:pPr>
                      <w:bookmarkStart w:id="203" w:name="_bookmark147"/>
                      <w:bookmarkEnd w:id="203"/>
                      <w:r>
                        <w:rPr>
                          <w:b/>
                          <w:color w:val="FFFFFF"/>
                          <w:sz w:val="32"/>
                        </w:rPr>
                        <w:t>AMC1</w:t>
                      </w:r>
                      <w:r>
                        <w:rPr>
                          <w:b/>
                          <w:color w:val="FFFFFF"/>
                          <w:spacing w:val="-10"/>
                          <w:sz w:val="32"/>
                        </w:rPr>
                        <w:t xml:space="preserve"> </w:t>
                      </w:r>
                      <w:r>
                        <w:rPr>
                          <w:b/>
                          <w:color w:val="FFFFFF"/>
                          <w:sz w:val="32"/>
                        </w:rPr>
                        <w:t>145.A.85</w:t>
                      </w:r>
                      <w:r>
                        <w:rPr>
                          <w:b/>
                          <w:color w:val="FFFFFF"/>
                          <w:spacing w:val="-10"/>
                          <w:sz w:val="32"/>
                        </w:rPr>
                        <w:t xml:space="preserve"> </w:t>
                      </w:r>
                      <w:r>
                        <w:rPr>
                          <w:b/>
                          <w:color w:val="FFFFFF"/>
                          <w:sz w:val="32"/>
                        </w:rPr>
                        <w:t>Changes</w:t>
                      </w:r>
                      <w:r>
                        <w:rPr>
                          <w:b/>
                          <w:color w:val="FFFFFF"/>
                          <w:spacing w:val="-7"/>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9"/>
                          <w:sz w:val="32"/>
                        </w:rPr>
                        <w:t xml:space="preserve"> </w:t>
                      </w:r>
                      <w:r>
                        <w:rPr>
                          <w:b/>
                          <w:color w:val="FFFFFF"/>
                          <w:spacing w:val="-2"/>
                          <w:sz w:val="32"/>
                        </w:rPr>
                        <w:t>organisation</w:t>
                      </w:r>
                    </w:p>
                  </w:txbxContent>
                </v:textbox>
                <w10:wrap type="topAndBottom" anchorx="page"/>
              </v:shape>
            </w:pict>
          </mc:Fallback>
        </mc:AlternateContent>
      </w:r>
    </w:p>
    <w:p w14:paraId="201A5F34"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EC322F0" w14:textId="77777777" w:rsidR="003F6210" w:rsidRDefault="00AD222C">
      <w:pPr>
        <w:spacing w:before="121"/>
        <w:ind w:left="360"/>
        <w:rPr>
          <w:b/>
          <w:sz w:val="20"/>
        </w:rPr>
      </w:pPr>
      <w:r>
        <w:rPr>
          <w:b/>
          <w:sz w:val="20"/>
        </w:rPr>
        <w:t>APPLICATION</w:t>
      </w:r>
      <w:r>
        <w:rPr>
          <w:b/>
          <w:spacing w:val="-8"/>
          <w:sz w:val="20"/>
        </w:rPr>
        <w:t xml:space="preserve"> </w:t>
      </w:r>
      <w:r>
        <w:rPr>
          <w:b/>
          <w:sz w:val="20"/>
        </w:rPr>
        <w:t>TIME</w:t>
      </w:r>
      <w:r>
        <w:rPr>
          <w:b/>
          <w:spacing w:val="-10"/>
          <w:sz w:val="20"/>
        </w:rPr>
        <w:t xml:space="preserve"> </w:t>
      </w:r>
      <w:r>
        <w:rPr>
          <w:b/>
          <w:spacing w:val="-2"/>
          <w:sz w:val="20"/>
        </w:rPr>
        <w:t>FRAMES</w:t>
      </w:r>
    </w:p>
    <w:p w14:paraId="0F200AE3" w14:textId="77777777" w:rsidR="003F6210" w:rsidRDefault="00AD222C">
      <w:pPr>
        <w:pStyle w:val="ListParagraph"/>
        <w:numPr>
          <w:ilvl w:val="0"/>
          <w:numId w:val="85"/>
        </w:numPr>
        <w:tabs>
          <w:tab w:val="left" w:pos="922"/>
          <w:tab w:val="left" w:pos="926"/>
        </w:tabs>
        <w:spacing w:before="118"/>
        <w:ind w:right="354"/>
      </w:pPr>
      <w:r>
        <w:t>The application for a change to an organisation certificate should be submitted at least 30 working days before the date of the intended changes.</w:t>
      </w:r>
    </w:p>
    <w:p w14:paraId="5B4E54B2" w14:textId="77777777" w:rsidR="003F6210" w:rsidRDefault="00AD222C">
      <w:pPr>
        <w:pStyle w:val="ListParagraph"/>
        <w:numPr>
          <w:ilvl w:val="0"/>
          <w:numId w:val="85"/>
        </w:numPr>
        <w:tabs>
          <w:tab w:val="left" w:pos="923"/>
          <w:tab w:val="left" w:pos="926"/>
        </w:tabs>
        <w:spacing w:before="118"/>
        <w:ind w:right="361"/>
      </w:pPr>
      <w:r>
        <w:t>In the case of a planned change of a nominated person, the organisation should inform the competent authority at least 20 working days before the date of the proposed change.</w:t>
      </w:r>
    </w:p>
    <w:p w14:paraId="67140D46" w14:textId="77777777" w:rsidR="003F6210" w:rsidRDefault="00AD222C">
      <w:pPr>
        <w:pStyle w:val="ListParagraph"/>
        <w:numPr>
          <w:ilvl w:val="0"/>
          <w:numId w:val="85"/>
        </w:numPr>
        <w:tabs>
          <w:tab w:val="left" w:pos="924"/>
          <w:tab w:val="left" w:pos="926"/>
        </w:tabs>
        <w:ind w:right="355"/>
      </w:pPr>
      <w:r>
        <w:t>Unforeseen changes should be notified at the earliest opportunity, in order to enable the competent authority to determine whether there is continued compliance with the applicable requirements,</w:t>
      </w:r>
      <w:r>
        <w:rPr>
          <w:spacing w:val="-3"/>
        </w:rPr>
        <w:t xml:space="preserve"> </w:t>
      </w:r>
      <w:r>
        <w:t>and</w:t>
      </w:r>
      <w:r>
        <w:rPr>
          <w:spacing w:val="-3"/>
        </w:rPr>
        <w:t xml:space="preserve"> </w:t>
      </w:r>
      <w:r>
        <w:t>to</w:t>
      </w:r>
      <w:r>
        <w:rPr>
          <w:spacing w:val="-6"/>
        </w:rPr>
        <w:t xml:space="preserve"> </w:t>
      </w:r>
      <w:r>
        <w:t>amend,</w:t>
      </w:r>
      <w:r>
        <w:rPr>
          <w:spacing w:val="-3"/>
        </w:rPr>
        <w:t xml:space="preserve"> </w:t>
      </w:r>
      <w:r>
        <w:t>if</w:t>
      </w:r>
      <w:r>
        <w:rPr>
          <w:spacing w:val="-3"/>
        </w:rPr>
        <w:t xml:space="preserve"> </w:t>
      </w:r>
      <w:r>
        <w:t>necessary,</w:t>
      </w:r>
      <w:r>
        <w:rPr>
          <w:spacing w:val="-3"/>
        </w:rPr>
        <w:t xml:space="preserve"> </w:t>
      </w:r>
      <w:r>
        <w:t>the</w:t>
      </w:r>
      <w:r>
        <w:rPr>
          <w:spacing w:val="-4"/>
        </w:rPr>
        <w:t xml:space="preserve"> </w:t>
      </w:r>
      <w:r>
        <w:t>organisation</w:t>
      </w:r>
      <w:r>
        <w:rPr>
          <w:spacing w:val="-3"/>
        </w:rPr>
        <w:t xml:space="preserve"> </w:t>
      </w:r>
      <w:r>
        <w:t>certificate</w:t>
      </w:r>
      <w:r>
        <w:rPr>
          <w:spacing w:val="-4"/>
        </w:rPr>
        <w:t xml:space="preserve"> </w:t>
      </w:r>
      <w:r>
        <w:t>and</w:t>
      </w:r>
      <w:r>
        <w:rPr>
          <w:spacing w:val="-4"/>
        </w:rPr>
        <w:t xml:space="preserve"> </w:t>
      </w:r>
      <w:r>
        <w:t>the</w:t>
      </w:r>
      <w:r>
        <w:rPr>
          <w:spacing w:val="-4"/>
        </w:rPr>
        <w:t xml:space="preserve"> </w:t>
      </w:r>
      <w:r>
        <w:t>related</w:t>
      </w:r>
      <w:r>
        <w:rPr>
          <w:spacing w:val="-3"/>
        </w:rPr>
        <w:t xml:space="preserve"> </w:t>
      </w:r>
      <w:r>
        <w:t>terms</w:t>
      </w:r>
      <w:r>
        <w:rPr>
          <w:spacing w:val="-3"/>
        </w:rPr>
        <w:t xml:space="preserve"> </w:t>
      </w:r>
      <w:r>
        <w:t xml:space="preserve">of </w:t>
      </w:r>
      <w:r>
        <w:rPr>
          <w:spacing w:val="-2"/>
        </w:rPr>
        <w:t>approval.</w:t>
      </w:r>
    </w:p>
    <w:p w14:paraId="074E23C1" w14:textId="77777777" w:rsidR="003F6210" w:rsidRDefault="00AD222C">
      <w:pPr>
        <w:pStyle w:val="BodyText"/>
        <w:spacing w:before="94"/>
        <w:ind w:left="0" w:firstLine="0"/>
        <w:jc w:val="left"/>
        <w:rPr>
          <w:sz w:val="20"/>
        </w:rPr>
      </w:pPr>
      <w:r>
        <w:rPr>
          <w:noProof/>
          <w:sz w:val="20"/>
        </w:rPr>
        <mc:AlternateContent>
          <mc:Choice Requires="wps">
            <w:drawing>
              <wp:anchor distT="0" distB="0" distL="0" distR="0" simplePos="0" relativeHeight="487634944" behindDoc="1" locked="0" layoutInCell="1" allowOverlap="1" wp14:anchorId="41063BAE" wp14:editId="272C583B">
                <wp:simplePos x="0" y="0"/>
                <wp:positionH relativeFrom="page">
                  <wp:posOffset>896416</wp:posOffset>
                </wp:positionH>
                <wp:positionV relativeFrom="paragraph">
                  <wp:posOffset>230075</wp:posOffset>
                </wp:positionV>
                <wp:extent cx="5769610" cy="248920"/>
                <wp:effectExtent l="0" t="0" r="0" b="0"/>
                <wp:wrapTopAndBottom/>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50EE1D56" w14:textId="77777777" w:rsidR="003F6210" w:rsidRDefault="00AD222C">
                            <w:pPr>
                              <w:ind w:left="28"/>
                              <w:rPr>
                                <w:b/>
                                <w:color w:val="000000"/>
                                <w:sz w:val="32"/>
                              </w:rPr>
                            </w:pPr>
                            <w:bookmarkStart w:id="148" w:name="_bookmark148"/>
                            <w:bookmarkEnd w:id="148"/>
                            <w:r>
                              <w:rPr>
                                <w:b/>
                                <w:color w:val="FFFFFF"/>
                                <w:sz w:val="32"/>
                              </w:rPr>
                              <w:t>AMC2</w:t>
                            </w:r>
                            <w:r>
                              <w:rPr>
                                <w:b/>
                                <w:color w:val="FFFFFF"/>
                                <w:spacing w:val="-10"/>
                                <w:sz w:val="32"/>
                              </w:rPr>
                              <w:t xml:space="preserve"> </w:t>
                            </w:r>
                            <w:r>
                              <w:rPr>
                                <w:b/>
                                <w:color w:val="FFFFFF"/>
                                <w:sz w:val="32"/>
                              </w:rPr>
                              <w:t>145.A.85</w:t>
                            </w:r>
                            <w:r>
                              <w:rPr>
                                <w:b/>
                                <w:color w:val="FFFFFF"/>
                                <w:spacing w:val="-10"/>
                                <w:sz w:val="32"/>
                              </w:rPr>
                              <w:t xml:space="preserve"> </w:t>
                            </w:r>
                            <w:r>
                              <w:rPr>
                                <w:b/>
                                <w:color w:val="FFFFFF"/>
                                <w:sz w:val="32"/>
                              </w:rPr>
                              <w:t>Changes</w:t>
                            </w:r>
                            <w:r>
                              <w:rPr>
                                <w:b/>
                                <w:color w:val="FFFFFF"/>
                                <w:spacing w:val="-7"/>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9"/>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41063BAE" id="Textbox 219" o:spid="_x0000_s1080" type="#_x0000_t202" style="position:absolute;margin-left:70.6pt;margin-top:18.1pt;width:454.3pt;height:19.6pt;z-index:-15681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wuQEAAFc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" fillcolor="#fabb39" stroked="f">
                <v:textbox inset="0,0,0,0">
                  <w:txbxContent>
                    <w:p w14:paraId="50EE1D56" w14:textId="77777777" w:rsidR="003F6210" w:rsidRDefault="00AD222C">
                      <w:pPr>
                        <w:ind w:left="28"/>
                        <w:rPr>
                          <w:b/>
                          <w:color w:val="000000"/>
                          <w:sz w:val="32"/>
                        </w:rPr>
                      </w:pPr>
                      <w:bookmarkStart w:id="205" w:name="_bookmark148"/>
                      <w:bookmarkEnd w:id="205"/>
                      <w:r>
                        <w:rPr>
                          <w:b/>
                          <w:color w:val="FFFFFF"/>
                          <w:sz w:val="32"/>
                        </w:rPr>
                        <w:t>AMC2</w:t>
                      </w:r>
                      <w:r>
                        <w:rPr>
                          <w:b/>
                          <w:color w:val="FFFFFF"/>
                          <w:spacing w:val="-10"/>
                          <w:sz w:val="32"/>
                        </w:rPr>
                        <w:t xml:space="preserve"> </w:t>
                      </w:r>
                      <w:r>
                        <w:rPr>
                          <w:b/>
                          <w:color w:val="FFFFFF"/>
                          <w:sz w:val="32"/>
                        </w:rPr>
                        <w:t>145.A.85</w:t>
                      </w:r>
                      <w:r>
                        <w:rPr>
                          <w:b/>
                          <w:color w:val="FFFFFF"/>
                          <w:spacing w:val="-10"/>
                          <w:sz w:val="32"/>
                        </w:rPr>
                        <w:t xml:space="preserve"> </w:t>
                      </w:r>
                      <w:r>
                        <w:rPr>
                          <w:b/>
                          <w:color w:val="FFFFFF"/>
                          <w:sz w:val="32"/>
                        </w:rPr>
                        <w:t>Changes</w:t>
                      </w:r>
                      <w:r>
                        <w:rPr>
                          <w:b/>
                          <w:color w:val="FFFFFF"/>
                          <w:spacing w:val="-7"/>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9"/>
                          <w:sz w:val="32"/>
                        </w:rPr>
                        <w:t xml:space="preserve"> </w:t>
                      </w:r>
                      <w:r>
                        <w:rPr>
                          <w:b/>
                          <w:color w:val="FFFFFF"/>
                          <w:spacing w:val="-2"/>
                          <w:sz w:val="32"/>
                        </w:rPr>
                        <w:t>organisation</w:t>
                      </w:r>
                    </w:p>
                  </w:txbxContent>
                </v:textbox>
                <w10:wrap type="topAndBottom" anchorx="page"/>
              </v:shape>
            </w:pict>
          </mc:Fallback>
        </mc:AlternateContent>
      </w:r>
    </w:p>
    <w:p w14:paraId="5BBE571D" w14:textId="77777777" w:rsidR="003F6210" w:rsidRDefault="003F6210">
      <w:pPr>
        <w:pStyle w:val="BodyText"/>
        <w:spacing w:before="119"/>
        <w:ind w:left="0" w:firstLine="0"/>
        <w:jc w:val="left"/>
        <w:rPr>
          <w:sz w:val="20"/>
        </w:rPr>
      </w:pPr>
    </w:p>
    <w:p w14:paraId="3020CFA0" w14:textId="77777777" w:rsidR="003F6210" w:rsidRDefault="00AD222C">
      <w:pPr>
        <w:spacing w:before="1"/>
        <w:ind w:left="360"/>
        <w:jc w:val="both"/>
        <w:rPr>
          <w:b/>
          <w:sz w:val="20"/>
        </w:rPr>
      </w:pPr>
      <w:r>
        <w:rPr>
          <w:b/>
          <w:sz w:val="20"/>
        </w:rPr>
        <w:t>MANAGEMENT</w:t>
      </w:r>
      <w:r>
        <w:rPr>
          <w:b/>
          <w:spacing w:val="-9"/>
          <w:sz w:val="20"/>
        </w:rPr>
        <w:t xml:space="preserve"> </w:t>
      </w:r>
      <w:r>
        <w:rPr>
          <w:b/>
          <w:sz w:val="20"/>
        </w:rPr>
        <w:t>OF</w:t>
      </w:r>
      <w:r>
        <w:rPr>
          <w:b/>
          <w:spacing w:val="-8"/>
          <w:sz w:val="20"/>
        </w:rPr>
        <w:t xml:space="preserve"> </w:t>
      </w:r>
      <w:r>
        <w:rPr>
          <w:b/>
          <w:spacing w:val="-2"/>
          <w:sz w:val="20"/>
        </w:rPr>
        <w:t>CHANGES</w:t>
      </w:r>
    </w:p>
    <w:p w14:paraId="75C9E9AA" w14:textId="77777777" w:rsidR="003F6210" w:rsidRDefault="00AD222C">
      <w:pPr>
        <w:pStyle w:val="BodyText"/>
        <w:spacing w:before="118"/>
        <w:ind w:left="360" w:right="354" w:firstLine="0"/>
      </w:pPr>
      <w:r>
        <w:t xml:space="preserve">The organisation should manage changes to the organisation in accordance with point (e) of </w:t>
      </w:r>
      <w:hyperlink w:anchor="_bookmark171" w:history="1">
        <w:r>
          <w:rPr>
            <w:color w:val="0000FF"/>
            <w:u w:val="single" w:color="0000FF"/>
          </w:rPr>
          <w:t>AMC1</w:t>
        </w:r>
      </w:hyperlink>
      <w:r>
        <w:rPr>
          <w:color w:val="0000FF"/>
        </w:rPr>
        <w:t xml:space="preserve"> </w:t>
      </w:r>
      <w:hyperlink w:anchor="_bookmark171" w:history="1">
        <w:r>
          <w:rPr>
            <w:color w:val="0000FF"/>
            <w:u w:val="single" w:color="0000FF"/>
          </w:rPr>
          <w:t>145.A.200(a)(3)</w:t>
        </w:r>
        <w:r>
          <w:t>.</w:t>
        </w:r>
      </w:hyperlink>
      <w:r>
        <w:rPr>
          <w:spacing w:val="-10"/>
        </w:rPr>
        <w:t xml:space="preserve"> </w:t>
      </w:r>
      <w:r>
        <w:t>For</w:t>
      </w:r>
      <w:r>
        <w:rPr>
          <w:spacing w:val="-10"/>
        </w:rPr>
        <w:t xml:space="preserve"> </w:t>
      </w:r>
      <w:r>
        <w:t>changes</w:t>
      </w:r>
      <w:r>
        <w:rPr>
          <w:spacing w:val="-9"/>
        </w:rPr>
        <w:t xml:space="preserve"> </w:t>
      </w:r>
      <w:r>
        <w:t>requiring</w:t>
      </w:r>
      <w:r>
        <w:rPr>
          <w:spacing w:val="-13"/>
        </w:rPr>
        <w:t xml:space="preserve"> </w:t>
      </w:r>
      <w:r>
        <w:t>prior</w:t>
      </w:r>
      <w:r>
        <w:rPr>
          <w:spacing w:val="-9"/>
        </w:rPr>
        <w:t xml:space="preserve"> </w:t>
      </w:r>
      <w:r>
        <w:t>approval,</w:t>
      </w:r>
      <w:r>
        <w:rPr>
          <w:spacing w:val="-11"/>
        </w:rPr>
        <w:t xml:space="preserve"> </w:t>
      </w:r>
      <w:r>
        <w:t>it</w:t>
      </w:r>
      <w:r>
        <w:rPr>
          <w:spacing w:val="-10"/>
        </w:rPr>
        <w:t xml:space="preserve"> </w:t>
      </w:r>
      <w:r>
        <w:t>should</w:t>
      </w:r>
      <w:r>
        <w:rPr>
          <w:spacing w:val="-11"/>
        </w:rPr>
        <w:t xml:space="preserve"> </w:t>
      </w:r>
      <w:r>
        <w:t>conduct</w:t>
      </w:r>
      <w:r>
        <w:rPr>
          <w:spacing w:val="-9"/>
        </w:rPr>
        <w:t xml:space="preserve"> </w:t>
      </w:r>
      <w:r>
        <w:t>a</w:t>
      </w:r>
      <w:r>
        <w:rPr>
          <w:spacing w:val="-10"/>
        </w:rPr>
        <w:t xml:space="preserve"> </w:t>
      </w:r>
      <w:r>
        <w:t>risk</w:t>
      </w:r>
      <w:r>
        <w:rPr>
          <w:spacing w:val="-13"/>
        </w:rPr>
        <w:t xml:space="preserve"> </w:t>
      </w:r>
      <w:r>
        <w:t>assessment</w:t>
      </w:r>
      <w:r>
        <w:rPr>
          <w:spacing w:val="-8"/>
        </w:rPr>
        <w:t xml:space="preserve"> </w:t>
      </w:r>
      <w:r>
        <w:t>and</w:t>
      </w:r>
      <w:r>
        <w:rPr>
          <w:spacing w:val="-11"/>
        </w:rPr>
        <w:t xml:space="preserve"> </w:t>
      </w:r>
      <w:r>
        <w:t>provide it to the competent authority upon request.</w:t>
      </w:r>
    </w:p>
    <w:p w14:paraId="5E1615F8"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35456" behindDoc="1" locked="0" layoutInCell="1" allowOverlap="1" wp14:anchorId="6B4196FD" wp14:editId="4E4A53A8">
                <wp:simplePos x="0" y="0"/>
                <wp:positionH relativeFrom="page">
                  <wp:posOffset>896416</wp:posOffset>
                </wp:positionH>
                <wp:positionV relativeFrom="paragraph">
                  <wp:posOffset>229324</wp:posOffset>
                </wp:positionV>
                <wp:extent cx="5769610" cy="248920"/>
                <wp:effectExtent l="0" t="0" r="0" b="0"/>
                <wp:wrapTopAndBottom/>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3D1AB938" w14:textId="77777777" w:rsidR="003F6210" w:rsidRDefault="00AD222C">
                            <w:pPr>
                              <w:ind w:left="28"/>
                              <w:rPr>
                                <w:b/>
                                <w:color w:val="000000"/>
                                <w:sz w:val="32"/>
                              </w:rPr>
                            </w:pPr>
                            <w:bookmarkStart w:id="149" w:name="_bookmark149"/>
                            <w:bookmarkEnd w:id="149"/>
                            <w:r>
                              <w:rPr>
                                <w:b/>
                                <w:color w:val="FFFFFF"/>
                                <w:sz w:val="32"/>
                              </w:rPr>
                              <w:t>GM1</w:t>
                            </w:r>
                            <w:r>
                              <w:rPr>
                                <w:b/>
                                <w:color w:val="FFFFFF"/>
                                <w:spacing w:val="-8"/>
                                <w:sz w:val="32"/>
                              </w:rPr>
                              <w:t xml:space="preserve"> </w:t>
                            </w:r>
                            <w:r>
                              <w:rPr>
                                <w:b/>
                                <w:color w:val="FFFFFF"/>
                                <w:sz w:val="32"/>
                              </w:rPr>
                              <w:t>145.A.85</w:t>
                            </w:r>
                            <w:r>
                              <w:rPr>
                                <w:b/>
                                <w:color w:val="FFFFFF"/>
                                <w:spacing w:val="-8"/>
                                <w:sz w:val="32"/>
                              </w:rPr>
                              <w:t xml:space="preserve"> </w:t>
                            </w:r>
                            <w:r>
                              <w:rPr>
                                <w:b/>
                                <w:color w:val="FFFFFF"/>
                                <w:sz w:val="32"/>
                              </w:rPr>
                              <w:t>Changes</w:t>
                            </w:r>
                            <w:r>
                              <w:rPr>
                                <w:b/>
                                <w:color w:val="FFFFFF"/>
                                <w:spacing w:val="-8"/>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8"/>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6B4196FD" id="Textbox 220" o:spid="_x0000_s1081" type="#_x0000_t202" style="position:absolute;margin-left:70.6pt;margin-top:18.05pt;width:454.3pt;height:19.6pt;z-index:-15681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" fillcolor="#16cc7e" stroked="f">
                <v:textbox inset="0,0,0,0">
                  <w:txbxContent>
                    <w:p w14:paraId="3D1AB938" w14:textId="77777777" w:rsidR="003F6210" w:rsidRDefault="00AD222C">
                      <w:pPr>
                        <w:ind w:left="28"/>
                        <w:rPr>
                          <w:b/>
                          <w:color w:val="000000"/>
                          <w:sz w:val="32"/>
                        </w:rPr>
                      </w:pPr>
                      <w:bookmarkStart w:id="207" w:name="_bookmark149"/>
                      <w:bookmarkEnd w:id="207"/>
                      <w:r>
                        <w:rPr>
                          <w:b/>
                          <w:color w:val="FFFFFF"/>
                          <w:sz w:val="32"/>
                        </w:rPr>
                        <w:t>GM1</w:t>
                      </w:r>
                      <w:r>
                        <w:rPr>
                          <w:b/>
                          <w:color w:val="FFFFFF"/>
                          <w:spacing w:val="-8"/>
                          <w:sz w:val="32"/>
                        </w:rPr>
                        <w:t xml:space="preserve"> </w:t>
                      </w:r>
                      <w:r>
                        <w:rPr>
                          <w:b/>
                          <w:color w:val="FFFFFF"/>
                          <w:sz w:val="32"/>
                        </w:rPr>
                        <w:t>145.A.85</w:t>
                      </w:r>
                      <w:r>
                        <w:rPr>
                          <w:b/>
                          <w:color w:val="FFFFFF"/>
                          <w:spacing w:val="-8"/>
                          <w:sz w:val="32"/>
                        </w:rPr>
                        <w:t xml:space="preserve"> </w:t>
                      </w:r>
                      <w:r>
                        <w:rPr>
                          <w:b/>
                          <w:color w:val="FFFFFF"/>
                          <w:sz w:val="32"/>
                        </w:rPr>
                        <w:t>Changes</w:t>
                      </w:r>
                      <w:r>
                        <w:rPr>
                          <w:b/>
                          <w:color w:val="FFFFFF"/>
                          <w:spacing w:val="-8"/>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8"/>
                          <w:sz w:val="32"/>
                        </w:rPr>
                        <w:t xml:space="preserve"> </w:t>
                      </w:r>
                      <w:r>
                        <w:rPr>
                          <w:b/>
                          <w:color w:val="FFFFFF"/>
                          <w:spacing w:val="-2"/>
                          <w:sz w:val="32"/>
                        </w:rPr>
                        <w:t>organisation</w:t>
                      </w:r>
                    </w:p>
                  </w:txbxContent>
                </v:textbox>
                <w10:wrap type="topAndBottom" anchorx="page"/>
              </v:shape>
            </w:pict>
          </mc:Fallback>
        </mc:AlternateContent>
      </w:r>
    </w:p>
    <w:p w14:paraId="1055A4A3" w14:textId="77777777" w:rsidR="003F6210" w:rsidRDefault="003F6210">
      <w:pPr>
        <w:pStyle w:val="BodyText"/>
        <w:jc w:val="left"/>
        <w:rPr>
          <w:sz w:val="20"/>
        </w:rPr>
        <w:sectPr w:rsidR="003F6210">
          <w:pgSz w:w="11910" w:h="16840"/>
          <w:pgMar w:top="1940" w:right="1080" w:bottom="1180" w:left="1080" w:header="886" w:footer="994" w:gutter="0"/>
          <w:cols w:space="720"/>
        </w:sectPr>
      </w:pPr>
    </w:p>
    <w:p w14:paraId="4099B703" w14:textId="77777777" w:rsidR="003F6210" w:rsidRDefault="00AD222C">
      <w:pPr>
        <w:spacing w:before="92"/>
        <w:ind w:left="360"/>
        <w:jc w:val="both"/>
        <w:rPr>
          <w:b/>
          <w:sz w:val="20"/>
        </w:rPr>
      </w:pPr>
      <w:r>
        <w:rPr>
          <w:b/>
          <w:sz w:val="20"/>
        </w:rPr>
        <w:t>CHANGES</w:t>
      </w:r>
      <w:r>
        <w:rPr>
          <w:b/>
          <w:spacing w:val="-9"/>
          <w:sz w:val="20"/>
        </w:rPr>
        <w:t xml:space="preserve"> </w:t>
      </w:r>
      <w:r>
        <w:rPr>
          <w:b/>
          <w:sz w:val="20"/>
        </w:rPr>
        <w:t>REQUIRING</w:t>
      </w:r>
      <w:r>
        <w:rPr>
          <w:b/>
          <w:spacing w:val="-7"/>
          <w:sz w:val="20"/>
        </w:rPr>
        <w:t xml:space="preserve"> </w:t>
      </w:r>
      <w:r>
        <w:rPr>
          <w:b/>
          <w:sz w:val="20"/>
        </w:rPr>
        <w:t>OR</w:t>
      </w:r>
      <w:r>
        <w:rPr>
          <w:b/>
          <w:spacing w:val="-7"/>
          <w:sz w:val="20"/>
        </w:rPr>
        <w:t xml:space="preserve"> </w:t>
      </w:r>
      <w:r>
        <w:rPr>
          <w:b/>
          <w:sz w:val="20"/>
        </w:rPr>
        <w:t>NOT</w:t>
      </w:r>
      <w:r>
        <w:rPr>
          <w:b/>
          <w:spacing w:val="-8"/>
          <w:sz w:val="20"/>
        </w:rPr>
        <w:t xml:space="preserve"> </w:t>
      </w:r>
      <w:r>
        <w:rPr>
          <w:b/>
          <w:sz w:val="20"/>
        </w:rPr>
        <w:t>REQUIRING</w:t>
      </w:r>
      <w:r>
        <w:rPr>
          <w:b/>
          <w:spacing w:val="-7"/>
          <w:sz w:val="20"/>
        </w:rPr>
        <w:t xml:space="preserve"> </w:t>
      </w:r>
      <w:r>
        <w:rPr>
          <w:b/>
          <w:sz w:val="20"/>
        </w:rPr>
        <w:t>PRIOR</w:t>
      </w:r>
      <w:r>
        <w:rPr>
          <w:b/>
          <w:spacing w:val="-5"/>
          <w:sz w:val="20"/>
        </w:rPr>
        <w:t xml:space="preserve"> </w:t>
      </w:r>
      <w:r>
        <w:rPr>
          <w:b/>
          <w:spacing w:val="-2"/>
          <w:sz w:val="20"/>
        </w:rPr>
        <w:t>APPROVAL</w:t>
      </w:r>
    </w:p>
    <w:p w14:paraId="640ED7F6" w14:textId="77777777" w:rsidR="003F6210" w:rsidRDefault="00AD222C">
      <w:pPr>
        <w:pStyle w:val="BodyText"/>
        <w:spacing w:before="119"/>
        <w:ind w:left="360" w:firstLine="0"/>
      </w:pPr>
      <w:r>
        <w:t>Point</w:t>
      </w:r>
      <w:r>
        <w:rPr>
          <w:spacing w:val="-5"/>
        </w:rPr>
        <w:t xml:space="preserve"> </w:t>
      </w:r>
      <w:hyperlink w:anchor="_bookmark146" w:history="1">
        <w:r>
          <w:rPr>
            <w:color w:val="0000FF"/>
            <w:u w:val="single" w:color="0000FF"/>
          </w:rPr>
          <w:t>145.A.85</w:t>
        </w:r>
      </w:hyperlink>
      <w:r>
        <w:rPr>
          <w:color w:val="0000FF"/>
          <w:spacing w:val="-6"/>
        </w:rPr>
        <w:t xml:space="preserve"> </w:t>
      </w:r>
      <w:r>
        <w:t>is</w:t>
      </w:r>
      <w:r>
        <w:rPr>
          <w:spacing w:val="-5"/>
        </w:rPr>
        <w:t xml:space="preserve"> </w:t>
      </w:r>
      <w:r>
        <w:t>structured</w:t>
      </w:r>
      <w:r>
        <w:rPr>
          <w:spacing w:val="-5"/>
        </w:rPr>
        <w:t xml:space="preserve"> </w:t>
      </w:r>
      <w:r>
        <w:t>as</w:t>
      </w:r>
      <w:r>
        <w:rPr>
          <w:spacing w:val="-5"/>
        </w:rPr>
        <w:t xml:space="preserve"> </w:t>
      </w:r>
      <w:r>
        <w:rPr>
          <w:spacing w:val="-2"/>
        </w:rPr>
        <w:t>follows:</w:t>
      </w:r>
    </w:p>
    <w:p w14:paraId="287FEB75" w14:textId="77777777" w:rsidR="003F6210" w:rsidRDefault="00AD222C">
      <w:pPr>
        <w:pStyle w:val="ListParagraph"/>
        <w:numPr>
          <w:ilvl w:val="0"/>
          <w:numId w:val="84"/>
        </w:numPr>
        <w:tabs>
          <w:tab w:val="left" w:pos="926"/>
        </w:tabs>
        <w:spacing w:before="118"/>
        <w:ind w:right="362"/>
      </w:pPr>
      <w:r>
        <w:t>Point (a) introduces an obligation of prior approval (by the competent authority) for specific cases listed under (1) to (5);</w:t>
      </w:r>
    </w:p>
    <w:p w14:paraId="4E78C158" w14:textId="77777777" w:rsidR="003F6210" w:rsidRDefault="00AD222C">
      <w:pPr>
        <w:pStyle w:val="ListParagraph"/>
        <w:numPr>
          <w:ilvl w:val="0"/>
          <w:numId w:val="84"/>
        </w:numPr>
        <w:tabs>
          <w:tab w:val="left" w:pos="926"/>
        </w:tabs>
        <w:ind w:right="356"/>
      </w:pPr>
      <w:r>
        <w:t>Point (b) address all instances (including</w:t>
      </w:r>
      <w:r>
        <w:rPr>
          <w:spacing w:val="-1"/>
        </w:rPr>
        <w:t xml:space="preserve"> </w:t>
      </w:r>
      <w:r>
        <w:t>(a)) where this Annex (</w:t>
      </w:r>
      <w:hyperlink w:anchor="_bookmark7" w:history="1">
        <w:r>
          <w:rPr>
            <w:color w:val="0000FF"/>
            <w:u w:val="single" w:color="0000FF"/>
          </w:rPr>
          <w:t>Part-145</w:t>
        </w:r>
      </w:hyperlink>
      <w:r>
        <w:t xml:space="preserve">) explicitly requires an approval by the competent authority (e.g. procedure for use of alternative tooling or equipment, ref. </w:t>
      </w:r>
      <w:hyperlink w:anchor="_bookmark70" w:history="1">
        <w:r>
          <w:rPr>
            <w:color w:val="0000FF"/>
            <w:u w:val="single" w:color="0000FF"/>
          </w:rPr>
          <w:t>145.A.40(a)(i)</w:t>
        </w:r>
      </w:hyperlink>
      <w:r>
        <w:t xml:space="preserve">). Changes relevant to these instances should be considered as changes requiring a prior approval (see list in </w:t>
      </w:r>
      <w:hyperlink w:anchor="_bookmark152" w:history="1">
        <w:r>
          <w:rPr>
            <w:color w:val="0000FF"/>
            <w:u w:val="single" w:color="0000FF"/>
          </w:rPr>
          <w:t>GM1 145.A.85(b)</w:t>
        </w:r>
      </w:hyperlink>
      <w:r>
        <w:t>), unless otherwise specified by this Annex (Part-145).</w:t>
      </w:r>
    </w:p>
    <w:p w14:paraId="099E1EA5" w14:textId="77777777" w:rsidR="003F6210" w:rsidRDefault="00AD222C">
      <w:pPr>
        <w:pStyle w:val="BodyText"/>
        <w:spacing w:before="122"/>
        <w:ind w:firstLine="0"/>
      </w:pPr>
      <w:r>
        <w:t>Point</w:t>
      </w:r>
      <w:r>
        <w:rPr>
          <w:spacing w:val="-7"/>
        </w:rPr>
        <w:t xml:space="preserve"> </w:t>
      </w:r>
      <w:r>
        <w:t>(b)</w:t>
      </w:r>
      <w:r>
        <w:rPr>
          <w:spacing w:val="-4"/>
        </w:rPr>
        <w:t xml:space="preserve"> </w:t>
      </w:r>
      <w:r>
        <w:t>also</w:t>
      </w:r>
      <w:r>
        <w:rPr>
          <w:spacing w:val="-6"/>
        </w:rPr>
        <w:t xml:space="preserve"> </w:t>
      </w:r>
      <w:r>
        <w:t>indicates</w:t>
      </w:r>
      <w:r>
        <w:rPr>
          <w:spacing w:val="-4"/>
        </w:rPr>
        <w:t xml:space="preserve"> </w:t>
      </w:r>
      <w:r>
        <w:t>how</w:t>
      </w:r>
      <w:r>
        <w:rPr>
          <w:spacing w:val="-6"/>
        </w:rPr>
        <w:t xml:space="preserve"> </w:t>
      </w:r>
      <w:r>
        <w:t>all</w:t>
      </w:r>
      <w:r>
        <w:rPr>
          <w:spacing w:val="-4"/>
        </w:rPr>
        <w:t xml:space="preserve"> </w:t>
      </w:r>
      <w:r>
        <w:t>changes</w:t>
      </w:r>
      <w:r>
        <w:rPr>
          <w:spacing w:val="-2"/>
        </w:rPr>
        <w:t xml:space="preserve"> </w:t>
      </w:r>
      <w:r>
        <w:t>requiring</w:t>
      </w:r>
      <w:r>
        <w:rPr>
          <w:spacing w:val="-7"/>
        </w:rPr>
        <w:t xml:space="preserve"> </w:t>
      </w:r>
      <w:r>
        <w:t>prior</w:t>
      </w:r>
      <w:r>
        <w:rPr>
          <w:spacing w:val="-4"/>
        </w:rPr>
        <w:t xml:space="preserve"> </w:t>
      </w:r>
      <w:r>
        <w:t>approval</w:t>
      </w:r>
      <w:r>
        <w:rPr>
          <w:spacing w:val="-5"/>
        </w:rPr>
        <w:t xml:space="preserve"> </w:t>
      </w:r>
      <w:r>
        <w:t>should</w:t>
      </w:r>
      <w:r>
        <w:rPr>
          <w:spacing w:val="-6"/>
        </w:rPr>
        <w:t xml:space="preserve"> </w:t>
      </w:r>
      <w:r>
        <w:t>be</w:t>
      </w:r>
      <w:r>
        <w:rPr>
          <w:spacing w:val="-5"/>
        </w:rPr>
        <w:t xml:space="preserve"> </w:t>
      </w:r>
      <w:r>
        <w:rPr>
          <w:spacing w:val="-2"/>
        </w:rPr>
        <w:t>handled;</w:t>
      </w:r>
    </w:p>
    <w:p w14:paraId="120A52F9" w14:textId="77777777" w:rsidR="003F6210" w:rsidRDefault="00AD222C">
      <w:pPr>
        <w:pStyle w:val="ListParagraph"/>
        <w:numPr>
          <w:ilvl w:val="0"/>
          <w:numId w:val="84"/>
        </w:numPr>
        <w:tabs>
          <w:tab w:val="left" w:pos="926"/>
        </w:tabs>
        <w:spacing w:before="118"/>
        <w:ind w:right="359"/>
      </w:pPr>
      <w:r>
        <w:t>Point (c) introduces the possibility for the organisation to agree with the competent authority that certain changes to the organisation (other than those covered by (a) or (b)) can be implemented without prior approval depending on the compliance and safety performance of the organisation, and in particular, on its capability to apply change management principles.</w:t>
      </w:r>
    </w:p>
    <w:p w14:paraId="311DC252"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35968" behindDoc="1" locked="0" layoutInCell="1" allowOverlap="1" wp14:anchorId="147835AA" wp14:editId="62AF883B">
                <wp:simplePos x="0" y="0"/>
                <wp:positionH relativeFrom="page">
                  <wp:posOffset>896416</wp:posOffset>
                </wp:positionH>
                <wp:positionV relativeFrom="paragraph">
                  <wp:posOffset>229684</wp:posOffset>
                </wp:positionV>
                <wp:extent cx="5769610" cy="248920"/>
                <wp:effectExtent l="0" t="0" r="0" b="0"/>
                <wp:wrapTopAndBottom/>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51DDC2C9" w14:textId="77777777" w:rsidR="003F6210" w:rsidRDefault="00AD222C">
                            <w:pPr>
                              <w:ind w:left="28"/>
                              <w:rPr>
                                <w:b/>
                                <w:color w:val="000000"/>
                                <w:sz w:val="32"/>
                              </w:rPr>
                            </w:pPr>
                            <w:bookmarkStart w:id="150" w:name="_bookmark150"/>
                            <w:bookmarkEnd w:id="150"/>
                            <w:r>
                              <w:rPr>
                                <w:b/>
                                <w:color w:val="FFFFFF"/>
                                <w:sz w:val="32"/>
                              </w:rPr>
                              <w:t>GM1</w:t>
                            </w:r>
                            <w:r>
                              <w:rPr>
                                <w:b/>
                                <w:color w:val="FFFFFF"/>
                                <w:spacing w:val="-10"/>
                                <w:sz w:val="32"/>
                              </w:rPr>
                              <w:t xml:space="preserve"> </w:t>
                            </w:r>
                            <w:r>
                              <w:rPr>
                                <w:b/>
                                <w:color w:val="FFFFFF"/>
                                <w:sz w:val="32"/>
                              </w:rPr>
                              <w:t>145.A.85(a)(1)</w:t>
                            </w:r>
                            <w:r>
                              <w:rPr>
                                <w:b/>
                                <w:color w:val="FFFFFF"/>
                                <w:spacing w:val="-10"/>
                                <w:sz w:val="32"/>
                              </w:rPr>
                              <w:t xml:space="preserve"> </w:t>
                            </w:r>
                            <w:r>
                              <w:rPr>
                                <w:b/>
                                <w:color w:val="FFFFFF"/>
                                <w:sz w:val="32"/>
                              </w:rPr>
                              <w:t>Changes</w:t>
                            </w:r>
                            <w:r>
                              <w:rPr>
                                <w:b/>
                                <w:color w:val="FFFFFF"/>
                                <w:spacing w:val="-9"/>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7"/>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147835AA" id="Textbox 221" o:spid="_x0000_s1082" type="#_x0000_t202" style="position:absolute;margin-left:70.6pt;margin-top:18.1pt;width:454.3pt;height:19.6pt;z-index:-15680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" fillcolor="#16cc7e" stroked="f">
                <v:textbox inset="0,0,0,0">
                  <w:txbxContent>
                    <w:p w14:paraId="51DDC2C9" w14:textId="77777777" w:rsidR="003F6210" w:rsidRDefault="00AD222C">
                      <w:pPr>
                        <w:ind w:left="28"/>
                        <w:rPr>
                          <w:b/>
                          <w:color w:val="000000"/>
                          <w:sz w:val="32"/>
                        </w:rPr>
                      </w:pPr>
                      <w:bookmarkStart w:id="209" w:name="_bookmark150"/>
                      <w:bookmarkEnd w:id="209"/>
                      <w:r>
                        <w:rPr>
                          <w:b/>
                          <w:color w:val="FFFFFF"/>
                          <w:sz w:val="32"/>
                        </w:rPr>
                        <w:t>GM1</w:t>
                      </w:r>
                      <w:r>
                        <w:rPr>
                          <w:b/>
                          <w:color w:val="FFFFFF"/>
                          <w:spacing w:val="-10"/>
                          <w:sz w:val="32"/>
                        </w:rPr>
                        <w:t xml:space="preserve"> </w:t>
                      </w:r>
                      <w:r>
                        <w:rPr>
                          <w:b/>
                          <w:color w:val="FFFFFF"/>
                          <w:sz w:val="32"/>
                        </w:rPr>
                        <w:t>145.A.85(a)(1)</w:t>
                      </w:r>
                      <w:r>
                        <w:rPr>
                          <w:b/>
                          <w:color w:val="FFFFFF"/>
                          <w:spacing w:val="-10"/>
                          <w:sz w:val="32"/>
                        </w:rPr>
                        <w:t xml:space="preserve"> </w:t>
                      </w:r>
                      <w:r>
                        <w:rPr>
                          <w:b/>
                          <w:color w:val="FFFFFF"/>
                          <w:sz w:val="32"/>
                        </w:rPr>
                        <w:t>Changes</w:t>
                      </w:r>
                      <w:r>
                        <w:rPr>
                          <w:b/>
                          <w:color w:val="FFFFFF"/>
                          <w:spacing w:val="-9"/>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7"/>
                          <w:sz w:val="32"/>
                        </w:rPr>
                        <w:t xml:space="preserve"> </w:t>
                      </w:r>
                      <w:r>
                        <w:rPr>
                          <w:b/>
                          <w:color w:val="FFFFFF"/>
                          <w:spacing w:val="-2"/>
                          <w:sz w:val="32"/>
                        </w:rPr>
                        <w:t>organisation</w:t>
                      </w:r>
                    </w:p>
                  </w:txbxContent>
                </v:textbox>
                <w10:wrap type="topAndBottom" anchorx="page"/>
              </v:shape>
            </w:pict>
          </mc:Fallback>
        </mc:AlternateContent>
      </w:r>
    </w:p>
    <w:p w14:paraId="5DB48F8A"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2F39378" w14:textId="77777777" w:rsidR="003F6210" w:rsidRDefault="00AD222C">
      <w:pPr>
        <w:spacing w:before="121"/>
        <w:ind w:left="360"/>
        <w:rPr>
          <w:b/>
          <w:sz w:val="20"/>
        </w:rPr>
      </w:pPr>
      <w:r>
        <w:rPr>
          <w:b/>
          <w:sz w:val="20"/>
        </w:rPr>
        <w:t>CHANGE</w:t>
      </w:r>
      <w:r>
        <w:rPr>
          <w:b/>
          <w:spacing w:val="-6"/>
          <w:sz w:val="20"/>
        </w:rPr>
        <w:t xml:space="preserve"> </w:t>
      </w:r>
      <w:r>
        <w:rPr>
          <w:b/>
          <w:sz w:val="20"/>
        </w:rPr>
        <w:t>OF</w:t>
      </w:r>
      <w:r>
        <w:rPr>
          <w:b/>
          <w:spacing w:val="-3"/>
          <w:sz w:val="20"/>
        </w:rPr>
        <w:t xml:space="preserve"> </w:t>
      </w:r>
      <w:r>
        <w:rPr>
          <w:b/>
          <w:sz w:val="20"/>
        </w:rPr>
        <w:t>THE</w:t>
      </w:r>
      <w:r>
        <w:rPr>
          <w:b/>
          <w:spacing w:val="-5"/>
          <w:sz w:val="20"/>
        </w:rPr>
        <w:t xml:space="preserve"> </w:t>
      </w:r>
      <w:r>
        <w:rPr>
          <w:b/>
          <w:sz w:val="20"/>
        </w:rPr>
        <w:t>NAME</w:t>
      </w:r>
      <w:r>
        <w:rPr>
          <w:b/>
          <w:spacing w:val="-3"/>
          <w:sz w:val="20"/>
        </w:rPr>
        <w:t xml:space="preserve"> </w:t>
      </w:r>
      <w:r>
        <w:rPr>
          <w:b/>
          <w:sz w:val="20"/>
        </w:rPr>
        <w:t>OF</w:t>
      </w:r>
      <w:r>
        <w:rPr>
          <w:b/>
          <w:spacing w:val="-4"/>
          <w:sz w:val="20"/>
        </w:rPr>
        <w:t xml:space="preserve"> </w:t>
      </w:r>
      <w:r>
        <w:rPr>
          <w:b/>
          <w:sz w:val="20"/>
        </w:rPr>
        <w:t>THE</w:t>
      </w:r>
      <w:r>
        <w:rPr>
          <w:b/>
          <w:spacing w:val="-3"/>
          <w:sz w:val="20"/>
        </w:rPr>
        <w:t xml:space="preserve"> </w:t>
      </w:r>
      <w:r>
        <w:rPr>
          <w:b/>
          <w:spacing w:val="-2"/>
          <w:sz w:val="20"/>
        </w:rPr>
        <w:t>ORGANISATION</w:t>
      </w:r>
    </w:p>
    <w:p w14:paraId="056D69D8" w14:textId="77777777" w:rsidR="003F6210" w:rsidRDefault="00AD222C">
      <w:pPr>
        <w:pStyle w:val="BodyText"/>
        <w:spacing w:before="119"/>
        <w:ind w:left="360" w:right="362" w:firstLine="0"/>
      </w:pPr>
      <w:r>
        <w:t>A</w:t>
      </w:r>
      <w:r>
        <w:rPr>
          <w:spacing w:val="-1"/>
        </w:rPr>
        <w:t xml:space="preserve"> </w:t>
      </w:r>
      <w:r>
        <w:t>change</w:t>
      </w:r>
      <w:r>
        <w:rPr>
          <w:spacing w:val="-2"/>
        </w:rPr>
        <w:t xml:space="preserve"> </w:t>
      </w:r>
      <w:r>
        <w:t>of</w:t>
      </w:r>
      <w:r>
        <w:rPr>
          <w:spacing w:val="-1"/>
        </w:rPr>
        <w:t xml:space="preserve"> </w:t>
      </w:r>
      <w:r>
        <w:t>the</w:t>
      </w:r>
      <w:r>
        <w:rPr>
          <w:spacing w:val="-2"/>
        </w:rPr>
        <w:t xml:space="preserve"> </w:t>
      </w:r>
      <w:r>
        <w:t>name</w:t>
      </w:r>
      <w:r>
        <w:rPr>
          <w:spacing w:val="-2"/>
        </w:rPr>
        <w:t xml:space="preserve"> </w:t>
      </w:r>
      <w:r>
        <w:t>requires</w:t>
      </w:r>
      <w:r>
        <w:rPr>
          <w:spacing w:val="-1"/>
        </w:rPr>
        <w:t xml:space="preserve"> </w:t>
      </w:r>
      <w:r>
        <w:t>the</w:t>
      </w:r>
      <w:r>
        <w:rPr>
          <w:spacing w:val="-2"/>
        </w:rPr>
        <w:t xml:space="preserve"> </w:t>
      </w:r>
      <w:r>
        <w:t>organisation</w:t>
      </w:r>
      <w:r>
        <w:rPr>
          <w:spacing w:val="-1"/>
        </w:rPr>
        <w:t xml:space="preserve"> </w:t>
      </w:r>
      <w:r>
        <w:t>to</w:t>
      </w:r>
      <w:r>
        <w:rPr>
          <w:spacing w:val="-1"/>
        </w:rPr>
        <w:t xml:space="preserve"> </w:t>
      </w:r>
      <w:r>
        <w:t>submit</w:t>
      </w:r>
      <w:r>
        <w:rPr>
          <w:spacing w:val="-1"/>
        </w:rPr>
        <w:t xml:space="preserve"> </w:t>
      </w:r>
      <w:r>
        <w:t>an</w:t>
      </w:r>
      <w:r>
        <w:rPr>
          <w:spacing w:val="-1"/>
        </w:rPr>
        <w:t xml:space="preserve"> </w:t>
      </w:r>
      <w:r>
        <w:t>application</w:t>
      </w:r>
      <w:r>
        <w:rPr>
          <w:spacing w:val="-1"/>
        </w:rPr>
        <w:t xml:space="preserve"> </w:t>
      </w:r>
      <w:r>
        <w:t>as</w:t>
      </w:r>
      <w:r>
        <w:rPr>
          <w:spacing w:val="-2"/>
        </w:rPr>
        <w:t xml:space="preserve"> </w:t>
      </w:r>
      <w:r>
        <w:t>a</w:t>
      </w:r>
      <w:r>
        <w:rPr>
          <w:spacing w:val="-1"/>
        </w:rPr>
        <w:t xml:space="preserve"> </w:t>
      </w:r>
      <w:r>
        <w:t>matter</w:t>
      </w:r>
      <w:r>
        <w:rPr>
          <w:spacing w:val="-1"/>
        </w:rPr>
        <w:t xml:space="preserve"> </w:t>
      </w:r>
      <w:r>
        <w:t>of</w:t>
      </w:r>
      <w:r>
        <w:rPr>
          <w:spacing w:val="-1"/>
        </w:rPr>
        <w:t xml:space="preserve"> </w:t>
      </w:r>
      <w:r>
        <w:t>urgency</w:t>
      </w:r>
      <w:r>
        <w:rPr>
          <w:spacing w:val="-1"/>
        </w:rPr>
        <w:t xml:space="preserve"> </w:t>
      </w:r>
      <w:r>
        <w:t>for</w:t>
      </w:r>
      <w:r>
        <w:rPr>
          <w:spacing w:val="-1"/>
        </w:rPr>
        <w:t xml:space="preserve"> </w:t>
      </w:r>
      <w:r>
        <w:t>a re-issue of their certificate.</w:t>
      </w:r>
    </w:p>
    <w:p w14:paraId="518231B3" w14:textId="77777777" w:rsidR="003F6210" w:rsidRDefault="00AD222C">
      <w:pPr>
        <w:pStyle w:val="BodyText"/>
        <w:spacing w:before="118"/>
        <w:ind w:left="360" w:right="359" w:firstLine="0"/>
      </w:pPr>
      <w:r>
        <w:t>If</w:t>
      </w:r>
      <w:r>
        <w:rPr>
          <w:spacing w:val="-13"/>
        </w:rPr>
        <w:t xml:space="preserve"> </w:t>
      </w:r>
      <w:r>
        <w:t>this</w:t>
      </w:r>
      <w:r>
        <w:rPr>
          <w:spacing w:val="-12"/>
        </w:rPr>
        <w:t xml:space="preserve"> </w:t>
      </w:r>
      <w:r>
        <w:t>is</w:t>
      </w:r>
      <w:r>
        <w:rPr>
          <w:spacing w:val="-13"/>
        </w:rPr>
        <w:t xml:space="preserve"> </w:t>
      </w:r>
      <w:r>
        <w:t>the</w:t>
      </w:r>
      <w:r>
        <w:rPr>
          <w:spacing w:val="-12"/>
        </w:rPr>
        <w:t xml:space="preserve"> </w:t>
      </w:r>
      <w:r>
        <w:t>only</w:t>
      </w:r>
      <w:r>
        <w:rPr>
          <w:spacing w:val="-13"/>
        </w:rPr>
        <w:t xml:space="preserve"> </w:t>
      </w:r>
      <w:r>
        <w:t>change</w:t>
      </w:r>
      <w:r>
        <w:rPr>
          <w:spacing w:val="-12"/>
        </w:rPr>
        <w:t xml:space="preserve"> </w:t>
      </w:r>
      <w:r>
        <w:t>to</w:t>
      </w:r>
      <w:r>
        <w:rPr>
          <w:spacing w:val="-13"/>
        </w:rPr>
        <w:t xml:space="preserve"> </w:t>
      </w:r>
      <w:r>
        <w:t>report,</w:t>
      </w:r>
      <w:r>
        <w:rPr>
          <w:spacing w:val="-12"/>
        </w:rPr>
        <w:t xml:space="preserve"> </w:t>
      </w:r>
      <w:r>
        <w:t>the</w:t>
      </w:r>
      <w:r>
        <w:rPr>
          <w:spacing w:val="-12"/>
        </w:rPr>
        <w:t xml:space="preserve"> </w:t>
      </w:r>
      <w:r>
        <w:t>application</w:t>
      </w:r>
      <w:r>
        <w:rPr>
          <w:spacing w:val="-13"/>
        </w:rPr>
        <w:t xml:space="preserve"> </w:t>
      </w:r>
      <w:r>
        <w:t>can</w:t>
      </w:r>
      <w:r>
        <w:rPr>
          <w:spacing w:val="-12"/>
        </w:rPr>
        <w:t xml:space="preserve"> </w:t>
      </w:r>
      <w:r>
        <w:t>be</w:t>
      </w:r>
      <w:r>
        <w:rPr>
          <w:spacing w:val="-13"/>
        </w:rPr>
        <w:t xml:space="preserve"> </w:t>
      </w:r>
      <w:r>
        <w:t>accompanied</w:t>
      </w:r>
      <w:r>
        <w:rPr>
          <w:spacing w:val="-12"/>
        </w:rPr>
        <w:t xml:space="preserve"> </w:t>
      </w:r>
      <w:r>
        <w:t>by</w:t>
      </w:r>
      <w:r>
        <w:rPr>
          <w:spacing w:val="-13"/>
        </w:rPr>
        <w:t xml:space="preserve"> </w:t>
      </w:r>
      <w:r>
        <w:t>a</w:t>
      </w:r>
      <w:r>
        <w:rPr>
          <w:spacing w:val="-12"/>
        </w:rPr>
        <w:t xml:space="preserve"> </w:t>
      </w:r>
      <w:r>
        <w:t>copy</w:t>
      </w:r>
      <w:r>
        <w:rPr>
          <w:spacing w:val="-12"/>
        </w:rPr>
        <w:t xml:space="preserve"> </w:t>
      </w:r>
      <w:r>
        <w:t>of</w:t>
      </w:r>
      <w:r>
        <w:rPr>
          <w:spacing w:val="-13"/>
        </w:rPr>
        <w:t xml:space="preserve"> </w:t>
      </w:r>
      <w:r>
        <w:t>the</w:t>
      </w:r>
      <w:r>
        <w:rPr>
          <w:spacing w:val="-12"/>
        </w:rPr>
        <w:t xml:space="preserve"> </w:t>
      </w:r>
      <w:r>
        <w:t>documentation that was previously submitted to the competent authority under the previous name, as a means of demonstrating that the organisation complies with the applicable requirements.</w:t>
      </w:r>
    </w:p>
    <w:p w14:paraId="0AB97CA4"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36480" behindDoc="1" locked="0" layoutInCell="1" allowOverlap="1" wp14:anchorId="030A3899" wp14:editId="3A29EE0B">
                <wp:simplePos x="0" y="0"/>
                <wp:positionH relativeFrom="page">
                  <wp:posOffset>896416</wp:posOffset>
                </wp:positionH>
                <wp:positionV relativeFrom="paragraph">
                  <wp:posOffset>229481</wp:posOffset>
                </wp:positionV>
                <wp:extent cx="5769610" cy="248920"/>
                <wp:effectExtent l="0" t="0" r="0" b="0"/>
                <wp:wrapTopAndBottom/>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169E02DB" w14:textId="77777777" w:rsidR="003F6210" w:rsidRDefault="00AD222C">
                            <w:pPr>
                              <w:ind w:left="28"/>
                              <w:rPr>
                                <w:b/>
                                <w:color w:val="000000"/>
                                <w:sz w:val="32"/>
                              </w:rPr>
                            </w:pPr>
                            <w:bookmarkStart w:id="151" w:name="_bookmark151"/>
                            <w:bookmarkEnd w:id="151"/>
                            <w:r>
                              <w:rPr>
                                <w:b/>
                                <w:color w:val="FFFFFF"/>
                                <w:sz w:val="32"/>
                              </w:rPr>
                              <w:t>GM1</w:t>
                            </w:r>
                            <w:r>
                              <w:rPr>
                                <w:b/>
                                <w:color w:val="FFFFFF"/>
                                <w:spacing w:val="-10"/>
                                <w:sz w:val="32"/>
                              </w:rPr>
                              <w:t xml:space="preserve"> </w:t>
                            </w:r>
                            <w:r>
                              <w:rPr>
                                <w:b/>
                                <w:color w:val="FFFFFF"/>
                                <w:sz w:val="32"/>
                              </w:rPr>
                              <w:t>145.A.85(a)(2)</w:t>
                            </w:r>
                            <w:r>
                              <w:rPr>
                                <w:b/>
                                <w:color w:val="FFFFFF"/>
                                <w:spacing w:val="-10"/>
                                <w:sz w:val="32"/>
                              </w:rPr>
                              <w:t xml:space="preserve"> </w:t>
                            </w:r>
                            <w:r>
                              <w:rPr>
                                <w:b/>
                                <w:color w:val="FFFFFF"/>
                                <w:sz w:val="32"/>
                              </w:rPr>
                              <w:t>Changes</w:t>
                            </w:r>
                            <w:r>
                              <w:rPr>
                                <w:b/>
                                <w:color w:val="FFFFFF"/>
                                <w:spacing w:val="-9"/>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7"/>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030A3899" id="Textbox 222" o:spid="_x0000_s1083" type="#_x0000_t202" style="position:absolute;margin-left:70.6pt;margin-top:18.05pt;width:454.3pt;height:19.6pt;z-index:-15680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" fillcolor="#16cc7e" stroked="f">
                <v:textbox inset="0,0,0,0">
                  <w:txbxContent>
                    <w:p w14:paraId="169E02DB" w14:textId="77777777" w:rsidR="003F6210" w:rsidRDefault="00AD222C">
                      <w:pPr>
                        <w:ind w:left="28"/>
                        <w:rPr>
                          <w:b/>
                          <w:color w:val="000000"/>
                          <w:sz w:val="32"/>
                        </w:rPr>
                      </w:pPr>
                      <w:bookmarkStart w:id="211" w:name="_bookmark151"/>
                      <w:bookmarkEnd w:id="211"/>
                      <w:r>
                        <w:rPr>
                          <w:b/>
                          <w:color w:val="FFFFFF"/>
                          <w:sz w:val="32"/>
                        </w:rPr>
                        <w:t>GM1</w:t>
                      </w:r>
                      <w:r>
                        <w:rPr>
                          <w:b/>
                          <w:color w:val="FFFFFF"/>
                          <w:spacing w:val="-10"/>
                          <w:sz w:val="32"/>
                        </w:rPr>
                        <w:t xml:space="preserve"> </w:t>
                      </w:r>
                      <w:r>
                        <w:rPr>
                          <w:b/>
                          <w:color w:val="FFFFFF"/>
                          <w:sz w:val="32"/>
                        </w:rPr>
                        <w:t>145.A.85(a)(2)</w:t>
                      </w:r>
                      <w:r>
                        <w:rPr>
                          <w:b/>
                          <w:color w:val="FFFFFF"/>
                          <w:spacing w:val="-10"/>
                          <w:sz w:val="32"/>
                        </w:rPr>
                        <w:t xml:space="preserve"> </w:t>
                      </w:r>
                      <w:r>
                        <w:rPr>
                          <w:b/>
                          <w:color w:val="FFFFFF"/>
                          <w:sz w:val="32"/>
                        </w:rPr>
                        <w:t>Changes</w:t>
                      </w:r>
                      <w:r>
                        <w:rPr>
                          <w:b/>
                          <w:color w:val="FFFFFF"/>
                          <w:spacing w:val="-9"/>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7"/>
                          <w:sz w:val="32"/>
                        </w:rPr>
                        <w:t xml:space="preserve"> </w:t>
                      </w:r>
                      <w:r>
                        <w:rPr>
                          <w:b/>
                          <w:color w:val="FFFFFF"/>
                          <w:spacing w:val="-2"/>
                          <w:sz w:val="32"/>
                        </w:rPr>
                        <w:t>organisation</w:t>
                      </w:r>
                    </w:p>
                  </w:txbxContent>
                </v:textbox>
                <w10:wrap type="topAndBottom" anchorx="page"/>
              </v:shape>
            </w:pict>
          </mc:Fallback>
        </mc:AlternateContent>
      </w:r>
    </w:p>
    <w:p w14:paraId="08EF668A" w14:textId="77777777" w:rsidR="003F6210" w:rsidRDefault="003F6210">
      <w:pPr>
        <w:pStyle w:val="BodyText"/>
        <w:spacing w:before="122"/>
        <w:ind w:left="0" w:firstLine="0"/>
        <w:jc w:val="left"/>
        <w:rPr>
          <w:sz w:val="20"/>
        </w:rPr>
      </w:pPr>
    </w:p>
    <w:p w14:paraId="633D7022" w14:textId="77777777" w:rsidR="003F6210" w:rsidRDefault="00AD222C">
      <w:pPr>
        <w:ind w:left="360"/>
        <w:jc w:val="both"/>
        <w:rPr>
          <w:b/>
          <w:sz w:val="20"/>
        </w:rPr>
      </w:pPr>
      <w:r>
        <w:rPr>
          <w:b/>
          <w:sz w:val="20"/>
        </w:rPr>
        <w:t>CHANGE</w:t>
      </w:r>
      <w:r>
        <w:rPr>
          <w:b/>
          <w:spacing w:val="-8"/>
          <w:sz w:val="20"/>
        </w:rPr>
        <w:t xml:space="preserve"> </w:t>
      </w:r>
      <w:r>
        <w:rPr>
          <w:b/>
          <w:sz w:val="20"/>
        </w:rPr>
        <w:t>OF</w:t>
      </w:r>
      <w:r>
        <w:rPr>
          <w:b/>
          <w:spacing w:val="-3"/>
          <w:sz w:val="20"/>
        </w:rPr>
        <w:t xml:space="preserve"> </w:t>
      </w:r>
      <w:r>
        <w:rPr>
          <w:b/>
          <w:sz w:val="20"/>
        </w:rPr>
        <w:t>A</w:t>
      </w:r>
      <w:r>
        <w:rPr>
          <w:b/>
          <w:spacing w:val="-7"/>
          <w:sz w:val="20"/>
        </w:rPr>
        <w:t xml:space="preserve"> </w:t>
      </w:r>
      <w:r>
        <w:rPr>
          <w:b/>
          <w:sz w:val="20"/>
        </w:rPr>
        <w:t>NOMINATED</w:t>
      </w:r>
      <w:r>
        <w:rPr>
          <w:b/>
          <w:spacing w:val="-6"/>
          <w:sz w:val="20"/>
        </w:rPr>
        <w:t xml:space="preserve"> </w:t>
      </w:r>
      <w:r>
        <w:rPr>
          <w:b/>
          <w:spacing w:val="-2"/>
          <w:sz w:val="20"/>
        </w:rPr>
        <w:t>PERSON</w:t>
      </w:r>
    </w:p>
    <w:p w14:paraId="4703A470" w14:textId="77777777" w:rsidR="003F6210" w:rsidRDefault="00AD222C">
      <w:pPr>
        <w:pStyle w:val="BodyText"/>
        <w:spacing w:before="117"/>
        <w:ind w:left="360" w:right="356" w:firstLine="0"/>
      </w:pPr>
      <w:r>
        <w:t xml:space="preserve">In accordance with point </w:t>
      </w:r>
      <w:hyperlink w:anchor="_bookmark146" w:history="1">
        <w:r>
          <w:rPr>
            <w:color w:val="0000FF"/>
            <w:u w:val="single" w:color="0000FF"/>
          </w:rPr>
          <w:t>145.A.85(a)(2)</w:t>
        </w:r>
        <w:r>
          <w:t>,</w:t>
        </w:r>
      </w:hyperlink>
      <w:r>
        <w:t xml:space="preserve"> a change of a nominated person (ref. </w:t>
      </w:r>
      <w:hyperlink w:anchor="_bookmark23" w:history="1">
        <w:r>
          <w:rPr>
            <w:color w:val="0000FF"/>
            <w:u w:val="single" w:color="0000FF"/>
          </w:rPr>
          <w:t>145.A.30</w:t>
        </w:r>
      </w:hyperlink>
      <w:r>
        <w:t>) requires a prior approval. In case of a unplanned/unanticipated change, a deputy (such as the deputy referred to</w:t>
      </w:r>
      <w:r>
        <w:rPr>
          <w:spacing w:val="-2"/>
        </w:rPr>
        <w:t xml:space="preserve"> </w:t>
      </w:r>
      <w:r>
        <w:t>in</w:t>
      </w:r>
      <w:r>
        <w:rPr>
          <w:spacing w:val="-1"/>
        </w:rPr>
        <w:t xml:space="preserve"> </w:t>
      </w:r>
      <w:hyperlink w:anchor="_bookmark25" w:history="1">
        <w:r>
          <w:rPr>
            <w:color w:val="0000FF"/>
            <w:u w:val="single" w:color="0000FF"/>
          </w:rPr>
          <w:t>145.A.30(b)</w:t>
        </w:r>
      </w:hyperlink>
      <w:r>
        <w:t>)</w:t>
      </w:r>
      <w:r>
        <w:rPr>
          <w:spacing w:val="-1"/>
        </w:rPr>
        <w:t xml:space="preserve"> </w:t>
      </w:r>
      <w:r>
        <w:t>may</w:t>
      </w:r>
      <w:r>
        <w:rPr>
          <w:spacing w:val="-3"/>
        </w:rPr>
        <w:t xml:space="preserve"> </w:t>
      </w:r>
      <w:r>
        <w:t>ensure</w:t>
      </w:r>
      <w:r>
        <w:rPr>
          <w:spacing w:val="-3"/>
        </w:rPr>
        <w:t xml:space="preserve"> </w:t>
      </w:r>
      <w:r>
        <w:t>business continuity</w:t>
      </w:r>
      <w:r>
        <w:rPr>
          <w:spacing w:val="-1"/>
        </w:rPr>
        <w:t xml:space="preserve"> </w:t>
      </w:r>
      <w:r>
        <w:t>during</w:t>
      </w:r>
      <w:r>
        <w:rPr>
          <w:spacing w:val="-2"/>
        </w:rPr>
        <w:t xml:space="preserve"> </w:t>
      </w:r>
      <w:r>
        <w:t>the</w:t>
      </w:r>
      <w:r>
        <w:rPr>
          <w:spacing w:val="-3"/>
        </w:rPr>
        <w:t xml:space="preserve"> </w:t>
      </w:r>
      <w:r>
        <w:t>approval</w:t>
      </w:r>
      <w:r>
        <w:rPr>
          <w:spacing w:val="-1"/>
        </w:rPr>
        <w:t xml:space="preserve"> </w:t>
      </w:r>
      <w:r>
        <w:t>process</w:t>
      </w:r>
      <w:r>
        <w:rPr>
          <w:spacing w:val="-1"/>
        </w:rPr>
        <w:t xml:space="preserve"> </w:t>
      </w:r>
      <w:r>
        <w:t>of the</w:t>
      </w:r>
      <w:r>
        <w:rPr>
          <w:spacing w:val="-3"/>
        </w:rPr>
        <w:t xml:space="preserve"> </w:t>
      </w:r>
      <w:r>
        <w:t>new</w:t>
      </w:r>
      <w:r>
        <w:rPr>
          <w:spacing w:val="-3"/>
        </w:rPr>
        <w:t xml:space="preserve"> </w:t>
      </w:r>
      <w:r>
        <w:t xml:space="preserve">nominated </w:t>
      </w:r>
      <w:r>
        <w:rPr>
          <w:spacing w:val="-2"/>
        </w:rPr>
        <w:t>person.</w:t>
      </w:r>
    </w:p>
    <w:p w14:paraId="71C83F97"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36992" behindDoc="1" locked="0" layoutInCell="1" allowOverlap="1" wp14:anchorId="759DF922" wp14:editId="486B75BA">
                <wp:simplePos x="0" y="0"/>
                <wp:positionH relativeFrom="page">
                  <wp:posOffset>896416</wp:posOffset>
                </wp:positionH>
                <wp:positionV relativeFrom="paragraph">
                  <wp:posOffset>229552</wp:posOffset>
                </wp:positionV>
                <wp:extent cx="5769610" cy="248920"/>
                <wp:effectExtent l="0" t="0" r="0" b="0"/>
                <wp:wrapTopAndBottom/>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27B061F9" w14:textId="77777777" w:rsidR="003F6210" w:rsidRDefault="00AD222C">
                            <w:pPr>
                              <w:ind w:left="28"/>
                              <w:rPr>
                                <w:b/>
                                <w:color w:val="000000"/>
                                <w:sz w:val="32"/>
                              </w:rPr>
                            </w:pPr>
                            <w:bookmarkStart w:id="152" w:name="_bookmark152"/>
                            <w:bookmarkEnd w:id="152"/>
                            <w:r>
                              <w:rPr>
                                <w:b/>
                                <w:color w:val="FFFFFF"/>
                                <w:sz w:val="32"/>
                              </w:rPr>
                              <w:t>GM1</w:t>
                            </w:r>
                            <w:r>
                              <w:rPr>
                                <w:b/>
                                <w:color w:val="FFFFFF"/>
                                <w:spacing w:val="-9"/>
                                <w:sz w:val="32"/>
                              </w:rPr>
                              <w:t xml:space="preserve"> </w:t>
                            </w:r>
                            <w:r>
                              <w:rPr>
                                <w:b/>
                                <w:color w:val="FFFFFF"/>
                                <w:sz w:val="32"/>
                              </w:rPr>
                              <w:t>145.A.85(b)</w:t>
                            </w:r>
                            <w:r>
                              <w:rPr>
                                <w:b/>
                                <w:color w:val="FFFFFF"/>
                                <w:spacing w:val="-9"/>
                                <w:sz w:val="32"/>
                              </w:rPr>
                              <w:t xml:space="preserve"> </w:t>
                            </w:r>
                            <w:r>
                              <w:rPr>
                                <w:b/>
                                <w:color w:val="FFFFFF"/>
                                <w:sz w:val="32"/>
                              </w:rPr>
                              <w:t>Changes</w:t>
                            </w:r>
                            <w:r>
                              <w:rPr>
                                <w:b/>
                                <w:color w:val="FFFFFF"/>
                                <w:spacing w:val="-9"/>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10"/>
                                <w:sz w:val="32"/>
                              </w:rPr>
                              <w:t xml:space="preserve"> </w:t>
                            </w:r>
                            <w:r>
                              <w:rPr>
                                <w:b/>
                                <w:color w:val="FFFFFF"/>
                                <w:spacing w:val="-2"/>
                                <w:sz w:val="32"/>
                              </w:rPr>
                              <w:t>organisation</w:t>
                            </w:r>
                          </w:p>
                        </w:txbxContent>
                      </wps:txbx>
                      <wps:bodyPr wrap="square" lIns="0" tIns="0" rIns="0" bIns="0" rtlCol="0">
                        <a:noAutofit/>
                      </wps:bodyPr>
                    </wps:wsp>
                  </a:graphicData>
                </a:graphic>
              </wp:anchor>
            </w:drawing>
          </mc:Choice>
          <mc:Fallback>
            <w:pict>
              <v:shape w14:anchorId="759DF922" id="Textbox 223" o:spid="_x0000_s1084" type="#_x0000_t202" style="position:absolute;margin-left:70.6pt;margin-top:18.05pt;width:454.3pt;height:19.6pt;z-index:-15679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" fillcolor="#16cc7e" stroked="f">
                <v:textbox inset="0,0,0,0">
                  <w:txbxContent>
                    <w:p w14:paraId="27B061F9" w14:textId="77777777" w:rsidR="003F6210" w:rsidRDefault="00AD222C">
                      <w:pPr>
                        <w:ind w:left="28"/>
                        <w:rPr>
                          <w:b/>
                          <w:color w:val="000000"/>
                          <w:sz w:val="32"/>
                        </w:rPr>
                      </w:pPr>
                      <w:bookmarkStart w:id="213" w:name="_bookmark152"/>
                      <w:bookmarkEnd w:id="213"/>
                      <w:r>
                        <w:rPr>
                          <w:b/>
                          <w:color w:val="FFFFFF"/>
                          <w:sz w:val="32"/>
                        </w:rPr>
                        <w:t>GM1</w:t>
                      </w:r>
                      <w:r>
                        <w:rPr>
                          <w:b/>
                          <w:color w:val="FFFFFF"/>
                          <w:spacing w:val="-9"/>
                          <w:sz w:val="32"/>
                        </w:rPr>
                        <w:t xml:space="preserve"> </w:t>
                      </w:r>
                      <w:r>
                        <w:rPr>
                          <w:b/>
                          <w:color w:val="FFFFFF"/>
                          <w:sz w:val="32"/>
                        </w:rPr>
                        <w:t>145.A.85(b)</w:t>
                      </w:r>
                      <w:r>
                        <w:rPr>
                          <w:b/>
                          <w:color w:val="FFFFFF"/>
                          <w:spacing w:val="-9"/>
                          <w:sz w:val="32"/>
                        </w:rPr>
                        <w:t xml:space="preserve"> </w:t>
                      </w:r>
                      <w:r>
                        <w:rPr>
                          <w:b/>
                          <w:color w:val="FFFFFF"/>
                          <w:sz w:val="32"/>
                        </w:rPr>
                        <w:t>Changes</w:t>
                      </w:r>
                      <w:r>
                        <w:rPr>
                          <w:b/>
                          <w:color w:val="FFFFFF"/>
                          <w:spacing w:val="-9"/>
                          <w:sz w:val="32"/>
                        </w:rPr>
                        <w:t xml:space="preserve"> </w:t>
                      </w:r>
                      <w:r>
                        <w:rPr>
                          <w:b/>
                          <w:color w:val="FFFFFF"/>
                          <w:sz w:val="32"/>
                        </w:rPr>
                        <w:t>to</w:t>
                      </w:r>
                      <w:r>
                        <w:rPr>
                          <w:b/>
                          <w:color w:val="FFFFFF"/>
                          <w:spacing w:val="-9"/>
                          <w:sz w:val="32"/>
                        </w:rPr>
                        <w:t xml:space="preserve"> </w:t>
                      </w:r>
                      <w:r>
                        <w:rPr>
                          <w:b/>
                          <w:color w:val="FFFFFF"/>
                          <w:sz w:val="32"/>
                        </w:rPr>
                        <w:t>the</w:t>
                      </w:r>
                      <w:r>
                        <w:rPr>
                          <w:b/>
                          <w:color w:val="FFFFFF"/>
                          <w:spacing w:val="-10"/>
                          <w:sz w:val="32"/>
                        </w:rPr>
                        <w:t xml:space="preserve"> </w:t>
                      </w:r>
                      <w:r>
                        <w:rPr>
                          <w:b/>
                          <w:color w:val="FFFFFF"/>
                          <w:spacing w:val="-2"/>
                          <w:sz w:val="32"/>
                        </w:rPr>
                        <w:t>organisation</w:t>
                      </w:r>
                    </w:p>
                  </w:txbxContent>
                </v:textbox>
                <w10:wrap type="topAndBottom" anchorx="page"/>
              </v:shape>
            </w:pict>
          </mc:Fallback>
        </mc:AlternateContent>
      </w:r>
    </w:p>
    <w:p w14:paraId="2A3C7B11"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D4A14B6" w14:textId="77777777" w:rsidR="003F6210" w:rsidRDefault="00AD222C">
      <w:pPr>
        <w:spacing w:before="121"/>
        <w:ind w:left="360"/>
        <w:rPr>
          <w:b/>
          <w:sz w:val="20"/>
        </w:rPr>
      </w:pPr>
      <w:r>
        <w:rPr>
          <w:b/>
          <w:sz w:val="20"/>
        </w:rPr>
        <w:t>CHANGES</w:t>
      </w:r>
      <w:r>
        <w:rPr>
          <w:b/>
          <w:spacing w:val="-8"/>
          <w:sz w:val="20"/>
        </w:rPr>
        <w:t xml:space="preserve"> </w:t>
      </w:r>
      <w:r>
        <w:rPr>
          <w:b/>
          <w:sz w:val="20"/>
        </w:rPr>
        <w:t>REQUIRING</w:t>
      </w:r>
      <w:r>
        <w:rPr>
          <w:b/>
          <w:spacing w:val="-6"/>
          <w:sz w:val="20"/>
        </w:rPr>
        <w:t xml:space="preserve"> </w:t>
      </w:r>
      <w:r>
        <w:rPr>
          <w:b/>
          <w:sz w:val="20"/>
        </w:rPr>
        <w:t>PRIOR</w:t>
      </w:r>
      <w:r>
        <w:rPr>
          <w:b/>
          <w:spacing w:val="-4"/>
          <w:sz w:val="20"/>
        </w:rPr>
        <w:t xml:space="preserve"> </w:t>
      </w:r>
      <w:r>
        <w:rPr>
          <w:b/>
          <w:sz w:val="20"/>
        </w:rPr>
        <w:t>APPROVAL</w:t>
      </w:r>
      <w:r>
        <w:rPr>
          <w:b/>
          <w:spacing w:val="-7"/>
          <w:sz w:val="20"/>
        </w:rPr>
        <w:t xml:space="preserve"> </w:t>
      </w:r>
      <w:r>
        <w:rPr>
          <w:b/>
          <w:sz w:val="20"/>
        </w:rPr>
        <w:t>(OTHER</w:t>
      </w:r>
      <w:r>
        <w:rPr>
          <w:b/>
          <w:spacing w:val="-7"/>
          <w:sz w:val="20"/>
        </w:rPr>
        <w:t xml:space="preserve"> </w:t>
      </w:r>
      <w:r>
        <w:rPr>
          <w:b/>
          <w:sz w:val="20"/>
        </w:rPr>
        <w:t>THAN</w:t>
      </w:r>
      <w:r>
        <w:rPr>
          <w:b/>
          <w:spacing w:val="-6"/>
          <w:sz w:val="20"/>
        </w:rPr>
        <w:t xml:space="preserve"> </w:t>
      </w:r>
      <w:r>
        <w:rPr>
          <w:b/>
          <w:sz w:val="20"/>
        </w:rPr>
        <w:t>THOSE</w:t>
      </w:r>
      <w:r>
        <w:rPr>
          <w:b/>
          <w:spacing w:val="-8"/>
          <w:sz w:val="20"/>
        </w:rPr>
        <w:t xml:space="preserve"> </w:t>
      </w:r>
      <w:r>
        <w:rPr>
          <w:b/>
          <w:sz w:val="20"/>
        </w:rPr>
        <w:t>COVERED</w:t>
      </w:r>
      <w:r>
        <w:rPr>
          <w:b/>
          <w:spacing w:val="-8"/>
          <w:sz w:val="20"/>
        </w:rPr>
        <w:t xml:space="preserve"> </w:t>
      </w:r>
      <w:r>
        <w:rPr>
          <w:b/>
          <w:sz w:val="20"/>
        </w:rPr>
        <w:t>BY</w:t>
      </w:r>
      <w:r>
        <w:rPr>
          <w:b/>
          <w:spacing w:val="-7"/>
          <w:sz w:val="20"/>
        </w:rPr>
        <w:t xml:space="preserve"> </w:t>
      </w:r>
      <w:r>
        <w:rPr>
          <w:b/>
          <w:sz w:val="20"/>
        </w:rPr>
        <w:t>POINT</w:t>
      </w:r>
      <w:r>
        <w:rPr>
          <w:b/>
          <w:spacing w:val="-7"/>
          <w:sz w:val="20"/>
        </w:rPr>
        <w:t xml:space="preserve"> </w:t>
      </w:r>
      <w:r>
        <w:rPr>
          <w:b/>
          <w:spacing w:val="-2"/>
          <w:sz w:val="20"/>
        </w:rPr>
        <w:t>145.A.85(A))</w:t>
      </w:r>
    </w:p>
    <w:p w14:paraId="4E098CA4" w14:textId="77777777" w:rsidR="003F6210" w:rsidRDefault="00AD222C">
      <w:pPr>
        <w:pStyle w:val="BodyText"/>
        <w:spacing w:before="118"/>
        <w:ind w:left="360" w:right="353" w:firstLine="0"/>
        <w:jc w:val="left"/>
      </w:pPr>
      <w:r>
        <w:t>The</w:t>
      </w:r>
      <w:r>
        <w:rPr>
          <w:spacing w:val="-4"/>
        </w:rPr>
        <w:t xml:space="preserve"> </w:t>
      </w:r>
      <w:r>
        <w:t>following</w:t>
      </w:r>
      <w:r>
        <w:rPr>
          <w:spacing w:val="-5"/>
        </w:rPr>
        <w:t xml:space="preserve"> </w:t>
      </w:r>
      <w:r>
        <w:t>are</w:t>
      </w:r>
      <w:r>
        <w:rPr>
          <w:spacing w:val="-4"/>
        </w:rPr>
        <w:t xml:space="preserve"> </w:t>
      </w:r>
      <w:r>
        <w:t>examples of</w:t>
      </w:r>
      <w:r>
        <w:rPr>
          <w:spacing w:val="-2"/>
        </w:rPr>
        <w:t xml:space="preserve"> </w:t>
      </w:r>
      <w:r>
        <w:t>changes</w:t>
      </w:r>
      <w:r>
        <w:rPr>
          <w:spacing w:val="-2"/>
        </w:rPr>
        <w:t xml:space="preserve"> </w:t>
      </w:r>
      <w:r>
        <w:t>that</w:t>
      </w:r>
      <w:r>
        <w:rPr>
          <w:spacing w:val="-2"/>
        </w:rPr>
        <w:t xml:space="preserve"> </w:t>
      </w:r>
      <w:r>
        <w:t>require</w:t>
      </w:r>
      <w:r>
        <w:rPr>
          <w:spacing w:val="-5"/>
        </w:rPr>
        <w:t xml:space="preserve"> </w:t>
      </w:r>
      <w:r>
        <w:t>prior</w:t>
      </w:r>
      <w:r>
        <w:rPr>
          <w:spacing w:val="-2"/>
        </w:rPr>
        <w:t xml:space="preserve"> </w:t>
      </w:r>
      <w:r>
        <w:t>approval</w:t>
      </w:r>
      <w:r>
        <w:rPr>
          <w:spacing w:val="-2"/>
        </w:rPr>
        <w:t xml:space="preserve"> </w:t>
      </w:r>
      <w:r>
        <w:t>by</w:t>
      </w:r>
      <w:r>
        <w:rPr>
          <w:spacing w:val="-4"/>
        </w:rPr>
        <w:t xml:space="preserve"> </w:t>
      </w:r>
      <w:r>
        <w:t>the</w:t>
      </w:r>
      <w:r>
        <w:rPr>
          <w:spacing w:val="-2"/>
        </w:rPr>
        <w:t xml:space="preserve"> </w:t>
      </w:r>
      <w:r>
        <w:t>competent</w:t>
      </w:r>
      <w:r>
        <w:rPr>
          <w:spacing w:val="-2"/>
        </w:rPr>
        <w:t xml:space="preserve"> </w:t>
      </w:r>
      <w:r>
        <w:t>authority</w:t>
      </w:r>
      <w:r>
        <w:rPr>
          <w:spacing w:val="-4"/>
        </w:rPr>
        <w:t xml:space="preserve"> </w:t>
      </w:r>
      <w:r>
        <w:t xml:space="preserve">(other than those covered by point </w:t>
      </w:r>
      <w:hyperlink w:anchor="_bookmark146" w:history="1">
        <w:r>
          <w:rPr>
            <w:color w:val="0000FF"/>
            <w:u w:val="single" w:color="0000FF"/>
          </w:rPr>
          <w:t>145.A.85(a)</w:t>
        </w:r>
      </w:hyperlink>
      <w:r>
        <w:t>), as specified in Part-145:</w:t>
      </w:r>
    </w:p>
    <w:p w14:paraId="5F65599A" w14:textId="77777777" w:rsidR="003F6210" w:rsidRDefault="00AD222C">
      <w:pPr>
        <w:pStyle w:val="ListParagraph"/>
        <w:numPr>
          <w:ilvl w:val="0"/>
          <w:numId w:val="83"/>
        </w:numPr>
        <w:tabs>
          <w:tab w:val="left" w:pos="926"/>
        </w:tabs>
        <w:ind w:hanging="566"/>
      </w:pPr>
      <w:r>
        <w:t>changes</w:t>
      </w:r>
      <w:r>
        <w:rPr>
          <w:spacing w:val="-4"/>
        </w:rPr>
        <w:t xml:space="preserve"> </w:t>
      </w:r>
      <w:r>
        <w:t>to</w:t>
      </w:r>
      <w:r>
        <w:rPr>
          <w:spacing w:val="-4"/>
        </w:rPr>
        <w:t xml:space="preserve"> </w:t>
      </w:r>
      <w:r>
        <w:t>the</w:t>
      </w:r>
      <w:r>
        <w:rPr>
          <w:spacing w:val="-5"/>
        </w:rPr>
        <w:t xml:space="preserve"> </w:t>
      </w:r>
      <w:r>
        <w:t>AltMoC</w:t>
      </w:r>
      <w:r>
        <w:rPr>
          <w:spacing w:val="-3"/>
        </w:rPr>
        <w:t xml:space="preserve"> </w:t>
      </w:r>
      <w:r>
        <w:rPr>
          <w:spacing w:val="-2"/>
        </w:rPr>
        <w:t>[</w:t>
      </w:r>
      <w:hyperlink w:anchor="_bookmark158" w:history="1">
        <w:r>
          <w:rPr>
            <w:color w:val="0000FF"/>
            <w:spacing w:val="-2"/>
            <w:u w:val="single" w:color="0000FF"/>
          </w:rPr>
          <w:t>145.A.120(b)</w:t>
        </w:r>
      </w:hyperlink>
      <w:r>
        <w:rPr>
          <w:spacing w:val="-2"/>
        </w:rPr>
        <w:t>];</w:t>
      </w:r>
    </w:p>
    <w:p w14:paraId="4E2B439C" w14:textId="77777777" w:rsidR="003F6210" w:rsidRDefault="00AD222C">
      <w:pPr>
        <w:pStyle w:val="ListParagraph"/>
        <w:numPr>
          <w:ilvl w:val="0"/>
          <w:numId w:val="83"/>
        </w:numPr>
        <w:tabs>
          <w:tab w:val="left" w:pos="926"/>
        </w:tabs>
        <w:spacing w:before="118"/>
        <w:ind w:hanging="566"/>
      </w:pPr>
      <w:r>
        <w:t>changes</w:t>
      </w:r>
      <w:r>
        <w:rPr>
          <w:spacing w:val="-6"/>
        </w:rPr>
        <w:t xml:space="preserve"> </w:t>
      </w:r>
      <w:r>
        <w:t>to</w:t>
      </w:r>
      <w:r>
        <w:rPr>
          <w:spacing w:val="-5"/>
        </w:rPr>
        <w:t xml:space="preserve"> </w:t>
      </w:r>
      <w:r>
        <w:t>the</w:t>
      </w:r>
      <w:r>
        <w:rPr>
          <w:spacing w:val="-5"/>
        </w:rPr>
        <w:t xml:space="preserve"> </w:t>
      </w:r>
      <w:r>
        <w:t>MOE</w:t>
      </w:r>
      <w:r>
        <w:rPr>
          <w:spacing w:val="-4"/>
        </w:rPr>
        <w:t xml:space="preserve"> </w:t>
      </w:r>
      <w:r>
        <w:t>procedure</w:t>
      </w:r>
      <w:r>
        <w:rPr>
          <w:spacing w:val="-5"/>
        </w:rPr>
        <w:t xml:space="preserve"> </w:t>
      </w:r>
      <w:r>
        <w:t>for</w:t>
      </w:r>
      <w:r>
        <w:rPr>
          <w:spacing w:val="-3"/>
        </w:rPr>
        <w:t xml:space="preserve"> </w:t>
      </w:r>
      <w:r>
        <w:t>the</w:t>
      </w:r>
      <w:r>
        <w:rPr>
          <w:spacing w:val="-6"/>
        </w:rPr>
        <w:t xml:space="preserve"> </w:t>
      </w:r>
      <w:r>
        <w:t>use</w:t>
      </w:r>
      <w:r>
        <w:rPr>
          <w:spacing w:val="-5"/>
        </w:rPr>
        <w:t xml:space="preserve"> </w:t>
      </w:r>
      <w:r>
        <w:t>of</w:t>
      </w:r>
      <w:r>
        <w:rPr>
          <w:spacing w:val="-3"/>
        </w:rPr>
        <w:t xml:space="preserve"> </w:t>
      </w:r>
      <w:r>
        <w:t>alternative</w:t>
      </w:r>
      <w:r>
        <w:rPr>
          <w:spacing w:val="-6"/>
        </w:rPr>
        <w:t xml:space="preserve"> </w:t>
      </w:r>
      <w:r>
        <w:t>tooling</w:t>
      </w:r>
      <w:r>
        <w:rPr>
          <w:spacing w:val="-6"/>
        </w:rPr>
        <w:t xml:space="preserve"> </w:t>
      </w:r>
      <w:r>
        <w:t>or</w:t>
      </w:r>
      <w:r>
        <w:rPr>
          <w:spacing w:val="-3"/>
        </w:rPr>
        <w:t xml:space="preserve"> </w:t>
      </w:r>
      <w:r>
        <w:t>equipment</w:t>
      </w:r>
      <w:r>
        <w:rPr>
          <w:spacing w:val="-3"/>
        </w:rPr>
        <w:t xml:space="preserve"> </w:t>
      </w:r>
      <w:r>
        <w:rPr>
          <w:spacing w:val="-2"/>
        </w:rPr>
        <w:t>[</w:t>
      </w:r>
      <w:hyperlink w:anchor="_bookmark70" w:history="1">
        <w:r>
          <w:rPr>
            <w:color w:val="0000FF"/>
            <w:spacing w:val="-2"/>
            <w:u w:val="single" w:color="0000FF"/>
          </w:rPr>
          <w:t>145.A.40(a)(i)</w:t>
        </w:r>
      </w:hyperlink>
      <w:r>
        <w:rPr>
          <w:spacing w:val="-2"/>
        </w:rPr>
        <w:t>];</w:t>
      </w:r>
    </w:p>
    <w:p w14:paraId="6CCD8944" w14:textId="77777777" w:rsidR="003F6210" w:rsidRDefault="00AD222C">
      <w:pPr>
        <w:pStyle w:val="ListParagraph"/>
        <w:numPr>
          <w:ilvl w:val="0"/>
          <w:numId w:val="83"/>
        </w:numPr>
        <w:tabs>
          <w:tab w:val="left" w:pos="926"/>
        </w:tabs>
        <w:spacing w:before="120"/>
        <w:ind w:right="360"/>
      </w:pPr>
      <w:r>
        <w:t>changes</w:t>
      </w:r>
      <w:r>
        <w:rPr>
          <w:spacing w:val="-4"/>
        </w:rPr>
        <w:t xml:space="preserve"> </w:t>
      </w:r>
      <w:r>
        <w:t>to</w:t>
      </w:r>
      <w:r>
        <w:rPr>
          <w:spacing w:val="-5"/>
        </w:rPr>
        <w:t xml:space="preserve"> </w:t>
      </w:r>
      <w:r>
        <w:t>the</w:t>
      </w:r>
      <w:r>
        <w:rPr>
          <w:spacing w:val="-6"/>
        </w:rPr>
        <w:t xml:space="preserve"> </w:t>
      </w:r>
      <w:r>
        <w:t>MOE</w:t>
      </w:r>
      <w:r>
        <w:rPr>
          <w:spacing w:val="-4"/>
        </w:rPr>
        <w:t xml:space="preserve"> </w:t>
      </w:r>
      <w:r>
        <w:t>procedure</w:t>
      </w:r>
      <w:r>
        <w:rPr>
          <w:spacing w:val="-6"/>
        </w:rPr>
        <w:t xml:space="preserve"> </w:t>
      </w:r>
      <w:r>
        <w:t>allowing</w:t>
      </w:r>
      <w:r>
        <w:rPr>
          <w:spacing w:val="-7"/>
        </w:rPr>
        <w:t xml:space="preserve"> </w:t>
      </w:r>
      <w:r>
        <w:t>a</w:t>
      </w:r>
      <w:r>
        <w:rPr>
          <w:spacing w:val="-4"/>
        </w:rPr>
        <w:t xml:space="preserve"> </w:t>
      </w:r>
      <w:r>
        <w:t>B-rated</w:t>
      </w:r>
      <w:r>
        <w:rPr>
          <w:spacing w:val="-5"/>
        </w:rPr>
        <w:t xml:space="preserve"> </w:t>
      </w:r>
      <w:r>
        <w:t>organisation</w:t>
      </w:r>
      <w:r>
        <w:rPr>
          <w:spacing w:val="-5"/>
        </w:rPr>
        <w:t xml:space="preserve"> </w:t>
      </w:r>
      <w:r>
        <w:t>to</w:t>
      </w:r>
      <w:r>
        <w:rPr>
          <w:spacing w:val="-5"/>
        </w:rPr>
        <w:t xml:space="preserve"> </w:t>
      </w:r>
      <w:r>
        <w:t>carry</w:t>
      </w:r>
      <w:r>
        <w:rPr>
          <w:spacing w:val="-6"/>
        </w:rPr>
        <w:t xml:space="preserve"> </w:t>
      </w:r>
      <w:r>
        <w:t>out</w:t>
      </w:r>
      <w:r>
        <w:rPr>
          <w:spacing w:val="-4"/>
        </w:rPr>
        <w:t xml:space="preserve"> </w:t>
      </w:r>
      <w:r>
        <w:t>maintenance</w:t>
      </w:r>
      <w:r>
        <w:rPr>
          <w:spacing w:val="-6"/>
        </w:rPr>
        <w:t xml:space="preserve"> </w:t>
      </w:r>
      <w:r>
        <w:t>on</w:t>
      </w:r>
      <w:r>
        <w:rPr>
          <w:spacing w:val="-5"/>
        </w:rPr>
        <w:t xml:space="preserve"> </w:t>
      </w:r>
      <w:r>
        <w:t>an installed engine during ‘base’ and ‘line’ maintenance [</w:t>
      </w:r>
      <w:hyperlink w:anchor="_bookmark254" w:history="1">
        <w:r>
          <w:rPr>
            <w:color w:val="0000FF"/>
            <w:u w:val="single" w:color="0000FF"/>
          </w:rPr>
          <w:t>Appendix II, point (f)</w:t>
        </w:r>
      </w:hyperlink>
      <w:r>
        <w:t>];</w:t>
      </w:r>
    </w:p>
    <w:p w14:paraId="2417EE7D" w14:textId="77777777" w:rsidR="003F6210" w:rsidRDefault="003F6210">
      <w:pPr>
        <w:pStyle w:val="ListParagraph"/>
        <w:jc w:val="left"/>
        <w:sectPr w:rsidR="003F6210">
          <w:pgSz w:w="11910" w:h="16840"/>
          <w:pgMar w:top="1940" w:right="1080" w:bottom="1180" w:left="1080" w:header="886" w:footer="994" w:gutter="0"/>
          <w:cols w:space="720"/>
        </w:sectPr>
      </w:pPr>
    </w:p>
    <w:p w14:paraId="452503C2" w14:textId="77777777" w:rsidR="003F6210" w:rsidRDefault="00AD222C">
      <w:pPr>
        <w:pStyle w:val="ListParagraph"/>
        <w:numPr>
          <w:ilvl w:val="0"/>
          <w:numId w:val="83"/>
        </w:numPr>
        <w:tabs>
          <w:tab w:val="left" w:pos="923"/>
          <w:tab w:val="left" w:pos="926"/>
        </w:tabs>
        <w:spacing w:before="90"/>
        <w:ind w:right="360"/>
      </w:pPr>
      <w:r>
        <w:t>changes</w:t>
      </w:r>
      <w:r>
        <w:rPr>
          <w:spacing w:val="-4"/>
        </w:rPr>
        <w:t xml:space="preserve"> </w:t>
      </w:r>
      <w:r>
        <w:t>to</w:t>
      </w:r>
      <w:r>
        <w:rPr>
          <w:spacing w:val="-5"/>
        </w:rPr>
        <w:t xml:space="preserve"> </w:t>
      </w:r>
      <w:r>
        <w:t>the</w:t>
      </w:r>
      <w:r>
        <w:rPr>
          <w:spacing w:val="-6"/>
        </w:rPr>
        <w:t xml:space="preserve"> </w:t>
      </w:r>
      <w:r>
        <w:t>MOE</w:t>
      </w:r>
      <w:r>
        <w:rPr>
          <w:spacing w:val="-4"/>
        </w:rPr>
        <w:t xml:space="preserve"> </w:t>
      </w:r>
      <w:r>
        <w:t>procedure</w:t>
      </w:r>
      <w:r>
        <w:rPr>
          <w:spacing w:val="-6"/>
        </w:rPr>
        <w:t xml:space="preserve"> </w:t>
      </w:r>
      <w:r>
        <w:t>allowing</w:t>
      </w:r>
      <w:r>
        <w:rPr>
          <w:spacing w:val="-7"/>
        </w:rPr>
        <w:t xml:space="preserve"> </w:t>
      </w:r>
      <w:r>
        <w:t>a</w:t>
      </w:r>
      <w:r>
        <w:rPr>
          <w:spacing w:val="-4"/>
        </w:rPr>
        <w:t xml:space="preserve"> </w:t>
      </w:r>
      <w:r>
        <w:t>C-rated</w:t>
      </w:r>
      <w:r>
        <w:rPr>
          <w:spacing w:val="-5"/>
        </w:rPr>
        <w:t xml:space="preserve"> </w:t>
      </w:r>
      <w:r>
        <w:t>organisation</w:t>
      </w:r>
      <w:r>
        <w:rPr>
          <w:spacing w:val="-5"/>
        </w:rPr>
        <w:t xml:space="preserve"> </w:t>
      </w:r>
      <w:r>
        <w:t>to</w:t>
      </w:r>
      <w:r>
        <w:rPr>
          <w:spacing w:val="-5"/>
        </w:rPr>
        <w:t xml:space="preserve"> </w:t>
      </w:r>
      <w:r>
        <w:t>carry</w:t>
      </w:r>
      <w:r>
        <w:rPr>
          <w:spacing w:val="-6"/>
        </w:rPr>
        <w:t xml:space="preserve"> </w:t>
      </w:r>
      <w:r>
        <w:t>out</w:t>
      </w:r>
      <w:r>
        <w:rPr>
          <w:spacing w:val="-4"/>
        </w:rPr>
        <w:t xml:space="preserve"> </w:t>
      </w:r>
      <w:r>
        <w:t>maintenance</w:t>
      </w:r>
      <w:r>
        <w:rPr>
          <w:spacing w:val="-6"/>
        </w:rPr>
        <w:t xml:space="preserve"> </w:t>
      </w:r>
      <w:r>
        <w:t>on</w:t>
      </w:r>
      <w:r>
        <w:rPr>
          <w:spacing w:val="-5"/>
        </w:rPr>
        <w:t xml:space="preserve"> </w:t>
      </w:r>
      <w:r>
        <w:t>an installed</w:t>
      </w:r>
      <w:r>
        <w:rPr>
          <w:spacing w:val="-2"/>
        </w:rPr>
        <w:t xml:space="preserve"> </w:t>
      </w:r>
      <w:r>
        <w:t>component</w:t>
      </w:r>
      <w:r>
        <w:rPr>
          <w:spacing w:val="-1"/>
        </w:rPr>
        <w:t xml:space="preserve"> </w:t>
      </w:r>
      <w:r>
        <w:t>(other than</w:t>
      </w:r>
      <w:r>
        <w:rPr>
          <w:spacing w:val="-3"/>
        </w:rPr>
        <w:t xml:space="preserve"> </w:t>
      </w:r>
      <w:r>
        <w:t>a</w:t>
      </w:r>
      <w:r>
        <w:rPr>
          <w:spacing w:val="-2"/>
        </w:rPr>
        <w:t xml:space="preserve"> </w:t>
      </w:r>
      <w:r>
        <w:t>complete</w:t>
      </w:r>
      <w:r>
        <w:rPr>
          <w:spacing w:val="-3"/>
        </w:rPr>
        <w:t xml:space="preserve"> </w:t>
      </w:r>
      <w:r>
        <w:t>engine/APU)</w:t>
      </w:r>
      <w:r>
        <w:rPr>
          <w:spacing w:val="-2"/>
        </w:rPr>
        <w:t xml:space="preserve"> </w:t>
      </w:r>
      <w:r>
        <w:t>during</w:t>
      </w:r>
      <w:r>
        <w:rPr>
          <w:spacing w:val="-4"/>
        </w:rPr>
        <w:t xml:space="preserve"> </w:t>
      </w:r>
      <w:r>
        <w:t>‘base’</w:t>
      </w:r>
      <w:r>
        <w:rPr>
          <w:spacing w:val="-2"/>
        </w:rPr>
        <w:t xml:space="preserve"> </w:t>
      </w:r>
      <w:r>
        <w:t>and</w:t>
      </w:r>
      <w:r>
        <w:rPr>
          <w:spacing w:val="-2"/>
        </w:rPr>
        <w:t xml:space="preserve"> </w:t>
      </w:r>
      <w:r>
        <w:t>‘line’ maintenance or at an engine/APU maintenance facility [</w:t>
      </w:r>
      <w:hyperlink w:anchor="_bookmark254" w:history="1">
        <w:r>
          <w:rPr>
            <w:color w:val="0000FF"/>
            <w:u w:val="single" w:color="0000FF"/>
          </w:rPr>
          <w:t>Appendix II, point (g)</w:t>
        </w:r>
      </w:hyperlink>
      <w:r>
        <w:t>];</w:t>
      </w:r>
    </w:p>
    <w:p w14:paraId="380DF4DB" w14:textId="77777777" w:rsidR="003F6210" w:rsidRDefault="00AD222C">
      <w:pPr>
        <w:pStyle w:val="ListParagraph"/>
        <w:numPr>
          <w:ilvl w:val="0"/>
          <w:numId w:val="83"/>
        </w:numPr>
        <w:tabs>
          <w:tab w:val="left" w:pos="924"/>
        </w:tabs>
        <w:ind w:left="924" w:hanging="564"/>
      </w:pPr>
      <w:r>
        <w:t>changes</w:t>
      </w:r>
      <w:r>
        <w:rPr>
          <w:spacing w:val="-10"/>
        </w:rPr>
        <w:t xml:space="preserve"> </w:t>
      </w:r>
      <w:r>
        <w:t>to</w:t>
      </w:r>
      <w:r>
        <w:rPr>
          <w:spacing w:val="-7"/>
        </w:rPr>
        <w:t xml:space="preserve"> </w:t>
      </w:r>
      <w:r>
        <w:t>the</w:t>
      </w:r>
      <w:r>
        <w:rPr>
          <w:spacing w:val="-9"/>
        </w:rPr>
        <w:t xml:space="preserve"> </w:t>
      </w:r>
      <w:r>
        <w:t>procedures</w:t>
      </w:r>
      <w:r>
        <w:rPr>
          <w:spacing w:val="-7"/>
        </w:rPr>
        <w:t xml:space="preserve"> </w:t>
      </w:r>
      <w:r>
        <w:t>to</w:t>
      </w:r>
      <w:r>
        <w:rPr>
          <w:spacing w:val="-8"/>
        </w:rPr>
        <w:t xml:space="preserve"> </w:t>
      </w:r>
      <w:r>
        <w:t>establish</w:t>
      </w:r>
      <w:r>
        <w:rPr>
          <w:spacing w:val="-9"/>
        </w:rPr>
        <w:t xml:space="preserve"> </w:t>
      </w:r>
      <w:r>
        <w:t>and</w:t>
      </w:r>
      <w:r>
        <w:rPr>
          <w:spacing w:val="-8"/>
        </w:rPr>
        <w:t xml:space="preserve"> </w:t>
      </w:r>
      <w:r>
        <w:t>control</w:t>
      </w:r>
      <w:r>
        <w:rPr>
          <w:spacing w:val="-7"/>
        </w:rPr>
        <w:t xml:space="preserve"> </w:t>
      </w:r>
      <w:r>
        <w:t>the</w:t>
      </w:r>
      <w:r>
        <w:rPr>
          <w:spacing w:val="-9"/>
        </w:rPr>
        <w:t xml:space="preserve"> </w:t>
      </w:r>
      <w:r>
        <w:t>competency</w:t>
      </w:r>
      <w:r>
        <w:rPr>
          <w:spacing w:val="-8"/>
        </w:rPr>
        <w:t xml:space="preserve"> </w:t>
      </w:r>
      <w:r>
        <w:t>of</w:t>
      </w:r>
      <w:r>
        <w:rPr>
          <w:spacing w:val="-7"/>
        </w:rPr>
        <w:t xml:space="preserve"> </w:t>
      </w:r>
      <w:r>
        <w:t>personnel</w:t>
      </w:r>
      <w:r>
        <w:rPr>
          <w:spacing w:val="-7"/>
        </w:rPr>
        <w:t xml:space="preserve"> </w:t>
      </w:r>
      <w:r>
        <w:rPr>
          <w:spacing w:val="-2"/>
        </w:rPr>
        <w:t>[</w:t>
      </w:r>
      <w:hyperlink w:anchor="_bookmark29" w:history="1">
        <w:r>
          <w:rPr>
            <w:color w:val="0000FF"/>
            <w:spacing w:val="-2"/>
            <w:u w:val="single" w:color="0000FF"/>
          </w:rPr>
          <w:t>145.A.30(e)</w:t>
        </w:r>
      </w:hyperlink>
      <w:r>
        <w:rPr>
          <w:spacing w:val="-2"/>
        </w:rPr>
        <w:t>];</w:t>
      </w:r>
    </w:p>
    <w:p w14:paraId="0A774510" w14:textId="77777777" w:rsidR="003F6210" w:rsidRDefault="00AD222C">
      <w:pPr>
        <w:pStyle w:val="ListParagraph"/>
        <w:numPr>
          <w:ilvl w:val="0"/>
          <w:numId w:val="83"/>
        </w:numPr>
        <w:tabs>
          <w:tab w:val="left" w:pos="922"/>
          <w:tab w:val="left" w:pos="926"/>
        </w:tabs>
        <w:spacing w:before="118"/>
        <w:ind w:right="357"/>
      </w:pPr>
      <w:r>
        <w:t>changes</w:t>
      </w:r>
      <w:r>
        <w:rPr>
          <w:spacing w:val="-5"/>
        </w:rPr>
        <w:t xml:space="preserve"> </w:t>
      </w:r>
      <w:r>
        <w:t>to</w:t>
      </w:r>
      <w:r>
        <w:rPr>
          <w:spacing w:val="-5"/>
        </w:rPr>
        <w:t xml:space="preserve"> </w:t>
      </w:r>
      <w:r>
        <w:t>the</w:t>
      </w:r>
      <w:r>
        <w:rPr>
          <w:spacing w:val="-6"/>
        </w:rPr>
        <w:t xml:space="preserve"> </w:t>
      </w:r>
      <w:r>
        <w:t>system</w:t>
      </w:r>
      <w:r>
        <w:rPr>
          <w:spacing w:val="-6"/>
        </w:rPr>
        <w:t xml:space="preserve"> </w:t>
      </w:r>
      <w:r>
        <w:t>for</w:t>
      </w:r>
      <w:r>
        <w:rPr>
          <w:spacing w:val="-7"/>
        </w:rPr>
        <w:t xml:space="preserve"> </w:t>
      </w:r>
      <w:r>
        <w:t>reporting</w:t>
      </w:r>
      <w:r>
        <w:rPr>
          <w:spacing w:val="-7"/>
        </w:rPr>
        <w:t xml:space="preserve"> </w:t>
      </w:r>
      <w:r>
        <w:t>to</w:t>
      </w:r>
      <w:r>
        <w:rPr>
          <w:spacing w:val="-5"/>
        </w:rPr>
        <w:t xml:space="preserve"> </w:t>
      </w:r>
      <w:r>
        <w:t>the</w:t>
      </w:r>
      <w:r>
        <w:rPr>
          <w:spacing w:val="-6"/>
        </w:rPr>
        <w:t xml:space="preserve"> </w:t>
      </w:r>
      <w:r>
        <w:t>competent</w:t>
      </w:r>
      <w:r>
        <w:rPr>
          <w:spacing w:val="-5"/>
        </w:rPr>
        <w:t xml:space="preserve"> </w:t>
      </w:r>
      <w:r>
        <w:t>authority</w:t>
      </w:r>
      <w:r>
        <w:rPr>
          <w:spacing w:val="-6"/>
        </w:rPr>
        <w:t xml:space="preserve"> </w:t>
      </w:r>
      <w:r>
        <w:t>on</w:t>
      </w:r>
      <w:r>
        <w:rPr>
          <w:spacing w:val="-5"/>
        </w:rPr>
        <w:t xml:space="preserve"> </w:t>
      </w:r>
      <w:r>
        <w:t>the</w:t>
      </w:r>
      <w:r>
        <w:rPr>
          <w:spacing w:val="-6"/>
        </w:rPr>
        <w:t xml:space="preserve"> </w:t>
      </w:r>
      <w:r>
        <w:t>safety</w:t>
      </w:r>
      <w:r>
        <w:rPr>
          <w:spacing w:val="-5"/>
        </w:rPr>
        <w:t xml:space="preserve"> </w:t>
      </w:r>
      <w:r>
        <w:t>performance</w:t>
      </w:r>
      <w:r>
        <w:rPr>
          <w:spacing w:val="-6"/>
        </w:rPr>
        <w:t xml:space="preserve"> </w:t>
      </w:r>
      <w:r>
        <w:t>and regulatory</w:t>
      </w:r>
      <w:r>
        <w:rPr>
          <w:spacing w:val="-7"/>
        </w:rPr>
        <w:t xml:space="preserve"> </w:t>
      </w:r>
      <w:r>
        <w:t>compliance</w:t>
      </w:r>
      <w:r>
        <w:rPr>
          <w:spacing w:val="-9"/>
        </w:rPr>
        <w:t xml:space="preserve"> </w:t>
      </w:r>
      <w:r>
        <w:t>of</w:t>
      </w:r>
      <w:r>
        <w:rPr>
          <w:spacing w:val="-8"/>
        </w:rPr>
        <w:t xml:space="preserve"> </w:t>
      </w:r>
      <w:r>
        <w:t>the</w:t>
      </w:r>
      <w:r>
        <w:rPr>
          <w:spacing w:val="-10"/>
        </w:rPr>
        <w:t xml:space="preserve"> </w:t>
      </w:r>
      <w:r>
        <w:t>organisation</w:t>
      </w:r>
      <w:r>
        <w:rPr>
          <w:spacing w:val="-8"/>
        </w:rPr>
        <w:t xml:space="preserve"> </w:t>
      </w:r>
      <w:r>
        <w:t>(in</w:t>
      </w:r>
      <w:r>
        <w:rPr>
          <w:spacing w:val="-8"/>
        </w:rPr>
        <w:t xml:space="preserve"> </w:t>
      </w:r>
      <w:r>
        <w:t>the</w:t>
      </w:r>
      <w:r>
        <w:rPr>
          <w:spacing w:val="-10"/>
        </w:rPr>
        <w:t xml:space="preserve"> </w:t>
      </w:r>
      <w:r>
        <w:t>case</w:t>
      </w:r>
      <w:r>
        <w:rPr>
          <w:spacing w:val="-7"/>
        </w:rPr>
        <w:t xml:space="preserve"> </w:t>
      </w:r>
      <w:r>
        <w:t>of</w:t>
      </w:r>
      <w:r>
        <w:rPr>
          <w:spacing w:val="-8"/>
        </w:rPr>
        <w:t xml:space="preserve"> </w:t>
      </w:r>
      <w:r>
        <w:t>an</w:t>
      </w:r>
      <w:r>
        <w:rPr>
          <w:spacing w:val="-8"/>
        </w:rPr>
        <w:t xml:space="preserve"> </w:t>
      </w:r>
      <w:r>
        <w:t>extension</w:t>
      </w:r>
      <w:r>
        <w:rPr>
          <w:spacing w:val="-8"/>
        </w:rPr>
        <w:t xml:space="preserve"> </w:t>
      </w:r>
      <w:r>
        <w:t>of</w:t>
      </w:r>
      <w:r>
        <w:rPr>
          <w:spacing w:val="-8"/>
        </w:rPr>
        <w:t xml:space="preserve"> </w:t>
      </w:r>
      <w:r>
        <w:t>the</w:t>
      </w:r>
      <w:r>
        <w:rPr>
          <w:spacing w:val="-10"/>
        </w:rPr>
        <w:t xml:space="preserve"> </w:t>
      </w:r>
      <w:r>
        <w:t>oversight</w:t>
      </w:r>
      <w:r>
        <w:rPr>
          <w:spacing w:val="-7"/>
        </w:rPr>
        <w:t xml:space="preserve"> </w:t>
      </w:r>
      <w:r>
        <w:t>planning cycle beyond 36 months) [</w:t>
      </w:r>
      <w:hyperlink w:anchor="_bookmark228" w:history="1">
        <w:r>
          <w:rPr>
            <w:color w:val="0000FF"/>
            <w:u w:val="single" w:color="0000FF"/>
          </w:rPr>
          <w:t>145.B.305(d)</w:t>
        </w:r>
      </w:hyperlink>
      <w:r>
        <w:t>].</w:t>
      </w:r>
    </w:p>
    <w:p w14:paraId="1CA11F93"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37504" behindDoc="1" locked="0" layoutInCell="1" allowOverlap="1" wp14:anchorId="5D903B75" wp14:editId="0145DE03">
                <wp:simplePos x="0" y="0"/>
                <wp:positionH relativeFrom="page">
                  <wp:posOffset>896416</wp:posOffset>
                </wp:positionH>
                <wp:positionV relativeFrom="paragraph">
                  <wp:posOffset>229935</wp:posOffset>
                </wp:positionV>
                <wp:extent cx="5769610" cy="248920"/>
                <wp:effectExtent l="0" t="0" r="0" b="0"/>
                <wp:wrapTopAndBottom/>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2B9303B8" w14:textId="77777777" w:rsidR="003F6210" w:rsidRDefault="00AD222C">
                            <w:pPr>
                              <w:ind w:left="28"/>
                              <w:rPr>
                                <w:b/>
                                <w:color w:val="000000"/>
                                <w:sz w:val="32"/>
                              </w:rPr>
                            </w:pPr>
                            <w:bookmarkStart w:id="153" w:name="_bookmark153"/>
                            <w:bookmarkEnd w:id="153"/>
                            <w:r>
                              <w:rPr>
                                <w:b/>
                                <w:color w:val="FFFFFF"/>
                                <w:sz w:val="32"/>
                              </w:rPr>
                              <w:t>145.A.90</w:t>
                            </w:r>
                            <w:r>
                              <w:rPr>
                                <w:b/>
                                <w:color w:val="FFFFFF"/>
                                <w:spacing w:val="-14"/>
                                <w:sz w:val="32"/>
                              </w:rPr>
                              <w:t xml:space="preserve"> </w:t>
                            </w:r>
                            <w:r>
                              <w:rPr>
                                <w:b/>
                                <w:color w:val="FFFFFF"/>
                                <w:sz w:val="32"/>
                              </w:rPr>
                              <w:t>Continued</w:t>
                            </w:r>
                            <w:r>
                              <w:rPr>
                                <w:b/>
                                <w:color w:val="FFFFFF"/>
                                <w:spacing w:val="-16"/>
                                <w:sz w:val="32"/>
                              </w:rPr>
                              <w:t xml:space="preserve"> </w:t>
                            </w:r>
                            <w:r>
                              <w:rPr>
                                <w:b/>
                                <w:color w:val="FFFFFF"/>
                                <w:spacing w:val="-2"/>
                                <w:sz w:val="32"/>
                              </w:rPr>
                              <w:t>validity</w:t>
                            </w:r>
                          </w:p>
                        </w:txbxContent>
                      </wps:txbx>
                      <wps:bodyPr wrap="square" lIns="0" tIns="0" rIns="0" bIns="0" rtlCol="0">
                        <a:noAutofit/>
                      </wps:bodyPr>
                    </wps:wsp>
                  </a:graphicData>
                </a:graphic>
              </wp:anchor>
            </w:drawing>
          </mc:Choice>
          <mc:Fallback>
            <w:pict>
              <v:shape w14:anchorId="5D903B75" id="Textbox 224" o:spid="_x0000_s1085" type="#_x0000_t202" style="position:absolute;margin-left:70.6pt;margin-top:18.1pt;width:454.3pt;height:19.6pt;z-index:-15678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" fillcolor="#007ec2" stroked="f">
                <v:textbox inset="0,0,0,0">
                  <w:txbxContent>
                    <w:p w14:paraId="2B9303B8" w14:textId="77777777" w:rsidR="003F6210" w:rsidRDefault="00AD222C">
                      <w:pPr>
                        <w:ind w:left="28"/>
                        <w:rPr>
                          <w:b/>
                          <w:color w:val="000000"/>
                          <w:sz w:val="32"/>
                        </w:rPr>
                      </w:pPr>
                      <w:bookmarkStart w:id="215" w:name="_bookmark153"/>
                      <w:bookmarkEnd w:id="215"/>
                      <w:r>
                        <w:rPr>
                          <w:b/>
                          <w:color w:val="FFFFFF"/>
                          <w:sz w:val="32"/>
                        </w:rPr>
                        <w:t>145.A.90</w:t>
                      </w:r>
                      <w:r>
                        <w:rPr>
                          <w:b/>
                          <w:color w:val="FFFFFF"/>
                          <w:spacing w:val="-14"/>
                          <w:sz w:val="32"/>
                        </w:rPr>
                        <w:t xml:space="preserve"> </w:t>
                      </w:r>
                      <w:r>
                        <w:rPr>
                          <w:b/>
                          <w:color w:val="FFFFFF"/>
                          <w:sz w:val="32"/>
                        </w:rPr>
                        <w:t>Continued</w:t>
                      </w:r>
                      <w:r>
                        <w:rPr>
                          <w:b/>
                          <w:color w:val="FFFFFF"/>
                          <w:spacing w:val="-16"/>
                          <w:sz w:val="32"/>
                        </w:rPr>
                        <w:t xml:space="preserve"> </w:t>
                      </w:r>
                      <w:r>
                        <w:rPr>
                          <w:b/>
                          <w:color w:val="FFFFFF"/>
                          <w:spacing w:val="-2"/>
                          <w:sz w:val="32"/>
                        </w:rPr>
                        <w:t>validity</w:t>
                      </w:r>
                    </w:p>
                  </w:txbxContent>
                </v:textbox>
                <w10:wrap type="topAndBottom" anchorx="page"/>
              </v:shape>
            </w:pict>
          </mc:Fallback>
        </mc:AlternateContent>
      </w:r>
    </w:p>
    <w:p w14:paraId="6C451D0C"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2783C9D" w14:textId="77777777" w:rsidR="003F6210" w:rsidRDefault="00AD222C">
      <w:pPr>
        <w:pStyle w:val="ListParagraph"/>
        <w:numPr>
          <w:ilvl w:val="0"/>
          <w:numId w:val="82"/>
        </w:numPr>
        <w:tabs>
          <w:tab w:val="left" w:pos="926"/>
        </w:tabs>
        <w:spacing w:before="119"/>
        <w:ind w:right="360"/>
      </w:pPr>
      <w:r>
        <w:t>The</w:t>
      </w:r>
      <w:r>
        <w:rPr>
          <w:spacing w:val="-2"/>
        </w:rPr>
        <w:t xml:space="preserve"> </w:t>
      </w:r>
      <w:r>
        <w:t>organisation’s certificate</w:t>
      </w:r>
      <w:r>
        <w:rPr>
          <w:spacing w:val="-1"/>
        </w:rPr>
        <w:t xml:space="preserve"> </w:t>
      </w:r>
      <w:r>
        <w:t>shall remain</w:t>
      </w:r>
      <w:r>
        <w:rPr>
          <w:spacing w:val="-1"/>
        </w:rPr>
        <w:t xml:space="preserve"> </w:t>
      </w:r>
      <w:r>
        <w:t>valid, subject to compliance</w:t>
      </w:r>
      <w:r>
        <w:rPr>
          <w:spacing w:val="-1"/>
        </w:rPr>
        <w:t xml:space="preserve"> </w:t>
      </w:r>
      <w:r>
        <w:t>with all of the</w:t>
      </w:r>
      <w:r>
        <w:rPr>
          <w:spacing w:val="-2"/>
        </w:rPr>
        <w:t xml:space="preserve"> </w:t>
      </w:r>
      <w:r>
        <w:t xml:space="preserve">following </w:t>
      </w:r>
      <w:r>
        <w:rPr>
          <w:spacing w:val="-2"/>
        </w:rPr>
        <w:t>conditions:</w:t>
      </w:r>
    </w:p>
    <w:p w14:paraId="49BA1233" w14:textId="77777777" w:rsidR="003F6210" w:rsidRDefault="00AD222C">
      <w:pPr>
        <w:pStyle w:val="ListParagraph"/>
        <w:numPr>
          <w:ilvl w:val="1"/>
          <w:numId w:val="82"/>
        </w:numPr>
        <w:tabs>
          <w:tab w:val="left" w:pos="1493"/>
        </w:tabs>
        <w:spacing w:before="120"/>
        <w:ind w:right="357"/>
      </w:pPr>
      <w:r>
        <w:t>the</w:t>
      </w:r>
      <w:r>
        <w:rPr>
          <w:spacing w:val="-13"/>
        </w:rPr>
        <w:t xml:space="preserve"> </w:t>
      </w:r>
      <w:r>
        <w:t>organisation</w:t>
      </w:r>
      <w:r>
        <w:rPr>
          <w:spacing w:val="-12"/>
        </w:rPr>
        <w:t xml:space="preserve"> </w:t>
      </w:r>
      <w:r>
        <w:t>remaining</w:t>
      </w:r>
      <w:r>
        <w:rPr>
          <w:spacing w:val="-13"/>
        </w:rPr>
        <w:t xml:space="preserve"> </w:t>
      </w:r>
      <w:r>
        <w:t>in</w:t>
      </w:r>
      <w:r>
        <w:rPr>
          <w:spacing w:val="-12"/>
        </w:rPr>
        <w:t xml:space="preserve"> </w:t>
      </w:r>
      <w:r>
        <w:t>compliance</w:t>
      </w:r>
      <w:r>
        <w:rPr>
          <w:spacing w:val="-13"/>
        </w:rPr>
        <w:t xml:space="preserve"> </w:t>
      </w:r>
      <w:r>
        <w:t>with</w:t>
      </w:r>
      <w:r>
        <w:rPr>
          <w:spacing w:val="-12"/>
        </w:rPr>
        <w:t xml:space="preserve"> </w:t>
      </w:r>
      <w:r>
        <w:t>Republic</w:t>
      </w:r>
      <w:r>
        <w:rPr>
          <w:spacing w:val="-13"/>
        </w:rPr>
        <w:t xml:space="preserve"> </w:t>
      </w:r>
      <w:r>
        <w:t>of</w:t>
      </w:r>
      <w:r>
        <w:rPr>
          <w:spacing w:val="-12"/>
        </w:rPr>
        <w:t xml:space="preserve"> </w:t>
      </w:r>
      <w:r>
        <w:t>Armenia</w:t>
      </w:r>
      <w:r>
        <w:rPr>
          <w:spacing w:val="-12"/>
        </w:rPr>
        <w:t xml:space="preserve"> </w:t>
      </w:r>
      <w:r>
        <w:t>Civil</w:t>
      </w:r>
      <w:r>
        <w:rPr>
          <w:spacing w:val="-13"/>
        </w:rPr>
        <w:t xml:space="preserve"> </w:t>
      </w:r>
      <w:r>
        <w:t>Aviation</w:t>
      </w:r>
      <w:r>
        <w:rPr>
          <w:spacing w:val="-12"/>
        </w:rPr>
        <w:t xml:space="preserve"> </w:t>
      </w:r>
      <w:r>
        <w:t>Law</w:t>
      </w:r>
      <w:r>
        <w:rPr>
          <w:spacing w:val="-13"/>
        </w:rPr>
        <w:t xml:space="preserve"> </w:t>
      </w:r>
      <w:r>
        <w:t>and its</w:t>
      </w:r>
      <w:r>
        <w:rPr>
          <w:spacing w:val="67"/>
        </w:rPr>
        <w:t xml:space="preserve"> </w:t>
      </w:r>
      <w:r>
        <w:t>delegated</w:t>
      </w:r>
      <w:r>
        <w:rPr>
          <w:spacing w:val="66"/>
        </w:rPr>
        <w:t xml:space="preserve"> </w:t>
      </w:r>
      <w:r>
        <w:t>and</w:t>
      </w:r>
      <w:r>
        <w:rPr>
          <w:spacing w:val="66"/>
        </w:rPr>
        <w:t xml:space="preserve"> </w:t>
      </w:r>
      <w:r>
        <w:t>implementing</w:t>
      </w:r>
      <w:r>
        <w:rPr>
          <w:spacing w:val="64"/>
        </w:rPr>
        <w:t xml:space="preserve"> </w:t>
      </w:r>
      <w:r>
        <w:t>acts,</w:t>
      </w:r>
      <w:r>
        <w:rPr>
          <w:spacing w:val="67"/>
        </w:rPr>
        <w:t xml:space="preserve"> </w:t>
      </w:r>
      <w:r>
        <w:t>taking</w:t>
      </w:r>
      <w:r>
        <w:rPr>
          <w:spacing w:val="64"/>
        </w:rPr>
        <w:t xml:space="preserve"> </w:t>
      </w:r>
      <w:r>
        <w:t>into</w:t>
      </w:r>
      <w:r>
        <w:rPr>
          <w:spacing w:val="68"/>
        </w:rPr>
        <w:t xml:space="preserve"> </w:t>
      </w:r>
      <w:r>
        <w:t>account</w:t>
      </w:r>
      <w:r>
        <w:rPr>
          <w:spacing w:val="67"/>
        </w:rPr>
        <w:t xml:space="preserve"> </w:t>
      </w:r>
      <w:r>
        <w:t>the</w:t>
      </w:r>
      <w:r>
        <w:rPr>
          <w:spacing w:val="65"/>
        </w:rPr>
        <w:t xml:space="preserve"> </w:t>
      </w:r>
      <w:r>
        <w:t>provisions</w:t>
      </w:r>
      <w:r>
        <w:rPr>
          <w:spacing w:val="67"/>
        </w:rPr>
        <w:t xml:space="preserve"> </w:t>
      </w:r>
      <w:r>
        <w:t>of</w:t>
      </w:r>
      <w:r>
        <w:rPr>
          <w:spacing w:val="67"/>
        </w:rPr>
        <w:t xml:space="preserve"> </w:t>
      </w:r>
      <w:r>
        <w:t>point</w:t>
      </w:r>
    </w:p>
    <w:p w14:paraId="02590D17" w14:textId="77777777" w:rsidR="003F6210" w:rsidRDefault="00AD222C">
      <w:pPr>
        <w:pStyle w:val="BodyText"/>
        <w:spacing w:before="1"/>
        <w:ind w:left="1493" w:firstLine="0"/>
        <w:jc w:val="left"/>
      </w:pPr>
      <w:hyperlink w:anchor="_bookmark249" w:history="1">
        <w:r>
          <w:rPr>
            <w:color w:val="0000FF"/>
            <w:u w:val="single" w:color="0000FF"/>
          </w:rPr>
          <w:t>145.B.350</w:t>
        </w:r>
      </w:hyperlink>
      <w:r>
        <w:rPr>
          <w:color w:val="0000FF"/>
          <w:spacing w:val="-5"/>
        </w:rPr>
        <w:t xml:space="preserve"> </w:t>
      </w:r>
      <w:r>
        <w:t>of</w:t>
      </w:r>
      <w:r>
        <w:rPr>
          <w:spacing w:val="-3"/>
        </w:rPr>
        <w:t xml:space="preserve"> </w:t>
      </w:r>
      <w:r>
        <w:t>this</w:t>
      </w:r>
      <w:r>
        <w:rPr>
          <w:spacing w:val="-4"/>
        </w:rPr>
        <w:t xml:space="preserve"> </w:t>
      </w:r>
      <w:r>
        <w:t>Annex</w:t>
      </w:r>
      <w:r>
        <w:rPr>
          <w:spacing w:val="-3"/>
        </w:rPr>
        <w:t xml:space="preserve"> </w:t>
      </w:r>
      <w:r>
        <w:t>related</w:t>
      </w:r>
      <w:r>
        <w:rPr>
          <w:spacing w:val="-5"/>
        </w:rPr>
        <w:t xml:space="preserve"> </w:t>
      </w:r>
      <w:r>
        <w:t>to</w:t>
      </w:r>
      <w:r>
        <w:rPr>
          <w:spacing w:val="-5"/>
        </w:rPr>
        <w:t xml:space="preserve"> </w:t>
      </w:r>
      <w:r>
        <w:t>the</w:t>
      </w:r>
      <w:r>
        <w:rPr>
          <w:spacing w:val="-6"/>
        </w:rPr>
        <w:t xml:space="preserve"> </w:t>
      </w:r>
      <w:r>
        <w:t>handling</w:t>
      </w:r>
      <w:r>
        <w:rPr>
          <w:spacing w:val="-6"/>
        </w:rPr>
        <w:t xml:space="preserve"> </w:t>
      </w:r>
      <w:r>
        <w:t>of</w:t>
      </w:r>
      <w:r>
        <w:rPr>
          <w:spacing w:val="-3"/>
        </w:rPr>
        <w:t xml:space="preserve"> </w:t>
      </w:r>
      <w:r>
        <w:rPr>
          <w:spacing w:val="-2"/>
        </w:rPr>
        <w:t>findings;</w:t>
      </w:r>
    </w:p>
    <w:p w14:paraId="2D57E7AD" w14:textId="77777777" w:rsidR="003F6210" w:rsidRDefault="00AD222C">
      <w:pPr>
        <w:pStyle w:val="ListParagraph"/>
        <w:numPr>
          <w:ilvl w:val="1"/>
          <w:numId w:val="82"/>
        </w:numPr>
        <w:tabs>
          <w:tab w:val="left" w:pos="1493"/>
        </w:tabs>
        <w:spacing w:before="120"/>
        <w:ind w:right="364"/>
      </w:pPr>
      <w:r>
        <w:t xml:space="preserve">the competent authority being granted access to the organisation as specified in point </w:t>
      </w:r>
      <w:hyperlink w:anchor="_bookmark162" w:history="1">
        <w:r>
          <w:rPr>
            <w:color w:val="0000FF"/>
            <w:spacing w:val="-2"/>
            <w:u w:val="single" w:color="0000FF"/>
          </w:rPr>
          <w:t>145.A.140</w:t>
        </w:r>
        <w:r>
          <w:rPr>
            <w:spacing w:val="-2"/>
          </w:rPr>
          <w:t>;</w:t>
        </w:r>
      </w:hyperlink>
    </w:p>
    <w:p w14:paraId="205F93CB" w14:textId="77777777" w:rsidR="003F6210" w:rsidRDefault="00AD222C">
      <w:pPr>
        <w:pStyle w:val="ListParagraph"/>
        <w:numPr>
          <w:ilvl w:val="1"/>
          <w:numId w:val="82"/>
        </w:numPr>
        <w:tabs>
          <w:tab w:val="left" w:pos="1493"/>
        </w:tabs>
        <w:spacing w:before="118"/>
        <w:ind w:right="361"/>
      </w:pPr>
      <w:r>
        <w:t xml:space="preserve">the certificate not being surrendered by the organisation, or suspended or revoked by the competent authority under point </w:t>
      </w:r>
      <w:hyperlink w:anchor="_bookmark251" w:history="1">
        <w:r>
          <w:rPr>
            <w:color w:val="0000FF"/>
            <w:u w:val="single" w:color="0000FF"/>
          </w:rPr>
          <w:t>145.B.355</w:t>
        </w:r>
        <w:r>
          <w:t>.</w:t>
        </w:r>
      </w:hyperlink>
    </w:p>
    <w:p w14:paraId="0DB5A937" w14:textId="77777777" w:rsidR="003F6210" w:rsidRDefault="00AD222C">
      <w:pPr>
        <w:pStyle w:val="ListParagraph"/>
        <w:numPr>
          <w:ilvl w:val="0"/>
          <w:numId w:val="82"/>
        </w:numPr>
        <w:tabs>
          <w:tab w:val="left" w:pos="926"/>
        </w:tabs>
        <w:ind w:right="357"/>
      </w:pPr>
      <w:r>
        <w:t>Upon</w:t>
      </w:r>
      <w:r>
        <w:rPr>
          <w:spacing w:val="27"/>
        </w:rPr>
        <w:t xml:space="preserve"> </w:t>
      </w:r>
      <w:r>
        <w:t>surrender</w:t>
      </w:r>
      <w:r>
        <w:rPr>
          <w:spacing w:val="27"/>
        </w:rPr>
        <w:t xml:space="preserve"> </w:t>
      </w:r>
      <w:r>
        <w:t>or</w:t>
      </w:r>
      <w:r>
        <w:rPr>
          <w:spacing w:val="27"/>
        </w:rPr>
        <w:t xml:space="preserve"> </w:t>
      </w:r>
      <w:r>
        <w:t>revocation,</w:t>
      </w:r>
      <w:r>
        <w:rPr>
          <w:spacing w:val="28"/>
        </w:rPr>
        <w:t xml:space="preserve"> </w:t>
      </w:r>
      <w:r>
        <w:t>the</w:t>
      </w:r>
      <w:r>
        <w:rPr>
          <w:spacing w:val="26"/>
        </w:rPr>
        <w:t xml:space="preserve"> </w:t>
      </w:r>
      <w:r>
        <w:t>certificate</w:t>
      </w:r>
      <w:r>
        <w:rPr>
          <w:spacing w:val="27"/>
        </w:rPr>
        <w:t xml:space="preserve"> </w:t>
      </w:r>
      <w:r>
        <w:t>shall</w:t>
      </w:r>
      <w:r>
        <w:rPr>
          <w:spacing w:val="27"/>
        </w:rPr>
        <w:t xml:space="preserve"> </w:t>
      </w:r>
      <w:r>
        <w:t>be</w:t>
      </w:r>
      <w:r>
        <w:rPr>
          <w:spacing w:val="27"/>
        </w:rPr>
        <w:t xml:space="preserve"> </w:t>
      </w:r>
      <w:r>
        <w:t>returned</w:t>
      </w:r>
      <w:r>
        <w:rPr>
          <w:spacing w:val="27"/>
        </w:rPr>
        <w:t xml:space="preserve"> </w:t>
      </w:r>
      <w:r>
        <w:t>to</w:t>
      </w:r>
      <w:r>
        <w:rPr>
          <w:spacing w:val="27"/>
        </w:rPr>
        <w:t xml:space="preserve"> </w:t>
      </w:r>
      <w:r>
        <w:t>the</w:t>
      </w:r>
      <w:r>
        <w:rPr>
          <w:spacing w:val="26"/>
        </w:rPr>
        <w:t xml:space="preserve"> </w:t>
      </w:r>
      <w:r>
        <w:t>competent</w:t>
      </w:r>
      <w:r>
        <w:rPr>
          <w:spacing w:val="28"/>
        </w:rPr>
        <w:t xml:space="preserve"> </w:t>
      </w:r>
      <w:r>
        <w:t>authority without delay.</w:t>
      </w:r>
    </w:p>
    <w:p w14:paraId="0D296DFD"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38016" behindDoc="1" locked="0" layoutInCell="1" allowOverlap="1" wp14:anchorId="7062B8C8" wp14:editId="1657CA7E">
                <wp:simplePos x="0" y="0"/>
                <wp:positionH relativeFrom="page">
                  <wp:posOffset>896416</wp:posOffset>
                </wp:positionH>
                <wp:positionV relativeFrom="paragraph">
                  <wp:posOffset>229361</wp:posOffset>
                </wp:positionV>
                <wp:extent cx="5769610" cy="248920"/>
                <wp:effectExtent l="0" t="0" r="0" b="0"/>
                <wp:wrapTopAndBottom/>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722FC886" w14:textId="77777777" w:rsidR="003F6210" w:rsidRDefault="00AD222C">
                            <w:pPr>
                              <w:ind w:left="28"/>
                              <w:rPr>
                                <w:b/>
                                <w:color w:val="000000"/>
                                <w:sz w:val="32"/>
                              </w:rPr>
                            </w:pPr>
                            <w:bookmarkStart w:id="154" w:name="_bookmark154"/>
                            <w:bookmarkEnd w:id="154"/>
                            <w:r>
                              <w:rPr>
                                <w:b/>
                                <w:color w:val="FFFFFF"/>
                                <w:sz w:val="32"/>
                              </w:rPr>
                              <w:t>145.A.95</w:t>
                            </w:r>
                            <w:r>
                              <w:rPr>
                                <w:b/>
                                <w:color w:val="FFFFFF"/>
                                <w:spacing w:val="-12"/>
                                <w:sz w:val="32"/>
                              </w:rPr>
                              <w:t xml:space="preserve"> </w:t>
                            </w:r>
                            <w:r>
                              <w:rPr>
                                <w:b/>
                                <w:color w:val="FFFFFF"/>
                                <w:sz w:val="32"/>
                              </w:rPr>
                              <w:t>Findings</w:t>
                            </w:r>
                            <w:r>
                              <w:rPr>
                                <w:b/>
                                <w:color w:val="FFFFFF"/>
                                <w:spacing w:val="-7"/>
                                <w:sz w:val="32"/>
                              </w:rPr>
                              <w:t xml:space="preserve"> </w:t>
                            </w:r>
                            <w:r>
                              <w:rPr>
                                <w:b/>
                                <w:color w:val="FFFFFF"/>
                                <w:sz w:val="32"/>
                              </w:rPr>
                              <w:t>and</w:t>
                            </w:r>
                            <w:r>
                              <w:rPr>
                                <w:b/>
                                <w:color w:val="FFFFFF"/>
                                <w:spacing w:val="-11"/>
                                <w:sz w:val="32"/>
                              </w:rPr>
                              <w:t xml:space="preserve"> </w:t>
                            </w:r>
                            <w:r>
                              <w:rPr>
                                <w:b/>
                                <w:color w:val="FFFFFF"/>
                                <w:spacing w:val="-2"/>
                                <w:sz w:val="32"/>
                              </w:rPr>
                              <w:t>observations</w:t>
                            </w:r>
                          </w:p>
                        </w:txbxContent>
                      </wps:txbx>
                      <wps:bodyPr wrap="square" lIns="0" tIns="0" rIns="0" bIns="0" rtlCol="0">
                        <a:noAutofit/>
                      </wps:bodyPr>
                    </wps:wsp>
                  </a:graphicData>
                </a:graphic>
              </wp:anchor>
            </w:drawing>
          </mc:Choice>
          <mc:Fallback>
            <w:pict>
              <v:shape w14:anchorId="7062B8C8" id="Textbox 225" o:spid="_x0000_s1086" type="#_x0000_t202" style="position:absolute;margin-left:70.6pt;margin-top:18.05pt;width:454.3pt;height:19.6pt;z-index:-15678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" fillcolor="#007ec2" stroked="f">
                <v:textbox inset="0,0,0,0">
                  <w:txbxContent>
                    <w:p w14:paraId="722FC886" w14:textId="77777777" w:rsidR="003F6210" w:rsidRDefault="00AD222C">
                      <w:pPr>
                        <w:ind w:left="28"/>
                        <w:rPr>
                          <w:b/>
                          <w:color w:val="000000"/>
                          <w:sz w:val="32"/>
                        </w:rPr>
                      </w:pPr>
                      <w:bookmarkStart w:id="217" w:name="_bookmark154"/>
                      <w:bookmarkEnd w:id="217"/>
                      <w:r>
                        <w:rPr>
                          <w:b/>
                          <w:color w:val="FFFFFF"/>
                          <w:sz w:val="32"/>
                        </w:rPr>
                        <w:t>145.A.95</w:t>
                      </w:r>
                      <w:r>
                        <w:rPr>
                          <w:b/>
                          <w:color w:val="FFFFFF"/>
                          <w:spacing w:val="-12"/>
                          <w:sz w:val="32"/>
                        </w:rPr>
                        <w:t xml:space="preserve"> </w:t>
                      </w:r>
                      <w:r>
                        <w:rPr>
                          <w:b/>
                          <w:color w:val="FFFFFF"/>
                          <w:sz w:val="32"/>
                        </w:rPr>
                        <w:t>Findings</w:t>
                      </w:r>
                      <w:r>
                        <w:rPr>
                          <w:b/>
                          <w:color w:val="FFFFFF"/>
                          <w:spacing w:val="-7"/>
                          <w:sz w:val="32"/>
                        </w:rPr>
                        <w:t xml:space="preserve"> </w:t>
                      </w:r>
                      <w:r>
                        <w:rPr>
                          <w:b/>
                          <w:color w:val="FFFFFF"/>
                          <w:sz w:val="32"/>
                        </w:rPr>
                        <w:t>and</w:t>
                      </w:r>
                      <w:r>
                        <w:rPr>
                          <w:b/>
                          <w:color w:val="FFFFFF"/>
                          <w:spacing w:val="-11"/>
                          <w:sz w:val="32"/>
                        </w:rPr>
                        <w:t xml:space="preserve"> </w:t>
                      </w:r>
                      <w:r>
                        <w:rPr>
                          <w:b/>
                          <w:color w:val="FFFFFF"/>
                          <w:spacing w:val="-2"/>
                          <w:sz w:val="32"/>
                        </w:rPr>
                        <w:t>observations</w:t>
                      </w:r>
                    </w:p>
                  </w:txbxContent>
                </v:textbox>
                <w10:wrap type="topAndBottom" anchorx="page"/>
              </v:shape>
            </w:pict>
          </mc:Fallback>
        </mc:AlternateContent>
      </w:r>
    </w:p>
    <w:p w14:paraId="096D2F92"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CC6B168" w14:textId="77777777" w:rsidR="003F6210" w:rsidRDefault="00AD222C">
      <w:pPr>
        <w:pStyle w:val="ListParagraph"/>
        <w:numPr>
          <w:ilvl w:val="0"/>
          <w:numId w:val="81"/>
        </w:numPr>
        <w:tabs>
          <w:tab w:val="left" w:pos="922"/>
          <w:tab w:val="left" w:pos="926"/>
        </w:tabs>
        <w:spacing w:before="119"/>
        <w:ind w:right="357"/>
      </w:pPr>
      <w:r>
        <w:t xml:space="preserve">After the receipt of a notification of findings in accordance with point </w:t>
      </w:r>
      <w:hyperlink w:anchor="_bookmark249" w:history="1">
        <w:r>
          <w:rPr>
            <w:color w:val="0000FF"/>
            <w:u w:val="single" w:color="0000FF"/>
          </w:rPr>
          <w:t>145.B.350</w:t>
        </w:r>
        <w:r>
          <w:t>,</w:t>
        </w:r>
      </w:hyperlink>
      <w:r>
        <w:t xml:space="preserve"> the organisation shall:</w:t>
      </w:r>
    </w:p>
    <w:p w14:paraId="2D90B38E" w14:textId="77777777" w:rsidR="003F6210" w:rsidRDefault="00AD222C">
      <w:pPr>
        <w:pStyle w:val="ListParagraph"/>
        <w:numPr>
          <w:ilvl w:val="1"/>
          <w:numId w:val="81"/>
        </w:numPr>
        <w:tabs>
          <w:tab w:val="left" w:pos="1491"/>
        </w:tabs>
        <w:spacing w:before="120"/>
        <w:ind w:left="1491" w:hanging="565"/>
      </w:pPr>
      <w:r>
        <w:t>identify</w:t>
      </w:r>
      <w:r>
        <w:rPr>
          <w:spacing w:val="-8"/>
        </w:rPr>
        <w:t xml:space="preserve"> </w:t>
      </w:r>
      <w:r>
        <w:t>the</w:t>
      </w:r>
      <w:r>
        <w:rPr>
          <w:spacing w:val="-6"/>
        </w:rPr>
        <w:t xml:space="preserve"> </w:t>
      </w:r>
      <w:r>
        <w:t>root</w:t>
      </w:r>
      <w:r>
        <w:rPr>
          <w:spacing w:val="-4"/>
        </w:rPr>
        <w:t xml:space="preserve"> </w:t>
      </w:r>
      <w:r>
        <w:t>cause(s)</w:t>
      </w:r>
      <w:r>
        <w:rPr>
          <w:spacing w:val="-4"/>
        </w:rPr>
        <w:t xml:space="preserve"> </w:t>
      </w:r>
      <w:r>
        <w:t>of,</w:t>
      </w:r>
      <w:r>
        <w:rPr>
          <w:spacing w:val="-4"/>
        </w:rPr>
        <w:t xml:space="preserve"> </w:t>
      </w:r>
      <w:r>
        <w:t>and</w:t>
      </w:r>
      <w:r>
        <w:rPr>
          <w:spacing w:val="-6"/>
        </w:rPr>
        <w:t xml:space="preserve"> </w:t>
      </w:r>
      <w:r>
        <w:t>contributing</w:t>
      </w:r>
      <w:r>
        <w:rPr>
          <w:spacing w:val="-7"/>
        </w:rPr>
        <w:t xml:space="preserve"> </w:t>
      </w:r>
      <w:r>
        <w:t>factor(s)</w:t>
      </w:r>
      <w:r>
        <w:rPr>
          <w:spacing w:val="-4"/>
        </w:rPr>
        <w:t xml:space="preserve"> </w:t>
      </w:r>
      <w:r>
        <w:t>to,</w:t>
      </w:r>
      <w:r>
        <w:rPr>
          <w:spacing w:val="-4"/>
        </w:rPr>
        <w:t xml:space="preserve"> </w:t>
      </w:r>
      <w:r>
        <w:t>the</w:t>
      </w:r>
      <w:r>
        <w:rPr>
          <w:spacing w:val="-5"/>
        </w:rPr>
        <w:t xml:space="preserve"> </w:t>
      </w:r>
      <w:r>
        <w:t>non-</w:t>
      </w:r>
      <w:r>
        <w:rPr>
          <w:spacing w:val="-2"/>
        </w:rPr>
        <w:t>compliance;</w:t>
      </w:r>
    </w:p>
    <w:p w14:paraId="23452116" w14:textId="77777777" w:rsidR="003F6210" w:rsidRDefault="00AD222C">
      <w:pPr>
        <w:pStyle w:val="ListParagraph"/>
        <w:numPr>
          <w:ilvl w:val="1"/>
          <w:numId w:val="81"/>
        </w:numPr>
        <w:tabs>
          <w:tab w:val="left" w:pos="1491"/>
        </w:tabs>
        <w:ind w:left="1491" w:hanging="565"/>
      </w:pPr>
      <w:r>
        <w:t>define</w:t>
      </w:r>
      <w:r>
        <w:rPr>
          <w:spacing w:val="-7"/>
        </w:rPr>
        <w:t xml:space="preserve"> </w:t>
      </w:r>
      <w:r>
        <w:t>a</w:t>
      </w:r>
      <w:r>
        <w:rPr>
          <w:spacing w:val="-5"/>
        </w:rPr>
        <w:t xml:space="preserve"> </w:t>
      </w:r>
      <w:r>
        <w:t>corrective</w:t>
      </w:r>
      <w:r>
        <w:rPr>
          <w:spacing w:val="-7"/>
        </w:rPr>
        <w:t xml:space="preserve"> </w:t>
      </w:r>
      <w:r>
        <w:t>action</w:t>
      </w:r>
      <w:r>
        <w:rPr>
          <w:spacing w:val="-5"/>
        </w:rPr>
        <w:t xml:space="preserve"> </w:t>
      </w:r>
      <w:r>
        <w:rPr>
          <w:spacing w:val="-2"/>
        </w:rPr>
        <w:t>plan;</w:t>
      </w:r>
    </w:p>
    <w:p w14:paraId="2E12FBF2" w14:textId="77777777" w:rsidR="003F6210" w:rsidRDefault="00AD222C">
      <w:pPr>
        <w:pStyle w:val="ListParagraph"/>
        <w:numPr>
          <w:ilvl w:val="1"/>
          <w:numId w:val="81"/>
        </w:numPr>
        <w:tabs>
          <w:tab w:val="left" w:pos="1491"/>
          <w:tab w:val="left" w:pos="1493"/>
        </w:tabs>
        <w:spacing w:before="120"/>
        <w:ind w:right="360"/>
      </w:pPr>
      <w:r>
        <w:t>demonstrate the implementation of corrective action to the satisfaction of the competent authority.</w:t>
      </w:r>
    </w:p>
    <w:p w14:paraId="29583A2C" w14:textId="77777777" w:rsidR="003F6210" w:rsidRDefault="00AD222C">
      <w:pPr>
        <w:pStyle w:val="ListParagraph"/>
        <w:numPr>
          <w:ilvl w:val="0"/>
          <w:numId w:val="81"/>
        </w:numPr>
        <w:tabs>
          <w:tab w:val="left" w:pos="923"/>
          <w:tab w:val="left" w:pos="926"/>
        </w:tabs>
        <w:spacing w:before="118"/>
        <w:ind w:right="360"/>
      </w:pPr>
      <w:r>
        <w:t xml:space="preserve">The actions referred to in point (a) shall be performed within the period agreed with that competent authority in accordance with point </w:t>
      </w:r>
      <w:hyperlink w:anchor="_bookmark249" w:history="1">
        <w:r>
          <w:rPr>
            <w:color w:val="0000FF"/>
            <w:u w:val="single" w:color="0000FF"/>
          </w:rPr>
          <w:t>145.B.350</w:t>
        </w:r>
        <w:r>
          <w:t>.</w:t>
        </w:r>
      </w:hyperlink>
    </w:p>
    <w:p w14:paraId="38BC79DC" w14:textId="77777777" w:rsidR="003F6210" w:rsidRDefault="00AD222C">
      <w:pPr>
        <w:pStyle w:val="ListParagraph"/>
        <w:numPr>
          <w:ilvl w:val="0"/>
          <w:numId w:val="81"/>
        </w:numPr>
        <w:tabs>
          <w:tab w:val="left" w:pos="924"/>
          <w:tab w:val="left" w:pos="926"/>
        </w:tabs>
        <w:ind w:right="357"/>
      </w:pPr>
      <w:r>
        <w:t xml:space="preserve">The observations received in accordance with point </w:t>
      </w:r>
      <w:hyperlink w:anchor="_bookmark249" w:history="1">
        <w:r>
          <w:rPr>
            <w:color w:val="0000FF"/>
            <w:u w:val="single" w:color="0000FF"/>
          </w:rPr>
          <w:t>145.B.350(f)</w:t>
        </w:r>
      </w:hyperlink>
      <w:r>
        <w:rPr>
          <w:color w:val="0000FF"/>
        </w:rPr>
        <w:t xml:space="preserve"> </w:t>
      </w:r>
      <w:r>
        <w:t>shall be given due consideration by the organisation. The organisation shall record the decisions taken in respect of those observations.</w:t>
      </w:r>
    </w:p>
    <w:p w14:paraId="319BB887"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38528" behindDoc="1" locked="0" layoutInCell="1" allowOverlap="1" wp14:anchorId="41001020" wp14:editId="3A7778FC">
                <wp:simplePos x="0" y="0"/>
                <wp:positionH relativeFrom="page">
                  <wp:posOffset>896416</wp:posOffset>
                </wp:positionH>
                <wp:positionV relativeFrom="paragraph">
                  <wp:posOffset>229438</wp:posOffset>
                </wp:positionV>
                <wp:extent cx="5769610" cy="248920"/>
                <wp:effectExtent l="0" t="0" r="0" b="0"/>
                <wp:wrapTopAndBottom/>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041ACA14" w14:textId="77777777" w:rsidR="003F6210" w:rsidRDefault="00AD222C">
                            <w:pPr>
                              <w:ind w:left="28"/>
                              <w:rPr>
                                <w:b/>
                                <w:color w:val="000000"/>
                                <w:sz w:val="32"/>
                              </w:rPr>
                            </w:pPr>
                            <w:bookmarkStart w:id="155" w:name="_bookmark155"/>
                            <w:bookmarkEnd w:id="155"/>
                            <w:r>
                              <w:rPr>
                                <w:b/>
                                <w:color w:val="FFFFFF"/>
                                <w:sz w:val="32"/>
                              </w:rPr>
                              <w:t>AMC1</w:t>
                            </w:r>
                            <w:r>
                              <w:rPr>
                                <w:b/>
                                <w:color w:val="FFFFFF"/>
                                <w:spacing w:val="-11"/>
                                <w:sz w:val="32"/>
                              </w:rPr>
                              <w:t xml:space="preserve"> </w:t>
                            </w:r>
                            <w:r>
                              <w:rPr>
                                <w:b/>
                                <w:color w:val="FFFFFF"/>
                                <w:sz w:val="32"/>
                              </w:rPr>
                              <w:t>145.A.95</w:t>
                            </w:r>
                            <w:r>
                              <w:rPr>
                                <w:b/>
                                <w:color w:val="FFFFFF"/>
                                <w:spacing w:val="-11"/>
                                <w:sz w:val="32"/>
                              </w:rPr>
                              <w:t xml:space="preserve"> </w:t>
                            </w:r>
                            <w:r>
                              <w:rPr>
                                <w:b/>
                                <w:color w:val="FFFFFF"/>
                                <w:sz w:val="32"/>
                              </w:rPr>
                              <w:t>Findings</w:t>
                            </w:r>
                            <w:r>
                              <w:rPr>
                                <w:b/>
                                <w:color w:val="FFFFFF"/>
                                <w:spacing w:val="-10"/>
                                <w:sz w:val="32"/>
                              </w:rPr>
                              <w:t xml:space="preserve"> </w:t>
                            </w:r>
                            <w:r>
                              <w:rPr>
                                <w:b/>
                                <w:color w:val="FFFFFF"/>
                                <w:sz w:val="32"/>
                              </w:rPr>
                              <w:t>and</w:t>
                            </w:r>
                            <w:r>
                              <w:rPr>
                                <w:b/>
                                <w:color w:val="FFFFFF"/>
                                <w:spacing w:val="-10"/>
                                <w:sz w:val="32"/>
                              </w:rPr>
                              <w:t xml:space="preserve"> </w:t>
                            </w:r>
                            <w:r>
                              <w:rPr>
                                <w:b/>
                                <w:color w:val="FFFFFF"/>
                                <w:spacing w:val="-2"/>
                                <w:sz w:val="32"/>
                              </w:rPr>
                              <w:t>observations</w:t>
                            </w:r>
                          </w:p>
                        </w:txbxContent>
                      </wps:txbx>
                      <wps:bodyPr wrap="square" lIns="0" tIns="0" rIns="0" bIns="0" rtlCol="0">
                        <a:noAutofit/>
                      </wps:bodyPr>
                    </wps:wsp>
                  </a:graphicData>
                </a:graphic>
              </wp:anchor>
            </w:drawing>
          </mc:Choice>
          <mc:Fallback>
            <w:pict>
              <v:shape w14:anchorId="41001020" id="Textbox 226" o:spid="_x0000_s1087" type="#_x0000_t202" style="position:absolute;margin-left:70.6pt;margin-top:18.05pt;width:454.3pt;height:19.6pt;z-index:-15677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6/+ug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" fillcolor="#fabb39" stroked="f">
                <v:textbox inset="0,0,0,0">
                  <w:txbxContent>
                    <w:p w14:paraId="041ACA14" w14:textId="77777777" w:rsidR="003F6210" w:rsidRDefault="00AD222C">
                      <w:pPr>
                        <w:ind w:left="28"/>
                        <w:rPr>
                          <w:b/>
                          <w:color w:val="000000"/>
                          <w:sz w:val="32"/>
                        </w:rPr>
                      </w:pPr>
                      <w:bookmarkStart w:id="219" w:name="_bookmark155"/>
                      <w:bookmarkEnd w:id="219"/>
                      <w:r>
                        <w:rPr>
                          <w:b/>
                          <w:color w:val="FFFFFF"/>
                          <w:sz w:val="32"/>
                        </w:rPr>
                        <w:t>AMC1</w:t>
                      </w:r>
                      <w:r>
                        <w:rPr>
                          <w:b/>
                          <w:color w:val="FFFFFF"/>
                          <w:spacing w:val="-11"/>
                          <w:sz w:val="32"/>
                        </w:rPr>
                        <w:t xml:space="preserve"> </w:t>
                      </w:r>
                      <w:r>
                        <w:rPr>
                          <w:b/>
                          <w:color w:val="FFFFFF"/>
                          <w:sz w:val="32"/>
                        </w:rPr>
                        <w:t>145.A.95</w:t>
                      </w:r>
                      <w:r>
                        <w:rPr>
                          <w:b/>
                          <w:color w:val="FFFFFF"/>
                          <w:spacing w:val="-11"/>
                          <w:sz w:val="32"/>
                        </w:rPr>
                        <w:t xml:space="preserve"> </w:t>
                      </w:r>
                      <w:r>
                        <w:rPr>
                          <w:b/>
                          <w:color w:val="FFFFFF"/>
                          <w:sz w:val="32"/>
                        </w:rPr>
                        <w:t>Findings</w:t>
                      </w:r>
                      <w:r>
                        <w:rPr>
                          <w:b/>
                          <w:color w:val="FFFFFF"/>
                          <w:spacing w:val="-10"/>
                          <w:sz w:val="32"/>
                        </w:rPr>
                        <w:t xml:space="preserve"> </w:t>
                      </w:r>
                      <w:r>
                        <w:rPr>
                          <w:b/>
                          <w:color w:val="FFFFFF"/>
                          <w:sz w:val="32"/>
                        </w:rPr>
                        <w:t>and</w:t>
                      </w:r>
                      <w:r>
                        <w:rPr>
                          <w:b/>
                          <w:color w:val="FFFFFF"/>
                          <w:spacing w:val="-10"/>
                          <w:sz w:val="32"/>
                        </w:rPr>
                        <w:t xml:space="preserve"> </w:t>
                      </w:r>
                      <w:r>
                        <w:rPr>
                          <w:b/>
                          <w:color w:val="FFFFFF"/>
                          <w:spacing w:val="-2"/>
                          <w:sz w:val="32"/>
                        </w:rPr>
                        <w:t>observations</w:t>
                      </w:r>
                    </w:p>
                  </w:txbxContent>
                </v:textbox>
                <w10:wrap type="topAndBottom" anchorx="page"/>
              </v:shape>
            </w:pict>
          </mc:Fallback>
        </mc:AlternateContent>
      </w:r>
    </w:p>
    <w:p w14:paraId="3E02D116"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D1BFBC2" w14:textId="77777777" w:rsidR="003F6210" w:rsidRDefault="00AD222C">
      <w:pPr>
        <w:spacing w:before="121"/>
        <w:ind w:left="360"/>
        <w:rPr>
          <w:b/>
          <w:sz w:val="20"/>
        </w:rPr>
      </w:pPr>
      <w:r>
        <w:rPr>
          <w:b/>
          <w:sz w:val="20"/>
        </w:rPr>
        <w:t>FINDING-RELATED</w:t>
      </w:r>
      <w:r>
        <w:rPr>
          <w:b/>
          <w:spacing w:val="-9"/>
          <w:sz w:val="20"/>
        </w:rPr>
        <w:t xml:space="preserve"> </w:t>
      </w:r>
      <w:r>
        <w:rPr>
          <w:b/>
          <w:sz w:val="20"/>
        </w:rPr>
        <w:t>CORRECTIVE</w:t>
      </w:r>
      <w:r>
        <w:rPr>
          <w:b/>
          <w:spacing w:val="-10"/>
          <w:sz w:val="20"/>
        </w:rPr>
        <w:t xml:space="preserve"> </w:t>
      </w:r>
      <w:r>
        <w:rPr>
          <w:b/>
          <w:sz w:val="20"/>
        </w:rPr>
        <w:t>ACTION</w:t>
      </w:r>
      <w:r>
        <w:rPr>
          <w:b/>
          <w:spacing w:val="-9"/>
          <w:sz w:val="20"/>
        </w:rPr>
        <w:t xml:space="preserve"> </w:t>
      </w:r>
      <w:r>
        <w:rPr>
          <w:b/>
          <w:sz w:val="20"/>
        </w:rPr>
        <w:t>PLAN</w:t>
      </w:r>
      <w:r>
        <w:rPr>
          <w:b/>
          <w:spacing w:val="-8"/>
          <w:sz w:val="20"/>
        </w:rPr>
        <w:t xml:space="preserve"> </w:t>
      </w:r>
      <w:r>
        <w:rPr>
          <w:b/>
          <w:sz w:val="20"/>
        </w:rPr>
        <w:t>AND</w:t>
      </w:r>
      <w:r>
        <w:rPr>
          <w:b/>
          <w:spacing w:val="-9"/>
          <w:sz w:val="20"/>
        </w:rPr>
        <w:t xml:space="preserve"> </w:t>
      </w:r>
      <w:r>
        <w:rPr>
          <w:b/>
          <w:spacing w:val="-2"/>
          <w:sz w:val="20"/>
        </w:rPr>
        <w:t>IMPLEMENTATION</w:t>
      </w:r>
    </w:p>
    <w:p w14:paraId="0595EEE3" w14:textId="77777777" w:rsidR="003F6210" w:rsidRDefault="003F6210">
      <w:pPr>
        <w:rPr>
          <w:b/>
          <w:sz w:val="20"/>
        </w:rPr>
        <w:sectPr w:rsidR="003F6210">
          <w:pgSz w:w="11910" w:h="16840"/>
          <w:pgMar w:top="1940" w:right="1080" w:bottom="1180" w:left="1080" w:header="886" w:footer="994" w:gutter="0"/>
          <w:cols w:space="720"/>
        </w:sectPr>
      </w:pPr>
    </w:p>
    <w:p w14:paraId="63FA30C9" w14:textId="77777777" w:rsidR="003F6210" w:rsidRDefault="00AD222C">
      <w:pPr>
        <w:pStyle w:val="BodyText"/>
        <w:spacing w:before="90"/>
        <w:ind w:left="360" w:right="355" w:firstLine="0"/>
      </w:pPr>
      <w:r>
        <w:t>After</w:t>
      </w:r>
      <w:r>
        <w:rPr>
          <w:spacing w:val="-1"/>
        </w:rPr>
        <w:t xml:space="preserve"> </w:t>
      </w:r>
      <w:r>
        <w:t>receiving</w:t>
      </w:r>
      <w:r>
        <w:rPr>
          <w:spacing w:val="-4"/>
        </w:rPr>
        <w:t xml:space="preserve"> </w:t>
      </w:r>
      <w:r>
        <w:t>the</w:t>
      </w:r>
      <w:r>
        <w:rPr>
          <w:spacing w:val="-3"/>
        </w:rPr>
        <w:t xml:space="preserve"> </w:t>
      </w:r>
      <w:r>
        <w:t>notification</w:t>
      </w:r>
      <w:r>
        <w:rPr>
          <w:spacing w:val="-2"/>
        </w:rPr>
        <w:t xml:space="preserve"> </w:t>
      </w:r>
      <w:r>
        <w:t>of</w:t>
      </w:r>
      <w:r>
        <w:rPr>
          <w:spacing w:val="-1"/>
        </w:rPr>
        <w:t xml:space="preserve"> </w:t>
      </w:r>
      <w:r>
        <w:t>findings,</w:t>
      </w:r>
      <w:r>
        <w:rPr>
          <w:spacing w:val="-1"/>
        </w:rPr>
        <w:t xml:space="preserve"> </w:t>
      </w:r>
      <w:r>
        <w:t>the</w:t>
      </w:r>
      <w:r>
        <w:rPr>
          <w:spacing w:val="-3"/>
        </w:rPr>
        <w:t xml:space="preserve"> </w:t>
      </w:r>
      <w:r>
        <w:t>organisation</w:t>
      </w:r>
      <w:r>
        <w:rPr>
          <w:spacing w:val="-2"/>
        </w:rPr>
        <w:t xml:space="preserve"> </w:t>
      </w:r>
      <w:r>
        <w:t>should</w:t>
      </w:r>
      <w:r>
        <w:rPr>
          <w:spacing w:val="-3"/>
        </w:rPr>
        <w:t xml:space="preserve"> </w:t>
      </w:r>
      <w:r>
        <w:t>identify</w:t>
      </w:r>
      <w:r>
        <w:rPr>
          <w:spacing w:val="-3"/>
        </w:rPr>
        <w:t xml:space="preserve"> </w:t>
      </w:r>
      <w:r>
        <w:t>and</w:t>
      </w:r>
      <w:r>
        <w:rPr>
          <w:spacing w:val="-3"/>
        </w:rPr>
        <w:t xml:space="preserve"> </w:t>
      </w:r>
      <w:r>
        <w:t>define</w:t>
      </w:r>
      <w:r>
        <w:rPr>
          <w:spacing w:val="-3"/>
        </w:rPr>
        <w:t xml:space="preserve"> </w:t>
      </w:r>
      <w:r>
        <w:t>the</w:t>
      </w:r>
      <w:r>
        <w:rPr>
          <w:spacing w:val="-3"/>
        </w:rPr>
        <w:t xml:space="preserve"> </w:t>
      </w:r>
      <w:r>
        <w:t>actions</w:t>
      </w:r>
      <w:r>
        <w:rPr>
          <w:spacing w:val="-1"/>
        </w:rPr>
        <w:t xml:space="preserve"> </w:t>
      </w:r>
      <w:r>
        <w:t xml:space="preserve">for all findings to address the effects of the non-compliance and its root cause(s) and contributing </w:t>
      </w:r>
      <w:r>
        <w:rPr>
          <w:spacing w:val="-2"/>
        </w:rPr>
        <w:t>factor(s).</w:t>
      </w:r>
    </w:p>
    <w:p w14:paraId="102E8350" w14:textId="77777777" w:rsidR="003F6210" w:rsidRDefault="00AD222C">
      <w:pPr>
        <w:pStyle w:val="BodyText"/>
        <w:spacing w:before="121" w:line="348" w:lineRule="auto"/>
        <w:ind w:left="360" w:right="1900" w:firstLine="0"/>
      </w:pPr>
      <w:r>
        <w:t>Depending</w:t>
      </w:r>
      <w:r>
        <w:rPr>
          <w:spacing w:val="-4"/>
        </w:rPr>
        <w:t xml:space="preserve"> </w:t>
      </w:r>
      <w:r>
        <w:t>on</w:t>
      </w:r>
      <w:r>
        <w:rPr>
          <w:spacing w:val="-4"/>
        </w:rPr>
        <w:t xml:space="preserve"> </w:t>
      </w:r>
      <w:r>
        <w:t>the</w:t>
      </w:r>
      <w:r>
        <w:rPr>
          <w:spacing w:val="-5"/>
        </w:rPr>
        <w:t xml:space="preserve"> </w:t>
      </w:r>
      <w:r>
        <w:t>issues,</w:t>
      </w:r>
      <w:r>
        <w:rPr>
          <w:spacing w:val="-3"/>
        </w:rPr>
        <w:t xml:space="preserve"> </w:t>
      </w:r>
      <w:r>
        <w:t>the</w:t>
      </w:r>
      <w:r>
        <w:rPr>
          <w:spacing w:val="-5"/>
        </w:rPr>
        <w:t xml:space="preserve"> </w:t>
      </w:r>
      <w:r>
        <w:t>organisation</w:t>
      </w:r>
      <w:r>
        <w:rPr>
          <w:spacing w:val="-4"/>
        </w:rPr>
        <w:t xml:space="preserve"> </w:t>
      </w:r>
      <w:r>
        <w:t>may</w:t>
      </w:r>
      <w:r>
        <w:rPr>
          <w:spacing w:val="-5"/>
        </w:rPr>
        <w:t xml:space="preserve"> </w:t>
      </w:r>
      <w:r>
        <w:t>need</w:t>
      </w:r>
      <w:r>
        <w:rPr>
          <w:spacing w:val="-4"/>
        </w:rPr>
        <w:t xml:space="preserve"> </w:t>
      </w:r>
      <w:r>
        <w:t>to</w:t>
      </w:r>
      <w:r>
        <w:rPr>
          <w:spacing w:val="-5"/>
        </w:rPr>
        <w:t xml:space="preserve"> </w:t>
      </w:r>
      <w:r>
        <w:t>take</w:t>
      </w:r>
      <w:r>
        <w:rPr>
          <w:spacing w:val="-5"/>
        </w:rPr>
        <w:t xml:space="preserve"> </w:t>
      </w:r>
      <w:r>
        <w:t>immediate</w:t>
      </w:r>
      <w:r>
        <w:rPr>
          <w:spacing w:val="-3"/>
        </w:rPr>
        <w:t xml:space="preserve"> </w:t>
      </w:r>
      <w:r>
        <w:t>corrections. The corrective action plan should:</w:t>
      </w:r>
    </w:p>
    <w:p w14:paraId="637043F1" w14:textId="77777777" w:rsidR="003F6210" w:rsidRDefault="00AD222C">
      <w:pPr>
        <w:pStyle w:val="ListParagraph"/>
        <w:numPr>
          <w:ilvl w:val="0"/>
          <w:numId w:val="80"/>
        </w:numPr>
        <w:tabs>
          <w:tab w:val="left" w:pos="926"/>
        </w:tabs>
        <w:spacing w:before="0"/>
        <w:ind w:right="359"/>
      </w:pPr>
      <w:r>
        <w:t>include the correction of the issue, corrective actions and preventive actions, as well as the planning to implement these actions;</w:t>
      </w:r>
    </w:p>
    <w:p w14:paraId="64EB5103" w14:textId="77777777" w:rsidR="003F6210" w:rsidRDefault="00AD222C">
      <w:pPr>
        <w:pStyle w:val="ListParagraph"/>
        <w:numPr>
          <w:ilvl w:val="0"/>
          <w:numId w:val="80"/>
        </w:numPr>
        <w:tabs>
          <w:tab w:val="left" w:pos="926"/>
        </w:tabs>
        <w:spacing w:before="118"/>
        <w:ind w:right="361"/>
      </w:pPr>
      <w:r>
        <w:t xml:space="preserve">be timely submitted to the competent authority for acceptance before it is effectively </w:t>
      </w:r>
      <w:r>
        <w:rPr>
          <w:spacing w:val="-2"/>
        </w:rPr>
        <w:t>implemented.</w:t>
      </w:r>
    </w:p>
    <w:p w14:paraId="328FBF7A" w14:textId="77777777" w:rsidR="003F6210" w:rsidRDefault="00AD222C">
      <w:pPr>
        <w:pStyle w:val="BodyText"/>
        <w:spacing w:before="121"/>
        <w:ind w:left="360" w:right="359" w:firstLine="0"/>
      </w:pPr>
      <w:r>
        <w:t>After receiving the acceptance of the corrective action plan from the competent authority, the organisation should implement the associated actions.</w:t>
      </w:r>
    </w:p>
    <w:p w14:paraId="4FB16790" w14:textId="77777777" w:rsidR="003F6210" w:rsidRDefault="00AD222C">
      <w:pPr>
        <w:pStyle w:val="BodyText"/>
        <w:ind w:left="360" w:right="357" w:firstLine="0"/>
      </w:pPr>
      <w:r>
        <w:t>Within</w:t>
      </w:r>
      <w:r>
        <w:rPr>
          <w:spacing w:val="-8"/>
        </w:rPr>
        <w:t xml:space="preserve"> </w:t>
      </w:r>
      <w:r>
        <w:t>the</w:t>
      </w:r>
      <w:r>
        <w:rPr>
          <w:spacing w:val="-9"/>
        </w:rPr>
        <w:t xml:space="preserve"> </w:t>
      </w:r>
      <w:r>
        <w:t>agreed</w:t>
      </w:r>
      <w:r>
        <w:rPr>
          <w:spacing w:val="-7"/>
        </w:rPr>
        <w:t xml:space="preserve"> </w:t>
      </w:r>
      <w:r>
        <w:t>period,</w:t>
      </w:r>
      <w:r>
        <w:rPr>
          <w:spacing w:val="-7"/>
        </w:rPr>
        <w:t xml:space="preserve"> </w:t>
      </w:r>
      <w:r>
        <w:t>the</w:t>
      </w:r>
      <w:r>
        <w:rPr>
          <w:spacing w:val="-9"/>
        </w:rPr>
        <w:t xml:space="preserve"> </w:t>
      </w:r>
      <w:r>
        <w:t>organisation</w:t>
      </w:r>
      <w:r>
        <w:rPr>
          <w:spacing w:val="-7"/>
        </w:rPr>
        <w:t xml:space="preserve"> </w:t>
      </w:r>
      <w:r>
        <w:t>should</w:t>
      </w:r>
      <w:r>
        <w:rPr>
          <w:spacing w:val="-8"/>
        </w:rPr>
        <w:t xml:space="preserve"> </w:t>
      </w:r>
      <w:r>
        <w:t>inform</w:t>
      </w:r>
      <w:r>
        <w:rPr>
          <w:spacing w:val="-8"/>
        </w:rPr>
        <w:t xml:space="preserve"> </w:t>
      </w:r>
      <w:r>
        <w:t>the</w:t>
      </w:r>
      <w:r>
        <w:rPr>
          <w:spacing w:val="-9"/>
        </w:rPr>
        <w:t xml:space="preserve"> </w:t>
      </w:r>
      <w:r>
        <w:t>competent</w:t>
      </w:r>
      <w:r>
        <w:rPr>
          <w:spacing w:val="-6"/>
        </w:rPr>
        <w:t xml:space="preserve"> </w:t>
      </w:r>
      <w:r>
        <w:t>authority</w:t>
      </w:r>
      <w:r>
        <w:rPr>
          <w:spacing w:val="-8"/>
        </w:rPr>
        <w:t xml:space="preserve"> </w:t>
      </w:r>
      <w:r>
        <w:t>that</w:t>
      </w:r>
      <w:r>
        <w:rPr>
          <w:spacing w:val="-7"/>
        </w:rPr>
        <w:t xml:space="preserve"> </w:t>
      </w:r>
      <w:r>
        <w:t>the</w:t>
      </w:r>
      <w:r>
        <w:rPr>
          <w:spacing w:val="-9"/>
        </w:rPr>
        <w:t xml:space="preserve"> </w:t>
      </w:r>
      <w:r>
        <w:t>corrective action plan has been completed and should send the associated evidence, as requested by the competent authority.</w:t>
      </w:r>
    </w:p>
    <w:p w14:paraId="63DEDAA6" w14:textId="77777777" w:rsidR="003F6210" w:rsidRDefault="00AD222C">
      <w:pPr>
        <w:pStyle w:val="Heading3"/>
        <w:tabs>
          <w:tab w:val="left" w:pos="9416"/>
        </w:tabs>
        <w:spacing w:before="359"/>
      </w:pPr>
      <w:bookmarkStart w:id="156" w:name="_bookmark156"/>
      <w:bookmarkEnd w:id="156"/>
      <w:r>
        <w:rPr>
          <w:color w:val="FFFFFF"/>
          <w:shd w:val="clear" w:color="auto" w:fill="FABB39"/>
        </w:rPr>
        <w:t>AMC2</w:t>
      </w:r>
      <w:r>
        <w:rPr>
          <w:color w:val="FFFFFF"/>
          <w:spacing w:val="-11"/>
          <w:shd w:val="clear" w:color="auto" w:fill="FABB39"/>
        </w:rPr>
        <w:t xml:space="preserve"> </w:t>
      </w:r>
      <w:r>
        <w:rPr>
          <w:color w:val="FFFFFF"/>
          <w:shd w:val="clear" w:color="auto" w:fill="FABB39"/>
        </w:rPr>
        <w:t>145.A.95</w:t>
      </w:r>
      <w:r>
        <w:rPr>
          <w:color w:val="FFFFFF"/>
          <w:spacing w:val="-11"/>
          <w:shd w:val="clear" w:color="auto" w:fill="FABB39"/>
        </w:rPr>
        <w:t xml:space="preserve"> </w:t>
      </w:r>
      <w:r>
        <w:rPr>
          <w:color w:val="FFFFFF"/>
          <w:shd w:val="clear" w:color="auto" w:fill="FABB39"/>
        </w:rPr>
        <w:t>Findings</w:t>
      </w:r>
      <w:r>
        <w:rPr>
          <w:color w:val="FFFFFF"/>
          <w:spacing w:val="-10"/>
          <w:shd w:val="clear" w:color="auto" w:fill="FABB39"/>
        </w:rPr>
        <w:t xml:space="preserve"> </w:t>
      </w:r>
      <w:r>
        <w:rPr>
          <w:color w:val="FFFFFF"/>
          <w:shd w:val="clear" w:color="auto" w:fill="FABB39"/>
        </w:rPr>
        <w:t>and</w:t>
      </w:r>
      <w:r>
        <w:rPr>
          <w:color w:val="FFFFFF"/>
          <w:spacing w:val="-10"/>
          <w:shd w:val="clear" w:color="auto" w:fill="FABB39"/>
        </w:rPr>
        <w:t xml:space="preserve"> </w:t>
      </w:r>
      <w:r>
        <w:rPr>
          <w:color w:val="FFFFFF"/>
          <w:spacing w:val="-2"/>
          <w:shd w:val="clear" w:color="auto" w:fill="FABB39"/>
        </w:rPr>
        <w:t>observations</w:t>
      </w:r>
      <w:r>
        <w:rPr>
          <w:color w:val="FFFFFF"/>
          <w:shd w:val="clear" w:color="auto" w:fill="FABB39"/>
        </w:rPr>
        <w:tab/>
      </w:r>
    </w:p>
    <w:p w14:paraId="7776FC40" w14:textId="77777777" w:rsidR="003F6210" w:rsidRDefault="00AD222C">
      <w:pPr>
        <w:spacing w:before="367"/>
        <w:ind w:left="360"/>
        <w:rPr>
          <w:b/>
          <w:sz w:val="20"/>
        </w:rPr>
      </w:pPr>
      <w:r>
        <w:rPr>
          <w:b/>
          <w:sz w:val="20"/>
        </w:rPr>
        <w:t>DUE</w:t>
      </w:r>
      <w:r>
        <w:rPr>
          <w:b/>
          <w:spacing w:val="-10"/>
          <w:sz w:val="20"/>
        </w:rPr>
        <w:t xml:space="preserve"> </w:t>
      </w:r>
      <w:r>
        <w:rPr>
          <w:b/>
          <w:sz w:val="20"/>
        </w:rPr>
        <w:t>CONSIDERATION</w:t>
      </w:r>
      <w:r>
        <w:rPr>
          <w:b/>
          <w:spacing w:val="-8"/>
          <w:sz w:val="20"/>
        </w:rPr>
        <w:t xml:space="preserve"> </w:t>
      </w:r>
      <w:r>
        <w:rPr>
          <w:b/>
          <w:sz w:val="20"/>
        </w:rPr>
        <w:t>TO</w:t>
      </w:r>
      <w:r>
        <w:rPr>
          <w:b/>
          <w:spacing w:val="-7"/>
          <w:sz w:val="20"/>
        </w:rPr>
        <w:t xml:space="preserve"> </w:t>
      </w:r>
      <w:r>
        <w:rPr>
          <w:b/>
          <w:spacing w:val="-2"/>
          <w:sz w:val="20"/>
        </w:rPr>
        <w:t>OBSERVATIONS</w:t>
      </w:r>
    </w:p>
    <w:p w14:paraId="2AB81D4F" w14:textId="77777777" w:rsidR="003F6210" w:rsidRDefault="00AD222C">
      <w:pPr>
        <w:pStyle w:val="BodyText"/>
        <w:spacing w:before="116"/>
        <w:ind w:left="360" w:firstLine="0"/>
        <w:jc w:val="left"/>
      </w:pPr>
      <w:r>
        <w:t>For</w:t>
      </w:r>
      <w:r>
        <w:rPr>
          <w:spacing w:val="-10"/>
        </w:rPr>
        <w:t xml:space="preserve"> </w:t>
      </w:r>
      <w:r>
        <w:t>each</w:t>
      </w:r>
      <w:r>
        <w:rPr>
          <w:spacing w:val="-11"/>
        </w:rPr>
        <w:t xml:space="preserve"> </w:t>
      </w:r>
      <w:r>
        <w:t>observation</w:t>
      </w:r>
      <w:r>
        <w:rPr>
          <w:spacing w:val="-11"/>
        </w:rPr>
        <w:t xml:space="preserve"> </w:t>
      </w:r>
      <w:r>
        <w:t>notified</w:t>
      </w:r>
      <w:r>
        <w:rPr>
          <w:spacing w:val="-11"/>
        </w:rPr>
        <w:t xml:space="preserve"> </w:t>
      </w:r>
      <w:r>
        <w:t>by</w:t>
      </w:r>
      <w:r>
        <w:rPr>
          <w:spacing w:val="-11"/>
        </w:rPr>
        <w:t xml:space="preserve"> </w:t>
      </w:r>
      <w:r>
        <w:t>the</w:t>
      </w:r>
      <w:r>
        <w:rPr>
          <w:spacing w:val="-12"/>
        </w:rPr>
        <w:t xml:space="preserve"> </w:t>
      </w:r>
      <w:r>
        <w:t>competent</w:t>
      </w:r>
      <w:r>
        <w:rPr>
          <w:spacing w:val="-9"/>
        </w:rPr>
        <w:t xml:space="preserve"> </w:t>
      </w:r>
      <w:r>
        <w:t>authority,</w:t>
      </w:r>
      <w:r>
        <w:rPr>
          <w:spacing w:val="-10"/>
        </w:rPr>
        <w:t xml:space="preserve"> </w:t>
      </w:r>
      <w:r>
        <w:t>the</w:t>
      </w:r>
      <w:r>
        <w:rPr>
          <w:spacing w:val="-12"/>
        </w:rPr>
        <w:t xml:space="preserve"> </w:t>
      </w:r>
      <w:r>
        <w:t>organisation</w:t>
      </w:r>
      <w:r>
        <w:rPr>
          <w:spacing w:val="-11"/>
        </w:rPr>
        <w:t xml:space="preserve"> </w:t>
      </w:r>
      <w:r>
        <w:t>should</w:t>
      </w:r>
      <w:r>
        <w:rPr>
          <w:spacing w:val="-11"/>
        </w:rPr>
        <w:t xml:space="preserve"> </w:t>
      </w:r>
      <w:r>
        <w:t>analyse</w:t>
      </w:r>
      <w:r>
        <w:rPr>
          <w:spacing w:val="-12"/>
        </w:rPr>
        <w:t xml:space="preserve"> </w:t>
      </w:r>
      <w:r>
        <w:t>the</w:t>
      </w:r>
      <w:r>
        <w:rPr>
          <w:spacing w:val="-12"/>
        </w:rPr>
        <w:t xml:space="preserve"> </w:t>
      </w:r>
      <w:r>
        <w:t>related issues and determine when actions are needed.</w:t>
      </w:r>
    </w:p>
    <w:p w14:paraId="7449357D" w14:textId="77777777" w:rsidR="003F6210" w:rsidRDefault="00AD222C">
      <w:pPr>
        <w:pStyle w:val="BodyText"/>
        <w:spacing w:before="121"/>
        <w:ind w:left="360" w:firstLine="0"/>
        <w:jc w:val="left"/>
      </w:pPr>
      <w:r>
        <w:t xml:space="preserve">The handling of the observations may follow a process similar to the handling of the findings by the </w:t>
      </w:r>
      <w:r>
        <w:rPr>
          <w:spacing w:val="-2"/>
        </w:rPr>
        <w:t>organisation.</w:t>
      </w:r>
    </w:p>
    <w:p w14:paraId="3795FBCA" w14:textId="77777777" w:rsidR="003F6210" w:rsidRDefault="00AD222C">
      <w:pPr>
        <w:pStyle w:val="BodyText"/>
        <w:ind w:left="360" w:right="363" w:firstLine="0"/>
        <w:jc w:val="left"/>
      </w:pPr>
      <w:r>
        <w:t>The</w:t>
      </w:r>
      <w:r>
        <w:rPr>
          <w:spacing w:val="-5"/>
        </w:rPr>
        <w:t xml:space="preserve"> </w:t>
      </w:r>
      <w:r>
        <w:t>organisation</w:t>
      </w:r>
      <w:r>
        <w:rPr>
          <w:spacing w:val="-4"/>
        </w:rPr>
        <w:t xml:space="preserve"> </w:t>
      </w:r>
      <w:r>
        <w:t>should</w:t>
      </w:r>
      <w:r>
        <w:rPr>
          <w:spacing w:val="-5"/>
        </w:rPr>
        <w:t xml:space="preserve"> </w:t>
      </w:r>
      <w:r>
        <w:t>record</w:t>
      </w:r>
      <w:r>
        <w:rPr>
          <w:spacing w:val="-4"/>
        </w:rPr>
        <w:t xml:space="preserve"> </w:t>
      </w:r>
      <w:r>
        <w:t>the</w:t>
      </w:r>
      <w:r>
        <w:rPr>
          <w:spacing w:val="-5"/>
        </w:rPr>
        <w:t xml:space="preserve"> </w:t>
      </w:r>
      <w:r>
        <w:t>analysis</w:t>
      </w:r>
      <w:r>
        <w:rPr>
          <w:spacing w:val="-4"/>
        </w:rPr>
        <w:t xml:space="preserve"> </w:t>
      </w:r>
      <w:r>
        <w:t>and</w:t>
      </w:r>
      <w:r>
        <w:rPr>
          <w:spacing w:val="-4"/>
        </w:rPr>
        <w:t xml:space="preserve"> </w:t>
      </w:r>
      <w:r>
        <w:t>the</w:t>
      </w:r>
      <w:r>
        <w:rPr>
          <w:spacing w:val="-5"/>
        </w:rPr>
        <w:t xml:space="preserve"> </w:t>
      </w:r>
      <w:r>
        <w:t>outputs,</w:t>
      </w:r>
      <w:r>
        <w:rPr>
          <w:spacing w:val="-3"/>
        </w:rPr>
        <w:t xml:space="preserve"> </w:t>
      </w:r>
      <w:r>
        <w:t>such</w:t>
      </w:r>
      <w:r>
        <w:rPr>
          <w:spacing w:val="-4"/>
        </w:rPr>
        <w:t xml:space="preserve"> </w:t>
      </w:r>
      <w:r>
        <w:t>as</w:t>
      </w:r>
      <w:r>
        <w:rPr>
          <w:spacing w:val="-3"/>
        </w:rPr>
        <w:t xml:space="preserve"> </w:t>
      </w:r>
      <w:r>
        <w:t>the</w:t>
      </w:r>
      <w:r>
        <w:rPr>
          <w:spacing w:val="-5"/>
        </w:rPr>
        <w:t xml:space="preserve"> </w:t>
      </w:r>
      <w:r>
        <w:t>actions</w:t>
      </w:r>
      <w:r>
        <w:rPr>
          <w:spacing w:val="-1"/>
        </w:rPr>
        <w:t xml:space="preserve"> </w:t>
      </w:r>
      <w:r>
        <w:t>taken</w:t>
      </w:r>
      <w:r>
        <w:rPr>
          <w:spacing w:val="-2"/>
        </w:rPr>
        <w:t xml:space="preserve"> </w:t>
      </w:r>
      <w:r>
        <w:t>or</w:t>
      </w:r>
      <w:r>
        <w:rPr>
          <w:spacing w:val="-3"/>
        </w:rPr>
        <w:t xml:space="preserve"> </w:t>
      </w:r>
      <w:r>
        <w:t>the</w:t>
      </w:r>
      <w:r>
        <w:rPr>
          <w:spacing w:val="-3"/>
        </w:rPr>
        <w:t xml:space="preserve"> </w:t>
      </w:r>
      <w:r>
        <w:t>reasons for not taking actions.</w:t>
      </w:r>
    </w:p>
    <w:p w14:paraId="0FE94622" w14:textId="77777777" w:rsidR="003F6210" w:rsidRDefault="00AD222C">
      <w:pPr>
        <w:pStyle w:val="Heading3"/>
        <w:tabs>
          <w:tab w:val="left" w:pos="9416"/>
        </w:tabs>
        <w:spacing w:before="362"/>
      </w:pPr>
      <w:bookmarkStart w:id="157" w:name="_bookmark157"/>
      <w:bookmarkEnd w:id="157"/>
      <w:r>
        <w:rPr>
          <w:color w:val="FFFFFF"/>
          <w:shd w:val="clear" w:color="auto" w:fill="16CC7E"/>
        </w:rPr>
        <w:t>GM1</w:t>
      </w:r>
      <w:r>
        <w:rPr>
          <w:color w:val="FFFFFF"/>
          <w:spacing w:val="-9"/>
          <w:shd w:val="clear" w:color="auto" w:fill="16CC7E"/>
        </w:rPr>
        <w:t xml:space="preserve"> </w:t>
      </w:r>
      <w:r>
        <w:rPr>
          <w:color w:val="FFFFFF"/>
          <w:shd w:val="clear" w:color="auto" w:fill="16CC7E"/>
        </w:rPr>
        <w:t>145.A.95</w:t>
      </w:r>
      <w:r>
        <w:rPr>
          <w:color w:val="FFFFFF"/>
          <w:spacing w:val="-9"/>
          <w:shd w:val="clear" w:color="auto" w:fill="16CC7E"/>
        </w:rPr>
        <w:t xml:space="preserve"> </w:t>
      </w:r>
      <w:r>
        <w:rPr>
          <w:color w:val="FFFFFF"/>
          <w:shd w:val="clear" w:color="auto" w:fill="16CC7E"/>
        </w:rPr>
        <w:t>Findings</w:t>
      </w:r>
      <w:r>
        <w:rPr>
          <w:color w:val="FFFFFF"/>
          <w:spacing w:val="-10"/>
          <w:shd w:val="clear" w:color="auto" w:fill="16CC7E"/>
        </w:rPr>
        <w:t xml:space="preserve"> </w:t>
      </w:r>
      <w:r>
        <w:rPr>
          <w:color w:val="FFFFFF"/>
          <w:shd w:val="clear" w:color="auto" w:fill="16CC7E"/>
        </w:rPr>
        <w:t>and</w:t>
      </w:r>
      <w:r>
        <w:rPr>
          <w:color w:val="FFFFFF"/>
          <w:spacing w:val="-9"/>
          <w:shd w:val="clear" w:color="auto" w:fill="16CC7E"/>
        </w:rPr>
        <w:t xml:space="preserve"> </w:t>
      </w:r>
      <w:r>
        <w:rPr>
          <w:color w:val="FFFFFF"/>
          <w:spacing w:val="-2"/>
          <w:shd w:val="clear" w:color="auto" w:fill="16CC7E"/>
        </w:rPr>
        <w:t>observations</w:t>
      </w:r>
      <w:r>
        <w:rPr>
          <w:color w:val="FFFFFF"/>
          <w:shd w:val="clear" w:color="auto" w:fill="16CC7E"/>
        </w:rPr>
        <w:tab/>
      </w:r>
    </w:p>
    <w:p w14:paraId="0334405A" w14:textId="77777777" w:rsidR="003F6210" w:rsidRDefault="00AD222C">
      <w:pPr>
        <w:spacing w:before="365"/>
        <w:ind w:left="360"/>
        <w:rPr>
          <w:b/>
          <w:sz w:val="20"/>
        </w:rPr>
      </w:pPr>
      <w:r>
        <w:rPr>
          <w:b/>
          <w:sz w:val="20"/>
        </w:rPr>
        <w:t>ROOT</w:t>
      </w:r>
      <w:r>
        <w:rPr>
          <w:b/>
          <w:spacing w:val="-8"/>
          <w:sz w:val="20"/>
        </w:rPr>
        <w:t xml:space="preserve"> </w:t>
      </w:r>
      <w:r>
        <w:rPr>
          <w:b/>
          <w:sz w:val="20"/>
        </w:rPr>
        <w:t>CAUSE</w:t>
      </w:r>
      <w:r>
        <w:rPr>
          <w:b/>
          <w:spacing w:val="-7"/>
          <w:sz w:val="20"/>
        </w:rPr>
        <w:t xml:space="preserve"> </w:t>
      </w:r>
      <w:r>
        <w:rPr>
          <w:b/>
          <w:spacing w:val="-2"/>
          <w:sz w:val="20"/>
        </w:rPr>
        <w:t>ANALYSIS</w:t>
      </w:r>
    </w:p>
    <w:p w14:paraId="06956071" w14:textId="77777777" w:rsidR="003F6210" w:rsidRDefault="00AD222C">
      <w:pPr>
        <w:pStyle w:val="ListParagraph"/>
        <w:numPr>
          <w:ilvl w:val="0"/>
          <w:numId w:val="79"/>
        </w:numPr>
        <w:tabs>
          <w:tab w:val="left" w:pos="922"/>
          <w:tab w:val="left" w:pos="926"/>
        </w:tabs>
        <w:spacing w:before="118"/>
        <w:ind w:right="357"/>
      </w:pPr>
      <w:r>
        <w:t>It is important that the analysis does not primarily focus on establishing who or what caused the</w:t>
      </w:r>
      <w:r>
        <w:rPr>
          <w:spacing w:val="-4"/>
        </w:rPr>
        <w:t xml:space="preserve"> </w:t>
      </w:r>
      <w:r>
        <w:t>non-compliance,</w:t>
      </w:r>
      <w:r>
        <w:rPr>
          <w:spacing w:val="-3"/>
        </w:rPr>
        <w:t xml:space="preserve"> </w:t>
      </w:r>
      <w:r>
        <w:t>but</w:t>
      </w:r>
      <w:r>
        <w:rPr>
          <w:spacing w:val="-3"/>
        </w:rPr>
        <w:t xml:space="preserve"> </w:t>
      </w:r>
      <w:r>
        <w:t>on</w:t>
      </w:r>
      <w:r>
        <w:rPr>
          <w:spacing w:val="-3"/>
        </w:rPr>
        <w:t xml:space="preserve"> </w:t>
      </w:r>
      <w:r>
        <w:t>why</w:t>
      </w:r>
      <w:r>
        <w:rPr>
          <w:spacing w:val="-4"/>
        </w:rPr>
        <w:t xml:space="preserve"> </w:t>
      </w:r>
      <w:r>
        <w:t>it</w:t>
      </w:r>
      <w:r>
        <w:rPr>
          <w:spacing w:val="-2"/>
        </w:rPr>
        <w:t xml:space="preserve"> </w:t>
      </w:r>
      <w:r>
        <w:t>was</w:t>
      </w:r>
      <w:r>
        <w:rPr>
          <w:spacing w:val="-3"/>
        </w:rPr>
        <w:t xml:space="preserve"> </w:t>
      </w:r>
      <w:r>
        <w:t>caused.</w:t>
      </w:r>
      <w:r>
        <w:rPr>
          <w:spacing w:val="-3"/>
        </w:rPr>
        <w:t xml:space="preserve"> </w:t>
      </w:r>
      <w:r>
        <w:t>Establishing</w:t>
      </w:r>
      <w:r>
        <w:rPr>
          <w:spacing w:val="-5"/>
        </w:rPr>
        <w:t xml:space="preserve"> </w:t>
      </w:r>
      <w:r>
        <w:t>the</w:t>
      </w:r>
      <w:r>
        <w:rPr>
          <w:spacing w:val="-4"/>
        </w:rPr>
        <w:t xml:space="preserve"> </w:t>
      </w:r>
      <w:r>
        <w:t>root</w:t>
      </w:r>
      <w:r>
        <w:rPr>
          <w:spacing w:val="-3"/>
        </w:rPr>
        <w:t xml:space="preserve"> </w:t>
      </w:r>
      <w:r>
        <w:t>cause(s)</w:t>
      </w:r>
      <w:r>
        <w:rPr>
          <w:spacing w:val="-3"/>
        </w:rPr>
        <w:t xml:space="preserve"> </w:t>
      </w:r>
      <w:r>
        <w:t>often</w:t>
      </w:r>
      <w:r>
        <w:rPr>
          <w:spacing w:val="-3"/>
        </w:rPr>
        <w:t xml:space="preserve"> </w:t>
      </w:r>
      <w:r>
        <w:t>requires</w:t>
      </w:r>
      <w:r>
        <w:rPr>
          <w:spacing w:val="-3"/>
        </w:rPr>
        <w:t xml:space="preserve"> </w:t>
      </w:r>
      <w:r>
        <w:t>an overarching view of the events and circumstances that led to it, to identify all the possible systemic</w:t>
      </w:r>
      <w:r>
        <w:rPr>
          <w:spacing w:val="-2"/>
        </w:rPr>
        <w:t xml:space="preserve"> </w:t>
      </w:r>
      <w:r>
        <w:t>and contributing</w:t>
      </w:r>
      <w:r>
        <w:rPr>
          <w:spacing w:val="-3"/>
        </w:rPr>
        <w:t xml:space="preserve"> </w:t>
      </w:r>
      <w:r>
        <w:t>factors</w:t>
      </w:r>
      <w:r>
        <w:rPr>
          <w:spacing w:val="-1"/>
        </w:rPr>
        <w:t xml:space="preserve"> </w:t>
      </w:r>
      <w:r>
        <w:t>(regulatory,</w:t>
      </w:r>
      <w:r>
        <w:rPr>
          <w:spacing w:val="-1"/>
        </w:rPr>
        <w:t xml:space="preserve"> </w:t>
      </w:r>
      <w:r>
        <w:t>technical,</w:t>
      </w:r>
      <w:r>
        <w:rPr>
          <w:spacing w:val="-1"/>
        </w:rPr>
        <w:t xml:space="preserve"> </w:t>
      </w:r>
      <w:r>
        <w:t>human</w:t>
      </w:r>
      <w:r>
        <w:rPr>
          <w:spacing w:val="-2"/>
        </w:rPr>
        <w:t xml:space="preserve"> </w:t>
      </w:r>
      <w:r>
        <w:t>factors,</w:t>
      </w:r>
      <w:r>
        <w:rPr>
          <w:spacing w:val="-1"/>
        </w:rPr>
        <w:t xml:space="preserve"> </w:t>
      </w:r>
      <w:r>
        <w:t>organisational</w:t>
      </w:r>
      <w:r>
        <w:rPr>
          <w:spacing w:val="-1"/>
        </w:rPr>
        <w:t xml:space="preserve"> </w:t>
      </w:r>
      <w:r>
        <w:t>factors, etc.) in addition to the direct factors.</w:t>
      </w:r>
    </w:p>
    <w:p w14:paraId="2BA174D2" w14:textId="77777777" w:rsidR="003F6210" w:rsidRDefault="00AD222C">
      <w:pPr>
        <w:pStyle w:val="ListParagraph"/>
        <w:numPr>
          <w:ilvl w:val="0"/>
          <w:numId w:val="79"/>
        </w:numPr>
        <w:tabs>
          <w:tab w:val="left" w:pos="923"/>
          <w:tab w:val="left" w:pos="926"/>
        </w:tabs>
        <w:ind w:right="351"/>
      </w:pPr>
      <w:r>
        <w:t>A narrow</w:t>
      </w:r>
      <w:r>
        <w:rPr>
          <w:spacing w:val="-1"/>
        </w:rPr>
        <w:t xml:space="preserve"> </w:t>
      </w:r>
      <w:r>
        <w:t>focus on single</w:t>
      </w:r>
      <w:r>
        <w:rPr>
          <w:spacing w:val="-2"/>
        </w:rPr>
        <w:t xml:space="preserve"> </w:t>
      </w:r>
      <w:r>
        <w:t>events or failures, or the</w:t>
      </w:r>
      <w:r>
        <w:rPr>
          <w:spacing w:val="-2"/>
        </w:rPr>
        <w:t xml:space="preserve"> </w:t>
      </w:r>
      <w:r>
        <w:t>use</w:t>
      </w:r>
      <w:r>
        <w:rPr>
          <w:spacing w:val="-2"/>
        </w:rPr>
        <w:t xml:space="preserve"> </w:t>
      </w:r>
      <w:r>
        <w:t>of a</w:t>
      </w:r>
      <w:r>
        <w:rPr>
          <w:spacing w:val="-2"/>
        </w:rPr>
        <w:t xml:space="preserve"> </w:t>
      </w:r>
      <w:r>
        <w:t>simple, linear model, such as a fault tree, to identify the chain of events that led to the non-compliance, may not properly reflect the complexity of the issue, and therefore there is a risk that important factors that must be addressed in order to prevent a reoccurrence will be ignored.</w:t>
      </w:r>
    </w:p>
    <w:p w14:paraId="6C0B555F" w14:textId="77777777" w:rsidR="003F6210" w:rsidRDefault="00AD222C">
      <w:pPr>
        <w:pStyle w:val="BodyText"/>
        <w:spacing w:before="119"/>
        <w:ind w:right="359" w:firstLine="0"/>
      </w:pPr>
      <w:r>
        <w:t>Such</w:t>
      </w:r>
      <w:r>
        <w:rPr>
          <w:spacing w:val="-12"/>
        </w:rPr>
        <w:t xml:space="preserve"> </w:t>
      </w:r>
      <w:r>
        <w:t>an</w:t>
      </w:r>
      <w:r>
        <w:rPr>
          <w:spacing w:val="-10"/>
        </w:rPr>
        <w:t xml:space="preserve"> </w:t>
      </w:r>
      <w:r>
        <w:t>inappropriate</w:t>
      </w:r>
      <w:r>
        <w:rPr>
          <w:spacing w:val="-13"/>
        </w:rPr>
        <w:t xml:space="preserve"> </w:t>
      </w:r>
      <w:r>
        <w:t>or</w:t>
      </w:r>
      <w:r>
        <w:rPr>
          <w:spacing w:val="-11"/>
        </w:rPr>
        <w:t xml:space="preserve"> </w:t>
      </w:r>
      <w:r>
        <w:t>partial</w:t>
      </w:r>
      <w:r>
        <w:rPr>
          <w:spacing w:val="-12"/>
        </w:rPr>
        <w:t xml:space="preserve"> </w:t>
      </w:r>
      <w:r>
        <w:t>root</w:t>
      </w:r>
      <w:r>
        <w:rPr>
          <w:spacing w:val="-11"/>
        </w:rPr>
        <w:t xml:space="preserve"> </w:t>
      </w:r>
      <w:r>
        <w:t>cause</w:t>
      </w:r>
      <w:r>
        <w:rPr>
          <w:spacing w:val="-13"/>
        </w:rPr>
        <w:t xml:space="preserve"> </w:t>
      </w:r>
      <w:r>
        <w:t>analysis</w:t>
      </w:r>
      <w:r>
        <w:rPr>
          <w:spacing w:val="-11"/>
        </w:rPr>
        <w:t xml:space="preserve"> </w:t>
      </w:r>
      <w:r>
        <w:t>often</w:t>
      </w:r>
      <w:r>
        <w:rPr>
          <w:spacing w:val="-12"/>
        </w:rPr>
        <w:t xml:space="preserve"> </w:t>
      </w:r>
      <w:r>
        <w:t>leads</w:t>
      </w:r>
      <w:r>
        <w:rPr>
          <w:spacing w:val="-11"/>
        </w:rPr>
        <w:t xml:space="preserve"> </w:t>
      </w:r>
      <w:r>
        <w:t>to</w:t>
      </w:r>
      <w:r>
        <w:rPr>
          <w:spacing w:val="-12"/>
        </w:rPr>
        <w:t xml:space="preserve"> </w:t>
      </w:r>
      <w:r>
        <w:t>defining</w:t>
      </w:r>
      <w:r>
        <w:rPr>
          <w:spacing w:val="-13"/>
        </w:rPr>
        <w:t xml:space="preserve"> </w:t>
      </w:r>
      <w:r>
        <w:t>‘quick</w:t>
      </w:r>
      <w:r>
        <w:rPr>
          <w:spacing w:val="-12"/>
        </w:rPr>
        <w:t xml:space="preserve"> </w:t>
      </w:r>
      <w:r>
        <w:t>fixes’</w:t>
      </w:r>
      <w:r>
        <w:rPr>
          <w:spacing w:val="-10"/>
        </w:rPr>
        <w:t xml:space="preserve"> </w:t>
      </w:r>
      <w:r>
        <w:t>that</w:t>
      </w:r>
      <w:r>
        <w:rPr>
          <w:spacing w:val="-11"/>
        </w:rPr>
        <w:t xml:space="preserve"> </w:t>
      </w:r>
      <w:r>
        <w:t>only address the symptoms of the non-conformity. A peer review of the results of the root cause analysis may increase its reliability and objectivity.</w:t>
      </w:r>
    </w:p>
    <w:p w14:paraId="09D71E34" w14:textId="77777777" w:rsidR="003F6210" w:rsidRDefault="003F6210">
      <w:pPr>
        <w:pStyle w:val="BodyText"/>
        <w:sectPr w:rsidR="003F6210">
          <w:pgSz w:w="11910" w:h="16840"/>
          <w:pgMar w:top="1940" w:right="1080" w:bottom="1180" w:left="1080" w:header="886" w:footer="994" w:gutter="0"/>
          <w:cols w:space="720"/>
        </w:sectPr>
      </w:pPr>
    </w:p>
    <w:p w14:paraId="1CAE765A" w14:textId="77777777" w:rsidR="003F6210" w:rsidRDefault="003F6210">
      <w:pPr>
        <w:pStyle w:val="BodyText"/>
        <w:spacing w:before="5"/>
        <w:ind w:left="0" w:firstLine="0"/>
        <w:jc w:val="left"/>
        <w:rPr>
          <w:sz w:val="7"/>
        </w:rPr>
      </w:pPr>
    </w:p>
    <w:p w14:paraId="6BFF1CC8"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146941D4" wp14:editId="250F132C">
                <wp:extent cx="5769610" cy="248920"/>
                <wp:effectExtent l="0" t="0" r="0" b="0"/>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7A5F6F99" w14:textId="77777777" w:rsidR="003F6210" w:rsidRDefault="00AD222C">
                            <w:pPr>
                              <w:ind w:left="28"/>
                              <w:rPr>
                                <w:b/>
                                <w:color w:val="000000"/>
                                <w:sz w:val="32"/>
                              </w:rPr>
                            </w:pPr>
                            <w:bookmarkStart w:id="158" w:name="_bookmark158"/>
                            <w:bookmarkEnd w:id="158"/>
                            <w:r>
                              <w:rPr>
                                <w:b/>
                                <w:color w:val="FFFFFF"/>
                                <w:sz w:val="32"/>
                              </w:rPr>
                              <w:t>145.A.120</w:t>
                            </w:r>
                            <w:r>
                              <w:rPr>
                                <w:b/>
                                <w:color w:val="FFFFFF"/>
                                <w:spacing w:val="-11"/>
                                <w:sz w:val="32"/>
                              </w:rPr>
                              <w:t xml:space="preserve"> </w:t>
                            </w:r>
                            <w:r>
                              <w:rPr>
                                <w:b/>
                                <w:color w:val="FFFFFF"/>
                                <w:sz w:val="32"/>
                              </w:rPr>
                              <w:t>Means</w:t>
                            </w:r>
                            <w:r>
                              <w:rPr>
                                <w:b/>
                                <w:color w:val="FFFFFF"/>
                                <w:spacing w:val="-7"/>
                                <w:sz w:val="32"/>
                              </w:rPr>
                              <w:t xml:space="preserve"> </w:t>
                            </w:r>
                            <w:r>
                              <w:rPr>
                                <w:b/>
                                <w:color w:val="FFFFFF"/>
                                <w:sz w:val="32"/>
                              </w:rPr>
                              <w:t>of</w:t>
                            </w:r>
                            <w:r>
                              <w:rPr>
                                <w:b/>
                                <w:color w:val="FFFFFF"/>
                                <w:spacing w:val="-10"/>
                                <w:sz w:val="32"/>
                              </w:rPr>
                              <w:t xml:space="preserve"> </w:t>
                            </w:r>
                            <w:r>
                              <w:rPr>
                                <w:b/>
                                <w:color w:val="FFFFFF"/>
                                <w:spacing w:val="-2"/>
                                <w:sz w:val="32"/>
                              </w:rPr>
                              <w:t>compliance</w:t>
                            </w:r>
                          </w:p>
                        </w:txbxContent>
                      </wps:txbx>
                      <wps:bodyPr wrap="square" lIns="0" tIns="0" rIns="0" bIns="0" rtlCol="0">
                        <a:noAutofit/>
                      </wps:bodyPr>
                    </wps:wsp>
                  </a:graphicData>
                </a:graphic>
              </wp:inline>
            </w:drawing>
          </mc:Choice>
          <mc:Fallback>
            <w:pict>
              <v:shape w14:anchorId="146941D4" id="Textbox 227" o:spid="_x0000_s1088"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" fillcolor="#007ec2" stroked="f">
                <v:textbox inset="0,0,0,0">
                  <w:txbxContent>
                    <w:p w14:paraId="7A5F6F99" w14:textId="77777777" w:rsidR="003F6210" w:rsidRDefault="00AD222C">
                      <w:pPr>
                        <w:ind w:left="28"/>
                        <w:rPr>
                          <w:b/>
                          <w:color w:val="000000"/>
                          <w:sz w:val="32"/>
                        </w:rPr>
                      </w:pPr>
                      <w:bookmarkStart w:id="223" w:name="_bookmark158"/>
                      <w:bookmarkEnd w:id="223"/>
                      <w:r>
                        <w:rPr>
                          <w:b/>
                          <w:color w:val="FFFFFF"/>
                          <w:sz w:val="32"/>
                        </w:rPr>
                        <w:t>145.A.120</w:t>
                      </w:r>
                      <w:r>
                        <w:rPr>
                          <w:b/>
                          <w:color w:val="FFFFFF"/>
                          <w:spacing w:val="-11"/>
                          <w:sz w:val="32"/>
                        </w:rPr>
                        <w:t xml:space="preserve"> </w:t>
                      </w:r>
                      <w:r>
                        <w:rPr>
                          <w:b/>
                          <w:color w:val="FFFFFF"/>
                          <w:sz w:val="32"/>
                        </w:rPr>
                        <w:t>Means</w:t>
                      </w:r>
                      <w:r>
                        <w:rPr>
                          <w:b/>
                          <w:color w:val="FFFFFF"/>
                          <w:spacing w:val="-7"/>
                          <w:sz w:val="32"/>
                        </w:rPr>
                        <w:t xml:space="preserve"> </w:t>
                      </w:r>
                      <w:r>
                        <w:rPr>
                          <w:b/>
                          <w:color w:val="FFFFFF"/>
                          <w:sz w:val="32"/>
                        </w:rPr>
                        <w:t>of</w:t>
                      </w:r>
                      <w:r>
                        <w:rPr>
                          <w:b/>
                          <w:color w:val="FFFFFF"/>
                          <w:spacing w:val="-10"/>
                          <w:sz w:val="32"/>
                        </w:rPr>
                        <w:t xml:space="preserve"> </w:t>
                      </w:r>
                      <w:r>
                        <w:rPr>
                          <w:b/>
                          <w:color w:val="FFFFFF"/>
                          <w:spacing w:val="-2"/>
                          <w:sz w:val="32"/>
                        </w:rPr>
                        <w:t>compliance</w:t>
                      </w:r>
                    </w:p>
                  </w:txbxContent>
                </v:textbox>
                <w10:anchorlock/>
              </v:shape>
            </w:pict>
          </mc:Fallback>
        </mc:AlternateContent>
      </w:r>
    </w:p>
    <w:p w14:paraId="35000670"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D03D22C" w14:textId="77777777" w:rsidR="003F6210" w:rsidRDefault="00AD222C">
      <w:pPr>
        <w:pStyle w:val="ListParagraph"/>
        <w:numPr>
          <w:ilvl w:val="0"/>
          <w:numId w:val="78"/>
        </w:numPr>
        <w:tabs>
          <w:tab w:val="left" w:pos="922"/>
          <w:tab w:val="left" w:pos="926"/>
        </w:tabs>
        <w:spacing w:before="90"/>
        <w:ind w:right="358"/>
      </w:pPr>
      <w:r>
        <w:t>An</w:t>
      </w:r>
      <w:r>
        <w:rPr>
          <w:spacing w:val="-8"/>
        </w:rPr>
        <w:t xml:space="preserve"> </w:t>
      </w:r>
      <w:r>
        <w:t>organisation</w:t>
      </w:r>
      <w:r>
        <w:rPr>
          <w:spacing w:val="-7"/>
        </w:rPr>
        <w:t xml:space="preserve"> </w:t>
      </w:r>
      <w:r>
        <w:t>may</w:t>
      </w:r>
      <w:r>
        <w:rPr>
          <w:spacing w:val="-8"/>
        </w:rPr>
        <w:t xml:space="preserve"> </w:t>
      </w:r>
      <w:r>
        <w:t>use</w:t>
      </w:r>
      <w:r>
        <w:rPr>
          <w:spacing w:val="-8"/>
        </w:rPr>
        <w:t xml:space="preserve"> </w:t>
      </w:r>
      <w:r>
        <w:t>any</w:t>
      </w:r>
      <w:r>
        <w:rPr>
          <w:spacing w:val="-8"/>
        </w:rPr>
        <w:t xml:space="preserve"> </w:t>
      </w:r>
      <w:r>
        <w:t>alternative</w:t>
      </w:r>
      <w:r>
        <w:rPr>
          <w:spacing w:val="-6"/>
        </w:rPr>
        <w:t xml:space="preserve"> </w:t>
      </w:r>
      <w:r>
        <w:t>means</w:t>
      </w:r>
      <w:r>
        <w:rPr>
          <w:spacing w:val="-7"/>
        </w:rPr>
        <w:t xml:space="preserve"> </w:t>
      </w:r>
      <w:r>
        <w:t>of</w:t>
      </w:r>
      <w:r>
        <w:rPr>
          <w:spacing w:val="-4"/>
        </w:rPr>
        <w:t xml:space="preserve"> </w:t>
      </w:r>
      <w:r>
        <w:t>compliance</w:t>
      </w:r>
      <w:r>
        <w:rPr>
          <w:spacing w:val="-8"/>
        </w:rPr>
        <w:t xml:space="preserve"> </w:t>
      </w:r>
      <w:r>
        <w:t>to</w:t>
      </w:r>
      <w:r>
        <w:rPr>
          <w:spacing w:val="-7"/>
        </w:rPr>
        <w:t xml:space="preserve"> </w:t>
      </w:r>
      <w:r>
        <w:t>establish</w:t>
      </w:r>
      <w:r>
        <w:rPr>
          <w:spacing w:val="-8"/>
        </w:rPr>
        <w:t xml:space="preserve"> </w:t>
      </w:r>
      <w:r>
        <w:t>compliance</w:t>
      </w:r>
      <w:r>
        <w:rPr>
          <w:spacing w:val="-6"/>
        </w:rPr>
        <w:t xml:space="preserve"> </w:t>
      </w:r>
      <w:r>
        <w:t>with</w:t>
      </w:r>
      <w:r>
        <w:rPr>
          <w:spacing w:val="-7"/>
        </w:rPr>
        <w:t xml:space="preserve"> </w:t>
      </w:r>
      <w:r>
        <w:t xml:space="preserve">this </w:t>
      </w:r>
      <w:r>
        <w:rPr>
          <w:spacing w:val="-2"/>
        </w:rPr>
        <w:t>Regulation.</w:t>
      </w:r>
    </w:p>
    <w:p w14:paraId="76A2D9DE" w14:textId="77777777" w:rsidR="003F6210" w:rsidRDefault="00AD222C">
      <w:pPr>
        <w:pStyle w:val="ListParagraph"/>
        <w:numPr>
          <w:ilvl w:val="0"/>
          <w:numId w:val="78"/>
        </w:numPr>
        <w:tabs>
          <w:tab w:val="left" w:pos="923"/>
          <w:tab w:val="left" w:pos="926"/>
        </w:tabs>
        <w:spacing w:before="120"/>
        <w:ind w:right="358"/>
      </w:pPr>
      <w:r>
        <w:t>If an organisation wishes to use an alternative means of compliance, it shall, prior to using it, provide the competent authority with a full description. The description shall include any revisions to manuals or procedures that may be relevant, as well as an explanation indicating how compliance with this Regulation is achieved.</w:t>
      </w:r>
    </w:p>
    <w:p w14:paraId="608D0B76" w14:textId="77777777" w:rsidR="003F6210" w:rsidRDefault="00AD222C">
      <w:pPr>
        <w:pStyle w:val="BodyText"/>
        <w:spacing w:before="119"/>
        <w:ind w:right="359" w:firstLine="0"/>
      </w:pPr>
      <w:r>
        <w:t>The</w:t>
      </w:r>
      <w:r>
        <w:rPr>
          <w:spacing w:val="-11"/>
        </w:rPr>
        <w:t xml:space="preserve"> </w:t>
      </w:r>
      <w:r>
        <w:t>organisation</w:t>
      </w:r>
      <w:r>
        <w:rPr>
          <w:spacing w:val="-10"/>
        </w:rPr>
        <w:t xml:space="preserve"> </w:t>
      </w:r>
      <w:r>
        <w:t>may</w:t>
      </w:r>
      <w:r>
        <w:rPr>
          <w:spacing w:val="-8"/>
        </w:rPr>
        <w:t xml:space="preserve"> </w:t>
      </w:r>
      <w:r>
        <w:t>use</w:t>
      </w:r>
      <w:r>
        <w:rPr>
          <w:spacing w:val="-11"/>
        </w:rPr>
        <w:t xml:space="preserve"> </w:t>
      </w:r>
      <w:r>
        <w:t>those</w:t>
      </w:r>
      <w:r>
        <w:rPr>
          <w:spacing w:val="-11"/>
        </w:rPr>
        <w:t xml:space="preserve"> </w:t>
      </w:r>
      <w:r>
        <w:t>alternative</w:t>
      </w:r>
      <w:r>
        <w:rPr>
          <w:spacing w:val="-11"/>
        </w:rPr>
        <w:t xml:space="preserve"> </w:t>
      </w:r>
      <w:r>
        <w:t>means</w:t>
      </w:r>
      <w:r>
        <w:rPr>
          <w:spacing w:val="-9"/>
        </w:rPr>
        <w:t xml:space="preserve"> </w:t>
      </w:r>
      <w:r>
        <w:t>of</w:t>
      </w:r>
      <w:r>
        <w:rPr>
          <w:spacing w:val="-9"/>
        </w:rPr>
        <w:t xml:space="preserve"> </w:t>
      </w:r>
      <w:r>
        <w:t>compliance</w:t>
      </w:r>
      <w:r>
        <w:rPr>
          <w:spacing w:val="-11"/>
        </w:rPr>
        <w:t xml:space="preserve"> </w:t>
      </w:r>
      <w:r>
        <w:t>subject</w:t>
      </w:r>
      <w:r>
        <w:rPr>
          <w:spacing w:val="-8"/>
        </w:rPr>
        <w:t xml:space="preserve"> </w:t>
      </w:r>
      <w:r>
        <w:t>to</w:t>
      </w:r>
      <w:r>
        <w:rPr>
          <w:spacing w:val="-10"/>
        </w:rPr>
        <w:t xml:space="preserve"> </w:t>
      </w:r>
      <w:r>
        <w:t>prior</w:t>
      </w:r>
      <w:r>
        <w:rPr>
          <w:spacing w:val="-7"/>
        </w:rPr>
        <w:t xml:space="preserve"> </w:t>
      </w:r>
      <w:r>
        <w:t>approval</w:t>
      </w:r>
      <w:r>
        <w:rPr>
          <w:spacing w:val="-9"/>
        </w:rPr>
        <w:t xml:space="preserve"> </w:t>
      </w:r>
      <w:r>
        <w:t>from the competent authority.</w:t>
      </w:r>
    </w:p>
    <w:p w14:paraId="1DFDAAC6"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39552" behindDoc="1" locked="0" layoutInCell="1" allowOverlap="1" wp14:anchorId="4E5F3874" wp14:editId="3605A032">
                <wp:simplePos x="0" y="0"/>
                <wp:positionH relativeFrom="page">
                  <wp:posOffset>896416</wp:posOffset>
                </wp:positionH>
                <wp:positionV relativeFrom="paragraph">
                  <wp:posOffset>229783</wp:posOffset>
                </wp:positionV>
                <wp:extent cx="5769610" cy="248920"/>
                <wp:effectExtent l="0" t="0" r="0" b="0"/>
                <wp:wrapTopAndBottom/>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25C8E20B" w14:textId="77777777" w:rsidR="003F6210" w:rsidRDefault="00AD222C">
                            <w:pPr>
                              <w:ind w:left="28"/>
                              <w:rPr>
                                <w:b/>
                                <w:color w:val="000000"/>
                                <w:sz w:val="32"/>
                              </w:rPr>
                            </w:pPr>
                            <w:bookmarkStart w:id="159" w:name="_bookmark159"/>
                            <w:bookmarkEnd w:id="159"/>
                            <w:r>
                              <w:rPr>
                                <w:b/>
                                <w:color w:val="FFFFFF"/>
                                <w:sz w:val="32"/>
                              </w:rPr>
                              <w:t>GM1</w:t>
                            </w:r>
                            <w:r>
                              <w:rPr>
                                <w:b/>
                                <w:color w:val="FFFFFF"/>
                                <w:spacing w:val="-9"/>
                                <w:sz w:val="32"/>
                              </w:rPr>
                              <w:t xml:space="preserve"> </w:t>
                            </w:r>
                            <w:r>
                              <w:rPr>
                                <w:b/>
                                <w:color w:val="FFFFFF"/>
                                <w:sz w:val="32"/>
                              </w:rPr>
                              <w:t>145.A.120</w:t>
                            </w:r>
                            <w:r>
                              <w:rPr>
                                <w:b/>
                                <w:color w:val="FFFFFF"/>
                                <w:spacing w:val="-10"/>
                                <w:sz w:val="32"/>
                              </w:rPr>
                              <w:t xml:space="preserve"> </w:t>
                            </w:r>
                            <w:r>
                              <w:rPr>
                                <w:b/>
                                <w:color w:val="FFFFFF"/>
                                <w:sz w:val="32"/>
                              </w:rPr>
                              <w:t>Means</w:t>
                            </w:r>
                            <w:r>
                              <w:rPr>
                                <w:b/>
                                <w:color w:val="FFFFFF"/>
                                <w:spacing w:val="-10"/>
                                <w:sz w:val="32"/>
                              </w:rPr>
                              <w:t xml:space="preserve"> </w:t>
                            </w:r>
                            <w:r>
                              <w:rPr>
                                <w:b/>
                                <w:color w:val="FFFFFF"/>
                                <w:sz w:val="32"/>
                              </w:rPr>
                              <w:t>of</w:t>
                            </w:r>
                            <w:r>
                              <w:rPr>
                                <w:b/>
                                <w:color w:val="FFFFFF"/>
                                <w:spacing w:val="-9"/>
                                <w:sz w:val="32"/>
                              </w:rPr>
                              <w:t xml:space="preserve"> </w:t>
                            </w:r>
                            <w:r>
                              <w:rPr>
                                <w:b/>
                                <w:color w:val="FFFFFF"/>
                                <w:spacing w:val="-2"/>
                                <w:sz w:val="32"/>
                              </w:rPr>
                              <w:t>compliance</w:t>
                            </w:r>
                          </w:p>
                        </w:txbxContent>
                      </wps:txbx>
                      <wps:bodyPr wrap="square" lIns="0" tIns="0" rIns="0" bIns="0" rtlCol="0">
                        <a:noAutofit/>
                      </wps:bodyPr>
                    </wps:wsp>
                  </a:graphicData>
                </a:graphic>
              </wp:anchor>
            </w:drawing>
          </mc:Choice>
          <mc:Fallback>
            <w:pict>
              <v:shape w14:anchorId="4E5F3874" id="Textbox 228" o:spid="_x0000_s1089" type="#_x0000_t202" style="position:absolute;margin-left:70.6pt;margin-top:18.1pt;width:454.3pt;height:19.6pt;z-index:-15676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" fillcolor="#16cc7e" stroked="f">
                <v:textbox inset="0,0,0,0">
                  <w:txbxContent>
                    <w:p w14:paraId="25C8E20B" w14:textId="77777777" w:rsidR="003F6210" w:rsidRDefault="00AD222C">
                      <w:pPr>
                        <w:ind w:left="28"/>
                        <w:rPr>
                          <w:b/>
                          <w:color w:val="000000"/>
                          <w:sz w:val="32"/>
                        </w:rPr>
                      </w:pPr>
                      <w:bookmarkStart w:id="225" w:name="_bookmark159"/>
                      <w:bookmarkEnd w:id="225"/>
                      <w:r>
                        <w:rPr>
                          <w:b/>
                          <w:color w:val="FFFFFF"/>
                          <w:sz w:val="32"/>
                        </w:rPr>
                        <w:t>GM1</w:t>
                      </w:r>
                      <w:r>
                        <w:rPr>
                          <w:b/>
                          <w:color w:val="FFFFFF"/>
                          <w:spacing w:val="-9"/>
                          <w:sz w:val="32"/>
                        </w:rPr>
                        <w:t xml:space="preserve"> </w:t>
                      </w:r>
                      <w:r>
                        <w:rPr>
                          <w:b/>
                          <w:color w:val="FFFFFF"/>
                          <w:sz w:val="32"/>
                        </w:rPr>
                        <w:t>145.A.120</w:t>
                      </w:r>
                      <w:r>
                        <w:rPr>
                          <w:b/>
                          <w:color w:val="FFFFFF"/>
                          <w:spacing w:val="-10"/>
                          <w:sz w:val="32"/>
                        </w:rPr>
                        <w:t xml:space="preserve"> </w:t>
                      </w:r>
                      <w:r>
                        <w:rPr>
                          <w:b/>
                          <w:color w:val="FFFFFF"/>
                          <w:sz w:val="32"/>
                        </w:rPr>
                        <w:t>Means</w:t>
                      </w:r>
                      <w:r>
                        <w:rPr>
                          <w:b/>
                          <w:color w:val="FFFFFF"/>
                          <w:spacing w:val="-10"/>
                          <w:sz w:val="32"/>
                        </w:rPr>
                        <w:t xml:space="preserve"> </w:t>
                      </w:r>
                      <w:r>
                        <w:rPr>
                          <w:b/>
                          <w:color w:val="FFFFFF"/>
                          <w:sz w:val="32"/>
                        </w:rPr>
                        <w:t>of</w:t>
                      </w:r>
                      <w:r>
                        <w:rPr>
                          <w:b/>
                          <w:color w:val="FFFFFF"/>
                          <w:spacing w:val="-9"/>
                          <w:sz w:val="32"/>
                        </w:rPr>
                        <w:t xml:space="preserve"> </w:t>
                      </w:r>
                      <w:r>
                        <w:rPr>
                          <w:b/>
                          <w:color w:val="FFFFFF"/>
                          <w:spacing w:val="-2"/>
                          <w:sz w:val="32"/>
                        </w:rPr>
                        <w:t>compliance</w:t>
                      </w:r>
                    </w:p>
                  </w:txbxContent>
                </v:textbox>
                <w10:wrap type="topAndBottom" anchorx="page"/>
              </v:shape>
            </w:pict>
          </mc:Fallback>
        </mc:AlternateContent>
      </w:r>
    </w:p>
    <w:p w14:paraId="278D3FE7" w14:textId="77777777" w:rsidR="003F6210" w:rsidRDefault="003F6210">
      <w:pPr>
        <w:pStyle w:val="BodyText"/>
        <w:spacing w:before="122"/>
        <w:ind w:left="0" w:firstLine="0"/>
        <w:jc w:val="left"/>
        <w:rPr>
          <w:sz w:val="20"/>
        </w:rPr>
      </w:pPr>
    </w:p>
    <w:p w14:paraId="70D94FD1" w14:textId="77777777" w:rsidR="003F6210" w:rsidRDefault="00AD222C">
      <w:pPr>
        <w:ind w:left="360"/>
        <w:rPr>
          <w:b/>
          <w:sz w:val="20"/>
        </w:rPr>
      </w:pPr>
      <w:r>
        <w:rPr>
          <w:b/>
          <w:spacing w:val="-2"/>
          <w:sz w:val="20"/>
        </w:rPr>
        <w:t>GENERAL</w:t>
      </w:r>
    </w:p>
    <w:p w14:paraId="5BD7E907" w14:textId="77777777" w:rsidR="003F6210" w:rsidRDefault="00AD222C">
      <w:pPr>
        <w:pStyle w:val="ListParagraph"/>
        <w:numPr>
          <w:ilvl w:val="0"/>
          <w:numId w:val="77"/>
        </w:numPr>
        <w:tabs>
          <w:tab w:val="left" w:pos="922"/>
          <w:tab w:val="left" w:pos="926"/>
        </w:tabs>
        <w:spacing w:before="116"/>
        <w:ind w:right="356"/>
        <w:jc w:val="both"/>
      </w:pPr>
      <w:r>
        <w:t>Acceptable means of compliance (AMC) are a tool to standardise the demonstration of compliance and facilitate the verification activities of the competent authorities with Republic of Armenia Civil Aviation Law and its delegated and implementing acts. They are published by the CAC to achieve these objectives. Whereas the competent authorities and the regulated entities are not legally bound to use them, applying them is recommended.</w:t>
      </w:r>
    </w:p>
    <w:p w14:paraId="0513A529" w14:textId="77777777" w:rsidR="003F6210" w:rsidRDefault="00AD222C">
      <w:pPr>
        <w:pStyle w:val="ListParagraph"/>
        <w:numPr>
          <w:ilvl w:val="0"/>
          <w:numId w:val="77"/>
        </w:numPr>
        <w:tabs>
          <w:tab w:val="left" w:pos="923"/>
          <w:tab w:val="left" w:pos="926"/>
        </w:tabs>
        <w:spacing w:before="122"/>
        <w:ind w:right="358"/>
        <w:jc w:val="both"/>
      </w:pPr>
      <w:r>
        <w:t>If an organisation wishes to use means to comply with the Regulation different from the AMC established by CAC, that organisation may need to demonstrate compliance with Republic of Armenia</w:t>
      </w:r>
      <w:r>
        <w:rPr>
          <w:spacing w:val="-6"/>
        </w:rPr>
        <w:t xml:space="preserve"> </w:t>
      </w:r>
      <w:r>
        <w:t>Civil</w:t>
      </w:r>
      <w:r>
        <w:rPr>
          <w:spacing w:val="-6"/>
        </w:rPr>
        <w:t xml:space="preserve"> </w:t>
      </w:r>
      <w:r>
        <w:t>Aviation</w:t>
      </w:r>
      <w:r>
        <w:rPr>
          <w:spacing w:val="-6"/>
        </w:rPr>
        <w:t xml:space="preserve"> </w:t>
      </w:r>
      <w:r>
        <w:t>Law</w:t>
      </w:r>
      <w:r>
        <w:rPr>
          <w:spacing w:val="-6"/>
        </w:rPr>
        <w:t xml:space="preserve"> </w:t>
      </w:r>
      <w:r>
        <w:t>and</w:t>
      </w:r>
      <w:r>
        <w:rPr>
          <w:spacing w:val="-6"/>
        </w:rPr>
        <w:t xml:space="preserve"> </w:t>
      </w:r>
      <w:r>
        <w:t>its</w:t>
      </w:r>
      <w:r>
        <w:rPr>
          <w:spacing w:val="-5"/>
        </w:rPr>
        <w:t xml:space="preserve"> </w:t>
      </w:r>
      <w:r>
        <w:t>delegated</w:t>
      </w:r>
      <w:r>
        <w:rPr>
          <w:spacing w:val="-6"/>
        </w:rPr>
        <w:t xml:space="preserve"> </w:t>
      </w:r>
      <w:r>
        <w:t>and</w:t>
      </w:r>
      <w:r>
        <w:rPr>
          <w:spacing w:val="-6"/>
        </w:rPr>
        <w:t xml:space="preserve"> </w:t>
      </w:r>
      <w:r>
        <w:t>implementing</w:t>
      </w:r>
      <w:r>
        <w:rPr>
          <w:spacing w:val="-8"/>
        </w:rPr>
        <w:t xml:space="preserve"> </w:t>
      </w:r>
      <w:r>
        <w:t>acts</w:t>
      </w:r>
      <w:r>
        <w:rPr>
          <w:spacing w:val="-5"/>
        </w:rPr>
        <w:t xml:space="preserve"> </w:t>
      </w:r>
      <w:r>
        <w:t>by</w:t>
      </w:r>
      <w:r>
        <w:rPr>
          <w:spacing w:val="-7"/>
        </w:rPr>
        <w:t xml:space="preserve"> </w:t>
      </w:r>
      <w:r>
        <w:t>using</w:t>
      </w:r>
      <w:r>
        <w:rPr>
          <w:spacing w:val="-8"/>
        </w:rPr>
        <w:t xml:space="preserve"> </w:t>
      </w:r>
      <w:r>
        <w:t>alternative</w:t>
      </w:r>
      <w:r>
        <w:rPr>
          <w:spacing w:val="-7"/>
        </w:rPr>
        <w:t xml:space="preserve"> </w:t>
      </w:r>
      <w:r>
        <w:t>means of compliance (AltMoC):</w:t>
      </w:r>
    </w:p>
    <w:p w14:paraId="5DB3D3C9" w14:textId="77777777" w:rsidR="003F6210" w:rsidRDefault="00AD222C">
      <w:pPr>
        <w:pStyle w:val="ListParagraph"/>
        <w:numPr>
          <w:ilvl w:val="1"/>
          <w:numId w:val="77"/>
        </w:numPr>
        <w:tabs>
          <w:tab w:val="left" w:pos="1491"/>
        </w:tabs>
        <w:spacing w:before="118"/>
        <w:ind w:left="1491" w:hanging="565"/>
      </w:pPr>
      <w:r>
        <w:t>established</w:t>
      </w:r>
      <w:r>
        <w:rPr>
          <w:spacing w:val="-7"/>
        </w:rPr>
        <w:t xml:space="preserve"> </w:t>
      </w:r>
      <w:r>
        <w:t>by</w:t>
      </w:r>
      <w:r>
        <w:rPr>
          <w:spacing w:val="-6"/>
        </w:rPr>
        <w:t xml:space="preserve"> </w:t>
      </w:r>
      <w:r>
        <w:t>its</w:t>
      </w:r>
      <w:r>
        <w:rPr>
          <w:spacing w:val="-3"/>
        </w:rPr>
        <w:t xml:space="preserve"> </w:t>
      </w:r>
      <w:r>
        <w:t>competent</w:t>
      </w:r>
      <w:r>
        <w:rPr>
          <w:spacing w:val="-3"/>
        </w:rPr>
        <w:t xml:space="preserve"> </w:t>
      </w:r>
      <w:r>
        <w:t>authority</w:t>
      </w:r>
      <w:r>
        <w:rPr>
          <w:spacing w:val="-4"/>
        </w:rPr>
        <w:t xml:space="preserve"> </w:t>
      </w:r>
      <w:r>
        <w:t>—</w:t>
      </w:r>
      <w:r>
        <w:rPr>
          <w:spacing w:val="-7"/>
        </w:rPr>
        <w:t xml:space="preserve"> </w:t>
      </w:r>
      <w:r>
        <w:t>see</w:t>
      </w:r>
      <w:r>
        <w:rPr>
          <w:spacing w:val="-4"/>
        </w:rPr>
        <w:t xml:space="preserve"> </w:t>
      </w:r>
      <w:hyperlink w:anchor="_bookmark195" w:history="1">
        <w:r>
          <w:rPr>
            <w:color w:val="0000FF"/>
            <w:u w:val="single" w:color="0000FF"/>
          </w:rPr>
          <w:t>GM1</w:t>
        </w:r>
        <w:r>
          <w:rPr>
            <w:color w:val="0000FF"/>
            <w:spacing w:val="-6"/>
            <w:u w:val="single" w:color="0000FF"/>
          </w:rPr>
          <w:t xml:space="preserve"> </w:t>
        </w:r>
        <w:r>
          <w:rPr>
            <w:color w:val="0000FF"/>
            <w:u w:val="single" w:color="0000FF"/>
          </w:rPr>
          <w:t>145.B.120</w:t>
        </w:r>
      </w:hyperlink>
      <w:r>
        <w:t>;</w:t>
      </w:r>
      <w:r>
        <w:rPr>
          <w:spacing w:val="-5"/>
        </w:rPr>
        <w:t xml:space="preserve"> or</w:t>
      </w:r>
    </w:p>
    <w:p w14:paraId="56D0A135" w14:textId="77777777" w:rsidR="003F6210" w:rsidRDefault="00AD222C">
      <w:pPr>
        <w:pStyle w:val="ListParagraph"/>
        <w:numPr>
          <w:ilvl w:val="1"/>
          <w:numId w:val="77"/>
        </w:numPr>
        <w:tabs>
          <w:tab w:val="left" w:pos="1491"/>
        </w:tabs>
        <w:spacing w:before="120"/>
        <w:ind w:left="1491" w:hanging="565"/>
      </w:pPr>
      <w:r>
        <w:t>established by</w:t>
      </w:r>
      <w:r>
        <w:rPr>
          <w:spacing w:val="2"/>
        </w:rPr>
        <w:t xml:space="preserve"> </w:t>
      </w:r>
      <w:r>
        <w:t>that</w:t>
      </w:r>
      <w:r>
        <w:rPr>
          <w:spacing w:val="3"/>
        </w:rPr>
        <w:t xml:space="preserve"> </w:t>
      </w:r>
      <w:r>
        <w:t>organisation</w:t>
      </w:r>
      <w:r>
        <w:rPr>
          <w:spacing w:val="2"/>
        </w:rPr>
        <w:t xml:space="preserve"> </w:t>
      </w:r>
      <w:r>
        <w:t>and</w:t>
      </w:r>
      <w:r>
        <w:rPr>
          <w:spacing w:val="2"/>
        </w:rPr>
        <w:t xml:space="preserve"> </w:t>
      </w:r>
      <w:r>
        <w:t>approved</w:t>
      </w:r>
      <w:r>
        <w:rPr>
          <w:spacing w:val="2"/>
        </w:rPr>
        <w:t xml:space="preserve"> </w:t>
      </w:r>
      <w:r>
        <w:t>by</w:t>
      </w:r>
      <w:r>
        <w:rPr>
          <w:spacing w:val="5"/>
        </w:rPr>
        <w:t xml:space="preserve"> </w:t>
      </w:r>
      <w:r>
        <w:t>the</w:t>
      </w:r>
      <w:r>
        <w:rPr>
          <w:spacing w:val="4"/>
        </w:rPr>
        <w:t xml:space="preserve"> </w:t>
      </w:r>
      <w:r>
        <w:t>competent</w:t>
      </w:r>
      <w:r>
        <w:rPr>
          <w:spacing w:val="4"/>
        </w:rPr>
        <w:t xml:space="preserve"> </w:t>
      </w:r>
      <w:r>
        <w:t>authority</w:t>
      </w:r>
      <w:r>
        <w:rPr>
          <w:spacing w:val="5"/>
        </w:rPr>
        <w:t xml:space="preserve"> </w:t>
      </w:r>
      <w:r>
        <w:t>— see</w:t>
      </w:r>
      <w:r>
        <w:rPr>
          <w:spacing w:val="3"/>
        </w:rPr>
        <w:t xml:space="preserve"> </w:t>
      </w:r>
      <w:r>
        <w:rPr>
          <w:spacing w:val="-2"/>
        </w:rPr>
        <w:t>point</w:t>
      </w:r>
    </w:p>
    <w:p w14:paraId="1CC54A45" w14:textId="77777777" w:rsidR="003F6210" w:rsidRDefault="00AD222C">
      <w:pPr>
        <w:pStyle w:val="ListParagraph"/>
        <w:numPr>
          <w:ilvl w:val="0"/>
          <w:numId w:val="77"/>
        </w:numPr>
        <w:tabs>
          <w:tab w:val="left" w:pos="1768"/>
        </w:tabs>
        <w:spacing w:before="1"/>
        <w:ind w:left="1768" w:hanging="275"/>
        <w:jc w:val="both"/>
      </w:pPr>
      <w:r>
        <w:rPr>
          <w:spacing w:val="-2"/>
        </w:rPr>
        <w:t>below.</w:t>
      </w:r>
    </w:p>
    <w:p w14:paraId="57BEEEA4" w14:textId="77777777" w:rsidR="003F6210" w:rsidRDefault="00AD222C">
      <w:pPr>
        <w:pStyle w:val="BodyText"/>
        <w:ind w:right="358" w:firstLine="0"/>
      </w:pPr>
      <w:r>
        <w:t>An AltMoC does not allow deviation from Republic of Armenia Civil Aviation Law and its delegated or implementing acts.</w:t>
      </w:r>
    </w:p>
    <w:p w14:paraId="52D5DE8C" w14:textId="77777777" w:rsidR="003F6210" w:rsidRDefault="00AD222C">
      <w:pPr>
        <w:pStyle w:val="ListParagraph"/>
        <w:numPr>
          <w:ilvl w:val="0"/>
          <w:numId w:val="78"/>
        </w:numPr>
        <w:tabs>
          <w:tab w:val="left" w:pos="925"/>
        </w:tabs>
        <w:ind w:left="925" w:hanging="565"/>
      </w:pPr>
      <w:r>
        <w:t>AltMoC</w:t>
      </w:r>
      <w:r>
        <w:rPr>
          <w:spacing w:val="-7"/>
        </w:rPr>
        <w:t xml:space="preserve"> </w:t>
      </w:r>
      <w:r>
        <w:t>established</w:t>
      </w:r>
      <w:r>
        <w:rPr>
          <w:spacing w:val="-5"/>
        </w:rPr>
        <w:t xml:space="preserve"> </w:t>
      </w:r>
      <w:r>
        <w:t>by</w:t>
      </w:r>
      <w:r>
        <w:rPr>
          <w:spacing w:val="-6"/>
        </w:rPr>
        <w:t xml:space="preserve"> </w:t>
      </w:r>
      <w:r>
        <w:t>an</w:t>
      </w:r>
      <w:r>
        <w:rPr>
          <w:spacing w:val="-4"/>
        </w:rPr>
        <w:t xml:space="preserve"> </w:t>
      </w:r>
      <w:r>
        <w:t>organisation</w:t>
      </w:r>
      <w:r>
        <w:rPr>
          <w:spacing w:val="-6"/>
        </w:rPr>
        <w:t xml:space="preserve"> </w:t>
      </w:r>
      <w:r>
        <w:t>and</w:t>
      </w:r>
      <w:r>
        <w:rPr>
          <w:spacing w:val="-6"/>
        </w:rPr>
        <w:t xml:space="preserve"> </w:t>
      </w:r>
      <w:r>
        <w:t>approved</w:t>
      </w:r>
      <w:r>
        <w:rPr>
          <w:spacing w:val="-5"/>
        </w:rPr>
        <w:t xml:space="preserve"> </w:t>
      </w:r>
      <w:r>
        <w:t>by</w:t>
      </w:r>
      <w:r>
        <w:rPr>
          <w:spacing w:val="-4"/>
        </w:rPr>
        <w:t xml:space="preserve"> </w:t>
      </w:r>
      <w:r>
        <w:t>the</w:t>
      </w:r>
      <w:r>
        <w:rPr>
          <w:spacing w:val="-6"/>
        </w:rPr>
        <w:t xml:space="preserve"> </w:t>
      </w:r>
      <w:r>
        <w:t>competent</w:t>
      </w:r>
      <w:r>
        <w:rPr>
          <w:spacing w:val="-4"/>
        </w:rPr>
        <w:t xml:space="preserve"> </w:t>
      </w:r>
      <w:r>
        <w:rPr>
          <w:spacing w:val="-2"/>
        </w:rPr>
        <w:t>authority:</w:t>
      </w:r>
    </w:p>
    <w:p w14:paraId="71C779F2" w14:textId="77777777" w:rsidR="003F6210" w:rsidRDefault="00AD222C">
      <w:pPr>
        <w:pStyle w:val="BodyText"/>
        <w:ind w:right="356" w:firstLine="0"/>
      </w:pPr>
      <w:r>
        <w:t>An organisation wishing</w:t>
      </w:r>
      <w:r>
        <w:rPr>
          <w:spacing w:val="-2"/>
        </w:rPr>
        <w:t xml:space="preserve"> </w:t>
      </w:r>
      <w:r>
        <w:t>to use</w:t>
      </w:r>
      <w:r>
        <w:rPr>
          <w:spacing w:val="-1"/>
        </w:rPr>
        <w:t xml:space="preserve"> </w:t>
      </w:r>
      <w:r>
        <w:t>a different means of compliance than the one</w:t>
      </w:r>
      <w:r>
        <w:rPr>
          <w:spacing w:val="-1"/>
        </w:rPr>
        <w:t xml:space="preserve"> </w:t>
      </w:r>
      <w:r>
        <w:t>published by the CAC,</w:t>
      </w:r>
      <w:r>
        <w:rPr>
          <w:spacing w:val="-2"/>
        </w:rPr>
        <w:t xml:space="preserve"> </w:t>
      </w:r>
      <w:r>
        <w:t>can</w:t>
      </w:r>
      <w:r>
        <w:rPr>
          <w:spacing w:val="-3"/>
        </w:rPr>
        <w:t xml:space="preserve"> </w:t>
      </w:r>
      <w:r>
        <w:t>propose</w:t>
      </w:r>
      <w:r>
        <w:rPr>
          <w:spacing w:val="-4"/>
        </w:rPr>
        <w:t xml:space="preserve"> </w:t>
      </w:r>
      <w:r>
        <w:t>and</w:t>
      </w:r>
      <w:r>
        <w:rPr>
          <w:spacing w:val="-4"/>
        </w:rPr>
        <w:t xml:space="preserve"> </w:t>
      </w:r>
      <w:r>
        <w:t>implement</w:t>
      </w:r>
      <w:r>
        <w:rPr>
          <w:spacing w:val="-2"/>
        </w:rPr>
        <w:t xml:space="preserve"> </w:t>
      </w:r>
      <w:r>
        <w:t>an</w:t>
      </w:r>
      <w:r>
        <w:rPr>
          <w:spacing w:val="-2"/>
        </w:rPr>
        <w:t xml:space="preserve"> </w:t>
      </w:r>
      <w:r>
        <w:t>AltMoC</w:t>
      </w:r>
      <w:r>
        <w:rPr>
          <w:spacing w:val="-2"/>
        </w:rPr>
        <w:t xml:space="preserve"> </w:t>
      </w:r>
      <w:r>
        <w:t>only</w:t>
      </w:r>
      <w:r>
        <w:rPr>
          <w:spacing w:val="-4"/>
        </w:rPr>
        <w:t xml:space="preserve"> </w:t>
      </w:r>
      <w:r>
        <w:t>once</w:t>
      </w:r>
      <w:r>
        <w:rPr>
          <w:spacing w:val="-4"/>
        </w:rPr>
        <w:t xml:space="preserve"> </w:t>
      </w:r>
      <w:r>
        <w:t>the</w:t>
      </w:r>
      <w:r>
        <w:rPr>
          <w:spacing w:val="-4"/>
        </w:rPr>
        <w:t xml:space="preserve"> </w:t>
      </w:r>
      <w:r>
        <w:t>competent</w:t>
      </w:r>
      <w:r>
        <w:rPr>
          <w:spacing w:val="-2"/>
        </w:rPr>
        <w:t xml:space="preserve"> </w:t>
      </w:r>
      <w:r>
        <w:t>authority</w:t>
      </w:r>
      <w:r>
        <w:rPr>
          <w:spacing w:val="-4"/>
        </w:rPr>
        <w:t xml:space="preserve"> </w:t>
      </w:r>
      <w:r>
        <w:t>approves</w:t>
      </w:r>
      <w:r>
        <w:rPr>
          <w:spacing w:val="-2"/>
        </w:rPr>
        <w:t xml:space="preserve"> </w:t>
      </w:r>
      <w:r>
        <w:t>it.</w:t>
      </w:r>
      <w:r>
        <w:rPr>
          <w:spacing w:val="-2"/>
        </w:rPr>
        <w:t xml:space="preserve"> </w:t>
      </w:r>
      <w:r>
        <w:t>In this case, the organisation is responsible for demonstrating how that AltMoC establishes compliance with the Regulation.</w:t>
      </w:r>
    </w:p>
    <w:p w14:paraId="0C9E37FF" w14:textId="77777777" w:rsidR="003F6210" w:rsidRDefault="00AD222C">
      <w:pPr>
        <w:pStyle w:val="BodyText"/>
        <w:spacing w:before="119"/>
        <w:ind w:right="358" w:firstLine="0"/>
      </w:pPr>
      <w:r>
        <w:t>This approval will be granted by the competent authority on an individual basis and restricted to that specific applicant. Other organisations wishing to use the same means of compliance should follow the AltMoC process (demonstrating compliance with the Regulation) and obtain individual approval from their competent authority.</w:t>
      </w:r>
    </w:p>
    <w:p w14:paraId="2CD6E783" w14:textId="77777777" w:rsidR="003F6210" w:rsidRDefault="00AD222C">
      <w:pPr>
        <w:pStyle w:val="BodyText"/>
        <w:spacing w:before="94"/>
        <w:ind w:left="0" w:firstLine="0"/>
        <w:jc w:val="left"/>
        <w:rPr>
          <w:sz w:val="20"/>
        </w:rPr>
      </w:pPr>
      <w:r>
        <w:rPr>
          <w:noProof/>
          <w:sz w:val="20"/>
        </w:rPr>
        <mc:AlternateContent>
          <mc:Choice Requires="wps">
            <w:drawing>
              <wp:anchor distT="0" distB="0" distL="0" distR="0" simplePos="0" relativeHeight="487640064" behindDoc="1" locked="0" layoutInCell="1" allowOverlap="1" wp14:anchorId="10DF60C7" wp14:editId="64907820">
                <wp:simplePos x="0" y="0"/>
                <wp:positionH relativeFrom="page">
                  <wp:posOffset>896416</wp:posOffset>
                </wp:positionH>
                <wp:positionV relativeFrom="paragraph">
                  <wp:posOffset>229972</wp:posOffset>
                </wp:positionV>
                <wp:extent cx="5769610" cy="248920"/>
                <wp:effectExtent l="0" t="0" r="0" b="0"/>
                <wp:wrapTopAndBottom/>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2BCAB057" w14:textId="77777777" w:rsidR="003F6210" w:rsidRDefault="00AD222C">
                            <w:pPr>
                              <w:ind w:left="28"/>
                              <w:rPr>
                                <w:b/>
                                <w:color w:val="000000"/>
                                <w:sz w:val="32"/>
                              </w:rPr>
                            </w:pPr>
                            <w:bookmarkStart w:id="160" w:name="_bookmark160"/>
                            <w:bookmarkEnd w:id="160"/>
                            <w:r>
                              <w:rPr>
                                <w:b/>
                                <w:color w:val="FFFFFF"/>
                                <w:sz w:val="32"/>
                              </w:rPr>
                              <w:t>GM2</w:t>
                            </w:r>
                            <w:r>
                              <w:rPr>
                                <w:b/>
                                <w:color w:val="FFFFFF"/>
                                <w:spacing w:val="-9"/>
                                <w:sz w:val="32"/>
                              </w:rPr>
                              <w:t xml:space="preserve"> </w:t>
                            </w:r>
                            <w:r>
                              <w:rPr>
                                <w:b/>
                                <w:color w:val="FFFFFF"/>
                                <w:sz w:val="32"/>
                              </w:rPr>
                              <w:t>145.A.120</w:t>
                            </w:r>
                            <w:r>
                              <w:rPr>
                                <w:b/>
                                <w:color w:val="FFFFFF"/>
                                <w:spacing w:val="-10"/>
                                <w:sz w:val="32"/>
                              </w:rPr>
                              <w:t xml:space="preserve"> </w:t>
                            </w:r>
                            <w:r>
                              <w:rPr>
                                <w:b/>
                                <w:color w:val="FFFFFF"/>
                                <w:sz w:val="32"/>
                              </w:rPr>
                              <w:t>Means</w:t>
                            </w:r>
                            <w:r>
                              <w:rPr>
                                <w:b/>
                                <w:color w:val="FFFFFF"/>
                                <w:spacing w:val="-10"/>
                                <w:sz w:val="32"/>
                              </w:rPr>
                              <w:t xml:space="preserve"> </w:t>
                            </w:r>
                            <w:r>
                              <w:rPr>
                                <w:b/>
                                <w:color w:val="FFFFFF"/>
                                <w:sz w:val="32"/>
                              </w:rPr>
                              <w:t>of</w:t>
                            </w:r>
                            <w:r>
                              <w:rPr>
                                <w:b/>
                                <w:color w:val="FFFFFF"/>
                                <w:spacing w:val="-9"/>
                                <w:sz w:val="32"/>
                              </w:rPr>
                              <w:t xml:space="preserve"> </w:t>
                            </w:r>
                            <w:r>
                              <w:rPr>
                                <w:b/>
                                <w:color w:val="FFFFFF"/>
                                <w:spacing w:val="-2"/>
                                <w:sz w:val="32"/>
                              </w:rPr>
                              <w:t>Compliance</w:t>
                            </w:r>
                          </w:p>
                        </w:txbxContent>
                      </wps:txbx>
                      <wps:bodyPr wrap="square" lIns="0" tIns="0" rIns="0" bIns="0" rtlCol="0">
                        <a:noAutofit/>
                      </wps:bodyPr>
                    </wps:wsp>
                  </a:graphicData>
                </a:graphic>
              </wp:anchor>
            </w:drawing>
          </mc:Choice>
          <mc:Fallback>
            <w:pict>
              <v:shape w14:anchorId="10DF60C7" id="Textbox 229" o:spid="_x0000_s1090" type="#_x0000_t202" style="position:absolute;margin-left:70.6pt;margin-top:18.1pt;width:454.3pt;height:19.6pt;z-index:-15676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" fillcolor="#16cc7e" stroked="f">
                <v:textbox inset="0,0,0,0">
                  <w:txbxContent>
                    <w:p w14:paraId="2BCAB057" w14:textId="77777777" w:rsidR="003F6210" w:rsidRDefault="00AD222C">
                      <w:pPr>
                        <w:ind w:left="28"/>
                        <w:rPr>
                          <w:b/>
                          <w:color w:val="000000"/>
                          <w:sz w:val="32"/>
                        </w:rPr>
                      </w:pPr>
                      <w:bookmarkStart w:id="227" w:name="_bookmark160"/>
                      <w:bookmarkEnd w:id="227"/>
                      <w:r>
                        <w:rPr>
                          <w:b/>
                          <w:color w:val="FFFFFF"/>
                          <w:sz w:val="32"/>
                        </w:rPr>
                        <w:t>GM2</w:t>
                      </w:r>
                      <w:r>
                        <w:rPr>
                          <w:b/>
                          <w:color w:val="FFFFFF"/>
                          <w:spacing w:val="-9"/>
                          <w:sz w:val="32"/>
                        </w:rPr>
                        <w:t xml:space="preserve"> </w:t>
                      </w:r>
                      <w:r>
                        <w:rPr>
                          <w:b/>
                          <w:color w:val="FFFFFF"/>
                          <w:sz w:val="32"/>
                        </w:rPr>
                        <w:t>145.A.120</w:t>
                      </w:r>
                      <w:r>
                        <w:rPr>
                          <w:b/>
                          <w:color w:val="FFFFFF"/>
                          <w:spacing w:val="-10"/>
                          <w:sz w:val="32"/>
                        </w:rPr>
                        <w:t xml:space="preserve"> </w:t>
                      </w:r>
                      <w:r>
                        <w:rPr>
                          <w:b/>
                          <w:color w:val="FFFFFF"/>
                          <w:sz w:val="32"/>
                        </w:rPr>
                        <w:t>Means</w:t>
                      </w:r>
                      <w:r>
                        <w:rPr>
                          <w:b/>
                          <w:color w:val="FFFFFF"/>
                          <w:spacing w:val="-10"/>
                          <w:sz w:val="32"/>
                        </w:rPr>
                        <w:t xml:space="preserve"> </w:t>
                      </w:r>
                      <w:r>
                        <w:rPr>
                          <w:b/>
                          <w:color w:val="FFFFFF"/>
                          <w:sz w:val="32"/>
                        </w:rPr>
                        <w:t>of</w:t>
                      </w:r>
                      <w:r>
                        <w:rPr>
                          <w:b/>
                          <w:color w:val="FFFFFF"/>
                          <w:spacing w:val="-9"/>
                          <w:sz w:val="32"/>
                        </w:rPr>
                        <w:t xml:space="preserve"> </w:t>
                      </w:r>
                      <w:r>
                        <w:rPr>
                          <w:b/>
                          <w:color w:val="FFFFFF"/>
                          <w:spacing w:val="-2"/>
                          <w:sz w:val="32"/>
                        </w:rPr>
                        <w:t>Compliance</w:t>
                      </w:r>
                    </w:p>
                  </w:txbxContent>
                </v:textbox>
                <w10:wrap type="topAndBottom" anchorx="page"/>
              </v:shape>
            </w:pict>
          </mc:Fallback>
        </mc:AlternateContent>
      </w:r>
    </w:p>
    <w:p w14:paraId="4B7C5711" w14:textId="77777777" w:rsidR="003F6210" w:rsidRDefault="003F6210">
      <w:pPr>
        <w:pStyle w:val="BodyText"/>
        <w:spacing w:before="119"/>
        <w:ind w:left="0" w:firstLine="0"/>
        <w:jc w:val="left"/>
        <w:rPr>
          <w:sz w:val="20"/>
        </w:rPr>
      </w:pPr>
    </w:p>
    <w:p w14:paraId="7C251624" w14:textId="77777777" w:rsidR="003F6210" w:rsidRDefault="00AD222C">
      <w:pPr>
        <w:spacing w:before="1"/>
        <w:ind w:left="360"/>
        <w:rPr>
          <w:b/>
          <w:sz w:val="20"/>
        </w:rPr>
      </w:pPr>
      <w:r>
        <w:rPr>
          <w:b/>
          <w:sz w:val="20"/>
        </w:rPr>
        <w:t>WHEN</w:t>
      </w:r>
      <w:r>
        <w:rPr>
          <w:b/>
          <w:spacing w:val="-6"/>
          <w:sz w:val="20"/>
        </w:rPr>
        <w:t xml:space="preserve"> </w:t>
      </w:r>
      <w:r>
        <w:rPr>
          <w:b/>
          <w:sz w:val="20"/>
        </w:rPr>
        <w:t>AN</w:t>
      </w:r>
      <w:r>
        <w:rPr>
          <w:b/>
          <w:spacing w:val="-6"/>
          <w:sz w:val="20"/>
        </w:rPr>
        <w:t xml:space="preserve"> </w:t>
      </w:r>
      <w:r>
        <w:rPr>
          <w:b/>
          <w:sz w:val="20"/>
        </w:rPr>
        <w:t>ALTERNATIVE</w:t>
      </w:r>
      <w:r>
        <w:rPr>
          <w:b/>
          <w:spacing w:val="-7"/>
          <w:sz w:val="20"/>
        </w:rPr>
        <w:t xml:space="preserve"> </w:t>
      </w:r>
      <w:r>
        <w:rPr>
          <w:b/>
          <w:sz w:val="20"/>
        </w:rPr>
        <w:t>MEANS</w:t>
      </w:r>
      <w:r>
        <w:rPr>
          <w:b/>
          <w:spacing w:val="-6"/>
          <w:sz w:val="20"/>
        </w:rPr>
        <w:t xml:space="preserve"> </w:t>
      </w:r>
      <w:r>
        <w:rPr>
          <w:b/>
          <w:sz w:val="20"/>
        </w:rPr>
        <w:t>OF</w:t>
      </w:r>
      <w:r>
        <w:rPr>
          <w:b/>
          <w:spacing w:val="-6"/>
          <w:sz w:val="20"/>
        </w:rPr>
        <w:t xml:space="preserve"> </w:t>
      </w:r>
      <w:r>
        <w:rPr>
          <w:b/>
          <w:sz w:val="20"/>
        </w:rPr>
        <w:t>COMPLIANCE</w:t>
      </w:r>
      <w:r>
        <w:rPr>
          <w:b/>
          <w:spacing w:val="-7"/>
          <w:sz w:val="20"/>
        </w:rPr>
        <w:t xml:space="preserve"> </w:t>
      </w:r>
      <w:r>
        <w:rPr>
          <w:b/>
          <w:sz w:val="20"/>
        </w:rPr>
        <w:t>IS</w:t>
      </w:r>
      <w:r>
        <w:rPr>
          <w:b/>
          <w:spacing w:val="-7"/>
          <w:sz w:val="20"/>
        </w:rPr>
        <w:t xml:space="preserve"> </w:t>
      </w:r>
      <w:r>
        <w:rPr>
          <w:b/>
          <w:spacing w:val="-2"/>
          <w:sz w:val="20"/>
        </w:rPr>
        <w:t>NEEDED</w:t>
      </w:r>
    </w:p>
    <w:p w14:paraId="35CF63A8" w14:textId="77777777" w:rsidR="003F6210" w:rsidRDefault="003F6210">
      <w:pPr>
        <w:rPr>
          <w:b/>
          <w:sz w:val="20"/>
        </w:rPr>
        <w:sectPr w:rsidR="003F6210">
          <w:pgSz w:w="11910" w:h="16840"/>
          <w:pgMar w:top="1940" w:right="1080" w:bottom="1180" w:left="1080" w:header="886" w:footer="994" w:gutter="0"/>
          <w:cols w:space="720"/>
        </w:sectPr>
      </w:pPr>
    </w:p>
    <w:p w14:paraId="702EF22E" w14:textId="77777777" w:rsidR="003F6210" w:rsidRDefault="00AD222C">
      <w:pPr>
        <w:pStyle w:val="BodyText"/>
        <w:spacing w:before="90"/>
        <w:ind w:left="360" w:right="358" w:firstLine="0"/>
      </w:pPr>
      <w:r>
        <w:t>When there is no CAC AMC for a certain requirement in the Regulation, the means of compliance proposed by the organisation to that point of the Regulation do not need to go through the AltMoC process. It is the responsibility of the competent authority to verify that compliance with the Regulation is met. However, in certain cases the organisation may propose, and the competent authority may agree, to have such means of compliance follow the AltMoC process.</w:t>
      </w:r>
    </w:p>
    <w:p w14:paraId="540DB9DC" w14:textId="77777777" w:rsidR="003F6210" w:rsidRDefault="00AD222C">
      <w:pPr>
        <w:pStyle w:val="BodyText"/>
        <w:spacing w:before="119"/>
        <w:ind w:left="360" w:firstLine="0"/>
      </w:pPr>
      <w:r>
        <w:t>When</w:t>
      </w:r>
      <w:r>
        <w:rPr>
          <w:spacing w:val="-7"/>
        </w:rPr>
        <w:t xml:space="preserve"> </w:t>
      </w:r>
      <w:r>
        <w:t>there</w:t>
      </w:r>
      <w:r>
        <w:rPr>
          <w:spacing w:val="-4"/>
        </w:rPr>
        <w:t xml:space="preserve"> </w:t>
      </w:r>
      <w:r>
        <w:t>is</w:t>
      </w:r>
      <w:r>
        <w:rPr>
          <w:spacing w:val="-4"/>
        </w:rPr>
        <w:t xml:space="preserve"> </w:t>
      </w:r>
      <w:r>
        <w:t>an</w:t>
      </w:r>
      <w:r>
        <w:rPr>
          <w:spacing w:val="-3"/>
        </w:rPr>
        <w:t xml:space="preserve"> </w:t>
      </w:r>
      <w:r>
        <w:t>CAC</w:t>
      </w:r>
      <w:r>
        <w:rPr>
          <w:spacing w:val="-3"/>
        </w:rPr>
        <w:t xml:space="preserve"> </w:t>
      </w:r>
      <w:r>
        <w:t>AMC,</w:t>
      </w:r>
      <w:r>
        <w:rPr>
          <w:spacing w:val="-3"/>
        </w:rPr>
        <w:t xml:space="preserve"> </w:t>
      </w:r>
      <w:r>
        <w:t>the</w:t>
      </w:r>
      <w:r>
        <w:rPr>
          <w:spacing w:val="-5"/>
        </w:rPr>
        <w:t xml:space="preserve"> </w:t>
      </w:r>
      <w:r>
        <w:t>AltMoC</w:t>
      </w:r>
      <w:r>
        <w:rPr>
          <w:spacing w:val="-3"/>
        </w:rPr>
        <w:t xml:space="preserve"> </w:t>
      </w:r>
      <w:r>
        <w:t>process</w:t>
      </w:r>
      <w:r>
        <w:rPr>
          <w:spacing w:val="-3"/>
        </w:rPr>
        <w:t xml:space="preserve"> </w:t>
      </w:r>
      <w:r>
        <w:t>is</w:t>
      </w:r>
      <w:r>
        <w:rPr>
          <w:spacing w:val="-3"/>
        </w:rPr>
        <w:t xml:space="preserve"> </w:t>
      </w:r>
      <w:r>
        <w:t>needed</w:t>
      </w:r>
      <w:r>
        <w:rPr>
          <w:spacing w:val="-4"/>
        </w:rPr>
        <w:t xml:space="preserve"> </w:t>
      </w:r>
      <w:r>
        <w:t>in</w:t>
      </w:r>
      <w:r>
        <w:rPr>
          <w:spacing w:val="-3"/>
        </w:rPr>
        <w:t xml:space="preserve"> </w:t>
      </w:r>
      <w:r>
        <w:t>the</w:t>
      </w:r>
      <w:r>
        <w:rPr>
          <w:spacing w:val="-6"/>
        </w:rPr>
        <w:t xml:space="preserve"> </w:t>
      </w:r>
      <w:r>
        <w:t>following</w:t>
      </w:r>
      <w:r>
        <w:rPr>
          <w:spacing w:val="-6"/>
        </w:rPr>
        <w:t xml:space="preserve"> </w:t>
      </w:r>
      <w:r>
        <w:t>(not exhaustive)</w:t>
      </w:r>
      <w:r>
        <w:rPr>
          <w:spacing w:val="-3"/>
        </w:rPr>
        <w:t xml:space="preserve"> </w:t>
      </w:r>
      <w:r>
        <w:rPr>
          <w:spacing w:val="-2"/>
        </w:rPr>
        <w:t>cases:</w:t>
      </w:r>
    </w:p>
    <w:p w14:paraId="2D9FFD2C" w14:textId="77777777" w:rsidR="003F6210" w:rsidRDefault="00AD222C">
      <w:pPr>
        <w:pStyle w:val="ListParagraph"/>
        <w:numPr>
          <w:ilvl w:val="0"/>
          <w:numId w:val="80"/>
        </w:numPr>
        <w:tabs>
          <w:tab w:val="left" w:pos="926"/>
        </w:tabs>
        <w:ind w:right="359"/>
      </w:pPr>
      <w:r>
        <w:t>a</w:t>
      </w:r>
      <w:r>
        <w:rPr>
          <w:spacing w:val="-13"/>
        </w:rPr>
        <w:t xml:space="preserve"> </w:t>
      </w:r>
      <w:r>
        <w:t>means</w:t>
      </w:r>
      <w:r>
        <w:rPr>
          <w:spacing w:val="-12"/>
        </w:rPr>
        <w:t xml:space="preserve"> </w:t>
      </w:r>
      <w:r>
        <w:t>to</w:t>
      </w:r>
      <w:r>
        <w:rPr>
          <w:spacing w:val="-13"/>
        </w:rPr>
        <w:t xml:space="preserve"> </w:t>
      </w:r>
      <w:r>
        <w:t>comply</w:t>
      </w:r>
      <w:r>
        <w:rPr>
          <w:spacing w:val="-12"/>
        </w:rPr>
        <w:t xml:space="preserve"> </w:t>
      </w:r>
      <w:r>
        <w:t>with</w:t>
      </w:r>
      <w:r>
        <w:rPr>
          <w:spacing w:val="-13"/>
        </w:rPr>
        <w:t xml:space="preserve"> </w:t>
      </w:r>
      <w:r>
        <w:t>the</w:t>
      </w:r>
      <w:r>
        <w:rPr>
          <w:spacing w:val="-12"/>
        </w:rPr>
        <w:t xml:space="preserve"> </w:t>
      </w:r>
      <w:r>
        <w:t>Regulation</w:t>
      </w:r>
      <w:r>
        <w:rPr>
          <w:spacing w:val="-13"/>
        </w:rPr>
        <w:t xml:space="preserve"> </w:t>
      </w:r>
      <w:r>
        <w:t>is</w:t>
      </w:r>
      <w:r>
        <w:rPr>
          <w:spacing w:val="-12"/>
        </w:rPr>
        <w:t xml:space="preserve"> </w:t>
      </w:r>
      <w:r>
        <w:t>technically</w:t>
      </w:r>
      <w:r>
        <w:rPr>
          <w:spacing w:val="-12"/>
        </w:rPr>
        <w:t xml:space="preserve"> </w:t>
      </w:r>
      <w:r>
        <w:t>different</w:t>
      </w:r>
      <w:r>
        <w:rPr>
          <w:spacing w:val="-13"/>
        </w:rPr>
        <w:t xml:space="preserve"> </w:t>
      </w:r>
      <w:r>
        <w:t>in</w:t>
      </w:r>
      <w:r>
        <w:rPr>
          <w:spacing w:val="-12"/>
        </w:rPr>
        <w:t xml:space="preserve"> </w:t>
      </w:r>
      <w:r>
        <w:t>character</w:t>
      </w:r>
      <w:r>
        <w:rPr>
          <w:spacing w:val="-13"/>
        </w:rPr>
        <w:t xml:space="preserve"> </w:t>
      </w:r>
      <w:r>
        <w:t>to</w:t>
      </w:r>
      <w:r>
        <w:rPr>
          <w:spacing w:val="-12"/>
        </w:rPr>
        <w:t xml:space="preserve"> </w:t>
      </w:r>
      <w:r>
        <w:t>the</w:t>
      </w:r>
      <w:r>
        <w:rPr>
          <w:spacing w:val="-13"/>
        </w:rPr>
        <w:t xml:space="preserve"> </w:t>
      </w:r>
      <w:r>
        <w:t>AMC</w:t>
      </w:r>
      <w:r>
        <w:rPr>
          <w:spacing w:val="-12"/>
        </w:rPr>
        <w:t xml:space="preserve"> </w:t>
      </w:r>
      <w:r>
        <w:t>published by CAC;</w:t>
      </w:r>
    </w:p>
    <w:p w14:paraId="6DC04910" w14:textId="77777777" w:rsidR="003F6210" w:rsidRDefault="00AD222C">
      <w:pPr>
        <w:pStyle w:val="ListParagraph"/>
        <w:numPr>
          <w:ilvl w:val="0"/>
          <w:numId w:val="80"/>
        </w:numPr>
        <w:tabs>
          <w:tab w:val="left" w:pos="926"/>
        </w:tabs>
        <w:ind w:hanging="566"/>
        <w:jc w:val="left"/>
      </w:pPr>
      <w:r>
        <w:t>A</w:t>
      </w:r>
      <w:r>
        <w:rPr>
          <w:spacing w:val="-3"/>
        </w:rPr>
        <w:t xml:space="preserve"> </w:t>
      </w:r>
      <w:r>
        <w:t>Form</w:t>
      </w:r>
      <w:r>
        <w:rPr>
          <w:spacing w:val="-5"/>
        </w:rPr>
        <w:t xml:space="preserve"> </w:t>
      </w:r>
      <w:r>
        <w:t>is</w:t>
      </w:r>
      <w:r>
        <w:rPr>
          <w:spacing w:val="-3"/>
        </w:rPr>
        <w:t xml:space="preserve"> </w:t>
      </w:r>
      <w:r>
        <w:t>significantly</w:t>
      </w:r>
      <w:r>
        <w:rPr>
          <w:spacing w:val="-4"/>
        </w:rPr>
        <w:t xml:space="preserve"> </w:t>
      </w:r>
      <w:r>
        <w:t>different</w:t>
      </w:r>
      <w:r>
        <w:rPr>
          <w:spacing w:val="-3"/>
        </w:rPr>
        <w:t xml:space="preserve"> </w:t>
      </w:r>
      <w:r>
        <w:t>from</w:t>
      </w:r>
      <w:r>
        <w:rPr>
          <w:spacing w:val="-4"/>
        </w:rPr>
        <w:t xml:space="preserve"> </w:t>
      </w:r>
      <w:r>
        <w:t>the</w:t>
      </w:r>
      <w:r>
        <w:rPr>
          <w:spacing w:val="-5"/>
        </w:rPr>
        <w:t xml:space="preserve"> </w:t>
      </w:r>
      <w:r>
        <w:t>one</w:t>
      </w:r>
      <w:r>
        <w:rPr>
          <w:spacing w:val="-5"/>
        </w:rPr>
        <w:t xml:space="preserve"> </w:t>
      </w:r>
      <w:r>
        <w:t>proposed</w:t>
      </w:r>
      <w:r>
        <w:rPr>
          <w:spacing w:val="-2"/>
        </w:rPr>
        <w:t xml:space="preserve"> </w:t>
      </w:r>
      <w:r>
        <w:t>in</w:t>
      </w:r>
      <w:r>
        <w:rPr>
          <w:spacing w:val="-4"/>
        </w:rPr>
        <w:t xml:space="preserve"> </w:t>
      </w:r>
      <w:r>
        <w:t>the</w:t>
      </w:r>
      <w:r>
        <w:rPr>
          <w:spacing w:val="-1"/>
        </w:rPr>
        <w:t xml:space="preserve"> </w:t>
      </w:r>
      <w:r>
        <w:t>CAC</w:t>
      </w:r>
      <w:r>
        <w:rPr>
          <w:spacing w:val="-2"/>
        </w:rPr>
        <w:t xml:space="preserve"> </w:t>
      </w:r>
      <w:r>
        <w:rPr>
          <w:spacing w:val="-4"/>
        </w:rPr>
        <w:t>AMC.</w:t>
      </w:r>
    </w:p>
    <w:p w14:paraId="04BFE0FA" w14:textId="77777777" w:rsidR="003F6210" w:rsidRDefault="00AD222C">
      <w:pPr>
        <w:spacing w:before="120"/>
        <w:ind w:left="56" w:right="527"/>
        <w:jc w:val="center"/>
        <w:rPr>
          <w:i/>
        </w:rPr>
      </w:pPr>
      <w:r>
        <w:rPr>
          <w:i/>
        </w:rPr>
        <w:t>Note:</w:t>
      </w:r>
      <w:r>
        <w:rPr>
          <w:i/>
          <w:spacing w:val="-6"/>
        </w:rPr>
        <w:t xml:space="preserve"> </w:t>
      </w:r>
      <w:r>
        <w:rPr>
          <w:i/>
        </w:rPr>
        <w:t>A</w:t>
      </w:r>
      <w:r>
        <w:rPr>
          <w:i/>
          <w:spacing w:val="-4"/>
        </w:rPr>
        <w:t xml:space="preserve"> </w:t>
      </w:r>
      <w:r>
        <w:rPr>
          <w:i/>
        </w:rPr>
        <w:t>Form</w:t>
      </w:r>
      <w:r>
        <w:rPr>
          <w:i/>
          <w:spacing w:val="-6"/>
        </w:rPr>
        <w:t xml:space="preserve"> </w:t>
      </w:r>
      <w:r>
        <w:rPr>
          <w:i/>
        </w:rPr>
        <w:t>required</w:t>
      </w:r>
      <w:r>
        <w:rPr>
          <w:i/>
          <w:spacing w:val="-4"/>
        </w:rPr>
        <w:t xml:space="preserve"> </w:t>
      </w:r>
      <w:r>
        <w:rPr>
          <w:i/>
        </w:rPr>
        <w:t>by</w:t>
      </w:r>
      <w:r>
        <w:rPr>
          <w:i/>
          <w:spacing w:val="-4"/>
        </w:rPr>
        <w:t xml:space="preserve"> </w:t>
      </w:r>
      <w:r>
        <w:rPr>
          <w:i/>
        </w:rPr>
        <w:t>the</w:t>
      </w:r>
      <w:r>
        <w:rPr>
          <w:i/>
          <w:spacing w:val="-4"/>
        </w:rPr>
        <w:t xml:space="preserve"> </w:t>
      </w:r>
      <w:r>
        <w:rPr>
          <w:i/>
        </w:rPr>
        <w:t>delegated</w:t>
      </w:r>
      <w:r>
        <w:rPr>
          <w:i/>
          <w:spacing w:val="-3"/>
        </w:rPr>
        <w:t xml:space="preserve"> </w:t>
      </w:r>
      <w:r>
        <w:rPr>
          <w:i/>
        </w:rPr>
        <w:t>and</w:t>
      </w:r>
      <w:r>
        <w:rPr>
          <w:i/>
          <w:spacing w:val="-5"/>
        </w:rPr>
        <w:t xml:space="preserve"> </w:t>
      </w:r>
      <w:r>
        <w:rPr>
          <w:i/>
        </w:rPr>
        <w:t>implementing</w:t>
      </w:r>
      <w:r>
        <w:rPr>
          <w:i/>
          <w:spacing w:val="-6"/>
        </w:rPr>
        <w:t xml:space="preserve"> </w:t>
      </w:r>
      <w:r>
        <w:rPr>
          <w:i/>
        </w:rPr>
        <w:t>acts</w:t>
      </w:r>
      <w:r>
        <w:rPr>
          <w:i/>
          <w:spacing w:val="-4"/>
        </w:rPr>
        <w:t xml:space="preserve"> </w:t>
      </w:r>
      <w:r>
        <w:rPr>
          <w:i/>
        </w:rPr>
        <w:t>cannot</w:t>
      </w:r>
      <w:r>
        <w:rPr>
          <w:i/>
          <w:spacing w:val="-4"/>
        </w:rPr>
        <w:t xml:space="preserve"> </w:t>
      </w:r>
      <w:r>
        <w:rPr>
          <w:i/>
        </w:rPr>
        <w:t>be</w:t>
      </w:r>
      <w:r>
        <w:rPr>
          <w:i/>
          <w:spacing w:val="-3"/>
        </w:rPr>
        <w:t xml:space="preserve"> </w:t>
      </w:r>
      <w:r>
        <w:rPr>
          <w:i/>
          <w:spacing w:val="-2"/>
        </w:rPr>
        <w:t>changed.</w:t>
      </w:r>
    </w:p>
    <w:p w14:paraId="50269B87" w14:textId="77777777" w:rsidR="003F6210" w:rsidRDefault="00AD222C">
      <w:pPr>
        <w:pStyle w:val="BodyText"/>
        <w:ind w:left="56" w:right="578" w:firstLine="0"/>
        <w:jc w:val="center"/>
      </w:pPr>
      <w:r>
        <w:t>Examples</w:t>
      </w:r>
      <w:r>
        <w:rPr>
          <w:spacing w:val="-6"/>
        </w:rPr>
        <w:t xml:space="preserve"> </w:t>
      </w:r>
      <w:r>
        <w:t>of</w:t>
      </w:r>
      <w:r>
        <w:rPr>
          <w:spacing w:val="-5"/>
        </w:rPr>
        <w:t xml:space="preserve"> </w:t>
      </w:r>
      <w:r>
        <w:t>issues</w:t>
      </w:r>
      <w:r>
        <w:rPr>
          <w:spacing w:val="-3"/>
        </w:rPr>
        <w:t xml:space="preserve"> </w:t>
      </w:r>
      <w:r>
        <w:t>not</w:t>
      </w:r>
      <w:r>
        <w:rPr>
          <w:spacing w:val="-4"/>
        </w:rPr>
        <w:t xml:space="preserve"> </w:t>
      </w:r>
      <w:r>
        <w:t>considered</w:t>
      </w:r>
      <w:r>
        <w:rPr>
          <w:spacing w:val="-4"/>
        </w:rPr>
        <w:t xml:space="preserve"> </w:t>
      </w:r>
      <w:r>
        <w:t>to</w:t>
      </w:r>
      <w:r>
        <w:rPr>
          <w:spacing w:val="-6"/>
        </w:rPr>
        <w:t xml:space="preserve"> </w:t>
      </w:r>
      <w:r>
        <w:t>require</w:t>
      </w:r>
      <w:r>
        <w:rPr>
          <w:spacing w:val="-6"/>
        </w:rPr>
        <w:t xml:space="preserve"> </w:t>
      </w:r>
      <w:r>
        <w:t>an</w:t>
      </w:r>
      <w:r>
        <w:rPr>
          <w:spacing w:val="-4"/>
        </w:rPr>
        <w:t xml:space="preserve"> </w:t>
      </w:r>
      <w:r>
        <w:t>AltMoC</w:t>
      </w:r>
      <w:r>
        <w:rPr>
          <w:spacing w:val="-3"/>
        </w:rPr>
        <w:t xml:space="preserve"> </w:t>
      </w:r>
      <w:r>
        <w:t>process</w:t>
      </w:r>
      <w:r>
        <w:rPr>
          <w:spacing w:val="-4"/>
        </w:rPr>
        <w:t xml:space="preserve"> </w:t>
      </w:r>
      <w:r>
        <w:t>include,</w:t>
      </w:r>
      <w:r>
        <w:rPr>
          <w:spacing w:val="-3"/>
        </w:rPr>
        <w:t xml:space="preserve"> </w:t>
      </w:r>
      <w:r>
        <w:t>but</w:t>
      </w:r>
      <w:r>
        <w:rPr>
          <w:spacing w:val="-4"/>
        </w:rPr>
        <w:t xml:space="preserve"> </w:t>
      </w:r>
      <w:r>
        <w:t>are</w:t>
      </w:r>
      <w:r>
        <w:rPr>
          <w:spacing w:val="-3"/>
        </w:rPr>
        <w:t xml:space="preserve"> </w:t>
      </w:r>
      <w:r>
        <w:t>not</w:t>
      </w:r>
      <w:r>
        <w:rPr>
          <w:spacing w:val="-4"/>
        </w:rPr>
        <w:t xml:space="preserve"> </w:t>
      </w:r>
      <w:r>
        <w:t>limited</w:t>
      </w:r>
      <w:r>
        <w:rPr>
          <w:spacing w:val="-4"/>
        </w:rPr>
        <w:t xml:space="preserve"> </w:t>
      </w:r>
      <w:r>
        <w:rPr>
          <w:spacing w:val="-5"/>
        </w:rPr>
        <w:t>to:</w:t>
      </w:r>
    </w:p>
    <w:p w14:paraId="74297989" w14:textId="77777777" w:rsidR="003F6210" w:rsidRDefault="00AD222C">
      <w:pPr>
        <w:pStyle w:val="ListParagraph"/>
        <w:numPr>
          <w:ilvl w:val="0"/>
          <w:numId w:val="80"/>
        </w:numPr>
        <w:tabs>
          <w:tab w:val="left" w:pos="926"/>
        </w:tabs>
        <w:ind w:hanging="566"/>
        <w:jc w:val="left"/>
      </w:pPr>
      <w:r>
        <w:t>editorial</w:t>
      </w:r>
      <w:r>
        <w:rPr>
          <w:spacing w:val="-5"/>
        </w:rPr>
        <w:t xml:space="preserve"> </w:t>
      </w:r>
      <w:r>
        <w:t>changes</w:t>
      </w:r>
      <w:r>
        <w:rPr>
          <w:spacing w:val="-3"/>
        </w:rPr>
        <w:t xml:space="preserve"> </w:t>
      </w:r>
      <w:r>
        <w:t>to</w:t>
      </w:r>
      <w:r>
        <w:rPr>
          <w:spacing w:val="-4"/>
        </w:rPr>
        <w:t xml:space="preserve"> </w:t>
      </w:r>
      <w:r>
        <w:t>an</w:t>
      </w:r>
      <w:r>
        <w:rPr>
          <w:spacing w:val="-2"/>
        </w:rPr>
        <w:t xml:space="preserve"> </w:t>
      </w:r>
      <w:r>
        <w:t>CAC</w:t>
      </w:r>
      <w:r>
        <w:rPr>
          <w:spacing w:val="-3"/>
        </w:rPr>
        <w:t xml:space="preserve"> </w:t>
      </w:r>
      <w:r>
        <w:t>AMC,</w:t>
      </w:r>
      <w:r>
        <w:rPr>
          <w:spacing w:val="-2"/>
        </w:rPr>
        <w:t xml:space="preserve"> </w:t>
      </w:r>
      <w:r>
        <w:t>as</w:t>
      </w:r>
      <w:r>
        <w:rPr>
          <w:spacing w:val="-3"/>
        </w:rPr>
        <w:t xml:space="preserve"> </w:t>
      </w:r>
      <w:r>
        <w:t>long</w:t>
      </w:r>
      <w:r>
        <w:rPr>
          <w:spacing w:val="-6"/>
        </w:rPr>
        <w:t xml:space="preserve"> </w:t>
      </w:r>
      <w:r>
        <w:t>as</w:t>
      </w:r>
      <w:r>
        <w:rPr>
          <w:spacing w:val="-2"/>
        </w:rPr>
        <w:t xml:space="preserve"> </w:t>
      </w:r>
      <w:r>
        <w:t>it</w:t>
      </w:r>
      <w:r>
        <w:rPr>
          <w:spacing w:val="-3"/>
        </w:rPr>
        <w:t xml:space="preserve"> </w:t>
      </w:r>
      <w:r>
        <w:t>does</w:t>
      </w:r>
      <w:r>
        <w:rPr>
          <w:spacing w:val="-3"/>
        </w:rPr>
        <w:t xml:space="preserve"> </w:t>
      </w:r>
      <w:r>
        <w:t>not</w:t>
      </w:r>
      <w:r>
        <w:rPr>
          <w:spacing w:val="-2"/>
        </w:rPr>
        <w:t xml:space="preserve"> </w:t>
      </w:r>
      <w:r>
        <w:t>change</w:t>
      </w:r>
      <w:r>
        <w:rPr>
          <w:spacing w:val="-5"/>
        </w:rPr>
        <w:t xml:space="preserve"> </w:t>
      </w:r>
      <w:r>
        <w:t>the</w:t>
      </w:r>
      <w:r>
        <w:rPr>
          <w:spacing w:val="-4"/>
        </w:rPr>
        <w:t xml:space="preserve"> </w:t>
      </w:r>
      <w:r>
        <w:t>intent</w:t>
      </w:r>
      <w:r>
        <w:rPr>
          <w:spacing w:val="-3"/>
        </w:rPr>
        <w:t xml:space="preserve"> </w:t>
      </w:r>
      <w:r>
        <w:t>of</w:t>
      </w:r>
      <w:r>
        <w:rPr>
          <w:spacing w:val="-3"/>
        </w:rPr>
        <w:t xml:space="preserve"> </w:t>
      </w:r>
      <w:r>
        <w:t>the</w:t>
      </w:r>
      <w:r>
        <w:rPr>
          <w:spacing w:val="-2"/>
        </w:rPr>
        <w:t xml:space="preserve"> </w:t>
      </w:r>
      <w:r>
        <w:rPr>
          <w:spacing w:val="-4"/>
        </w:rPr>
        <w:t>AMC;</w:t>
      </w:r>
    </w:p>
    <w:p w14:paraId="76286165" w14:textId="77777777" w:rsidR="003F6210" w:rsidRDefault="00AD222C">
      <w:pPr>
        <w:pStyle w:val="BodyText"/>
        <w:spacing w:before="118"/>
        <w:ind w:right="362"/>
      </w:pPr>
      <w:r>
        <w:t>—</w:t>
      </w:r>
      <w:r>
        <w:rPr>
          <w:spacing w:val="40"/>
        </w:rPr>
        <w:t xml:space="preserve">  </w:t>
      </w:r>
      <w:r>
        <w:t>transposing an</w:t>
      </w:r>
      <w:r>
        <w:rPr>
          <w:spacing w:val="40"/>
        </w:rPr>
        <w:t xml:space="preserve"> </w:t>
      </w:r>
      <w:r>
        <w:t>CAC</w:t>
      </w:r>
      <w:r>
        <w:rPr>
          <w:spacing w:val="40"/>
        </w:rPr>
        <w:t xml:space="preserve"> </w:t>
      </w:r>
      <w:r>
        <w:t>AMC</w:t>
      </w:r>
      <w:r>
        <w:rPr>
          <w:spacing w:val="40"/>
        </w:rPr>
        <w:t xml:space="preserve"> </w:t>
      </w:r>
      <w:r>
        <w:t>into</w:t>
      </w:r>
      <w:r>
        <w:rPr>
          <w:spacing w:val="40"/>
        </w:rPr>
        <w:t xml:space="preserve"> </w:t>
      </w:r>
      <w:r>
        <w:t>the</w:t>
      </w:r>
      <w:r>
        <w:rPr>
          <w:spacing w:val="40"/>
        </w:rPr>
        <w:t xml:space="preserve"> </w:t>
      </w:r>
      <w:r>
        <w:t>organisational</w:t>
      </w:r>
      <w:r>
        <w:rPr>
          <w:spacing w:val="40"/>
        </w:rPr>
        <w:t xml:space="preserve"> </w:t>
      </w:r>
      <w:r>
        <w:t>structure,</w:t>
      </w:r>
      <w:r>
        <w:rPr>
          <w:spacing w:val="40"/>
        </w:rPr>
        <w:t xml:space="preserve"> </w:t>
      </w:r>
      <w:r>
        <w:t>organisational</w:t>
      </w:r>
      <w:r>
        <w:rPr>
          <w:spacing w:val="40"/>
        </w:rPr>
        <w:t xml:space="preserve"> </w:t>
      </w:r>
      <w:r>
        <w:t>processes,</w:t>
      </w:r>
      <w:r>
        <w:rPr>
          <w:spacing w:val="40"/>
        </w:rPr>
        <w:t xml:space="preserve"> </w:t>
      </w:r>
      <w:r>
        <w:t>or standard operating procedures with different wording and terminology customised to the organisation’s environment, if this does not change the intent of the AMC and its associated level of safety.</w:t>
      </w:r>
    </w:p>
    <w:p w14:paraId="062D5DCD" w14:textId="77777777" w:rsidR="003F6210" w:rsidRDefault="00AD222C">
      <w:pPr>
        <w:pStyle w:val="Heading3"/>
        <w:tabs>
          <w:tab w:val="left" w:pos="9416"/>
        </w:tabs>
        <w:spacing w:before="362" w:line="390" w:lineRule="exact"/>
      </w:pPr>
      <w:bookmarkStart w:id="161" w:name="_bookmark161"/>
      <w:bookmarkEnd w:id="161"/>
      <w:r>
        <w:rPr>
          <w:color w:val="FFFFFF"/>
          <w:shd w:val="clear" w:color="auto" w:fill="FABB39"/>
        </w:rPr>
        <w:t>AMC1</w:t>
      </w:r>
      <w:r>
        <w:rPr>
          <w:color w:val="FFFFFF"/>
          <w:spacing w:val="-12"/>
          <w:shd w:val="clear" w:color="auto" w:fill="FABB39"/>
        </w:rPr>
        <w:t xml:space="preserve"> </w:t>
      </w:r>
      <w:r>
        <w:rPr>
          <w:color w:val="FFFFFF"/>
          <w:shd w:val="clear" w:color="auto" w:fill="FABB39"/>
        </w:rPr>
        <w:t>145.A.120(b)</w:t>
      </w:r>
      <w:r>
        <w:rPr>
          <w:color w:val="FFFFFF"/>
          <w:spacing w:val="-10"/>
          <w:shd w:val="clear" w:color="auto" w:fill="FABB39"/>
        </w:rPr>
        <w:t xml:space="preserve"> </w:t>
      </w:r>
      <w:r>
        <w:rPr>
          <w:color w:val="FFFFFF"/>
          <w:shd w:val="clear" w:color="auto" w:fill="FABB39"/>
        </w:rPr>
        <w:t>Means</w:t>
      </w:r>
      <w:r>
        <w:rPr>
          <w:color w:val="FFFFFF"/>
          <w:spacing w:val="-9"/>
          <w:shd w:val="clear" w:color="auto" w:fill="FABB39"/>
        </w:rPr>
        <w:t xml:space="preserve"> </w:t>
      </w:r>
      <w:r>
        <w:rPr>
          <w:color w:val="FFFFFF"/>
          <w:shd w:val="clear" w:color="auto" w:fill="FABB39"/>
        </w:rPr>
        <w:t>of</w:t>
      </w:r>
      <w:r>
        <w:rPr>
          <w:color w:val="FFFFFF"/>
          <w:spacing w:val="-10"/>
          <w:shd w:val="clear" w:color="auto" w:fill="FABB39"/>
        </w:rPr>
        <w:t xml:space="preserve"> </w:t>
      </w:r>
      <w:r>
        <w:rPr>
          <w:color w:val="FFFFFF"/>
          <w:spacing w:val="-2"/>
          <w:shd w:val="clear" w:color="auto" w:fill="FABB39"/>
        </w:rPr>
        <w:t>compliance</w:t>
      </w:r>
      <w:r>
        <w:rPr>
          <w:color w:val="FFFFFF"/>
          <w:shd w:val="clear" w:color="auto" w:fill="FABB39"/>
        </w:rPr>
        <w:tab/>
      </w:r>
    </w:p>
    <w:p w14:paraId="15742990"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46B339C" w14:textId="77777777" w:rsidR="003F6210" w:rsidRDefault="00AD222C">
      <w:pPr>
        <w:spacing w:before="122"/>
        <w:ind w:left="360"/>
        <w:rPr>
          <w:b/>
          <w:sz w:val="20"/>
        </w:rPr>
      </w:pPr>
      <w:r>
        <w:rPr>
          <w:b/>
          <w:sz w:val="20"/>
        </w:rPr>
        <w:t>DESCRIPTION</w:t>
      </w:r>
      <w:r>
        <w:rPr>
          <w:b/>
          <w:spacing w:val="-9"/>
          <w:sz w:val="20"/>
        </w:rPr>
        <w:t xml:space="preserve"> </w:t>
      </w:r>
      <w:r>
        <w:rPr>
          <w:b/>
          <w:sz w:val="20"/>
        </w:rPr>
        <w:t>SUPPORTING</w:t>
      </w:r>
      <w:r>
        <w:rPr>
          <w:b/>
          <w:spacing w:val="-9"/>
          <w:sz w:val="20"/>
        </w:rPr>
        <w:t xml:space="preserve"> </w:t>
      </w:r>
      <w:r>
        <w:rPr>
          <w:b/>
          <w:sz w:val="20"/>
        </w:rPr>
        <w:t>THE</w:t>
      </w:r>
      <w:r>
        <w:rPr>
          <w:b/>
          <w:spacing w:val="-8"/>
          <w:sz w:val="20"/>
        </w:rPr>
        <w:t xml:space="preserve"> </w:t>
      </w:r>
      <w:r>
        <w:rPr>
          <w:b/>
          <w:sz w:val="20"/>
        </w:rPr>
        <w:t>ALTERNATIVE</w:t>
      </w:r>
      <w:r>
        <w:rPr>
          <w:b/>
          <w:spacing w:val="-10"/>
          <w:sz w:val="20"/>
        </w:rPr>
        <w:t xml:space="preserve"> </w:t>
      </w:r>
      <w:r>
        <w:rPr>
          <w:b/>
          <w:sz w:val="20"/>
        </w:rPr>
        <w:t>MEANS</w:t>
      </w:r>
      <w:r>
        <w:rPr>
          <w:b/>
          <w:spacing w:val="-10"/>
          <w:sz w:val="20"/>
        </w:rPr>
        <w:t xml:space="preserve"> </w:t>
      </w:r>
      <w:r>
        <w:rPr>
          <w:b/>
          <w:sz w:val="20"/>
        </w:rPr>
        <w:t>OF</w:t>
      </w:r>
      <w:r>
        <w:rPr>
          <w:b/>
          <w:spacing w:val="-7"/>
          <w:sz w:val="20"/>
        </w:rPr>
        <w:t xml:space="preserve"> </w:t>
      </w:r>
      <w:r>
        <w:rPr>
          <w:b/>
          <w:spacing w:val="-2"/>
          <w:sz w:val="20"/>
        </w:rPr>
        <w:t>COMPLIANCE</w:t>
      </w:r>
    </w:p>
    <w:p w14:paraId="3FA7A749" w14:textId="77777777" w:rsidR="003F6210" w:rsidRDefault="00AD222C">
      <w:pPr>
        <w:pStyle w:val="ListParagraph"/>
        <w:numPr>
          <w:ilvl w:val="0"/>
          <w:numId w:val="76"/>
        </w:numPr>
        <w:tabs>
          <w:tab w:val="left" w:pos="926"/>
        </w:tabs>
        <w:spacing w:before="119"/>
        <w:ind w:hanging="566"/>
      </w:pPr>
      <w:r>
        <w:t>The</w:t>
      </w:r>
      <w:r>
        <w:rPr>
          <w:spacing w:val="-6"/>
        </w:rPr>
        <w:t xml:space="preserve"> </w:t>
      </w:r>
      <w:r>
        <w:t>description</w:t>
      </w:r>
      <w:r>
        <w:rPr>
          <w:spacing w:val="-5"/>
        </w:rPr>
        <w:t xml:space="preserve"> </w:t>
      </w:r>
      <w:r>
        <w:t>of</w:t>
      </w:r>
      <w:r>
        <w:rPr>
          <w:spacing w:val="-4"/>
        </w:rPr>
        <w:t xml:space="preserve"> </w:t>
      </w:r>
      <w:r>
        <w:t>the</w:t>
      </w:r>
      <w:r>
        <w:rPr>
          <w:spacing w:val="-5"/>
        </w:rPr>
        <w:t xml:space="preserve"> </w:t>
      </w:r>
      <w:r>
        <w:t>AltMoC</w:t>
      </w:r>
      <w:r>
        <w:rPr>
          <w:spacing w:val="-4"/>
        </w:rPr>
        <w:t xml:space="preserve"> </w:t>
      </w:r>
      <w:r>
        <w:t>should</w:t>
      </w:r>
      <w:r>
        <w:rPr>
          <w:spacing w:val="-5"/>
        </w:rPr>
        <w:t xml:space="preserve"> </w:t>
      </w:r>
      <w:r>
        <w:rPr>
          <w:spacing w:val="-2"/>
        </w:rPr>
        <w:t>include:</w:t>
      </w:r>
    </w:p>
    <w:p w14:paraId="1DC97D87" w14:textId="77777777" w:rsidR="003F6210" w:rsidRDefault="00AD222C">
      <w:pPr>
        <w:pStyle w:val="ListParagraph"/>
        <w:numPr>
          <w:ilvl w:val="1"/>
          <w:numId w:val="76"/>
        </w:numPr>
        <w:tabs>
          <w:tab w:val="left" w:pos="1493"/>
        </w:tabs>
        <w:spacing w:before="120"/>
        <w:jc w:val="left"/>
      </w:pPr>
      <w:r>
        <w:t>a</w:t>
      </w:r>
      <w:r>
        <w:rPr>
          <w:spacing w:val="-2"/>
        </w:rPr>
        <w:t xml:space="preserve"> </w:t>
      </w:r>
      <w:r>
        <w:t>summary</w:t>
      </w:r>
      <w:r>
        <w:rPr>
          <w:spacing w:val="-3"/>
        </w:rPr>
        <w:t xml:space="preserve"> </w:t>
      </w:r>
      <w:r>
        <w:t>of</w:t>
      </w:r>
      <w:r>
        <w:rPr>
          <w:spacing w:val="-2"/>
        </w:rPr>
        <w:t xml:space="preserve"> </w:t>
      </w:r>
      <w:r>
        <w:t>the</w:t>
      </w:r>
      <w:r>
        <w:rPr>
          <w:spacing w:val="-3"/>
        </w:rPr>
        <w:t xml:space="preserve"> </w:t>
      </w:r>
      <w:r>
        <w:rPr>
          <w:spacing w:val="-2"/>
        </w:rPr>
        <w:t>AltMoC;</w:t>
      </w:r>
    </w:p>
    <w:p w14:paraId="55E16DFF" w14:textId="77777777" w:rsidR="003F6210" w:rsidRDefault="00AD222C">
      <w:pPr>
        <w:pStyle w:val="ListParagraph"/>
        <w:numPr>
          <w:ilvl w:val="1"/>
          <w:numId w:val="76"/>
        </w:numPr>
        <w:tabs>
          <w:tab w:val="left" w:pos="1493"/>
        </w:tabs>
        <w:spacing w:before="118"/>
        <w:jc w:val="left"/>
      </w:pPr>
      <w:r>
        <w:t>the</w:t>
      </w:r>
      <w:r>
        <w:rPr>
          <w:spacing w:val="-5"/>
        </w:rPr>
        <w:t xml:space="preserve"> </w:t>
      </w:r>
      <w:r>
        <w:t>content</w:t>
      </w:r>
      <w:r>
        <w:rPr>
          <w:spacing w:val="-2"/>
        </w:rPr>
        <w:t xml:space="preserve"> </w:t>
      </w:r>
      <w:r>
        <w:t>of</w:t>
      </w:r>
      <w:r>
        <w:rPr>
          <w:spacing w:val="-2"/>
        </w:rPr>
        <w:t xml:space="preserve"> </w:t>
      </w:r>
      <w:r>
        <w:t>the</w:t>
      </w:r>
      <w:r>
        <w:rPr>
          <w:spacing w:val="-4"/>
        </w:rPr>
        <w:t xml:space="preserve"> </w:t>
      </w:r>
      <w:r>
        <w:rPr>
          <w:spacing w:val="-2"/>
        </w:rPr>
        <w:t>AltMoC;</w:t>
      </w:r>
    </w:p>
    <w:p w14:paraId="4445B431" w14:textId="77777777" w:rsidR="003F6210" w:rsidRDefault="00AD222C">
      <w:pPr>
        <w:pStyle w:val="ListParagraph"/>
        <w:numPr>
          <w:ilvl w:val="1"/>
          <w:numId w:val="76"/>
        </w:numPr>
        <w:tabs>
          <w:tab w:val="left" w:pos="1493"/>
        </w:tabs>
        <w:jc w:val="left"/>
      </w:pPr>
      <w:r>
        <w:t>a</w:t>
      </w:r>
      <w:r>
        <w:rPr>
          <w:spacing w:val="-5"/>
        </w:rPr>
        <w:t xml:space="preserve"> </w:t>
      </w:r>
      <w:r>
        <w:t>statement</w:t>
      </w:r>
      <w:r>
        <w:rPr>
          <w:spacing w:val="-5"/>
        </w:rPr>
        <w:t xml:space="preserve"> </w:t>
      </w:r>
      <w:r>
        <w:t>that</w:t>
      </w:r>
      <w:r>
        <w:rPr>
          <w:spacing w:val="-5"/>
        </w:rPr>
        <w:t xml:space="preserve"> </w:t>
      </w:r>
      <w:r>
        <w:t>compliance</w:t>
      </w:r>
      <w:r>
        <w:rPr>
          <w:spacing w:val="-5"/>
        </w:rPr>
        <w:t xml:space="preserve"> </w:t>
      </w:r>
      <w:r>
        <w:t>with</w:t>
      </w:r>
      <w:r>
        <w:rPr>
          <w:spacing w:val="-6"/>
        </w:rPr>
        <w:t xml:space="preserve"> </w:t>
      </w:r>
      <w:r>
        <w:t>the</w:t>
      </w:r>
      <w:r>
        <w:rPr>
          <w:spacing w:val="-6"/>
        </w:rPr>
        <w:t xml:space="preserve"> </w:t>
      </w:r>
      <w:r>
        <w:t>Regulation</w:t>
      </w:r>
      <w:r>
        <w:rPr>
          <w:spacing w:val="-6"/>
        </w:rPr>
        <w:t xml:space="preserve"> </w:t>
      </w:r>
      <w:r>
        <w:t>is</w:t>
      </w:r>
      <w:r>
        <w:rPr>
          <w:spacing w:val="-5"/>
        </w:rPr>
        <w:t xml:space="preserve"> </w:t>
      </w:r>
      <w:r>
        <w:t>achieved;</w:t>
      </w:r>
      <w:r>
        <w:rPr>
          <w:spacing w:val="-6"/>
        </w:rPr>
        <w:t xml:space="preserve"> </w:t>
      </w:r>
      <w:r>
        <w:rPr>
          <w:spacing w:val="-5"/>
        </w:rPr>
        <w:t>and</w:t>
      </w:r>
    </w:p>
    <w:p w14:paraId="411E8C80" w14:textId="77777777" w:rsidR="003F6210" w:rsidRDefault="00AD222C">
      <w:pPr>
        <w:pStyle w:val="ListParagraph"/>
        <w:numPr>
          <w:ilvl w:val="1"/>
          <w:numId w:val="76"/>
        </w:numPr>
        <w:tabs>
          <w:tab w:val="left" w:pos="1493"/>
        </w:tabs>
        <w:ind w:right="357"/>
      </w:pPr>
      <w:r>
        <w:t>in support of that statement, an assessment demonstrating that the AltMoC reaches an acceptable level of safety, taking into account the level of safety provided by the corresponding CAC AMC.</w:t>
      </w:r>
    </w:p>
    <w:p w14:paraId="4C00D607" w14:textId="77777777" w:rsidR="003F6210" w:rsidRDefault="00AD222C">
      <w:pPr>
        <w:pStyle w:val="ListParagraph"/>
        <w:numPr>
          <w:ilvl w:val="0"/>
          <w:numId w:val="76"/>
        </w:numPr>
        <w:tabs>
          <w:tab w:val="left" w:pos="923"/>
          <w:tab w:val="left" w:pos="926"/>
        </w:tabs>
        <w:spacing w:before="118"/>
        <w:ind w:right="360"/>
      </w:pPr>
      <w:r>
        <w:t xml:space="preserve">All these elements describing the AltMoC form an integral part of the management system records to be kept in accordance with </w:t>
      </w:r>
      <w:hyperlink w:anchor="_bookmark122" w:history="1">
        <w:r>
          <w:rPr>
            <w:color w:val="0000FF"/>
            <w:u w:val="single" w:color="0000FF"/>
          </w:rPr>
          <w:t>145.A.55</w:t>
        </w:r>
        <w:r>
          <w:t>.</w:t>
        </w:r>
      </w:hyperlink>
    </w:p>
    <w:p w14:paraId="571FA7FA" w14:textId="77777777" w:rsidR="003F6210" w:rsidRDefault="00AD222C">
      <w:pPr>
        <w:pStyle w:val="Heading3"/>
        <w:tabs>
          <w:tab w:val="left" w:pos="9416"/>
        </w:tabs>
        <w:spacing w:before="362" w:line="390" w:lineRule="exact"/>
        <w:jc w:val="both"/>
      </w:pPr>
      <w:bookmarkStart w:id="162" w:name="_bookmark162"/>
      <w:bookmarkEnd w:id="162"/>
      <w:r>
        <w:rPr>
          <w:color w:val="FFFFFF"/>
          <w:spacing w:val="-1"/>
          <w:w w:val="99"/>
          <w:shd w:val="clear" w:color="auto" w:fill="007EC2"/>
        </w:rPr>
        <w:t>1</w:t>
      </w:r>
      <w:r>
        <w:rPr>
          <w:color w:val="FFFFFF"/>
          <w:spacing w:val="1"/>
          <w:w w:val="99"/>
          <w:shd w:val="clear" w:color="auto" w:fill="007EC2"/>
        </w:rPr>
        <w:t>4</w:t>
      </w:r>
      <w:r>
        <w:rPr>
          <w:color w:val="FFFFFF"/>
          <w:spacing w:val="-1"/>
          <w:w w:val="99"/>
          <w:shd w:val="clear" w:color="auto" w:fill="007EC2"/>
        </w:rPr>
        <w:t>5</w:t>
      </w:r>
      <w:r>
        <w:rPr>
          <w:color w:val="FFFFFF"/>
          <w:w w:val="99"/>
          <w:shd w:val="clear" w:color="auto" w:fill="007EC2"/>
        </w:rPr>
        <w:t>.A.</w:t>
      </w:r>
      <w:r>
        <w:rPr>
          <w:color w:val="FFFFFF"/>
          <w:spacing w:val="-1"/>
          <w:w w:val="99"/>
          <w:shd w:val="clear" w:color="auto" w:fill="007EC2"/>
        </w:rPr>
        <w:t>1</w:t>
      </w:r>
      <w:r>
        <w:rPr>
          <w:color w:val="FFFFFF"/>
          <w:spacing w:val="1"/>
          <w:w w:val="99"/>
          <w:shd w:val="clear" w:color="auto" w:fill="007EC2"/>
        </w:rPr>
        <w:t>4</w:t>
      </w:r>
      <w:r>
        <w:rPr>
          <w:color w:val="FFFFFF"/>
          <w:w w:val="99"/>
          <w:shd w:val="clear" w:color="auto" w:fill="007EC2"/>
        </w:rPr>
        <w:t>0</w:t>
      </w:r>
      <w:r>
        <w:rPr>
          <w:color w:val="FFFFFF"/>
          <w:spacing w:val="-2"/>
          <w:shd w:val="clear" w:color="auto" w:fill="007EC2"/>
        </w:rPr>
        <w:t xml:space="preserve"> </w:t>
      </w:r>
      <w:r>
        <w:rPr>
          <w:color w:val="FFFFFF"/>
          <w:spacing w:val="-1"/>
          <w:w w:val="99"/>
          <w:shd w:val="clear" w:color="auto" w:fill="007EC2"/>
        </w:rPr>
        <w:t>A</w:t>
      </w:r>
      <w:r>
        <w:rPr>
          <w:color w:val="FFFFFF"/>
          <w:spacing w:val="1"/>
          <w:w w:val="99"/>
          <w:shd w:val="clear" w:color="auto" w:fill="007EC2"/>
        </w:rPr>
        <w:t>c</w:t>
      </w:r>
      <w:r>
        <w:rPr>
          <w:color w:val="FFFFFF"/>
          <w:w w:val="99"/>
          <w:shd w:val="clear" w:color="auto" w:fill="007EC2"/>
        </w:rPr>
        <w:t>cess</w:t>
      </w:r>
      <w:r>
        <w:rPr>
          <w:color w:val="FFFFFF"/>
          <w:shd w:val="clear" w:color="auto" w:fill="007EC2"/>
        </w:rPr>
        <w:tab/>
      </w:r>
    </w:p>
    <w:p w14:paraId="747C0F10"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65AD292" w14:textId="77777777" w:rsidR="003F6210" w:rsidRDefault="00AD222C">
      <w:pPr>
        <w:pStyle w:val="BodyText"/>
        <w:ind w:left="360" w:right="356" w:firstLine="0"/>
      </w:pPr>
      <w:r>
        <w:t>For the purpose of determining compliance with the relevant requirements of Republic of Armenia Civil Aviation Law and its delegated and implementing</w:t>
      </w:r>
      <w:r>
        <w:rPr>
          <w:spacing w:val="-1"/>
        </w:rPr>
        <w:t xml:space="preserve"> </w:t>
      </w:r>
      <w:r>
        <w:t>acts, the organisation shall ensure that access to any facility, aircraft, document, records, data, procedures or to any other material relevant to its activity</w:t>
      </w:r>
      <w:r>
        <w:rPr>
          <w:spacing w:val="-11"/>
        </w:rPr>
        <w:t xml:space="preserve"> </w:t>
      </w:r>
      <w:r>
        <w:t>subject</w:t>
      </w:r>
      <w:r>
        <w:rPr>
          <w:spacing w:val="-10"/>
        </w:rPr>
        <w:t xml:space="preserve"> </w:t>
      </w:r>
      <w:r>
        <w:t>to</w:t>
      </w:r>
      <w:r>
        <w:rPr>
          <w:spacing w:val="-11"/>
        </w:rPr>
        <w:t xml:space="preserve"> </w:t>
      </w:r>
      <w:r>
        <w:t>certification,</w:t>
      </w:r>
      <w:r>
        <w:rPr>
          <w:spacing w:val="-11"/>
        </w:rPr>
        <w:t xml:space="preserve"> </w:t>
      </w:r>
      <w:r>
        <w:t>whether</w:t>
      </w:r>
      <w:r>
        <w:rPr>
          <w:spacing w:val="-11"/>
        </w:rPr>
        <w:t xml:space="preserve"> </w:t>
      </w:r>
      <w:r>
        <w:t>it</w:t>
      </w:r>
      <w:r>
        <w:rPr>
          <w:spacing w:val="-11"/>
        </w:rPr>
        <w:t xml:space="preserve"> </w:t>
      </w:r>
      <w:r>
        <w:t>is</w:t>
      </w:r>
      <w:r>
        <w:rPr>
          <w:spacing w:val="-11"/>
        </w:rPr>
        <w:t xml:space="preserve"> </w:t>
      </w:r>
      <w:r>
        <w:t>subcontracted</w:t>
      </w:r>
      <w:r>
        <w:rPr>
          <w:spacing w:val="-11"/>
        </w:rPr>
        <w:t xml:space="preserve"> </w:t>
      </w:r>
      <w:r>
        <w:t>or</w:t>
      </w:r>
      <w:r>
        <w:rPr>
          <w:spacing w:val="-11"/>
        </w:rPr>
        <w:t xml:space="preserve"> </w:t>
      </w:r>
      <w:r>
        <w:t>not,</w:t>
      </w:r>
      <w:r>
        <w:rPr>
          <w:spacing w:val="-10"/>
        </w:rPr>
        <w:t xml:space="preserve"> </w:t>
      </w:r>
      <w:r>
        <w:t>is</w:t>
      </w:r>
      <w:r>
        <w:rPr>
          <w:spacing w:val="-11"/>
        </w:rPr>
        <w:t xml:space="preserve"> </w:t>
      </w:r>
      <w:r>
        <w:t>granted</w:t>
      </w:r>
      <w:r>
        <w:rPr>
          <w:spacing w:val="-11"/>
        </w:rPr>
        <w:t xml:space="preserve"> </w:t>
      </w:r>
      <w:r>
        <w:t>to</w:t>
      </w:r>
      <w:r>
        <w:rPr>
          <w:spacing w:val="-11"/>
        </w:rPr>
        <w:t xml:space="preserve"> </w:t>
      </w:r>
      <w:r>
        <w:t>any</w:t>
      </w:r>
      <w:r>
        <w:rPr>
          <w:spacing w:val="-11"/>
        </w:rPr>
        <w:t xml:space="preserve"> </w:t>
      </w:r>
      <w:r>
        <w:t>person</w:t>
      </w:r>
      <w:r>
        <w:rPr>
          <w:spacing w:val="-11"/>
        </w:rPr>
        <w:t xml:space="preserve"> </w:t>
      </w:r>
      <w:r>
        <w:t>authorised by one of the following authorities:</w:t>
      </w:r>
    </w:p>
    <w:p w14:paraId="754D0B52" w14:textId="77777777" w:rsidR="003F6210" w:rsidRDefault="00AD222C">
      <w:pPr>
        <w:pStyle w:val="ListParagraph"/>
        <w:numPr>
          <w:ilvl w:val="0"/>
          <w:numId w:val="75"/>
        </w:numPr>
        <w:tabs>
          <w:tab w:val="left" w:pos="923"/>
        </w:tabs>
        <w:ind w:left="923" w:hanging="563"/>
      </w:pPr>
      <w:r>
        <w:t>the</w:t>
      </w:r>
      <w:r>
        <w:rPr>
          <w:spacing w:val="-7"/>
        </w:rPr>
        <w:t xml:space="preserve"> </w:t>
      </w:r>
      <w:r>
        <w:t>competent</w:t>
      </w:r>
      <w:r>
        <w:rPr>
          <w:spacing w:val="-4"/>
        </w:rPr>
        <w:t xml:space="preserve"> </w:t>
      </w:r>
      <w:r>
        <w:t>authority</w:t>
      </w:r>
      <w:r>
        <w:rPr>
          <w:spacing w:val="-6"/>
        </w:rPr>
        <w:t xml:space="preserve"> </w:t>
      </w:r>
      <w:r>
        <w:t>defined</w:t>
      </w:r>
      <w:r>
        <w:rPr>
          <w:spacing w:val="-5"/>
        </w:rPr>
        <w:t xml:space="preserve"> </w:t>
      </w:r>
      <w:r>
        <w:t>in</w:t>
      </w:r>
      <w:r>
        <w:rPr>
          <w:spacing w:val="-5"/>
        </w:rPr>
        <w:t xml:space="preserve"> </w:t>
      </w:r>
      <w:r>
        <w:t>point</w:t>
      </w:r>
      <w:r>
        <w:rPr>
          <w:spacing w:val="-1"/>
        </w:rPr>
        <w:t xml:space="preserve"> </w:t>
      </w:r>
      <w:hyperlink w:anchor="_bookmark7" w:history="1">
        <w:r>
          <w:rPr>
            <w:color w:val="0000FF"/>
            <w:spacing w:val="-2"/>
            <w:u w:val="single" w:color="0000FF"/>
          </w:rPr>
          <w:t>145.1</w:t>
        </w:r>
      </w:hyperlink>
      <w:r>
        <w:rPr>
          <w:spacing w:val="-2"/>
        </w:rPr>
        <w:t>;</w:t>
      </w:r>
    </w:p>
    <w:p w14:paraId="27B8324A" w14:textId="77777777" w:rsidR="003F6210" w:rsidRDefault="00AD222C">
      <w:pPr>
        <w:pStyle w:val="ListParagraph"/>
        <w:numPr>
          <w:ilvl w:val="0"/>
          <w:numId w:val="75"/>
        </w:numPr>
        <w:tabs>
          <w:tab w:val="left" w:pos="924"/>
        </w:tabs>
        <w:ind w:left="924" w:hanging="564"/>
      </w:pPr>
      <w:r>
        <w:t>the</w:t>
      </w:r>
      <w:r>
        <w:rPr>
          <w:spacing w:val="-8"/>
        </w:rPr>
        <w:t xml:space="preserve"> </w:t>
      </w:r>
      <w:r>
        <w:t>authority</w:t>
      </w:r>
      <w:r>
        <w:rPr>
          <w:spacing w:val="-6"/>
        </w:rPr>
        <w:t xml:space="preserve"> </w:t>
      </w:r>
      <w:r>
        <w:t>performing</w:t>
      </w:r>
      <w:r>
        <w:rPr>
          <w:spacing w:val="-7"/>
        </w:rPr>
        <w:t xml:space="preserve"> </w:t>
      </w:r>
      <w:r>
        <w:t>the</w:t>
      </w:r>
      <w:r>
        <w:rPr>
          <w:spacing w:val="-6"/>
        </w:rPr>
        <w:t xml:space="preserve"> </w:t>
      </w:r>
      <w:r>
        <w:t>oversight</w:t>
      </w:r>
      <w:r>
        <w:rPr>
          <w:spacing w:val="-4"/>
        </w:rPr>
        <w:t xml:space="preserve"> </w:t>
      </w:r>
      <w:r>
        <w:t>tasks</w:t>
      </w:r>
      <w:r>
        <w:rPr>
          <w:spacing w:val="-4"/>
        </w:rPr>
        <w:t xml:space="preserve"> </w:t>
      </w:r>
      <w:r>
        <w:t>in</w:t>
      </w:r>
      <w:r>
        <w:rPr>
          <w:spacing w:val="-4"/>
        </w:rPr>
        <w:t xml:space="preserve"> </w:t>
      </w:r>
      <w:r>
        <w:t>accordance</w:t>
      </w:r>
      <w:r>
        <w:rPr>
          <w:spacing w:val="-6"/>
        </w:rPr>
        <w:t xml:space="preserve"> </w:t>
      </w:r>
      <w:r>
        <w:t>with</w:t>
      </w:r>
      <w:r>
        <w:rPr>
          <w:spacing w:val="-5"/>
        </w:rPr>
        <w:t xml:space="preserve"> </w:t>
      </w:r>
      <w:r>
        <w:t>point</w:t>
      </w:r>
      <w:r>
        <w:rPr>
          <w:spacing w:val="-1"/>
        </w:rPr>
        <w:t xml:space="preserve"> </w:t>
      </w:r>
      <w:hyperlink w:anchor="_bookmark225" w:history="1">
        <w:r>
          <w:rPr>
            <w:color w:val="0000FF"/>
            <w:spacing w:val="-2"/>
            <w:u w:val="single" w:color="0000FF"/>
          </w:rPr>
          <w:t>145.B.300(d)</w:t>
        </w:r>
        <w:r>
          <w:rPr>
            <w:spacing w:val="-2"/>
          </w:rPr>
          <w:t>.</w:t>
        </w:r>
      </w:hyperlink>
    </w:p>
    <w:p w14:paraId="606E1121" w14:textId="77777777" w:rsidR="003F6210" w:rsidRDefault="003F6210">
      <w:pPr>
        <w:pStyle w:val="ListParagraph"/>
        <w:sectPr w:rsidR="003F6210">
          <w:pgSz w:w="11910" w:h="16840"/>
          <w:pgMar w:top="1940" w:right="1080" w:bottom="1180" w:left="1080" w:header="886" w:footer="994" w:gutter="0"/>
          <w:cols w:space="720"/>
        </w:sectPr>
      </w:pPr>
    </w:p>
    <w:p w14:paraId="79940D6E" w14:textId="77777777" w:rsidR="003F6210" w:rsidRDefault="003F6210">
      <w:pPr>
        <w:pStyle w:val="BodyText"/>
        <w:spacing w:before="5"/>
        <w:ind w:left="0" w:firstLine="0"/>
        <w:jc w:val="left"/>
        <w:rPr>
          <w:sz w:val="7"/>
        </w:rPr>
      </w:pPr>
    </w:p>
    <w:p w14:paraId="3FD42B20"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155D488E" wp14:editId="36B53CC3">
                <wp:extent cx="5769610" cy="248920"/>
                <wp:effectExtent l="0" t="0" r="0" b="0"/>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207F7745" w14:textId="77777777" w:rsidR="003F6210" w:rsidRDefault="00AD222C">
                            <w:pPr>
                              <w:ind w:left="28"/>
                              <w:rPr>
                                <w:b/>
                                <w:color w:val="000000"/>
                                <w:sz w:val="32"/>
                              </w:rPr>
                            </w:pPr>
                            <w:bookmarkStart w:id="163" w:name="_bookmark163"/>
                            <w:bookmarkEnd w:id="163"/>
                            <w:r>
                              <w:rPr>
                                <w:b/>
                                <w:color w:val="FFFFFF"/>
                                <w:sz w:val="32"/>
                              </w:rPr>
                              <w:t>145.A.155</w:t>
                            </w:r>
                            <w:r>
                              <w:rPr>
                                <w:b/>
                                <w:color w:val="FFFFFF"/>
                                <w:spacing w:val="-11"/>
                                <w:sz w:val="32"/>
                              </w:rPr>
                              <w:t xml:space="preserve"> </w:t>
                            </w:r>
                            <w:r>
                              <w:rPr>
                                <w:b/>
                                <w:color w:val="FFFFFF"/>
                                <w:sz w:val="32"/>
                              </w:rPr>
                              <w:t>Immediate</w:t>
                            </w:r>
                            <w:r>
                              <w:rPr>
                                <w:b/>
                                <w:color w:val="FFFFFF"/>
                                <w:spacing w:val="-10"/>
                                <w:sz w:val="32"/>
                              </w:rPr>
                              <w:t xml:space="preserve"> </w:t>
                            </w:r>
                            <w:r>
                              <w:rPr>
                                <w:b/>
                                <w:color w:val="FFFFFF"/>
                                <w:sz w:val="32"/>
                              </w:rPr>
                              <w:t>reaction</w:t>
                            </w:r>
                            <w:r>
                              <w:rPr>
                                <w:b/>
                                <w:color w:val="FFFFFF"/>
                                <w:spacing w:val="-11"/>
                                <w:sz w:val="32"/>
                              </w:rPr>
                              <w:t xml:space="preserve"> </w:t>
                            </w:r>
                            <w:r>
                              <w:rPr>
                                <w:b/>
                                <w:color w:val="FFFFFF"/>
                                <w:sz w:val="32"/>
                              </w:rPr>
                              <w:t>to</w:t>
                            </w:r>
                            <w:r>
                              <w:rPr>
                                <w:b/>
                                <w:color w:val="FFFFFF"/>
                                <w:spacing w:val="-10"/>
                                <w:sz w:val="32"/>
                              </w:rPr>
                              <w:t xml:space="preserve"> </w:t>
                            </w:r>
                            <w:r>
                              <w:rPr>
                                <w:b/>
                                <w:color w:val="FFFFFF"/>
                                <w:sz w:val="32"/>
                              </w:rPr>
                              <w:t>a</w:t>
                            </w:r>
                            <w:r>
                              <w:rPr>
                                <w:b/>
                                <w:color w:val="FFFFFF"/>
                                <w:spacing w:val="-9"/>
                                <w:sz w:val="32"/>
                              </w:rPr>
                              <w:t xml:space="preserve"> </w:t>
                            </w:r>
                            <w:r>
                              <w:rPr>
                                <w:b/>
                                <w:color w:val="FFFFFF"/>
                                <w:sz w:val="32"/>
                              </w:rPr>
                              <w:t>safety</w:t>
                            </w:r>
                            <w:r>
                              <w:rPr>
                                <w:b/>
                                <w:color w:val="FFFFFF"/>
                                <w:spacing w:val="-10"/>
                                <w:sz w:val="32"/>
                              </w:rPr>
                              <w:t xml:space="preserve"> </w:t>
                            </w:r>
                            <w:r>
                              <w:rPr>
                                <w:b/>
                                <w:color w:val="FFFFFF"/>
                                <w:spacing w:val="-2"/>
                                <w:sz w:val="32"/>
                              </w:rPr>
                              <w:t>problem</w:t>
                            </w:r>
                          </w:p>
                        </w:txbxContent>
                      </wps:txbx>
                      <wps:bodyPr wrap="square" lIns="0" tIns="0" rIns="0" bIns="0" rtlCol="0">
                        <a:noAutofit/>
                      </wps:bodyPr>
                    </wps:wsp>
                  </a:graphicData>
                </a:graphic>
              </wp:inline>
            </w:drawing>
          </mc:Choice>
          <mc:Fallback>
            <w:pict>
              <v:shape w14:anchorId="155D488E" id="Textbox 230" o:spid="_x0000_s1091"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" fillcolor="#007ec2" stroked="f">
                <v:textbox inset="0,0,0,0">
                  <w:txbxContent>
                    <w:p w14:paraId="207F7745" w14:textId="77777777" w:rsidR="003F6210" w:rsidRDefault="00AD222C">
                      <w:pPr>
                        <w:ind w:left="28"/>
                        <w:rPr>
                          <w:b/>
                          <w:color w:val="000000"/>
                          <w:sz w:val="32"/>
                        </w:rPr>
                      </w:pPr>
                      <w:bookmarkStart w:id="231" w:name="_bookmark163"/>
                      <w:bookmarkEnd w:id="231"/>
                      <w:r>
                        <w:rPr>
                          <w:b/>
                          <w:color w:val="FFFFFF"/>
                          <w:sz w:val="32"/>
                        </w:rPr>
                        <w:t>145.A.155</w:t>
                      </w:r>
                      <w:r>
                        <w:rPr>
                          <w:b/>
                          <w:color w:val="FFFFFF"/>
                          <w:spacing w:val="-11"/>
                          <w:sz w:val="32"/>
                        </w:rPr>
                        <w:t xml:space="preserve"> </w:t>
                      </w:r>
                      <w:r>
                        <w:rPr>
                          <w:b/>
                          <w:color w:val="FFFFFF"/>
                          <w:sz w:val="32"/>
                        </w:rPr>
                        <w:t>Immediate</w:t>
                      </w:r>
                      <w:r>
                        <w:rPr>
                          <w:b/>
                          <w:color w:val="FFFFFF"/>
                          <w:spacing w:val="-10"/>
                          <w:sz w:val="32"/>
                        </w:rPr>
                        <w:t xml:space="preserve"> </w:t>
                      </w:r>
                      <w:r>
                        <w:rPr>
                          <w:b/>
                          <w:color w:val="FFFFFF"/>
                          <w:sz w:val="32"/>
                        </w:rPr>
                        <w:t>reaction</w:t>
                      </w:r>
                      <w:r>
                        <w:rPr>
                          <w:b/>
                          <w:color w:val="FFFFFF"/>
                          <w:spacing w:val="-11"/>
                          <w:sz w:val="32"/>
                        </w:rPr>
                        <w:t xml:space="preserve"> </w:t>
                      </w:r>
                      <w:r>
                        <w:rPr>
                          <w:b/>
                          <w:color w:val="FFFFFF"/>
                          <w:sz w:val="32"/>
                        </w:rPr>
                        <w:t>to</w:t>
                      </w:r>
                      <w:r>
                        <w:rPr>
                          <w:b/>
                          <w:color w:val="FFFFFF"/>
                          <w:spacing w:val="-10"/>
                          <w:sz w:val="32"/>
                        </w:rPr>
                        <w:t xml:space="preserve"> </w:t>
                      </w:r>
                      <w:r>
                        <w:rPr>
                          <w:b/>
                          <w:color w:val="FFFFFF"/>
                          <w:sz w:val="32"/>
                        </w:rPr>
                        <w:t>a</w:t>
                      </w:r>
                      <w:r>
                        <w:rPr>
                          <w:b/>
                          <w:color w:val="FFFFFF"/>
                          <w:spacing w:val="-9"/>
                          <w:sz w:val="32"/>
                        </w:rPr>
                        <w:t xml:space="preserve"> </w:t>
                      </w:r>
                      <w:r>
                        <w:rPr>
                          <w:b/>
                          <w:color w:val="FFFFFF"/>
                          <w:sz w:val="32"/>
                        </w:rPr>
                        <w:t>safety</w:t>
                      </w:r>
                      <w:r>
                        <w:rPr>
                          <w:b/>
                          <w:color w:val="FFFFFF"/>
                          <w:spacing w:val="-10"/>
                          <w:sz w:val="32"/>
                        </w:rPr>
                        <w:t xml:space="preserve"> </w:t>
                      </w:r>
                      <w:r>
                        <w:rPr>
                          <w:b/>
                          <w:color w:val="FFFFFF"/>
                          <w:spacing w:val="-2"/>
                          <w:sz w:val="32"/>
                        </w:rPr>
                        <w:t>problem</w:t>
                      </w:r>
                    </w:p>
                  </w:txbxContent>
                </v:textbox>
                <w10:anchorlock/>
              </v:shape>
            </w:pict>
          </mc:Fallback>
        </mc:AlternateContent>
      </w:r>
    </w:p>
    <w:p w14:paraId="49872F56" w14:textId="77777777" w:rsidR="003F6210" w:rsidRDefault="003F6210">
      <w:pPr>
        <w:pStyle w:val="BodyText"/>
        <w:jc w:val="left"/>
        <w:rPr>
          <w:sz w:val="20"/>
        </w:rPr>
        <w:sectPr w:rsidR="003F6210">
          <w:pgSz w:w="11910" w:h="16840"/>
          <w:pgMar w:top="1940" w:right="1080" w:bottom="1260" w:left="1080" w:header="886" w:footer="994" w:gutter="0"/>
          <w:cols w:space="720"/>
        </w:sectPr>
      </w:pPr>
    </w:p>
    <w:p w14:paraId="622FBF5F" w14:textId="77777777" w:rsidR="003F6210" w:rsidRDefault="00AD222C">
      <w:pPr>
        <w:pStyle w:val="BodyText"/>
        <w:spacing w:before="261"/>
        <w:ind w:left="360" w:firstLine="0"/>
        <w:jc w:val="left"/>
      </w:pPr>
      <w:r>
        <w:t>The</w:t>
      </w:r>
      <w:r>
        <w:rPr>
          <w:spacing w:val="-7"/>
        </w:rPr>
        <w:t xml:space="preserve"> </w:t>
      </w:r>
      <w:r>
        <w:t>organisation</w:t>
      </w:r>
      <w:r>
        <w:rPr>
          <w:spacing w:val="-5"/>
        </w:rPr>
        <w:t xml:space="preserve"> </w:t>
      </w:r>
      <w:r>
        <w:t>shall</w:t>
      </w:r>
      <w:r>
        <w:rPr>
          <w:spacing w:val="-4"/>
        </w:rPr>
        <w:t xml:space="preserve"> </w:t>
      </w:r>
      <w:r>
        <w:rPr>
          <w:spacing w:val="-2"/>
        </w:rPr>
        <w:t>implement:</w:t>
      </w:r>
    </w:p>
    <w:p w14:paraId="5CCD8424" w14:textId="77777777" w:rsidR="003F6210" w:rsidRDefault="00AD222C">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535330BE" w14:textId="77777777" w:rsidR="003F6210" w:rsidRDefault="003F6210">
      <w:pPr>
        <w:spacing w:line="141" w:lineRule="exact"/>
        <w:rPr>
          <w:i/>
          <w:sz w:val="14"/>
        </w:rPr>
        <w:sectPr w:rsidR="003F6210">
          <w:type w:val="continuous"/>
          <w:pgSz w:w="11910" w:h="16840"/>
          <w:pgMar w:top="1440" w:right="1080" w:bottom="280" w:left="1080" w:header="886" w:footer="994" w:gutter="0"/>
          <w:cols w:num="2" w:space="720" w:equalWidth="0">
            <w:col w:w="3441" w:space="4478"/>
            <w:col w:w="1831"/>
          </w:cols>
        </w:sectPr>
      </w:pPr>
    </w:p>
    <w:p w14:paraId="3981D6CB" w14:textId="77777777" w:rsidR="003F6210" w:rsidRDefault="00AD222C">
      <w:pPr>
        <w:pStyle w:val="ListParagraph"/>
        <w:numPr>
          <w:ilvl w:val="1"/>
          <w:numId w:val="75"/>
        </w:numPr>
        <w:tabs>
          <w:tab w:val="left" w:pos="1493"/>
        </w:tabs>
        <w:spacing w:before="120"/>
        <w:ind w:right="363"/>
      </w:pPr>
      <w:r>
        <w:t>any</w:t>
      </w:r>
      <w:r>
        <w:rPr>
          <w:spacing w:val="25"/>
        </w:rPr>
        <w:t xml:space="preserve"> </w:t>
      </w:r>
      <w:r>
        <w:t>safety</w:t>
      </w:r>
      <w:r>
        <w:rPr>
          <w:spacing w:val="25"/>
        </w:rPr>
        <w:t xml:space="preserve"> </w:t>
      </w:r>
      <w:r>
        <w:t>measures</w:t>
      </w:r>
      <w:r>
        <w:rPr>
          <w:spacing w:val="26"/>
        </w:rPr>
        <w:t xml:space="preserve"> </w:t>
      </w:r>
      <w:r>
        <w:t>mandated</w:t>
      </w:r>
      <w:r>
        <w:rPr>
          <w:spacing w:val="25"/>
        </w:rPr>
        <w:t xml:space="preserve"> </w:t>
      </w:r>
      <w:r>
        <w:t>by</w:t>
      </w:r>
      <w:r>
        <w:rPr>
          <w:spacing w:val="25"/>
        </w:rPr>
        <w:t xml:space="preserve"> </w:t>
      </w:r>
      <w:r>
        <w:t>the competent</w:t>
      </w:r>
      <w:r>
        <w:rPr>
          <w:spacing w:val="27"/>
        </w:rPr>
        <w:t xml:space="preserve"> </w:t>
      </w:r>
      <w:r>
        <w:t>authority in</w:t>
      </w:r>
      <w:r>
        <w:rPr>
          <w:spacing w:val="25"/>
        </w:rPr>
        <w:t xml:space="preserve"> </w:t>
      </w:r>
      <w:r>
        <w:t>accordance with</w:t>
      </w:r>
      <w:r>
        <w:rPr>
          <w:spacing w:val="25"/>
        </w:rPr>
        <w:t xml:space="preserve"> </w:t>
      </w:r>
      <w:r>
        <w:t xml:space="preserve">point </w:t>
      </w:r>
      <w:hyperlink w:anchor="_bookmark203" w:history="1">
        <w:r>
          <w:rPr>
            <w:color w:val="0000FF"/>
            <w:spacing w:val="-2"/>
            <w:u w:val="single" w:color="0000FF"/>
          </w:rPr>
          <w:t>145.B.135</w:t>
        </w:r>
        <w:r>
          <w:rPr>
            <w:spacing w:val="-2"/>
          </w:rPr>
          <w:t>;</w:t>
        </w:r>
      </w:hyperlink>
    </w:p>
    <w:p w14:paraId="451A078E" w14:textId="77777777" w:rsidR="003F6210" w:rsidRDefault="00AD222C">
      <w:pPr>
        <w:pStyle w:val="ListParagraph"/>
        <w:numPr>
          <w:ilvl w:val="1"/>
          <w:numId w:val="75"/>
        </w:numPr>
        <w:tabs>
          <w:tab w:val="left" w:pos="1493"/>
        </w:tabs>
        <w:spacing w:before="120"/>
      </w:pPr>
      <w:r>
        <w:t>any</w:t>
      </w:r>
      <w:r>
        <w:rPr>
          <w:spacing w:val="-7"/>
        </w:rPr>
        <w:t xml:space="preserve"> </w:t>
      </w:r>
      <w:r>
        <w:t>relevant</w:t>
      </w:r>
      <w:r>
        <w:rPr>
          <w:spacing w:val="-4"/>
        </w:rPr>
        <w:t xml:space="preserve"> </w:t>
      </w:r>
      <w:r>
        <w:t>mandatory</w:t>
      </w:r>
      <w:r>
        <w:rPr>
          <w:spacing w:val="-6"/>
        </w:rPr>
        <w:t xml:space="preserve"> </w:t>
      </w:r>
      <w:r>
        <w:t>safety</w:t>
      </w:r>
      <w:r>
        <w:rPr>
          <w:spacing w:val="-6"/>
        </w:rPr>
        <w:t xml:space="preserve"> </w:t>
      </w:r>
      <w:r>
        <w:t>information</w:t>
      </w:r>
      <w:r>
        <w:rPr>
          <w:spacing w:val="-5"/>
        </w:rPr>
        <w:t xml:space="preserve"> </w:t>
      </w:r>
      <w:r>
        <w:t>issued</w:t>
      </w:r>
      <w:r>
        <w:rPr>
          <w:spacing w:val="-6"/>
        </w:rPr>
        <w:t xml:space="preserve"> </w:t>
      </w:r>
      <w:r>
        <w:t>by</w:t>
      </w:r>
      <w:r>
        <w:rPr>
          <w:spacing w:val="-3"/>
        </w:rPr>
        <w:t xml:space="preserve"> </w:t>
      </w:r>
      <w:r>
        <w:t>CAC</w:t>
      </w:r>
      <w:r>
        <w:rPr>
          <w:spacing w:val="-5"/>
        </w:rPr>
        <w:t xml:space="preserve"> </w:t>
      </w:r>
      <w:r>
        <w:rPr>
          <w:spacing w:val="-2"/>
        </w:rPr>
        <w:t>Armenia.</w:t>
      </w:r>
    </w:p>
    <w:p w14:paraId="12A0BC50"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41088" behindDoc="1" locked="0" layoutInCell="1" allowOverlap="1" wp14:anchorId="61E8E220" wp14:editId="3E37C4EF">
                <wp:simplePos x="0" y="0"/>
                <wp:positionH relativeFrom="page">
                  <wp:posOffset>896416</wp:posOffset>
                </wp:positionH>
                <wp:positionV relativeFrom="paragraph">
                  <wp:posOffset>229680</wp:posOffset>
                </wp:positionV>
                <wp:extent cx="5769610" cy="247650"/>
                <wp:effectExtent l="0" t="0" r="0" b="0"/>
                <wp:wrapTopAndBottom/>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650"/>
                        </a:xfrm>
                        <a:prstGeom prst="rect">
                          <a:avLst/>
                        </a:prstGeom>
                        <a:solidFill>
                          <a:srgbClr val="007EC2"/>
                        </a:solidFill>
                      </wps:spPr>
                      <wps:txbx>
                        <w:txbxContent>
                          <w:p w14:paraId="49752E6E" w14:textId="77777777" w:rsidR="003F6210" w:rsidRDefault="00AD222C">
                            <w:pPr>
                              <w:spacing w:line="389" w:lineRule="exact"/>
                              <w:ind w:left="28"/>
                              <w:rPr>
                                <w:b/>
                                <w:color w:val="000000"/>
                                <w:sz w:val="32"/>
                              </w:rPr>
                            </w:pPr>
                            <w:bookmarkStart w:id="164" w:name="_bookmark164"/>
                            <w:bookmarkEnd w:id="164"/>
                            <w:r>
                              <w:rPr>
                                <w:b/>
                                <w:color w:val="FFFFFF"/>
                                <w:sz w:val="32"/>
                              </w:rPr>
                              <w:t>145.A.200</w:t>
                            </w:r>
                            <w:r>
                              <w:rPr>
                                <w:b/>
                                <w:color w:val="FFFFFF"/>
                                <w:spacing w:val="-17"/>
                                <w:sz w:val="32"/>
                              </w:rPr>
                              <w:t xml:space="preserve"> </w:t>
                            </w:r>
                            <w:r>
                              <w:rPr>
                                <w:b/>
                                <w:color w:val="FFFFFF"/>
                                <w:sz w:val="32"/>
                              </w:rPr>
                              <w:t>Management</w:t>
                            </w:r>
                            <w:r>
                              <w:rPr>
                                <w:b/>
                                <w:color w:val="FFFFFF"/>
                                <w:spacing w:val="-16"/>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61E8E220" id="Textbox 231" o:spid="_x0000_s1092" type="#_x0000_t202" style="position:absolute;margin-left:70.6pt;margin-top:18.1pt;width:454.3pt;height:19.5pt;z-index:-15675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" fillcolor="#007ec2" stroked="f">
                <v:textbox inset="0,0,0,0">
                  <w:txbxContent>
                    <w:p w14:paraId="49752E6E" w14:textId="77777777" w:rsidR="003F6210" w:rsidRDefault="00AD222C">
                      <w:pPr>
                        <w:spacing w:line="389" w:lineRule="exact"/>
                        <w:ind w:left="28"/>
                        <w:rPr>
                          <w:b/>
                          <w:color w:val="000000"/>
                          <w:sz w:val="32"/>
                        </w:rPr>
                      </w:pPr>
                      <w:bookmarkStart w:id="233" w:name="_bookmark164"/>
                      <w:bookmarkEnd w:id="233"/>
                      <w:r>
                        <w:rPr>
                          <w:b/>
                          <w:color w:val="FFFFFF"/>
                          <w:sz w:val="32"/>
                        </w:rPr>
                        <w:t>145.A.200</w:t>
                      </w:r>
                      <w:r>
                        <w:rPr>
                          <w:b/>
                          <w:color w:val="FFFFFF"/>
                          <w:spacing w:val="-17"/>
                          <w:sz w:val="32"/>
                        </w:rPr>
                        <w:t xml:space="preserve"> </w:t>
                      </w:r>
                      <w:r>
                        <w:rPr>
                          <w:b/>
                          <w:color w:val="FFFFFF"/>
                          <w:sz w:val="32"/>
                        </w:rPr>
                        <w:t>Management</w:t>
                      </w:r>
                      <w:r>
                        <w:rPr>
                          <w:b/>
                          <w:color w:val="FFFFFF"/>
                          <w:spacing w:val="-16"/>
                          <w:sz w:val="32"/>
                        </w:rPr>
                        <w:t xml:space="preserve"> </w:t>
                      </w:r>
                      <w:r>
                        <w:rPr>
                          <w:b/>
                          <w:color w:val="FFFFFF"/>
                          <w:spacing w:val="-2"/>
                          <w:sz w:val="32"/>
                        </w:rPr>
                        <w:t>system</w:t>
                      </w:r>
                    </w:p>
                  </w:txbxContent>
                </v:textbox>
                <w10:wrap type="topAndBottom" anchorx="page"/>
              </v:shape>
            </w:pict>
          </mc:Fallback>
        </mc:AlternateContent>
      </w:r>
    </w:p>
    <w:p w14:paraId="3B6507DA"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DEB1847" w14:textId="77777777" w:rsidR="003F6210" w:rsidRDefault="00AD222C">
      <w:pPr>
        <w:pStyle w:val="ListParagraph"/>
        <w:numPr>
          <w:ilvl w:val="0"/>
          <w:numId w:val="74"/>
        </w:numPr>
        <w:tabs>
          <w:tab w:val="left" w:pos="923"/>
        </w:tabs>
        <w:ind w:left="923" w:hanging="563"/>
      </w:pPr>
      <w:r>
        <w:t>The</w:t>
      </w:r>
      <w:r>
        <w:rPr>
          <w:spacing w:val="-9"/>
        </w:rPr>
        <w:t xml:space="preserve"> </w:t>
      </w:r>
      <w:r>
        <w:t>organisation</w:t>
      </w:r>
      <w:r>
        <w:rPr>
          <w:spacing w:val="-6"/>
        </w:rPr>
        <w:t xml:space="preserve"> </w:t>
      </w:r>
      <w:r>
        <w:t>shall</w:t>
      </w:r>
      <w:r>
        <w:rPr>
          <w:spacing w:val="-5"/>
        </w:rPr>
        <w:t xml:space="preserve"> </w:t>
      </w:r>
      <w:r>
        <w:t>establish,</w:t>
      </w:r>
      <w:r>
        <w:rPr>
          <w:spacing w:val="-5"/>
        </w:rPr>
        <w:t xml:space="preserve"> </w:t>
      </w:r>
      <w:r>
        <w:t>implement</w:t>
      </w:r>
      <w:r>
        <w:rPr>
          <w:spacing w:val="-5"/>
        </w:rPr>
        <w:t xml:space="preserve"> </w:t>
      </w:r>
      <w:r>
        <w:t>and</w:t>
      </w:r>
      <w:r>
        <w:rPr>
          <w:spacing w:val="-6"/>
        </w:rPr>
        <w:t xml:space="preserve"> </w:t>
      </w:r>
      <w:r>
        <w:t>maintain</w:t>
      </w:r>
      <w:r>
        <w:rPr>
          <w:spacing w:val="-6"/>
        </w:rPr>
        <w:t xml:space="preserve"> </w:t>
      </w:r>
      <w:r>
        <w:t>a</w:t>
      </w:r>
      <w:r>
        <w:rPr>
          <w:spacing w:val="-5"/>
        </w:rPr>
        <w:t xml:space="preserve"> </w:t>
      </w:r>
      <w:r>
        <w:t>management</w:t>
      </w:r>
      <w:r>
        <w:rPr>
          <w:spacing w:val="-5"/>
        </w:rPr>
        <w:t xml:space="preserve"> </w:t>
      </w:r>
      <w:r>
        <w:t>system</w:t>
      </w:r>
      <w:r>
        <w:rPr>
          <w:spacing w:val="-7"/>
        </w:rPr>
        <w:t xml:space="preserve"> </w:t>
      </w:r>
      <w:r>
        <w:t>that</w:t>
      </w:r>
      <w:r>
        <w:rPr>
          <w:spacing w:val="-4"/>
        </w:rPr>
        <w:t xml:space="preserve"> </w:t>
      </w:r>
      <w:r>
        <w:rPr>
          <w:spacing w:val="-2"/>
        </w:rPr>
        <w:t>includes:</w:t>
      </w:r>
    </w:p>
    <w:p w14:paraId="2F0F2CB8" w14:textId="77777777" w:rsidR="003F6210" w:rsidRDefault="00AD222C">
      <w:pPr>
        <w:pStyle w:val="ListParagraph"/>
        <w:numPr>
          <w:ilvl w:val="1"/>
          <w:numId w:val="74"/>
        </w:numPr>
        <w:tabs>
          <w:tab w:val="left" w:pos="1491"/>
          <w:tab w:val="left" w:pos="1493"/>
        </w:tabs>
        <w:spacing w:before="118"/>
        <w:ind w:right="361"/>
      </w:pPr>
      <w:r>
        <w:t>clearly defined accountability and lines of responsibility throughout the organisation, including a direct safety accountability of the accountable manager;</w:t>
      </w:r>
    </w:p>
    <w:p w14:paraId="743348E9" w14:textId="77777777" w:rsidR="003F6210" w:rsidRDefault="00AD222C">
      <w:pPr>
        <w:pStyle w:val="ListParagraph"/>
        <w:numPr>
          <w:ilvl w:val="1"/>
          <w:numId w:val="74"/>
        </w:numPr>
        <w:tabs>
          <w:tab w:val="left" w:pos="1491"/>
          <w:tab w:val="left" w:pos="1493"/>
        </w:tabs>
        <w:spacing w:before="120"/>
        <w:ind w:right="359"/>
      </w:pPr>
      <w:r>
        <w:t>a</w:t>
      </w:r>
      <w:r>
        <w:rPr>
          <w:spacing w:val="-7"/>
        </w:rPr>
        <w:t xml:space="preserve"> </w:t>
      </w:r>
      <w:r>
        <w:t>description</w:t>
      </w:r>
      <w:r>
        <w:rPr>
          <w:spacing w:val="-7"/>
        </w:rPr>
        <w:t xml:space="preserve"> </w:t>
      </w:r>
      <w:r>
        <w:t>of</w:t>
      </w:r>
      <w:r>
        <w:rPr>
          <w:spacing w:val="-7"/>
        </w:rPr>
        <w:t xml:space="preserve"> </w:t>
      </w:r>
      <w:r>
        <w:t>the</w:t>
      </w:r>
      <w:r>
        <w:rPr>
          <w:spacing w:val="-8"/>
        </w:rPr>
        <w:t xml:space="preserve"> </w:t>
      </w:r>
      <w:r>
        <w:t>overall</w:t>
      </w:r>
      <w:r>
        <w:rPr>
          <w:spacing w:val="-4"/>
        </w:rPr>
        <w:t xml:space="preserve"> </w:t>
      </w:r>
      <w:r>
        <w:t>philosophies</w:t>
      </w:r>
      <w:r>
        <w:rPr>
          <w:spacing w:val="-7"/>
        </w:rPr>
        <w:t xml:space="preserve"> </w:t>
      </w:r>
      <w:r>
        <w:t>and</w:t>
      </w:r>
      <w:r>
        <w:rPr>
          <w:spacing w:val="-7"/>
        </w:rPr>
        <w:t xml:space="preserve"> </w:t>
      </w:r>
      <w:r>
        <w:t>principles</w:t>
      </w:r>
      <w:r>
        <w:rPr>
          <w:spacing w:val="-4"/>
        </w:rPr>
        <w:t xml:space="preserve"> </w:t>
      </w:r>
      <w:r>
        <w:t>of</w:t>
      </w:r>
      <w:r>
        <w:rPr>
          <w:spacing w:val="-7"/>
        </w:rPr>
        <w:t xml:space="preserve"> </w:t>
      </w:r>
      <w:r>
        <w:t>the</w:t>
      </w:r>
      <w:r>
        <w:rPr>
          <w:spacing w:val="-9"/>
        </w:rPr>
        <w:t xml:space="preserve"> </w:t>
      </w:r>
      <w:r>
        <w:t>organisation</w:t>
      </w:r>
      <w:r>
        <w:rPr>
          <w:spacing w:val="-7"/>
        </w:rPr>
        <w:t xml:space="preserve"> </w:t>
      </w:r>
      <w:r>
        <w:t>with</w:t>
      </w:r>
      <w:r>
        <w:rPr>
          <w:spacing w:val="-7"/>
        </w:rPr>
        <w:t xml:space="preserve"> </w:t>
      </w:r>
      <w:r>
        <w:t>regard</w:t>
      </w:r>
      <w:r>
        <w:rPr>
          <w:spacing w:val="-8"/>
        </w:rPr>
        <w:t xml:space="preserve"> </w:t>
      </w:r>
      <w:r>
        <w:t>to safety (“the safety policy”), and the related safety objectives;</w:t>
      </w:r>
    </w:p>
    <w:p w14:paraId="6E810A14" w14:textId="77777777" w:rsidR="003F6210" w:rsidRDefault="00AD222C">
      <w:pPr>
        <w:pStyle w:val="ListParagraph"/>
        <w:numPr>
          <w:ilvl w:val="1"/>
          <w:numId w:val="74"/>
        </w:numPr>
        <w:tabs>
          <w:tab w:val="left" w:pos="1491"/>
          <w:tab w:val="left" w:pos="1493"/>
        </w:tabs>
        <w:ind w:right="357"/>
      </w:pPr>
      <w:r>
        <w:t>the</w:t>
      </w:r>
      <w:r>
        <w:rPr>
          <w:spacing w:val="-5"/>
        </w:rPr>
        <w:t xml:space="preserve"> </w:t>
      </w:r>
      <w:r>
        <w:t>identification</w:t>
      </w:r>
      <w:r>
        <w:rPr>
          <w:spacing w:val="-4"/>
        </w:rPr>
        <w:t xml:space="preserve"> </w:t>
      </w:r>
      <w:r>
        <w:t>of</w:t>
      </w:r>
      <w:r>
        <w:rPr>
          <w:spacing w:val="-3"/>
        </w:rPr>
        <w:t xml:space="preserve"> </w:t>
      </w:r>
      <w:r>
        <w:t>aviation</w:t>
      </w:r>
      <w:r>
        <w:rPr>
          <w:spacing w:val="-4"/>
        </w:rPr>
        <w:t xml:space="preserve"> </w:t>
      </w:r>
      <w:r>
        <w:t>safety</w:t>
      </w:r>
      <w:r>
        <w:rPr>
          <w:spacing w:val="-4"/>
        </w:rPr>
        <w:t xml:space="preserve"> </w:t>
      </w:r>
      <w:r>
        <w:t>hazards</w:t>
      </w:r>
      <w:r>
        <w:rPr>
          <w:spacing w:val="-3"/>
        </w:rPr>
        <w:t xml:space="preserve"> </w:t>
      </w:r>
      <w:r>
        <w:t>entailed</w:t>
      </w:r>
      <w:r>
        <w:rPr>
          <w:spacing w:val="-4"/>
        </w:rPr>
        <w:t xml:space="preserve"> </w:t>
      </w:r>
      <w:r>
        <w:t>by</w:t>
      </w:r>
      <w:r>
        <w:rPr>
          <w:spacing w:val="-5"/>
        </w:rPr>
        <w:t xml:space="preserve"> </w:t>
      </w:r>
      <w:r>
        <w:t>the</w:t>
      </w:r>
      <w:r>
        <w:rPr>
          <w:spacing w:val="-5"/>
        </w:rPr>
        <w:t xml:space="preserve"> </w:t>
      </w:r>
      <w:r>
        <w:t>activities</w:t>
      </w:r>
      <w:r>
        <w:rPr>
          <w:spacing w:val="-3"/>
        </w:rPr>
        <w:t xml:space="preserve"> </w:t>
      </w:r>
      <w:r>
        <w:t>of</w:t>
      </w:r>
      <w:r>
        <w:rPr>
          <w:spacing w:val="-4"/>
        </w:rPr>
        <w:t xml:space="preserve"> </w:t>
      </w:r>
      <w:r>
        <w:t>the</w:t>
      </w:r>
      <w:r>
        <w:rPr>
          <w:spacing w:val="-5"/>
        </w:rPr>
        <w:t xml:space="preserve"> </w:t>
      </w:r>
      <w:r>
        <w:t>organisation, their evaluation and the</w:t>
      </w:r>
      <w:r>
        <w:rPr>
          <w:spacing w:val="-1"/>
        </w:rPr>
        <w:t xml:space="preserve"> </w:t>
      </w:r>
      <w:r>
        <w:t>management of the</w:t>
      </w:r>
      <w:r>
        <w:rPr>
          <w:spacing w:val="-1"/>
        </w:rPr>
        <w:t xml:space="preserve"> </w:t>
      </w:r>
      <w:r>
        <w:t>associated risks, including</w:t>
      </w:r>
      <w:r>
        <w:rPr>
          <w:spacing w:val="-2"/>
        </w:rPr>
        <w:t xml:space="preserve"> </w:t>
      </w:r>
      <w:r>
        <w:t>taking</w:t>
      </w:r>
      <w:r>
        <w:rPr>
          <w:spacing w:val="-2"/>
        </w:rPr>
        <w:t xml:space="preserve"> </w:t>
      </w:r>
      <w:r>
        <w:t>actions to mitigate the risks and verify their effectiveness;</w:t>
      </w:r>
    </w:p>
    <w:p w14:paraId="676C8FC8" w14:textId="77777777" w:rsidR="003F6210" w:rsidRDefault="00AD222C">
      <w:pPr>
        <w:pStyle w:val="ListParagraph"/>
        <w:numPr>
          <w:ilvl w:val="1"/>
          <w:numId w:val="74"/>
        </w:numPr>
        <w:tabs>
          <w:tab w:val="left" w:pos="1491"/>
        </w:tabs>
        <w:ind w:left="1491" w:hanging="565"/>
      </w:pPr>
      <w:r>
        <w:t>maintaining</w:t>
      </w:r>
      <w:r>
        <w:rPr>
          <w:spacing w:val="-8"/>
        </w:rPr>
        <w:t xml:space="preserve"> </w:t>
      </w:r>
      <w:r>
        <w:t>personnel</w:t>
      </w:r>
      <w:r>
        <w:rPr>
          <w:spacing w:val="-5"/>
        </w:rPr>
        <w:t xml:space="preserve"> </w:t>
      </w:r>
      <w:r>
        <w:t>trained</w:t>
      </w:r>
      <w:r>
        <w:rPr>
          <w:spacing w:val="-6"/>
        </w:rPr>
        <w:t xml:space="preserve"> </w:t>
      </w:r>
      <w:r>
        <w:t>and</w:t>
      </w:r>
      <w:r>
        <w:rPr>
          <w:spacing w:val="-7"/>
        </w:rPr>
        <w:t xml:space="preserve"> </w:t>
      </w:r>
      <w:r>
        <w:t>competent</w:t>
      </w:r>
      <w:r>
        <w:rPr>
          <w:spacing w:val="-5"/>
        </w:rPr>
        <w:t xml:space="preserve"> </w:t>
      </w:r>
      <w:r>
        <w:t>to</w:t>
      </w:r>
      <w:r>
        <w:rPr>
          <w:spacing w:val="-6"/>
        </w:rPr>
        <w:t xml:space="preserve"> </w:t>
      </w:r>
      <w:r>
        <w:t>perform</w:t>
      </w:r>
      <w:r>
        <w:rPr>
          <w:spacing w:val="-7"/>
        </w:rPr>
        <w:t xml:space="preserve"> </w:t>
      </w:r>
      <w:r>
        <w:t>their</w:t>
      </w:r>
      <w:r>
        <w:rPr>
          <w:spacing w:val="-4"/>
        </w:rPr>
        <w:t xml:space="preserve"> </w:t>
      </w:r>
      <w:r>
        <w:rPr>
          <w:spacing w:val="-2"/>
        </w:rPr>
        <w:t>tasks;</w:t>
      </w:r>
    </w:p>
    <w:p w14:paraId="4AD4E8DC" w14:textId="77777777" w:rsidR="003F6210" w:rsidRDefault="00AD222C">
      <w:pPr>
        <w:pStyle w:val="ListParagraph"/>
        <w:numPr>
          <w:ilvl w:val="1"/>
          <w:numId w:val="74"/>
        </w:numPr>
        <w:tabs>
          <w:tab w:val="left" w:pos="1491"/>
          <w:tab w:val="left" w:pos="1493"/>
        </w:tabs>
        <w:spacing w:before="120"/>
        <w:ind w:right="358"/>
      </w:pPr>
      <w:r>
        <w:t>documentation</w:t>
      </w:r>
      <w:r>
        <w:rPr>
          <w:spacing w:val="-1"/>
        </w:rPr>
        <w:t xml:space="preserve"> </w:t>
      </w:r>
      <w:r>
        <w:t>of</w:t>
      </w:r>
      <w:r>
        <w:rPr>
          <w:spacing w:val="-3"/>
        </w:rPr>
        <w:t xml:space="preserve"> </w:t>
      </w:r>
      <w:r>
        <w:t>all</w:t>
      </w:r>
      <w:r>
        <w:rPr>
          <w:spacing w:val="-3"/>
        </w:rPr>
        <w:t xml:space="preserve"> </w:t>
      </w:r>
      <w:r>
        <w:t>management</w:t>
      </w:r>
      <w:r>
        <w:rPr>
          <w:spacing w:val="-3"/>
        </w:rPr>
        <w:t xml:space="preserve"> </w:t>
      </w:r>
      <w:r>
        <w:t>system</w:t>
      </w:r>
      <w:r>
        <w:rPr>
          <w:spacing w:val="-2"/>
        </w:rPr>
        <w:t xml:space="preserve"> </w:t>
      </w:r>
      <w:r>
        <w:t>key</w:t>
      </w:r>
      <w:r>
        <w:rPr>
          <w:spacing w:val="-5"/>
        </w:rPr>
        <w:t xml:space="preserve"> </w:t>
      </w:r>
      <w:r>
        <w:t>processes,</w:t>
      </w:r>
      <w:r>
        <w:rPr>
          <w:spacing w:val="-3"/>
        </w:rPr>
        <w:t xml:space="preserve"> </w:t>
      </w:r>
      <w:r>
        <w:t>including</w:t>
      </w:r>
      <w:r>
        <w:rPr>
          <w:spacing w:val="-5"/>
        </w:rPr>
        <w:t xml:space="preserve"> </w:t>
      </w:r>
      <w:r>
        <w:t>a</w:t>
      </w:r>
      <w:r>
        <w:rPr>
          <w:spacing w:val="-3"/>
        </w:rPr>
        <w:t xml:space="preserve"> </w:t>
      </w:r>
      <w:r>
        <w:t>process</w:t>
      </w:r>
      <w:r>
        <w:rPr>
          <w:spacing w:val="-3"/>
        </w:rPr>
        <w:t xml:space="preserve"> </w:t>
      </w:r>
      <w:r>
        <w:t>for</w:t>
      </w:r>
      <w:r>
        <w:rPr>
          <w:spacing w:val="-1"/>
        </w:rPr>
        <w:t xml:space="preserve"> </w:t>
      </w:r>
      <w:r>
        <w:t xml:space="preserve">making personnel aware of their responsibilities and the procedure for amending that </w:t>
      </w:r>
      <w:r>
        <w:rPr>
          <w:spacing w:val="-2"/>
        </w:rPr>
        <w:t>documentation;</w:t>
      </w:r>
    </w:p>
    <w:p w14:paraId="64F62DC4" w14:textId="77777777" w:rsidR="003F6210" w:rsidRDefault="00AD222C">
      <w:pPr>
        <w:pStyle w:val="ListParagraph"/>
        <w:numPr>
          <w:ilvl w:val="1"/>
          <w:numId w:val="74"/>
        </w:numPr>
        <w:tabs>
          <w:tab w:val="left" w:pos="1491"/>
          <w:tab w:val="left" w:pos="1493"/>
        </w:tabs>
        <w:spacing w:before="118"/>
        <w:ind w:right="360"/>
      </w:pPr>
      <w:r>
        <w:t>a</w:t>
      </w:r>
      <w:r>
        <w:rPr>
          <w:spacing w:val="-11"/>
        </w:rPr>
        <w:t xml:space="preserve"> </w:t>
      </w:r>
      <w:r>
        <w:t>function</w:t>
      </w:r>
      <w:r>
        <w:rPr>
          <w:spacing w:val="-11"/>
        </w:rPr>
        <w:t xml:space="preserve"> </w:t>
      </w:r>
      <w:r>
        <w:t>to</w:t>
      </w:r>
      <w:r>
        <w:rPr>
          <w:spacing w:val="-11"/>
        </w:rPr>
        <w:t xml:space="preserve"> </w:t>
      </w:r>
      <w:r>
        <w:t>monitor</w:t>
      </w:r>
      <w:r>
        <w:rPr>
          <w:spacing w:val="-11"/>
        </w:rPr>
        <w:t xml:space="preserve"> </w:t>
      </w:r>
      <w:r>
        <w:t>the</w:t>
      </w:r>
      <w:r>
        <w:rPr>
          <w:spacing w:val="-12"/>
        </w:rPr>
        <w:t xml:space="preserve"> </w:t>
      </w:r>
      <w:r>
        <w:t>compliance</w:t>
      </w:r>
      <w:r>
        <w:rPr>
          <w:spacing w:val="-12"/>
        </w:rPr>
        <w:t xml:space="preserve"> </w:t>
      </w:r>
      <w:r>
        <w:t>of</w:t>
      </w:r>
      <w:r>
        <w:rPr>
          <w:spacing w:val="-11"/>
        </w:rPr>
        <w:t xml:space="preserve"> </w:t>
      </w:r>
      <w:r>
        <w:t>the</w:t>
      </w:r>
      <w:r>
        <w:rPr>
          <w:spacing w:val="-12"/>
        </w:rPr>
        <w:t xml:space="preserve"> </w:t>
      </w:r>
      <w:r>
        <w:t>organisation</w:t>
      </w:r>
      <w:r>
        <w:rPr>
          <w:spacing w:val="-11"/>
        </w:rPr>
        <w:t xml:space="preserve"> </w:t>
      </w:r>
      <w:r>
        <w:t>with</w:t>
      </w:r>
      <w:r>
        <w:rPr>
          <w:spacing w:val="-11"/>
        </w:rPr>
        <w:t xml:space="preserve"> </w:t>
      </w:r>
      <w:r>
        <w:t>the</w:t>
      </w:r>
      <w:r>
        <w:rPr>
          <w:spacing w:val="-12"/>
        </w:rPr>
        <w:t xml:space="preserve"> </w:t>
      </w:r>
      <w:r>
        <w:t>relevant</w:t>
      </w:r>
      <w:r>
        <w:rPr>
          <w:spacing w:val="-10"/>
        </w:rPr>
        <w:t xml:space="preserve"> </w:t>
      </w:r>
      <w:r>
        <w:t>requirements. Compliance monitoring shall include a feedback system of findings to the accountable manager to ensure the effective implementation of corrective actions as necessary.</w:t>
      </w:r>
    </w:p>
    <w:p w14:paraId="53469CFB" w14:textId="77777777" w:rsidR="003F6210" w:rsidRDefault="00AD222C">
      <w:pPr>
        <w:pStyle w:val="ListParagraph"/>
        <w:numPr>
          <w:ilvl w:val="0"/>
          <w:numId w:val="74"/>
        </w:numPr>
        <w:tabs>
          <w:tab w:val="left" w:pos="923"/>
          <w:tab w:val="left" w:pos="926"/>
        </w:tabs>
        <w:ind w:right="359"/>
      </w:pPr>
      <w:r>
        <w:t>The management system shall correspond to the size of the organisation and the nature and complexity</w:t>
      </w:r>
      <w:r>
        <w:rPr>
          <w:spacing w:val="-2"/>
        </w:rPr>
        <w:t xml:space="preserve"> </w:t>
      </w:r>
      <w:r>
        <w:t>of</w:t>
      </w:r>
      <w:r>
        <w:rPr>
          <w:spacing w:val="-1"/>
        </w:rPr>
        <w:t xml:space="preserve"> </w:t>
      </w:r>
      <w:r>
        <w:t>its activities,</w:t>
      </w:r>
      <w:r>
        <w:rPr>
          <w:spacing w:val="-1"/>
        </w:rPr>
        <w:t xml:space="preserve"> </w:t>
      </w:r>
      <w:r>
        <w:t>taking</w:t>
      </w:r>
      <w:r>
        <w:rPr>
          <w:spacing w:val="-4"/>
        </w:rPr>
        <w:t xml:space="preserve"> </w:t>
      </w:r>
      <w:r>
        <w:t>into</w:t>
      </w:r>
      <w:r>
        <w:rPr>
          <w:spacing w:val="-1"/>
        </w:rPr>
        <w:t xml:space="preserve"> </w:t>
      </w:r>
      <w:r>
        <w:t>account the</w:t>
      </w:r>
      <w:r>
        <w:rPr>
          <w:spacing w:val="-3"/>
        </w:rPr>
        <w:t xml:space="preserve"> </w:t>
      </w:r>
      <w:r>
        <w:t>hazards</w:t>
      </w:r>
      <w:r>
        <w:rPr>
          <w:spacing w:val="-1"/>
        </w:rPr>
        <w:t xml:space="preserve"> </w:t>
      </w:r>
      <w:r>
        <w:t>and</w:t>
      </w:r>
      <w:r>
        <w:rPr>
          <w:spacing w:val="-1"/>
        </w:rPr>
        <w:t xml:space="preserve"> </w:t>
      </w:r>
      <w:r>
        <w:t>the</w:t>
      </w:r>
      <w:r>
        <w:rPr>
          <w:spacing w:val="-3"/>
        </w:rPr>
        <w:t xml:space="preserve"> </w:t>
      </w:r>
      <w:r>
        <w:t>associated</w:t>
      </w:r>
      <w:r>
        <w:rPr>
          <w:spacing w:val="-1"/>
        </w:rPr>
        <w:t xml:space="preserve"> </w:t>
      </w:r>
      <w:r>
        <w:t>risks</w:t>
      </w:r>
      <w:r>
        <w:rPr>
          <w:spacing w:val="-1"/>
        </w:rPr>
        <w:t xml:space="preserve"> </w:t>
      </w:r>
      <w:r>
        <w:t>inherent in those activities.</w:t>
      </w:r>
    </w:p>
    <w:p w14:paraId="57012EC9" w14:textId="77777777" w:rsidR="003F6210" w:rsidRDefault="00AD222C">
      <w:pPr>
        <w:pStyle w:val="ListParagraph"/>
        <w:numPr>
          <w:ilvl w:val="0"/>
          <w:numId w:val="74"/>
        </w:numPr>
        <w:tabs>
          <w:tab w:val="left" w:pos="924"/>
          <w:tab w:val="left" w:pos="926"/>
        </w:tabs>
        <w:spacing w:before="122"/>
        <w:ind w:right="358"/>
      </w:pPr>
      <w:r>
        <w:t>If the organisation holds one or more additional organisation certificates within the scope of Republic of Armenia Civil Aviation Law, the management system may be integrated with that required under the additional certificate(s) held.</w:t>
      </w:r>
    </w:p>
    <w:p w14:paraId="636CBA8C" w14:textId="77777777" w:rsidR="003F6210" w:rsidRDefault="00AD222C">
      <w:pPr>
        <w:pStyle w:val="BodyText"/>
        <w:spacing w:before="90"/>
        <w:ind w:left="0" w:firstLine="0"/>
        <w:jc w:val="left"/>
        <w:rPr>
          <w:sz w:val="20"/>
        </w:rPr>
      </w:pPr>
      <w:r>
        <w:rPr>
          <w:noProof/>
          <w:sz w:val="20"/>
        </w:rPr>
        <mc:AlternateContent>
          <mc:Choice Requires="wps">
            <w:drawing>
              <wp:anchor distT="0" distB="0" distL="0" distR="0" simplePos="0" relativeHeight="487641600" behindDoc="1" locked="0" layoutInCell="1" allowOverlap="1" wp14:anchorId="7C8AE075" wp14:editId="76D1EE53">
                <wp:simplePos x="0" y="0"/>
                <wp:positionH relativeFrom="page">
                  <wp:posOffset>896416</wp:posOffset>
                </wp:positionH>
                <wp:positionV relativeFrom="paragraph">
                  <wp:posOffset>227871</wp:posOffset>
                </wp:positionV>
                <wp:extent cx="5769610" cy="248920"/>
                <wp:effectExtent l="0" t="0" r="0" b="0"/>
                <wp:wrapTopAndBottom/>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5245DF30" w14:textId="77777777" w:rsidR="003F6210" w:rsidRDefault="00AD222C">
                            <w:pPr>
                              <w:ind w:left="28"/>
                              <w:rPr>
                                <w:b/>
                                <w:color w:val="000000"/>
                                <w:sz w:val="32"/>
                              </w:rPr>
                            </w:pPr>
                            <w:bookmarkStart w:id="165" w:name="_bookmark165"/>
                            <w:bookmarkEnd w:id="165"/>
                            <w:r>
                              <w:rPr>
                                <w:b/>
                                <w:color w:val="FFFFFF"/>
                                <w:sz w:val="32"/>
                              </w:rPr>
                              <w:t>GM1</w:t>
                            </w:r>
                            <w:r>
                              <w:rPr>
                                <w:b/>
                                <w:color w:val="FFFFFF"/>
                                <w:spacing w:val="-15"/>
                                <w:sz w:val="32"/>
                              </w:rPr>
                              <w:t xml:space="preserve"> </w:t>
                            </w:r>
                            <w:r>
                              <w:rPr>
                                <w:b/>
                                <w:color w:val="FFFFFF"/>
                                <w:sz w:val="32"/>
                              </w:rPr>
                              <w:t>145.A.200</w:t>
                            </w:r>
                            <w:r>
                              <w:rPr>
                                <w:b/>
                                <w:color w:val="FFFFFF"/>
                                <w:spacing w:val="-16"/>
                                <w:sz w:val="32"/>
                              </w:rPr>
                              <w:t xml:space="preserve"> </w:t>
                            </w:r>
                            <w:r>
                              <w:rPr>
                                <w:b/>
                                <w:color w:val="FFFFFF"/>
                                <w:sz w:val="32"/>
                              </w:rPr>
                              <w:t>Management</w:t>
                            </w:r>
                            <w:r>
                              <w:rPr>
                                <w:b/>
                                <w:color w:val="FFFFFF"/>
                                <w:spacing w:val="-15"/>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7C8AE075" id="Textbox 232" o:spid="_x0000_s1093" type="#_x0000_t202" style="position:absolute;margin-left:70.6pt;margin-top:17.95pt;width:454.3pt;height:19.6pt;z-index:-15674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" fillcolor="#16cc7e" stroked="f">
                <v:textbox inset="0,0,0,0">
                  <w:txbxContent>
                    <w:p w14:paraId="5245DF30" w14:textId="77777777" w:rsidR="003F6210" w:rsidRDefault="00AD222C">
                      <w:pPr>
                        <w:ind w:left="28"/>
                        <w:rPr>
                          <w:b/>
                          <w:color w:val="000000"/>
                          <w:sz w:val="32"/>
                        </w:rPr>
                      </w:pPr>
                      <w:bookmarkStart w:id="235" w:name="_bookmark165"/>
                      <w:bookmarkEnd w:id="235"/>
                      <w:r>
                        <w:rPr>
                          <w:b/>
                          <w:color w:val="FFFFFF"/>
                          <w:sz w:val="32"/>
                        </w:rPr>
                        <w:t>GM1</w:t>
                      </w:r>
                      <w:r>
                        <w:rPr>
                          <w:b/>
                          <w:color w:val="FFFFFF"/>
                          <w:spacing w:val="-15"/>
                          <w:sz w:val="32"/>
                        </w:rPr>
                        <w:t xml:space="preserve"> </w:t>
                      </w:r>
                      <w:r>
                        <w:rPr>
                          <w:b/>
                          <w:color w:val="FFFFFF"/>
                          <w:sz w:val="32"/>
                        </w:rPr>
                        <w:t>145.A.200</w:t>
                      </w:r>
                      <w:r>
                        <w:rPr>
                          <w:b/>
                          <w:color w:val="FFFFFF"/>
                          <w:spacing w:val="-16"/>
                          <w:sz w:val="32"/>
                        </w:rPr>
                        <w:t xml:space="preserve"> </w:t>
                      </w:r>
                      <w:r>
                        <w:rPr>
                          <w:b/>
                          <w:color w:val="FFFFFF"/>
                          <w:sz w:val="32"/>
                        </w:rPr>
                        <w:t>Management</w:t>
                      </w:r>
                      <w:r>
                        <w:rPr>
                          <w:b/>
                          <w:color w:val="FFFFFF"/>
                          <w:spacing w:val="-15"/>
                          <w:sz w:val="32"/>
                        </w:rPr>
                        <w:t xml:space="preserve"> </w:t>
                      </w:r>
                      <w:r>
                        <w:rPr>
                          <w:b/>
                          <w:color w:val="FFFFFF"/>
                          <w:spacing w:val="-2"/>
                          <w:sz w:val="32"/>
                        </w:rPr>
                        <w:t>system</w:t>
                      </w:r>
                    </w:p>
                  </w:txbxContent>
                </v:textbox>
                <w10:wrap type="topAndBottom" anchorx="page"/>
              </v:shape>
            </w:pict>
          </mc:Fallback>
        </mc:AlternateContent>
      </w:r>
    </w:p>
    <w:p w14:paraId="5D3D6B6B"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84ECA8E" w14:textId="77777777" w:rsidR="003F6210" w:rsidRDefault="00AD222C">
      <w:pPr>
        <w:spacing w:before="121"/>
        <w:ind w:left="360"/>
        <w:rPr>
          <w:b/>
          <w:sz w:val="20"/>
        </w:rPr>
      </w:pPr>
      <w:r>
        <w:rPr>
          <w:b/>
          <w:spacing w:val="-2"/>
          <w:sz w:val="20"/>
        </w:rPr>
        <w:t>GENERAL</w:t>
      </w:r>
    </w:p>
    <w:p w14:paraId="21BD6588" w14:textId="77777777" w:rsidR="003F6210" w:rsidRDefault="00AD222C">
      <w:pPr>
        <w:pStyle w:val="BodyText"/>
        <w:spacing w:before="118"/>
        <w:ind w:left="360" w:right="355" w:firstLine="0"/>
      </w:pPr>
      <w:r>
        <w:t>Safety management seeks to proactively identify hazards and to mitigate the related safety risks before</w:t>
      </w:r>
      <w:r>
        <w:rPr>
          <w:spacing w:val="-4"/>
        </w:rPr>
        <w:t xml:space="preserve"> </w:t>
      </w:r>
      <w:r>
        <w:t>they</w:t>
      </w:r>
      <w:r>
        <w:rPr>
          <w:spacing w:val="-6"/>
        </w:rPr>
        <w:t xml:space="preserve"> </w:t>
      </w:r>
      <w:r>
        <w:t>result</w:t>
      </w:r>
      <w:r>
        <w:rPr>
          <w:spacing w:val="-2"/>
        </w:rPr>
        <w:t xml:space="preserve"> </w:t>
      </w:r>
      <w:r>
        <w:t>in</w:t>
      </w:r>
      <w:r>
        <w:rPr>
          <w:spacing w:val="-6"/>
        </w:rPr>
        <w:t xml:space="preserve"> </w:t>
      </w:r>
      <w:r>
        <w:t>aviation</w:t>
      </w:r>
      <w:r>
        <w:rPr>
          <w:spacing w:val="-5"/>
        </w:rPr>
        <w:t xml:space="preserve"> </w:t>
      </w:r>
      <w:r>
        <w:t>accidents</w:t>
      </w:r>
      <w:r>
        <w:rPr>
          <w:spacing w:val="-2"/>
        </w:rPr>
        <w:t xml:space="preserve"> </w:t>
      </w:r>
      <w:r>
        <w:t>and</w:t>
      </w:r>
      <w:r>
        <w:rPr>
          <w:spacing w:val="-5"/>
        </w:rPr>
        <w:t xml:space="preserve"> </w:t>
      </w:r>
      <w:r>
        <w:t>incidents.</w:t>
      </w:r>
      <w:r>
        <w:rPr>
          <w:spacing w:val="-1"/>
        </w:rPr>
        <w:t xml:space="preserve"> </w:t>
      </w:r>
      <w:r>
        <w:t>Safety</w:t>
      </w:r>
      <w:r>
        <w:rPr>
          <w:spacing w:val="-5"/>
        </w:rPr>
        <w:t xml:space="preserve"> </w:t>
      </w:r>
      <w:r>
        <w:t>management</w:t>
      </w:r>
      <w:r>
        <w:rPr>
          <w:spacing w:val="-2"/>
        </w:rPr>
        <w:t xml:space="preserve"> </w:t>
      </w:r>
      <w:r>
        <w:t>enables</w:t>
      </w:r>
      <w:r>
        <w:rPr>
          <w:spacing w:val="-2"/>
        </w:rPr>
        <w:t xml:space="preserve"> </w:t>
      </w:r>
      <w:r>
        <w:t>an</w:t>
      </w:r>
      <w:r>
        <w:rPr>
          <w:spacing w:val="-5"/>
        </w:rPr>
        <w:t xml:space="preserve"> </w:t>
      </w:r>
      <w:r>
        <w:t>organisation</w:t>
      </w:r>
      <w:r>
        <w:rPr>
          <w:spacing w:val="-5"/>
        </w:rPr>
        <w:t xml:space="preserve"> </w:t>
      </w:r>
      <w:r>
        <w:t>to manage its activities in a more systematic and focused manner. When an organisation has a clear understanding of its role and contribution to aviation safety, it can prioritise safety risks and more effectively manage their resources and obtain optimal results.</w:t>
      </w:r>
    </w:p>
    <w:p w14:paraId="79ECD1DE" w14:textId="77777777" w:rsidR="003F6210" w:rsidRDefault="00AD222C">
      <w:pPr>
        <w:pStyle w:val="BodyText"/>
        <w:spacing w:before="119"/>
        <w:ind w:left="360" w:right="359" w:firstLine="0"/>
      </w:pPr>
      <w:r>
        <w:t xml:space="preserve">The principles of the requirements in points </w:t>
      </w:r>
      <w:hyperlink w:anchor="_bookmark164" w:history="1">
        <w:r>
          <w:rPr>
            <w:color w:val="0000FF"/>
            <w:u w:val="single" w:color="0000FF"/>
          </w:rPr>
          <w:t>145.A.200</w:t>
        </w:r>
        <w:r>
          <w:t>,</w:t>
        </w:r>
      </w:hyperlink>
      <w:r>
        <w:t xml:space="preserve"> </w:t>
      </w:r>
      <w:hyperlink w:anchor="_bookmark185" w:history="1">
        <w:r>
          <w:rPr>
            <w:color w:val="0000FF"/>
            <w:u w:val="single" w:color="0000FF"/>
          </w:rPr>
          <w:t>145.A.202</w:t>
        </w:r>
        <w:r>
          <w:t>,</w:t>
        </w:r>
      </w:hyperlink>
      <w:r>
        <w:t xml:space="preserve"> </w:t>
      </w:r>
      <w:hyperlink w:anchor="_bookmark188" w:history="1">
        <w:r>
          <w:rPr>
            <w:color w:val="0000FF"/>
            <w:u w:val="single" w:color="0000FF"/>
          </w:rPr>
          <w:t>145.A.205</w:t>
        </w:r>
      </w:hyperlink>
      <w:r>
        <w:rPr>
          <w:color w:val="0000FF"/>
        </w:rPr>
        <w:t xml:space="preserve"> </w:t>
      </w:r>
      <w:r>
        <w:t>and the related AMC constitute the Armenia management system framework for aviation safety management. This framework</w:t>
      </w:r>
      <w:r>
        <w:rPr>
          <w:spacing w:val="11"/>
        </w:rPr>
        <w:t xml:space="preserve"> </w:t>
      </w:r>
      <w:r>
        <w:t>addresses</w:t>
      </w:r>
      <w:r>
        <w:rPr>
          <w:spacing w:val="15"/>
        </w:rPr>
        <w:t xml:space="preserve"> </w:t>
      </w:r>
      <w:r>
        <w:t>the</w:t>
      </w:r>
      <w:r>
        <w:rPr>
          <w:spacing w:val="16"/>
        </w:rPr>
        <w:t xml:space="preserve"> </w:t>
      </w:r>
      <w:r>
        <w:t>core</w:t>
      </w:r>
      <w:r>
        <w:rPr>
          <w:spacing w:val="13"/>
        </w:rPr>
        <w:t xml:space="preserve"> </w:t>
      </w:r>
      <w:r>
        <w:t>elements</w:t>
      </w:r>
      <w:r>
        <w:rPr>
          <w:spacing w:val="16"/>
        </w:rPr>
        <w:t xml:space="preserve"> </w:t>
      </w:r>
      <w:r>
        <w:t>of</w:t>
      </w:r>
      <w:r>
        <w:rPr>
          <w:spacing w:val="16"/>
        </w:rPr>
        <w:t xml:space="preserve"> </w:t>
      </w:r>
      <w:r>
        <w:t>the</w:t>
      </w:r>
      <w:r>
        <w:rPr>
          <w:spacing w:val="13"/>
        </w:rPr>
        <w:t xml:space="preserve"> </w:t>
      </w:r>
      <w:r>
        <w:t>ICAO</w:t>
      </w:r>
      <w:r>
        <w:rPr>
          <w:spacing w:val="15"/>
        </w:rPr>
        <w:t xml:space="preserve"> </w:t>
      </w:r>
      <w:r>
        <w:t>safety</w:t>
      </w:r>
      <w:r>
        <w:rPr>
          <w:spacing w:val="15"/>
        </w:rPr>
        <w:t xml:space="preserve"> </w:t>
      </w:r>
      <w:r>
        <w:t>management</w:t>
      </w:r>
      <w:r>
        <w:rPr>
          <w:spacing w:val="16"/>
        </w:rPr>
        <w:t xml:space="preserve"> </w:t>
      </w:r>
      <w:r>
        <w:t>system</w:t>
      </w:r>
      <w:r>
        <w:rPr>
          <w:spacing w:val="14"/>
        </w:rPr>
        <w:t xml:space="preserve"> </w:t>
      </w:r>
      <w:r>
        <w:t>(SMS)</w:t>
      </w:r>
      <w:r>
        <w:rPr>
          <w:spacing w:val="16"/>
        </w:rPr>
        <w:t xml:space="preserve"> </w:t>
      </w:r>
      <w:r>
        <w:rPr>
          <w:spacing w:val="-2"/>
        </w:rPr>
        <w:t>framework</w:t>
      </w:r>
    </w:p>
    <w:p w14:paraId="0D3C2C16" w14:textId="77777777" w:rsidR="003F6210" w:rsidRDefault="003F6210">
      <w:pPr>
        <w:pStyle w:val="BodyText"/>
        <w:sectPr w:rsidR="003F6210">
          <w:type w:val="continuous"/>
          <w:pgSz w:w="11910" w:h="16840"/>
          <w:pgMar w:top="1440" w:right="1080" w:bottom="280" w:left="1080" w:header="886" w:footer="994" w:gutter="0"/>
          <w:cols w:space="720"/>
        </w:sectPr>
      </w:pPr>
    </w:p>
    <w:p w14:paraId="5873F3F9" w14:textId="77777777" w:rsidR="003F6210" w:rsidRDefault="00AD222C">
      <w:pPr>
        <w:pStyle w:val="BodyText"/>
        <w:spacing w:before="90"/>
        <w:ind w:left="360" w:right="359" w:firstLine="0"/>
      </w:pPr>
      <w:r>
        <w:t>defined in Appendix 2 to Annex 19, includes the elements of the compliance monitoring</w:t>
      </w:r>
      <w:r>
        <w:rPr>
          <w:spacing w:val="-1"/>
        </w:rPr>
        <w:t xml:space="preserve"> </w:t>
      </w:r>
      <w:r>
        <w:t>system, and promotes</w:t>
      </w:r>
      <w:r>
        <w:rPr>
          <w:spacing w:val="-13"/>
        </w:rPr>
        <w:t xml:space="preserve"> </w:t>
      </w:r>
      <w:r>
        <w:t>an</w:t>
      </w:r>
      <w:r>
        <w:rPr>
          <w:spacing w:val="-12"/>
        </w:rPr>
        <w:t xml:space="preserve"> </w:t>
      </w:r>
      <w:r>
        <w:t>integrated</w:t>
      </w:r>
      <w:r>
        <w:rPr>
          <w:spacing w:val="-13"/>
        </w:rPr>
        <w:t xml:space="preserve"> </w:t>
      </w:r>
      <w:r>
        <w:t>approach</w:t>
      </w:r>
      <w:r>
        <w:rPr>
          <w:spacing w:val="-12"/>
        </w:rPr>
        <w:t xml:space="preserve"> </w:t>
      </w:r>
      <w:r>
        <w:t>to</w:t>
      </w:r>
      <w:r>
        <w:rPr>
          <w:spacing w:val="-13"/>
        </w:rPr>
        <w:t xml:space="preserve"> </w:t>
      </w:r>
      <w:r>
        <w:t>the</w:t>
      </w:r>
      <w:r>
        <w:rPr>
          <w:spacing w:val="-12"/>
        </w:rPr>
        <w:t xml:space="preserve"> </w:t>
      </w:r>
      <w:r>
        <w:t>management</w:t>
      </w:r>
      <w:r>
        <w:rPr>
          <w:spacing w:val="-13"/>
        </w:rPr>
        <w:t xml:space="preserve"> </w:t>
      </w:r>
      <w:r>
        <w:t>of</w:t>
      </w:r>
      <w:r>
        <w:rPr>
          <w:spacing w:val="-12"/>
        </w:rPr>
        <w:t xml:space="preserve"> </w:t>
      </w:r>
      <w:r>
        <w:t>an</w:t>
      </w:r>
      <w:r>
        <w:rPr>
          <w:spacing w:val="-12"/>
        </w:rPr>
        <w:t xml:space="preserve"> </w:t>
      </w:r>
      <w:r>
        <w:t>organisation.</w:t>
      </w:r>
      <w:r>
        <w:rPr>
          <w:spacing w:val="-13"/>
        </w:rPr>
        <w:t xml:space="preserve"> </w:t>
      </w:r>
      <w:r>
        <w:t>It</w:t>
      </w:r>
      <w:r>
        <w:rPr>
          <w:spacing w:val="-12"/>
        </w:rPr>
        <w:t xml:space="preserve"> </w:t>
      </w:r>
      <w:r>
        <w:t>facilitates</w:t>
      </w:r>
      <w:r>
        <w:rPr>
          <w:spacing w:val="-13"/>
        </w:rPr>
        <w:t xml:space="preserve"> </w:t>
      </w:r>
      <w:r>
        <w:t>the</w:t>
      </w:r>
      <w:r>
        <w:rPr>
          <w:spacing w:val="-12"/>
        </w:rPr>
        <w:t xml:space="preserve"> </w:t>
      </w:r>
      <w:r>
        <w:t>introduction of the additional safety management components, building upon the existing management system, rather than adding them as a separate framework.</w:t>
      </w:r>
    </w:p>
    <w:p w14:paraId="73638932" w14:textId="77777777" w:rsidR="003F6210" w:rsidRDefault="00AD222C">
      <w:pPr>
        <w:pStyle w:val="BodyText"/>
        <w:spacing w:before="119"/>
        <w:ind w:left="360" w:right="353" w:firstLine="0"/>
      </w:pPr>
      <w:r>
        <w:t>This approach is intended to encourage organisations to embed safety management and risk-based decision-making into all their activities, instead of superimposing another system onto their existing management system and governance structure. In addition, if the organisation holds multiple organisation certificates within the</w:t>
      </w:r>
      <w:r>
        <w:rPr>
          <w:spacing w:val="-1"/>
        </w:rPr>
        <w:t xml:space="preserve"> </w:t>
      </w:r>
      <w:r>
        <w:t>scope</w:t>
      </w:r>
      <w:r>
        <w:rPr>
          <w:spacing w:val="-1"/>
        </w:rPr>
        <w:t xml:space="preserve"> </w:t>
      </w:r>
      <w:r>
        <w:t>of Republic of Armenia Civil Aviation Law, it may choose</w:t>
      </w:r>
      <w:r>
        <w:rPr>
          <w:spacing w:val="-1"/>
        </w:rPr>
        <w:t xml:space="preserve"> </w:t>
      </w:r>
      <w:r>
        <w:t>to implement a single management system to cover all of its activities. An integrated management system may not only be used to capture management system requirements resulting from Republic of</w:t>
      </w:r>
      <w:r>
        <w:rPr>
          <w:spacing w:val="-7"/>
        </w:rPr>
        <w:t xml:space="preserve"> </w:t>
      </w:r>
      <w:r>
        <w:t>Armenia</w:t>
      </w:r>
      <w:r>
        <w:rPr>
          <w:spacing w:val="-7"/>
        </w:rPr>
        <w:t xml:space="preserve"> </w:t>
      </w:r>
      <w:r>
        <w:t>Civil</w:t>
      </w:r>
      <w:r>
        <w:rPr>
          <w:spacing w:val="-7"/>
        </w:rPr>
        <w:t xml:space="preserve"> </w:t>
      </w:r>
      <w:r>
        <w:t>Aviation</w:t>
      </w:r>
      <w:r>
        <w:rPr>
          <w:spacing w:val="-7"/>
        </w:rPr>
        <w:t xml:space="preserve"> </w:t>
      </w:r>
      <w:r>
        <w:t>Law,</w:t>
      </w:r>
      <w:r>
        <w:rPr>
          <w:spacing w:val="-6"/>
        </w:rPr>
        <w:t xml:space="preserve"> </w:t>
      </w:r>
      <w:r>
        <w:t>but</w:t>
      </w:r>
      <w:r>
        <w:rPr>
          <w:spacing w:val="-6"/>
        </w:rPr>
        <w:t xml:space="preserve"> </w:t>
      </w:r>
      <w:r>
        <w:t>also</w:t>
      </w:r>
      <w:r>
        <w:rPr>
          <w:spacing w:val="-8"/>
        </w:rPr>
        <w:t xml:space="preserve"> </w:t>
      </w:r>
      <w:r>
        <w:t>could</w:t>
      </w:r>
      <w:r>
        <w:rPr>
          <w:spacing w:val="-8"/>
        </w:rPr>
        <w:t xml:space="preserve"> </w:t>
      </w:r>
      <w:r>
        <w:t>cover</w:t>
      </w:r>
      <w:r>
        <w:rPr>
          <w:spacing w:val="-7"/>
        </w:rPr>
        <w:t xml:space="preserve"> </w:t>
      </w:r>
      <w:r>
        <w:t>other</w:t>
      </w:r>
      <w:r>
        <w:rPr>
          <w:spacing w:val="-7"/>
        </w:rPr>
        <w:t xml:space="preserve"> </w:t>
      </w:r>
      <w:r>
        <w:t>regulatory</w:t>
      </w:r>
      <w:r>
        <w:rPr>
          <w:spacing w:val="-8"/>
        </w:rPr>
        <w:t xml:space="preserve"> </w:t>
      </w:r>
      <w:r>
        <w:t>frameworks</w:t>
      </w:r>
      <w:r>
        <w:rPr>
          <w:spacing w:val="-7"/>
        </w:rPr>
        <w:t xml:space="preserve"> </w:t>
      </w:r>
      <w:r>
        <w:t>requiring</w:t>
      </w:r>
      <w:r>
        <w:rPr>
          <w:spacing w:val="-7"/>
        </w:rPr>
        <w:t xml:space="preserve"> </w:t>
      </w:r>
      <w:r>
        <w:t>compliance with Annex 19 or other business management systems such as security, occupational health and environmental management systems. Integration will remove any duplication and exploit synergies by managing safety risks across multiple activities. Organisations may determine the best means to structure their management systems to suit their business and organisational needs.</w:t>
      </w:r>
    </w:p>
    <w:p w14:paraId="4C933907" w14:textId="77777777" w:rsidR="003F6210" w:rsidRDefault="00AD222C">
      <w:pPr>
        <w:pStyle w:val="BodyText"/>
        <w:spacing w:before="121"/>
        <w:ind w:left="360" w:right="356" w:firstLine="0"/>
      </w:pPr>
      <w:r>
        <w:t>The core part of the management system framework (</w:t>
      </w:r>
      <w:hyperlink w:anchor="_bookmark164" w:history="1">
        <w:r>
          <w:rPr>
            <w:color w:val="0000FF"/>
            <w:u w:val="single" w:color="0000FF"/>
          </w:rPr>
          <w:t>145.A.200</w:t>
        </w:r>
      </w:hyperlink>
      <w:r>
        <w:t>) focuses on what is essential to manage safety, by mandating the organisation to:</w:t>
      </w:r>
    </w:p>
    <w:p w14:paraId="46FF90BE" w14:textId="77777777" w:rsidR="003F6210" w:rsidRDefault="00AD222C">
      <w:pPr>
        <w:pStyle w:val="ListParagraph"/>
        <w:numPr>
          <w:ilvl w:val="0"/>
          <w:numId w:val="73"/>
        </w:numPr>
        <w:tabs>
          <w:tab w:val="left" w:pos="926"/>
        </w:tabs>
        <w:spacing w:before="120"/>
        <w:ind w:hanging="566"/>
      </w:pPr>
      <w:r>
        <w:t>clearly</w:t>
      </w:r>
      <w:r>
        <w:rPr>
          <w:spacing w:val="-7"/>
        </w:rPr>
        <w:t xml:space="preserve"> </w:t>
      </w:r>
      <w:r>
        <w:t>define</w:t>
      </w:r>
      <w:r>
        <w:rPr>
          <w:spacing w:val="-6"/>
        </w:rPr>
        <w:t xml:space="preserve"> </w:t>
      </w:r>
      <w:r>
        <w:t>accountabilities</w:t>
      </w:r>
      <w:r>
        <w:rPr>
          <w:spacing w:val="-5"/>
        </w:rPr>
        <w:t xml:space="preserve"> </w:t>
      </w:r>
      <w:r>
        <w:t>and</w:t>
      </w:r>
      <w:r>
        <w:rPr>
          <w:spacing w:val="-6"/>
        </w:rPr>
        <w:t xml:space="preserve"> </w:t>
      </w:r>
      <w:r>
        <w:rPr>
          <w:spacing w:val="-2"/>
        </w:rPr>
        <w:t>responsibilities;</w:t>
      </w:r>
    </w:p>
    <w:p w14:paraId="5560A2A3" w14:textId="77777777" w:rsidR="003F6210" w:rsidRDefault="00AD222C">
      <w:pPr>
        <w:pStyle w:val="ListParagraph"/>
        <w:numPr>
          <w:ilvl w:val="0"/>
          <w:numId w:val="73"/>
        </w:numPr>
        <w:tabs>
          <w:tab w:val="left" w:pos="926"/>
        </w:tabs>
        <w:spacing w:before="120"/>
        <w:ind w:hanging="566"/>
      </w:pPr>
      <w:r>
        <w:t>establish</w:t>
      </w:r>
      <w:r>
        <w:rPr>
          <w:spacing w:val="-5"/>
        </w:rPr>
        <w:t xml:space="preserve"> </w:t>
      </w:r>
      <w:r>
        <w:t>a</w:t>
      </w:r>
      <w:r>
        <w:rPr>
          <w:spacing w:val="-2"/>
        </w:rPr>
        <w:t xml:space="preserve"> </w:t>
      </w:r>
      <w:r>
        <w:t>safety</w:t>
      </w:r>
      <w:r>
        <w:rPr>
          <w:spacing w:val="-4"/>
        </w:rPr>
        <w:t xml:space="preserve"> </w:t>
      </w:r>
      <w:r>
        <w:t>policy</w:t>
      </w:r>
      <w:r>
        <w:rPr>
          <w:spacing w:val="-4"/>
        </w:rPr>
        <w:t xml:space="preserve"> </w:t>
      </w:r>
      <w:r>
        <w:t>and</w:t>
      </w:r>
      <w:r>
        <w:rPr>
          <w:spacing w:val="-3"/>
        </w:rPr>
        <w:t xml:space="preserve"> </w:t>
      </w:r>
      <w:r>
        <w:t>the</w:t>
      </w:r>
      <w:r>
        <w:rPr>
          <w:spacing w:val="-5"/>
        </w:rPr>
        <w:t xml:space="preserve"> </w:t>
      </w:r>
      <w:r>
        <w:t>related</w:t>
      </w:r>
      <w:r>
        <w:rPr>
          <w:spacing w:val="-3"/>
        </w:rPr>
        <w:t xml:space="preserve"> </w:t>
      </w:r>
      <w:r>
        <w:t>safety</w:t>
      </w:r>
      <w:r>
        <w:rPr>
          <w:spacing w:val="-3"/>
        </w:rPr>
        <w:t xml:space="preserve"> </w:t>
      </w:r>
      <w:r>
        <w:rPr>
          <w:spacing w:val="-2"/>
        </w:rPr>
        <w:t>objectives;</w:t>
      </w:r>
    </w:p>
    <w:p w14:paraId="774C2A58" w14:textId="77777777" w:rsidR="003F6210" w:rsidRDefault="00AD222C">
      <w:pPr>
        <w:pStyle w:val="ListParagraph"/>
        <w:numPr>
          <w:ilvl w:val="0"/>
          <w:numId w:val="73"/>
        </w:numPr>
        <w:tabs>
          <w:tab w:val="left" w:pos="926"/>
        </w:tabs>
        <w:ind w:hanging="566"/>
      </w:pPr>
      <w:r>
        <w:t>implement</w:t>
      </w:r>
      <w:r>
        <w:rPr>
          <w:spacing w:val="-7"/>
        </w:rPr>
        <w:t xml:space="preserve"> </w:t>
      </w:r>
      <w:r>
        <w:t>safety</w:t>
      </w:r>
      <w:r>
        <w:rPr>
          <w:spacing w:val="-5"/>
        </w:rPr>
        <w:t xml:space="preserve"> </w:t>
      </w:r>
      <w:r>
        <w:t>reporting</w:t>
      </w:r>
      <w:r>
        <w:rPr>
          <w:spacing w:val="-5"/>
        </w:rPr>
        <w:t xml:space="preserve"> </w:t>
      </w:r>
      <w:r>
        <w:t>procedures</w:t>
      </w:r>
      <w:r>
        <w:rPr>
          <w:spacing w:val="-5"/>
        </w:rPr>
        <w:t xml:space="preserve"> </w:t>
      </w:r>
      <w:r>
        <w:t>in</w:t>
      </w:r>
      <w:r>
        <w:rPr>
          <w:spacing w:val="-4"/>
        </w:rPr>
        <w:t xml:space="preserve"> </w:t>
      </w:r>
      <w:r>
        <w:t>line</w:t>
      </w:r>
      <w:r>
        <w:rPr>
          <w:spacing w:val="-6"/>
        </w:rPr>
        <w:t xml:space="preserve"> </w:t>
      </w:r>
      <w:r>
        <w:t>with</w:t>
      </w:r>
      <w:r>
        <w:rPr>
          <w:spacing w:val="-6"/>
        </w:rPr>
        <w:t xml:space="preserve"> </w:t>
      </w:r>
      <w:r>
        <w:t>just</w:t>
      </w:r>
      <w:r>
        <w:rPr>
          <w:spacing w:val="-3"/>
        </w:rPr>
        <w:t xml:space="preserve"> </w:t>
      </w:r>
      <w:r>
        <w:t>culture</w:t>
      </w:r>
      <w:r>
        <w:rPr>
          <w:spacing w:val="-6"/>
        </w:rPr>
        <w:t xml:space="preserve"> </w:t>
      </w:r>
      <w:r>
        <w:rPr>
          <w:spacing w:val="-2"/>
        </w:rPr>
        <w:t>principles;</w:t>
      </w:r>
    </w:p>
    <w:p w14:paraId="400157B9" w14:textId="77777777" w:rsidR="003F6210" w:rsidRDefault="00AD222C">
      <w:pPr>
        <w:pStyle w:val="ListParagraph"/>
        <w:numPr>
          <w:ilvl w:val="0"/>
          <w:numId w:val="73"/>
        </w:numPr>
        <w:tabs>
          <w:tab w:val="left" w:pos="926"/>
        </w:tabs>
        <w:spacing w:before="120"/>
        <w:ind w:right="363"/>
      </w:pPr>
      <w:r>
        <w:t>ensure</w:t>
      </w:r>
      <w:r>
        <w:rPr>
          <w:spacing w:val="40"/>
        </w:rPr>
        <w:t xml:space="preserve"> </w:t>
      </w:r>
      <w:r>
        <w:t>the</w:t>
      </w:r>
      <w:r>
        <w:rPr>
          <w:spacing w:val="40"/>
        </w:rPr>
        <w:t xml:space="preserve"> </w:t>
      </w:r>
      <w:r>
        <w:t>identification</w:t>
      </w:r>
      <w:r>
        <w:rPr>
          <w:spacing w:val="40"/>
        </w:rPr>
        <w:t xml:space="preserve"> </w:t>
      </w:r>
      <w:r>
        <w:t>of</w:t>
      </w:r>
      <w:r>
        <w:rPr>
          <w:spacing w:val="40"/>
        </w:rPr>
        <w:t xml:space="preserve"> </w:t>
      </w:r>
      <w:r>
        <w:t>aviation</w:t>
      </w:r>
      <w:r>
        <w:rPr>
          <w:spacing w:val="40"/>
        </w:rPr>
        <w:t xml:space="preserve"> </w:t>
      </w:r>
      <w:r>
        <w:t>safety</w:t>
      </w:r>
      <w:r>
        <w:rPr>
          <w:spacing w:val="40"/>
        </w:rPr>
        <w:t xml:space="preserve"> </w:t>
      </w:r>
      <w:r>
        <w:t>hazards</w:t>
      </w:r>
      <w:r>
        <w:rPr>
          <w:spacing w:val="40"/>
        </w:rPr>
        <w:t xml:space="preserve"> </w:t>
      </w:r>
      <w:r>
        <w:t>entailed</w:t>
      </w:r>
      <w:r>
        <w:rPr>
          <w:spacing w:val="40"/>
        </w:rPr>
        <w:t xml:space="preserve"> </w:t>
      </w:r>
      <w:r>
        <w:t>by</w:t>
      </w:r>
      <w:r>
        <w:rPr>
          <w:spacing w:val="40"/>
        </w:rPr>
        <w:t xml:space="preserve"> </w:t>
      </w:r>
      <w:r>
        <w:t>its</w:t>
      </w:r>
      <w:r>
        <w:rPr>
          <w:spacing w:val="40"/>
        </w:rPr>
        <w:t xml:space="preserve"> </w:t>
      </w:r>
      <w:r>
        <w:t>activities,</w:t>
      </w:r>
      <w:r>
        <w:rPr>
          <w:spacing w:val="40"/>
        </w:rPr>
        <w:t xml:space="preserve"> </w:t>
      </w:r>
      <w:r>
        <w:t>ensure</w:t>
      </w:r>
      <w:r>
        <w:rPr>
          <w:spacing w:val="40"/>
        </w:rPr>
        <w:t xml:space="preserve"> </w:t>
      </w:r>
      <w:r>
        <w:t>their evaluation, and the management of the associated risks, including:</w:t>
      </w:r>
    </w:p>
    <w:p w14:paraId="0E8F2176" w14:textId="77777777" w:rsidR="003F6210" w:rsidRDefault="00AD222C">
      <w:pPr>
        <w:pStyle w:val="ListParagraph"/>
        <w:numPr>
          <w:ilvl w:val="1"/>
          <w:numId w:val="73"/>
        </w:numPr>
        <w:tabs>
          <w:tab w:val="left" w:pos="1493"/>
        </w:tabs>
      </w:pPr>
      <w:r>
        <w:t>taking</w:t>
      </w:r>
      <w:r>
        <w:rPr>
          <w:spacing w:val="-6"/>
        </w:rPr>
        <w:t xml:space="preserve"> </w:t>
      </w:r>
      <w:r>
        <w:t>actions</w:t>
      </w:r>
      <w:r>
        <w:rPr>
          <w:spacing w:val="-3"/>
        </w:rPr>
        <w:t xml:space="preserve"> </w:t>
      </w:r>
      <w:r>
        <w:t>to</w:t>
      </w:r>
      <w:r>
        <w:rPr>
          <w:spacing w:val="-5"/>
        </w:rPr>
        <w:t xml:space="preserve"> </w:t>
      </w:r>
      <w:r>
        <w:t>mitigate</w:t>
      </w:r>
      <w:r>
        <w:rPr>
          <w:spacing w:val="-5"/>
        </w:rPr>
        <w:t xml:space="preserve"> </w:t>
      </w:r>
      <w:r>
        <w:t>the</w:t>
      </w:r>
      <w:r>
        <w:rPr>
          <w:spacing w:val="-4"/>
        </w:rPr>
        <w:t xml:space="preserve"> </w:t>
      </w:r>
      <w:r>
        <w:rPr>
          <w:spacing w:val="-2"/>
        </w:rPr>
        <w:t>risks;</w:t>
      </w:r>
    </w:p>
    <w:p w14:paraId="240369C3" w14:textId="77777777" w:rsidR="003F6210" w:rsidRDefault="00AD222C">
      <w:pPr>
        <w:pStyle w:val="ListParagraph"/>
        <w:numPr>
          <w:ilvl w:val="1"/>
          <w:numId w:val="73"/>
        </w:numPr>
        <w:tabs>
          <w:tab w:val="left" w:pos="1493"/>
        </w:tabs>
        <w:spacing w:before="120"/>
      </w:pPr>
      <w:r>
        <w:t>verifying</w:t>
      </w:r>
      <w:r>
        <w:rPr>
          <w:spacing w:val="-9"/>
        </w:rPr>
        <w:t xml:space="preserve"> </w:t>
      </w:r>
      <w:r>
        <w:t>the</w:t>
      </w:r>
      <w:r>
        <w:rPr>
          <w:spacing w:val="-5"/>
        </w:rPr>
        <w:t xml:space="preserve"> </w:t>
      </w:r>
      <w:r>
        <w:t>effectiveness of</w:t>
      </w:r>
      <w:r>
        <w:rPr>
          <w:spacing w:val="-3"/>
        </w:rPr>
        <w:t xml:space="preserve"> </w:t>
      </w:r>
      <w:r>
        <w:t>the</w:t>
      </w:r>
      <w:r>
        <w:rPr>
          <w:spacing w:val="-6"/>
        </w:rPr>
        <w:t xml:space="preserve"> </w:t>
      </w:r>
      <w:r>
        <w:t>actions</w:t>
      </w:r>
      <w:r>
        <w:rPr>
          <w:spacing w:val="-3"/>
        </w:rPr>
        <w:t xml:space="preserve"> </w:t>
      </w:r>
      <w:r>
        <w:t>taken</w:t>
      </w:r>
      <w:r>
        <w:rPr>
          <w:spacing w:val="-4"/>
        </w:rPr>
        <w:t xml:space="preserve"> </w:t>
      </w:r>
      <w:r>
        <w:t>to</w:t>
      </w:r>
      <w:r>
        <w:rPr>
          <w:spacing w:val="-5"/>
        </w:rPr>
        <w:t xml:space="preserve"> </w:t>
      </w:r>
      <w:r>
        <w:t>mitigate</w:t>
      </w:r>
      <w:r>
        <w:rPr>
          <w:spacing w:val="-5"/>
        </w:rPr>
        <w:t xml:space="preserve"> </w:t>
      </w:r>
      <w:r>
        <w:t>the</w:t>
      </w:r>
      <w:r>
        <w:rPr>
          <w:spacing w:val="-5"/>
        </w:rPr>
        <w:t xml:space="preserve"> </w:t>
      </w:r>
      <w:r>
        <w:rPr>
          <w:spacing w:val="-2"/>
        </w:rPr>
        <w:t>risks;</w:t>
      </w:r>
    </w:p>
    <w:p w14:paraId="31FD12AA" w14:textId="77777777" w:rsidR="003F6210" w:rsidRDefault="00AD222C">
      <w:pPr>
        <w:pStyle w:val="ListParagraph"/>
        <w:numPr>
          <w:ilvl w:val="0"/>
          <w:numId w:val="73"/>
        </w:numPr>
        <w:tabs>
          <w:tab w:val="left" w:pos="926"/>
        </w:tabs>
        <w:spacing w:before="118"/>
        <w:ind w:right="359"/>
      </w:pPr>
      <w:r>
        <w:t xml:space="preserve">monitor compliance, while considering any additional requirements that are applicable to the </w:t>
      </w:r>
      <w:r>
        <w:rPr>
          <w:spacing w:val="-2"/>
        </w:rPr>
        <w:t>organisation;</w:t>
      </w:r>
    </w:p>
    <w:p w14:paraId="54C1DFC5" w14:textId="77777777" w:rsidR="003F6210" w:rsidRDefault="00AD222C">
      <w:pPr>
        <w:pStyle w:val="ListParagraph"/>
        <w:numPr>
          <w:ilvl w:val="0"/>
          <w:numId w:val="73"/>
        </w:numPr>
        <w:tabs>
          <w:tab w:val="left" w:pos="926"/>
        </w:tabs>
        <w:spacing w:before="120"/>
        <w:ind w:hanging="566"/>
      </w:pPr>
      <w:r>
        <w:t>keep</w:t>
      </w:r>
      <w:r>
        <w:rPr>
          <w:spacing w:val="-7"/>
        </w:rPr>
        <w:t xml:space="preserve"> </w:t>
      </w:r>
      <w:r>
        <w:t>their</w:t>
      </w:r>
      <w:r>
        <w:rPr>
          <w:spacing w:val="-5"/>
        </w:rPr>
        <w:t xml:space="preserve"> </w:t>
      </w:r>
      <w:r>
        <w:t>personnel</w:t>
      </w:r>
      <w:r>
        <w:rPr>
          <w:spacing w:val="-5"/>
        </w:rPr>
        <w:t xml:space="preserve"> </w:t>
      </w:r>
      <w:r>
        <w:t>trained,</w:t>
      </w:r>
      <w:r>
        <w:rPr>
          <w:spacing w:val="-5"/>
        </w:rPr>
        <w:t xml:space="preserve"> </w:t>
      </w:r>
      <w:r>
        <w:t>competent,</w:t>
      </w:r>
      <w:r>
        <w:rPr>
          <w:spacing w:val="-5"/>
        </w:rPr>
        <w:t xml:space="preserve"> </w:t>
      </w:r>
      <w:r>
        <w:t>and</w:t>
      </w:r>
      <w:r>
        <w:rPr>
          <w:spacing w:val="-6"/>
        </w:rPr>
        <w:t xml:space="preserve"> </w:t>
      </w:r>
      <w:r>
        <w:t>informed</w:t>
      </w:r>
      <w:r>
        <w:rPr>
          <w:spacing w:val="-5"/>
        </w:rPr>
        <w:t xml:space="preserve"> </w:t>
      </w:r>
      <w:r>
        <w:t>about</w:t>
      </w:r>
      <w:r>
        <w:rPr>
          <w:spacing w:val="-5"/>
        </w:rPr>
        <w:t xml:space="preserve"> </w:t>
      </w:r>
      <w:r>
        <w:t>significant</w:t>
      </w:r>
      <w:r>
        <w:rPr>
          <w:spacing w:val="-6"/>
        </w:rPr>
        <w:t xml:space="preserve"> </w:t>
      </w:r>
      <w:r>
        <w:t>safety</w:t>
      </w:r>
      <w:r>
        <w:rPr>
          <w:spacing w:val="-6"/>
        </w:rPr>
        <w:t xml:space="preserve"> </w:t>
      </w:r>
      <w:r>
        <w:t>issues;</w:t>
      </w:r>
      <w:r>
        <w:rPr>
          <w:spacing w:val="-6"/>
        </w:rPr>
        <w:t xml:space="preserve"> </w:t>
      </w:r>
      <w:r>
        <w:rPr>
          <w:spacing w:val="-5"/>
        </w:rPr>
        <w:t>and</w:t>
      </w:r>
    </w:p>
    <w:p w14:paraId="2CB26481" w14:textId="77777777" w:rsidR="003F6210" w:rsidRDefault="00AD222C">
      <w:pPr>
        <w:pStyle w:val="ListParagraph"/>
        <w:numPr>
          <w:ilvl w:val="0"/>
          <w:numId w:val="73"/>
        </w:numPr>
        <w:tabs>
          <w:tab w:val="left" w:pos="926"/>
        </w:tabs>
        <w:ind w:hanging="566"/>
      </w:pPr>
      <w:r>
        <w:t>document</w:t>
      </w:r>
      <w:r>
        <w:rPr>
          <w:spacing w:val="-5"/>
        </w:rPr>
        <w:t xml:space="preserve"> </w:t>
      </w:r>
      <w:r>
        <w:t>all</w:t>
      </w:r>
      <w:r>
        <w:rPr>
          <w:spacing w:val="-5"/>
        </w:rPr>
        <w:t xml:space="preserve"> </w:t>
      </w:r>
      <w:r>
        <w:t>the</w:t>
      </w:r>
      <w:r>
        <w:rPr>
          <w:spacing w:val="-5"/>
        </w:rPr>
        <w:t xml:space="preserve"> </w:t>
      </w:r>
      <w:r>
        <w:t>key</w:t>
      </w:r>
      <w:r>
        <w:rPr>
          <w:spacing w:val="-5"/>
        </w:rPr>
        <w:t xml:space="preserve"> </w:t>
      </w:r>
      <w:r>
        <w:t>management</w:t>
      </w:r>
      <w:r>
        <w:rPr>
          <w:spacing w:val="-4"/>
        </w:rPr>
        <w:t xml:space="preserve"> </w:t>
      </w:r>
      <w:r>
        <w:t>system</w:t>
      </w:r>
      <w:r>
        <w:rPr>
          <w:spacing w:val="-5"/>
        </w:rPr>
        <w:t xml:space="preserve"> </w:t>
      </w:r>
      <w:r>
        <w:rPr>
          <w:spacing w:val="-2"/>
        </w:rPr>
        <w:t>processes.</w:t>
      </w:r>
    </w:p>
    <w:p w14:paraId="52C67DD5" w14:textId="77777777" w:rsidR="003F6210" w:rsidRDefault="00AD222C">
      <w:pPr>
        <w:pStyle w:val="BodyText"/>
        <w:ind w:left="360" w:right="358" w:firstLine="0"/>
      </w:pPr>
      <w:r>
        <w:t>Compared with</w:t>
      </w:r>
      <w:r>
        <w:rPr>
          <w:spacing w:val="-3"/>
        </w:rPr>
        <w:t xml:space="preserve"> </w:t>
      </w:r>
      <w:r>
        <w:t>the</w:t>
      </w:r>
      <w:r>
        <w:rPr>
          <w:spacing w:val="-2"/>
        </w:rPr>
        <w:t xml:space="preserve"> </w:t>
      </w:r>
      <w:r>
        <w:t>previous</w:t>
      </w:r>
      <w:r>
        <w:rPr>
          <w:spacing w:val="-2"/>
        </w:rPr>
        <w:t xml:space="preserve"> </w:t>
      </w:r>
      <w:r>
        <w:t>Part-145</w:t>
      </w:r>
      <w:r>
        <w:rPr>
          <w:spacing w:val="-4"/>
        </w:rPr>
        <w:t xml:space="preserve"> </w:t>
      </w:r>
      <w:r>
        <w:t>quality</w:t>
      </w:r>
      <w:r>
        <w:rPr>
          <w:spacing w:val="-3"/>
        </w:rPr>
        <w:t xml:space="preserve"> </w:t>
      </w:r>
      <w:r>
        <w:t>system</w:t>
      </w:r>
      <w:r>
        <w:rPr>
          <w:spacing w:val="-1"/>
        </w:rPr>
        <w:t xml:space="preserve"> </w:t>
      </w:r>
      <w:r>
        <w:t>‘framework’</w:t>
      </w:r>
      <w:r>
        <w:rPr>
          <w:spacing w:val="-2"/>
        </w:rPr>
        <w:t xml:space="preserve"> </w:t>
      </w:r>
      <w:r>
        <w:t>(now</w:t>
      </w:r>
      <w:r>
        <w:rPr>
          <w:spacing w:val="-1"/>
        </w:rPr>
        <w:t xml:space="preserve"> </w:t>
      </w:r>
      <w:r>
        <w:t>covered by</w:t>
      </w:r>
      <w:r>
        <w:rPr>
          <w:spacing w:val="-4"/>
        </w:rPr>
        <w:t xml:space="preserve"> </w:t>
      </w:r>
      <w:r>
        <w:t>point</w:t>
      </w:r>
      <w:r>
        <w:rPr>
          <w:spacing w:val="-2"/>
        </w:rPr>
        <w:t xml:space="preserve"> </w:t>
      </w:r>
      <w:r>
        <w:t>(b)</w:t>
      </w:r>
      <w:r>
        <w:rPr>
          <w:spacing w:val="-2"/>
        </w:rPr>
        <w:t xml:space="preserve"> </w:t>
      </w:r>
      <w:r>
        <w:t>and</w:t>
      </w:r>
      <w:r>
        <w:rPr>
          <w:spacing w:val="-4"/>
        </w:rPr>
        <w:t xml:space="preserve"> </w:t>
      </w:r>
      <w:r>
        <w:t>(e)), the</w:t>
      </w:r>
      <w:r>
        <w:rPr>
          <w:spacing w:val="-4"/>
        </w:rPr>
        <w:t xml:space="preserve"> </w:t>
      </w:r>
      <w:r>
        <w:t>new</w:t>
      </w:r>
      <w:r>
        <w:rPr>
          <w:spacing w:val="-4"/>
        </w:rPr>
        <w:t xml:space="preserve"> </w:t>
      </w:r>
      <w:r>
        <w:t>elements</w:t>
      </w:r>
      <w:r>
        <w:rPr>
          <w:spacing w:val="-1"/>
        </w:rPr>
        <w:t xml:space="preserve"> </w:t>
      </w:r>
      <w:r>
        <w:t>that</w:t>
      </w:r>
      <w:r>
        <w:rPr>
          <w:spacing w:val="-2"/>
        </w:rPr>
        <w:t xml:space="preserve"> </w:t>
      </w:r>
      <w:r>
        <w:t>are</w:t>
      </w:r>
      <w:r>
        <w:rPr>
          <w:spacing w:val="-6"/>
        </w:rPr>
        <w:t xml:space="preserve"> </w:t>
      </w:r>
      <w:r>
        <w:t>introduced</w:t>
      </w:r>
      <w:r>
        <w:rPr>
          <w:spacing w:val="-3"/>
        </w:rPr>
        <w:t xml:space="preserve"> </w:t>
      </w:r>
      <w:r>
        <w:t>by</w:t>
      </w:r>
      <w:r>
        <w:rPr>
          <w:spacing w:val="-4"/>
        </w:rPr>
        <w:t xml:space="preserve"> </w:t>
      </w:r>
      <w:r>
        <w:t>the</w:t>
      </w:r>
      <w:r>
        <w:rPr>
          <w:spacing w:val="-4"/>
        </w:rPr>
        <w:t xml:space="preserve"> </w:t>
      </w:r>
      <w:r>
        <w:t>management</w:t>
      </w:r>
      <w:r>
        <w:rPr>
          <w:spacing w:val="-2"/>
        </w:rPr>
        <w:t xml:space="preserve"> </w:t>
      </w:r>
      <w:r>
        <w:t>system</w:t>
      </w:r>
      <w:r>
        <w:rPr>
          <w:spacing w:val="-4"/>
        </w:rPr>
        <w:t xml:space="preserve"> </w:t>
      </w:r>
      <w:r>
        <w:t>are,</w:t>
      </w:r>
      <w:r>
        <w:rPr>
          <w:spacing w:val="-2"/>
        </w:rPr>
        <w:t xml:space="preserve"> </w:t>
      </w:r>
      <w:r>
        <w:t>in</w:t>
      </w:r>
      <w:r>
        <w:rPr>
          <w:spacing w:val="-2"/>
        </w:rPr>
        <w:t xml:space="preserve"> </w:t>
      </w:r>
      <w:r>
        <w:t>particular,</w:t>
      </w:r>
      <w:r>
        <w:rPr>
          <w:spacing w:val="-2"/>
        </w:rPr>
        <w:t xml:space="preserve"> </w:t>
      </w:r>
      <w:r>
        <w:t>those</w:t>
      </w:r>
      <w:r>
        <w:rPr>
          <w:spacing w:val="-4"/>
        </w:rPr>
        <w:t xml:space="preserve"> </w:t>
      </w:r>
      <w:r>
        <w:t>addressed under points (c) and (d).</w:t>
      </w:r>
    </w:p>
    <w:p w14:paraId="23D62D78" w14:textId="77777777" w:rsidR="003F6210" w:rsidRDefault="00AD222C">
      <w:pPr>
        <w:pStyle w:val="BodyText"/>
        <w:spacing w:before="121"/>
        <w:ind w:left="360" w:right="357" w:firstLine="0"/>
      </w:pPr>
      <w:r>
        <w:t>Points</w:t>
      </w:r>
      <w:r>
        <w:rPr>
          <w:spacing w:val="-6"/>
        </w:rPr>
        <w:t xml:space="preserve"> </w:t>
      </w:r>
      <w:r>
        <w:t>(a),</w:t>
      </w:r>
      <w:r>
        <w:rPr>
          <w:spacing w:val="-8"/>
        </w:rPr>
        <w:t xml:space="preserve"> </w:t>
      </w:r>
      <w:r>
        <w:t>(b)</w:t>
      </w:r>
      <w:r>
        <w:rPr>
          <w:spacing w:val="-7"/>
        </w:rPr>
        <w:t xml:space="preserve"> </w:t>
      </w:r>
      <w:r>
        <w:t>and</w:t>
      </w:r>
      <w:r>
        <w:rPr>
          <w:spacing w:val="-7"/>
        </w:rPr>
        <w:t xml:space="preserve"> </w:t>
      </w:r>
      <w:r>
        <w:t>(g)</w:t>
      </w:r>
      <w:r>
        <w:rPr>
          <w:spacing w:val="-6"/>
        </w:rPr>
        <w:t xml:space="preserve"> </w:t>
      </w:r>
      <w:r>
        <w:t>address</w:t>
      </w:r>
      <w:r>
        <w:rPr>
          <w:spacing w:val="-6"/>
        </w:rPr>
        <w:t xml:space="preserve"> </w:t>
      </w:r>
      <w:r>
        <w:t>component</w:t>
      </w:r>
      <w:r>
        <w:rPr>
          <w:spacing w:val="-6"/>
        </w:rPr>
        <w:t xml:space="preserve"> </w:t>
      </w:r>
      <w:r>
        <w:t>1</w:t>
      </w:r>
      <w:r>
        <w:rPr>
          <w:spacing w:val="-8"/>
        </w:rPr>
        <w:t xml:space="preserve"> </w:t>
      </w:r>
      <w:r>
        <w:t>‘Safety</w:t>
      </w:r>
      <w:r>
        <w:rPr>
          <w:spacing w:val="-8"/>
        </w:rPr>
        <w:t xml:space="preserve"> </w:t>
      </w:r>
      <w:r>
        <w:t>policy</w:t>
      </w:r>
      <w:r>
        <w:rPr>
          <w:spacing w:val="-8"/>
        </w:rPr>
        <w:t xml:space="preserve"> </w:t>
      </w:r>
      <w:r>
        <w:t>and</w:t>
      </w:r>
      <w:r>
        <w:rPr>
          <w:spacing w:val="-5"/>
        </w:rPr>
        <w:t xml:space="preserve"> </w:t>
      </w:r>
      <w:r>
        <w:t>objectives’</w:t>
      </w:r>
      <w:r>
        <w:rPr>
          <w:spacing w:val="-6"/>
        </w:rPr>
        <w:t xml:space="preserve"> </w:t>
      </w:r>
      <w:r>
        <w:t>of</w:t>
      </w:r>
      <w:r>
        <w:rPr>
          <w:spacing w:val="-7"/>
        </w:rPr>
        <w:t xml:space="preserve"> </w:t>
      </w:r>
      <w:r>
        <w:t>the</w:t>
      </w:r>
      <w:r>
        <w:rPr>
          <w:spacing w:val="-9"/>
        </w:rPr>
        <w:t xml:space="preserve"> </w:t>
      </w:r>
      <w:r>
        <w:t>ICAO</w:t>
      </w:r>
      <w:r>
        <w:rPr>
          <w:spacing w:val="-7"/>
        </w:rPr>
        <w:t xml:space="preserve"> </w:t>
      </w:r>
      <w:r>
        <w:t>SMS</w:t>
      </w:r>
      <w:r>
        <w:rPr>
          <w:spacing w:val="-7"/>
        </w:rPr>
        <w:t xml:space="preserve"> </w:t>
      </w:r>
      <w:r>
        <w:t>framework. Points (c) and (d)(1) address component 2 ‘Safety Risk Management’ of the ICAO SMS framework. Point (d)(2) addresses component 3 ‘Safety Assurance’ of the ICAO SMS framework. Finally, point (f) addresses component 4 ‘Safety Promotion’ of the ICAO SMS framework.</w:t>
      </w:r>
    </w:p>
    <w:p w14:paraId="6A9B2D4E" w14:textId="77777777" w:rsidR="003F6210" w:rsidRDefault="00AD222C">
      <w:pPr>
        <w:pStyle w:val="BodyText"/>
        <w:spacing w:before="119"/>
        <w:ind w:left="360" w:right="360" w:firstLine="0"/>
      </w:pPr>
      <w:r>
        <w:t xml:space="preserve">Point </w:t>
      </w:r>
      <w:hyperlink w:anchor="_bookmark164" w:history="1">
        <w:r>
          <w:rPr>
            <w:color w:val="0000FF"/>
            <w:u w:val="single" w:color="0000FF"/>
          </w:rPr>
          <w:t>145.A.200</w:t>
        </w:r>
      </w:hyperlink>
      <w:r>
        <w:rPr>
          <w:color w:val="0000FF"/>
        </w:rPr>
        <w:t xml:space="preserve"> </w:t>
      </w:r>
      <w:r>
        <w:t>introduces the following as key safety management processes; these are further specified in the related AMC and GM:</w:t>
      </w:r>
    </w:p>
    <w:p w14:paraId="5E260BEF" w14:textId="77777777" w:rsidR="003F6210" w:rsidRDefault="00AD222C">
      <w:pPr>
        <w:pStyle w:val="ListParagraph"/>
        <w:numPr>
          <w:ilvl w:val="0"/>
          <w:numId w:val="72"/>
        </w:numPr>
        <w:tabs>
          <w:tab w:val="left" w:pos="926"/>
        </w:tabs>
        <w:ind w:hanging="566"/>
        <w:jc w:val="left"/>
      </w:pPr>
      <w:r>
        <w:t>Hazard</w:t>
      </w:r>
      <w:r>
        <w:rPr>
          <w:spacing w:val="-6"/>
        </w:rPr>
        <w:t xml:space="preserve"> </w:t>
      </w:r>
      <w:r>
        <w:rPr>
          <w:spacing w:val="-2"/>
        </w:rPr>
        <w:t>identification;</w:t>
      </w:r>
    </w:p>
    <w:p w14:paraId="74A4C0AA" w14:textId="77777777" w:rsidR="003F6210" w:rsidRDefault="00AD222C">
      <w:pPr>
        <w:pStyle w:val="ListParagraph"/>
        <w:numPr>
          <w:ilvl w:val="0"/>
          <w:numId w:val="72"/>
        </w:numPr>
        <w:tabs>
          <w:tab w:val="left" w:pos="926"/>
        </w:tabs>
        <w:ind w:hanging="566"/>
        <w:jc w:val="left"/>
      </w:pPr>
      <w:r>
        <w:t>Safety</w:t>
      </w:r>
      <w:r>
        <w:rPr>
          <w:spacing w:val="-4"/>
        </w:rPr>
        <w:t xml:space="preserve"> </w:t>
      </w:r>
      <w:r>
        <w:t>risk</w:t>
      </w:r>
      <w:r>
        <w:rPr>
          <w:spacing w:val="-3"/>
        </w:rPr>
        <w:t xml:space="preserve"> </w:t>
      </w:r>
      <w:r>
        <w:rPr>
          <w:spacing w:val="-2"/>
        </w:rPr>
        <w:t>management;</w:t>
      </w:r>
    </w:p>
    <w:p w14:paraId="6F8028B9" w14:textId="77777777" w:rsidR="003F6210" w:rsidRDefault="00AD222C">
      <w:pPr>
        <w:pStyle w:val="ListParagraph"/>
        <w:numPr>
          <w:ilvl w:val="0"/>
          <w:numId w:val="72"/>
        </w:numPr>
        <w:tabs>
          <w:tab w:val="left" w:pos="926"/>
        </w:tabs>
        <w:spacing w:before="120"/>
        <w:ind w:hanging="566"/>
        <w:jc w:val="left"/>
      </w:pPr>
      <w:r>
        <w:t>Internal</w:t>
      </w:r>
      <w:r>
        <w:rPr>
          <w:spacing w:val="-7"/>
        </w:rPr>
        <w:t xml:space="preserve"> </w:t>
      </w:r>
      <w:r>
        <w:rPr>
          <w:spacing w:val="-2"/>
        </w:rPr>
        <w:t>investigation;</w:t>
      </w:r>
    </w:p>
    <w:p w14:paraId="22A741DC" w14:textId="77777777" w:rsidR="003F6210" w:rsidRDefault="00AD222C">
      <w:pPr>
        <w:pStyle w:val="ListParagraph"/>
        <w:numPr>
          <w:ilvl w:val="0"/>
          <w:numId w:val="72"/>
        </w:numPr>
        <w:tabs>
          <w:tab w:val="left" w:pos="926"/>
        </w:tabs>
        <w:ind w:hanging="566"/>
        <w:jc w:val="left"/>
      </w:pPr>
      <w:r>
        <w:t>Safety</w:t>
      </w:r>
      <w:r>
        <w:rPr>
          <w:spacing w:val="-8"/>
        </w:rPr>
        <w:t xml:space="preserve"> </w:t>
      </w:r>
      <w:r>
        <w:t>performance</w:t>
      </w:r>
      <w:r>
        <w:rPr>
          <w:spacing w:val="-8"/>
        </w:rPr>
        <w:t xml:space="preserve"> </w:t>
      </w:r>
      <w:r>
        <w:t>monitoring</w:t>
      </w:r>
      <w:r>
        <w:rPr>
          <w:spacing w:val="-8"/>
        </w:rPr>
        <w:t xml:space="preserve"> </w:t>
      </w:r>
      <w:r>
        <w:t>and</w:t>
      </w:r>
      <w:r>
        <w:rPr>
          <w:spacing w:val="-8"/>
        </w:rPr>
        <w:t xml:space="preserve"> </w:t>
      </w:r>
      <w:r>
        <w:rPr>
          <w:spacing w:val="-2"/>
        </w:rPr>
        <w:t>measurement;</w:t>
      </w:r>
    </w:p>
    <w:p w14:paraId="05966A1F" w14:textId="77777777" w:rsidR="003F6210" w:rsidRDefault="003F6210">
      <w:pPr>
        <w:pStyle w:val="ListParagraph"/>
        <w:jc w:val="left"/>
        <w:sectPr w:rsidR="003F6210">
          <w:pgSz w:w="11910" w:h="16840"/>
          <w:pgMar w:top="1940" w:right="1080" w:bottom="1180" w:left="1080" w:header="886" w:footer="994" w:gutter="0"/>
          <w:cols w:space="720"/>
        </w:sectPr>
      </w:pPr>
    </w:p>
    <w:p w14:paraId="7671C887" w14:textId="77777777" w:rsidR="003F6210" w:rsidRDefault="00AD222C">
      <w:pPr>
        <w:pStyle w:val="ListParagraph"/>
        <w:numPr>
          <w:ilvl w:val="0"/>
          <w:numId w:val="72"/>
        </w:numPr>
        <w:tabs>
          <w:tab w:val="left" w:pos="926"/>
        </w:tabs>
        <w:spacing w:before="91"/>
        <w:ind w:hanging="566"/>
        <w:jc w:val="left"/>
      </w:pPr>
      <w:r>
        <w:t>Management</w:t>
      </w:r>
      <w:r>
        <w:rPr>
          <w:spacing w:val="-7"/>
        </w:rPr>
        <w:t xml:space="preserve"> </w:t>
      </w:r>
      <w:r>
        <w:t>of</w:t>
      </w:r>
      <w:r>
        <w:rPr>
          <w:spacing w:val="-7"/>
        </w:rPr>
        <w:t xml:space="preserve"> </w:t>
      </w:r>
      <w:r>
        <w:rPr>
          <w:spacing w:val="-2"/>
        </w:rPr>
        <w:t>change;</w:t>
      </w:r>
    </w:p>
    <w:p w14:paraId="0626D5C3" w14:textId="77777777" w:rsidR="003F6210" w:rsidRDefault="00AD222C">
      <w:pPr>
        <w:pStyle w:val="ListParagraph"/>
        <w:numPr>
          <w:ilvl w:val="0"/>
          <w:numId w:val="72"/>
        </w:numPr>
        <w:tabs>
          <w:tab w:val="left" w:pos="926"/>
        </w:tabs>
        <w:spacing w:before="120"/>
        <w:ind w:hanging="566"/>
        <w:jc w:val="left"/>
      </w:pPr>
      <w:r>
        <w:t>Continuous</w:t>
      </w:r>
      <w:r>
        <w:rPr>
          <w:spacing w:val="-11"/>
        </w:rPr>
        <w:t xml:space="preserve"> </w:t>
      </w:r>
      <w:r>
        <w:rPr>
          <w:spacing w:val="-2"/>
        </w:rPr>
        <w:t>improvement;</w:t>
      </w:r>
    </w:p>
    <w:p w14:paraId="1AE350EA" w14:textId="77777777" w:rsidR="003F6210" w:rsidRDefault="00AD222C">
      <w:pPr>
        <w:pStyle w:val="ListParagraph"/>
        <w:numPr>
          <w:ilvl w:val="0"/>
          <w:numId w:val="72"/>
        </w:numPr>
        <w:tabs>
          <w:tab w:val="left" w:pos="926"/>
        </w:tabs>
        <w:spacing w:before="118"/>
        <w:ind w:right="355"/>
        <w:jc w:val="left"/>
      </w:pPr>
      <w:r>
        <w:t>Immediate safety</w:t>
      </w:r>
      <w:r>
        <w:rPr>
          <w:spacing w:val="25"/>
        </w:rPr>
        <w:t xml:space="preserve"> </w:t>
      </w:r>
      <w:r>
        <w:t>action</w:t>
      </w:r>
      <w:r>
        <w:rPr>
          <w:spacing w:val="25"/>
        </w:rPr>
        <w:t xml:space="preserve"> </w:t>
      </w:r>
      <w:r>
        <w:t>and</w:t>
      </w:r>
      <w:r>
        <w:rPr>
          <w:spacing w:val="25"/>
        </w:rPr>
        <w:t xml:space="preserve"> </w:t>
      </w:r>
      <w:r>
        <w:t>coordination</w:t>
      </w:r>
      <w:r>
        <w:rPr>
          <w:spacing w:val="28"/>
        </w:rPr>
        <w:t xml:space="preserve"> </w:t>
      </w:r>
      <w:r>
        <w:t>with</w:t>
      </w:r>
      <w:r>
        <w:rPr>
          <w:spacing w:val="25"/>
        </w:rPr>
        <w:t xml:space="preserve"> </w:t>
      </w:r>
      <w:r>
        <w:t>the</w:t>
      </w:r>
      <w:r>
        <w:rPr>
          <w:spacing w:val="26"/>
        </w:rPr>
        <w:t xml:space="preserve"> </w:t>
      </w:r>
      <w:r>
        <w:t>aircraft</w:t>
      </w:r>
      <w:r>
        <w:rPr>
          <w:spacing w:val="26"/>
        </w:rPr>
        <w:t xml:space="preserve"> </w:t>
      </w:r>
      <w:r>
        <w:t>operator’s</w:t>
      </w:r>
      <w:r>
        <w:rPr>
          <w:spacing w:val="26"/>
        </w:rPr>
        <w:t xml:space="preserve"> </w:t>
      </w:r>
      <w:r>
        <w:t>Emergency</w:t>
      </w:r>
      <w:r>
        <w:rPr>
          <w:spacing w:val="27"/>
        </w:rPr>
        <w:t xml:space="preserve"> </w:t>
      </w:r>
      <w:r>
        <w:t>Response Plan (ERP).</w:t>
      </w:r>
    </w:p>
    <w:p w14:paraId="1DA3E7E4" w14:textId="77777777" w:rsidR="003F6210" w:rsidRDefault="00AD222C">
      <w:pPr>
        <w:pStyle w:val="BodyText"/>
        <w:spacing w:before="121"/>
        <w:ind w:left="360" w:right="359" w:firstLine="0"/>
      </w:pPr>
      <w:r>
        <w:t>It</w:t>
      </w:r>
      <w:r>
        <w:rPr>
          <w:spacing w:val="-9"/>
        </w:rPr>
        <w:t xml:space="preserve"> </w:t>
      </w:r>
      <w:r>
        <w:t>is</w:t>
      </w:r>
      <w:r>
        <w:rPr>
          <w:spacing w:val="-9"/>
        </w:rPr>
        <w:t xml:space="preserve"> </w:t>
      </w:r>
      <w:r>
        <w:t>important</w:t>
      </w:r>
      <w:r>
        <w:rPr>
          <w:spacing w:val="-8"/>
        </w:rPr>
        <w:t xml:space="preserve"> </w:t>
      </w:r>
      <w:r>
        <w:t>to</w:t>
      </w:r>
      <w:r>
        <w:rPr>
          <w:spacing w:val="-10"/>
        </w:rPr>
        <w:t xml:space="preserve"> </w:t>
      </w:r>
      <w:r>
        <w:t>recognise</w:t>
      </w:r>
      <w:r>
        <w:rPr>
          <w:spacing w:val="-9"/>
        </w:rPr>
        <w:t xml:space="preserve"> </w:t>
      </w:r>
      <w:r>
        <w:t>that</w:t>
      </w:r>
      <w:r>
        <w:rPr>
          <w:spacing w:val="-9"/>
        </w:rPr>
        <w:t xml:space="preserve"> </w:t>
      </w:r>
      <w:r>
        <w:t>safety</w:t>
      </w:r>
      <w:r>
        <w:rPr>
          <w:spacing w:val="-10"/>
        </w:rPr>
        <w:t xml:space="preserve"> </w:t>
      </w:r>
      <w:r>
        <w:t>management</w:t>
      </w:r>
      <w:r>
        <w:rPr>
          <w:spacing w:val="-6"/>
        </w:rPr>
        <w:t xml:space="preserve"> </w:t>
      </w:r>
      <w:r>
        <w:t>will</w:t>
      </w:r>
      <w:r>
        <w:rPr>
          <w:spacing w:val="-9"/>
        </w:rPr>
        <w:t xml:space="preserve"> </w:t>
      </w:r>
      <w:r>
        <w:t>be</w:t>
      </w:r>
      <w:r>
        <w:rPr>
          <w:spacing w:val="-11"/>
        </w:rPr>
        <w:t xml:space="preserve"> </w:t>
      </w:r>
      <w:r>
        <w:t>a</w:t>
      </w:r>
      <w:r>
        <w:rPr>
          <w:spacing w:val="-7"/>
        </w:rPr>
        <w:t xml:space="preserve"> </w:t>
      </w:r>
      <w:r>
        <w:t>continuous</w:t>
      </w:r>
      <w:r>
        <w:rPr>
          <w:spacing w:val="-9"/>
        </w:rPr>
        <w:t xml:space="preserve"> </w:t>
      </w:r>
      <w:r>
        <w:t>activity,</w:t>
      </w:r>
      <w:r>
        <w:rPr>
          <w:spacing w:val="-9"/>
        </w:rPr>
        <w:t xml:space="preserve"> </w:t>
      </w:r>
      <w:r>
        <w:t>as</w:t>
      </w:r>
      <w:r>
        <w:rPr>
          <w:spacing w:val="-9"/>
        </w:rPr>
        <w:t xml:space="preserve"> </w:t>
      </w:r>
      <w:r>
        <w:t>hazards,</w:t>
      </w:r>
      <w:r>
        <w:rPr>
          <w:spacing w:val="-9"/>
        </w:rPr>
        <w:t xml:space="preserve"> </w:t>
      </w:r>
      <w:r>
        <w:t>risks</w:t>
      </w:r>
      <w:r>
        <w:rPr>
          <w:spacing w:val="-9"/>
        </w:rPr>
        <w:t xml:space="preserve"> </w:t>
      </w:r>
      <w:r>
        <w:t>and the effectiveness of safety risk mitigations will change over time.</w:t>
      </w:r>
    </w:p>
    <w:p w14:paraId="3403E939" w14:textId="77777777" w:rsidR="003F6210" w:rsidRDefault="00AD222C">
      <w:pPr>
        <w:pStyle w:val="BodyText"/>
        <w:ind w:left="360" w:right="357" w:firstLine="0"/>
      </w:pPr>
      <w:r>
        <w:t>These key safety management processes are supported by a compliance monitoring function as an integral part of the management system. Most aviation safety regulations constitute generic safety risk controls established by the ‘regulator’. Therefore, ensuring effective compliance with the regulations during daily operations and independent monitoring of compliance are fundamental to any</w:t>
      </w:r>
      <w:r>
        <w:rPr>
          <w:spacing w:val="-13"/>
        </w:rPr>
        <w:t xml:space="preserve"> </w:t>
      </w:r>
      <w:r>
        <w:t>management</w:t>
      </w:r>
      <w:r>
        <w:rPr>
          <w:spacing w:val="-12"/>
        </w:rPr>
        <w:t xml:space="preserve"> </w:t>
      </w:r>
      <w:r>
        <w:t>system</w:t>
      </w:r>
      <w:r>
        <w:rPr>
          <w:spacing w:val="-12"/>
        </w:rPr>
        <w:t xml:space="preserve"> </w:t>
      </w:r>
      <w:r>
        <w:t>for</w:t>
      </w:r>
      <w:r>
        <w:rPr>
          <w:spacing w:val="-12"/>
        </w:rPr>
        <w:t xml:space="preserve"> </w:t>
      </w:r>
      <w:r>
        <w:t>safety.</w:t>
      </w:r>
      <w:r>
        <w:rPr>
          <w:spacing w:val="-12"/>
        </w:rPr>
        <w:t xml:space="preserve"> </w:t>
      </w:r>
      <w:r>
        <w:t>The</w:t>
      </w:r>
      <w:r>
        <w:rPr>
          <w:spacing w:val="-11"/>
        </w:rPr>
        <w:t xml:space="preserve"> </w:t>
      </w:r>
      <w:r>
        <w:t>compliance</w:t>
      </w:r>
      <w:r>
        <w:rPr>
          <w:spacing w:val="-11"/>
        </w:rPr>
        <w:t xml:space="preserve"> </w:t>
      </w:r>
      <w:r>
        <w:t>monitoring</w:t>
      </w:r>
      <w:r>
        <w:rPr>
          <w:spacing w:val="-13"/>
        </w:rPr>
        <w:t xml:space="preserve"> </w:t>
      </w:r>
      <w:r>
        <w:t>function</w:t>
      </w:r>
      <w:r>
        <w:rPr>
          <w:spacing w:val="-9"/>
        </w:rPr>
        <w:t xml:space="preserve"> </w:t>
      </w:r>
      <w:r>
        <w:t>may,</w:t>
      </w:r>
      <w:r>
        <w:rPr>
          <w:spacing w:val="-11"/>
        </w:rPr>
        <w:t xml:space="preserve"> </w:t>
      </w:r>
      <w:r>
        <w:t>in</w:t>
      </w:r>
      <w:r>
        <w:rPr>
          <w:spacing w:val="-13"/>
        </w:rPr>
        <w:t xml:space="preserve"> </w:t>
      </w:r>
      <w:r>
        <w:t>addition,</w:t>
      </w:r>
      <w:r>
        <w:rPr>
          <w:spacing w:val="-10"/>
        </w:rPr>
        <w:t xml:space="preserve"> </w:t>
      </w:r>
      <w:r>
        <w:t>support</w:t>
      </w:r>
      <w:r>
        <w:rPr>
          <w:spacing w:val="-11"/>
        </w:rPr>
        <w:t xml:space="preserve"> </w:t>
      </w:r>
      <w:r>
        <w:t>the follow-up of safety risk mitigation actions. Moreover, where non-compliances are identified through internal audits, the causes will be thoroughly assessed and analysed. Such an analysis in return supports the risk management process by providing insights into causal and contributing factors, including human factors, organisational factors and the environment in which the organisation operates.</w:t>
      </w:r>
      <w:r>
        <w:rPr>
          <w:spacing w:val="-9"/>
        </w:rPr>
        <w:t xml:space="preserve"> </w:t>
      </w:r>
      <w:r>
        <w:t>In</w:t>
      </w:r>
      <w:r>
        <w:rPr>
          <w:spacing w:val="-10"/>
        </w:rPr>
        <w:t xml:space="preserve"> </w:t>
      </w:r>
      <w:r>
        <w:t>this</w:t>
      </w:r>
      <w:r>
        <w:rPr>
          <w:spacing w:val="-9"/>
        </w:rPr>
        <w:t xml:space="preserve"> </w:t>
      </w:r>
      <w:r>
        <w:t>way,</w:t>
      </w:r>
      <w:r>
        <w:rPr>
          <w:spacing w:val="-9"/>
        </w:rPr>
        <w:t xml:space="preserve"> </w:t>
      </w:r>
      <w:r>
        <w:t>the</w:t>
      </w:r>
      <w:r>
        <w:rPr>
          <w:spacing w:val="-11"/>
        </w:rPr>
        <w:t xml:space="preserve"> </w:t>
      </w:r>
      <w:r>
        <w:t>outputs</w:t>
      </w:r>
      <w:r>
        <w:rPr>
          <w:spacing w:val="-9"/>
        </w:rPr>
        <w:t xml:space="preserve"> </w:t>
      </w:r>
      <w:r>
        <w:t>of</w:t>
      </w:r>
      <w:r>
        <w:rPr>
          <w:spacing w:val="-9"/>
        </w:rPr>
        <w:t xml:space="preserve"> </w:t>
      </w:r>
      <w:r>
        <w:t>compliance</w:t>
      </w:r>
      <w:r>
        <w:rPr>
          <w:spacing w:val="-11"/>
        </w:rPr>
        <w:t xml:space="preserve"> </w:t>
      </w:r>
      <w:r>
        <w:t>monitoring</w:t>
      </w:r>
      <w:r>
        <w:rPr>
          <w:spacing w:val="-12"/>
        </w:rPr>
        <w:t xml:space="preserve"> </w:t>
      </w:r>
      <w:r>
        <w:t>become</w:t>
      </w:r>
      <w:r>
        <w:rPr>
          <w:spacing w:val="-11"/>
        </w:rPr>
        <w:t xml:space="preserve"> </w:t>
      </w:r>
      <w:r>
        <w:t>some</w:t>
      </w:r>
      <w:r>
        <w:rPr>
          <w:spacing w:val="-11"/>
        </w:rPr>
        <w:t xml:space="preserve"> </w:t>
      </w:r>
      <w:r>
        <w:t>of</w:t>
      </w:r>
      <w:r>
        <w:rPr>
          <w:spacing w:val="-9"/>
        </w:rPr>
        <w:t xml:space="preserve"> </w:t>
      </w:r>
      <w:r>
        <w:t>the</w:t>
      </w:r>
      <w:r>
        <w:rPr>
          <w:spacing w:val="-9"/>
        </w:rPr>
        <w:t xml:space="preserve"> </w:t>
      </w:r>
      <w:r>
        <w:t>various</w:t>
      </w:r>
      <w:r>
        <w:rPr>
          <w:spacing w:val="-9"/>
        </w:rPr>
        <w:t xml:space="preserve"> </w:t>
      </w:r>
      <w:r>
        <w:t>inputs</w:t>
      </w:r>
      <w:r>
        <w:rPr>
          <w:spacing w:val="-9"/>
        </w:rPr>
        <w:t xml:space="preserve"> </w:t>
      </w:r>
      <w:r>
        <w:t>to</w:t>
      </w:r>
      <w:r>
        <w:rPr>
          <w:spacing w:val="-10"/>
        </w:rPr>
        <w:t xml:space="preserve"> </w:t>
      </w:r>
      <w:r>
        <w:t>the safety risk management functions. Conversely, the output of the safety risk management processes may be used to determine focus areas for compliance monitoring. In this way, internal audits will inform the organisation’s management of the level of compliance within the organisation, whether safety risk mitigation actions have been implemented, and where corrective or preventive action is required. The combination of safety risk management and compliance monitoring should lead to an enhanced understanding of the end-to-end process and the process interfaces, exposing opportunities for increased efficiencies, which are not limited to safety aspects.</w:t>
      </w:r>
    </w:p>
    <w:p w14:paraId="15170FEB" w14:textId="77777777" w:rsidR="003F6210" w:rsidRDefault="00AD222C">
      <w:pPr>
        <w:pStyle w:val="BodyText"/>
        <w:spacing w:before="121"/>
        <w:ind w:left="360" w:right="357" w:firstLine="0"/>
      </w:pPr>
      <w:r>
        <w:t>As aviation is a complex system with many organisations and individuals interacting together, the primary focus of the key safety management processes is on the organisational processes and procedures, but it also relies on the humans in the system. The organisation and the way in which it operates can have a significant impact on human performance. Therefore, safety management necessarily</w:t>
      </w:r>
      <w:r>
        <w:rPr>
          <w:spacing w:val="-4"/>
        </w:rPr>
        <w:t xml:space="preserve"> </w:t>
      </w:r>
      <w:r>
        <w:t>addresses</w:t>
      </w:r>
      <w:r>
        <w:rPr>
          <w:spacing w:val="-2"/>
        </w:rPr>
        <w:t xml:space="preserve"> </w:t>
      </w:r>
      <w:r>
        <w:t>how</w:t>
      </w:r>
      <w:r>
        <w:rPr>
          <w:spacing w:val="-1"/>
        </w:rPr>
        <w:t xml:space="preserve"> </w:t>
      </w:r>
      <w:r>
        <w:t>humans</w:t>
      </w:r>
      <w:r>
        <w:rPr>
          <w:spacing w:val="-2"/>
        </w:rPr>
        <w:t xml:space="preserve"> </w:t>
      </w:r>
      <w:r>
        <w:t>can</w:t>
      </w:r>
      <w:r>
        <w:rPr>
          <w:spacing w:val="-1"/>
        </w:rPr>
        <w:t xml:space="preserve"> </w:t>
      </w:r>
      <w:r>
        <w:t>contribute</w:t>
      </w:r>
      <w:r>
        <w:rPr>
          <w:spacing w:val="-4"/>
        </w:rPr>
        <w:t xml:space="preserve"> </w:t>
      </w:r>
      <w:r>
        <w:t>both</w:t>
      </w:r>
      <w:r>
        <w:rPr>
          <w:spacing w:val="-3"/>
        </w:rPr>
        <w:t xml:space="preserve"> </w:t>
      </w:r>
      <w:r>
        <w:t>positively</w:t>
      </w:r>
      <w:r>
        <w:rPr>
          <w:spacing w:val="-4"/>
        </w:rPr>
        <w:t xml:space="preserve"> </w:t>
      </w:r>
      <w:r>
        <w:t>and</w:t>
      </w:r>
      <w:r>
        <w:rPr>
          <w:spacing w:val="-4"/>
        </w:rPr>
        <w:t xml:space="preserve"> </w:t>
      </w:r>
      <w:r>
        <w:t>negatively</w:t>
      </w:r>
      <w:r>
        <w:rPr>
          <w:spacing w:val="-2"/>
        </w:rPr>
        <w:t xml:space="preserve"> </w:t>
      </w:r>
      <w:r>
        <w:t>to</w:t>
      </w:r>
      <w:r>
        <w:rPr>
          <w:spacing w:val="-3"/>
        </w:rPr>
        <w:t xml:space="preserve"> </w:t>
      </w:r>
      <w:r>
        <w:t>an organisation’s safety</w:t>
      </w:r>
      <w:r>
        <w:rPr>
          <w:spacing w:val="-4"/>
        </w:rPr>
        <w:t xml:space="preserve"> </w:t>
      </w:r>
      <w:r>
        <w:t>outcomes,</w:t>
      </w:r>
      <w:r>
        <w:rPr>
          <w:spacing w:val="-3"/>
        </w:rPr>
        <w:t xml:space="preserve"> </w:t>
      </w:r>
      <w:r>
        <w:t>recognising</w:t>
      </w:r>
      <w:r>
        <w:rPr>
          <w:spacing w:val="-6"/>
        </w:rPr>
        <w:t xml:space="preserve"> </w:t>
      </w:r>
      <w:r>
        <w:t>that</w:t>
      </w:r>
      <w:r>
        <w:rPr>
          <w:spacing w:val="-3"/>
        </w:rPr>
        <w:t xml:space="preserve"> </w:t>
      </w:r>
      <w:r>
        <w:t>human</w:t>
      </w:r>
      <w:r>
        <w:rPr>
          <w:spacing w:val="-4"/>
        </w:rPr>
        <w:t xml:space="preserve"> </w:t>
      </w:r>
      <w:r>
        <w:t>behaviour</w:t>
      </w:r>
      <w:r>
        <w:rPr>
          <w:spacing w:val="-3"/>
        </w:rPr>
        <w:t xml:space="preserve"> </w:t>
      </w:r>
      <w:r>
        <w:t>is</w:t>
      </w:r>
      <w:r>
        <w:rPr>
          <w:spacing w:val="-1"/>
        </w:rPr>
        <w:t xml:space="preserve"> </w:t>
      </w:r>
      <w:r>
        <w:t>influenced</w:t>
      </w:r>
      <w:r>
        <w:rPr>
          <w:spacing w:val="-4"/>
        </w:rPr>
        <w:t xml:space="preserve"> </w:t>
      </w:r>
      <w:r>
        <w:t>by</w:t>
      </w:r>
      <w:r>
        <w:rPr>
          <w:spacing w:val="-5"/>
        </w:rPr>
        <w:t xml:space="preserve"> </w:t>
      </w:r>
      <w:r>
        <w:t>the</w:t>
      </w:r>
      <w:r>
        <w:rPr>
          <w:spacing w:val="-5"/>
        </w:rPr>
        <w:t xml:space="preserve"> </w:t>
      </w:r>
      <w:r>
        <w:t>organisational</w:t>
      </w:r>
      <w:r>
        <w:rPr>
          <w:spacing w:val="-3"/>
        </w:rPr>
        <w:t xml:space="preserve"> </w:t>
      </w:r>
      <w:r>
        <w:t>environment.</w:t>
      </w:r>
    </w:p>
    <w:p w14:paraId="30CA668A" w14:textId="77777777" w:rsidR="003F6210" w:rsidRDefault="00AD222C">
      <w:pPr>
        <w:pStyle w:val="BodyText"/>
        <w:spacing w:before="122"/>
        <w:ind w:left="360" w:right="356" w:firstLine="0"/>
      </w:pPr>
      <w:r>
        <w:t>The</w:t>
      </w:r>
      <w:r>
        <w:rPr>
          <w:spacing w:val="-3"/>
        </w:rPr>
        <w:t xml:space="preserve"> </w:t>
      </w:r>
      <w:r>
        <w:t>effectiveness</w:t>
      </w:r>
      <w:r>
        <w:rPr>
          <w:spacing w:val="-1"/>
        </w:rPr>
        <w:t xml:space="preserve"> </w:t>
      </w:r>
      <w:r>
        <w:t>of</w:t>
      </w:r>
      <w:r>
        <w:rPr>
          <w:spacing w:val="-2"/>
        </w:rPr>
        <w:t xml:space="preserve"> </w:t>
      </w:r>
      <w:r>
        <w:t>safety management</w:t>
      </w:r>
      <w:r>
        <w:rPr>
          <w:spacing w:val="-1"/>
        </w:rPr>
        <w:t xml:space="preserve"> </w:t>
      </w:r>
      <w:r>
        <w:t>largely</w:t>
      </w:r>
      <w:r>
        <w:rPr>
          <w:spacing w:val="-3"/>
        </w:rPr>
        <w:t xml:space="preserve"> </w:t>
      </w:r>
      <w:r>
        <w:t>depends</w:t>
      </w:r>
      <w:r>
        <w:rPr>
          <w:spacing w:val="-1"/>
        </w:rPr>
        <w:t xml:space="preserve"> </w:t>
      </w:r>
      <w:r>
        <w:t>on</w:t>
      </w:r>
      <w:r>
        <w:rPr>
          <w:spacing w:val="-3"/>
        </w:rPr>
        <w:t xml:space="preserve"> </w:t>
      </w:r>
      <w:r>
        <w:t>the</w:t>
      </w:r>
      <w:r>
        <w:rPr>
          <w:spacing w:val="-3"/>
        </w:rPr>
        <w:t xml:space="preserve"> </w:t>
      </w:r>
      <w:r>
        <w:t>degree</w:t>
      </w:r>
      <w:r>
        <w:rPr>
          <w:spacing w:val="-1"/>
        </w:rPr>
        <w:t xml:space="preserve"> </w:t>
      </w:r>
      <w:r>
        <w:t>of</w:t>
      </w:r>
      <w:r>
        <w:rPr>
          <w:spacing w:val="-1"/>
        </w:rPr>
        <w:t xml:space="preserve"> </w:t>
      </w:r>
      <w:r>
        <w:t>commitment</w:t>
      </w:r>
      <w:r>
        <w:rPr>
          <w:spacing w:val="-1"/>
        </w:rPr>
        <w:t xml:space="preserve"> </w:t>
      </w:r>
      <w:r>
        <w:t>of</w:t>
      </w:r>
      <w:r>
        <w:rPr>
          <w:spacing w:val="-1"/>
        </w:rPr>
        <w:t xml:space="preserve"> </w:t>
      </w:r>
      <w:r>
        <w:t>the</w:t>
      </w:r>
      <w:r>
        <w:rPr>
          <w:spacing w:val="-3"/>
        </w:rPr>
        <w:t xml:space="preserve"> </w:t>
      </w:r>
      <w:r>
        <w:t>senior management to create a working environment that optimises human performance and encourages personnel</w:t>
      </w:r>
      <w:r>
        <w:rPr>
          <w:spacing w:val="-13"/>
        </w:rPr>
        <w:t xml:space="preserve"> </w:t>
      </w:r>
      <w:r>
        <w:t>to</w:t>
      </w:r>
      <w:r>
        <w:rPr>
          <w:spacing w:val="-12"/>
        </w:rPr>
        <w:t xml:space="preserve"> </w:t>
      </w:r>
      <w:r>
        <w:t>actively</w:t>
      </w:r>
      <w:r>
        <w:rPr>
          <w:spacing w:val="-13"/>
        </w:rPr>
        <w:t xml:space="preserve"> </w:t>
      </w:r>
      <w:r>
        <w:t>engage</w:t>
      </w:r>
      <w:r>
        <w:rPr>
          <w:spacing w:val="-12"/>
        </w:rPr>
        <w:t xml:space="preserve"> </w:t>
      </w:r>
      <w:r>
        <w:t>in</w:t>
      </w:r>
      <w:r>
        <w:rPr>
          <w:spacing w:val="-13"/>
        </w:rPr>
        <w:t xml:space="preserve"> </w:t>
      </w:r>
      <w:r>
        <w:t>and</w:t>
      </w:r>
      <w:r>
        <w:rPr>
          <w:spacing w:val="-11"/>
        </w:rPr>
        <w:t xml:space="preserve"> </w:t>
      </w:r>
      <w:r>
        <w:t>contribute</w:t>
      </w:r>
      <w:r>
        <w:rPr>
          <w:spacing w:val="-13"/>
        </w:rPr>
        <w:t xml:space="preserve"> </w:t>
      </w:r>
      <w:r>
        <w:t>to</w:t>
      </w:r>
      <w:r>
        <w:rPr>
          <w:spacing w:val="-12"/>
        </w:rPr>
        <w:t xml:space="preserve"> </w:t>
      </w:r>
      <w:r>
        <w:t>the</w:t>
      </w:r>
      <w:r>
        <w:rPr>
          <w:spacing w:val="-13"/>
        </w:rPr>
        <w:t xml:space="preserve"> </w:t>
      </w:r>
      <w:r>
        <w:t>organisation’s</w:t>
      </w:r>
      <w:r>
        <w:rPr>
          <w:spacing w:val="-11"/>
        </w:rPr>
        <w:t xml:space="preserve"> </w:t>
      </w:r>
      <w:r>
        <w:t>management</w:t>
      </w:r>
      <w:r>
        <w:rPr>
          <w:spacing w:val="-8"/>
        </w:rPr>
        <w:t xml:space="preserve"> </w:t>
      </w:r>
      <w:r>
        <w:t>processes.</w:t>
      </w:r>
      <w:r>
        <w:rPr>
          <w:spacing w:val="-12"/>
        </w:rPr>
        <w:t xml:space="preserve"> </w:t>
      </w:r>
      <w:r>
        <w:t>Similarly, a positive safety culture relies on a high degree of trust and respect between the personnel and the management,</w:t>
      </w:r>
      <w:r>
        <w:rPr>
          <w:spacing w:val="-3"/>
        </w:rPr>
        <w:t xml:space="preserve"> </w:t>
      </w:r>
      <w:r>
        <w:t>and</w:t>
      </w:r>
      <w:r>
        <w:rPr>
          <w:spacing w:val="-4"/>
        </w:rPr>
        <w:t xml:space="preserve"> </w:t>
      </w:r>
      <w:r>
        <w:t>it</w:t>
      </w:r>
      <w:r>
        <w:rPr>
          <w:spacing w:val="-5"/>
        </w:rPr>
        <w:t xml:space="preserve"> </w:t>
      </w:r>
      <w:r>
        <w:t>must</w:t>
      </w:r>
      <w:r>
        <w:rPr>
          <w:spacing w:val="-5"/>
        </w:rPr>
        <w:t xml:space="preserve"> </w:t>
      </w:r>
      <w:r>
        <w:t>therefore</w:t>
      </w:r>
      <w:r>
        <w:rPr>
          <w:spacing w:val="-5"/>
        </w:rPr>
        <w:t xml:space="preserve"> </w:t>
      </w:r>
      <w:r>
        <w:t>be</w:t>
      </w:r>
      <w:r>
        <w:rPr>
          <w:spacing w:val="-5"/>
        </w:rPr>
        <w:t xml:space="preserve"> </w:t>
      </w:r>
      <w:r>
        <w:t>created</w:t>
      </w:r>
      <w:r>
        <w:rPr>
          <w:spacing w:val="-4"/>
        </w:rPr>
        <w:t xml:space="preserve"> </w:t>
      </w:r>
      <w:r>
        <w:t>and</w:t>
      </w:r>
      <w:r>
        <w:rPr>
          <w:spacing w:val="-5"/>
        </w:rPr>
        <w:t xml:space="preserve"> </w:t>
      </w:r>
      <w:r>
        <w:t>supported</w:t>
      </w:r>
      <w:r>
        <w:rPr>
          <w:spacing w:val="-4"/>
        </w:rPr>
        <w:t xml:space="preserve"> </w:t>
      </w:r>
      <w:r>
        <w:t>at</w:t>
      </w:r>
      <w:r>
        <w:rPr>
          <w:spacing w:val="-3"/>
        </w:rPr>
        <w:t xml:space="preserve"> </w:t>
      </w:r>
      <w:r>
        <w:t>the</w:t>
      </w:r>
      <w:r>
        <w:rPr>
          <w:spacing w:val="-5"/>
        </w:rPr>
        <w:t xml:space="preserve"> </w:t>
      </w:r>
      <w:r>
        <w:t>senior</w:t>
      </w:r>
      <w:r>
        <w:rPr>
          <w:spacing w:val="-3"/>
        </w:rPr>
        <w:t xml:space="preserve"> </w:t>
      </w:r>
      <w:r>
        <w:t>management</w:t>
      </w:r>
      <w:r>
        <w:rPr>
          <w:spacing w:val="-3"/>
        </w:rPr>
        <w:t xml:space="preserve"> </w:t>
      </w:r>
      <w:r>
        <w:t>level.</w:t>
      </w:r>
      <w:r>
        <w:rPr>
          <w:spacing w:val="-3"/>
        </w:rPr>
        <w:t xml:space="preserve"> </w:t>
      </w:r>
      <w:r>
        <w:t>If</w:t>
      </w:r>
      <w:r>
        <w:rPr>
          <w:spacing w:val="-3"/>
        </w:rPr>
        <w:t xml:space="preserve"> </w:t>
      </w:r>
      <w:r>
        <w:t>the management does not treat individuals who identify hazards and report adverse events in a consistently</w:t>
      </w:r>
      <w:r>
        <w:rPr>
          <w:spacing w:val="-10"/>
        </w:rPr>
        <w:t xml:space="preserve"> </w:t>
      </w:r>
      <w:r>
        <w:t>fair</w:t>
      </w:r>
      <w:r>
        <w:rPr>
          <w:spacing w:val="-8"/>
        </w:rPr>
        <w:t xml:space="preserve"> </w:t>
      </w:r>
      <w:r>
        <w:t>and</w:t>
      </w:r>
      <w:r>
        <w:rPr>
          <w:spacing w:val="-9"/>
        </w:rPr>
        <w:t xml:space="preserve"> </w:t>
      </w:r>
      <w:r>
        <w:t>just</w:t>
      </w:r>
      <w:r>
        <w:rPr>
          <w:spacing w:val="-7"/>
        </w:rPr>
        <w:t xml:space="preserve"> </w:t>
      </w:r>
      <w:r>
        <w:t>way,</w:t>
      </w:r>
      <w:r>
        <w:rPr>
          <w:spacing w:val="-8"/>
        </w:rPr>
        <w:t xml:space="preserve"> </w:t>
      </w:r>
      <w:r>
        <w:t>those</w:t>
      </w:r>
      <w:r>
        <w:rPr>
          <w:spacing w:val="-10"/>
        </w:rPr>
        <w:t xml:space="preserve"> </w:t>
      </w:r>
      <w:r>
        <w:t>individuals</w:t>
      </w:r>
      <w:r>
        <w:rPr>
          <w:spacing w:val="-9"/>
        </w:rPr>
        <w:t xml:space="preserve"> </w:t>
      </w:r>
      <w:r>
        <w:t>are</w:t>
      </w:r>
      <w:r>
        <w:rPr>
          <w:spacing w:val="-10"/>
        </w:rPr>
        <w:t xml:space="preserve"> </w:t>
      </w:r>
      <w:r>
        <w:t>unlikely</w:t>
      </w:r>
      <w:r>
        <w:rPr>
          <w:spacing w:val="-9"/>
        </w:rPr>
        <w:t xml:space="preserve"> </w:t>
      </w:r>
      <w:r>
        <w:t>to</w:t>
      </w:r>
      <w:r>
        <w:rPr>
          <w:spacing w:val="-9"/>
        </w:rPr>
        <w:t xml:space="preserve"> </w:t>
      </w:r>
      <w:r>
        <w:t>be</w:t>
      </w:r>
      <w:r>
        <w:rPr>
          <w:spacing w:val="-7"/>
        </w:rPr>
        <w:t xml:space="preserve"> </w:t>
      </w:r>
      <w:r>
        <w:t>willing</w:t>
      </w:r>
      <w:r>
        <w:rPr>
          <w:spacing w:val="-11"/>
        </w:rPr>
        <w:t xml:space="preserve"> </w:t>
      </w:r>
      <w:r>
        <w:t>to</w:t>
      </w:r>
      <w:r>
        <w:rPr>
          <w:spacing w:val="-6"/>
        </w:rPr>
        <w:t xml:space="preserve"> </w:t>
      </w:r>
      <w:r>
        <w:t>communicate</w:t>
      </w:r>
      <w:r>
        <w:rPr>
          <w:spacing w:val="-7"/>
        </w:rPr>
        <w:t xml:space="preserve"> </w:t>
      </w:r>
      <w:r>
        <w:t>safety</w:t>
      </w:r>
      <w:r>
        <w:rPr>
          <w:spacing w:val="-9"/>
        </w:rPr>
        <w:t xml:space="preserve"> </w:t>
      </w:r>
      <w:r>
        <w:t>issues or</w:t>
      </w:r>
      <w:r>
        <w:rPr>
          <w:spacing w:val="-7"/>
        </w:rPr>
        <w:t xml:space="preserve"> </w:t>
      </w:r>
      <w:r>
        <w:t>to</w:t>
      </w:r>
      <w:r>
        <w:rPr>
          <w:spacing w:val="-7"/>
        </w:rPr>
        <w:t xml:space="preserve"> </w:t>
      </w:r>
      <w:r>
        <w:t>work</w:t>
      </w:r>
      <w:r>
        <w:rPr>
          <w:spacing w:val="-9"/>
        </w:rPr>
        <w:t xml:space="preserve"> </w:t>
      </w:r>
      <w:r>
        <w:t>with</w:t>
      </w:r>
      <w:r>
        <w:rPr>
          <w:spacing w:val="-7"/>
        </w:rPr>
        <w:t xml:space="preserve"> </w:t>
      </w:r>
      <w:r>
        <w:t>the</w:t>
      </w:r>
      <w:r>
        <w:rPr>
          <w:spacing w:val="-9"/>
        </w:rPr>
        <w:t xml:space="preserve"> </w:t>
      </w:r>
      <w:r>
        <w:t>management</w:t>
      </w:r>
      <w:r>
        <w:rPr>
          <w:spacing w:val="-7"/>
        </w:rPr>
        <w:t xml:space="preserve"> </w:t>
      </w:r>
      <w:r>
        <w:t>to</w:t>
      </w:r>
      <w:r>
        <w:rPr>
          <w:spacing w:val="-7"/>
        </w:rPr>
        <w:t xml:space="preserve"> </w:t>
      </w:r>
      <w:r>
        <w:t>effectively</w:t>
      </w:r>
      <w:r>
        <w:rPr>
          <w:spacing w:val="-8"/>
        </w:rPr>
        <w:t xml:space="preserve"> </w:t>
      </w:r>
      <w:r>
        <w:t>address</w:t>
      </w:r>
      <w:r>
        <w:rPr>
          <w:spacing w:val="-7"/>
        </w:rPr>
        <w:t xml:space="preserve"> </w:t>
      </w:r>
      <w:r>
        <w:t>the</w:t>
      </w:r>
      <w:r>
        <w:rPr>
          <w:spacing w:val="-9"/>
        </w:rPr>
        <w:t xml:space="preserve"> </w:t>
      </w:r>
      <w:r>
        <w:t>safety</w:t>
      </w:r>
      <w:r>
        <w:rPr>
          <w:spacing w:val="-8"/>
        </w:rPr>
        <w:t xml:space="preserve"> </w:t>
      </w:r>
      <w:r>
        <w:t>risks.</w:t>
      </w:r>
      <w:r>
        <w:rPr>
          <w:spacing w:val="-7"/>
        </w:rPr>
        <w:t xml:space="preserve"> </w:t>
      </w:r>
      <w:r>
        <w:t>As</w:t>
      </w:r>
      <w:r>
        <w:rPr>
          <w:spacing w:val="-7"/>
        </w:rPr>
        <w:t xml:space="preserve"> </w:t>
      </w:r>
      <w:r>
        <w:t>with</w:t>
      </w:r>
      <w:r>
        <w:rPr>
          <w:spacing w:val="-7"/>
        </w:rPr>
        <w:t xml:space="preserve"> </w:t>
      </w:r>
      <w:r>
        <w:t>trust,</w:t>
      </w:r>
      <w:r>
        <w:rPr>
          <w:spacing w:val="-6"/>
        </w:rPr>
        <w:t xml:space="preserve"> </w:t>
      </w:r>
      <w:r>
        <w:t>a</w:t>
      </w:r>
      <w:r>
        <w:rPr>
          <w:spacing w:val="-7"/>
        </w:rPr>
        <w:t xml:space="preserve"> </w:t>
      </w:r>
      <w:r>
        <w:t>positive</w:t>
      </w:r>
      <w:r>
        <w:rPr>
          <w:spacing w:val="-8"/>
        </w:rPr>
        <w:t xml:space="preserve"> </w:t>
      </w:r>
      <w:r>
        <w:t>safety culture takes time and effort to establish, and it can be easily lost.</w:t>
      </w:r>
    </w:p>
    <w:p w14:paraId="5FCC9080" w14:textId="77777777" w:rsidR="003F6210" w:rsidRDefault="00AD222C">
      <w:pPr>
        <w:pStyle w:val="BodyText"/>
        <w:spacing w:before="119"/>
        <w:ind w:left="360" w:right="355" w:firstLine="0"/>
      </w:pPr>
      <w:r>
        <w:t>It is further recognised that the introduction of processes for hazard identification and risk assessment, mitigation and verification of the effectiveness of such mitigation actions will create immediate and direct costs, while related benefits are sometimes intangible, and may take time to materialise. Over time, an effective management system will not only address the risks of major occurrences, but also identify and address production inefficiencies, improve communication, foster a better organisational culture, and lead to a more effective control of contractors and suppliers. In addition,</w:t>
      </w:r>
      <w:r>
        <w:rPr>
          <w:spacing w:val="-3"/>
        </w:rPr>
        <w:t xml:space="preserve"> </w:t>
      </w:r>
      <w:r>
        <w:t>through</w:t>
      </w:r>
      <w:r>
        <w:rPr>
          <w:spacing w:val="-4"/>
        </w:rPr>
        <w:t xml:space="preserve"> </w:t>
      </w:r>
      <w:r>
        <w:t>an</w:t>
      </w:r>
      <w:r>
        <w:rPr>
          <w:spacing w:val="-3"/>
        </w:rPr>
        <w:t xml:space="preserve"> </w:t>
      </w:r>
      <w:r>
        <w:t>improved</w:t>
      </w:r>
      <w:r>
        <w:rPr>
          <w:spacing w:val="-4"/>
        </w:rPr>
        <w:t xml:space="preserve"> </w:t>
      </w:r>
      <w:r>
        <w:t>relationship</w:t>
      </w:r>
      <w:r>
        <w:rPr>
          <w:spacing w:val="-4"/>
        </w:rPr>
        <w:t xml:space="preserve"> </w:t>
      </w:r>
      <w:r>
        <w:t>with</w:t>
      </w:r>
      <w:r>
        <w:rPr>
          <w:spacing w:val="-4"/>
        </w:rPr>
        <w:t xml:space="preserve"> </w:t>
      </w:r>
      <w:r>
        <w:t>the</w:t>
      </w:r>
      <w:r>
        <w:rPr>
          <w:spacing w:val="-5"/>
        </w:rPr>
        <w:t xml:space="preserve"> </w:t>
      </w:r>
      <w:r>
        <w:t>authority,</w:t>
      </w:r>
      <w:r>
        <w:rPr>
          <w:spacing w:val="-3"/>
        </w:rPr>
        <w:t xml:space="preserve"> </w:t>
      </w:r>
      <w:r>
        <w:t>an</w:t>
      </w:r>
      <w:r>
        <w:rPr>
          <w:spacing w:val="-3"/>
        </w:rPr>
        <w:t xml:space="preserve"> </w:t>
      </w:r>
      <w:r>
        <w:t>effective</w:t>
      </w:r>
      <w:r>
        <w:rPr>
          <w:spacing w:val="-5"/>
        </w:rPr>
        <w:t xml:space="preserve"> </w:t>
      </w:r>
      <w:r>
        <w:t>management</w:t>
      </w:r>
      <w:r>
        <w:rPr>
          <w:spacing w:val="-3"/>
        </w:rPr>
        <w:t xml:space="preserve"> </w:t>
      </w:r>
      <w:r>
        <w:t>system</w:t>
      </w:r>
      <w:r>
        <w:rPr>
          <w:spacing w:val="-5"/>
        </w:rPr>
        <w:t xml:space="preserve"> </w:t>
      </w:r>
      <w:r>
        <w:t>may result in a reduced oversight burden.</w:t>
      </w:r>
    </w:p>
    <w:p w14:paraId="45D06C92" w14:textId="77777777" w:rsidR="003F6210" w:rsidRDefault="003F6210">
      <w:pPr>
        <w:pStyle w:val="BodyText"/>
        <w:sectPr w:rsidR="003F6210">
          <w:pgSz w:w="11910" w:h="16840"/>
          <w:pgMar w:top="1940" w:right="1080" w:bottom="1260" w:left="1080" w:header="886" w:footer="994" w:gutter="0"/>
          <w:cols w:space="720"/>
        </w:sectPr>
      </w:pPr>
    </w:p>
    <w:p w14:paraId="67E1F05B" w14:textId="77777777" w:rsidR="003F6210" w:rsidRDefault="00AD222C">
      <w:pPr>
        <w:pStyle w:val="BodyText"/>
        <w:spacing w:before="90"/>
        <w:ind w:left="360" w:right="355" w:firstLine="0"/>
      </w:pPr>
      <w:r>
        <w:t>Thus, by viewing safety management and the related organisational policies and key processes as items that are implemented not only to prevent incidents and accidents, but also to meet the organisation’s strategic objectives, any investment in safety should be seen as an investment in productivity and organisational success.</w:t>
      </w:r>
    </w:p>
    <w:p w14:paraId="61CED2A9" w14:textId="77777777" w:rsidR="003F6210" w:rsidRDefault="00AD222C">
      <w:pPr>
        <w:pStyle w:val="Heading3"/>
        <w:tabs>
          <w:tab w:val="left" w:pos="9416"/>
        </w:tabs>
        <w:spacing w:before="360" w:line="390" w:lineRule="exact"/>
      </w:pPr>
      <w:bookmarkStart w:id="166" w:name="_bookmark166"/>
      <w:bookmarkEnd w:id="166"/>
      <w:r>
        <w:rPr>
          <w:color w:val="FFFFFF"/>
          <w:shd w:val="clear" w:color="auto" w:fill="FABB39"/>
        </w:rPr>
        <w:t>AMC1</w:t>
      </w:r>
      <w:r>
        <w:rPr>
          <w:color w:val="FFFFFF"/>
          <w:spacing w:val="-18"/>
          <w:shd w:val="clear" w:color="auto" w:fill="FABB39"/>
        </w:rPr>
        <w:t xml:space="preserve"> </w:t>
      </w:r>
      <w:r>
        <w:rPr>
          <w:color w:val="FFFFFF"/>
          <w:shd w:val="clear" w:color="auto" w:fill="FABB39"/>
        </w:rPr>
        <w:t>145.A.200(a)(1)</w:t>
      </w:r>
      <w:r>
        <w:rPr>
          <w:color w:val="FFFFFF"/>
          <w:spacing w:val="-17"/>
          <w:shd w:val="clear" w:color="auto" w:fill="FABB39"/>
        </w:rPr>
        <w:t xml:space="preserve"> </w:t>
      </w:r>
      <w:r>
        <w:rPr>
          <w:color w:val="FFFFFF"/>
          <w:shd w:val="clear" w:color="auto" w:fill="FABB39"/>
        </w:rPr>
        <w:t>Management</w:t>
      </w:r>
      <w:r>
        <w:rPr>
          <w:color w:val="FFFFFF"/>
          <w:spacing w:val="-17"/>
          <w:shd w:val="clear" w:color="auto" w:fill="FABB39"/>
        </w:rPr>
        <w:t xml:space="preserve"> </w:t>
      </w:r>
      <w:r>
        <w:rPr>
          <w:color w:val="FFFFFF"/>
          <w:spacing w:val="-2"/>
          <w:shd w:val="clear" w:color="auto" w:fill="FABB39"/>
        </w:rPr>
        <w:t>system</w:t>
      </w:r>
      <w:r>
        <w:rPr>
          <w:color w:val="FFFFFF"/>
          <w:shd w:val="clear" w:color="auto" w:fill="FABB39"/>
        </w:rPr>
        <w:tab/>
      </w:r>
    </w:p>
    <w:p w14:paraId="5674840C"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EFA945A" w14:textId="77777777" w:rsidR="003F6210" w:rsidRDefault="00AD222C">
      <w:pPr>
        <w:spacing w:before="124"/>
        <w:ind w:left="360"/>
        <w:rPr>
          <w:b/>
          <w:sz w:val="20"/>
        </w:rPr>
      </w:pPr>
      <w:r>
        <w:rPr>
          <w:b/>
          <w:sz w:val="20"/>
        </w:rPr>
        <w:t>ORGANISATION</w:t>
      </w:r>
      <w:r>
        <w:rPr>
          <w:b/>
          <w:spacing w:val="-10"/>
          <w:sz w:val="20"/>
        </w:rPr>
        <w:t xml:space="preserve"> </w:t>
      </w:r>
      <w:r>
        <w:rPr>
          <w:b/>
          <w:sz w:val="20"/>
        </w:rPr>
        <w:t>AND</w:t>
      </w:r>
      <w:r>
        <w:rPr>
          <w:b/>
          <w:spacing w:val="-9"/>
          <w:sz w:val="20"/>
        </w:rPr>
        <w:t xml:space="preserve"> </w:t>
      </w:r>
      <w:r>
        <w:rPr>
          <w:b/>
          <w:spacing w:val="-2"/>
          <w:sz w:val="20"/>
        </w:rPr>
        <w:t>ACCOUNTABILITIES</w:t>
      </w:r>
    </w:p>
    <w:p w14:paraId="7E1A3248" w14:textId="77777777" w:rsidR="003F6210" w:rsidRDefault="00AD222C">
      <w:pPr>
        <w:pStyle w:val="ListParagraph"/>
        <w:numPr>
          <w:ilvl w:val="0"/>
          <w:numId w:val="71"/>
        </w:numPr>
        <w:tabs>
          <w:tab w:val="left" w:pos="922"/>
          <w:tab w:val="left" w:pos="926"/>
        </w:tabs>
        <w:spacing w:before="117"/>
        <w:ind w:right="357"/>
      </w:pPr>
      <w:r>
        <w:t xml:space="preserve">The management system should encompass safety by including a safety manager and a safety review board in the organisational structure. The functions of the safety manager are those defined in </w:t>
      </w:r>
      <w:hyperlink w:anchor="_bookmark36" w:history="1">
        <w:r>
          <w:rPr>
            <w:color w:val="0000FF"/>
            <w:u w:val="single" w:color="0000FF"/>
          </w:rPr>
          <w:t>AMC1 145.A.30(c);(ca)</w:t>
        </w:r>
        <w:r>
          <w:t>.</w:t>
        </w:r>
      </w:hyperlink>
    </w:p>
    <w:p w14:paraId="4E080272" w14:textId="77777777" w:rsidR="003F6210" w:rsidRDefault="00AD222C">
      <w:pPr>
        <w:pStyle w:val="ListParagraph"/>
        <w:numPr>
          <w:ilvl w:val="0"/>
          <w:numId w:val="71"/>
        </w:numPr>
        <w:tabs>
          <w:tab w:val="left" w:pos="924"/>
        </w:tabs>
        <w:ind w:left="924" w:hanging="564"/>
      </w:pPr>
      <w:r>
        <w:t>Safety</w:t>
      </w:r>
      <w:r>
        <w:rPr>
          <w:spacing w:val="-5"/>
        </w:rPr>
        <w:t xml:space="preserve"> </w:t>
      </w:r>
      <w:r>
        <w:t>review</w:t>
      </w:r>
      <w:r>
        <w:rPr>
          <w:spacing w:val="-4"/>
        </w:rPr>
        <w:t xml:space="preserve"> board</w:t>
      </w:r>
    </w:p>
    <w:p w14:paraId="2452A6DB" w14:textId="77777777" w:rsidR="003F6210" w:rsidRDefault="00AD222C">
      <w:pPr>
        <w:pStyle w:val="ListParagraph"/>
        <w:numPr>
          <w:ilvl w:val="1"/>
          <w:numId w:val="71"/>
        </w:numPr>
        <w:tabs>
          <w:tab w:val="left" w:pos="1493"/>
        </w:tabs>
        <w:spacing w:before="120"/>
        <w:ind w:right="361"/>
      </w:pPr>
      <w:r>
        <w:t>The</w:t>
      </w:r>
      <w:r>
        <w:rPr>
          <w:spacing w:val="30"/>
        </w:rPr>
        <w:t xml:space="preserve"> </w:t>
      </w:r>
      <w:r>
        <w:t>safety</w:t>
      </w:r>
      <w:r>
        <w:rPr>
          <w:spacing w:val="31"/>
        </w:rPr>
        <w:t xml:space="preserve"> </w:t>
      </w:r>
      <w:r>
        <w:t>review</w:t>
      </w:r>
      <w:r>
        <w:rPr>
          <w:spacing w:val="30"/>
        </w:rPr>
        <w:t xml:space="preserve"> </w:t>
      </w:r>
      <w:r>
        <w:t>board</w:t>
      </w:r>
      <w:r>
        <w:rPr>
          <w:spacing w:val="31"/>
        </w:rPr>
        <w:t xml:space="preserve"> </w:t>
      </w:r>
      <w:r>
        <w:t>should</w:t>
      </w:r>
      <w:r>
        <w:rPr>
          <w:spacing w:val="31"/>
        </w:rPr>
        <w:t xml:space="preserve"> </w:t>
      </w:r>
      <w:r>
        <w:t>be</w:t>
      </w:r>
      <w:r>
        <w:rPr>
          <w:spacing w:val="30"/>
        </w:rPr>
        <w:t xml:space="preserve"> </w:t>
      </w:r>
      <w:r>
        <w:t>a</w:t>
      </w:r>
      <w:r>
        <w:rPr>
          <w:spacing w:val="32"/>
        </w:rPr>
        <w:t xml:space="preserve"> </w:t>
      </w:r>
      <w:r>
        <w:t>high-level</w:t>
      </w:r>
      <w:r>
        <w:rPr>
          <w:spacing w:val="32"/>
        </w:rPr>
        <w:t xml:space="preserve"> </w:t>
      </w:r>
      <w:r>
        <w:t>committee</w:t>
      </w:r>
      <w:r>
        <w:rPr>
          <w:spacing w:val="30"/>
        </w:rPr>
        <w:t xml:space="preserve"> </w:t>
      </w:r>
      <w:r>
        <w:t>that</w:t>
      </w:r>
      <w:r>
        <w:rPr>
          <w:spacing w:val="32"/>
        </w:rPr>
        <w:t xml:space="preserve"> </w:t>
      </w:r>
      <w:r>
        <w:t>considers</w:t>
      </w:r>
      <w:r>
        <w:rPr>
          <w:spacing w:val="32"/>
        </w:rPr>
        <w:t xml:space="preserve"> </w:t>
      </w:r>
      <w:r>
        <w:t>matters</w:t>
      </w:r>
      <w:r>
        <w:rPr>
          <w:spacing w:val="32"/>
        </w:rPr>
        <w:t xml:space="preserve"> </w:t>
      </w:r>
      <w:r>
        <w:t>of strategic safety in support of the accountable manager’s safety accountability.</w:t>
      </w:r>
    </w:p>
    <w:p w14:paraId="11D7F86D" w14:textId="77777777" w:rsidR="003F6210" w:rsidRDefault="00AD222C">
      <w:pPr>
        <w:pStyle w:val="ListParagraph"/>
        <w:numPr>
          <w:ilvl w:val="1"/>
          <w:numId w:val="71"/>
        </w:numPr>
        <w:tabs>
          <w:tab w:val="left" w:pos="1493"/>
        </w:tabs>
        <w:spacing w:before="120"/>
        <w:ind w:right="362"/>
      </w:pPr>
      <w:r>
        <w:t xml:space="preserve">The board should be chaired by the accountable manager and composed of the person or group of persons nominated under points </w:t>
      </w:r>
      <w:hyperlink w:anchor="_bookmark23" w:history="1">
        <w:r>
          <w:rPr>
            <w:color w:val="0000FF"/>
            <w:u w:val="single" w:color="0000FF"/>
          </w:rPr>
          <w:t>145.A.30</w:t>
        </w:r>
        <w:r>
          <w:t>.</w:t>
        </w:r>
      </w:hyperlink>
    </w:p>
    <w:p w14:paraId="25623169" w14:textId="77777777" w:rsidR="003F6210" w:rsidRDefault="00AD222C">
      <w:pPr>
        <w:pStyle w:val="ListParagraph"/>
        <w:numPr>
          <w:ilvl w:val="1"/>
          <w:numId w:val="71"/>
        </w:numPr>
        <w:tabs>
          <w:tab w:val="left" w:pos="1493"/>
        </w:tabs>
        <w:spacing w:before="119"/>
      </w:pPr>
      <w:r>
        <w:t>The</w:t>
      </w:r>
      <w:r>
        <w:rPr>
          <w:spacing w:val="-5"/>
        </w:rPr>
        <w:t xml:space="preserve"> </w:t>
      </w:r>
      <w:r>
        <w:t>safety</w:t>
      </w:r>
      <w:r>
        <w:rPr>
          <w:spacing w:val="-4"/>
        </w:rPr>
        <w:t xml:space="preserve"> </w:t>
      </w:r>
      <w:r>
        <w:t>review</w:t>
      </w:r>
      <w:r>
        <w:rPr>
          <w:spacing w:val="-5"/>
        </w:rPr>
        <w:t xml:space="preserve"> </w:t>
      </w:r>
      <w:r>
        <w:t>board</w:t>
      </w:r>
      <w:r>
        <w:rPr>
          <w:spacing w:val="-5"/>
        </w:rPr>
        <w:t xml:space="preserve"> </w:t>
      </w:r>
      <w:r>
        <w:t>should</w:t>
      </w:r>
      <w:r>
        <w:rPr>
          <w:spacing w:val="-4"/>
        </w:rPr>
        <w:t xml:space="preserve"> </w:t>
      </w:r>
      <w:r>
        <w:rPr>
          <w:spacing w:val="-2"/>
        </w:rPr>
        <w:t>monitor:</w:t>
      </w:r>
    </w:p>
    <w:p w14:paraId="430E4B62" w14:textId="77777777" w:rsidR="003F6210" w:rsidRDefault="00AD222C">
      <w:pPr>
        <w:pStyle w:val="ListParagraph"/>
        <w:numPr>
          <w:ilvl w:val="2"/>
          <w:numId w:val="71"/>
        </w:numPr>
        <w:tabs>
          <w:tab w:val="left" w:pos="2061"/>
        </w:tabs>
        <w:spacing w:before="120"/>
        <w:ind w:left="2061" w:hanging="568"/>
      </w:pPr>
      <w:r>
        <w:t>the</w:t>
      </w:r>
      <w:r>
        <w:rPr>
          <w:spacing w:val="-5"/>
        </w:rPr>
        <w:t xml:space="preserve"> </w:t>
      </w:r>
      <w:r>
        <w:t>safety</w:t>
      </w:r>
      <w:r>
        <w:rPr>
          <w:spacing w:val="-4"/>
        </w:rPr>
        <w:t xml:space="preserve"> </w:t>
      </w:r>
      <w:r>
        <w:t>performance</w:t>
      </w:r>
      <w:r>
        <w:rPr>
          <w:spacing w:val="-5"/>
        </w:rPr>
        <w:t xml:space="preserve"> </w:t>
      </w:r>
      <w:r>
        <w:t>against</w:t>
      </w:r>
      <w:r>
        <w:rPr>
          <w:spacing w:val="-3"/>
        </w:rPr>
        <w:t xml:space="preserve"> </w:t>
      </w:r>
      <w:r>
        <w:t>the</w:t>
      </w:r>
      <w:r>
        <w:rPr>
          <w:spacing w:val="-5"/>
        </w:rPr>
        <w:t xml:space="preserve"> </w:t>
      </w:r>
      <w:r>
        <w:t>safety</w:t>
      </w:r>
      <w:r>
        <w:rPr>
          <w:spacing w:val="-4"/>
        </w:rPr>
        <w:t xml:space="preserve"> </w:t>
      </w:r>
      <w:r>
        <w:t>policy</w:t>
      </w:r>
      <w:r>
        <w:rPr>
          <w:spacing w:val="-5"/>
        </w:rPr>
        <w:t xml:space="preserve"> </w:t>
      </w:r>
      <w:r>
        <w:t>and</w:t>
      </w:r>
      <w:r>
        <w:rPr>
          <w:spacing w:val="-4"/>
        </w:rPr>
        <w:t xml:space="preserve"> </w:t>
      </w:r>
      <w:r>
        <w:rPr>
          <w:spacing w:val="-2"/>
        </w:rPr>
        <w:t>objectives;</w:t>
      </w:r>
    </w:p>
    <w:p w14:paraId="166EB7F6" w14:textId="77777777" w:rsidR="003F6210" w:rsidRDefault="00AD222C">
      <w:pPr>
        <w:pStyle w:val="ListParagraph"/>
        <w:numPr>
          <w:ilvl w:val="2"/>
          <w:numId w:val="71"/>
        </w:numPr>
        <w:tabs>
          <w:tab w:val="left" w:pos="2061"/>
        </w:tabs>
        <w:spacing w:before="120"/>
        <w:ind w:left="2061" w:hanging="568"/>
      </w:pPr>
      <w:r>
        <w:t>that</w:t>
      </w:r>
      <w:r>
        <w:rPr>
          <w:spacing w:val="-3"/>
        </w:rPr>
        <w:t xml:space="preserve"> </w:t>
      </w:r>
      <w:r>
        <w:t>any</w:t>
      </w:r>
      <w:r>
        <w:rPr>
          <w:spacing w:val="-4"/>
        </w:rPr>
        <w:t xml:space="preserve"> </w:t>
      </w:r>
      <w:r>
        <w:t>safety</w:t>
      </w:r>
      <w:r>
        <w:rPr>
          <w:spacing w:val="-3"/>
        </w:rPr>
        <w:t xml:space="preserve"> </w:t>
      </w:r>
      <w:r>
        <w:t>action</w:t>
      </w:r>
      <w:r>
        <w:rPr>
          <w:spacing w:val="-3"/>
        </w:rPr>
        <w:t xml:space="preserve"> </w:t>
      </w:r>
      <w:r>
        <w:t>is</w:t>
      </w:r>
      <w:r>
        <w:rPr>
          <w:spacing w:val="-3"/>
        </w:rPr>
        <w:t xml:space="preserve"> </w:t>
      </w:r>
      <w:r>
        <w:t>taken</w:t>
      </w:r>
      <w:r>
        <w:rPr>
          <w:spacing w:val="-3"/>
        </w:rPr>
        <w:t xml:space="preserve"> </w:t>
      </w:r>
      <w:r>
        <w:t>in</w:t>
      </w:r>
      <w:r>
        <w:rPr>
          <w:spacing w:val="-2"/>
        </w:rPr>
        <w:t xml:space="preserve"> </w:t>
      </w:r>
      <w:r>
        <w:t>a</w:t>
      </w:r>
      <w:r>
        <w:rPr>
          <w:spacing w:val="-2"/>
        </w:rPr>
        <w:t xml:space="preserve"> </w:t>
      </w:r>
      <w:r>
        <w:t>timely</w:t>
      </w:r>
      <w:r>
        <w:rPr>
          <w:spacing w:val="-4"/>
        </w:rPr>
        <w:t xml:space="preserve"> </w:t>
      </w:r>
      <w:r>
        <w:t>manner;</w:t>
      </w:r>
      <w:r>
        <w:rPr>
          <w:spacing w:val="-4"/>
        </w:rPr>
        <w:t xml:space="preserve"> </w:t>
      </w:r>
      <w:r>
        <w:rPr>
          <w:spacing w:val="-5"/>
        </w:rPr>
        <w:t>and</w:t>
      </w:r>
    </w:p>
    <w:p w14:paraId="3094052D" w14:textId="77777777" w:rsidR="003F6210" w:rsidRDefault="00AD222C">
      <w:pPr>
        <w:pStyle w:val="ListParagraph"/>
        <w:numPr>
          <w:ilvl w:val="2"/>
          <w:numId w:val="71"/>
        </w:numPr>
        <w:tabs>
          <w:tab w:val="left" w:pos="2061"/>
        </w:tabs>
        <w:ind w:left="2061" w:hanging="568"/>
      </w:pPr>
      <w:r>
        <w:t>the</w:t>
      </w:r>
      <w:r>
        <w:rPr>
          <w:spacing w:val="-9"/>
        </w:rPr>
        <w:t xml:space="preserve"> </w:t>
      </w:r>
      <w:r>
        <w:t>effectiveness</w:t>
      </w:r>
      <w:r>
        <w:rPr>
          <w:spacing w:val="-5"/>
        </w:rPr>
        <w:t xml:space="preserve"> </w:t>
      </w:r>
      <w:r>
        <w:t>of</w:t>
      </w:r>
      <w:r>
        <w:rPr>
          <w:spacing w:val="-5"/>
        </w:rPr>
        <w:t xml:space="preserve"> </w:t>
      </w:r>
      <w:r>
        <w:t>the</w:t>
      </w:r>
      <w:r>
        <w:rPr>
          <w:spacing w:val="-7"/>
        </w:rPr>
        <w:t xml:space="preserve"> </w:t>
      </w:r>
      <w:r>
        <w:t>organisation’s</w:t>
      </w:r>
      <w:r>
        <w:rPr>
          <w:spacing w:val="-4"/>
        </w:rPr>
        <w:t xml:space="preserve"> </w:t>
      </w:r>
      <w:r>
        <w:t>management</w:t>
      </w:r>
      <w:r>
        <w:rPr>
          <w:spacing w:val="-5"/>
        </w:rPr>
        <w:t xml:space="preserve"> </w:t>
      </w:r>
      <w:r>
        <w:t>system</w:t>
      </w:r>
      <w:r>
        <w:rPr>
          <w:spacing w:val="-6"/>
        </w:rPr>
        <w:t xml:space="preserve"> </w:t>
      </w:r>
      <w:r>
        <w:rPr>
          <w:spacing w:val="-2"/>
        </w:rPr>
        <w:t>processes.</w:t>
      </w:r>
    </w:p>
    <w:p w14:paraId="39975AA7" w14:textId="77777777" w:rsidR="003F6210" w:rsidRDefault="00AD222C">
      <w:pPr>
        <w:pStyle w:val="ListParagraph"/>
        <w:numPr>
          <w:ilvl w:val="1"/>
          <w:numId w:val="71"/>
        </w:numPr>
        <w:tabs>
          <w:tab w:val="left" w:pos="1493"/>
        </w:tabs>
        <w:spacing w:before="120"/>
      </w:pPr>
      <w:r>
        <w:t>The</w:t>
      </w:r>
      <w:r>
        <w:rPr>
          <w:spacing w:val="-5"/>
        </w:rPr>
        <w:t xml:space="preserve"> </w:t>
      </w:r>
      <w:r>
        <w:t>safety</w:t>
      </w:r>
      <w:r>
        <w:rPr>
          <w:spacing w:val="-3"/>
        </w:rPr>
        <w:t xml:space="preserve"> </w:t>
      </w:r>
      <w:r>
        <w:t>review</w:t>
      </w:r>
      <w:r>
        <w:rPr>
          <w:spacing w:val="-4"/>
        </w:rPr>
        <w:t xml:space="preserve"> </w:t>
      </w:r>
      <w:r>
        <w:t>board</w:t>
      </w:r>
      <w:r>
        <w:rPr>
          <w:spacing w:val="-4"/>
        </w:rPr>
        <w:t xml:space="preserve"> </w:t>
      </w:r>
      <w:r>
        <w:t>may</w:t>
      </w:r>
      <w:r>
        <w:rPr>
          <w:spacing w:val="-4"/>
        </w:rPr>
        <w:t xml:space="preserve"> </w:t>
      </w:r>
      <w:r>
        <w:t>also</w:t>
      </w:r>
      <w:r>
        <w:rPr>
          <w:spacing w:val="-4"/>
        </w:rPr>
        <w:t xml:space="preserve"> </w:t>
      </w:r>
      <w:r>
        <w:t>be</w:t>
      </w:r>
      <w:r>
        <w:rPr>
          <w:spacing w:val="-4"/>
        </w:rPr>
        <w:t xml:space="preserve"> </w:t>
      </w:r>
      <w:r>
        <w:t xml:space="preserve">tasked </w:t>
      </w:r>
      <w:r>
        <w:rPr>
          <w:spacing w:val="-2"/>
        </w:rPr>
        <w:t>with:</w:t>
      </w:r>
    </w:p>
    <w:p w14:paraId="7E7D8132" w14:textId="77777777" w:rsidR="003F6210" w:rsidRDefault="00AD222C">
      <w:pPr>
        <w:pStyle w:val="ListParagraph"/>
        <w:numPr>
          <w:ilvl w:val="2"/>
          <w:numId w:val="71"/>
        </w:numPr>
        <w:tabs>
          <w:tab w:val="left" w:pos="2061"/>
        </w:tabs>
        <w:spacing w:before="120"/>
        <w:ind w:left="2061" w:hanging="568"/>
      </w:pPr>
      <w:r>
        <w:t>reviewing</w:t>
      </w:r>
      <w:r>
        <w:rPr>
          <w:spacing w:val="-7"/>
        </w:rPr>
        <w:t xml:space="preserve"> </w:t>
      </w:r>
      <w:r>
        <w:t>the</w:t>
      </w:r>
      <w:r>
        <w:rPr>
          <w:spacing w:val="-6"/>
        </w:rPr>
        <w:t xml:space="preserve"> </w:t>
      </w:r>
      <w:r>
        <w:t>results</w:t>
      </w:r>
      <w:r>
        <w:rPr>
          <w:spacing w:val="-3"/>
        </w:rPr>
        <w:t xml:space="preserve"> </w:t>
      </w:r>
      <w:r>
        <w:t>of</w:t>
      </w:r>
      <w:r>
        <w:rPr>
          <w:spacing w:val="-4"/>
        </w:rPr>
        <w:t xml:space="preserve"> </w:t>
      </w:r>
      <w:r>
        <w:t>compliance</w:t>
      </w:r>
      <w:r>
        <w:rPr>
          <w:spacing w:val="-5"/>
        </w:rPr>
        <w:t xml:space="preserve"> </w:t>
      </w:r>
      <w:r>
        <w:rPr>
          <w:spacing w:val="-2"/>
        </w:rPr>
        <w:t>monitoring;</w:t>
      </w:r>
    </w:p>
    <w:p w14:paraId="2FD254C6" w14:textId="77777777" w:rsidR="003F6210" w:rsidRDefault="00AD222C">
      <w:pPr>
        <w:pStyle w:val="ListParagraph"/>
        <w:numPr>
          <w:ilvl w:val="2"/>
          <w:numId w:val="71"/>
        </w:numPr>
        <w:tabs>
          <w:tab w:val="left" w:pos="2061"/>
        </w:tabs>
        <w:spacing w:before="120"/>
        <w:ind w:left="2061" w:hanging="568"/>
      </w:pPr>
      <w:r>
        <w:t>monitoring</w:t>
      </w:r>
      <w:r>
        <w:rPr>
          <w:spacing w:val="-10"/>
        </w:rPr>
        <w:t xml:space="preserve"> </w:t>
      </w:r>
      <w:r>
        <w:t>the</w:t>
      </w:r>
      <w:r>
        <w:rPr>
          <w:spacing w:val="-7"/>
        </w:rPr>
        <w:t xml:space="preserve"> </w:t>
      </w:r>
      <w:r>
        <w:t>implementation</w:t>
      </w:r>
      <w:r>
        <w:rPr>
          <w:spacing w:val="-6"/>
        </w:rPr>
        <w:t xml:space="preserve"> </w:t>
      </w:r>
      <w:r>
        <w:t>of</w:t>
      </w:r>
      <w:r>
        <w:rPr>
          <w:spacing w:val="-5"/>
        </w:rPr>
        <w:t xml:space="preserve"> </w:t>
      </w:r>
      <w:r>
        <w:t>related</w:t>
      </w:r>
      <w:r>
        <w:rPr>
          <w:spacing w:val="-6"/>
        </w:rPr>
        <w:t xml:space="preserve"> </w:t>
      </w:r>
      <w:r>
        <w:t>corrective</w:t>
      </w:r>
      <w:r>
        <w:rPr>
          <w:spacing w:val="-5"/>
        </w:rPr>
        <w:t xml:space="preserve"> </w:t>
      </w:r>
      <w:r>
        <w:t>and</w:t>
      </w:r>
      <w:r>
        <w:rPr>
          <w:spacing w:val="-6"/>
        </w:rPr>
        <w:t xml:space="preserve"> </w:t>
      </w:r>
      <w:r>
        <w:t>preventive</w:t>
      </w:r>
      <w:r>
        <w:rPr>
          <w:spacing w:val="-6"/>
        </w:rPr>
        <w:t xml:space="preserve"> </w:t>
      </w:r>
      <w:r>
        <w:rPr>
          <w:spacing w:val="-2"/>
        </w:rPr>
        <w:t>actions.</w:t>
      </w:r>
    </w:p>
    <w:p w14:paraId="330B0247" w14:textId="77777777" w:rsidR="003F6210" w:rsidRDefault="00AD222C">
      <w:pPr>
        <w:pStyle w:val="ListParagraph"/>
        <w:numPr>
          <w:ilvl w:val="0"/>
          <w:numId w:val="71"/>
        </w:numPr>
        <w:tabs>
          <w:tab w:val="left" w:pos="924"/>
          <w:tab w:val="left" w:pos="926"/>
        </w:tabs>
        <w:ind w:right="360"/>
      </w:pPr>
      <w:r>
        <w:t>The</w:t>
      </w:r>
      <w:r>
        <w:rPr>
          <w:spacing w:val="-3"/>
        </w:rPr>
        <w:t xml:space="preserve"> </w:t>
      </w:r>
      <w:r>
        <w:t>safety</w:t>
      </w:r>
      <w:r>
        <w:rPr>
          <w:spacing w:val="-2"/>
        </w:rPr>
        <w:t xml:space="preserve"> </w:t>
      </w:r>
      <w:r>
        <w:t>review</w:t>
      </w:r>
      <w:r>
        <w:rPr>
          <w:spacing w:val="-3"/>
        </w:rPr>
        <w:t xml:space="preserve"> </w:t>
      </w:r>
      <w:r>
        <w:t>board</w:t>
      </w:r>
      <w:r>
        <w:rPr>
          <w:spacing w:val="-3"/>
        </w:rPr>
        <w:t xml:space="preserve"> </w:t>
      </w:r>
      <w:r>
        <w:t>should ensure</w:t>
      </w:r>
      <w:r>
        <w:rPr>
          <w:spacing w:val="-3"/>
        </w:rPr>
        <w:t xml:space="preserve"> </w:t>
      </w:r>
      <w:r>
        <w:t>that</w:t>
      </w:r>
      <w:r>
        <w:rPr>
          <w:spacing w:val="-1"/>
        </w:rPr>
        <w:t xml:space="preserve"> </w:t>
      </w:r>
      <w:r>
        <w:t>appropriate</w:t>
      </w:r>
      <w:r>
        <w:rPr>
          <w:spacing w:val="-3"/>
        </w:rPr>
        <w:t xml:space="preserve"> </w:t>
      </w:r>
      <w:r>
        <w:t>resources</w:t>
      </w:r>
      <w:r>
        <w:rPr>
          <w:spacing w:val="-1"/>
        </w:rPr>
        <w:t xml:space="preserve"> </w:t>
      </w:r>
      <w:r>
        <w:t>are allocated</w:t>
      </w:r>
      <w:r>
        <w:rPr>
          <w:spacing w:val="-2"/>
        </w:rPr>
        <w:t xml:space="preserve"> </w:t>
      </w:r>
      <w:r>
        <w:t>to</w:t>
      </w:r>
      <w:r>
        <w:rPr>
          <w:spacing w:val="-3"/>
        </w:rPr>
        <w:t xml:space="preserve"> </w:t>
      </w:r>
      <w:r>
        <w:t>achieve</w:t>
      </w:r>
      <w:r>
        <w:rPr>
          <w:spacing w:val="-3"/>
        </w:rPr>
        <w:t xml:space="preserve"> </w:t>
      </w:r>
      <w:r>
        <w:t>the established safety objectives.</w:t>
      </w:r>
    </w:p>
    <w:p w14:paraId="4863292C" w14:textId="77777777" w:rsidR="003F6210" w:rsidRDefault="00AD222C">
      <w:pPr>
        <w:pStyle w:val="ListParagraph"/>
        <w:numPr>
          <w:ilvl w:val="0"/>
          <w:numId w:val="71"/>
        </w:numPr>
        <w:tabs>
          <w:tab w:val="left" w:pos="923"/>
          <w:tab w:val="left" w:pos="926"/>
        </w:tabs>
        <w:spacing w:before="118"/>
        <w:ind w:right="355"/>
      </w:pPr>
      <w:r>
        <w:t>Notwithstanding point (a), where justified by the size of the organisation and the nature and complexity of its activities and subject to a risk assessment and agreement by the competent authority,</w:t>
      </w:r>
      <w:r>
        <w:rPr>
          <w:spacing w:val="-6"/>
        </w:rPr>
        <w:t xml:space="preserve"> </w:t>
      </w:r>
      <w:r>
        <w:t>the</w:t>
      </w:r>
      <w:r>
        <w:rPr>
          <w:spacing w:val="-9"/>
        </w:rPr>
        <w:t xml:space="preserve"> </w:t>
      </w:r>
      <w:r>
        <w:t>organisation</w:t>
      </w:r>
      <w:r>
        <w:rPr>
          <w:spacing w:val="-5"/>
        </w:rPr>
        <w:t xml:space="preserve"> </w:t>
      </w:r>
      <w:r>
        <w:t>may</w:t>
      </w:r>
      <w:r>
        <w:rPr>
          <w:spacing w:val="-8"/>
        </w:rPr>
        <w:t xml:space="preserve"> </w:t>
      </w:r>
      <w:r>
        <w:t>not</w:t>
      </w:r>
      <w:r>
        <w:rPr>
          <w:spacing w:val="-6"/>
        </w:rPr>
        <w:t xml:space="preserve"> </w:t>
      </w:r>
      <w:r>
        <w:t>need</w:t>
      </w:r>
      <w:r>
        <w:rPr>
          <w:spacing w:val="-7"/>
        </w:rPr>
        <w:t xml:space="preserve"> </w:t>
      </w:r>
      <w:r>
        <w:t>to</w:t>
      </w:r>
      <w:r>
        <w:rPr>
          <w:spacing w:val="-7"/>
        </w:rPr>
        <w:t xml:space="preserve"> </w:t>
      </w:r>
      <w:r>
        <w:t>establish</w:t>
      </w:r>
      <w:r>
        <w:rPr>
          <w:spacing w:val="-8"/>
        </w:rPr>
        <w:t xml:space="preserve"> </w:t>
      </w:r>
      <w:r>
        <w:t>a</w:t>
      </w:r>
      <w:r>
        <w:rPr>
          <w:spacing w:val="-7"/>
        </w:rPr>
        <w:t xml:space="preserve"> </w:t>
      </w:r>
      <w:r>
        <w:t>formal</w:t>
      </w:r>
      <w:r>
        <w:rPr>
          <w:spacing w:val="-7"/>
        </w:rPr>
        <w:t xml:space="preserve"> </w:t>
      </w:r>
      <w:r>
        <w:t>safety</w:t>
      </w:r>
      <w:r>
        <w:rPr>
          <w:spacing w:val="-8"/>
        </w:rPr>
        <w:t xml:space="preserve"> </w:t>
      </w:r>
      <w:r>
        <w:t>review</w:t>
      </w:r>
      <w:r>
        <w:rPr>
          <w:spacing w:val="-8"/>
        </w:rPr>
        <w:t xml:space="preserve"> </w:t>
      </w:r>
      <w:r>
        <w:t>board.</w:t>
      </w:r>
      <w:r>
        <w:rPr>
          <w:spacing w:val="-7"/>
        </w:rPr>
        <w:t xml:space="preserve"> </w:t>
      </w:r>
      <w:r>
        <w:t>In</w:t>
      </w:r>
      <w:r>
        <w:rPr>
          <w:spacing w:val="-8"/>
        </w:rPr>
        <w:t xml:space="preserve"> </w:t>
      </w:r>
      <w:r>
        <w:t>this</w:t>
      </w:r>
      <w:r>
        <w:rPr>
          <w:spacing w:val="-7"/>
        </w:rPr>
        <w:t xml:space="preserve"> </w:t>
      </w:r>
      <w:r>
        <w:t xml:space="preserve">case, the tasks normally allocated to the safety review board should be allocated to the safety </w:t>
      </w:r>
      <w:r>
        <w:rPr>
          <w:spacing w:val="-2"/>
        </w:rPr>
        <w:t>manager.</w:t>
      </w:r>
    </w:p>
    <w:p w14:paraId="1F2F4C7C" w14:textId="77777777" w:rsidR="003F6210" w:rsidRDefault="00AD222C">
      <w:pPr>
        <w:pStyle w:val="Heading3"/>
        <w:tabs>
          <w:tab w:val="left" w:pos="9416"/>
        </w:tabs>
        <w:spacing w:before="362"/>
      </w:pPr>
      <w:bookmarkStart w:id="167" w:name="_bookmark167"/>
      <w:bookmarkEnd w:id="167"/>
      <w:r>
        <w:rPr>
          <w:color w:val="FFFFFF"/>
          <w:shd w:val="clear" w:color="auto" w:fill="16CC7E"/>
        </w:rPr>
        <w:t>GM1</w:t>
      </w:r>
      <w:r>
        <w:rPr>
          <w:color w:val="FFFFFF"/>
          <w:spacing w:val="-16"/>
          <w:shd w:val="clear" w:color="auto" w:fill="16CC7E"/>
        </w:rPr>
        <w:t xml:space="preserve"> </w:t>
      </w:r>
      <w:r>
        <w:rPr>
          <w:color w:val="FFFFFF"/>
          <w:shd w:val="clear" w:color="auto" w:fill="16CC7E"/>
        </w:rPr>
        <w:t>145.A.200(a)(1)</w:t>
      </w:r>
      <w:r>
        <w:rPr>
          <w:color w:val="FFFFFF"/>
          <w:spacing w:val="-18"/>
          <w:shd w:val="clear" w:color="auto" w:fill="16CC7E"/>
        </w:rPr>
        <w:t xml:space="preserve"> </w:t>
      </w:r>
      <w:r>
        <w:rPr>
          <w:color w:val="FFFFFF"/>
          <w:shd w:val="clear" w:color="auto" w:fill="16CC7E"/>
        </w:rPr>
        <w:t>Management</w:t>
      </w:r>
      <w:r>
        <w:rPr>
          <w:color w:val="FFFFFF"/>
          <w:spacing w:val="-15"/>
          <w:shd w:val="clear" w:color="auto" w:fill="16CC7E"/>
        </w:rPr>
        <w:t xml:space="preserve"> </w:t>
      </w:r>
      <w:r>
        <w:rPr>
          <w:color w:val="FFFFFF"/>
          <w:spacing w:val="-2"/>
          <w:shd w:val="clear" w:color="auto" w:fill="16CC7E"/>
        </w:rPr>
        <w:t>system</w:t>
      </w:r>
      <w:r>
        <w:rPr>
          <w:color w:val="FFFFFF"/>
          <w:shd w:val="clear" w:color="auto" w:fill="16CC7E"/>
        </w:rPr>
        <w:tab/>
      </w:r>
    </w:p>
    <w:p w14:paraId="7496002B" w14:textId="77777777" w:rsidR="003F6210" w:rsidRDefault="00AD222C">
      <w:pPr>
        <w:spacing w:before="367"/>
        <w:ind w:left="360"/>
        <w:rPr>
          <w:b/>
          <w:sz w:val="20"/>
        </w:rPr>
      </w:pPr>
      <w:r>
        <w:rPr>
          <w:b/>
          <w:sz w:val="20"/>
        </w:rPr>
        <w:t>SAFETY</w:t>
      </w:r>
      <w:r>
        <w:rPr>
          <w:b/>
          <w:spacing w:val="-6"/>
          <w:sz w:val="20"/>
        </w:rPr>
        <w:t xml:space="preserve"> </w:t>
      </w:r>
      <w:r>
        <w:rPr>
          <w:b/>
          <w:sz w:val="20"/>
        </w:rPr>
        <w:t>ACTION</w:t>
      </w:r>
      <w:r>
        <w:rPr>
          <w:b/>
          <w:spacing w:val="-7"/>
          <w:sz w:val="20"/>
        </w:rPr>
        <w:t xml:space="preserve"> </w:t>
      </w:r>
      <w:r>
        <w:rPr>
          <w:b/>
          <w:spacing w:val="-4"/>
          <w:sz w:val="20"/>
        </w:rPr>
        <w:t>GROUP</w:t>
      </w:r>
    </w:p>
    <w:p w14:paraId="39916AA2" w14:textId="77777777" w:rsidR="003F6210" w:rsidRDefault="00AD222C">
      <w:pPr>
        <w:pStyle w:val="ListParagraph"/>
        <w:numPr>
          <w:ilvl w:val="0"/>
          <w:numId w:val="70"/>
        </w:numPr>
        <w:tabs>
          <w:tab w:val="left" w:pos="922"/>
          <w:tab w:val="left" w:pos="926"/>
        </w:tabs>
        <w:spacing w:before="116"/>
        <w:ind w:right="357"/>
      </w:pPr>
      <w:r>
        <w:t>Depending on the size of the organisation and the nature and complexity of its activities, a safety action group may be established as a standing group or as an ad hoc group to assist, or act on behalf of the safety manager or the safety review board.</w:t>
      </w:r>
    </w:p>
    <w:p w14:paraId="1AB489D1" w14:textId="77777777" w:rsidR="003F6210" w:rsidRDefault="00AD222C">
      <w:pPr>
        <w:pStyle w:val="ListParagraph"/>
        <w:numPr>
          <w:ilvl w:val="0"/>
          <w:numId w:val="70"/>
        </w:numPr>
        <w:tabs>
          <w:tab w:val="left" w:pos="923"/>
          <w:tab w:val="left" w:pos="926"/>
        </w:tabs>
        <w:ind w:right="357"/>
      </w:pPr>
      <w:r>
        <w:t>More</w:t>
      </w:r>
      <w:r>
        <w:rPr>
          <w:spacing w:val="-8"/>
        </w:rPr>
        <w:t xml:space="preserve"> </w:t>
      </w:r>
      <w:r>
        <w:t>than</w:t>
      </w:r>
      <w:r>
        <w:rPr>
          <w:spacing w:val="-5"/>
        </w:rPr>
        <w:t xml:space="preserve"> </w:t>
      </w:r>
      <w:r>
        <w:t>one</w:t>
      </w:r>
      <w:r>
        <w:rPr>
          <w:spacing w:val="-7"/>
        </w:rPr>
        <w:t xml:space="preserve"> </w:t>
      </w:r>
      <w:r>
        <w:t>safety</w:t>
      </w:r>
      <w:r>
        <w:rPr>
          <w:spacing w:val="-7"/>
        </w:rPr>
        <w:t xml:space="preserve"> </w:t>
      </w:r>
      <w:r>
        <w:t>action</w:t>
      </w:r>
      <w:r>
        <w:rPr>
          <w:spacing w:val="-6"/>
        </w:rPr>
        <w:t xml:space="preserve"> </w:t>
      </w:r>
      <w:r>
        <w:t>group</w:t>
      </w:r>
      <w:r>
        <w:rPr>
          <w:spacing w:val="-6"/>
        </w:rPr>
        <w:t xml:space="preserve"> </w:t>
      </w:r>
      <w:r>
        <w:t>may</w:t>
      </w:r>
      <w:r>
        <w:rPr>
          <w:spacing w:val="-7"/>
        </w:rPr>
        <w:t xml:space="preserve"> </w:t>
      </w:r>
      <w:r>
        <w:t>be</w:t>
      </w:r>
      <w:r>
        <w:rPr>
          <w:spacing w:val="-5"/>
        </w:rPr>
        <w:t xml:space="preserve"> </w:t>
      </w:r>
      <w:r>
        <w:t>established,</w:t>
      </w:r>
      <w:r>
        <w:rPr>
          <w:spacing w:val="-4"/>
        </w:rPr>
        <w:t xml:space="preserve"> </w:t>
      </w:r>
      <w:r>
        <w:t>depending</w:t>
      </w:r>
      <w:r>
        <w:rPr>
          <w:spacing w:val="-6"/>
        </w:rPr>
        <w:t xml:space="preserve"> </w:t>
      </w:r>
      <w:r>
        <w:t>on</w:t>
      </w:r>
      <w:r>
        <w:rPr>
          <w:spacing w:val="-6"/>
        </w:rPr>
        <w:t xml:space="preserve"> </w:t>
      </w:r>
      <w:r>
        <w:t>the</w:t>
      </w:r>
      <w:r>
        <w:rPr>
          <w:spacing w:val="-8"/>
        </w:rPr>
        <w:t xml:space="preserve"> </w:t>
      </w:r>
      <w:r>
        <w:t>scope</w:t>
      </w:r>
      <w:r>
        <w:rPr>
          <w:spacing w:val="-7"/>
        </w:rPr>
        <w:t xml:space="preserve"> </w:t>
      </w:r>
      <w:r>
        <w:t>of</w:t>
      </w:r>
      <w:r>
        <w:rPr>
          <w:spacing w:val="-6"/>
        </w:rPr>
        <w:t xml:space="preserve"> </w:t>
      </w:r>
      <w:r>
        <w:t>the</w:t>
      </w:r>
      <w:r>
        <w:rPr>
          <w:spacing w:val="-8"/>
        </w:rPr>
        <w:t xml:space="preserve"> </w:t>
      </w:r>
      <w:r>
        <w:t>task</w:t>
      </w:r>
      <w:r>
        <w:rPr>
          <w:spacing w:val="-7"/>
        </w:rPr>
        <w:t xml:space="preserve"> </w:t>
      </w:r>
      <w:r>
        <w:t>and the specific expertise required.</w:t>
      </w:r>
    </w:p>
    <w:p w14:paraId="1B17DCE9" w14:textId="77777777" w:rsidR="003F6210" w:rsidRDefault="003F6210">
      <w:pPr>
        <w:pStyle w:val="ListParagraph"/>
        <w:sectPr w:rsidR="003F6210">
          <w:pgSz w:w="11910" w:h="16840"/>
          <w:pgMar w:top="1940" w:right="1080" w:bottom="1180" w:left="1080" w:header="886" w:footer="994" w:gutter="0"/>
          <w:cols w:space="720"/>
        </w:sectPr>
      </w:pPr>
    </w:p>
    <w:p w14:paraId="7D82A325" w14:textId="77777777" w:rsidR="003F6210" w:rsidRDefault="00AD222C">
      <w:pPr>
        <w:pStyle w:val="ListParagraph"/>
        <w:numPr>
          <w:ilvl w:val="0"/>
          <w:numId w:val="70"/>
        </w:numPr>
        <w:tabs>
          <w:tab w:val="left" w:pos="926"/>
        </w:tabs>
        <w:spacing w:before="90"/>
        <w:ind w:right="358"/>
      </w:pPr>
      <w:r>
        <w:t>The</w:t>
      </w:r>
      <w:r>
        <w:rPr>
          <w:spacing w:val="-6"/>
        </w:rPr>
        <w:t xml:space="preserve"> </w:t>
      </w:r>
      <w:r>
        <w:t>safety</w:t>
      </w:r>
      <w:r>
        <w:rPr>
          <w:spacing w:val="-5"/>
        </w:rPr>
        <w:t xml:space="preserve"> </w:t>
      </w:r>
      <w:r>
        <w:t>action</w:t>
      </w:r>
      <w:r>
        <w:rPr>
          <w:spacing w:val="-3"/>
        </w:rPr>
        <w:t xml:space="preserve"> </w:t>
      </w:r>
      <w:r>
        <w:t>group</w:t>
      </w:r>
      <w:r>
        <w:rPr>
          <w:spacing w:val="-5"/>
        </w:rPr>
        <w:t xml:space="preserve"> </w:t>
      </w:r>
      <w:r>
        <w:t>usually</w:t>
      </w:r>
      <w:r>
        <w:rPr>
          <w:spacing w:val="-6"/>
        </w:rPr>
        <w:t xml:space="preserve"> </w:t>
      </w:r>
      <w:r>
        <w:t>reports</w:t>
      </w:r>
      <w:r>
        <w:rPr>
          <w:spacing w:val="-4"/>
        </w:rPr>
        <w:t xml:space="preserve"> </w:t>
      </w:r>
      <w:r>
        <w:t>to,</w:t>
      </w:r>
      <w:r>
        <w:rPr>
          <w:spacing w:val="-4"/>
        </w:rPr>
        <w:t xml:space="preserve"> </w:t>
      </w:r>
      <w:r>
        <w:t>and</w:t>
      </w:r>
      <w:r>
        <w:rPr>
          <w:spacing w:val="-5"/>
        </w:rPr>
        <w:t xml:space="preserve"> </w:t>
      </w:r>
      <w:r>
        <w:t>takes</w:t>
      </w:r>
      <w:r>
        <w:rPr>
          <w:spacing w:val="-4"/>
        </w:rPr>
        <w:t xml:space="preserve"> </w:t>
      </w:r>
      <w:r>
        <w:t>strategic</w:t>
      </w:r>
      <w:r>
        <w:rPr>
          <w:spacing w:val="-6"/>
        </w:rPr>
        <w:t xml:space="preserve"> </w:t>
      </w:r>
      <w:r>
        <w:t>direction</w:t>
      </w:r>
      <w:r>
        <w:rPr>
          <w:spacing w:val="-5"/>
        </w:rPr>
        <w:t xml:space="preserve"> </w:t>
      </w:r>
      <w:r>
        <w:t>from,</w:t>
      </w:r>
      <w:r>
        <w:rPr>
          <w:spacing w:val="-4"/>
        </w:rPr>
        <w:t xml:space="preserve"> </w:t>
      </w:r>
      <w:r>
        <w:t>the</w:t>
      </w:r>
      <w:r>
        <w:rPr>
          <w:spacing w:val="-4"/>
        </w:rPr>
        <w:t xml:space="preserve"> </w:t>
      </w:r>
      <w:r>
        <w:t>safety</w:t>
      </w:r>
      <w:r>
        <w:rPr>
          <w:spacing w:val="-5"/>
        </w:rPr>
        <w:t xml:space="preserve"> </w:t>
      </w:r>
      <w:r>
        <w:t>review board, and</w:t>
      </w:r>
      <w:r>
        <w:rPr>
          <w:spacing w:val="-2"/>
        </w:rPr>
        <w:t xml:space="preserve"> </w:t>
      </w:r>
      <w:r>
        <w:t>may</w:t>
      </w:r>
      <w:r>
        <w:rPr>
          <w:spacing w:val="-2"/>
        </w:rPr>
        <w:t xml:space="preserve"> </w:t>
      </w:r>
      <w:r>
        <w:t>be composed</w:t>
      </w:r>
      <w:r>
        <w:rPr>
          <w:spacing w:val="-1"/>
        </w:rPr>
        <w:t xml:space="preserve"> </w:t>
      </w:r>
      <w:r>
        <w:t>of managers, supervisors and</w:t>
      </w:r>
      <w:r>
        <w:rPr>
          <w:spacing w:val="-2"/>
        </w:rPr>
        <w:t xml:space="preserve"> </w:t>
      </w:r>
      <w:r>
        <w:t>personnel from</w:t>
      </w:r>
      <w:r>
        <w:rPr>
          <w:spacing w:val="-2"/>
        </w:rPr>
        <w:t xml:space="preserve"> </w:t>
      </w:r>
      <w:r>
        <w:t>operational areas.</w:t>
      </w:r>
    </w:p>
    <w:p w14:paraId="17B9ADBE" w14:textId="77777777" w:rsidR="003F6210" w:rsidRDefault="00AD222C">
      <w:pPr>
        <w:pStyle w:val="ListParagraph"/>
        <w:numPr>
          <w:ilvl w:val="0"/>
          <w:numId w:val="70"/>
        </w:numPr>
        <w:tabs>
          <w:tab w:val="left" w:pos="926"/>
        </w:tabs>
        <w:ind w:hanging="566"/>
      </w:pPr>
      <w:r>
        <w:t>The</w:t>
      </w:r>
      <w:r>
        <w:rPr>
          <w:spacing w:val="-6"/>
        </w:rPr>
        <w:t xml:space="preserve"> </w:t>
      </w:r>
      <w:r>
        <w:t>safety</w:t>
      </w:r>
      <w:r>
        <w:rPr>
          <w:spacing w:val="-3"/>
        </w:rPr>
        <w:t xml:space="preserve"> </w:t>
      </w:r>
      <w:r>
        <w:t>action</w:t>
      </w:r>
      <w:r>
        <w:rPr>
          <w:spacing w:val="-1"/>
        </w:rPr>
        <w:t xml:space="preserve"> </w:t>
      </w:r>
      <w:r>
        <w:t>group</w:t>
      </w:r>
      <w:r>
        <w:rPr>
          <w:spacing w:val="-3"/>
        </w:rPr>
        <w:t xml:space="preserve"> </w:t>
      </w:r>
      <w:r>
        <w:t>may</w:t>
      </w:r>
      <w:r>
        <w:rPr>
          <w:spacing w:val="-3"/>
        </w:rPr>
        <w:t xml:space="preserve"> </w:t>
      </w:r>
      <w:r>
        <w:t>be</w:t>
      </w:r>
      <w:r>
        <w:rPr>
          <w:spacing w:val="-4"/>
        </w:rPr>
        <w:t xml:space="preserve"> </w:t>
      </w:r>
      <w:r>
        <w:t>tasked</w:t>
      </w:r>
      <w:r>
        <w:rPr>
          <w:spacing w:val="-2"/>
        </w:rPr>
        <w:t xml:space="preserve"> </w:t>
      </w:r>
      <w:r>
        <w:t>or</w:t>
      </w:r>
      <w:r>
        <w:rPr>
          <w:spacing w:val="-2"/>
        </w:rPr>
        <w:t xml:space="preserve"> </w:t>
      </w:r>
      <w:r>
        <w:t>assist</w:t>
      </w:r>
      <w:r>
        <w:rPr>
          <w:spacing w:val="-2"/>
        </w:rPr>
        <w:t xml:space="preserve"> with:</w:t>
      </w:r>
    </w:p>
    <w:p w14:paraId="494B09B2" w14:textId="77777777" w:rsidR="003F6210" w:rsidRDefault="00AD222C">
      <w:pPr>
        <w:pStyle w:val="ListParagraph"/>
        <w:numPr>
          <w:ilvl w:val="1"/>
          <w:numId w:val="70"/>
        </w:numPr>
        <w:tabs>
          <w:tab w:val="left" w:pos="1493"/>
        </w:tabs>
        <w:spacing w:before="120"/>
      </w:pPr>
      <w:r>
        <w:t>monitoring</w:t>
      </w:r>
      <w:r>
        <w:rPr>
          <w:spacing w:val="-10"/>
        </w:rPr>
        <w:t xml:space="preserve"> </w:t>
      </w:r>
      <w:r>
        <w:t>safety</w:t>
      </w:r>
      <w:r>
        <w:rPr>
          <w:spacing w:val="-7"/>
        </w:rPr>
        <w:t xml:space="preserve"> </w:t>
      </w:r>
      <w:r>
        <w:rPr>
          <w:spacing w:val="-2"/>
        </w:rPr>
        <w:t>performance;</w:t>
      </w:r>
    </w:p>
    <w:p w14:paraId="5EBFC9EE" w14:textId="77777777" w:rsidR="003F6210" w:rsidRDefault="00AD222C">
      <w:pPr>
        <w:pStyle w:val="ListParagraph"/>
        <w:numPr>
          <w:ilvl w:val="1"/>
          <w:numId w:val="70"/>
        </w:numPr>
        <w:tabs>
          <w:tab w:val="left" w:pos="1493"/>
        </w:tabs>
        <w:spacing w:before="120"/>
      </w:pPr>
      <w:r>
        <w:t>defining</w:t>
      </w:r>
      <w:r>
        <w:rPr>
          <w:spacing w:val="-7"/>
        </w:rPr>
        <w:t xml:space="preserve"> </w:t>
      </w:r>
      <w:r>
        <w:t>actions</w:t>
      </w:r>
      <w:r>
        <w:rPr>
          <w:spacing w:val="-4"/>
        </w:rPr>
        <w:t xml:space="preserve"> </w:t>
      </w:r>
      <w:r>
        <w:t>to</w:t>
      </w:r>
      <w:r>
        <w:rPr>
          <w:spacing w:val="-5"/>
        </w:rPr>
        <w:t xml:space="preserve"> </w:t>
      </w:r>
      <w:r>
        <w:t>control</w:t>
      </w:r>
      <w:r>
        <w:rPr>
          <w:spacing w:val="-4"/>
        </w:rPr>
        <w:t xml:space="preserve"> </w:t>
      </w:r>
      <w:r>
        <w:t>risks</w:t>
      </w:r>
      <w:r>
        <w:rPr>
          <w:spacing w:val="-4"/>
        </w:rPr>
        <w:t xml:space="preserve"> </w:t>
      </w:r>
      <w:r>
        <w:t>to</w:t>
      </w:r>
      <w:r>
        <w:rPr>
          <w:spacing w:val="-5"/>
        </w:rPr>
        <w:t xml:space="preserve"> </w:t>
      </w:r>
      <w:r>
        <w:t>an</w:t>
      </w:r>
      <w:r>
        <w:rPr>
          <w:spacing w:val="-4"/>
        </w:rPr>
        <w:t xml:space="preserve"> </w:t>
      </w:r>
      <w:r>
        <w:t>acceptable</w:t>
      </w:r>
      <w:r>
        <w:rPr>
          <w:spacing w:val="-5"/>
        </w:rPr>
        <w:t xml:space="preserve"> </w:t>
      </w:r>
      <w:r>
        <w:rPr>
          <w:spacing w:val="-2"/>
        </w:rPr>
        <w:t>level;</w:t>
      </w:r>
    </w:p>
    <w:p w14:paraId="7EB2883F" w14:textId="77777777" w:rsidR="003F6210" w:rsidRDefault="00AD222C">
      <w:pPr>
        <w:pStyle w:val="ListParagraph"/>
        <w:numPr>
          <w:ilvl w:val="1"/>
          <w:numId w:val="70"/>
        </w:numPr>
        <w:tabs>
          <w:tab w:val="left" w:pos="1493"/>
        </w:tabs>
        <w:spacing w:before="118"/>
      </w:pPr>
      <w:r>
        <w:t>assessing</w:t>
      </w:r>
      <w:r>
        <w:rPr>
          <w:spacing w:val="-10"/>
        </w:rPr>
        <w:t xml:space="preserve"> </w:t>
      </w:r>
      <w:r>
        <w:t>the</w:t>
      </w:r>
      <w:r>
        <w:rPr>
          <w:spacing w:val="-6"/>
        </w:rPr>
        <w:t xml:space="preserve"> </w:t>
      </w:r>
      <w:r>
        <w:t>impact</w:t>
      </w:r>
      <w:r>
        <w:rPr>
          <w:spacing w:val="-5"/>
        </w:rPr>
        <w:t xml:space="preserve"> </w:t>
      </w:r>
      <w:r>
        <w:t>of</w:t>
      </w:r>
      <w:r>
        <w:rPr>
          <w:spacing w:val="-4"/>
        </w:rPr>
        <w:t xml:space="preserve"> </w:t>
      </w:r>
      <w:r>
        <w:t>organisational</w:t>
      </w:r>
      <w:r>
        <w:rPr>
          <w:spacing w:val="-5"/>
        </w:rPr>
        <w:t xml:space="preserve"> </w:t>
      </w:r>
      <w:r>
        <w:t>changes</w:t>
      </w:r>
      <w:r>
        <w:rPr>
          <w:spacing w:val="-4"/>
        </w:rPr>
        <w:t xml:space="preserve"> </w:t>
      </w:r>
      <w:r>
        <w:t>on</w:t>
      </w:r>
      <w:r>
        <w:rPr>
          <w:spacing w:val="-6"/>
        </w:rPr>
        <w:t xml:space="preserve"> </w:t>
      </w:r>
      <w:r>
        <w:rPr>
          <w:spacing w:val="-2"/>
        </w:rPr>
        <w:t>safety;</w:t>
      </w:r>
    </w:p>
    <w:p w14:paraId="2221E275" w14:textId="77777777" w:rsidR="003F6210" w:rsidRDefault="00AD222C">
      <w:pPr>
        <w:pStyle w:val="ListParagraph"/>
        <w:numPr>
          <w:ilvl w:val="1"/>
          <w:numId w:val="70"/>
        </w:numPr>
        <w:tabs>
          <w:tab w:val="left" w:pos="1493"/>
        </w:tabs>
        <w:spacing w:before="120"/>
      </w:pPr>
      <w:r>
        <w:t>ensuring</w:t>
      </w:r>
      <w:r>
        <w:rPr>
          <w:spacing w:val="-9"/>
        </w:rPr>
        <w:t xml:space="preserve"> </w:t>
      </w:r>
      <w:r>
        <w:t>that</w:t>
      </w:r>
      <w:r>
        <w:rPr>
          <w:spacing w:val="-4"/>
        </w:rPr>
        <w:t xml:space="preserve"> </w:t>
      </w:r>
      <w:r>
        <w:t>safety</w:t>
      </w:r>
      <w:r>
        <w:rPr>
          <w:spacing w:val="-5"/>
        </w:rPr>
        <w:t xml:space="preserve"> </w:t>
      </w:r>
      <w:r>
        <w:t>actions</w:t>
      </w:r>
      <w:r>
        <w:rPr>
          <w:spacing w:val="-4"/>
        </w:rPr>
        <w:t xml:space="preserve"> </w:t>
      </w:r>
      <w:r>
        <w:t>are</w:t>
      </w:r>
      <w:r>
        <w:rPr>
          <w:spacing w:val="-5"/>
        </w:rPr>
        <w:t xml:space="preserve"> </w:t>
      </w:r>
      <w:r>
        <w:t>implemented</w:t>
      </w:r>
      <w:r>
        <w:rPr>
          <w:spacing w:val="-2"/>
        </w:rPr>
        <w:t xml:space="preserve"> </w:t>
      </w:r>
      <w:r>
        <w:t>within</w:t>
      </w:r>
      <w:r>
        <w:rPr>
          <w:spacing w:val="-6"/>
        </w:rPr>
        <w:t xml:space="preserve"> </w:t>
      </w:r>
      <w:r>
        <w:t>the</w:t>
      </w:r>
      <w:r>
        <w:rPr>
          <w:spacing w:val="-6"/>
        </w:rPr>
        <w:t xml:space="preserve"> </w:t>
      </w:r>
      <w:r>
        <w:t>agreed</w:t>
      </w:r>
      <w:r>
        <w:rPr>
          <w:spacing w:val="-4"/>
        </w:rPr>
        <w:t xml:space="preserve"> </w:t>
      </w:r>
      <w:r>
        <w:rPr>
          <w:spacing w:val="-2"/>
        </w:rPr>
        <w:t>timescales;</w:t>
      </w:r>
    </w:p>
    <w:p w14:paraId="08F968DE" w14:textId="77777777" w:rsidR="003F6210" w:rsidRDefault="00AD222C">
      <w:pPr>
        <w:pStyle w:val="ListParagraph"/>
        <w:numPr>
          <w:ilvl w:val="1"/>
          <w:numId w:val="70"/>
        </w:numPr>
        <w:tabs>
          <w:tab w:val="left" w:pos="1493"/>
        </w:tabs>
      </w:pPr>
      <w:r>
        <w:t>reviewing</w:t>
      </w:r>
      <w:r>
        <w:rPr>
          <w:spacing w:val="-10"/>
        </w:rPr>
        <w:t xml:space="preserve"> </w:t>
      </w:r>
      <w:r>
        <w:t>the</w:t>
      </w:r>
      <w:r>
        <w:rPr>
          <w:spacing w:val="-6"/>
        </w:rPr>
        <w:t xml:space="preserve"> </w:t>
      </w:r>
      <w:r>
        <w:t>effectiveness</w:t>
      </w:r>
      <w:r>
        <w:rPr>
          <w:spacing w:val="-2"/>
        </w:rPr>
        <w:t xml:space="preserve"> </w:t>
      </w:r>
      <w:r>
        <w:t>of</w:t>
      </w:r>
      <w:r>
        <w:rPr>
          <w:spacing w:val="-5"/>
        </w:rPr>
        <w:t xml:space="preserve"> </w:t>
      </w:r>
      <w:r>
        <w:t>previous</w:t>
      </w:r>
      <w:r>
        <w:rPr>
          <w:spacing w:val="-4"/>
        </w:rPr>
        <w:t xml:space="preserve"> </w:t>
      </w:r>
      <w:r>
        <w:t>safety</w:t>
      </w:r>
      <w:r>
        <w:rPr>
          <w:spacing w:val="-6"/>
        </w:rPr>
        <w:t xml:space="preserve"> </w:t>
      </w:r>
      <w:r>
        <w:t>actions</w:t>
      </w:r>
      <w:r>
        <w:rPr>
          <w:spacing w:val="-3"/>
        </w:rPr>
        <w:t xml:space="preserve"> </w:t>
      </w:r>
      <w:r>
        <w:t>and</w:t>
      </w:r>
      <w:r>
        <w:rPr>
          <w:spacing w:val="-5"/>
        </w:rPr>
        <w:t xml:space="preserve"> </w:t>
      </w:r>
      <w:r>
        <w:t>safety</w:t>
      </w:r>
      <w:r>
        <w:rPr>
          <w:spacing w:val="-5"/>
        </w:rPr>
        <w:t xml:space="preserve"> </w:t>
      </w:r>
      <w:r>
        <w:rPr>
          <w:spacing w:val="-2"/>
        </w:rPr>
        <w:t>promotion.</w:t>
      </w:r>
    </w:p>
    <w:p w14:paraId="6338AF43" w14:textId="77777777" w:rsidR="003F6210" w:rsidRDefault="00AD222C">
      <w:pPr>
        <w:pStyle w:val="Heading3"/>
        <w:tabs>
          <w:tab w:val="left" w:pos="9416"/>
        </w:tabs>
        <w:spacing w:before="361" w:line="390" w:lineRule="exact"/>
      </w:pPr>
      <w:bookmarkStart w:id="168" w:name="_bookmark168"/>
      <w:bookmarkEnd w:id="168"/>
      <w:r>
        <w:rPr>
          <w:color w:val="FFFFFF"/>
          <w:shd w:val="clear" w:color="auto" w:fill="16CC7E"/>
        </w:rPr>
        <w:t>GM2</w:t>
      </w:r>
      <w:r>
        <w:rPr>
          <w:color w:val="FFFFFF"/>
          <w:spacing w:val="-16"/>
          <w:shd w:val="clear" w:color="auto" w:fill="16CC7E"/>
        </w:rPr>
        <w:t xml:space="preserve"> </w:t>
      </w:r>
      <w:r>
        <w:rPr>
          <w:color w:val="FFFFFF"/>
          <w:shd w:val="clear" w:color="auto" w:fill="16CC7E"/>
        </w:rPr>
        <w:t>145.A.200(a)(1)</w:t>
      </w:r>
      <w:r>
        <w:rPr>
          <w:color w:val="FFFFFF"/>
          <w:spacing w:val="-18"/>
          <w:shd w:val="clear" w:color="auto" w:fill="16CC7E"/>
        </w:rPr>
        <w:t xml:space="preserve"> </w:t>
      </w:r>
      <w:r>
        <w:rPr>
          <w:color w:val="FFFFFF"/>
          <w:shd w:val="clear" w:color="auto" w:fill="16CC7E"/>
        </w:rPr>
        <w:t>Management</w:t>
      </w:r>
      <w:r>
        <w:rPr>
          <w:color w:val="FFFFFF"/>
          <w:spacing w:val="-15"/>
          <w:shd w:val="clear" w:color="auto" w:fill="16CC7E"/>
        </w:rPr>
        <w:t xml:space="preserve"> </w:t>
      </w:r>
      <w:r>
        <w:rPr>
          <w:color w:val="FFFFFF"/>
          <w:spacing w:val="-2"/>
          <w:shd w:val="clear" w:color="auto" w:fill="16CC7E"/>
        </w:rPr>
        <w:t>system</w:t>
      </w:r>
      <w:r>
        <w:rPr>
          <w:color w:val="FFFFFF"/>
          <w:shd w:val="clear" w:color="auto" w:fill="16CC7E"/>
        </w:rPr>
        <w:tab/>
      </w:r>
    </w:p>
    <w:p w14:paraId="10A89A66"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F37F49A" w14:textId="77777777" w:rsidR="003F6210" w:rsidRDefault="00AD222C">
      <w:pPr>
        <w:spacing w:before="123"/>
        <w:ind w:left="360"/>
        <w:jc w:val="both"/>
        <w:rPr>
          <w:b/>
          <w:sz w:val="20"/>
        </w:rPr>
      </w:pPr>
      <w:r>
        <w:rPr>
          <w:b/>
          <w:sz w:val="20"/>
        </w:rPr>
        <w:t>MEANING</w:t>
      </w:r>
      <w:r>
        <w:rPr>
          <w:b/>
          <w:spacing w:val="-7"/>
          <w:sz w:val="20"/>
        </w:rPr>
        <w:t xml:space="preserve"> </w:t>
      </w:r>
      <w:r>
        <w:rPr>
          <w:b/>
          <w:sz w:val="20"/>
        </w:rPr>
        <w:t>OF</w:t>
      </w:r>
      <w:r>
        <w:rPr>
          <w:b/>
          <w:spacing w:val="-7"/>
          <w:sz w:val="20"/>
        </w:rPr>
        <w:t xml:space="preserve"> </w:t>
      </w:r>
      <w:r>
        <w:rPr>
          <w:b/>
          <w:sz w:val="20"/>
        </w:rPr>
        <w:t>THE</w:t>
      </w:r>
      <w:r>
        <w:rPr>
          <w:b/>
          <w:spacing w:val="-9"/>
          <w:sz w:val="20"/>
        </w:rPr>
        <w:t xml:space="preserve"> </w:t>
      </w:r>
      <w:r>
        <w:rPr>
          <w:b/>
          <w:sz w:val="20"/>
        </w:rPr>
        <w:t>TERMS</w:t>
      </w:r>
      <w:r>
        <w:rPr>
          <w:b/>
          <w:spacing w:val="-7"/>
          <w:sz w:val="20"/>
        </w:rPr>
        <w:t xml:space="preserve"> </w:t>
      </w:r>
      <w:r>
        <w:rPr>
          <w:b/>
          <w:sz w:val="20"/>
        </w:rPr>
        <w:t>‘ACCOUNTABILITY’</w:t>
      </w:r>
      <w:r>
        <w:rPr>
          <w:b/>
          <w:spacing w:val="-8"/>
          <w:sz w:val="20"/>
        </w:rPr>
        <w:t xml:space="preserve"> </w:t>
      </w:r>
      <w:r>
        <w:rPr>
          <w:b/>
          <w:sz w:val="20"/>
        </w:rPr>
        <w:t>AND</w:t>
      </w:r>
      <w:r>
        <w:rPr>
          <w:b/>
          <w:spacing w:val="-8"/>
          <w:sz w:val="20"/>
        </w:rPr>
        <w:t xml:space="preserve"> </w:t>
      </w:r>
      <w:r>
        <w:rPr>
          <w:b/>
          <w:spacing w:val="-2"/>
          <w:sz w:val="20"/>
        </w:rPr>
        <w:t>‘RESPONSIBILITY’</w:t>
      </w:r>
    </w:p>
    <w:p w14:paraId="10AF7E9B" w14:textId="77777777" w:rsidR="003F6210" w:rsidRDefault="00AD222C">
      <w:pPr>
        <w:pStyle w:val="BodyText"/>
        <w:spacing w:before="118"/>
        <w:ind w:left="360" w:right="359" w:firstLine="0"/>
      </w:pPr>
      <w:r>
        <w:t>In the English language, the notion of accountability is different from the notion of responsibility. Whereas ‘accountability’ refers to an obligation which cannot be delegated, ‘responsibility’ refers to an obligation that can be delegated.</w:t>
      </w:r>
    </w:p>
    <w:p w14:paraId="3798BECD" w14:textId="77777777" w:rsidR="003F6210" w:rsidRDefault="00AD222C">
      <w:pPr>
        <w:pStyle w:val="Heading3"/>
        <w:tabs>
          <w:tab w:val="left" w:pos="9416"/>
        </w:tabs>
        <w:spacing w:before="359" w:line="390" w:lineRule="exact"/>
      </w:pPr>
      <w:bookmarkStart w:id="169" w:name="_bookmark169"/>
      <w:bookmarkEnd w:id="169"/>
      <w:r>
        <w:rPr>
          <w:color w:val="FFFFFF"/>
          <w:shd w:val="clear" w:color="auto" w:fill="FABB39"/>
        </w:rPr>
        <w:t>AMC1</w:t>
      </w:r>
      <w:r>
        <w:rPr>
          <w:color w:val="FFFFFF"/>
          <w:spacing w:val="-18"/>
          <w:shd w:val="clear" w:color="auto" w:fill="FABB39"/>
        </w:rPr>
        <w:t xml:space="preserve"> </w:t>
      </w:r>
      <w:r>
        <w:rPr>
          <w:color w:val="FFFFFF"/>
          <w:shd w:val="clear" w:color="auto" w:fill="FABB39"/>
        </w:rPr>
        <w:t>145.A.200(a)(2)</w:t>
      </w:r>
      <w:r>
        <w:rPr>
          <w:color w:val="FFFFFF"/>
          <w:spacing w:val="-16"/>
          <w:shd w:val="clear" w:color="auto" w:fill="FABB39"/>
        </w:rPr>
        <w:t xml:space="preserve"> </w:t>
      </w:r>
      <w:r>
        <w:rPr>
          <w:color w:val="FFFFFF"/>
          <w:shd w:val="clear" w:color="auto" w:fill="FABB39"/>
        </w:rPr>
        <w:t>Management</w:t>
      </w:r>
      <w:r>
        <w:rPr>
          <w:color w:val="FFFFFF"/>
          <w:spacing w:val="-17"/>
          <w:shd w:val="clear" w:color="auto" w:fill="FABB39"/>
        </w:rPr>
        <w:t xml:space="preserve"> </w:t>
      </w:r>
      <w:r>
        <w:rPr>
          <w:color w:val="FFFFFF"/>
          <w:spacing w:val="-2"/>
          <w:shd w:val="clear" w:color="auto" w:fill="FABB39"/>
        </w:rPr>
        <w:t>system</w:t>
      </w:r>
      <w:r>
        <w:rPr>
          <w:color w:val="FFFFFF"/>
          <w:shd w:val="clear" w:color="auto" w:fill="FABB39"/>
        </w:rPr>
        <w:tab/>
      </w:r>
    </w:p>
    <w:p w14:paraId="79DC84AD"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BDAE89F" w14:textId="77777777" w:rsidR="003F6210" w:rsidRDefault="00AD222C">
      <w:pPr>
        <w:spacing w:before="125"/>
        <w:ind w:left="360"/>
        <w:rPr>
          <w:b/>
          <w:sz w:val="20"/>
        </w:rPr>
      </w:pPr>
      <w:r>
        <w:rPr>
          <w:b/>
          <w:sz w:val="20"/>
        </w:rPr>
        <w:t>SAFETY</w:t>
      </w:r>
      <w:r>
        <w:rPr>
          <w:b/>
          <w:spacing w:val="-4"/>
          <w:sz w:val="20"/>
        </w:rPr>
        <w:t xml:space="preserve"> </w:t>
      </w:r>
      <w:r>
        <w:rPr>
          <w:b/>
          <w:sz w:val="20"/>
        </w:rPr>
        <w:t>POLICY</w:t>
      </w:r>
      <w:r>
        <w:rPr>
          <w:b/>
          <w:spacing w:val="-7"/>
          <w:sz w:val="20"/>
        </w:rPr>
        <w:t xml:space="preserve"> </w:t>
      </w:r>
      <w:r>
        <w:rPr>
          <w:b/>
          <w:sz w:val="20"/>
        </w:rPr>
        <w:t>AND</w:t>
      </w:r>
      <w:r>
        <w:rPr>
          <w:b/>
          <w:spacing w:val="-6"/>
          <w:sz w:val="20"/>
        </w:rPr>
        <w:t xml:space="preserve"> </w:t>
      </w:r>
      <w:r>
        <w:rPr>
          <w:b/>
          <w:spacing w:val="-2"/>
          <w:sz w:val="20"/>
        </w:rPr>
        <w:t>OBJECTIVES</w:t>
      </w:r>
    </w:p>
    <w:p w14:paraId="381AD455" w14:textId="77777777" w:rsidR="003F6210" w:rsidRDefault="00AD222C">
      <w:pPr>
        <w:pStyle w:val="ListParagraph"/>
        <w:numPr>
          <w:ilvl w:val="0"/>
          <w:numId w:val="69"/>
        </w:numPr>
        <w:tabs>
          <w:tab w:val="left" w:pos="926"/>
        </w:tabs>
        <w:spacing w:before="116"/>
        <w:ind w:hanging="566"/>
      </w:pPr>
      <w:r>
        <w:t>The</w:t>
      </w:r>
      <w:r>
        <w:rPr>
          <w:spacing w:val="-5"/>
        </w:rPr>
        <w:t xml:space="preserve"> </w:t>
      </w:r>
      <w:r>
        <w:t>safety</w:t>
      </w:r>
      <w:r>
        <w:rPr>
          <w:spacing w:val="-3"/>
        </w:rPr>
        <w:t xml:space="preserve"> </w:t>
      </w:r>
      <w:r>
        <w:t>policy</w:t>
      </w:r>
      <w:r>
        <w:rPr>
          <w:spacing w:val="-4"/>
        </w:rPr>
        <w:t xml:space="preserve"> </w:t>
      </w:r>
      <w:r>
        <w:rPr>
          <w:spacing w:val="-2"/>
        </w:rPr>
        <w:t>should:</w:t>
      </w:r>
    </w:p>
    <w:p w14:paraId="7850A009" w14:textId="77777777" w:rsidR="003F6210" w:rsidRDefault="00AD222C">
      <w:pPr>
        <w:pStyle w:val="ListParagraph"/>
        <w:numPr>
          <w:ilvl w:val="1"/>
          <w:numId w:val="69"/>
        </w:numPr>
        <w:tabs>
          <w:tab w:val="left" w:pos="1493"/>
        </w:tabs>
        <w:ind w:right="362"/>
      </w:pPr>
      <w:r>
        <w:t>reflect organisational commitments regarding safety, and its proactive and systematic management, including the promotion of a positive safety culture;</w:t>
      </w:r>
    </w:p>
    <w:p w14:paraId="48186D55" w14:textId="77777777" w:rsidR="003F6210" w:rsidRDefault="00AD222C">
      <w:pPr>
        <w:pStyle w:val="ListParagraph"/>
        <w:numPr>
          <w:ilvl w:val="1"/>
          <w:numId w:val="69"/>
        </w:numPr>
        <w:tabs>
          <w:tab w:val="left" w:pos="1493"/>
          <w:tab w:val="left" w:pos="2373"/>
          <w:tab w:val="left" w:pos="3301"/>
          <w:tab w:val="left" w:pos="4368"/>
          <w:tab w:val="left" w:pos="5519"/>
          <w:tab w:val="left" w:pos="6088"/>
          <w:tab w:val="left" w:pos="7263"/>
          <w:tab w:val="left" w:pos="8388"/>
          <w:tab w:val="left" w:pos="8813"/>
        </w:tabs>
        <w:spacing w:before="120"/>
        <w:ind w:right="364"/>
      </w:pPr>
      <w:r>
        <w:rPr>
          <w:spacing w:val="-2"/>
        </w:rPr>
        <w:t>include</w:t>
      </w:r>
      <w:r>
        <w:tab/>
      </w:r>
      <w:r>
        <w:rPr>
          <w:spacing w:val="-2"/>
        </w:rPr>
        <w:t>internal</w:t>
      </w:r>
      <w:r>
        <w:tab/>
      </w:r>
      <w:r>
        <w:rPr>
          <w:spacing w:val="-2"/>
        </w:rPr>
        <w:t>reporting</w:t>
      </w:r>
      <w:r>
        <w:tab/>
      </w:r>
      <w:r>
        <w:rPr>
          <w:spacing w:val="-2"/>
        </w:rPr>
        <w:t>principles,</w:t>
      </w:r>
      <w:r>
        <w:tab/>
      </w:r>
      <w:r>
        <w:rPr>
          <w:spacing w:val="-4"/>
        </w:rPr>
        <w:t>and</w:t>
      </w:r>
      <w:r>
        <w:tab/>
      </w:r>
      <w:r>
        <w:rPr>
          <w:spacing w:val="-2"/>
        </w:rPr>
        <w:t>encourage</w:t>
      </w:r>
      <w:r>
        <w:tab/>
      </w:r>
      <w:r>
        <w:rPr>
          <w:spacing w:val="-2"/>
        </w:rPr>
        <w:t>personnel</w:t>
      </w:r>
      <w:r>
        <w:tab/>
      </w:r>
      <w:r>
        <w:rPr>
          <w:spacing w:val="-6"/>
        </w:rPr>
        <w:t>to</w:t>
      </w:r>
      <w:r>
        <w:tab/>
      </w:r>
      <w:r>
        <w:rPr>
          <w:spacing w:val="-2"/>
        </w:rPr>
        <w:t xml:space="preserve">report </w:t>
      </w:r>
      <w:r>
        <w:t>maintenance-related errors, incidents and hazards;</w:t>
      </w:r>
    </w:p>
    <w:p w14:paraId="6C273DA7" w14:textId="77777777" w:rsidR="003F6210" w:rsidRDefault="00AD222C">
      <w:pPr>
        <w:pStyle w:val="ListParagraph"/>
        <w:numPr>
          <w:ilvl w:val="1"/>
          <w:numId w:val="69"/>
        </w:numPr>
        <w:tabs>
          <w:tab w:val="left" w:pos="1493"/>
        </w:tabs>
        <w:spacing w:before="120"/>
        <w:ind w:right="364"/>
      </w:pPr>
      <w:r>
        <w:t xml:space="preserve">recognise the need for all personnel to cooperate with the compliance monitoring and internal investigations referred to under point (c) of </w:t>
      </w:r>
      <w:hyperlink w:anchor="_bookmark171" w:history="1">
        <w:r>
          <w:rPr>
            <w:color w:val="0000FF"/>
            <w:u w:val="single" w:color="0000FF"/>
          </w:rPr>
          <w:t>AMC1 145.A.200(a)(3)</w:t>
        </w:r>
        <w:r>
          <w:t>;</w:t>
        </w:r>
      </w:hyperlink>
    </w:p>
    <w:p w14:paraId="38751F76" w14:textId="77777777" w:rsidR="003F6210" w:rsidRDefault="00AD222C">
      <w:pPr>
        <w:pStyle w:val="ListParagraph"/>
        <w:numPr>
          <w:ilvl w:val="1"/>
          <w:numId w:val="69"/>
        </w:numPr>
        <w:tabs>
          <w:tab w:val="left" w:pos="1493"/>
        </w:tabs>
        <w:spacing w:before="122"/>
      </w:pPr>
      <w:r>
        <w:t>be</w:t>
      </w:r>
      <w:r>
        <w:rPr>
          <w:spacing w:val="-4"/>
        </w:rPr>
        <w:t xml:space="preserve"> </w:t>
      </w:r>
      <w:r>
        <w:t>endorsed</w:t>
      </w:r>
      <w:r>
        <w:rPr>
          <w:spacing w:val="-4"/>
        </w:rPr>
        <w:t xml:space="preserve"> </w:t>
      </w:r>
      <w:r>
        <w:t>by</w:t>
      </w:r>
      <w:r>
        <w:rPr>
          <w:spacing w:val="-4"/>
        </w:rPr>
        <w:t xml:space="preserve"> </w:t>
      </w:r>
      <w:r>
        <w:t>the</w:t>
      </w:r>
      <w:r>
        <w:rPr>
          <w:spacing w:val="-3"/>
        </w:rPr>
        <w:t xml:space="preserve"> </w:t>
      </w:r>
      <w:r>
        <w:t>accountable</w:t>
      </w:r>
      <w:r>
        <w:rPr>
          <w:spacing w:val="-4"/>
        </w:rPr>
        <w:t xml:space="preserve"> </w:t>
      </w:r>
      <w:r>
        <w:rPr>
          <w:spacing w:val="-2"/>
        </w:rPr>
        <w:t>manager;</w:t>
      </w:r>
    </w:p>
    <w:p w14:paraId="0044CC03" w14:textId="77777777" w:rsidR="003F6210" w:rsidRDefault="00AD222C">
      <w:pPr>
        <w:pStyle w:val="ListParagraph"/>
        <w:numPr>
          <w:ilvl w:val="1"/>
          <w:numId w:val="69"/>
        </w:numPr>
        <w:tabs>
          <w:tab w:val="left" w:pos="1493"/>
        </w:tabs>
        <w:spacing w:before="117"/>
      </w:pPr>
      <w:r>
        <w:t>be</w:t>
      </w:r>
      <w:r>
        <w:rPr>
          <w:spacing w:val="-11"/>
        </w:rPr>
        <w:t xml:space="preserve"> </w:t>
      </w:r>
      <w:r>
        <w:t>communicated,</w:t>
      </w:r>
      <w:r>
        <w:rPr>
          <w:spacing w:val="-6"/>
        </w:rPr>
        <w:t xml:space="preserve"> </w:t>
      </w:r>
      <w:r>
        <w:t>with</w:t>
      </w:r>
      <w:r>
        <w:rPr>
          <w:spacing w:val="-7"/>
        </w:rPr>
        <w:t xml:space="preserve"> </w:t>
      </w:r>
      <w:r>
        <w:t>visible</w:t>
      </w:r>
      <w:r>
        <w:rPr>
          <w:spacing w:val="-9"/>
        </w:rPr>
        <w:t xml:space="preserve"> </w:t>
      </w:r>
      <w:r>
        <w:t>endorsement,</w:t>
      </w:r>
      <w:r>
        <w:rPr>
          <w:spacing w:val="-7"/>
        </w:rPr>
        <w:t xml:space="preserve"> </w:t>
      </w:r>
      <w:r>
        <w:t>throughout</w:t>
      </w:r>
      <w:r>
        <w:rPr>
          <w:spacing w:val="-6"/>
        </w:rPr>
        <w:t xml:space="preserve"> </w:t>
      </w:r>
      <w:r>
        <w:t>the</w:t>
      </w:r>
      <w:r>
        <w:rPr>
          <w:spacing w:val="-8"/>
        </w:rPr>
        <w:t xml:space="preserve"> </w:t>
      </w:r>
      <w:r>
        <w:t>organisation;</w:t>
      </w:r>
      <w:r>
        <w:rPr>
          <w:spacing w:val="-8"/>
        </w:rPr>
        <w:t xml:space="preserve"> </w:t>
      </w:r>
      <w:r>
        <w:rPr>
          <w:spacing w:val="-5"/>
        </w:rPr>
        <w:t>and</w:t>
      </w:r>
    </w:p>
    <w:p w14:paraId="6A532FE8" w14:textId="77777777" w:rsidR="003F6210" w:rsidRDefault="00AD222C">
      <w:pPr>
        <w:pStyle w:val="ListParagraph"/>
        <w:numPr>
          <w:ilvl w:val="1"/>
          <w:numId w:val="69"/>
        </w:numPr>
        <w:tabs>
          <w:tab w:val="left" w:pos="1493"/>
        </w:tabs>
        <w:ind w:right="355"/>
      </w:pPr>
      <w:r>
        <w:t>be</w:t>
      </w:r>
      <w:r>
        <w:rPr>
          <w:spacing w:val="79"/>
        </w:rPr>
        <w:t xml:space="preserve"> </w:t>
      </w:r>
      <w:r>
        <w:t>periodically</w:t>
      </w:r>
      <w:r>
        <w:rPr>
          <w:spacing w:val="79"/>
        </w:rPr>
        <w:t xml:space="preserve"> </w:t>
      </w:r>
      <w:r>
        <w:t>reviewed</w:t>
      </w:r>
      <w:r>
        <w:rPr>
          <w:spacing w:val="80"/>
        </w:rPr>
        <w:t xml:space="preserve"> </w:t>
      </w:r>
      <w:r>
        <w:t>to</w:t>
      </w:r>
      <w:r>
        <w:rPr>
          <w:spacing w:val="80"/>
        </w:rPr>
        <w:t xml:space="preserve"> </w:t>
      </w:r>
      <w:r>
        <w:t>ensure</w:t>
      </w:r>
      <w:r>
        <w:rPr>
          <w:spacing w:val="79"/>
        </w:rPr>
        <w:t xml:space="preserve"> </w:t>
      </w:r>
      <w:r>
        <w:t>it</w:t>
      </w:r>
      <w:r>
        <w:rPr>
          <w:spacing w:val="80"/>
        </w:rPr>
        <w:t xml:space="preserve"> </w:t>
      </w:r>
      <w:r>
        <w:t>remains</w:t>
      </w:r>
      <w:r>
        <w:rPr>
          <w:spacing w:val="80"/>
        </w:rPr>
        <w:t xml:space="preserve"> </w:t>
      </w:r>
      <w:r>
        <w:t>relevant</w:t>
      </w:r>
      <w:r>
        <w:rPr>
          <w:spacing w:val="80"/>
        </w:rPr>
        <w:t xml:space="preserve"> </w:t>
      </w:r>
      <w:r>
        <w:t>and</w:t>
      </w:r>
      <w:r>
        <w:rPr>
          <w:spacing w:val="80"/>
        </w:rPr>
        <w:t xml:space="preserve"> </w:t>
      </w:r>
      <w:r>
        <w:t>appropriate</w:t>
      </w:r>
      <w:r>
        <w:rPr>
          <w:spacing w:val="80"/>
        </w:rPr>
        <w:t xml:space="preserve"> </w:t>
      </w:r>
      <w:r>
        <w:t>for</w:t>
      </w:r>
      <w:r>
        <w:rPr>
          <w:spacing w:val="80"/>
        </w:rPr>
        <w:t xml:space="preserve"> </w:t>
      </w:r>
      <w:r>
        <w:t xml:space="preserve">the </w:t>
      </w:r>
      <w:r>
        <w:rPr>
          <w:spacing w:val="-2"/>
        </w:rPr>
        <w:t>organisation.</w:t>
      </w:r>
    </w:p>
    <w:p w14:paraId="1461C68E" w14:textId="77777777" w:rsidR="003F6210" w:rsidRDefault="00AD222C">
      <w:pPr>
        <w:pStyle w:val="ListParagraph"/>
        <w:numPr>
          <w:ilvl w:val="0"/>
          <w:numId w:val="69"/>
        </w:numPr>
        <w:tabs>
          <w:tab w:val="left" w:pos="926"/>
        </w:tabs>
        <w:spacing w:before="120"/>
        <w:ind w:hanging="566"/>
      </w:pPr>
      <w:r>
        <w:t>The</w:t>
      </w:r>
      <w:r>
        <w:rPr>
          <w:spacing w:val="-6"/>
        </w:rPr>
        <w:t xml:space="preserve"> </w:t>
      </w:r>
      <w:r>
        <w:t>safety</w:t>
      </w:r>
      <w:r>
        <w:rPr>
          <w:spacing w:val="-4"/>
        </w:rPr>
        <w:t xml:space="preserve"> </w:t>
      </w:r>
      <w:r>
        <w:t>policy</w:t>
      </w:r>
      <w:r>
        <w:rPr>
          <w:spacing w:val="-5"/>
        </w:rPr>
        <w:t xml:space="preserve"> </w:t>
      </w:r>
      <w:r>
        <w:t>should</w:t>
      </w:r>
      <w:r>
        <w:rPr>
          <w:spacing w:val="-5"/>
        </w:rPr>
        <w:t xml:space="preserve"> </w:t>
      </w:r>
      <w:r>
        <w:t>include</w:t>
      </w:r>
      <w:r>
        <w:rPr>
          <w:spacing w:val="-5"/>
        </w:rPr>
        <w:t xml:space="preserve"> </w:t>
      </w:r>
      <w:r>
        <w:t>a</w:t>
      </w:r>
      <w:r>
        <w:rPr>
          <w:spacing w:val="-3"/>
        </w:rPr>
        <w:t xml:space="preserve"> </w:t>
      </w:r>
      <w:r>
        <w:t>commitment</w:t>
      </w:r>
      <w:r>
        <w:rPr>
          <w:spacing w:val="-3"/>
        </w:rPr>
        <w:t xml:space="preserve"> </w:t>
      </w:r>
      <w:r>
        <w:rPr>
          <w:spacing w:val="-5"/>
        </w:rPr>
        <w:t>to:</w:t>
      </w:r>
    </w:p>
    <w:p w14:paraId="060AED56" w14:textId="77777777" w:rsidR="003F6210" w:rsidRDefault="00AD222C">
      <w:pPr>
        <w:pStyle w:val="ListParagraph"/>
        <w:numPr>
          <w:ilvl w:val="1"/>
          <w:numId w:val="69"/>
        </w:numPr>
        <w:tabs>
          <w:tab w:val="left" w:pos="1493"/>
        </w:tabs>
        <w:spacing w:before="120"/>
        <w:ind w:right="364"/>
      </w:pPr>
      <w:r>
        <w:t>comply with all the applicable legislation, to meet all the applicable requirements, and adopt practices to improve safety standards;</w:t>
      </w:r>
    </w:p>
    <w:p w14:paraId="6C3FB51C" w14:textId="77777777" w:rsidR="003F6210" w:rsidRDefault="00AD222C">
      <w:pPr>
        <w:pStyle w:val="ListParagraph"/>
        <w:numPr>
          <w:ilvl w:val="1"/>
          <w:numId w:val="69"/>
        </w:numPr>
        <w:tabs>
          <w:tab w:val="left" w:pos="1493"/>
        </w:tabs>
      </w:pPr>
      <w:r>
        <w:t>provide</w:t>
      </w:r>
      <w:r>
        <w:rPr>
          <w:spacing w:val="-6"/>
        </w:rPr>
        <w:t xml:space="preserve"> </w:t>
      </w:r>
      <w:r>
        <w:t>the</w:t>
      </w:r>
      <w:r>
        <w:rPr>
          <w:spacing w:val="-5"/>
        </w:rPr>
        <w:t xml:space="preserve"> </w:t>
      </w:r>
      <w:r>
        <w:t>necessary</w:t>
      </w:r>
      <w:r>
        <w:rPr>
          <w:spacing w:val="-5"/>
        </w:rPr>
        <w:t xml:space="preserve"> </w:t>
      </w:r>
      <w:r>
        <w:t>resources</w:t>
      </w:r>
      <w:r>
        <w:rPr>
          <w:spacing w:val="-3"/>
        </w:rPr>
        <w:t xml:space="preserve"> </w:t>
      </w:r>
      <w:r>
        <w:t>for</w:t>
      </w:r>
      <w:r>
        <w:rPr>
          <w:spacing w:val="-3"/>
        </w:rPr>
        <w:t xml:space="preserve"> </w:t>
      </w:r>
      <w:r>
        <w:t>the</w:t>
      </w:r>
      <w:r>
        <w:rPr>
          <w:spacing w:val="-5"/>
        </w:rPr>
        <w:t xml:space="preserve"> </w:t>
      </w:r>
      <w:r>
        <w:t>implementation</w:t>
      </w:r>
      <w:r>
        <w:rPr>
          <w:spacing w:val="-4"/>
        </w:rPr>
        <w:t xml:space="preserve"> </w:t>
      </w:r>
      <w:r>
        <w:t>of</w:t>
      </w:r>
      <w:r>
        <w:rPr>
          <w:spacing w:val="-3"/>
        </w:rPr>
        <w:t xml:space="preserve"> </w:t>
      </w:r>
      <w:r>
        <w:t>the</w:t>
      </w:r>
      <w:r>
        <w:rPr>
          <w:spacing w:val="-5"/>
        </w:rPr>
        <w:t xml:space="preserve"> </w:t>
      </w:r>
      <w:r>
        <w:t>safety</w:t>
      </w:r>
      <w:r>
        <w:rPr>
          <w:spacing w:val="-3"/>
        </w:rPr>
        <w:t xml:space="preserve"> </w:t>
      </w:r>
      <w:r>
        <w:rPr>
          <w:spacing w:val="-2"/>
        </w:rPr>
        <w:t>policy;</w:t>
      </w:r>
    </w:p>
    <w:p w14:paraId="6313EE34" w14:textId="77777777" w:rsidR="003F6210" w:rsidRDefault="00AD222C">
      <w:pPr>
        <w:pStyle w:val="ListParagraph"/>
        <w:numPr>
          <w:ilvl w:val="1"/>
          <w:numId w:val="69"/>
        </w:numPr>
        <w:tabs>
          <w:tab w:val="left" w:pos="1493"/>
        </w:tabs>
        <w:ind w:right="365"/>
      </w:pPr>
      <w:r>
        <w:t>apply</w:t>
      </w:r>
      <w:r>
        <w:rPr>
          <w:spacing w:val="40"/>
        </w:rPr>
        <w:t xml:space="preserve"> </w:t>
      </w:r>
      <w:r>
        <w:t>human</w:t>
      </w:r>
      <w:r>
        <w:rPr>
          <w:spacing w:val="40"/>
        </w:rPr>
        <w:t xml:space="preserve"> </w:t>
      </w:r>
      <w:r>
        <w:t>factors</w:t>
      </w:r>
      <w:r>
        <w:rPr>
          <w:spacing w:val="40"/>
        </w:rPr>
        <w:t xml:space="preserve"> </w:t>
      </w:r>
      <w:r>
        <w:t>principles,</w:t>
      </w:r>
      <w:r>
        <w:rPr>
          <w:spacing w:val="40"/>
        </w:rPr>
        <w:t xml:space="preserve"> </w:t>
      </w:r>
      <w:r>
        <w:t>including</w:t>
      </w:r>
      <w:r>
        <w:rPr>
          <w:spacing w:val="40"/>
        </w:rPr>
        <w:t xml:space="preserve"> </w:t>
      </w:r>
      <w:r>
        <w:t>giving</w:t>
      </w:r>
      <w:r>
        <w:rPr>
          <w:spacing w:val="40"/>
        </w:rPr>
        <w:t xml:space="preserve"> </w:t>
      </w:r>
      <w:r>
        <w:t>due</w:t>
      </w:r>
      <w:r>
        <w:rPr>
          <w:spacing w:val="40"/>
        </w:rPr>
        <w:t xml:space="preserve"> </w:t>
      </w:r>
      <w:r>
        <w:t>consideration</w:t>
      </w:r>
      <w:r>
        <w:rPr>
          <w:spacing w:val="40"/>
        </w:rPr>
        <w:t xml:space="preserve"> </w:t>
      </w:r>
      <w:r>
        <w:t>to</w:t>
      </w:r>
      <w:r>
        <w:rPr>
          <w:spacing w:val="40"/>
        </w:rPr>
        <w:t xml:space="preserve"> </w:t>
      </w:r>
      <w:r>
        <w:t>the</w:t>
      </w:r>
      <w:r>
        <w:rPr>
          <w:spacing w:val="40"/>
        </w:rPr>
        <w:t xml:space="preserve"> </w:t>
      </w:r>
      <w:r>
        <w:t>aspect</w:t>
      </w:r>
      <w:r>
        <w:rPr>
          <w:spacing w:val="40"/>
        </w:rPr>
        <w:t xml:space="preserve"> </w:t>
      </w:r>
      <w:r>
        <w:t xml:space="preserve">of </w:t>
      </w:r>
      <w:r>
        <w:rPr>
          <w:spacing w:val="-2"/>
        </w:rPr>
        <w:t>fatigue;</w:t>
      </w:r>
    </w:p>
    <w:p w14:paraId="0EA624A0" w14:textId="77777777" w:rsidR="003F6210" w:rsidRDefault="00AD222C">
      <w:pPr>
        <w:pStyle w:val="ListParagraph"/>
        <w:numPr>
          <w:ilvl w:val="1"/>
          <w:numId w:val="69"/>
        </w:numPr>
        <w:tabs>
          <w:tab w:val="left" w:pos="1493"/>
        </w:tabs>
        <w:spacing w:before="120"/>
      </w:pPr>
      <w:r>
        <w:t>enforce</w:t>
      </w:r>
      <w:r>
        <w:rPr>
          <w:spacing w:val="-6"/>
        </w:rPr>
        <w:t xml:space="preserve"> </w:t>
      </w:r>
      <w:r>
        <w:t>safety</w:t>
      </w:r>
      <w:r>
        <w:rPr>
          <w:spacing w:val="-5"/>
        </w:rPr>
        <w:t xml:space="preserve"> </w:t>
      </w:r>
      <w:r>
        <w:t>as</w:t>
      </w:r>
      <w:r>
        <w:rPr>
          <w:spacing w:val="-3"/>
        </w:rPr>
        <w:t xml:space="preserve"> </w:t>
      </w:r>
      <w:r>
        <w:t>a</w:t>
      </w:r>
      <w:r>
        <w:rPr>
          <w:spacing w:val="-4"/>
        </w:rPr>
        <w:t xml:space="preserve"> </w:t>
      </w:r>
      <w:r>
        <w:t>primary</w:t>
      </w:r>
      <w:r>
        <w:rPr>
          <w:spacing w:val="-5"/>
        </w:rPr>
        <w:t xml:space="preserve"> </w:t>
      </w:r>
      <w:r>
        <w:t>responsibility</w:t>
      </w:r>
      <w:r>
        <w:rPr>
          <w:spacing w:val="-6"/>
        </w:rPr>
        <w:t xml:space="preserve"> </w:t>
      </w:r>
      <w:r>
        <w:t>of</w:t>
      </w:r>
      <w:r>
        <w:rPr>
          <w:spacing w:val="-3"/>
        </w:rPr>
        <w:t xml:space="preserve"> </w:t>
      </w:r>
      <w:r>
        <w:t>all</w:t>
      </w:r>
      <w:r>
        <w:rPr>
          <w:spacing w:val="-4"/>
        </w:rPr>
        <w:t xml:space="preserve"> </w:t>
      </w:r>
      <w:r>
        <w:t>managers;</w:t>
      </w:r>
      <w:r>
        <w:rPr>
          <w:spacing w:val="-5"/>
        </w:rPr>
        <w:t xml:space="preserve"> and</w:t>
      </w:r>
    </w:p>
    <w:p w14:paraId="16D7B88A" w14:textId="77777777" w:rsidR="003F6210" w:rsidRDefault="003F6210">
      <w:pPr>
        <w:pStyle w:val="ListParagraph"/>
        <w:jc w:val="left"/>
        <w:sectPr w:rsidR="003F6210">
          <w:pgSz w:w="11910" w:h="16840"/>
          <w:pgMar w:top="1940" w:right="1080" w:bottom="1180" w:left="1080" w:header="886" w:footer="994" w:gutter="0"/>
          <w:cols w:space="720"/>
        </w:sectPr>
      </w:pPr>
    </w:p>
    <w:p w14:paraId="6CCF3243" w14:textId="77777777" w:rsidR="003F6210" w:rsidRDefault="00AD222C">
      <w:pPr>
        <w:pStyle w:val="ListParagraph"/>
        <w:numPr>
          <w:ilvl w:val="1"/>
          <w:numId w:val="69"/>
        </w:numPr>
        <w:tabs>
          <w:tab w:val="left" w:pos="1491"/>
          <w:tab w:val="left" w:pos="1493"/>
        </w:tabs>
        <w:spacing w:before="90"/>
        <w:ind w:right="360"/>
      </w:pPr>
      <w:r>
        <w:t xml:space="preserve">apply ‘just culture’ principles to internal safety reporting and the investigation of occurrences and, in particular, not to make available or use the information on </w:t>
      </w:r>
      <w:r>
        <w:rPr>
          <w:spacing w:val="-2"/>
        </w:rPr>
        <w:t>occurrences:</w:t>
      </w:r>
    </w:p>
    <w:p w14:paraId="63C83404" w14:textId="77777777" w:rsidR="003F6210" w:rsidRDefault="00AD222C">
      <w:pPr>
        <w:pStyle w:val="ListParagraph"/>
        <w:numPr>
          <w:ilvl w:val="2"/>
          <w:numId w:val="69"/>
        </w:numPr>
        <w:tabs>
          <w:tab w:val="left" w:pos="2059"/>
          <w:tab w:val="left" w:pos="2062"/>
        </w:tabs>
        <w:ind w:right="355"/>
      </w:pPr>
      <w:r>
        <w:t>to attribute blame or liability to front-line personnel or other persons for actions, omissions</w:t>
      </w:r>
      <w:r>
        <w:rPr>
          <w:spacing w:val="-13"/>
        </w:rPr>
        <w:t xml:space="preserve"> </w:t>
      </w:r>
      <w:r>
        <w:t>or</w:t>
      </w:r>
      <w:r>
        <w:rPr>
          <w:spacing w:val="-12"/>
        </w:rPr>
        <w:t xml:space="preserve"> </w:t>
      </w:r>
      <w:r>
        <w:t>decisions</w:t>
      </w:r>
      <w:r>
        <w:rPr>
          <w:spacing w:val="-13"/>
        </w:rPr>
        <w:t xml:space="preserve"> </w:t>
      </w:r>
      <w:r>
        <w:t>taken</w:t>
      </w:r>
      <w:r>
        <w:rPr>
          <w:spacing w:val="-12"/>
        </w:rPr>
        <w:t xml:space="preserve"> </w:t>
      </w:r>
      <w:r>
        <w:t>by</w:t>
      </w:r>
      <w:r>
        <w:rPr>
          <w:spacing w:val="-13"/>
        </w:rPr>
        <w:t xml:space="preserve"> </w:t>
      </w:r>
      <w:r>
        <w:t>them</w:t>
      </w:r>
      <w:r>
        <w:rPr>
          <w:spacing w:val="-12"/>
        </w:rPr>
        <w:t xml:space="preserve"> </w:t>
      </w:r>
      <w:r>
        <w:t>that</w:t>
      </w:r>
      <w:r>
        <w:rPr>
          <w:spacing w:val="-13"/>
        </w:rPr>
        <w:t xml:space="preserve"> </w:t>
      </w:r>
      <w:r>
        <w:t>are</w:t>
      </w:r>
      <w:r>
        <w:rPr>
          <w:spacing w:val="-12"/>
        </w:rPr>
        <w:t xml:space="preserve"> </w:t>
      </w:r>
      <w:r>
        <w:t>commensurate</w:t>
      </w:r>
      <w:r>
        <w:rPr>
          <w:spacing w:val="-12"/>
        </w:rPr>
        <w:t xml:space="preserve"> </w:t>
      </w:r>
      <w:r>
        <w:t>with</w:t>
      </w:r>
      <w:r>
        <w:rPr>
          <w:spacing w:val="-13"/>
        </w:rPr>
        <w:t xml:space="preserve"> </w:t>
      </w:r>
      <w:r>
        <w:t>their</w:t>
      </w:r>
      <w:r>
        <w:rPr>
          <w:spacing w:val="-12"/>
        </w:rPr>
        <w:t xml:space="preserve"> </w:t>
      </w:r>
      <w:r>
        <w:t>experience and training; or</w:t>
      </w:r>
    </w:p>
    <w:p w14:paraId="12806B14" w14:textId="77777777" w:rsidR="003F6210" w:rsidRDefault="00AD222C">
      <w:pPr>
        <w:pStyle w:val="ListParagraph"/>
        <w:numPr>
          <w:ilvl w:val="2"/>
          <w:numId w:val="69"/>
        </w:numPr>
        <w:tabs>
          <w:tab w:val="left" w:pos="2058"/>
        </w:tabs>
        <w:spacing w:before="118"/>
        <w:ind w:left="2058" w:hanging="565"/>
      </w:pPr>
      <w:r>
        <w:t>for</w:t>
      </w:r>
      <w:r>
        <w:rPr>
          <w:spacing w:val="-7"/>
        </w:rPr>
        <w:t xml:space="preserve"> </w:t>
      </w:r>
      <w:r>
        <w:t>any</w:t>
      </w:r>
      <w:r>
        <w:rPr>
          <w:spacing w:val="-6"/>
        </w:rPr>
        <w:t xml:space="preserve"> </w:t>
      </w:r>
      <w:r>
        <w:t>purpose</w:t>
      </w:r>
      <w:r>
        <w:rPr>
          <w:spacing w:val="-6"/>
        </w:rPr>
        <w:t xml:space="preserve"> </w:t>
      </w:r>
      <w:r>
        <w:t>other</w:t>
      </w:r>
      <w:r>
        <w:rPr>
          <w:spacing w:val="-5"/>
        </w:rPr>
        <w:t xml:space="preserve"> </w:t>
      </w:r>
      <w:r>
        <w:t>than</w:t>
      </w:r>
      <w:r>
        <w:rPr>
          <w:spacing w:val="-3"/>
        </w:rPr>
        <w:t xml:space="preserve"> </w:t>
      </w:r>
      <w:r>
        <w:t>maintaining</w:t>
      </w:r>
      <w:r>
        <w:rPr>
          <w:spacing w:val="-7"/>
        </w:rPr>
        <w:t xml:space="preserve"> </w:t>
      </w:r>
      <w:r>
        <w:t>or</w:t>
      </w:r>
      <w:r>
        <w:rPr>
          <w:spacing w:val="-5"/>
        </w:rPr>
        <w:t xml:space="preserve"> </w:t>
      </w:r>
      <w:r>
        <w:t>improving</w:t>
      </w:r>
      <w:r>
        <w:rPr>
          <w:spacing w:val="-5"/>
        </w:rPr>
        <w:t xml:space="preserve"> </w:t>
      </w:r>
      <w:r>
        <w:t>aviation</w:t>
      </w:r>
      <w:r>
        <w:rPr>
          <w:spacing w:val="-5"/>
        </w:rPr>
        <w:t xml:space="preserve"> </w:t>
      </w:r>
      <w:r>
        <w:rPr>
          <w:spacing w:val="-2"/>
        </w:rPr>
        <w:t>safety.</w:t>
      </w:r>
    </w:p>
    <w:p w14:paraId="639887C6" w14:textId="77777777" w:rsidR="003F6210" w:rsidRDefault="00AD222C">
      <w:pPr>
        <w:pStyle w:val="ListParagraph"/>
        <w:numPr>
          <w:ilvl w:val="0"/>
          <w:numId w:val="69"/>
        </w:numPr>
        <w:tabs>
          <w:tab w:val="left" w:pos="924"/>
          <w:tab w:val="left" w:pos="926"/>
        </w:tabs>
        <w:ind w:right="354"/>
      </w:pPr>
      <w:r>
        <w:t>Senior</w:t>
      </w:r>
      <w:r>
        <w:rPr>
          <w:spacing w:val="-10"/>
        </w:rPr>
        <w:t xml:space="preserve"> </w:t>
      </w:r>
      <w:r>
        <w:t>management</w:t>
      </w:r>
      <w:r>
        <w:rPr>
          <w:spacing w:val="-9"/>
        </w:rPr>
        <w:t xml:space="preserve"> </w:t>
      </w:r>
      <w:r>
        <w:t>should</w:t>
      </w:r>
      <w:r>
        <w:rPr>
          <w:spacing w:val="-9"/>
        </w:rPr>
        <w:t xml:space="preserve"> </w:t>
      </w:r>
      <w:r>
        <w:t>continually</w:t>
      </w:r>
      <w:r>
        <w:rPr>
          <w:spacing w:val="-11"/>
        </w:rPr>
        <w:t xml:space="preserve"> </w:t>
      </w:r>
      <w:r>
        <w:t>promote</w:t>
      </w:r>
      <w:r>
        <w:rPr>
          <w:spacing w:val="-11"/>
        </w:rPr>
        <w:t xml:space="preserve"> </w:t>
      </w:r>
      <w:r>
        <w:t>the</w:t>
      </w:r>
      <w:r>
        <w:rPr>
          <w:spacing w:val="-12"/>
        </w:rPr>
        <w:t xml:space="preserve"> </w:t>
      </w:r>
      <w:r>
        <w:t>safety</w:t>
      </w:r>
      <w:r>
        <w:rPr>
          <w:spacing w:val="-11"/>
        </w:rPr>
        <w:t xml:space="preserve"> </w:t>
      </w:r>
      <w:r>
        <w:t>policy</w:t>
      </w:r>
      <w:r>
        <w:rPr>
          <w:spacing w:val="-11"/>
        </w:rPr>
        <w:t xml:space="preserve"> </w:t>
      </w:r>
      <w:r>
        <w:t>to</w:t>
      </w:r>
      <w:r>
        <w:rPr>
          <w:spacing w:val="-11"/>
        </w:rPr>
        <w:t xml:space="preserve"> </w:t>
      </w:r>
      <w:r>
        <w:t>all</w:t>
      </w:r>
      <w:r>
        <w:rPr>
          <w:spacing w:val="-11"/>
        </w:rPr>
        <w:t xml:space="preserve"> </w:t>
      </w:r>
      <w:r>
        <w:t>personnel,</w:t>
      </w:r>
      <w:r>
        <w:rPr>
          <w:spacing w:val="-10"/>
        </w:rPr>
        <w:t xml:space="preserve"> </w:t>
      </w:r>
      <w:r>
        <w:t xml:space="preserve">demonstrate its commitment to it, and provide necessary human and financial resources for its </w:t>
      </w:r>
      <w:r>
        <w:rPr>
          <w:spacing w:val="-2"/>
        </w:rPr>
        <w:t>implementation.</w:t>
      </w:r>
    </w:p>
    <w:p w14:paraId="6D9DA8E5" w14:textId="77777777" w:rsidR="003F6210" w:rsidRDefault="00AD222C">
      <w:pPr>
        <w:pStyle w:val="ListParagraph"/>
        <w:numPr>
          <w:ilvl w:val="0"/>
          <w:numId w:val="69"/>
        </w:numPr>
        <w:tabs>
          <w:tab w:val="left" w:pos="923"/>
          <w:tab w:val="left" w:pos="926"/>
        </w:tabs>
        <w:ind w:right="362"/>
      </w:pPr>
      <w:r>
        <w:t>Taking due account of its safety policy, the organisation should define safety objectives. The safety objectives should:</w:t>
      </w:r>
    </w:p>
    <w:p w14:paraId="54653D98" w14:textId="77777777" w:rsidR="003F6210" w:rsidRDefault="00AD222C">
      <w:pPr>
        <w:pStyle w:val="ListParagraph"/>
        <w:numPr>
          <w:ilvl w:val="1"/>
          <w:numId w:val="69"/>
        </w:numPr>
        <w:tabs>
          <w:tab w:val="left" w:pos="1493"/>
        </w:tabs>
        <w:spacing w:before="120"/>
      </w:pPr>
      <w:r>
        <w:t>form</w:t>
      </w:r>
      <w:r>
        <w:rPr>
          <w:spacing w:val="-6"/>
        </w:rPr>
        <w:t xml:space="preserve"> </w:t>
      </w:r>
      <w:r>
        <w:t>the</w:t>
      </w:r>
      <w:r>
        <w:rPr>
          <w:spacing w:val="-5"/>
        </w:rPr>
        <w:t xml:space="preserve"> </w:t>
      </w:r>
      <w:r>
        <w:t>basis</w:t>
      </w:r>
      <w:r>
        <w:rPr>
          <w:spacing w:val="-4"/>
        </w:rPr>
        <w:t xml:space="preserve"> </w:t>
      </w:r>
      <w:r>
        <w:t>for</w:t>
      </w:r>
      <w:r>
        <w:rPr>
          <w:spacing w:val="-3"/>
        </w:rPr>
        <w:t xml:space="preserve"> </w:t>
      </w:r>
      <w:r>
        <w:t>safety</w:t>
      </w:r>
      <w:r>
        <w:rPr>
          <w:spacing w:val="-5"/>
        </w:rPr>
        <w:t xml:space="preserve"> </w:t>
      </w:r>
      <w:r>
        <w:t>performance</w:t>
      </w:r>
      <w:r>
        <w:rPr>
          <w:spacing w:val="-5"/>
        </w:rPr>
        <w:t xml:space="preserve"> </w:t>
      </w:r>
      <w:r>
        <w:t>monitoring</w:t>
      </w:r>
      <w:r>
        <w:rPr>
          <w:spacing w:val="-6"/>
        </w:rPr>
        <w:t xml:space="preserve"> </w:t>
      </w:r>
      <w:r>
        <w:t>and</w:t>
      </w:r>
      <w:r>
        <w:rPr>
          <w:spacing w:val="-5"/>
        </w:rPr>
        <w:t xml:space="preserve"> </w:t>
      </w:r>
      <w:r>
        <w:rPr>
          <w:spacing w:val="-2"/>
        </w:rPr>
        <w:t>measurement;</w:t>
      </w:r>
    </w:p>
    <w:p w14:paraId="4AF8D958" w14:textId="77777777" w:rsidR="003F6210" w:rsidRDefault="00AD222C">
      <w:pPr>
        <w:pStyle w:val="ListParagraph"/>
        <w:numPr>
          <w:ilvl w:val="1"/>
          <w:numId w:val="69"/>
        </w:numPr>
        <w:tabs>
          <w:tab w:val="left" w:pos="1493"/>
        </w:tabs>
        <w:ind w:right="364"/>
      </w:pPr>
      <w:r>
        <w:t>reflect the organisation’s commitment to maintain or continuously improve the overall effectiveness of the management system;</w:t>
      </w:r>
    </w:p>
    <w:p w14:paraId="47B6D8BD" w14:textId="77777777" w:rsidR="003F6210" w:rsidRDefault="00AD222C">
      <w:pPr>
        <w:pStyle w:val="ListParagraph"/>
        <w:numPr>
          <w:ilvl w:val="1"/>
          <w:numId w:val="69"/>
        </w:numPr>
        <w:tabs>
          <w:tab w:val="left" w:pos="1493"/>
        </w:tabs>
        <w:spacing w:before="118"/>
      </w:pPr>
      <w:r>
        <w:t>be</w:t>
      </w:r>
      <w:r>
        <w:rPr>
          <w:spacing w:val="-9"/>
        </w:rPr>
        <w:t xml:space="preserve"> </w:t>
      </w:r>
      <w:r>
        <w:t>communicated</w:t>
      </w:r>
      <w:r>
        <w:rPr>
          <w:spacing w:val="-8"/>
        </w:rPr>
        <w:t xml:space="preserve"> </w:t>
      </w:r>
      <w:r>
        <w:t>throughout</w:t>
      </w:r>
      <w:r>
        <w:rPr>
          <w:spacing w:val="-6"/>
        </w:rPr>
        <w:t xml:space="preserve"> </w:t>
      </w:r>
      <w:r>
        <w:t>the</w:t>
      </w:r>
      <w:r>
        <w:rPr>
          <w:spacing w:val="-9"/>
        </w:rPr>
        <w:t xml:space="preserve"> </w:t>
      </w:r>
      <w:r>
        <w:t>organisation;</w:t>
      </w:r>
      <w:r>
        <w:rPr>
          <w:spacing w:val="-8"/>
        </w:rPr>
        <w:t xml:space="preserve"> </w:t>
      </w:r>
      <w:r>
        <w:rPr>
          <w:spacing w:val="-5"/>
        </w:rPr>
        <w:t>and</w:t>
      </w:r>
    </w:p>
    <w:p w14:paraId="4CA5A759" w14:textId="77777777" w:rsidR="003F6210" w:rsidRDefault="00AD222C">
      <w:pPr>
        <w:pStyle w:val="ListParagraph"/>
        <w:numPr>
          <w:ilvl w:val="1"/>
          <w:numId w:val="69"/>
        </w:numPr>
        <w:tabs>
          <w:tab w:val="left" w:pos="1493"/>
        </w:tabs>
        <w:spacing w:before="120"/>
        <w:ind w:right="357"/>
      </w:pPr>
      <w:r>
        <w:t>be</w:t>
      </w:r>
      <w:r>
        <w:rPr>
          <w:spacing w:val="40"/>
        </w:rPr>
        <w:t xml:space="preserve"> </w:t>
      </w:r>
      <w:r>
        <w:t>periodically</w:t>
      </w:r>
      <w:r>
        <w:rPr>
          <w:spacing w:val="40"/>
        </w:rPr>
        <w:t xml:space="preserve"> </w:t>
      </w:r>
      <w:r>
        <w:t>reviewed</w:t>
      </w:r>
      <w:r>
        <w:rPr>
          <w:spacing w:val="40"/>
        </w:rPr>
        <w:t xml:space="preserve"> </w:t>
      </w:r>
      <w:r>
        <w:t>to</w:t>
      </w:r>
      <w:r>
        <w:rPr>
          <w:spacing w:val="40"/>
        </w:rPr>
        <w:t xml:space="preserve"> </w:t>
      </w:r>
      <w:r>
        <w:t>ensure</w:t>
      </w:r>
      <w:r>
        <w:rPr>
          <w:spacing w:val="40"/>
        </w:rPr>
        <w:t xml:space="preserve"> </w:t>
      </w:r>
      <w:r>
        <w:t>they</w:t>
      </w:r>
      <w:r>
        <w:rPr>
          <w:spacing w:val="40"/>
        </w:rPr>
        <w:t xml:space="preserve"> </w:t>
      </w:r>
      <w:r>
        <w:t>remain</w:t>
      </w:r>
      <w:r>
        <w:rPr>
          <w:spacing w:val="40"/>
        </w:rPr>
        <w:t xml:space="preserve"> </w:t>
      </w:r>
      <w:r>
        <w:t>relevant</w:t>
      </w:r>
      <w:r>
        <w:rPr>
          <w:spacing w:val="40"/>
        </w:rPr>
        <w:t xml:space="preserve"> </w:t>
      </w:r>
      <w:r>
        <w:t>and</w:t>
      </w:r>
      <w:r>
        <w:rPr>
          <w:spacing w:val="40"/>
        </w:rPr>
        <w:t xml:space="preserve"> </w:t>
      </w:r>
      <w:r>
        <w:t>appropriate</w:t>
      </w:r>
      <w:r>
        <w:rPr>
          <w:spacing w:val="40"/>
        </w:rPr>
        <w:t xml:space="preserve"> </w:t>
      </w:r>
      <w:r>
        <w:t>for</w:t>
      </w:r>
      <w:r>
        <w:rPr>
          <w:spacing w:val="40"/>
        </w:rPr>
        <w:t xml:space="preserve"> </w:t>
      </w:r>
      <w:r>
        <w:t>the</w:t>
      </w:r>
      <w:r>
        <w:rPr>
          <w:spacing w:val="80"/>
        </w:rPr>
        <w:t xml:space="preserve"> </w:t>
      </w:r>
      <w:r>
        <w:rPr>
          <w:spacing w:val="-2"/>
        </w:rPr>
        <w:t>organisation.</w:t>
      </w:r>
    </w:p>
    <w:p w14:paraId="0A11CF43" w14:textId="77777777" w:rsidR="003F6210" w:rsidRDefault="00AD222C">
      <w:pPr>
        <w:pStyle w:val="Heading3"/>
        <w:tabs>
          <w:tab w:val="left" w:pos="9416"/>
        </w:tabs>
        <w:spacing w:before="362" w:line="390" w:lineRule="exact"/>
      </w:pPr>
      <w:bookmarkStart w:id="170" w:name="_bookmark170"/>
      <w:bookmarkEnd w:id="170"/>
      <w:r>
        <w:rPr>
          <w:color w:val="FFFFFF"/>
          <w:shd w:val="clear" w:color="auto" w:fill="16CC7E"/>
        </w:rPr>
        <w:t>GM1</w:t>
      </w:r>
      <w:r>
        <w:rPr>
          <w:color w:val="FFFFFF"/>
          <w:spacing w:val="-16"/>
          <w:shd w:val="clear" w:color="auto" w:fill="16CC7E"/>
        </w:rPr>
        <w:t xml:space="preserve"> </w:t>
      </w:r>
      <w:r>
        <w:rPr>
          <w:color w:val="FFFFFF"/>
          <w:shd w:val="clear" w:color="auto" w:fill="16CC7E"/>
        </w:rPr>
        <w:t>145.A.200(a)(2)</w:t>
      </w:r>
      <w:r>
        <w:rPr>
          <w:color w:val="FFFFFF"/>
          <w:spacing w:val="-18"/>
          <w:shd w:val="clear" w:color="auto" w:fill="16CC7E"/>
        </w:rPr>
        <w:t xml:space="preserve"> </w:t>
      </w:r>
      <w:r>
        <w:rPr>
          <w:color w:val="FFFFFF"/>
          <w:shd w:val="clear" w:color="auto" w:fill="16CC7E"/>
        </w:rPr>
        <w:t>Management</w:t>
      </w:r>
      <w:r>
        <w:rPr>
          <w:color w:val="FFFFFF"/>
          <w:spacing w:val="-15"/>
          <w:shd w:val="clear" w:color="auto" w:fill="16CC7E"/>
        </w:rPr>
        <w:t xml:space="preserve"> </w:t>
      </w:r>
      <w:r>
        <w:rPr>
          <w:color w:val="FFFFFF"/>
          <w:spacing w:val="-2"/>
          <w:shd w:val="clear" w:color="auto" w:fill="16CC7E"/>
        </w:rPr>
        <w:t>system</w:t>
      </w:r>
      <w:r>
        <w:rPr>
          <w:color w:val="FFFFFF"/>
          <w:shd w:val="clear" w:color="auto" w:fill="16CC7E"/>
        </w:rPr>
        <w:tab/>
      </w:r>
    </w:p>
    <w:p w14:paraId="6848ED38"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0C159CE" w14:textId="77777777" w:rsidR="003F6210" w:rsidRDefault="00AD222C">
      <w:pPr>
        <w:spacing w:before="122"/>
        <w:ind w:left="360"/>
        <w:rPr>
          <w:b/>
          <w:sz w:val="20"/>
        </w:rPr>
      </w:pPr>
      <w:r>
        <w:rPr>
          <w:b/>
          <w:sz w:val="20"/>
        </w:rPr>
        <w:t>SAFETY</w:t>
      </w:r>
      <w:r>
        <w:rPr>
          <w:b/>
          <w:spacing w:val="-7"/>
          <w:sz w:val="20"/>
        </w:rPr>
        <w:t xml:space="preserve"> </w:t>
      </w:r>
      <w:r>
        <w:rPr>
          <w:b/>
          <w:spacing w:val="-2"/>
          <w:sz w:val="20"/>
        </w:rPr>
        <w:t>POLICY</w:t>
      </w:r>
    </w:p>
    <w:p w14:paraId="249F1339" w14:textId="77777777" w:rsidR="003F6210" w:rsidRDefault="00AD222C">
      <w:pPr>
        <w:pStyle w:val="ListParagraph"/>
        <w:numPr>
          <w:ilvl w:val="0"/>
          <w:numId w:val="68"/>
        </w:numPr>
        <w:tabs>
          <w:tab w:val="left" w:pos="922"/>
          <w:tab w:val="left" w:pos="926"/>
        </w:tabs>
        <w:spacing w:before="118"/>
        <w:ind w:right="356"/>
      </w:pPr>
      <w:r>
        <w:t>The safety policy is the means whereby the organisation states its intention to maintain and, where practicable, improve safety levels in all its activities and to minimise its contribution to the risk of an aircraft accident or serious incident as far as is reasonably practicable. It reflects the management’s commitment to safety, and should reflect the organisation’s philosophy of safety</w:t>
      </w:r>
      <w:r>
        <w:rPr>
          <w:spacing w:val="-1"/>
        </w:rPr>
        <w:t xml:space="preserve"> </w:t>
      </w:r>
      <w:r>
        <w:t>management, as well as being</w:t>
      </w:r>
      <w:r>
        <w:rPr>
          <w:spacing w:val="-3"/>
        </w:rPr>
        <w:t xml:space="preserve"> </w:t>
      </w:r>
      <w:r>
        <w:t>the</w:t>
      </w:r>
      <w:r>
        <w:rPr>
          <w:spacing w:val="-2"/>
        </w:rPr>
        <w:t xml:space="preserve"> </w:t>
      </w:r>
      <w:r>
        <w:t>foundation on which the</w:t>
      </w:r>
      <w:r>
        <w:rPr>
          <w:spacing w:val="-2"/>
        </w:rPr>
        <w:t xml:space="preserve"> </w:t>
      </w:r>
      <w:r>
        <w:t>organisation’s management system</w:t>
      </w:r>
      <w:r>
        <w:rPr>
          <w:spacing w:val="-1"/>
        </w:rPr>
        <w:t xml:space="preserve"> </w:t>
      </w:r>
      <w:r>
        <w:t>is built. It serves as</w:t>
      </w:r>
      <w:r>
        <w:rPr>
          <w:spacing w:val="-2"/>
        </w:rPr>
        <w:t xml:space="preserve"> </w:t>
      </w:r>
      <w:r>
        <w:t>a reminder of ‘how</w:t>
      </w:r>
      <w:r>
        <w:rPr>
          <w:spacing w:val="-1"/>
        </w:rPr>
        <w:t xml:space="preserve"> </w:t>
      </w:r>
      <w:r>
        <w:t>we</w:t>
      </w:r>
      <w:r>
        <w:rPr>
          <w:spacing w:val="-1"/>
        </w:rPr>
        <w:t xml:space="preserve"> </w:t>
      </w:r>
      <w:r>
        <w:t>do</w:t>
      </w:r>
      <w:r>
        <w:rPr>
          <w:spacing w:val="-1"/>
        </w:rPr>
        <w:t xml:space="preserve"> </w:t>
      </w:r>
      <w:r>
        <w:t>business here’. The</w:t>
      </w:r>
      <w:r>
        <w:rPr>
          <w:spacing w:val="-2"/>
        </w:rPr>
        <w:t xml:space="preserve"> </w:t>
      </w:r>
      <w:r>
        <w:t>creation of a positive safety culture begins with the issuance of a clear, unequivocal policy.</w:t>
      </w:r>
    </w:p>
    <w:p w14:paraId="05B12DF4" w14:textId="77777777" w:rsidR="003F6210" w:rsidRDefault="00AD222C">
      <w:pPr>
        <w:pStyle w:val="ListParagraph"/>
        <w:numPr>
          <w:ilvl w:val="0"/>
          <w:numId w:val="68"/>
        </w:numPr>
        <w:tabs>
          <w:tab w:val="left" w:pos="923"/>
          <w:tab w:val="left" w:pos="926"/>
        </w:tabs>
        <w:spacing w:before="120"/>
        <w:ind w:right="360"/>
      </w:pPr>
      <w:r>
        <w:t>The</w:t>
      </w:r>
      <w:r>
        <w:rPr>
          <w:spacing w:val="-10"/>
        </w:rPr>
        <w:t xml:space="preserve"> </w:t>
      </w:r>
      <w:r>
        <w:t>commitment</w:t>
      </w:r>
      <w:r>
        <w:rPr>
          <w:spacing w:val="-7"/>
        </w:rPr>
        <w:t xml:space="preserve"> </w:t>
      </w:r>
      <w:r>
        <w:t>to</w:t>
      </w:r>
      <w:r>
        <w:rPr>
          <w:spacing w:val="-8"/>
        </w:rPr>
        <w:t xml:space="preserve"> </w:t>
      </w:r>
      <w:r>
        <w:t>apply</w:t>
      </w:r>
      <w:r>
        <w:rPr>
          <w:spacing w:val="-9"/>
        </w:rPr>
        <w:t xml:space="preserve"> </w:t>
      </w:r>
      <w:r>
        <w:t>‘just</w:t>
      </w:r>
      <w:r>
        <w:rPr>
          <w:spacing w:val="-7"/>
        </w:rPr>
        <w:t xml:space="preserve"> </w:t>
      </w:r>
      <w:r>
        <w:t>culture’</w:t>
      </w:r>
      <w:r>
        <w:rPr>
          <w:spacing w:val="-7"/>
        </w:rPr>
        <w:t xml:space="preserve"> </w:t>
      </w:r>
      <w:r>
        <w:t>principles</w:t>
      </w:r>
      <w:r>
        <w:rPr>
          <w:spacing w:val="-8"/>
        </w:rPr>
        <w:t xml:space="preserve"> </w:t>
      </w:r>
      <w:r>
        <w:t>forms</w:t>
      </w:r>
      <w:r>
        <w:rPr>
          <w:spacing w:val="-8"/>
        </w:rPr>
        <w:t xml:space="preserve"> </w:t>
      </w:r>
      <w:r>
        <w:t>the</w:t>
      </w:r>
      <w:r>
        <w:rPr>
          <w:spacing w:val="-10"/>
        </w:rPr>
        <w:t xml:space="preserve"> </w:t>
      </w:r>
      <w:r>
        <w:t>basis</w:t>
      </w:r>
      <w:r>
        <w:rPr>
          <w:spacing w:val="-8"/>
        </w:rPr>
        <w:t xml:space="preserve"> </w:t>
      </w:r>
      <w:r>
        <w:t>for</w:t>
      </w:r>
      <w:r>
        <w:rPr>
          <w:spacing w:val="-10"/>
        </w:rPr>
        <w:t xml:space="preserve"> </w:t>
      </w:r>
      <w:r>
        <w:t>the</w:t>
      </w:r>
      <w:r>
        <w:rPr>
          <w:spacing w:val="-10"/>
        </w:rPr>
        <w:t xml:space="preserve"> </w:t>
      </w:r>
      <w:r>
        <w:t>organisation’s</w:t>
      </w:r>
      <w:r>
        <w:rPr>
          <w:spacing w:val="-8"/>
        </w:rPr>
        <w:t xml:space="preserve"> </w:t>
      </w:r>
      <w:r>
        <w:t>internal rules describing how ‘just culture’ principles are guaranteed and implemented.</w:t>
      </w:r>
    </w:p>
    <w:p w14:paraId="793C9E9D" w14:textId="77777777" w:rsidR="003F6210" w:rsidRDefault="00AD222C">
      <w:pPr>
        <w:pStyle w:val="ListParagraph"/>
        <w:numPr>
          <w:ilvl w:val="0"/>
          <w:numId w:val="68"/>
        </w:numPr>
        <w:tabs>
          <w:tab w:val="left" w:pos="925"/>
        </w:tabs>
        <w:ind w:left="925" w:hanging="565"/>
      </w:pPr>
      <w:r>
        <w:t>For</w:t>
      </w:r>
      <w:r>
        <w:rPr>
          <w:spacing w:val="-7"/>
        </w:rPr>
        <w:t xml:space="preserve"> </w:t>
      </w:r>
      <w:r>
        <w:t>the</w:t>
      </w:r>
      <w:r>
        <w:rPr>
          <w:spacing w:val="-5"/>
        </w:rPr>
        <w:t xml:space="preserve"> </w:t>
      </w:r>
      <w:r>
        <w:t>definition</w:t>
      </w:r>
      <w:r>
        <w:rPr>
          <w:spacing w:val="-5"/>
        </w:rPr>
        <w:t xml:space="preserve"> </w:t>
      </w:r>
      <w:r>
        <w:t>of</w:t>
      </w:r>
      <w:r>
        <w:rPr>
          <w:spacing w:val="-3"/>
        </w:rPr>
        <w:t xml:space="preserve"> </w:t>
      </w:r>
      <w:r>
        <w:t>‘just</w:t>
      </w:r>
      <w:r>
        <w:rPr>
          <w:spacing w:val="-4"/>
        </w:rPr>
        <w:t xml:space="preserve"> </w:t>
      </w:r>
      <w:r>
        <w:t>culture’,</w:t>
      </w:r>
      <w:r>
        <w:rPr>
          <w:spacing w:val="-4"/>
        </w:rPr>
        <w:t xml:space="preserve"> </w:t>
      </w:r>
      <w:r>
        <w:t>the</w:t>
      </w:r>
      <w:r>
        <w:rPr>
          <w:spacing w:val="-5"/>
        </w:rPr>
        <w:t xml:space="preserve"> </w:t>
      </w:r>
      <w:r>
        <w:t>principles</w:t>
      </w:r>
      <w:r>
        <w:rPr>
          <w:spacing w:val="-4"/>
        </w:rPr>
        <w:t xml:space="preserve"> </w:t>
      </w:r>
      <w:r>
        <w:t>to</w:t>
      </w:r>
      <w:r>
        <w:rPr>
          <w:spacing w:val="-5"/>
        </w:rPr>
        <w:t xml:space="preserve"> </w:t>
      </w:r>
      <w:r>
        <w:t>be</w:t>
      </w:r>
      <w:r>
        <w:rPr>
          <w:spacing w:val="-4"/>
        </w:rPr>
        <w:t xml:space="preserve"> </w:t>
      </w:r>
      <w:r>
        <w:t>applied</w:t>
      </w:r>
      <w:r>
        <w:rPr>
          <w:spacing w:val="-4"/>
        </w:rPr>
        <w:t xml:space="preserve"> </w:t>
      </w:r>
      <w:r>
        <w:rPr>
          <w:spacing w:val="-5"/>
        </w:rPr>
        <w:t>are</w:t>
      </w:r>
    </w:p>
    <w:p w14:paraId="259DD6FC" w14:textId="77777777" w:rsidR="003F6210" w:rsidRDefault="00AD222C">
      <w:pPr>
        <w:pStyle w:val="ListParagraph"/>
        <w:numPr>
          <w:ilvl w:val="1"/>
          <w:numId w:val="68"/>
        </w:numPr>
        <w:tabs>
          <w:tab w:val="left" w:pos="1123"/>
        </w:tabs>
        <w:spacing w:before="120"/>
        <w:ind w:right="361" w:firstLine="33"/>
      </w:pPr>
      <w:r>
        <w:t>Except where paragraph ii. applies, employees and contracted personnel who report or are mentioned in occurrence reports collected shall not be subject to any prejudice by their employer or by the organisation for which the services are provided on the basis of the information supplied by the reporter.</w:t>
      </w:r>
    </w:p>
    <w:p w14:paraId="334D5565" w14:textId="77777777" w:rsidR="003F6210" w:rsidRDefault="00AD222C">
      <w:pPr>
        <w:pStyle w:val="ListParagraph"/>
        <w:numPr>
          <w:ilvl w:val="1"/>
          <w:numId w:val="68"/>
        </w:numPr>
        <w:tabs>
          <w:tab w:val="left" w:pos="1115"/>
        </w:tabs>
        <w:spacing w:before="119"/>
        <w:ind w:left="1115" w:hanging="205"/>
      </w:pPr>
      <w:r>
        <w:t>The</w:t>
      </w:r>
      <w:r>
        <w:rPr>
          <w:spacing w:val="-5"/>
        </w:rPr>
        <w:t xml:space="preserve"> </w:t>
      </w:r>
      <w:r>
        <w:t>protection</w:t>
      </w:r>
      <w:r>
        <w:rPr>
          <w:spacing w:val="-4"/>
        </w:rPr>
        <w:t xml:space="preserve"> </w:t>
      </w:r>
      <w:r>
        <w:t>under</w:t>
      </w:r>
      <w:r>
        <w:rPr>
          <w:spacing w:val="-3"/>
        </w:rPr>
        <w:t xml:space="preserve"> </w:t>
      </w:r>
      <w:r>
        <w:t>the</w:t>
      </w:r>
      <w:r>
        <w:rPr>
          <w:spacing w:val="-4"/>
        </w:rPr>
        <w:t xml:space="preserve"> </w:t>
      </w:r>
      <w:r>
        <w:t>"just</w:t>
      </w:r>
      <w:r>
        <w:rPr>
          <w:spacing w:val="-2"/>
        </w:rPr>
        <w:t xml:space="preserve"> </w:t>
      </w:r>
      <w:r>
        <w:t>culture"</w:t>
      </w:r>
      <w:r>
        <w:rPr>
          <w:spacing w:val="-2"/>
        </w:rPr>
        <w:t xml:space="preserve"> </w:t>
      </w:r>
      <w:r>
        <w:t>shall</w:t>
      </w:r>
      <w:r>
        <w:rPr>
          <w:spacing w:val="-6"/>
        </w:rPr>
        <w:t xml:space="preserve"> </w:t>
      </w:r>
      <w:r>
        <w:t>not</w:t>
      </w:r>
      <w:r>
        <w:rPr>
          <w:spacing w:val="-3"/>
        </w:rPr>
        <w:t xml:space="preserve"> </w:t>
      </w:r>
      <w:r>
        <w:t>apply</w:t>
      </w:r>
      <w:r>
        <w:rPr>
          <w:spacing w:val="-5"/>
        </w:rPr>
        <w:t xml:space="preserve"> </w:t>
      </w:r>
      <w:r>
        <w:t>to</w:t>
      </w:r>
      <w:r>
        <w:rPr>
          <w:spacing w:val="-5"/>
        </w:rPr>
        <w:t xml:space="preserve"> </w:t>
      </w:r>
      <w:r>
        <w:t>any</w:t>
      </w:r>
      <w:r>
        <w:rPr>
          <w:spacing w:val="-5"/>
        </w:rPr>
        <w:t xml:space="preserve"> </w:t>
      </w:r>
      <w:r>
        <w:t>of</w:t>
      </w:r>
      <w:r>
        <w:rPr>
          <w:spacing w:val="-3"/>
        </w:rPr>
        <w:t xml:space="preserve"> </w:t>
      </w:r>
      <w:r>
        <w:t>the</w:t>
      </w:r>
      <w:r>
        <w:rPr>
          <w:spacing w:val="-5"/>
        </w:rPr>
        <w:t xml:space="preserve"> </w:t>
      </w:r>
      <w:r>
        <w:t>following</w:t>
      </w:r>
      <w:r>
        <w:rPr>
          <w:spacing w:val="-5"/>
        </w:rPr>
        <w:t xml:space="preserve"> </w:t>
      </w:r>
      <w:r>
        <w:rPr>
          <w:spacing w:val="-2"/>
        </w:rPr>
        <w:t>situations:</w:t>
      </w:r>
    </w:p>
    <w:p w14:paraId="38D1C0FC" w14:textId="77777777" w:rsidR="003F6210" w:rsidRDefault="00AD222C">
      <w:pPr>
        <w:pStyle w:val="ListParagraph"/>
        <w:numPr>
          <w:ilvl w:val="2"/>
          <w:numId w:val="68"/>
        </w:numPr>
        <w:tabs>
          <w:tab w:val="left" w:pos="1196"/>
        </w:tabs>
        <w:spacing w:before="120"/>
        <w:ind w:left="1196" w:hanging="286"/>
      </w:pPr>
      <w:r>
        <w:t>in</w:t>
      </w:r>
      <w:r>
        <w:rPr>
          <w:spacing w:val="-6"/>
        </w:rPr>
        <w:t xml:space="preserve"> </w:t>
      </w:r>
      <w:r>
        <w:t>cases</w:t>
      </w:r>
      <w:r>
        <w:rPr>
          <w:spacing w:val="-3"/>
        </w:rPr>
        <w:t xml:space="preserve"> </w:t>
      </w:r>
      <w:r>
        <w:t>of</w:t>
      </w:r>
      <w:r>
        <w:rPr>
          <w:spacing w:val="-5"/>
        </w:rPr>
        <w:t xml:space="preserve"> </w:t>
      </w:r>
      <w:r>
        <w:t>willful</w:t>
      </w:r>
      <w:r>
        <w:rPr>
          <w:spacing w:val="-2"/>
        </w:rPr>
        <w:t xml:space="preserve"> misconduct;</w:t>
      </w:r>
    </w:p>
    <w:p w14:paraId="61E54D59" w14:textId="77777777" w:rsidR="003F6210" w:rsidRDefault="00AD222C">
      <w:pPr>
        <w:pStyle w:val="ListParagraph"/>
        <w:numPr>
          <w:ilvl w:val="2"/>
          <w:numId w:val="68"/>
        </w:numPr>
        <w:tabs>
          <w:tab w:val="left" w:pos="926"/>
          <w:tab w:val="left" w:pos="1242"/>
        </w:tabs>
        <w:ind w:left="926" w:right="358" w:hanging="17"/>
      </w:pPr>
      <w:r>
        <w:t>where there has been a manifest, severe and serious disregard of an obvious risk and profound failure of professional responsibility to take such care as is evidently required in the circumstances, causing foreseeable damage to a person or property, or which seriously compromises the level of aviation safety</w:t>
      </w:r>
    </w:p>
    <w:p w14:paraId="34D54C50" w14:textId="77777777" w:rsidR="003F6210" w:rsidRDefault="003F6210">
      <w:pPr>
        <w:pStyle w:val="ListParagraph"/>
        <w:sectPr w:rsidR="003F6210">
          <w:pgSz w:w="11910" w:h="16840"/>
          <w:pgMar w:top="1940" w:right="1080" w:bottom="1260" w:left="1080" w:header="886" w:footer="994" w:gutter="0"/>
          <w:cols w:space="720"/>
        </w:sectPr>
      </w:pPr>
    </w:p>
    <w:p w14:paraId="75DD7200" w14:textId="77777777" w:rsidR="003F6210" w:rsidRDefault="00AD222C">
      <w:pPr>
        <w:pStyle w:val="Heading3"/>
        <w:tabs>
          <w:tab w:val="left" w:pos="9416"/>
        </w:tabs>
        <w:spacing w:before="91" w:line="390" w:lineRule="exact"/>
      </w:pPr>
      <w:bookmarkStart w:id="171" w:name="_bookmark171"/>
      <w:bookmarkEnd w:id="171"/>
      <w:r>
        <w:rPr>
          <w:color w:val="FFFFFF"/>
          <w:shd w:val="clear" w:color="auto" w:fill="FABB39"/>
        </w:rPr>
        <w:t>AMC1</w:t>
      </w:r>
      <w:r>
        <w:rPr>
          <w:color w:val="FFFFFF"/>
          <w:spacing w:val="-19"/>
          <w:shd w:val="clear" w:color="auto" w:fill="FABB39"/>
        </w:rPr>
        <w:t xml:space="preserve"> </w:t>
      </w:r>
      <w:r>
        <w:rPr>
          <w:color w:val="FFFFFF"/>
          <w:shd w:val="clear" w:color="auto" w:fill="FABB39"/>
        </w:rPr>
        <w:t>145.A.200(a)(3)</w:t>
      </w:r>
      <w:r>
        <w:rPr>
          <w:color w:val="FFFFFF"/>
          <w:spacing w:val="-17"/>
          <w:shd w:val="clear" w:color="auto" w:fill="FABB39"/>
        </w:rPr>
        <w:t xml:space="preserve"> </w:t>
      </w:r>
      <w:r>
        <w:rPr>
          <w:color w:val="FFFFFF"/>
          <w:shd w:val="clear" w:color="auto" w:fill="FABB39"/>
        </w:rPr>
        <w:t>Management</w:t>
      </w:r>
      <w:r>
        <w:rPr>
          <w:color w:val="FFFFFF"/>
          <w:spacing w:val="-18"/>
          <w:shd w:val="clear" w:color="auto" w:fill="FABB39"/>
        </w:rPr>
        <w:t xml:space="preserve"> </w:t>
      </w:r>
      <w:r>
        <w:rPr>
          <w:color w:val="FFFFFF"/>
          <w:spacing w:val="-2"/>
          <w:shd w:val="clear" w:color="auto" w:fill="FABB39"/>
        </w:rPr>
        <w:t>system</w:t>
      </w:r>
      <w:r>
        <w:rPr>
          <w:color w:val="FFFFFF"/>
          <w:shd w:val="clear" w:color="auto" w:fill="FABB39"/>
        </w:rPr>
        <w:tab/>
      </w:r>
    </w:p>
    <w:p w14:paraId="4B6B5B24"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09458B4" w14:textId="77777777" w:rsidR="003F6210" w:rsidRDefault="00AD222C">
      <w:pPr>
        <w:spacing w:before="122"/>
        <w:ind w:left="360"/>
        <w:rPr>
          <w:b/>
          <w:sz w:val="20"/>
        </w:rPr>
      </w:pPr>
      <w:r>
        <w:rPr>
          <w:b/>
          <w:sz w:val="20"/>
        </w:rPr>
        <w:t>SAFETY</w:t>
      </w:r>
      <w:r>
        <w:rPr>
          <w:b/>
          <w:spacing w:val="-9"/>
          <w:sz w:val="20"/>
        </w:rPr>
        <w:t xml:space="preserve"> </w:t>
      </w:r>
      <w:r>
        <w:rPr>
          <w:b/>
          <w:sz w:val="20"/>
        </w:rPr>
        <w:t>MANAGEMENT</w:t>
      </w:r>
      <w:r>
        <w:rPr>
          <w:b/>
          <w:spacing w:val="-7"/>
          <w:sz w:val="20"/>
        </w:rPr>
        <w:t xml:space="preserve"> </w:t>
      </w:r>
      <w:r>
        <w:rPr>
          <w:b/>
          <w:sz w:val="20"/>
        </w:rPr>
        <w:t>KEY</w:t>
      </w:r>
      <w:r>
        <w:rPr>
          <w:b/>
          <w:spacing w:val="-8"/>
          <w:sz w:val="20"/>
        </w:rPr>
        <w:t xml:space="preserve"> </w:t>
      </w:r>
      <w:r>
        <w:rPr>
          <w:b/>
          <w:spacing w:val="-2"/>
          <w:sz w:val="20"/>
        </w:rPr>
        <w:t>PROCESSES</w:t>
      </w:r>
    </w:p>
    <w:p w14:paraId="061BEF6D" w14:textId="77777777" w:rsidR="003F6210" w:rsidRDefault="00AD222C">
      <w:pPr>
        <w:pStyle w:val="ListParagraph"/>
        <w:numPr>
          <w:ilvl w:val="0"/>
          <w:numId w:val="67"/>
        </w:numPr>
        <w:tabs>
          <w:tab w:val="left" w:pos="923"/>
        </w:tabs>
        <w:spacing w:before="119"/>
        <w:ind w:left="923" w:hanging="563"/>
      </w:pPr>
      <w:r>
        <w:t>Hazard</w:t>
      </w:r>
      <w:r>
        <w:rPr>
          <w:spacing w:val="-10"/>
        </w:rPr>
        <w:t xml:space="preserve"> </w:t>
      </w:r>
      <w:r>
        <w:t>identification</w:t>
      </w:r>
      <w:r>
        <w:rPr>
          <w:spacing w:val="-8"/>
        </w:rPr>
        <w:t xml:space="preserve"> </w:t>
      </w:r>
      <w:r>
        <w:rPr>
          <w:spacing w:val="-2"/>
        </w:rPr>
        <w:t>processes</w:t>
      </w:r>
    </w:p>
    <w:p w14:paraId="78BCC9CA" w14:textId="77777777" w:rsidR="003F6210" w:rsidRDefault="00AD222C">
      <w:pPr>
        <w:pStyle w:val="ListParagraph"/>
        <w:numPr>
          <w:ilvl w:val="1"/>
          <w:numId w:val="67"/>
        </w:numPr>
        <w:tabs>
          <w:tab w:val="left" w:pos="1491"/>
          <w:tab w:val="left" w:pos="1493"/>
        </w:tabs>
        <w:spacing w:before="118"/>
        <w:ind w:right="357"/>
      </w:pPr>
      <w:r>
        <w:t>A</w:t>
      </w:r>
      <w:r>
        <w:rPr>
          <w:spacing w:val="-12"/>
        </w:rPr>
        <w:t xml:space="preserve"> </w:t>
      </w:r>
      <w:r>
        <w:t>reporting</w:t>
      </w:r>
      <w:r>
        <w:rPr>
          <w:spacing w:val="-13"/>
        </w:rPr>
        <w:t xml:space="preserve"> </w:t>
      </w:r>
      <w:r>
        <w:t>scheme</w:t>
      </w:r>
      <w:r>
        <w:rPr>
          <w:spacing w:val="-12"/>
        </w:rPr>
        <w:t xml:space="preserve"> </w:t>
      </w:r>
      <w:r>
        <w:t>should</w:t>
      </w:r>
      <w:r>
        <w:rPr>
          <w:spacing w:val="-11"/>
        </w:rPr>
        <w:t xml:space="preserve"> </w:t>
      </w:r>
      <w:r>
        <w:t>be</w:t>
      </w:r>
      <w:r>
        <w:rPr>
          <w:spacing w:val="-12"/>
        </w:rPr>
        <w:t xml:space="preserve"> </w:t>
      </w:r>
      <w:r>
        <w:t>the</w:t>
      </w:r>
      <w:r>
        <w:rPr>
          <w:spacing w:val="-12"/>
        </w:rPr>
        <w:t xml:space="preserve"> </w:t>
      </w:r>
      <w:r>
        <w:t>formal</w:t>
      </w:r>
      <w:r>
        <w:rPr>
          <w:spacing w:val="-11"/>
        </w:rPr>
        <w:t xml:space="preserve"> </w:t>
      </w:r>
      <w:r>
        <w:t>means</w:t>
      </w:r>
      <w:r>
        <w:rPr>
          <w:spacing w:val="-11"/>
        </w:rPr>
        <w:t xml:space="preserve"> </w:t>
      </w:r>
      <w:r>
        <w:t>of</w:t>
      </w:r>
      <w:r>
        <w:rPr>
          <w:spacing w:val="-11"/>
        </w:rPr>
        <w:t xml:space="preserve"> </w:t>
      </w:r>
      <w:r>
        <w:t>collecting,</w:t>
      </w:r>
      <w:r>
        <w:rPr>
          <w:spacing w:val="-11"/>
        </w:rPr>
        <w:t xml:space="preserve"> </w:t>
      </w:r>
      <w:r>
        <w:t>recording,</w:t>
      </w:r>
      <w:r>
        <w:rPr>
          <w:spacing w:val="-11"/>
        </w:rPr>
        <w:t xml:space="preserve"> </w:t>
      </w:r>
      <w:r>
        <w:t>analysing,</w:t>
      </w:r>
      <w:r>
        <w:rPr>
          <w:spacing w:val="-11"/>
        </w:rPr>
        <w:t xml:space="preserve"> </w:t>
      </w:r>
      <w:r>
        <w:t>acting on, and generating feedback about hazards, events and the associated risks that may affect safety.</w:t>
      </w:r>
    </w:p>
    <w:p w14:paraId="7D963620" w14:textId="77777777" w:rsidR="003F6210" w:rsidRDefault="00AD222C">
      <w:pPr>
        <w:pStyle w:val="ListParagraph"/>
        <w:numPr>
          <w:ilvl w:val="1"/>
          <w:numId w:val="67"/>
        </w:numPr>
        <w:tabs>
          <w:tab w:val="left" w:pos="1491"/>
        </w:tabs>
        <w:ind w:left="1491" w:hanging="565"/>
      </w:pPr>
      <w:r>
        <w:t>The</w:t>
      </w:r>
      <w:r>
        <w:rPr>
          <w:spacing w:val="-7"/>
        </w:rPr>
        <w:t xml:space="preserve"> </w:t>
      </w:r>
      <w:r>
        <w:t>hazards</w:t>
      </w:r>
      <w:r>
        <w:rPr>
          <w:spacing w:val="-5"/>
        </w:rPr>
        <w:t xml:space="preserve"> </w:t>
      </w:r>
      <w:r>
        <w:t>identification</w:t>
      </w:r>
      <w:r>
        <w:rPr>
          <w:spacing w:val="-6"/>
        </w:rPr>
        <w:t xml:space="preserve"> </w:t>
      </w:r>
      <w:r>
        <w:t>should</w:t>
      </w:r>
      <w:r>
        <w:rPr>
          <w:spacing w:val="-7"/>
        </w:rPr>
        <w:t xml:space="preserve"> </w:t>
      </w:r>
      <w:r>
        <w:t>include</w:t>
      </w:r>
      <w:r>
        <w:rPr>
          <w:spacing w:val="-7"/>
        </w:rPr>
        <w:t xml:space="preserve"> </w:t>
      </w:r>
      <w:r>
        <w:t>in</w:t>
      </w:r>
      <w:r>
        <w:rPr>
          <w:spacing w:val="-4"/>
        </w:rPr>
        <w:t xml:space="preserve"> </w:t>
      </w:r>
      <w:r>
        <w:rPr>
          <w:spacing w:val="-2"/>
        </w:rPr>
        <w:t>particular:</w:t>
      </w:r>
    </w:p>
    <w:p w14:paraId="06A771A0" w14:textId="77777777" w:rsidR="003F6210" w:rsidRDefault="00AD222C">
      <w:pPr>
        <w:pStyle w:val="ListParagraph"/>
        <w:numPr>
          <w:ilvl w:val="2"/>
          <w:numId w:val="67"/>
        </w:numPr>
        <w:tabs>
          <w:tab w:val="left" w:pos="2059"/>
          <w:tab w:val="left" w:pos="2062"/>
        </w:tabs>
        <w:spacing w:before="120"/>
        <w:ind w:right="357"/>
      </w:pPr>
      <w:r>
        <w:t>hazards that may be linked to human factors issues that affect human performance; and</w:t>
      </w:r>
    </w:p>
    <w:p w14:paraId="60BEAE50" w14:textId="77777777" w:rsidR="003F6210" w:rsidRDefault="00AD222C">
      <w:pPr>
        <w:pStyle w:val="ListParagraph"/>
        <w:numPr>
          <w:ilvl w:val="2"/>
          <w:numId w:val="67"/>
        </w:numPr>
        <w:tabs>
          <w:tab w:val="left" w:pos="2058"/>
          <w:tab w:val="left" w:pos="2062"/>
        </w:tabs>
        <w:ind w:right="357"/>
      </w:pPr>
      <w:r>
        <w:t>hazards</w:t>
      </w:r>
      <w:r>
        <w:rPr>
          <w:spacing w:val="-2"/>
        </w:rPr>
        <w:t xml:space="preserve"> </w:t>
      </w:r>
      <w:r>
        <w:t>that</w:t>
      </w:r>
      <w:r>
        <w:rPr>
          <w:spacing w:val="-2"/>
        </w:rPr>
        <w:t xml:space="preserve"> </w:t>
      </w:r>
      <w:r>
        <w:t>may</w:t>
      </w:r>
      <w:r>
        <w:rPr>
          <w:spacing w:val="-4"/>
        </w:rPr>
        <w:t xml:space="preserve"> </w:t>
      </w:r>
      <w:r>
        <w:t>stem</w:t>
      </w:r>
      <w:r>
        <w:rPr>
          <w:spacing w:val="-4"/>
        </w:rPr>
        <w:t xml:space="preserve"> </w:t>
      </w:r>
      <w:r>
        <w:t>from</w:t>
      </w:r>
      <w:r>
        <w:rPr>
          <w:spacing w:val="-4"/>
        </w:rPr>
        <w:t xml:space="preserve"> </w:t>
      </w:r>
      <w:r>
        <w:t>the</w:t>
      </w:r>
      <w:r>
        <w:rPr>
          <w:spacing w:val="-4"/>
        </w:rPr>
        <w:t xml:space="preserve"> </w:t>
      </w:r>
      <w:r>
        <w:t>organisational</w:t>
      </w:r>
      <w:r>
        <w:rPr>
          <w:spacing w:val="-2"/>
        </w:rPr>
        <w:t xml:space="preserve"> </w:t>
      </w:r>
      <w:r>
        <w:t>set-up</w:t>
      </w:r>
      <w:r>
        <w:rPr>
          <w:spacing w:val="-3"/>
        </w:rPr>
        <w:t xml:space="preserve"> </w:t>
      </w:r>
      <w:r>
        <w:t>or</w:t>
      </w:r>
      <w:r>
        <w:rPr>
          <w:spacing w:val="-2"/>
        </w:rPr>
        <w:t xml:space="preserve"> </w:t>
      </w:r>
      <w:r>
        <w:t>the</w:t>
      </w:r>
      <w:r>
        <w:rPr>
          <w:spacing w:val="-4"/>
        </w:rPr>
        <w:t xml:space="preserve"> </w:t>
      </w:r>
      <w:r>
        <w:t>existence</w:t>
      </w:r>
      <w:r>
        <w:rPr>
          <w:spacing w:val="-4"/>
        </w:rPr>
        <w:t xml:space="preserve"> </w:t>
      </w:r>
      <w:r>
        <w:t>of</w:t>
      </w:r>
      <w:r>
        <w:rPr>
          <w:spacing w:val="-2"/>
        </w:rPr>
        <w:t xml:space="preserve"> </w:t>
      </w:r>
      <w:r>
        <w:t>complex operational</w:t>
      </w:r>
      <w:r>
        <w:rPr>
          <w:spacing w:val="-2"/>
        </w:rPr>
        <w:t xml:space="preserve"> </w:t>
      </w:r>
      <w:r>
        <w:t>and</w:t>
      </w:r>
      <w:r>
        <w:rPr>
          <w:spacing w:val="-1"/>
        </w:rPr>
        <w:t xml:space="preserve"> </w:t>
      </w:r>
      <w:r>
        <w:t>maintenance</w:t>
      </w:r>
      <w:r>
        <w:rPr>
          <w:spacing w:val="-4"/>
        </w:rPr>
        <w:t xml:space="preserve"> </w:t>
      </w:r>
      <w:r>
        <w:t>arrangements</w:t>
      </w:r>
      <w:r>
        <w:rPr>
          <w:spacing w:val="-1"/>
        </w:rPr>
        <w:t xml:space="preserve"> </w:t>
      </w:r>
      <w:r>
        <w:t>(such</w:t>
      </w:r>
      <w:r>
        <w:rPr>
          <w:spacing w:val="-2"/>
        </w:rPr>
        <w:t xml:space="preserve"> </w:t>
      </w:r>
      <w:r>
        <w:t>as when</w:t>
      </w:r>
      <w:r>
        <w:rPr>
          <w:spacing w:val="-1"/>
        </w:rPr>
        <w:t xml:space="preserve"> </w:t>
      </w:r>
      <w:r>
        <w:t>multiple</w:t>
      </w:r>
      <w:r>
        <w:rPr>
          <w:spacing w:val="-2"/>
        </w:rPr>
        <w:t xml:space="preserve"> </w:t>
      </w:r>
      <w:r>
        <w:t xml:space="preserve">organisations are contracted, or when multiple levels of contracting/subcontracting are </w:t>
      </w:r>
      <w:r>
        <w:rPr>
          <w:spacing w:val="-2"/>
        </w:rPr>
        <w:t>included).</w:t>
      </w:r>
    </w:p>
    <w:p w14:paraId="0E320CD4" w14:textId="77777777" w:rsidR="003F6210" w:rsidRDefault="00AD222C">
      <w:pPr>
        <w:pStyle w:val="ListParagraph"/>
        <w:numPr>
          <w:ilvl w:val="0"/>
          <w:numId w:val="67"/>
        </w:numPr>
        <w:tabs>
          <w:tab w:val="left" w:pos="924"/>
        </w:tabs>
        <w:ind w:left="924" w:hanging="564"/>
      </w:pPr>
      <w:r>
        <w:t>Risk</w:t>
      </w:r>
      <w:r>
        <w:rPr>
          <w:spacing w:val="-9"/>
        </w:rPr>
        <w:t xml:space="preserve"> </w:t>
      </w:r>
      <w:r>
        <w:t>management</w:t>
      </w:r>
      <w:r>
        <w:rPr>
          <w:spacing w:val="-5"/>
        </w:rPr>
        <w:t xml:space="preserve"> </w:t>
      </w:r>
      <w:r>
        <w:rPr>
          <w:spacing w:val="-2"/>
        </w:rPr>
        <w:t>processes</w:t>
      </w:r>
    </w:p>
    <w:p w14:paraId="3122EBB8" w14:textId="77777777" w:rsidR="003F6210" w:rsidRDefault="00AD222C">
      <w:pPr>
        <w:pStyle w:val="ListParagraph"/>
        <w:numPr>
          <w:ilvl w:val="1"/>
          <w:numId w:val="67"/>
        </w:numPr>
        <w:tabs>
          <w:tab w:val="left" w:pos="1491"/>
          <w:tab w:val="left" w:pos="1493"/>
        </w:tabs>
        <w:spacing w:before="118"/>
        <w:ind w:right="361"/>
      </w:pPr>
      <w:r>
        <w:t>A formal safety risk management process should be developed and maintained that ensures reactive, proactive and predictive approach composed by:</w:t>
      </w:r>
    </w:p>
    <w:p w14:paraId="23B9CF5B" w14:textId="77777777" w:rsidR="003F6210" w:rsidRDefault="00AD222C">
      <w:pPr>
        <w:pStyle w:val="ListParagraph"/>
        <w:numPr>
          <w:ilvl w:val="2"/>
          <w:numId w:val="67"/>
        </w:numPr>
        <w:tabs>
          <w:tab w:val="left" w:pos="2062"/>
        </w:tabs>
        <w:spacing w:before="120"/>
        <w:ind w:right="358"/>
      </w:pPr>
      <w:r>
        <w:t>analysis</w:t>
      </w:r>
      <w:r>
        <w:rPr>
          <w:spacing w:val="40"/>
        </w:rPr>
        <w:t xml:space="preserve"> </w:t>
      </w:r>
      <w:r>
        <w:t>(e.g.</w:t>
      </w:r>
      <w:r>
        <w:rPr>
          <w:spacing w:val="40"/>
        </w:rPr>
        <w:t xml:space="preserve"> </w:t>
      </w:r>
      <w:r>
        <w:t>in</w:t>
      </w:r>
      <w:r>
        <w:rPr>
          <w:spacing w:val="39"/>
        </w:rPr>
        <w:t xml:space="preserve"> </w:t>
      </w:r>
      <w:r>
        <w:t>terms</w:t>
      </w:r>
      <w:r>
        <w:rPr>
          <w:spacing w:val="40"/>
        </w:rPr>
        <w:t xml:space="preserve"> </w:t>
      </w:r>
      <w:r>
        <w:t>of</w:t>
      </w:r>
      <w:r>
        <w:rPr>
          <w:spacing w:val="40"/>
        </w:rPr>
        <w:t xml:space="preserve"> </w:t>
      </w:r>
      <w:r>
        <w:t>the</w:t>
      </w:r>
      <w:r>
        <w:rPr>
          <w:spacing w:val="39"/>
        </w:rPr>
        <w:t xml:space="preserve"> </w:t>
      </w:r>
      <w:r>
        <w:t>probability</w:t>
      </w:r>
      <w:r>
        <w:rPr>
          <w:spacing w:val="39"/>
        </w:rPr>
        <w:t xml:space="preserve"> </w:t>
      </w:r>
      <w:r>
        <w:t>and</w:t>
      </w:r>
      <w:r>
        <w:rPr>
          <w:spacing w:val="40"/>
        </w:rPr>
        <w:t xml:space="preserve"> </w:t>
      </w:r>
      <w:r>
        <w:t>severity</w:t>
      </w:r>
      <w:r>
        <w:rPr>
          <w:spacing w:val="39"/>
        </w:rPr>
        <w:t xml:space="preserve"> </w:t>
      </w:r>
      <w:r>
        <w:t>of</w:t>
      </w:r>
      <w:r>
        <w:rPr>
          <w:spacing w:val="40"/>
        </w:rPr>
        <w:t xml:space="preserve"> </w:t>
      </w:r>
      <w:r>
        <w:t>the</w:t>
      </w:r>
      <w:r>
        <w:rPr>
          <w:spacing w:val="40"/>
        </w:rPr>
        <w:t xml:space="preserve"> </w:t>
      </w:r>
      <w:r>
        <w:t>consequences</w:t>
      </w:r>
      <w:r>
        <w:rPr>
          <w:spacing w:val="40"/>
        </w:rPr>
        <w:t xml:space="preserve"> </w:t>
      </w:r>
      <w:r>
        <w:t>of hazards and occurrences);</w:t>
      </w:r>
    </w:p>
    <w:p w14:paraId="2A54A3E9" w14:textId="77777777" w:rsidR="003F6210" w:rsidRDefault="00AD222C">
      <w:pPr>
        <w:pStyle w:val="ListParagraph"/>
        <w:numPr>
          <w:ilvl w:val="2"/>
          <w:numId w:val="67"/>
        </w:numPr>
        <w:tabs>
          <w:tab w:val="left" w:pos="2061"/>
        </w:tabs>
        <w:ind w:left="2061" w:hanging="568"/>
      </w:pPr>
      <w:r>
        <w:t>assessment</w:t>
      </w:r>
      <w:r>
        <w:rPr>
          <w:spacing w:val="-4"/>
        </w:rPr>
        <w:t xml:space="preserve"> </w:t>
      </w:r>
      <w:r>
        <w:t>(in</w:t>
      </w:r>
      <w:r>
        <w:rPr>
          <w:spacing w:val="-4"/>
        </w:rPr>
        <w:t xml:space="preserve"> </w:t>
      </w:r>
      <w:r>
        <w:t>terms</w:t>
      </w:r>
      <w:r>
        <w:rPr>
          <w:spacing w:val="-4"/>
        </w:rPr>
        <w:t xml:space="preserve"> </w:t>
      </w:r>
      <w:r>
        <w:t>of</w:t>
      </w:r>
      <w:r>
        <w:rPr>
          <w:spacing w:val="-4"/>
        </w:rPr>
        <w:t xml:space="preserve"> </w:t>
      </w:r>
      <w:r>
        <w:rPr>
          <w:spacing w:val="-2"/>
        </w:rPr>
        <w:t>tolerability);</w:t>
      </w:r>
    </w:p>
    <w:p w14:paraId="0C20F0EC" w14:textId="77777777" w:rsidR="003F6210" w:rsidRDefault="00AD222C">
      <w:pPr>
        <w:pStyle w:val="ListParagraph"/>
        <w:numPr>
          <w:ilvl w:val="2"/>
          <w:numId w:val="67"/>
        </w:numPr>
        <w:tabs>
          <w:tab w:val="left" w:pos="2061"/>
        </w:tabs>
        <w:spacing w:before="120"/>
        <w:ind w:left="2061" w:hanging="568"/>
      </w:pPr>
      <w:r>
        <w:t>control</w:t>
      </w:r>
      <w:r>
        <w:rPr>
          <w:spacing w:val="-4"/>
        </w:rPr>
        <w:t xml:space="preserve"> </w:t>
      </w:r>
      <w:r>
        <w:t>(in</w:t>
      </w:r>
      <w:r>
        <w:rPr>
          <w:spacing w:val="-4"/>
        </w:rPr>
        <w:t xml:space="preserve"> </w:t>
      </w:r>
      <w:r>
        <w:t>terms</w:t>
      </w:r>
      <w:r>
        <w:rPr>
          <w:spacing w:val="-3"/>
        </w:rPr>
        <w:t xml:space="preserve"> </w:t>
      </w:r>
      <w:r>
        <w:t>of</w:t>
      </w:r>
      <w:r>
        <w:rPr>
          <w:spacing w:val="-5"/>
        </w:rPr>
        <w:t xml:space="preserve"> </w:t>
      </w:r>
      <w:r>
        <w:t>mitigation)</w:t>
      </w:r>
      <w:r>
        <w:rPr>
          <w:spacing w:val="-3"/>
        </w:rPr>
        <w:t xml:space="preserve"> </w:t>
      </w:r>
      <w:r>
        <w:t>of</w:t>
      </w:r>
      <w:r>
        <w:rPr>
          <w:spacing w:val="-3"/>
        </w:rPr>
        <w:t xml:space="preserve"> </w:t>
      </w:r>
      <w:r>
        <w:t>risks</w:t>
      </w:r>
      <w:r>
        <w:rPr>
          <w:spacing w:val="-4"/>
        </w:rPr>
        <w:t xml:space="preserve"> </w:t>
      </w:r>
      <w:r>
        <w:t>to</w:t>
      </w:r>
      <w:r>
        <w:rPr>
          <w:spacing w:val="-5"/>
        </w:rPr>
        <w:t xml:space="preserve"> </w:t>
      </w:r>
      <w:r>
        <w:t>an</w:t>
      </w:r>
      <w:r>
        <w:rPr>
          <w:spacing w:val="-3"/>
        </w:rPr>
        <w:t xml:space="preserve"> </w:t>
      </w:r>
      <w:r>
        <w:t>acceptable</w:t>
      </w:r>
      <w:r>
        <w:rPr>
          <w:spacing w:val="-5"/>
        </w:rPr>
        <w:t xml:space="preserve"> </w:t>
      </w:r>
      <w:r>
        <w:rPr>
          <w:spacing w:val="-2"/>
        </w:rPr>
        <w:t>level.</w:t>
      </w:r>
    </w:p>
    <w:p w14:paraId="66C747F4" w14:textId="77777777" w:rsidR="003F6210" w:rsidRDefault="00AD222C">
      <w:pPr>
        <w:pStyle w:val="BodyText"/>
        <w:ind w:left="1493" w:right="359"/>
      </w:pPr>
      <w:r>
        <w:t>Note: The severity of the consequence should be evaluated to the best knowledge and engineering judgement of the organisation, and this evaluation may require collecting information from the competent authority, incident/accident investigation reports, the design approval holder, the declarant of a declaration of design compliance, etc.</w:t>
      </w:r>
    </w:p>
    <w:p w14:paraId="06203AA7" w14:textId="77777777" w:rsidR="003F6210" w:rsidRDefault="00AD222C">
      <w:pPr>
        <w:pStyle w:val="ListParagraph"/>
        <w:numPr>
          <w:ilvl w:val="1"/>
          <w:numId w:val="67"/>
        </w:numPr>
        <w:tabs>
          <w:tab w:val="left" w:pos="1491"/>
          <w:tab w:val="left" w:pos="1493"/>
        </w:tabs>
        <w:spacing w:before="119"/>
        <w:ind w:right="360"/>
      </w:pPr>
      <w:r>
        <w:t>The levels of management who have the authority to make decisions regarding the tolerability of safety risks, in accordance with (b)(1)(ii), should be specified.</w:t>
      </w:r>
    </w:p>
    <w:p w14:paraId="1D76D86F" w14:textId="77777777" w:rsidR="003F6210" w:rsidRDefault="00AD222C">
      <w:pPr>
        <w:pStyle w:val="ListParagraph"/>
        <w:numPr>
          <w:ilvl w:val="0"/>
          <w:numId w:val="67"/>
        </w:numPr>
        <w:tabs>
          <w:tab w:val="left" w:pos="925"/>
        </w:tabs>
        <w:ind w:left="925" w:hanging="565"/>
      </w:pPr>
      <w:r>
        <w:t>Internal</w:t>
      </w:r>
      <w:r>
        <w:rPr>
          <w:spacing w:val="-7"/>
        </w:rPr>
        <w:t xml:space="preserve"> </w:t>
      </w:r>
      <w:r>
        <w:rPr>
          <w:spacing w:val="-2"/>
        </w:rPr>
        <w:t>investigation</w:t>
      </w:r>
    </w:p>
    <w:p w14:paraId="7359E3E7" w14:textId="77777777" w:rsidR="003F6210" w:rsidRDefault="00AD222C">
      <w:pPr>
        <w:pStyle w:val="ListParagraph"/>
        <w:numPr>
          <w:ilvl w:val="1"/>
          <w:numId w:val="67"/>
        </w:numPr>
        <w:tabs>
          <w:tab w:val="left" w:pos="1491"/>
          <w:tab w:val="left" w:pos="1493"/>
        </w:tabs>
        <w:spacing w:before="120"/>
        <w:ind w:right="357"/>
      </w:pPr>
      <w:r>
        <w:t>In line with its just culture policy, the organisation should define how to investigate incidents such</w:t>
      </w:r>
      <w:r>
        <w:rPr>
          <w:spacing w:val="-1"/>
        </w:rPr>
        <w:t xml:space="preserve"> </w:t>
      </w:r>
      <w:r>
        <w:t>as</w:t>
      </w:r>
      <w:r>
        <w:rPr>
          <w:spacing w:val="-1"/>
        </w:rPr>
        <w:t xml:space="preserve"> </w:t>
      </w:r>
      <w:r>
        <w:t>errors</w:t>
      </w:r>
      <w:r>
        <w:rPr>
          <w:spacing w:val="-1"/>
        </w:rPr>
        <w:t xml:space="preserve"> </w:t>
      </w:r>
      <w:r>
        <w:t>or</w:t>
      </w:r>
      <w:r>
        <w:rPr>
          <w:spacing w:val="-3"/>
        </w:rPr>
        <w:t xml:space="preserve"> </w:t>
      </w:r>
      <w:r>
        <w:t>near</w:t>
      </w:r>
      <w:r>
        <w:rPr>
          <w:spacing w:val="-1"/>
        </w:rPr>
        <w:t xml:space="preserve"> </w:t>
      </w:r>
      <w:r>
        <w:t>misses,</w:t>
      </w:r>
      <w:r>
        <w:rPr>
          <w:spacing w:val="-1"/>
        </w:rPr>
        <w:t xml:space="preserve"> </w:t>
      </w:r>
      <w:r>
        <w:t>in</w:t>
      </w:r>
      <w:r>
        <w:rPr>
          <w:spacing w:val="-2"/>
        </w:rPr>
        <w:t xml:space="preserve"> </w:t>
      </w:r>
      <w:r>
        <w:t>order</w:t>
      </w:r>
      <w:r>
        <w:rPr>
          <w:spacing w:val="-1"/>
        </w:rPr>
        <w:t xml:space="preserve"> </w:t>
      </w:r>
      <w:r>
        <w:t>to</w:t>
      </w:r>
      <w:r>
        <w:rPr>
          <w:spacing w:val="-1"/>
        </w:rPr>
        <w:t xml:space="preserve"> </w:t>
      </w:r>
      <w:r>
        <w:t>understand</w:t>
      </w:r>
      <w:r>
        <w:rPr>
          <w:spacing w:val="-2"/>
        </w:rPr>
        <w:t xml:space="preserve"> </w:t>
      </w:r>
      <w:r>
        <w:t>not only</w:t>
      </w:r>
      <w:r>
        <w:rPr>
          <w:spacing w:val="-3"/>
        </w:rPr>
        <w:t xml:space="preserve"> </w:t>
      </w:r>
      <w:r>
        <w:t>what happened, but also how it happened, to prevent or reduce the probability and/or consequence of future</w:t>
      </w:r>
      <w:r>
        <w:rPr>
          <w:spacing w:val="-8"/>
        </w:rPr>
        <w:t xml:space="preserve"> </w:t>
      </w:r>
      <w:r>
        <w:t>recurrences</w:t>
      </w:r>
      <w:r>
        <w:rPr>
          <w:spacing w:val="-5"/>
        </w:rPr>
        <w:t xml:space="preserve"> </w:t>
      </w:r>
      <w:r>
        <w:t>(refer</w:t>
      </w:r>
      <w:r>
        <w:rPr>
          <w:spacing w:val="-5"/>
        </w:rPr>
        <w:t xml:space="preserve"> </w:t>
      </w:r>
      <w:r>
        <w:t>to</w:t>
      </w:r>
      <w:r>
        <w:rPr>
          <w:spacing w:val="-6"/>
        </w:rPr>
        <w:t xml:space="preserve"> </w:t>
      </w:r>
      <w:hyperlink w:anchor="_bookmark186" w:history="1">
        <w:r>
          <w:rPr>
            <w:color w:val="0000FF"/>
            <w:u w:val="single" w:color="0000FF"/>
          </w:rPr>
          <w:t>AMC1</w:t>
        </w:r>
        <w:r>
          <w:rPr>
            <w:color w:val="0000FF"/>
            <w:spacing w:val="-7"/>
            <w:u w:val="single" w:color="0000FF"/>
          </w:rPr>
          <w:t xml:space="preserve"> </w:t>
        </w:r>
        <w:r>
          <w:rPr>
            <w:color w:val="0000FF"/>
            <w:u w:val="single" w:color="0000FF"/>
          </w:rPr>
          <w:t>145.A.202</w:t>
        </w:r>
      </w:hyperlink>
      <w:r>
        <w:t>).</w:t>
      </w:r>
      <w:r>
        <w:rPr>
          <w:spacing w:val="-5"/>
        </w:rPr>
        <w:t xml:space="preserve"> </w:t>
      </w:r>
      <w:r>
        <w:t>This</w:t>
      </w:r>
      <w:r>
        <w:rPr>
          <w:spacing w:val="-6"/>
        </w:rPr>
        <w:t xml:space="preserve"> </w:t>
      </w:r>
      <w:r>
        <w:t>approach</w:t>
      </w:r>
      <w:r>
        <w:rPr>
          <w:spacing w:val="-6"/>
        </w:rPr>
        <w:t xml:space="preserve"> </w:t>
      </w:r>
      <w:r>
        <w:t>should</w:t>
      </w:r>
      <w:r>
        <w:rPr>
          <w:spacing w:val="-7"/>
        </w:rPr>
        <w:t xml:space="preserve"> </w:t>
      </w:r>
      <w:r>
        <w:t>avoid</w:t>
      </w:r>
      <w:r>
        <w:rPr>
          <w:spacing w:val="-5"/>
        </w:rPr>
        <w:t xml:space="preserve"> </w:t>
      </w:r>
      <w:r>
        <w:t>concentrating the analysis on who was (were) directly or indirectly concerned by the events.</w:t>
      </w:r>
    </w:p>
    <w:p w14:paraId="5A88FCFE" w14:textId="77777777" w:rsidR="003F6210" w:rsidRDefault="00AD222C">
      <w:pPr>
        <w:pStyle w:val="ListParagraph"/>
        <w:numPr>
          <w:ilvl w:val="1"/>
          <w:numId w:val="67"/>
        </w:numPr>
        <w:tabs>
          <w:tab w:val="left" w:pos="1493"/>
        </w:tabs>
        <w:spacing w:before="122"/>
        <w:ind w:right="356"/>
      </w:pPr>
      <w:r>
        <w:t xml:space="preserve">The scope of internal investigations should extend beyond the scope of the occurrences required to be reported to the competent authority in accordance with point </w:t>
      </w:r>
      <w:hyperlink w:anchor="_bookmark129" w:history="1">
        <w:r>
          <w:rPr>
            <w:color w:val="0000FF"/>
            <w:u w:val="single" w:color="0000FF"/>
          </w:rPr>
          <w:t>145.A.60</w:t>
        </w:r>
        <w:r>
          <w:t>,</w:t>
        </w:r>
      </w:hyperlink>
      <w:r>
        <w:t xml:space="preserve"> to include the reports referred to in </w:t>
      </w:r>
      <w:hyperlink w:anchor="_bookmark185" w:history="1">
        <w:r>
          <w:rPr>
            <w:color w:val="0000FF"/>
            <w:u w:val="single" w:color="0000FF"/>
          </w:rPr>
          <w:t>145.A.202(b)</w:t>
        </w:r>
        <w:r>
          <w:t>.</w:t>
        </w:r>
      </w:hyperlink>
    </w:p>
    <w:p w14:paraId="545E81A7" w14:textId="77777777" w:rsidR="003F6210" w:rsidRDefault="00AD222C">
      <w:pPr>
        <w:pStyle w:val="ListParagraph"/>
        <w:numPr>
          <w:ilvl w:val="0"/>
          <w:numId w:val="67"/>
        </w:numPr>
        <w:tabs>
          <w:tab w:val="left" w:pos="924"/>
        </w:tabs>
        <w:spacing w:before="118"/>
        <w:ind w:left="924" w:hanging="564"/>
      </w:pPr>
      <w:r>
        <w:t>Safety</w:t>
      </w:r>
      <w:r>
        <w:rPr>
          <w:spacing w:val="-8"/>
        </w:rPr>
        <w:t xml:space="preserve"> </w:t>
      </w:r>
      <w:r>
        <w:t>performance</w:t>
      </w:r>
      <w:r>
        <w:rPr>
          <w:spacing w:val="-8"/>
        </w:rPr>
        <w:t xml:space="preserve"> </w:t>
      </w:r>
      <w:r>
        <w:t>monitoring</w:t>
      </w:r>
      <w:r>
        <w:rPr>
          <w:spacing w:val="-8"/>
        </w:rPr>
        <w:t xml:space="preserve"> </w:t>
      </w:r>
      <w:r>
        <w:t>and</w:t>
      </w:r>
      <w:r>
        <w:rPr>
          <w:spacing w:val="-8"/>
        </w:rPr>
        <w:t xml:space="preserve"> </w:t>
      </w:r>
      <w:r>
        <w:rPr>
          <w:spacing w:val="-2"/>
        </w:rPr>
        <w:t>measurement</w:t>
      </w:r>
    </w:p>
    <w:p w14:paraId="48A0B44A" w14:textId="77777777" w:rsidR="003F6210" w:rsidRDefault="00AD222C">
      <w:pPr>
        <w:pStyle w:val="ListParagraph"/>
        <w:numPr>
          <w:ilvl w:val="1"/>
          <w:numId w:val="67"/>
        </w:numPr>
        <w:tabs>
          <w:tab w:val="left" w:pos="1491"/>
          <w:tab w:val="left" w:pos="1493"/>
        </w:tabs>
        <w:ind w:right="360"/>
      </w:pPr>
      <w:r>
        <w:t>Safety</w:t>
      </w:r>
      <w:r>
        <w:rPr>
          <w:spacing w:val="-3"/>
        </w:rPr>
        <w:t xml:space="preserve"> </w:t>
      </w:r>
      <w:r>
        <w:t>performance</w:t>
      </w:r>
      <w:r>
        <w:rPr>
          <w:spacing w:val="-4"/>
        </w:rPr>
        <w:t xml:space="preserve"> </w:t>
      </w:r>
      <w:r>
        <w:t>monitoring</w:t>
      </w:r>
      <w:r>
        <w:rPr>
          <w:spacing w:val="-5"/>
        </w:rPr>
        <w:t xml:space="preserve"> </w:t>
      </w:r>
      <w:r>
        <w:t>and</w:t>
      </w:r>
      <w:r>
        <w:rPr>
          <w:spacing w:val="-4"/>
        </w:rPr>
        <w:t xml:space="preserve"> </w:t>
      </w:r>
      <w:r>
        <w:t>measurement</w:t>
      </w:r>
      <w:r>
        <w:rPr>
          <w:spacing w:val="-2"/>
        </w:rPr>
        <w:t xml:space="preserve"> </w:t>
      </w:r>
      <w:r>
        <w:t>should</w:t>
      </w:r>
      <w:r>
        <w:rPr>
          <w:spacing w:val="-4"/>
        </w:rPr>
        <w:t xml:space="preserve"> </w:t>
      </w:r>
      <w:r>
        <w:t>be</w:t>
      </w:r>
      <w:r>
        <w:rPr>
          <w:spacing w:val="-4"/>
        </w:rPr>
        <w:t xml:space="preserve"> </w:t>
      </w:r>
      <w:r>
        <w:t>the</w:t>
      </w:r>
      <w:r>
        <w:rPr>
          <w:spacing w:val="-4"/>
        </w:rPr>
        <w:t xml:space="preserve"> </w:t>
      </w:r>
      <w:r>
        <w:t>processes</w:t>
      </w:r>
      <w:r>
        <w:rPr>
          <w:spacing w:val="-2"/>
        </w:rPr>
        <w:t xml:space="preserve"> </w:t>
      </w:r>
      <w:r>
        <w:t>by</w:t>
      </w:r>
      <w:r>
        <w:rPr>
          <w:spacing w:val="-4"/>
        </w:rPr>
        <w:t xml:space="preserve"> </w:t>
      </w:r>
      <w:r>
        <w:t>which</w:t>
      </w:r>
      <w:r>
        <w:rPr>
          <w:spacing w:val="-3"/>
        </w:rPr>
        <w:t xml:space="preserve"> </w:t>
      </w:r>
      <w:r>
        <w:t>the safety performance of the organisation is verified in comparison with the safety policy and the safety objectives.</w:t>
      </w:r>
    </w:p>
    <w:p w14:paraId="583165CE" w14:textId="77777777" w:rsidR="003F6210" w:rsidRDefault="003F6210">
      <w:pPr>
        <w:pStyle w:val="ListParagraph"/>
        <w:sectPr w:rsidR="003F6210">
          <w:pgSz w:w="11910" w:h="16840"/>
          <w:pgMar w:top="1940" w:right="1080" w:bottom="1180" w:left="1080" w:header="886" w:footer="994" w:gutter="0"/>
          <w:cols w:space="720"/>
        </w:sectPr>
      </w:pPr>
    </w:p>
    <w:p w14:paraId="7A1B7164" w14:textId="77777777" w:rsidR="003F6210" w:rsidRDefault="00AD222C">
      <w:pPr>
        <w:pStyle w:val="ListParagraph"/>
        <w:numPr>
          <w:ilvl w:val="1"/>
          <w:numId w:val="67"/>
        </w:numPr>
        <w:tabs>
          <w:tab w:val="left" w:pos="1491"/>
          <w:tab w:val="left" w:pos="1493"/>
        </w:tabs>
        <w:spacing w:before="90"/>
        <w:ind w:right="361"/>
      </w:pPr>
      <w:r>
        <w:t xml:space="preserve">These processes may include, as appropriate to the size, nature and complexity of the </w:t>
      </w:r>
      <w:r>
        <w:rPr>
          <w:spacing w:val="-2"/>
        </w:rPr>
        <w:t>organisation:</w:t>
      </w:r>
    </w:p>
    <w:p w14:paraId="09D9F634" w14:textId="77777777" w:rsidR="003F6210" w:rsidRDefault="00AD222C">
      <w:pPr>
        <w:pStyle w:val="ListParagraph"/>
        <w:numPr>
          <w:ilvl w:val="2"/>
          <w:numId w:val="67"/>
        </w:numPr>
        <w:tabs>
          <w:tab w:val="left" w:pos="2059"/>
          <w:tab w:val="left" w:pos="2062"/>
        </w:tabs>
        <w:ind w:right="360"/>
      </w:pPr>
      <w:r>
        <w:t>safety reporting, which may also address the status of compliance with the applicable requirements;</w:t>
      </w:r>
    </w:p>
    <w:p w14:paraId="09C6D986" w14:textId="77777777" w:rsidR="003F6210" w:rsidRDefault="00AD222C">
      <w:pPr>
        <w:pStyle w:val="ListParagraph"/>
        <w:numPr>
          <w:ilvl w:val="2"/>
          <w:numId w:val="67"/>
        </w:numPr>
        <w:tabs>
          <w:tab w:val="left" w:pos="2058"/>
          <w:tab w:val="left" w:pos="2062"/>
        </w:tabs>
        <w:spacing w:before="118"/>
        <w:ind w:right="355"/>
      </w:pPr>
      <w:r>
        <w:t>safety reviews, including trend reviews, which would be conducted during the introduction of new products and their components, new equipment/technologies,</w:t>
      </w:r>
      <w:r>
        <w:rPr>
          <w:spacing w:val="-11"/>
        </w:rPr>
        <w:t xml:space="preserve"> </w:t>
      </w:r>
      <w:r>
        <w:t>the</w:t>
      </w:r>
      <w:r>
        <w:rPr>
          <w:spacing w:val="-13"/>
        </w:rPr>
        <w:t xml:space="preserve"> </w:t>
      </w:r>
      <w:r>
        <w:t>implementation</w:t>
      </w:r>
      <w:r>
        <w:rPr>
          <w:spacing w:val="-11"/>
        </w:rPr>
        <w:t xml:space="preserve"> </w:t>
      </w:r>
      <w:r>
        <w:t>of</w:t>
      </w:r>
      <w:r>
        <w:rPr>
          <w:spacing w:val="-11"/>
        </w:rPr>
        <w:t xml:space="preserve"> </w:t>
      </w:r>
      <w:r>
        <w:t>new</w:t>
      </w:r>
      <w:r>
        <w:rPr>
          <w:spacing w:val="-10"/>
        </w:rPr>
        <w:t xml:space="preserve"> </w:t>
      </w:r>
      <w:r>
        <w:t>or</w:t>
      </w:r>
      <w:r>
        <w:rPr>
          <w:spacing w:val="-11"/>
        </w:rPr>
        <w:t xml:space="preserve"> </w:t>
      </w:r>
      <w:r>
        <w:t>changed</w:t>
      </w:r>
      <w:r>
        <w:rPr>
          <w:spacing w:val="-12"/>
        </w:rPr>
        <w:t xml:space="preserve"> </w:t>
      </w:r>
      <w:r>
        <w:t>procedures,</w:t>
      </w:r>
      <w:r>
        <w:rPr>
          <w:spacing w:val="-11"/>
        </w:rPr>
        <w:t xml:space="preserve"> </w:t>
      </w:r>
      <w:r>
        <w:t>or</w:t>
      </w:r>
      <w:r>
        <w:rPr>
          <w:spacing w:val="-11"/>
        </w:rPr>
        <w:t xml:space="preserve"> </w:t>
      </w:r>
      <w:r>
        <w:t>in situations of organisational changes that may have an impact on safety;</w:t>
      </w:r>
    </w:p>
    <w:p w14:paraId="2C9398BC" w14:textId="77777777" w:rsidR="003F6210" w:rsidRDefault="00AD222C">
      <w:pPr>
        <w:pStyle w:val="ListParagraph"/>
        <w:numPr>
          <w:ilvl w:val="2"/>
          <w:numId w:val="67"/>
        </w:numPr>
        <w:tabs>
          <w:tab w:val="left" w:pos="2060"/>
          <w:tab w:val="left" w:pos="2062"/>
        </w:tabs>
        <w:ind w:right="355"/>
      </w:pPr>
      <w:r>
        <w:t>safety</w:t>
      </w:r>
      <w:r>
        <w:rPr>
          <w:spacing w:val="-9"/>
        </w:rPr>
        <w:t xml:space="preserve"> </w:t>
      </w:r>
      <w:r>
        <w:t>audits</w:t>
      </w:r>
      <w:r>
        <w:rPr>
          <w:spacing w:val="-8"/>
        </w:rPr>
        <w:t xml:space="preserve"> </w:t>
      </w:r>
      <w:r>
        <w:t>that</w:t>
      </w:r>
      <w:r>
        <w:rPr>
          <w:spacing w:val="-8"/>
        </w:rPr>
        <w:t xml:space="preserve"> </w:t>
      </w:r>
      <w:r>
        <w:t>focus</w:t>
      </w:r>
      <w:r>
        <w:rPr>
          <w:spacing w:val="-8"/>
        </w:rPr>
        <w:t xml:space="preserve"> </w:t>
      </w:r>
      <w:r>
        <w:t>on</w:t>
      </w:r>
      <w:r>
        <w:rPr>
          <w:spacing w:val="-8"/>
        </w:rPr>
        <w:t xml:space="preserve"> </w:t>
      </w:r>
      <w:r>
        <w:t>the</w:t>
      </w:r>
      <w:r>
        <w:rPr>
          <w:spacing w:val="-9"/>
        </w:rPr>
        <w:t xml:space="preserve"> </w:t>
      </w:r>
      <w:r>
        <w:t>integrity</w:t>
      </w:r>
      <w:r>
        <w:rPr>
          <w:spacing w:val="-9"/>
        </w:rPr>
        <w:t xml:space="preserve"> </w:t>
      </w:r>
      <w:r>
        <w:t>of</w:t>
      </w:r>
      <w:r>
        <w:rPr>
          <w:spacing w:val="-8"/>
        </w:rPr>
        <w:t xml:space="preserve"> </w:t>
      </w:r>
      <w:r>
        <w:t>the</w:t>
      </w:r>
      <w:r>
        <w:rPr>
          <w:spacing w:val="-10"/>
        </w:rPr>
        <w:t xml:space="preserve"> </w:t>
      </w:r>
      <w:r>
        <w:t>organisation’s</w:t>
      </w:r>
      <w:r>
        <w:rPr>
          <w:spacing w:val="-8"/>
        </w:rPr>
        <w:t xml:space="preserve"> </w:t>
      </w:r>
      <w:r>
        <w:t>management</w:t>
      </w:r>
      <w:r>
        <w:rPr>
          <w:spacing w:val="-8"/>
        </w:rPr>
        <w:t xml:space="preserve"> </w:t>
      </w:r>
      <w:r>
        <w:t>system, and on periodically assessing the status of safety risk controls;</w:t>
      </w:r>
    </w:p>
    <w:p w14:paraId="355740D6" w14:textId="77777777" w:rsidR="003F6210" w:rsidRDefault="00AD222C">
      <w:pPr>
        <w:pStyle w:val="ListParagraph"/>
        <w:numPr>
          <w:ilvl w:val="2"/>
          <w:numId w:val="67"/>
        </w:numPr>
        <w:tabs>
          <w:tab w:val="left" w:pos="2060"/>
          <w:tab w:val="left" w:pos="2062"/>
        </w:tabs>
        <w:ind w:right="356"/>
      </w:pPr>
      <w:r>
        <w:t>safety</w:t>
      </w:r>
      <w:r>
        <w:rPr>
          <w:spacing w:val="-13"/>
        </w:rPr>
        <w:t xml:space="preserve"> </w:t>
      </w:r>
      <w:r>
        <w:t>surveys,</w:t>
      </w:r>
      <w:r>
        <w:rPr>
          <w:spacing w:val="-12"/>
        </w:rPr>
        <w:t xml:space="preserve"> </w:t>
      </w:r>
      <w:r>
        <w:t>examining</w:t>
      </w:r>
      <w:r>
        <w:rPr>
          <w:spacing w:val="-13"/>
        </w:rPr>
        <w:t xml:space="preserve"> </w:t>
      </w:r>
      <w:r>
        <w:t>particular</w:t>
      </w:r>
      <w:r>
        <w:rPr>
          <w:spacing w:val="-12"/>
        </w:rPr>
        <w:t xml:space="preserve"> </w:t>
      </w:r>
      <w:r>
        <w:t>elements</w:t>
      </w:r>
      <w:r>
        <w:rPr>
          <w:spacing w:val="-13"/>
        </w:rPr>
        <w:t xml:space="preserve"> </w:t>
      </w:r>
      <w:r>
        <w:t>or</w:t>
      </w:r>
      <w:r>
        <w:rPr>
          <w:spacing w:val="-12"/>
        </w:rPr>
        <w:t xml:space="preserve"> </w:t>
      </w:r>
      <w:r>
        <w:t>procedures</w:t>
      </w:r>
      <w:r>
        <w:rPr>
          <w:spacing w:val="-13"/>
        </w:rPr>
        <w:t xml:space="preserve"> </w:t>
      </w:r>
      <w:r>
        <w:t>in</w:t>
      </w:r>
      <w:r>
        <w:rPr>
          <w:spacing w:val="-12"/>
        </w:rPr>
        <w:t xml:space="preserve"> </w:t>
      </w:r>
      <w:r>
        <w:t>a</w:t>
      </w:r>
      <w:r>
        <w:rPr>
          <w:spacing w:val="-12"/>
        </w:rPr>
        <w:t xml:space="preserve"> </w:t>
      </w:r>
      <w:r>
        <w:t>specific</w:t>
      </w:r>
      <w:r>
        <w:rPr>
          <w:spacing w:val="-13"/>
        </w:rPr>
        <w:t xml:space="preserve"> </w:t>
      </w:r>
      <w:r>
        <w:t>area,</w:t>
      </w:r>
      <w:r>
        <w:rPr>
          <w:spacing w:val="-12"/>
        </w:rPr>
        <w:t xml:space="preserve"> </w:t>
      </w:r>
      <w:r>
        <w:t>such as identified problem areas, or bottlenecks in daily maintenance activities, perceptions and opinions of maintenance management personnel, and areas of dissent or confusion; and</w:t>
      </w:r>
    </w:p>
    <w:p w14:paraId="6F5F11BA" w14:textId="77777777" w:rsidR="003F6210" w:rsidRDefault="00AD222C">
      <w:pPr>
        <w:pStyle w:val="ListParagraph"/>
        <w:numPr>
          <w:ilvl w:val="2"/>
          <w:numId w:val="67"/>
        </w:numPr>
        <w:tabs>
          <w:tab w:val="left" w:pos="2059"/>
          <w:tab w:val="left" w:pos="2062"/>
        </w:tabs>
        <w:spacing w:before="118"/>
        <w:ind w:right="358"/>
      </w:pPr>
      <w:r>
        <w:t>other indicators relevant to safety performance, which may be generated by automated means.</w:t>
      </w:r>
    </w:p>
    <w:p w14:paraId="2D38116B" w14:textId="77777777" w:rsidR="003F6210" w:rsidRDefault="00AD222C">
      <w:pPr>
        <w:pStyle w:val="ListParagraph"/>
        <w:numPr>
          <w:ilvl w:val="0"/>
          <w:numId w:val="67"/>
        </w:numPr>
        <w:tabs>
          <w:tab w:val="left" w:pos="924"/>
        </w:tabs>
        <w:ind w:left="924" w:hanging="564"/>
      </w:pPr>
      <w:r>
        <w:t>Management</w:t>
      </w:r>
      <w:r>
        <w:rPr>
          <w:spacing w:val="-7"/>
        </w:rPr>
        <w:t xml:space="preserve"> </w:t>
      </w:r>
      <w:r>
        <w:t>of</w:t>
      </w:r>
      <w:r>
        <w:rPr>
          <w:spacing w:val="-7"/>
        </w:rPr>
        <w:t xml:space="preserve"> </w:t>
      </w:r>
      <w:r>
        <w:rPr>
          <w:spacing w:val="-2"/>
        </w:rPr>
        <w:t>change</w:t>
      </w:r>
    </w:p>
    <w:p w14:paraId="5B0111A8" w14:textId="77777777" w:rsidR="003F6210" w:rsidRDefault="00AD222C">
      <w:pPr>
        <w:pStyle w:val="BodyText"/>
        <w:spacing w:before="121"/>
        <w:ind w:right="359" w:firstLine="0"/>
      </w:pPr>
      <w:r>
        <w:t>Changes</w:t>
      </w:r>
      <w:r>
        <w:rPr>
          <w:spacing w:val="-4"/>
        </w:rPr>
        <w:t xml:space="preserve"> </w:t>
      </w:r>
      <w:r>
        <w:t>may</w:t>
      </w:r>
      <w:r>
        <w:rPr>
          <w:spacing w:val="-6"/>
        </w:rPr>
        <w:t xml:space="preserve"> </w:t>
      </w:r>
      <w:r>
        <w:t>introduce</w:t>
      </w:r>
      <w:r>
        <w:rPr>
          <w:spacing w:val="-6"/>
        </w:rPr>
        <w:t xml:space="preserve"> </w:t>
      </w:r>
      <w:r>
        <w:t>new</w:t>
      </w:r>
      <w:r>
        <w:rPr>
          <w:spacing w:val="-6"/>
        </w:rPr>
        <w:t xml:space="preserve"> </w:t>
      </w:r>
      <w:r>
        <w:t>hazards</w:t>
      </w:r>
      <w:r>
        <w:rPr>
          <w:spacing w:val="-4"/>
        </w:rPr>
        <w:t xml:space="preserve"> </w:t>
      </w:r>
      <w:r>
        <w:t>or</w:t>
      </w:r>
      <w:r>
        <w:rPr>
          <w:spacing w:val="-4"/>
        </w:rPr>
        <w:t xml:space="preserve"> </w:t>
      </w:r>
      <w:r>
        <w:t>threaten</w:t>
      </w:r>
      <w:r>
        <w:rPr>
          <w:spacing w:val="-4"/>
        </w:rPr>
        <w:t xml:space="preserve"> </w:t>
      </w:r>
      <w:r>
        <w:t>existing</w:t>
      </w:r>
      <w:r>
        <w:rPr>
          <w:spacing w:val="-8"/>
        </w:rPr>
        <w:t xml:space="preserve"> </w:t>
      </w:r>
      <w:r>
        <w:t>safety</w:t>
      </w:r>
      <w:r>
        <w:rPr>
          <w:spacing w:val="-6"/>
        </w:rPr>
        <w:t xml:space="preserve"> </w:t>
      </w:r>
      <w:r>
        <w:t>risk</w:t>
      </w:r>
      <w:r>
        <w:rPr>
          <w:spacing w:val="-7"/>
        </w:rPr>
        <w:t xml:space="preserve"> </w:t>
      </w:r>
      <w:r>
        <w:t>controls.</w:t>
      </w:r>
      <w:r>
        <w:rPr>
          <w:spacing w:val="-5"/>
        </w:rPr>
        <w:t xml:space="preserve"> </w:t>
      </w:r>
      <w:r>
        <w:t>The</w:t>
      </w:r>
      <w:r>
        <w:rPr>
          <w:spacing w:val="-4"/>
        </w:rPr>
        <w:t xml:space="preserve"> </w:t>
      </w:r>
      <w:r>
        <w:t>management of</w:t>
      </w:r>
      <w:r>
        <w:rPr>
          <w:spacing w:val="-4"/>
        </w:rPr>
        <w:t xml:space="preserve"> </w:t>
      </w:r>
      <w:r>
        <w:t>change</w:t>
      </w:r>
      <w:r>
        <w:rPr>
          <w:spacing w:val="-6"/>
        </w:rPr>
        <w:t xml:space="preserve"> </w:t>
      </w:r>
      <w:r>
        <w:t>should</w:t>
      </w:r>
      <w:r>
        <w:rPr>
          <w:spacing w:val="-6"/>
        </w:rPr>
        <w:t xml:space="preserve"> </w:t>
      </w:r>
      <w:r>
        <w:t>be</w:t>
      </w:r>
      <w:r>
        <w:rPr>
          <w:spacing w:val="-6"/>
        </w:rPr>
        <w:t xml:space="preserve"> </w:t>
      </w:r>
      <w:r>
        <w:t>a</w:t>
      </w:r>
      <w:r>
        <w:rPr>
          <w:spacing w:val="-4"/>
        </w:rPr>
        <w:t xml:space="preserve"> </w:t>
      </w:r>
      <w:r>
        <w:t>documented</w:t>
      </w:r>
      <w:r>
        <w:rPr>
          <w:spacing w:val="-3"/>
        </w:rPr>
        <w:t xml:space="preserve"> </w:t>
      </w:r>
      <w:r>
        <w:t>process</w:t>
      </w:r>
      <w:r>
        <w:rPr>
          <w:spacing w:val="-2"/>
        </w:rPr>
        <w:t xml:space="preserve"> </w:t>
      </w:r>
      <w:r>
        <w:t>established</w:t>
      </w:r>
      <w:r>
        <w:rPr>
          <w:spacing w:val="-5"/>
        </w:rPr>
        <w:t xml:space="preserve"> </w:t>
      </w:r>
      <w:r>
        <w:t>by</w:t>
      </w:r>
      <w:r>
        <w:rPr>
          <w:spacing w:val="-6"/>
        </w:rPr>
        <w:t xml:space="preserve"> </w:t>
      </w:r>
      <w:r>
        <w:t>the</w:t>
      </w:r>
      <w:r>
        <w:rPr>
          <w:spacing w:val="-4"/>
        </w:rPr>
        <w:t xml:space="preserve"> </w:t>
      </w:r>
      <w:r>
        <w:t>organisation</w:t>
      </w:r>
      <w:r>
        <w:rPr>
          <w:spacing w:val="-5"/>
        </w:rPr>
        <w:t xml:space="preserve"> </w:t>
      </w:r>
      <w:r>
        <w:t>to</w:t>
      </w:r>
      <w:r>
        <w:rPr>
          <w:spacing w:val="-5"/>
        </w:rPr>
        <w:t xml:space="preserve"> </w:t>
      </w:r>
      <w:r>
        <w:t>identify</w:t>
      </w:r>
      <w:r>
        <w:rPr>
          <w:spacing w:val="-6"/>
        </w:rPr>
        <w:t xml:space="preserve"> </w:t>
      </w:r>
      <w:r>
        <w:t>external and</w:t>
      </w:r>
      <w:r>
        <w:rPr>
          <w:spacing w:val="-13"/>
        </w:rPr>
        <w:t xml:space="preserve"> </w:t>
      </w:r>
      <w:r>
        <w:t>internal</w:t>
      </w:r>
      <w:r>
        <w:rPr>
          <w:spacing w:val="-12"/>
        </w:rPr>
        <w:t xml:space="preserve"> </w:t>
      </w:r>
      <w:r>
        <w:t>changes</w:t>
      </w:r>
      <w:r>
        <w:rPr>
          <w:spacing w:val="-13"/>
        </w:rPr>
        <w:t xml:space="preserve"> </w:t>
      </w:r>
      <w:r>
        <w:t>that</w:t>
      </w:r>
      <w:r>
        <w:rPr>
          <w:spacing w:val="-12"/>
        </w:rPr>
        <w:t xml:space="preserve"> </w:t>
      </w:r>
      <w:r>
        <w:t>may</w:t>
      </w:r>
      <w:r>
        <w:rPr>
          <w:spacing w:val="-13"/>
        </w:rPr>
        <w:t xml:space="preserve"> </w:t>
      </w:r>
      <w:r>
        <w:t>have</w:t>
      </w:r>
      <w:r>
        <w:rPr>
          <w:spacing w:val="-12"/>
        </w:rPr>
        <w:t xml:space="preserve"> </w:t>
      </w:r>
      <w:r>
        <w:t>an</w:t>
      </w:r>
      <w:r>
        <w:rPr>
          <w:spacing w:val="-13"/>
        </w:rPr>
        <w:t xml:space="preserve"> </w:t>
      </w:r>
      <w:r>
        <w:t>adverse</w:t>
      </w:r>
      <w:r>
        <w:rPr>
          <w:spacing w:val="-12"/>
        </w:rPr>
        <w:t xml:space="preserve"> </w:t>
      </w:r>
      <w:r>
        <w:t>effect</w:t>
      </w:r>
      <w:r>
        <w:rPr>
          <w:spacing w:val="-12"/>
        </w:rPr>
        <w:t xml:space="preserve"> </w:t>
      </w:r>
      <w:r>
        <w:t>on</w:t>
      </w:r>
      <w:r>
        <w:rPr>
          <w:spacing w:val="-13"/>
        </w:rPr>
        <w:t xml:space="preserve"> </w:t>
      </w:r>
      <w:r>
        <w:t>the</w:t>
      </w:r>
      <w:r>
        <w:rPr>
          <w:spacing w:val="-12"/>
        </w:rPr>
        <w:t xml:space="preserve"> </w:t>
      </w:r>
      <w:r>
        <w:t>safety</w:t>
      </w:r>
      <w:r>
        <w:rPr>
          <w:spacing w:val="-13"/>
        </w:rPr>
        <w:t xml:space="preserve"> </w:t>
      </w:r>
      <w:r>
        <w:t>of</w:t>
      </w:r>
      <w:r>
        <w:rPr>
          <w:spacing w:val="-12"/>
        </w:rPr>
        <w:t xml:space="preserve"> </w:t>
      </w:r>
      <w:r>
        <w:t>its</w:t>
      </w:r>
      <w:r>
        <w:rPr>
          <w:spacing w:val="-13"/>
        </w:rPr>
        <w:t xml:space="preserve"> </w:t>
      </w:r>
      <w:r>
        <w:t>maintenance</w:t>
      </w:r>
      <w:r>
        <w:rPr>
          <w:spacing w:val="-12"/>
        </w:rPr>
        <w:t xml:space="preserve"> </w:t>
      </w:r>
      <w:r>
        <w:t>activities. It should make use of the organisation’s existing hazard identification, risk assessment and mitigation processes.</w:t>
      </w:r>
    </w:p>
    <w:p w14:paraId="530F476D" w14:textId="77777777" w:rsidR="003F6210" w:rsidRDefault="00AD222C">
      <w:pPr>
        <w:pStyle w:val="ListParagraph"/>
        <w:numPr>
          <w:ilvl w:val="0"/>
          <w:numId w:val="67"/>
        </w:numPr>
        <w:tabs>
          <w:tab w:val="left" w:pos="923"/>
        </w:tabs>
        <w:ind w:left="923" w:hanging="563"/>
      </w:pPr>
      <w:r>
        <w:t>Continuous</w:t>
      </w:r>
      <w:r>
        <w:rPr>
          <w:spacing w:val="-11"/>
        </w:rPr>
        <w:t xml:space="preserve"> </w:t>
      </w:r>
      <w:r>
        <w:rPr>
          <w:spacing w:val="-2"/>
        </w:rPr>
        <w:t>improvement</w:t>
      </w:r>
    </w:p>
    <w:p w14:paraId="0C3401EF" w14:textId="77777777" w:rsidR="003F6210" w:rsidRDefault="00AD222C">
      <w:pPr>
        <w:pStyle w:val="BodyText"/>
        <w:ind w:right="358" w:firstLine="0"/>
      </w:pPr>
      <w:r>
        <w:t>The organisation should continuously seek to improve its safety performance and the effectiveness of its management system. Continuous improvement may be achieved through:</w:t>
      </w:r>
    </w:p>
    <w:p w14:paraId="423ADF6D" w14:textId="77777777" w:rsidR="003F6210" w:rsidRDefault="00AD222C">
      <w:pPr>
        <w:pStyle w:val="ListParagraph"/>
        <w:numPr>
          <w:ilvl w:val="1"/>
          <w:numId w:val="67"/>
        </w:numPr>
        <w:tabs>
          <w:tab w:val="left" w:pos="1491"/>
        </w:tabs>
        <w:spacing w:before="118"/>
        <w:ind w:left="1491" w:hanging="565"/>
      </w:pPr>
      <w:r>
        <w:t>audits</w:t>
      </w:r>
      <w:r>
        <w:rPr>
          <w:spacing w:val="-4"/>
        </w:rPr>
        <w:t xml:space="preserve"> </w:t>
      </w:r>
      <w:r>
        <w:t>carried</w:t>
      </w:r>
      <w:r>
        <w:rPr>
          <w:spacing w:val="-4"/>
        </w:rPr>
        <w:t xml:space="preserve"> </w:t>
      </w:r>
      <w:r>
        <w:t>out</w:t>
      </w:r>
      <w:r>
        <w:rPr>
          <w:spacing w:val="-4"/>
        </w:rPr>
        <w:t xml:space="preserve"> </w:t>
      </w:r>
      <w:r>
        <w:t>by</w:t>
      </w:r>
      <w:r>
        <w:rPr>
          <w:spacing w:val="-2"/>
        </w:rPr>
        <w:t xml:space="preserve"> </w:t>
      </w:r>
      <w:r>
        <w:t>external</w:t>
      </w:r>
      <w:r>
        <w:rPr>
          <w:spacing w:val="-3"/>
        </w:rPr>
        <w:t xml:space="preserve"> </w:t>
      </w:r>
      <w:r>
        <w:rPr>
          <w:spacing w:val="-2"/>
        </w:rPr>
        <w:t>organisations;</w:t>
      </w:r>
    </w:p>
    <w:p w14:paraId="679A3BE0" w14:textId="77777777" w:rsidR="003F6210" w:rsidRDefault="00AD222C">
      <w:pPr>
        <w:pStyle w:val="ListParagraph"/>
        <w:numPr>
          <w:ilvl w:val="1"/>
          <w:numId w:val="67"/>
        </w:numPr>
        <w:tabs>
          <w:tab w:val="left" w:pos="1491"/>
          <w:tab w:val="left" w:pos="1493"/>
        </w:tabs>
        <w:spacing w:before="120"/>
        <w:ind w:right="357"/>
      </w:pPr>
      <w:r>
        <w:t>assessments, including assessments of the effectiveness of the safety culture and management system, in particular to assess the effectiveness of the safety risk management processes;</w:t>
      </w:r>
    </w:p>
    <w:p w14:paraId="22F7F411" w14:textId="77777777" w:rsidR="003F6210" w:rsidRDefault="00AD222C">
      <w:pPr>
        <w:pStyle w:val="ListParagraph"/>
        <w:numPr>
          <w:ilvl w:val="1"/>
          <w:numId w:val="67"/>
        </w:numPr>
        <w:tabs>
          <w:tab w:val="left" w:pos="1491"/>
          <w:tab w:val="left" w:pos="1493"/>
        </w:tabs>
        <w:spacing w:before="122"/>
        <w:ind w:right="360"/>
      </w:pPr>
      <w:r>
        <w:t>staff surveys, including cultural surveys, that can provide useful feedback on how engaged personnel are with the management system;</w:t>
      </w:r>
    </w:p>
    <w:p w14:paraId="1D5AF50A" w14:textId="77777777" w:rsidR="003F6210" w:rsidRDefault="00AD222C">
      <w:pPr>
        <w:pStyle w:val="ListParagraph"/>
        <w:numPr>
          <w:ilvl w:val="1"/>
          <w:numId w:val="67"/>
        </w:numPr>
        <w:tabs>
          <w:tab w:val="left" w:pos="1491"/>
        </w:tabs>
        <w:spacing w:before="120"/>
        <w:ind w:left="1491" w:hanging="565"/>
      </w:pPr>
      <w:r>
        <w:t>monitoring</w:t>
      </w:r>
      <w:r>
        <w:rPr>
          <w:spacing w:val="-8"/>
        </w:rPr>
        <w:t xml:space="preserve"> </w:t>
      </w:r>
      <w:r>
        <w:t>the</w:t>
      </w:r>
      <w:r>
        <w:rPr>
          <w:spacing w:val="-6"/>
        </w:rPr>
        <w:t xml:space="preserve"> </w:t>
      </w:r>
      <w:r>
        <w:t>recurrence</w:t>
      </w:r>
      <w:r>
        <w:rPr>
          <w:spacing w:val="-7"/>
        </w:rPr>
        <w:t xml:space="preserve"> </w:t>
      </w:r>
      <w:r>
        <w:t>of</w:t>
      </w:r>
      <w:r>
        <w:rPr>
          <w:spacing w:val="-4"/>
        </w:rPr>
        <w:t xml:space="preserve"> </w:t>
      </w:r>
      <w:r>
        <w:t>incidents</w:t>
      </w:r>
      <w:r>
        <w:rPr>
          <w:spacing w:val="-4"/>
        </w:rPr>
        <w:t xml:space="preserve"> </w:t>
      </w:r>
      <w:r>
        <w:t>and</w:t>
      </w:r>
      <w:r>
        <w:rPr>
          <w:spacing w:val="-5"/>
        </w:rPr>
        <w:t xml:space="preserve"> </w:t>
      </w:r>
      <w:r>
        <w:rPr>
          <w:spacing w:val="-2"/>
        </w:rPr>
        <w:t>occurrences;</w:t>
      </w:r>
    </w:p>
    <w:p w14:paraId="45773156" w14:textId="77777777" w:rsidR="003F6210" w:rsidRDefault="00AD222C">
      <w:pPr>
        <w:pStyle w:val="ListParagraph"/>
        <w:numPr>
          <w:ilvl w:val="1"/>
          <w:numId w:val="67"/>
        </w:numPr>
        <w:tabs>
          <w:tab w:val="left" w:pos="1491"/>
          <w:tab w:val="left" w:pos="1493"/>
        </w:tabs>
        <w:spacing w:before="120"/>
        <w:ind w:right="362"/>
      </w:pPr>
      <w:r>
        <w:t>evaluation of safety performance indicators and reviews of all the available safety performance information; and</w:t>
      </w:r>
    </w:p>
    <w:p w14:paraId="08AC8CA2" w14:textId="77777777" w:rsidR="003F6210" w:rsidRDefault="00AD222C">
      <w:pPr>
        <w:pStyle w:val="ListParagraph"/>
        <w:numPr>
          <w:ilvl w:val="1"/>
          <w:numId w:val="67"/>
        </w:numPr>
        <w:tabs>
          <w:tab w:val="left" w:pos="1491"/>
        </w:tabs>
        <w:ind w:left="1491" w:hanging="565"/>
      </w:pPr>
      <w:r>
        <w:t>the</w:t>
      </w:r>
      <w:r>
        <w:rPr>
          <w:spacing w:val="-6"/>
        </w:rPr>
        <w:t xml:space="preserve"> </w:t>
      </w:r>
      <w:r>
        <w:t>identification</w:t>
      </w:r>
      <w:r>
        <w:rPr>
          <w:spacing w:val="-4"/>
        </w:rPr>
        <w:t xml:space="preserve"> </w:t>
      </w:r>
      <w:r>
        <w:t>of</w:t>
      </w:r>
      <w:r>
        <w:rPr>
          <w:spacing w:val="-4"/>
        </w:rPr>
        <w:t xml:space="preserve"> </w:t>
      </w:r>
      <w:r>
        <w:t>lessons</w:t>
      </w:r>
      <w:r>
        <w:rPr>
          <w:spacing w:val="-3"/>
        </w:rPr>
        <w:t xml:space="preserve"> </w:t>
      </w:r>
      <w:r>
        <w:rPr>
          <w:spacing w:val="-2"/>
        </w:rPr>
        <w:t>learned.</w:t>
      </w:r>
    </w:p>
    <w:p w14:paraId="5E9BD4E7" w14:textId="77777777" w:rsidR="003F6210" w:rsidRDefault="00AD222C">
      <w:pPr>
        <w:pStyle w:val="ListParagraph"/>
        <w:numPr>
          <w:ilvl w:val="0"/>
          <w:numId w:val="67"/>
        </w:numPr>
        <w:tabs>
          <w:tab w:val="left" w:pos="925"/>
        </w:tabs>
        <w:spacing w:before="118"/>
        <w:ind w:left="925" w:hanging="565"/>
      </w:pPr>
      <w:r>
        <w:t>Immediate</w:t>
      </w:r>
      <w:r>
        <w:rPr>
          <w:spacing w:val="-9"/>
        </w:rPr>
        <w:t xml:space="preserve"> </w:t>
      </w:r>
      <w:r>
        <w:t>safety</w:t>
      </w:r>
      <w:r>
        <w:rPr>
          <w:spacing w:val="-5"/>
        </w:rPr>
        <w:t xml:space="preserve"> </w:t>
      </w:r>
      <w:r>
        <w:t>action</w:t>
      </w:r>
      <w:r>
        <w:rPr>
          <w:spacing w:val="-5"/>
        </w:rPr>
        <w:t xml:space="preserve"> </w:t>
      </w:r>
      <w:r>
        <w:t>and</w:t>
      </w:r>
      <w:r>
        <w:rPr>
          <w:spacing w:val="-7"/>
        </w:rPr>
        <w:t xml:space="preserve"> </w:t>
      </w:r>
      <w:r>
        <w:t>coordination</w:t>
      </w:r>
      <w:r>
        <w:rPr>
          <w:spacing w:val="-5"/>
        </w:rPr>
        <w:t xml:space="preserve"> </w:t>
      </w:r>
      <w:r>
        <w:t>with</w:t>
      </w:r>
      <w:r>
        <w:rPr>
          <w:spacing w:val="-5"/>
        </w:rPr>
        <w:t xml:space="preserve"> </w:t>
      </w:r>
      <w:r>
        <w:t>the</w:t>
      </w:r>
      <w:r>
        <w:rPr>
          <w:spacing w:val="-6"/>
        </w:rPr>
        <w:t xml:space="preserve"> </w:t>
      </w:r>
      <w:r>
        <w:t>operator’s</w:t>
      </w:r>
      <w:r>
        <w:rPr>
          <w:spacing w:val="-5"/>
        </w:rPr>
        <w:t xml:space="preserve"> </w:t>
      </w:r>
      <w:r>
        <w:t>Emergency</w:t>
      </w:r>
      <w:r>
        <w:rPr>
          <w:spacing w:val="-6"/>
        </w:rPr>
        <w:t xml:space="preserve"> </w:t>
      </w:r>
      <w:r>
        <w:t>Response</w:t>
      </w:r>
      <w:r>
        <w:rPr>
          <w:spacing w:val="-6"/>
        </w:rPr>
        <w:t xml:space="preserve"> </w:t>
      </w:r>
      <w:r>
        <w:t>Plan</w:t>
      </w:r>
      <w:r>
        <w:rPr>
          <w:spacing w:val="-5"/>
        </w:rPr>
        <w:t xml:space="preserve"> </w:t>
      </w:r>
      <w:r>
        <w:rPr>
          <w:spacing w:val="-2"/>
        </w:rPr>
        <w:t>(ERP)</w:t>
      </w:r>
    </w:p>
    <w:p w14:paraId="1B4388A6" w14:textId="77777777" w:rsidR="003F6210" w:rsidRDefault="00AD222C">
      <w:pPr>
        <w:pStyle w:val="ListParagraph"/>
        <w:numPr>
          <w:ilvl w:val="1"/>
          <w:numId w:val="67"/>
        </w:numPr>
        <w:tabs>
          <w:tab w:val="left" w:pos="1491"/>
          <w:tab w:val="left" w:pos="1493"/>
        </w:tabs>
        <w:spacing w:before="120"/>
        <w:ind w:right="357"/>
      </w:pPr>
      <w:r>
        <w:t>Procedures</w:t>
      </w:r>
      <w:r>
        <w:rPr>
          <w:spacing w:val="-5"/>
        </w:rPr>
        <w:t xml:space="preserve"> </w:t>
      </w:r>
      <w:r>
        <w:t>should</w:t>
      </w:r>
      <w:r>
        <w:rPr>
          <w:spacing w:val="-7"/>
        </w:rPr>
        <w:t xml:space="preserve"> </w:t>
      </w:r>
      <w:r>
        <w:t>be</w:t>
      </w:r>
      <w:r>
        <w:rPr>
          <w:spacing w:val="-7"/>
        </w:rPr>
        <w:t xml:space="preserve"> </w:t>
      </w:r>
      <w:r>
        <w:t>implemented</w:t>
      </w:r>
      <w:r>
        <w:rPr>
          <w:spacing w:val="-6"/>
        </w:rPr>
        <w:t xml:space="preserve"> </w:t>
      </w:r>
      <w:r>
        <w:t>that</w:t>
      </w:r>
      <w:r>
        <w:rPr>
          <w:spacing w:val="-5"/>
        </w:rPr>
        <w:t xml:space="preserve"> </w:t>
      </w:r>
      <w:r>
        <w:t>enable</w:t>
      </w:r>
      <w:r>
        <w:rPr>
          <w:spacing w:val="-8"/>
        </w:rPr>
        <w:t xml:space="preserve"> </w:t>
      </w:r>
      <w:r>
        <w:t>the</w:t>
      </w:r>
      <w:r>
        <w:rPr>
          <w:spacing w:val="-7"/>
        </w:rPr>
        <w:t xml:space="preserve"> </w:t>
      </w:r>
      <w:r>
        <w:t>organisation</w:t>
      </w:r>
      <w:r>
        <w:rPr>
          <w:spacing w:val="-6"/>
        </w:rPr>
        <w:t xml:space="preserve"> </w:t>
      </w:r>
      <w:r>
        <w:t>to</w:t>
      </w:r>
      <w:r>
        <w:rPr>
          <w:spacing w:val="-6"/>
        </w:rPr>
        <w:t xml:space="preserve"> </w:t>
      </w:r>
      <w:r>
        <w:t>act</w:t>
      </w:r>
      <w:r>
        <w:rPr>
          <w:spacing w:val="-5"/>
        </w:rPr>
        <w:t xml:space="preserve"> </w:t>
      </w:r>
      <w:r>
        <w:t>promptly</w:t>
      </w:r>
      <w:r>
        <w:rPr>
          <w:spacing w:val="-5"/>
        </w:rPr>
        <w:t xml:space="preserve"> </w:t>
      </w:r>
      <w:r>
        <w:t>when</w:t>
      </w:r>
      <w:r>
        <w:rPr>
          <w:spacing w:val="-6"/>
        </w:rPr>
        <w:t xml:space="preserve"> </w:t>
      </w:r>
      <w:r>
        <w:t>it identifies</w:t>
      </w:r>
      <w:r>
        <w:rPr>
          <w:spacing w:val="-7"/>
        </w:rPr>
        <w:t xml:space="preserve"> </w:t>
      </w:r>
      <w:r>
        <w:t>safety</w:t>
      </w:r>
      <w:r>
        <w:rPr>
          <w:spacing w:val="-5"/>
        </w:rPr>
        <w:t xml:space="preserve"> </w:t>
      </w:r>
      <w:r>
        <w:t>concerns</w:t>
      </w:r>
      <w:r>
        <w:rPr>
          <w:spacing w:val="-4"/>
        </w:rPr>
        <w:t xml:space="preserve"> </w:t>
      </w:r>
      <w:r>
        <w:t>with</w:t>
      </w:r>
      <w:r>
        <w:rPr>
          <w:spacing w:val="-7"/>
        </w:rPr>
        <w:t xml:space="preserve"> </w:t>
      </w:r>
      <w:r>
        <w:t>the</w:t>
      </w:r>
      <w:r>
        <w:rPr>
          <w:spacing w:val="-9"/>
        </w:rPr>
        <w:t xml:space="preserve"> </w:t>
      </w:r>
      <w:r>
        <w:t>potential</w:t>
      </w:r>
      <w:r>
        <w:rPr>
          <w:spacing w:val="-7"/>
        </w:rPr>
        <w:t xml:space="preserve"> </w:t>
      </w:r>
      <w:r>
        <w:t>to</w:t>
      </w:r>
      <w:r>
        <w:rPr>
          <w:spacing w:val="-7"/>
        </w:rPr>
        <w:t xml:space="preserve"> </w:t>
      </w:r>
      <w:r>
        <w:t>have</w:t>
      </w:r>
      <w:r>
        <w:rPr>
          <w:spacing w:val="-6"/>
        </w:rPr>
        <w:t xml:space="preserve"> </w:t>
      </w:r>
      <w:r>
        <w:t>an</w:t>
      </w:r>
      <w:r>
        <w:rPr>
          <w:spacing w:val="-7"/>
        </w:rPr>
        <w:t xml:space="preserve"> </w:t>
      </w:r>
      <w:r>
        <w:t>immediate</w:t>
      </w:r>
      <w:r>
        <w:rPr>
          <w:spacing w:val="-8"/>
        </w:rPr>
        <w:t xml:space="preserve"> </w:t>
      </w:r>
      <w:r>
        <w:t>effect</w:t>
      </w:r>
      <w:r>
        <w:rPr>
          <w:spacing w:val="-6"/>
        </w:rPr>
        <w:t xml:space="preserve"> </w:t>
      </w:r>
      <w:r>
        <w:t>on</w:t>
      </w:r>
      <w:r>
        <w:rPr>
          <w:spacing w:val="-7"/>
        </w:rPr>
        <w:t xml:space="preserve"> </w:t>
      </w:r>
      <w:r>
        <w:t>flight</w:t>
      </w:r>
      <w:r>
        <w:rPr>
          <w:spacing w:val="-6"/>
        </w:rPr>
        <w:t xml:space="preserve"> </w:t>
      </w:r>
      <w:r>
        <w:t>safety, including</w:t>
      </w:r>
      <w:r>
        <w:rPr>
          <w:spacing w:val="-7"/>
        </w:rPr>
        <w:t xml:space="preserve"> </w:t>
      </w:r>
      <w:r>
        <w:t>clear</w:t>
      </w:r>
      <w:r>
        <w:rPr>
          <w:spacing w:val="-7"/>
        </w:rPr>
        <w:t xml:space="preserve"> </w:t>
      </w:r>
      <w:r>
        <w:t>instructions</w:t>
      </w:r>
      <w:r>
        <w:rPr>
          <w:spacing w:val="-4"/>
        </w:rPr>
        <w:t xml:space="preserve"> </w:t>
      </w:r>
      <w:r>
        <w:t>on</w:t>
      </w:r>
      <w:r>
        <w:rPr>
          <w:spacing w:val="-7"/>
        </w:rPr>
        <w:t xml:space="preserve"> </w:t>
      </w:r>
      <w:r>
        <w:t>who</w:t>
      </w:r>
      <w:r>
        <w:rPr>
          <w:spacing w:val="-8"/>
        </w:rPr>
        <w:t xml:space="preserve"> </w:t>
      </w:r>
      <w:r>
        <w:t>to</w:t>
      </w:r>
      <w:r>
        <w:rPr>
          <w:spacing w:val="-5"/>
        </w:rPr>
        <w:t xml:space="preserve"> </w:t>
      </w:r>
      <w:r>
        <w:t>contact</w:t>
      </w:r>
      <w:r>
        <w:rPr>
          <w:spacing w:val="-6"/>
        </w:rPr>
        <w:t xml:space="preserve"> </w:t>
      </w:r>
      <w:r>
        <w:t>at</w:t>
      </w:r>
      <w:r>
        <w:rPr>
          <w:spacing w:val="-6"/>
        </w:rPr>
        <w:t xml:space="preserve"> </w:t>
      </w:r>
      <w:r>
        <w:t>the</w:t>
      </w:r>
      <w:r>
        <w:rPr>
          <w:spacing w:val="-9"/>
        </w:rPr>
        <w:t xml:space="preserve"> </w:t>
      </w:r>
      <w:r>
        <w:t>owner/operator/CAMO,</w:t>
      </w:r>
      <w:r>
        <w:rPr>
          <w:spacing w:val="-6"/>
        </w:rPr>
        <w:t xml:space="preserve"> </w:t>
      </w:r>
      <w:r>
        <w:t>and</w:t>
      </w:r>
      <w:r>
        <w:rPr>
          <w:spacing w:val="-7"/>
        </w:rPr>
        <w:t xml:space="preserve"> </w:t>
      </w:r>
      <w:r>
        <w:t>how</w:t>
      </w:r>
      <w:r>
        <w:rPr>
          <w:spacing w:val="-6"/>
        </w:rPr>
        <w:t xml:space="preserve"> </w:t>
      </w:r>
      <w:r>
        <w:t xml:space="preserve">to contact them, including outside of normal business hours. These provisions are without prejudice to the occurrence reporting required by point </w:t>
      </w:r>
      <w:hyperlink w:anchor="_bookmark129" w:history="1">
        <w:r>
          <w:rPr>
            <w:color w:val="0000FF"/>
            <w:u w:val="single" w:color="0000FF"/>
          </w:rPr>
          <w:t>145.A.60</w:t>
        </w:r>
        <w:r>
          <w:t>.</w:t>
        </w:r>
      </w:hyperlink>
    </w:p>
    <w:p w14:paraId="08DDFCE8" w14:textId="77777777" w:rsidR="003F6210" w:rsidRDefault="003F6210">
      <w:pPr>
        <w:pStyle w:val="ListParagraph"/>
        <w:sectPr w:rsidR="003F6210">
          <w:pgSz w:w="11910" w:h="16840"/>
          <w:pgMar w:top="1940" w:right="1080" w:bottom="1180" w:left="1080" w:header="886" w:footer="994" w:gutter="0"/>
          <w:cols w:space="720"/>
        </w:sectPr>
      </w:pPr>
    </w:p>
    <w:p w14:paraId="473C1763" w14:textId="77777777" w:rsidR="003F6210" w:rsidRDefault="00AD222C">
      <w:pPr>
        <w:pStyle w:val="ListParagraph"/>
        <w:numPr>
          <w:ilvl w:val="1"/>
          <w:numId w:val="67"/>
        </w:numPr>
        <w:tabs>
          <w:tab w:val="left" w:pos="1491"/>
          <w:tab w:val="left" w:pos="1493"/>
        </w:tabs>
        <w:spacing w:before="90"/>
        <w:ind w:right="356"/>
      </w:pPr>
      <w:r>
        <w:t>If applicable, procedures should be implemented to enable the organisation to react promptly</w:t>
      </w:r>
      <w:r>
        <w:rPr>
          <w:spacing w:val="-13"/>
        </w:rPr>
        <w:t xml:space="preserve"> </w:t>
      </w:r>
      <w:r>
        <w:t>if</w:t>
      </w:r>
      <w:r>
        <w:rPr>
          <w:spacing w:val="-12"/>
        </w:rPr>
        <w:t xml:space="preserve"> </w:t>
      </w:r>
      <w:r>
        <w:t>the</w:t>
      </w:r>
      <w:r>
        <w:rPr>
          <w:spacing w:val="-13"/>
        </w:rPr>
        <w:t xml:space="preserve"> </w:t>
      </w:r>
      <w:r>
        <w:t>ERP</w:t>
      </w:r>
      <w:r>
        <w:rPr>
          <w:spacing w:val="-12"/>
        </w:rPr>
        <w:t xml:space="preserve"> </w:t>
      </w:r>
      <w:r>
        <w:t>is</w:t>
      </w:r>
      <w:r>
        <w:rPr>
          <w:spacing w:val="-13"/>
        </w:rPr>
        <w:t xml:space="preserve"> </w:t>
      </w:r>
      <w:r>
        <w:t>triggered</w:t>
      </w:r>
      <w:r>
        <w:rPr>
          <w:spacing w:val="-12"/>
        </w:rPr>
        <w:t xml:space="preserve"> </w:t>
      </w:r>
      <w:r>
        <w:t>by</w:t>
      </w:r>
      <w:r>
        <w:rPr>
          <w:spacing w:val="-13"/>
        </w:rPr>
        <w:t xml:space="preserve"> </w:t>
      </w:r>
      <w:r>
        <w:t>the</w:t>
      </w:r>
      <w:r>
        <w:rPr>
          <w:spacing w:val="-12"/>
        </w:rPr>
        <w:t xml:space="preserve"> </w:t>
      </w:r>
      <w:r>
        <w:t>operator</w:t>
      </w:r>
      <w:r>
        <w:rPr>
          <w:spacing w:val="-12"/>
        </w:rPr>
        <w:t xml:space="preserve"> </w:t>
      </w:r>
      <w:r>
        <w:t>and</w:t>
      </w:r>
      <w:r>
        <w:rPr>
          <w:spacing w:val="-13"/>
        </w:rPr>
        <w:t xml:space="preserve"> </w:t>
      </w:r>
      <w:r>
        <w:t>it</w:t>
      </w:r>
      <w:r>
        <w:rPr>
          <w:spacing w:val="-12"/>
        </w:rPr>
        <w:t xml:space="preserve"> </w:t>
      </w:r>
      <w:r>
        <w:t>requires</w:t>
      </w:r>
      <w:r>
        <w:rPr>
          <w:spacing w:val="-13"/>
        </w:rPr>
        <w:t xml:space="preserve"> </w:t>
      </w:r>
      <w:r>
        <w:t>the</w:t>
      </w:r>
      <w:r>
        <w:rPr>
          <w:spacing w:val="-12"/>
        </w:rPr>
        <w:t xml:space="preserve"> </w:t>
      </w:r>
      <w:r>
        <w:t>support</w:t>
      </w:r>
      <w:r>
        <w:rPr>
          <w:spacing w:val="-13"/>
        </w:rPr>
        <w:t xml:space="preserve"> </w:t>
      </w:r>
      <w:r>
        <w:t>of</w:t>
      </w:r>
      <w:r>
        <w:rPr>
          <w:spacing w:val="-12"/>
        </w:rPr>
        <w:t xml:space="preserve"> </w:t>
      </w:r>
      <w:r>
        <w:t>the</w:t>
      </w:r>
      <w:r>
        <w:rPr>
          <w:spacing w:val="-12"/>
        </w:rPr>
        <w:t xml:space="preserve"> </w:t>
      </w:r>
      <w:r>
        <w:t xml:space="preserve">Part-145 </w:t>
      </w:r>
      <w:r>
        <w:rPr>
          <w:spacing w:val="-2"/>
        </w:rPr>
        <w:t>organisation.</w:t>
      </w:r>
    </w:p>
    <w:p w14:paraId="675A1943" w14:textId="77777777" w:rsidR="003F6210" w:rsidRDefault="00AD222C">
      <w:pPr>
        <w:pStyle w:val="Heading3"/>
        <w:tabs>
          <w:tab w:val="left" w:pos="9416"/>
        </w:tabs>
        <w:spacing w:before="359" w:line="390" w:lineRule="exact"/>
      </w:pPr>
      <w:bookmarkStart w:id="172" w:name="_bookmark172"/>
      <w:bookmarkEnd w:id="172"/>
      <w:r>
        <w:rPr>
          <w:color w:val="FFFFFF"/>
          <w:shd w:val="clear" w:color="auto" w:fill="16CC7E"/>
        </w:rPr>
        <w:t>GM1</w:t>
      </w:r>
      <w:r>
        <w:rPr>
          <w:color w:val="FFFFFF"/>
          <w:spacing w:val="-16"/>
          <w:shd w:val="clear" w:color="auto" w:fill="16CC7E"/>
        </w:rPr>
        <w:t xml:space="preserve"> </w:t>
      </w:r>
      <w:r>
        <w:rPr>
          <w:color w:val="FFFFFF"/>
          <w:shd w:val="clear" w:color="auto" w:fill="16CC7E"/>
        </w:rPr>
        <w:t>145.A.200(a)(3)</w:t>
      </w:r>
      <w:r>
        <w:rPr>
          <w:color w:val="FFFFFF"/>
          <w:spacing w:val="-18"/>
          <w:shd w:val="clear" w:color="auto" w:fill="16CC7E"/>
        </w:rPr>
        <w:t xml:space="preserve"> </w:t>
      </w:r>
      <w:r>
        <w:rPr>
          <w:color w:val="FFFFFF"/>
          <w:shd w:val="clear" w:color="auto" w:fill="16CC7E"/>
        </w:rPr>
        <w:t>Management</w:t>
      </w:r>
      <w:r>
        <w:rPr>
          <w:color w:val="FFFFFF"/>
          <w:spacing w:val="-15"/>
          <w:shd w:val="clear" w:color="auto" w:fill="16CC7E"/>
        </w:rPr>
        <w:t xml:space="preserve"> </w:t>
      </w:r>
      <w:r>
        <w:rPr>
          <w:color w:val="FFFFFF"/>
          <w:spacing w:val="-2"/>
          <w:shd w:val="clear" w:color="auto" w:fill="16CC7E"/>
        </w:rPr>
        <w:t>system</w:t>
      </w:r>
      <w:r>
        <w:rPr>
          <w:color w:val="FFFFFF"/>
          <w:shd w:val="clear" w:color="auto" w:fill="16CC7E"/>
        </w:rPr>
        <w:tab/>
      </w:r>
    </w:p>
    <w:p w14:paraId="0688198D"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E48F384" w14:textId="77777777" w:rsidR="003F6210" w:rsidRDefault="00AD222C">
      <w:pPr>
        <w:spacing w:before="125"/>
        <w:ind w:left="360"/>
        <w:rPr>
          <w:b/>
          <w:sz w:val="20"/>
        </w:rPr>
      </w:pPr>
      <w:r>
        <w:rPr>
          <w:b/>
          <w:sz w:val="20"/>
        </w:rPr>
        <w:t>SAFETY</w:t>
      </w:r>
      <w:r>
        <w:rPr>
          <w:b/>
          <w:spacing w:val="-9"/>
          <w:sz w:val="20"/>
        </w:rPr>
        <w:t xml:space="preserve"> </w:t>
      </w:r>
      <w:r>
        <w:rPr>
          <w:b/>
          <w:sz w:val="20"/>
        </w:rPr>
        <w:t>RISK</w:t>
      </w:r>
      <w:r>
        <w:rPr>
          <w:b/>
          <w:spacing w:val="-9"/>
          <w:sz w:val="20"/>
        </w:rPr>
        <w:t xml:space="preserve"> </w:t>
      </w:r>
      <w:r>
        <w:rPr>
          <w:b/>
          <w:sz w:val="20"/>
        </w:rPr>
        <w:t>MANAGEMENT</w:t>
      </w:r>
      <w:r>
        <w:rPr>
          <w:b/>
          <w:spacing w:val="-5"/>
          <w:sz w:val="20"/>
        </w:rPr>
        <w:t xml:space="preserve"> </w:t>
      </w:r>
      <w:r>
        <w:rPr>
          <w:b/>
          <w:sz w:val="20"/>
        </w:rPr>
        <w:t>—</w:t>
      </w:r>
      <w:r>
        <w:rPr>
          <w:b/>
          <w:spacing w:val="-7"/>
          <w:sz w:val="20"/>
        </w:rPr>
        <w:t xml:space="preserve"> </w:t>
      </w:r>
      <w:r>
        <w:rPr>
          <w:b/>
          <w:sz w:val="20"/>
        </w:rPr>
        <w:t>INTERFACES</w:t>
      </w:r>
      <w:r>
        <w:rPr>
          <w:b/>
          <w:spacing w:val="-8"/>
          <w:sz w:val="20"/>
        </w:rPr>
        <w:t xml:space="preserve"> </w:t>
      </w:r>
      <w:r>
        <w:rPr>
          <w:b/>
          <w:sz w:val="20"/>
        </w:rPr>
        <w:t>BETWEEN</w:t>
      </w:r>
      <w:r>
        <w:rPr>
          <w:b/>
          <w:spacing w:val="-5"/>
          <w:sz w:val="20"/>
        </w:rPr>
        <w:t xml:space="preserve"> </w:t>
      </w:r>
      <w:r>
        <w:rPr>
          <w:b/>
          <w:spacing w:val="-2"/>
          <w:sz w:val="20"/>
        </w:rPr>
        <w:t>ORGANISATIONS</w:t>
      </w:r>
    </w:p>
    <w:p w14:paraId="3FB2D8C2" w14:textId="77777777" w:rsidR="003F6210" w:rsidRDefault="00AD222C">
      <w:pPr>
        <w:pStyle w:val="ListParagraph"/>
        <w:numPr>
          <w:ilvl w:val="0"/>
          <w:numId w:val="66"/>
        </w:numPr>
        <w:tabs>
          <w:tab w:val="left" w:pos="922"/>
          <w:tab w:val="left" w:pos="926"/>
        </w:tabs>
        <w:spacing w:before="116"/>
        <w:ind w:right="361"/>
      </w:pPr>
      <w:r>
        <w:t>Safety risk management processes should specifically address the planned implementation of, or participation of the organisation in, complex operational and maintenance arrangements (such as when multiple organisations are contracted, or when multiple levels of contracting/subcontracting are included).</w:t>
      </w:r>
    </w:p>
    <w:p w14:paraId="4B326118" w14:textId="77777777" w:rsidR="003F6210" w:rsidRDefault="00AD222C">
      <w:pPr>
        <w:pStyle w:val="ListParagraph"/>
        <w:numPr>
          <w:ilvl w:val="0"/>
          <w:numId w:val="66"/>
        </w:numPr>
        <w:tabs>
          <w:tab w:val="left" w:pos="923"/>
          <w:tab w:val="left" w:pos="926"/>
        </w:tabs>
        <w:spacing w:before="122"/>
        <w:ind w:right="355"/>
      </w:pPr>
      <w:r>
        <w:t>Hazard</w:t>
      </w:r>
      <w:r>
        <w:rPr>
          <w:spacing w:val="-7"/>
        </w:rPr>
        <w:t xml:space="preserve"> </w:t>
      </w:r>
      <w:r>
        <w:t>identification</w:t>
      </w:r>
      <w:r>
        <w:rPr>
          <w:spacing w:val="-6"/>
        </w:rPr>
        <w:t xml:space="preserve"> </w:t>
      </w:r>
      <w:r>
        <w:t>and</w:t>
      </w:r>
      <w:r>
        <w:rPr>
          <w:spacing w:val="-6"/>
        </w:rPr>
        <w:t xml:space="preserve"> </w:t>
      </w:r>
      <w:r>
        <w:t>risk</w:t>
      </w:r>
      <w:r>
        <w:rPr>
          <w:spacing w:val="-8"/>
        </w:rPr>
        <w:t xml:space="preserve"> </w:t>
      </w:r>
      <w:r>
        <w:t>assessment</w:t>
      </w:r>
      <w:r>
        <w:rPr>
          <w:spacing w:val="-5"/>
        </w:rPr>
        <w:t xml:space="preserve"> </w:t>
      </w:r>
      <w:r>
        <w:t>start</w:t>
      </w:r>
      <w:r>
        <w:rPr>
          <w:spacing w:val="-7"/>
        </w:rPr>
        <w:t xml:space="preserve"> </w:t>
      </w:r>
      <w:r>
        <w:t>with</w:t>
      </w:r>
      <w:r>
        <w:rPr>
          <w:spacing w:val="-6"/>
        </w:rPr>
        <w:t xml:space="preserve"> </w:t>
      </w:r>
      <w:r>
        <w:t>the</w:t>
      </w:r>
      <w:r>
        <w:rPr>
          <w:spacing w:val="-7"/>
        </w:rPr>
        <w:t xml:space="preserve"> </w:t>
      </w:r>
      <w:r>
        <w:t>identification</w:t>
      </w:r>
      <w:r>
        <w:rPr>
          <w:spacing w:val="-6"/>
        </w:rPr>
        <w:t xml:space="preserve"> </w:t>
      </w:r>
      <w:r>
        <w:t>of</w:t>
      </w:r>
      <w:r>
        <w:rPr>
          <w:spacing w:val="-5"/>
        </w:rPr>
        <w:t xml:space="preserve"> </w:t>
      </w:r>
      <w:r>
        <w:t>all</w:t>
      </w:r>
      <w:r>
        <w:rPr>
          <w:spacing w:val="-8"/>
        </w:rPr>
        <w:t xml:space="preserve"> </w:t>
      </w:r>
      <w:r>
        <w:t>the</w:t>
      </w:r>
      <w:r>
        <w:rPr>
          <w:spacing w:val="-7"/>
        </w:rPr>
        <w:t xml:space="preserve"> </w:t>
      </w:r>
      <w:r>
        <w:t>parties</w:t>
      </w:r>
      <w:r>
        <w:rPr>
          <w:spacing w:val="-5"/>
        </w:rPr>
        <w:t xml:space="preserve"> </w:t>
      </w:r>
      <w:r>
        <w:t>involved in the arrangement, including independent experts and non-approved organisations. This identification process extends to cover the overall control structure, and assesses in particular the following elements across all subcontract levels and all parties within such arrangements:</w:t>
      </w:r>
    </w:p>
    <w:p w14:paraId="66C3AEA8" w14:textId="77777777" w:rsidR="003F6210" w:rsidRDefault="00AD222C">
      <w:pPr>
        <w:pStyle w:val="ListParagraph"/>
        <w:numPr>
          <w:ilvl w:val="1"/>
          <w:numId w:val="66"/>
        </w:numPr>
        <w:tabs>
          <w:tab w:val="left" w:pos="1491"/>
        </w:tabs>
        <w:ind w:left="1491" w:hanging="565"/>
      </w:pPr>
      <w:r>
        <w:t>coordination</w:t>
      </w:r>
      <w:r>
        <w:rPr>
          <w:spacing w:val="-7"/>
        </w:rPr>
        <w:t xml:space="preserve"> </w:t>
      </w:r>
      <w:r>
        <w:t>and</w:t>
      </w:r>
      <w:r>
        <w:rPr>
          <w:spacing w:val="-8"/>
        </w:rPr>
        <w:t xml:space="preserve"> </w:t>
      </w:r>
      <w:r>
        <w:t>interfaces</w:t>
      </w:r>
      <w:r>
        <w:rPr>
          <w:spacing w:val="-6"/>
        </w:rPr>
        <w:t xml:space="preserve"> </w:t>
      </w:r>
      <w:r>
        <w:t>between</w:t>
      </w:r>
      <w:r>
        <w:rPr>
          <w:spacing w:val="-7"/>
        </w:rPr>
        <w:t xml:space="preserve"> </w:t>
      </w:r>
      <w:r>
        <w:t>the</w:t>
      </w:r>
      <w:r>
        <w:rPr>
          <w:spacing w:val="-7"/>
        </w:rPr>
        <w:t xml:space="preserve"> </w:t>
      </w:r>
      <w:r>
        <w:t>different</w:t>
      </w:r>
      <w:r>
        <w:rPr>
          <w:spacing w:val="-6"/>
        </w:rPr>
        <w:t xml:space="preserve"> </w:t>
      </w:r>
      <w:r>
        <w:rPr>
          <w:spacing w:val="-2"/>
        </w:rPr>
        <w:t>parties;</w:t>
      </w:r>
    </w:p>
    <w:p w14:paraId="7C10542B" w14:textId="77777777" w:rsidR="003F6210" w:rsidRDefault="00AD222C">
      <w:pPr>
        <w:pStyle w:val="ListParagraph"/>
        <w:numPr>
          <w:ilvl w:val="1"/>
          <w:numId w:val="66"/>
        </w:numPr>
        <w:tabs>
          <w:tab w:val="left" w:pos="1491"/>
        </w:tabs>
        <w:spacing w:before="118"/>
        <w:ind w:left="1491" w:hanging="565"/>
      </w:pPr>
      <w:r>
        <w:t>applicable</w:t>
      </w:r>
      <w:r>
        <w:rPr>
          <w:spacing w:val="-10"/>
        </w:rPr>
        <w:t xml:space="preserve"> </w:t>
      </w:r>
      <w:r>
        <w:rPr>
          <w:spacing w:val="-2"/>
        </w:rPr>
        <w:t>procedures;</w:t>
      </w:r>
    </w:p>
    <w:p w14:paraId="197A0077" w14:textId="77777777" w:rsidR="003F6210" w:rsidRDefault="00AD222C">
      <w:pPr>
        <w:pStyle w:val="ListParagraph"/>
        <w:numPr>
          <w:ilvl w:val="1"/>
          <w:numId w:val="66"/>
        </w:numPr>
        <w:tabs>
          <w:tab w:val="left" w:pos="1493"/>
        </w:tabs>
        <w:spacing w:before="120"/>
        <w:ind w:right="362"/>
      </w:pPr>
      <w:r>
        <w:t>communication</w:t>
      </w:r>
      <w:r>
        <w:rPr>
          <w:spacing w:val="40"/>
        </w:rPr>
        <w:t xml:space="preserve"> </w:t>
      </w:r>
      <w:r>
        <w:t>between</w:t>
      </w:r>
      <w:r>
        <w:rPr>
          <w:spacing w:val="40"/>
        </w:rPr>
        <w:t xml:space="preserve"> </w:t>
      </w:r>
      <w:r>
        <w:t>all</w:t>
      </w:r>
      <w:r>
        <w:rPr>
          <w:spacing w:val="40"/>
        </w:rPr>
        <w:t xml:space="preserve"> </w:t>
      </w:r>
      <w:r>
        <w:t>the</w:t>
      </w:r>
      <w:r>
        <w:rPr>
          <w:spacing w:val="40"/>
        </w:rPr>
        <w:t xml:space="preserve"> </w:t>
      </w:r>
      <w:r>
        <w:t>parties</w:t>
      </w:r>
      <w:r>
        <w:rPr>
          <w:spacing w:val="40"/>
        </w:rPr>
        <w:t xml:space="preserve"> </w:t>
      </w:r>
      <w:r>
        <w:t>involved,</w:t>
      </w:r>
      <w:r>
        <w:rPr>
          <w:spacing w:val="40"/>
        </w:rPr>
        <w:t xml:space="preserve"> </w:t>
      </w:r>
      <w:r>
        <w:t>including</w:t>
      </w:r>
      <w:r>
        <w:rPr>
          <w:spacing w:val="40"/>
        </w:rPr>
        <w:t xml:space="preserve"> </w:t>
      </w:r>
      <w:r>
        <w:t>reporting</w:t>
      </w:r>
      <w:r>
        <w:rPr>
          <w:spacing w:val="40"/>
        </w:rPr>
        <w:t xml:space="preserve"> </w:t>
      </w:r>
      <w:r>
        <w:t>and</w:t>
      </w:r>
      <w:r>
        <w:rPr>
          <w:spacing w:val="40"/>
        </w:rPr>
        <w:t xml:space="preserve"> </w:t>
      </w:r>
      <w:r>
        <w:t xml:space="preserve">feedback </w:t>
      </w:r>
      <w:r>
        <w:rPr>
          <w:spacing w:val="-2"/>
        </w:rPr>
        <w:t>channels;</w:t>
      </w:r>
    </w:p>
    <w:p w14:paraId="78709F08" w14:textId="77777777" w:rsidR="003F6210" w:rsidRDefault="00AD222C">
      <w:pPr>
        <w:pStyle w:val="ListParagraph"/>
        <w:numPr>
          <w:ilvl w:val="1"/>
          <w:numId w:val="66"/>
        </w:numPr>
        <w:tabs>
          <w:tab w:val="left" w:pos="1493"/>
        </w:tabs>
      </w:pPr>
      <w:r>
        <w:t>task</w:t>
      </w:r>
      <w:r>
        <w:rPr>
          <w:spacing w:val="-10"/>
        </w:rPr>
        <w:t xml:space="preserve"> </w:t>
      </w:r>
      <w:r>
        <w:t>allocation,</w:t>
      </w:r>
      <w:r>
        <w:rPr>
          <w:spacing w:val="-7"/>
        </w:rPr>
        <w:t xml:space="preserve"> </w:t>
      </w:r>
      <w:r>
        <w:t>responsibilities</w:t>
      </w:r>
      <w:r>
        <w:rPr>
          <w:spacing w:val="-7"/>
        </w:rPr>
        <w:t xml:space="preserve"> </w:t>
      </w:r>
      <w:r>
        <w:t>and</w:t>
      </w:r>
      <w:r>
        <w:rPr>
          <w:spacing w:val="-9"/>
        </w:rPr>
        <w:t xml:space="preserve"> </w:t>
      </w:r>
      <w:r>
        <w:t>authorities;</w:t>
      </w:r>
      <w:r>
        <w:rPr>
          <w:spacing w:val="-9"/>
        </w:rPr>
        <w:t xml:space="preserve"> </w:t>
      </w:r>
      <w:r>
        <w:rPr>
          <w:spacing w:val="-5"/>
        </w:rPr>
        <w:t>and</w:t>
      </w:r>
    </w:p>
    <w:p w14:paraId="1391F2E4" w14:textId="77777777" w:rsidR="003F6210" w:rsidRDefault="00AD222C">
      <w:pPr>
        <w:pStyle w:val="ListParagraph"/>
        <w:numPr>
          <w:ilvl w:val="1"/>
          <w:numId w:val="66"/>
        </w:numPr>
        <w:tabs>
          <w:tab w:val="left" w:pos="1493"/>
        </w:tabs>
        <w:spacing w:before="120"/>
      </w:pPr>
      <w:r>
        <w:t>the</w:t>
      </w:r>
      <w:r>
        <w:rPr>
          <w:spacing w:val="-8"/>
        </w:rPr>
        <w:t xml:space="preserve"> </w:t>
      </w:r>
      <w:r>
        <w:t>qualifications</w:t>
      </w:r>
      <w:r>
        <w:rPr>
          <w:spacing w:val="-4"/>
        </w:rPr>
        <w:t xml:space="preserve"> </w:t>
      </w:r>
      <w:r>
        <w:t>and</w:t>
      </w:r>
      <w:r>
        <w:rPr>
          <w:spacing w:val="-4"/>
        </w:rPr>
        <w:t xml:space="preserve"> </w:t>
      </w:r>
      <w:r>
        <w:t>competency</w:t>
      </w:r>
      <w:r>
        <w:rPr>
          <w:spacing w:val="-6"/>
        </w:rPr>
        <w:t xml:space="preserve"> </w:t>
      </w:r>
      <w:r>
        <w:t>of</w:t>
      </w:r>
      <w:r>
        <w:rPr>
          <w:spacing w:val="-4"/>
        </w:rPr>
        <w:t xml:space="preserve"> </w:t>
      </w:r>
      <w:r>
        <w:t>key</w:t>
      </w:r>
      <w:r>
        <w:rPr>
          <w:spacing w:val="-6"/>
        </w:rPr>
        <w:t xml:space="preserve"> </w:t>
      </w:r>
      <w:r>
        <w:t>personnel</w:t>
      </w:r>
      <w:r>
        <w:rPr>
          <w:spacing w:val="-4"/>
        </w:rPr>
        <w:t xml:space="preserve"> </w:t>
      </w:r>
      <w:r>
        <w:t>with</w:t>
      </w:r>
      <w:r>
        <w:rPr>
          <w:spacing w:val="-5"/>
        </w:rPr>
        <w:t xml:space="preserve"> </w:t>
      </w:r>
      <w:r>
        <w:t>reference</w:t>
      </w:r>
      <w:r>
        <w:rPr>
          <w:spacing w:val="-6"/>
        </w:rPr>
        <w:t xml:space="preserve"> </w:t>
      </w:r>
      <w:r>
        <w:t>to</w:t>
      </w:r>
      <w:r>
        <w:rPr>
          <w:spacing w:val="-5"/>
        </w:rPr>
        <w:t xml:space="preserve"> </w:t>
      </w:r>
      <w:r>
        <w:t>point</w:t>
      </w:r>
      <w:r>
        <w:rPr>
          <w:spacing w:val="-4"/>
        </w:rPr>
        <w:t xml:space="preserve"> </w:t>
      </w:r>
      <w:r>
        <w:rPr>
          <w:spacing w:val="-2"/>
        </w:rPr>
        <w:t>145.A.30.</w:t>
      </w:r>
    </w:p>
    <w:p w14:paraId="611FC767" w14:textId="77777777" w:rsidR="003F6210" w:rsidRDefault="00AD222C">
      <w:pPr>
        <w:pStyle w:val="ListParagraph"/>
        <w:numPr>
          <w:ilvl w:val="0"/>
          <w:numId w:val="66"/>
        </w:numPr>
        <w:tabs>
          <w:tab w:val="left" w:pos="926"/>
        </w:tabs>
        <w:spacing w:before="120"/>
        <w:ind w:hanging="566"/>
      </w:pPr>
      <w:r>
        <w:t>Safety</w:t>
      </w:r>
      <w:r>
        <w:rPr>
          <w:spacing w:val="-7"/>
        </w:rPr>
        <w:t xml:space="preserve"> </w:t>
      </w:r>
      <w:r>
        <w:t>risk</w:t>
      </w:r>
      <w:r>
        <w:rPr>
          <w:spacing w:val="-6"/>
        </w:rPr>
        <w:t xml:space="preserve"> </w:t>
      </w:r>
      <w:r>
        <w:t>management</w:t>
      </w:r>
      <w:r>
        <w:rPr>
          <w:spacing w:val="-4"/>
        </w:rPr>
        <w:t xml:space="preserve"> </w:t>
      </w:r>
      <w:r>
        <w:t>should</w:t>
      </w:r>
      <w:r>
        <w:rPr>
          <w:spacing w:val="-6"/>
        </w:rPr>
        <w:t xml:space="preserve"> </w:t>
      </w:r>
      <w:r>
        <w:t>focus</w:t>
      </w:r>
      <w:r>
        <w:rPr>
          <w:spacing w:val="-4"/>
        </w:rPr>
        <w:t xml:space="preserve"> </w:t>
      </w:r>
      <w:r>
        <w:t>on</w:t>
      </w:r>
      <w:r>
        <w:rPr>
          <w:spacing w:val="-5"/>
        </w:rPr>
        <w:t xml:space="preserve"> </w:t>
      </w:r>
      <w:r>
        <w:t>ensuring</w:t>
      </w:r>
      <w:r>
        <w:rPr>
          <w:spacing w:val="-7"/>
        </w:rPr>
        <w:t xml:space="preserve"> </w:t>
      </w:r>
      <w:r>
        <w:t>the</w:t>
      </w:r>
      <w:r>
        <w:rPr>
          <w:spacing w:val="-4"/>
        </w:rPr>
        <w:t xml:space="preserve"> </w:t>
      </w:r>
      <w:r>
        <w:t>following</w:t>
      </w:r>
      <w:r>
        <w:rPr>
          <w:spacing w:val="-6"/>
        </w:rPr>
        <w:t xml:space="preserve"> </w:t>
      </w:r>
      <w:r>
        <w:rPr>
          <w:spacing w:val="-2"/>
        </w:rPr>
        <w:t>aspects:</w:t>
      </w:r>
    </w:p>
    <w:p w14:paraId="1B31AB90" w14:textId="77777777" w:rsidR="003F6210" w:rsidRDefault="00AD222C">
      <w:pPr>
        <w:pStyle w:val="ListParagraph"/>
        <w:numPr>
          <w:ilvl w:val="1"/>
          <w:numId w:val="66"/>
        </w:numPr>
        <w:tabs>
          <w:tab w:val="left" w:pos="1493"/>
        </w:tabs>
        <w:spacing w:before="120"/>
      </w:pPr>
      <w:r>
        <w:t>clear</w:t>
      </w:r>
      <w:r>
        <w:rPr>
          <w:spacing w:val="-8"/>
        </w:rPr>
        <w:t xml:space="preserve"> </w:t>
      </w:r>
      <w:r>
        <w:t>assignment</w:t>
      </w:r>
      <w:r>
        <w:rPr>
          <w:spacing w:val="-5"/>
        </w:rPr>
        <w:t xml:space="preserve"> </w:t>
      </w:r>
      <w:r>
        <w:t>of</w:t>
      </w:r>
      <w:r>
        <w:rPr>
          <w:spacing w:val="-5"/>
        </w:rPr>
        <w:t xml:space="preserve"> </w:t>
      </w:r>
      <w:r>
        <w:t>accountability</w:t>
      </w:r>
      <w:r>
        <w:rPr>
          <w:spacing w:val="-6"/>
        </w:rPr>
        <w:t xml:space="preserve"> </w:t>
      </w:r>
      <w:r>
        <w:t>and</w:t>
      </w:r>
      <w:r>
        <w:rPr>
          <w:spacing w:val="-6"/>
        </w:rPr>
        <w:t xml:space="preserve"> </w:t>
      </w:r>
      <w:r>
        <w:t>allocation</w:t>
      </w:r>
      <w:r>
        <w:rPr>
          <w:spacing w:val="-6"/>
        </w:rPr>
        <w:t xml:space="preserve"> </w:t>
      </w:r>
      <w:r>
        <w:t>of</w:t>
      </w:r>
      <w:r>
        <w:rPr>
          <w:spacing w:val="-5"/>
        </w:rPr>
        <w:t xml:space="preserve"> </w:t>
      </w:r>
      <w:r>
        <w:rPr>
          <w:spacing w:val="-2"/>
        </w:rPr>
        <w:t>responsibilities;</w:t>
      </w:r>
    </w:p>
    <w:p w14:paraId="5B8F716D" w14:textId="77777777" w:rsidR="003F6210" w:rsidRDefault="00AD222C">
      <w:pPr>
        <w:pStyle w:val="ListParagraph"/>
        <w:numPr>
          <w:ilvl w:val="1"/>
          <w:numId w:val="66"/>
        </w:numPr>
        <w:tabs>
          <w:tab w:val="left" w:pos="1493"/>
        </w:tabs>
        <w:ind w:right="357"/>
      </w:pPr>
      <w:r>
        <w:t>that</w:t>
      </w:r>
      <w:r>
        <w:rPr>
          <w:spacing w:val="34"/>
        </w:rPr>
        <w:t xml:space="preserve"> </w:t>
      </w:r>
      <w:r>
        <w:t>only</w:t>
      </w:r>
      <w:r>
        <w:rPr>
          <w:spacing w:val="32"/>
        </w:rPr>
        <w:t xml:space="preserve"> </w:t>
      </w:r>
      <w:r>
        <w:t>one</w:t>
      </w:r>
      <w:r>
        <w:rPr>
          <w:spacing w:val="32"/>
        </w:rPr>
        <w:t xml:space="preserve"> </w:t>
      </w:r>
      <w:r>
        <w:t>party</w:t>
      </w:r>
      <w:r>
        <w:rPr>
          <w:spacing w:val="35"/>
        </w:rPr>
        <w:t xml:space="preserve"> </w:t>
      </w:r>
      <w:r>
        <w:t>is</w:t>
      </w:r>
      <w:r>
        <w:rPr>
          <w:spacing w:val="34"/>
        </w:rPr>
        <w:t xml:space="preserve"> </w:t>
      </w:r>
      <w:r>
        <w:t>responsible</w:t>
      </w:r>
      <w:r>
        <w:rPr>
          <w:spacing w:val="34"/>
        </w:rPr>
        <w:t xml:space="preserve"> </w:t>
      </w:r>
      <w:r>
        <w:t>for</w:t>
      </w:r>
      <w:r>
        <w:rPr>
          <w:spacing w:val="34"/>
        </w:rPr>
        <w:t xml:space="preserve"> </w:t>
      </w:r>
      <w:r>
        <w:t>a</w:t>
      </w:r>
      <w:r>
        <w:rPr>
          <w:spacing w:val="34"/>
        </w:rPr>
        <w:t xml:space="preserve"> </w:t>
      </w:r>
      <w:r>
        <w:t>specific</w:t>
      </w:r>
      <w:r>
        <w:rPr>
          <w:spacing w:val="34"/>
        </w:rPr>
        <w:t xml:space="preserve"> </w:t>
      </w:r>
      <w:r>
        <w:t>aspect</w:t>
      </w:r>
      <w:r>
        <w:rPr>
          <w:spacing w:val="37"/>
        </w:rPr>
        <w:t xml:space="preserve"> </w:t>
      </w:r>
      <w:r>
        <w:t>of</w:t>
      </w:r>
      <w:r>
        <w:rPr>
          <w:spacing w:val="34"/>
        </w:rPr>
        <w:t xml:space="preserve"> </w:t>
      </w:r>
      <w:r>
        <w:t>the</w:t>
      </w:r>
      <w:r>
        <w:rPr>
          <w:spacing w:val="32"/>
        </w:rPr>
        <w:t xml:space="preserve"> </w:t>
      </w:r>
      <w:r>
        <w:t>arrangement,</w:t>
      </w:r>
      <w:r>
        <w:rPr>
          <w:spacing w:val="40"/>
        </w:rPr>
        <w:t xml:space="preserve"> </w:t>
      </w:r>
      <w:r>
        <w:t>with</w:t>
      </w:r>
      <w:r>
        <w:rPr>
          <w:spacing w:val="33"/>
        </w:rPr>
        <w:t xml:space="preserve"> </w:t>
      </w:r>
      <w:r>
        <w:t>no overlapping or conflicting responsibilities, in order to eliminate coordination errors;</w:t>
      </w:r>
    </w:p>
    <w:p w14:paraId="28FF52B1" w14:textId="77777777" w:rsidR="003F6210" w:rsidRDefault="00AD222C">
      <w:pPr>
        <w:pStyle w:val="ListParagraph"/>
        <w:numPr>
          <w:ilvl w:val="1"/>
          <w:numId w:val="66"/>
        </w:numPr>
        <w:tabs>
          <w:tab w:val="left" w:pos="1491"/>
          <w:tab w:val="left" w:pos="1493"/>
        </w:tabs>
        <w:spacing w:before="118"/>
        <w:ind w:right="364"/>
      </w:pPr>
      <w:r>
        <w:t xml:space="preserve">the existence of clear reporting lines, both for occurrence reporting and progress </w:t>
      </w:r>
      <w:r>
        <w:rPr>
          <w:spacing w:val="-2"/>
        </w:rPr>
        <w:t>reporting;</w:t>
      </w:r>
    </w:p>
    <w:p w14:paraId="66141FF3" w14:textId="77777777" w:rsidR="003F6210" w:rsidRDefault="00AD222C">
      <w:pPr>
        <w:pStyle w:val="ListParagraph"/>
        <w:numPr>
          <w:ilvl w:val="1"/>
          <w:numId w:val="66"/>
        </w:numPr>
        <w:tabs>
          <w:tab w:val="left" w:pos="1491"/>
          <w:tab w:val="left" w:pos="1493"/>
        </w:tabs>
        <w:ind w:right="354"/>
      </w:pPr>
      <w:r>
        <w:t xml:space="preserve">the possibility for staff to directly notify the organisation of any hazard that suggests an obviously unacceptable safety risk as a result of the potential consequences of this </w:t>
      </w:r>
      <w:r>
        <w:rPr>
          <w:spacing w:val="-2"/>
        </w:rPr>
        <w:t>hazard.</w:t>
      </w:r>
    </w:p>
    <w:p w14:paraId="2D1A8A57" w14:textId="77777777" w:rsidR="003F6210" w:rsidRDefault="00AD222C">
      <w:pPr>
        <w:pStyle w:val="ListParagraph"/>
        <w:numPr>
          <w:ilvl w:val="0"/>
          <w:numId w:val="66"/>
        </w:numPr>
        <w:tabs>
          <w:tab w:val="left" w:pos="923"/>
          <w:tab w:val="left" w:pos="926"/>
        </w:tabs>
        <w:ind w:right="361"/>
      </w:pPr>
      <w:r>
        <w:t>The safety risk management processes should ensure that there is regular communication between all the parties involved to discuss work</w:t>
      </w:r>
      <w:r>
        <w:rPr>
          <w:spacing w:val="-1"/>
        </w:rPr>
        <w:t xml:space="preserve"> </w:t>
      </w:r>
      <w:r>
        <w:t>progress, risk</w:t>
      </w:r>
      <w:r>
        <w:rPr>
          <w:spacing w:val="-1"/>
        </w:rPr>
        <w:t xml:space="preserve"> </w:t>
      </w:r>
      <w:r>
        <w:t>mitigation actions, and changes to the arrangements, as well as any other significant issues.</w:t>
      </w:r>
    </w:p>
    <w:p w14:paraId="6E39F602" w14:textId="77777777" w:rsidR="003F6210" w:rsidRDefault="00AD222C">
      <w:pPr>
        <w:pStyle w:val="Heading3"/>
        <w:tabs>
          <w:tab w:val="left" w:pos="9416"/>
        </w:tabs>
        <w:spacing w:before="359" w:line="390" w:lineRule="exact"/>
      </w:pPr>
      <w:bookmarkStart w:id="173" w:name="_bookmark173"/>
      <w:bookmarkEnd w:id="173"/>
      <w:r>
        <w:rPr>
          <w:color w:val="FFFFFF"/>
          <w:shd w:val="clear" w:color="auto" w:fill="16CC7E"/>
        </w:rPr>
        <w:t>GM2</w:t>
      </w:r>
      <w:r>
        <w:rPr>
          <w:color w:val="FFFFFF"/>
          <w:spacing w:val="-16"/>
          <w:shd w:val="clear" w:color="auto" w:fill="16CC7E"/>
        </w:rPr>
        <w:t xml:space="preserve"> </w:t>
      </w:r>
      <w:r>
        <w:rPr>
          <w:color w:val="FFFFFF"/>
          <w:shd w:val="clear" w:color="auto" w:fill="16CC7E"/>
        </w:rPr>
        <w:t>145.A.200(a)(3)</w:t>
      </w:r>
      <w:r>
        <w:rPr>
          <w:color w:val="FFFFFF"/>
          <w:spacing w:val="-18"/>
          <w:shd w:val="clear" w:color="auto" w:fill="16CC7E"/>
        </w:rPr>
        <w:t xml:space="preserve"> </w:t>
      </w:r>
      <w:r>
        <w:rPr>
          <w:color w:val="FFFFFF"/>
          <w:shd w:val="clear" w:color="auto" w:fill="16CC7E"/>
        </w:rPr>
        <w:t>Management</w:t>
      </w:r>
      <w:r>
        <w:rPr>
          <w:color w:val="FFFFFF"/>
          <w:spacing w:val="-15"/>
          <w:shd w:val="clear" w:color="auto" w:fill="16CC7E"/>
        </w:rPr>
        <w:t xml:space="preserve"> </w:t>
      </w:r>
      <w:r>
        <w:rPr>
          <w:color w:val="FFFFFF"/>
          <w:spacing w:val="-2"/>
          <w:shd w:val="clear" w:color="auto" w:fill="16CC7E"/>
        </w:rPr>
        <w:t>system</w:t>
      </w:r>
      <w:r>
        <w:rPr>
          <w:color w:val="FFFFFF"/>
          <w:shd w:val="clear" w:color="auto" w:fill="16CC7E"/>
        </w:rPr>
        <w:tab/>
      </w:r>
    </w:p>
    <w:p w14:paraId="409F92BA"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4CCC7E8" w14:textId="77777777" w:rsidR="003F6210" w:rsidRDefault="00AD222C">
      <w:pPr>
        <w:spacing w:before="125"/>
        <w:ind w:left="360"/>
        <w:rPr>
          <w:b/>
          <w:sz w:val="20"/>
        </w:rPr>
      </w:pPr>
      <w:r>
        <w:rPr>
          <w:b/>
          <w:sz w:val="20"/>
        </w:rPr>
        <w:t>MANAGEMENT</w:t>
      </w:r>
      <w:r>
        <w:rPr>
          <w:b/>
          <w:spacing w:val="-9"/>
          <w:sz w:val="20"/>
        </w:rPr>
        <w:t xml:space="preserve"> </w:t>
      </w:r>
      <w:r>
        <w:rPr>
          <w:b/>
          <w:sz w:val="20"/>
        </w:rPr>
        <w:t>OF</w:t>
      </w:r>
      <w:r>
        <w:rPr>
          <w:b/>
          <w:spacing w:val="-8"/>
          <w:sz w:val="20"/>
        </w:rPr>
        <w:t xml:space="preserve"> </w:t>
      </w:r>
      <w:r>
        <w:rPr>
          <w:b/>
          <w:spacing w:val="-2"/>
          <w:sz w:val="20"/>
        </w:rPr>
        <w:t>CHANGE</w:t>
      </w:r>
    </w:p>
    <w:p w14:paraId="7F1DDD0E" w14:textId="77777777" w:rsidR="003F6210" w:rsidRDefault="00AD222C">
      <w:pPr>
        <w:pStyle w:val="ListParagraph"/>
        <w:numPr>
          <w:ilvl w:val="0"/>
          <w:numId w:val="65"/>
        </w:numPr>
        <w:tabs>
          <w:tab w:val="left" w:pos="922"/>
          <w:tab w:val="left" w:pos="926"/>
        </w:tabs>
        <w:spacing w:before="116"/>
        <w:ind w:right="359"/>
      </w:pPr>
      <w:r>
        <w:t>Unless they are properly managed, changes in organisational structure, facilities, the scope of work, personnel, documentation, policies and procedures, etc. can result in the inadvertent introduction of new hazards, and expose the organisation to new or increased risks. Effective organisations</w:t>
      </w:r>
      <w:r>
        <w:rPr>
          <w:spacing w:val="25"/>
        </w:rPr>
        <w:t xml:space="preserve"> </w:t>
      </w:r>
      <w:r>
        <w:t>seek</w:t>
      </w:r>
      <w:r>
        <w:rPr>
          <w:spacing w:val="24"/>
        </w:rPr>
        <w:t xml:space="preserve"> </w:t>
      </w:r>
      <w:r>
        <w:t>to</w:t>
      </w:r>
      <w:r>
        <w:rPr>
          <w:spacing w:val="24"/>
        </w:rPr>
        <w:t xml:space="preserve"> </w:t>
      </w:r>
      <w:r>
        <w:t>improve</w:t>
      </w:r>
      <w:r>
        <w:rPr>
          <w:spacing w:val="23"/>
        </w:rPr>
        <w:t xml:space="preserve"> </w:t>
      </w:r>
      <w:r>
        <w:t>their</w:t>
      </w:r>
      <w:r>
        <w:rPr>
          <w:spacing w:val="25"/>
        </w:rPr>
        <w:t xml:space="preserve"> </w:t>
      </w:r>
      <w:r>
        <w:t>processes,</w:t>
      </w:r>
      <w:r>
        <w:rPr>
          <w:spacing w:val="25"/>
        </w:rPr>
        <w:t xml:space="preserve"> </w:t>
      </w:r>
      <w:r>
        <w:t>with</w:t>
      </w:r>
      <w:r>
        <w:rPr>
          <w:spacing w:val="27"/>
        </w:rPr>
        <w:t xml:space="preserve"> </w:t>
      </w:r>
      <w:r>
        <w:t>conscious</w:t>
      </w:r>
      <w:r>
        <w:rPr>
          <w:spacing w:val="25"/>
        </w:rPr>
        <w:t xml:space="preserve"> </w:t>
      </w:r>
      <w:r>
        <w:t>recognition</w:t>
      </w:r>
      <w:r>
        <w:rPr>
          <w:spacing w:val="24"/>
        </w:rPr>
        <w:t xml:space="preserve"> </w:t>
      </w:r>
      <w:r>
        <w:t>that</w:t>
      </w:r>
      <w:r>
        <w:rPr>
          <w:spacing w:val="25"/>
        </w:rPr>
        <w:t xml:space="preserve"> </w:t>
      </w:r>
      <w:r>
        <w:t>changes</w:t>
      </w:r>
      <w:r>
        <w:rPr>
          <w:spacing w:val="27"/>
        </w:rPr>
        <w:t xml:space="preserve"> </w:t>
      </w:r>
      <w:r>
        <w:t>can</w:t>
      </w:r>
    </w:p>
    <w:p w14:paraId="37B650C2" w14:textId="77777777" w:rsidR="003F6210" w:rsidRDefault="003F6210">
      <w:pPr>
        <w:pStyle w:val="ListParagraph"/>
        <w:sectPr w:rsidR="003F6210">
          <w:pgSz w:w="11910" w:h="16840"/>
          <w:pgMar w:top="1940" w:right="1080" w:bottom="1180" w:left="1080" w:header="886" w:footer="994" w:gutter="0"/>
          <w:cols w:space="720"/>
        </w:sectPr>
      </w:pPr>
    </w:p>
    <w:p w14:paraId="6844E0E4" w14:textId="77777777" w:rsidR="003F6210" w:rsidRDefault="00AD222C">
      <w:pPr>
        <w:pStyle w:val="BodyText"/>
        <w:spacing w:before="90"/>
        <w:ind w:right="361" w:firstLine="0"/>
      </w:pPr>
      <w:r>
        <w:t>expose the organisation to potentially latent hazards and risks if they are not properly and effectively managed.</w:t>
      </w:r>
    </w:p>
    <w:p w14:paraId="3574706F" w14:textId="77777777" w:rsidR="003F6210" w:rsidRDefault="00AD222C">
      <w:pPr>
        <w:pStyle w:val="ListParagraph"/>
        <w:numPr>
          <w:ilvl w:val="0"/>
          <w:numId w:val="65"/>
        </w:numPr>
        <w:tabs>
          <w:tab w:val="left" w:pos="923"/>
          <w:tab w:val="left" w:pos="926"/>
        </w:tabs>
        <w:ind w:right="358"/>
      </w:pPr>
      <w:r>
        <w:t>Regardless of the magnitude of a change, large or small, its safety implications should always be</w:t>
      </w:r>
      <w:r>
        <w:rPr>
          <w:spacing w:val="-3"/>
        </w:rPr>
        <w:t xml:space="preserve"> </w:t>
      </w:r>
      <w:r>
        <w:t>proactively</w:t>
      </w:r>
      <w:r>
        <w:rPr>
          <w:spacing w:val="-1"/>
        </w:rPr>
        <w:t xml:space="preserve"> </w:t>
      </w:r>
      <w:r>
        <w:t>considered. This</w:t>
      </w:r>
      <w:r>
        <w:rPr>
          <w:spacing w:val="-1"/>
        </w:rPr>
        <w:t xml:space="preserve"> </w:t>
      </w:r>
      <w:r>
        <w:t>is</w:t>
      </w:r>
      <w:r>
        <w:rPr>
          <w:spacing w:val="-1"/>
        </w:rPr>
        <w:t xml:space="preserve"> </w:t>
      </w:r>
      <w:r>
        <w:t>primarily</w:t>
      </w:r>
      <w:r>
        <w:rPr>
          <w:spacing w:val="-3"/>
        </w:rPr>
        <w:t xml:space="preserve"> </w:t>
      </w:r>
      <w:r>
        <w:t>the</w:t>
      </w:r>
      <w:r>
        <w:rPr>
          <w:spacing w:val="-3"/>
        </w:rPr>
        <w:t xml:space="preserve"> </w:t>
      </w:r>
      <w:r>
        <w:t>responsibility</w:t>
      </w:r>
      <w:r>
        <w:rPr>
          <w:spacing w:val="-3"/>
        </w:rPr>
        <w:t xml:space="preserve"> </w:t>
      </w:r>
      <w:r>
        <w:t>of</w:t>
      </w:r>
      <w:r>
        <w:rPr>
          <w:spacing w:val="-1"/>
        </w:rPr>
        <w:t xml:space="preserve"> </w:t>
      </w:r>
      <w:r>
        <w:t>the</w:t>
      </w:r>
      <w:r>
        <w:rPr>
          <w:spacing w:val="-3"/>
        </w:rPr>
        <w:t xml:space="preserve"> </w:t>
      </w:r>
      <w:r>
        <w:t>team</w:t>
      </w:r>
      <w:r>
        <w:rPr>
          <w:spacing w:val="-3"/>
        </w:rPr>
        <w:t xml:space="preserve"> </w:t>
      </w:r>
      <w:r>
        <w:t>that</w:t>
      </w:r>
      <w:r>
        <w:rPr>
          <w:spacing w:val="-1"/>
        </w:rPr>
        <w:t xml:space="preserve"> </w:t>
      </w:r>
      <w:r>
        <w:t>proposes</w:t>
      </w:r>
      <w:r>
        <w:rPr>
          <w:spacing w:val="-1"/>
        </w:rPr>
        <w:t xml:space="preserve"> </w:t>
      </w:r>
      <w:r>
        <w:t>and/or implements the change. However, a change can only be successfully implemented if all the personnel</w:t>
      </w:r>
      <w:r>
        <w:rPr>
          <w:spacing w:val="-4"/>
        </w:rPr>
        <w:t xml:space="preserve"> </w:t>
      </w:r>
      <w:r>
        <w:t>affected</w:t>
      </w:r>
      <w:r>
        <w:rPr>
          <w:spacing w:val="-5"/>
        </w:rPr>
        <w:t xml:space="preserve"> </w:t>
      </w:r>
      <w:r>
        <w:t>by</w:t>
      </w:r>
      <w:r>
        <w:rPr>
          <w:spacing w:val="-6"/>
        </w:rPr>
        <w:t xml:space="preserve"> </w:t>
      </w:r>
      <w:r>
        <w:t>the</w:t>
      </w:r>
      <w:r>
        <w:rPr>
          <w:spacing w:val="-4"/>
        </w:rPr>
        <w:t xml:space="preserve"> </w:t>
      </w:r>
      <w:r>
        <w:t>change</w:t>
      </w:r>
      <w:r>
        <w:rPr>
          <w:spacing w:val="-6"/>
        </w:rPr>
        <w:t xml:space="preserve"> </w:t>
      </w:r>
      <w:r>
        <w:t>are</w:t>
      </w:r>
      <w:r>
        <w:rPr>
          <w:spacing w:val="-5"/>
        </w:rPr>
        <w:t xml:space="preserve"> </w:t>
      </w:r>
      <w:r>
        <w:t>engaged,</w:t>
      </w:r>
      <w:r>
        <w:rPr>
          <w:spacing w:val="-4"/>
        </w:rPr>
        <w:t xml:space="preserve"> </w:t>
      </w:r>
      <w:r>
        <w:t>are</w:t>
      </w:r>
      <w:r>
        <w:rPr>
          <w:spacing w:val="-7"/>
        </w:rPr>
        <w:t xml:space="preserve"> </w:t>
      </w:r>
      <w:r>
        <w:t>involved</w:t>
      </w:r>
      <w:r>
        <w:rPr>
          <w:spacing w:val="-5"/>
        </w:rPr>
        <w:t xml:space="preserve"> </w:t>
      </w:r>
      <w:r>
        <w:t>and</w:t>
      </w:r>
      <w:r>
        <w:rPr>
          <w:spacing w:val="-5"/>
        </w:rPr>
        <w:t xml:space="preserve"> </w:t>
      </w:r>
      <w:r>
        <w:t>participate</w:t>
      </w:r>
      <w:r>
        <w:rPr>
          <w:spacing w:val="-6"/>
        </w:rPr>
        <w:t xml:space="preserve"> </w:t>
      </w:r>
      <w:r>
        <w:t>in</w:t>
      </w:r>
      <w:r>
        <w:rPr>
          <w:spacing w:val="-6"/>
        </w:rPr>
        <w:t xml:space="preserve"> </w:t>
      </w:r>
      <w:r>
        <w:t>the</w:t>
      </w:r>
      <w:r>
        <w:rPr>
          <w:spacing w:val="-4"/>
        </w:rPr>
        <w:t xml:space="preserve"> </w:t>
      </w:r>
      <w:r>
        <w:t>process.</w:t>
      </w:r>
      <w:r>
        <w:rPr>
          <w:spacing w:val="-5"/>
        </w:rPr>
        <w:t xml:space="preserve"> </w:t>
      </w:r>
      <w:r>
        <w:t>The magnitude of a change, its safety criticality, and its potential impact on human performance should be assessed in any change management process.</w:t>
      </w:r>
    </w:p>
    <w:p w14:paraId="4F0A117D" w14:textId="77777777" w:rsidR="003F6210" w:rsidRDefault="00AD222C">
      <w:pPr>
        <w:pStyle w:val="ListParagraph"/>
        <w:numPr>
          <w:ilvl w:val="0"/>
          <w:numId w:val="65"/>
        </w:numPr>
        <w:tabs>
          <w:tab w:val="left" w:pos="924"/>
          <w:tab w:val="left" w:pos="926"/>
        </w:tabs>
        <w:spacing w:before="119"/>
        <w:ind w:right="359"/>
      </w:pPr>
      <w:r>
        <w:t>The process for the management of change typically provides principles and a structured framework for managing</w:t>
      </w:r>
      <w:r>
        <w:rPr>
          <w:spacing w:val="-1"/>
        </w:rPr>
        <w:t xml:space="preserve"> </w:t>
      </w:r>
      <w:r>
        <w:t>all aspects of the change. Disciplined application of the management of change can maximise the effectiveness of the change, engage the staff, and minimise the risks that are inherent in a change.</w:t>
      </w:r>
    </w:p>
    <w:p w14:paraId="504DC6F8" w14:textId="77777777" w:rsidR="003F6210" w:rsidRDefault="00AD222C">
      <w:pPr>
        <w:pStyle w:val="ListParagraph"/>
        <w:numPr>
          <w:ilvl w:val="0"/>
          <w:numId w:val="65"/>
        </w:numPr>
        <w:tabs>
          <w:tab w:val="left" w:pos="924"/>
          <w:tab w:val="left" w:pos="926"/>
        </w:tabs>
        <w:ind w:right="363"/>
      </w:pPr>
      <w:r>
        <w:t>The introduction of a change is the trigger for the organisation to perform their hazard identification and risk management processes.</w:t>
      </w:r>
    </w:p>
    <w:p w14:paraId="52D6FAC6" w14:textId="77777777" w:rsidR="003F6210" w:rsidRDefault="00AD222C">
      <w:pPr>
        <w:pStyle w:val="BodyText"/>
        <w:spacing w:before="121"/>
        <w:ind w:firstLine="0"/>
        <w:jc w:val="left"/>
      </w:pPr>
      <w:r>
        <w:t>Some</w:t>
      </w:r>
      <w:r>
        <w:rPr>
          <w:spacing w:val="-6"/>
        </w:rPr>
        <w:t xml:space="preserve"> </w:t>
      </w:r>
      <w:r>
        <w:t>examples</w:t>
      </w:r>
      <w:r>
        <w:rPr>
          <w:spacing w:val="-4"/>
        </w:rPr>
        <w:t xml:space="preserve"> </w:t>
      </w:r>
      <w:r>
        <w:t>of</w:t>
      </w:r>
      <w:r>
        <w:rPr>
          <w:spacing w:val="-2"/>
        </w:rPr>
        <w:t xml:space="preserve"> </w:t>
      </w:r>
      <w:r>
        <w:t>change</w:t>
      </w:r>
      <w:r>
        <w:rPr>
          <w:spacing w:val="-6"/>
        </w:rPr>
        <w:t xml:space="preserve"> </w:t>
      </w:r>
      <w:r>
        <w:t>include,</w:t>
      </w:r>
      <w:r>
        <w:rPr>
          <w:spacing w:val="-4"/>
        </w:rPr>
        <w:t xml:space="preserve"> </w:t>
      </w:r>
      <w:r>
        <w:t>but</w:t>
      </w:r>
      <w:r>
        <w:rPr>
          <w:spacing w:val="-4"/>
        </w:rPr>
        <w:t xml:space="preserve"> </w:t>
      </w:r>
      <w:r>
        <w:t>are</w:t>
      </w:r>
      <w:r>
        <w:rPr>
          <w:spacing w:val="-7"/>
        </w:rPr>
        <w:t xml:space="preserve"> </w:t>
      </w:r>
      <w:r>
        <w:t>not</w:t>
      </w:r>
      <w:r>
        <w:rPr>
          <w:spacing w:val="-3"/>
        </w:rPr>
        <w:t xml:space="preserve"> </w:t>
      </w:r>
      <w:r>
        <w:t>limited</w:t>
      </w:r>
      <w:r>
        <w:rPr>
          <w:spacing w:val="-2"/>
        </w:rPr>
        <w:t xml:space="preserve"> </w:t>
      </w:r>
      <w:r>
        <w:rPr>
          <w:spacing w:val="-5"/>
        </w:rPr>
        <w:t>to:</w:t>
      </w:r>
    </w:p>
    <w:p w14:paraId="1C5F603D" w14:textId="77777777" w:rsidR="003F6210" w:rsidRDefault="00AD222C">
      <w:pPr>
        <w:pStyle w:val="ListParagraph"/>
        <w:numPr>
          <w:ilvl w:val="1"/>
          <w:numId w:val="65"/>
        </w:numPr>
        <w:tabs>
          <w:tab w:val="left" w:pos="1493"/>
        </w:tabs>
        <w:spacing w:before="118"/>
      </w:pPr>
      <w:r>
        <w:t>changes</w:t>
      </w:r>
      <w:r>
        <w:rPr>
          <w:spacing w:val="-5"/>
        </w:rPr>
        <w:t xml:space="preserve"> </w:t>
      </w:r>
      <w:r>
        <w:t>to</w:t>
      </w:r>
      <w:r>
        <w:rPr>
          <w:spacing w:val="-7"/>
        </w:rPr>
        <w:t xml:space="preserve"> </w:t>
      </w:r>
      <w:r>
        <w:t>the</w:t>
      </w:r>
      <w:r>
        <w:rPr>
          <w:spacing w:val="-7"/>
        </w:rPr>
        <w:t xml:space="preserve"> </w:t>
      </w:r>
      <w:r>
        <w:t>organisational</w:t>
      </w:r>
      <w:r>
        <w:rPr>
          <w:spacing w:val="-4"/>
        </w:rPr>
        <w:t xml:space="preserve"> </w:t>
      </w:r>
      <w:r>
        <w:rPr>
          <w:spacing w:val="-2"/>
        </w:rPr>
        <w:t>structure;</w:t>
      </w:r>
    </w:p>
    <w:p w14:paraId="11FBC3A1" w14:textId="77777777" w:rsidR="003F6210" w:rsidRDefault="00AD222C">
      <w:pPr>
        <w:pStyle w:val="ListParagraph"/>
        <w:numPr>
          <w:ilvl w:val="1"/>
          <w:numId w:val="65"/>
        </w:numPr>
        <w:tabs>
          <w:tab w:val="left" w:pos="1493"/>
        </w:tabs>
        <w:spacing w:before="120"/>
      </w:pPr>
      <w:r>
        <w:t>the</w:t>
      </w:r>
      <w:r>
        <w:rPr>
          <w:spacing w:val="-6"/>
        </w:rPr>
        <w:t xml:space="preserve"> </w:t>
      </w:r>
      <w:r>
        <w:t>inclusion</w:t>
      </w:r>
      <w:r>
        <w:rPr>
          <w:spacing w:val="-3"/>
        </w:rPr>
        <w:t xml:space="preserve"> </w:t>
      </w:r>
      <w:r>
        <w:t>of</w:t>
      </w:r>
      <w:r>
        <w:rPr>
          <w:spacing w:val="-2"/>
        </w:rPr>
        <w:t xml:space="preserve"> </w:t>
      </w:r>
      <w:r>
        <w:t>a</w:t>
      </w:r>
      <w:r>
        <w:rPr>
          <w:spacing w:val="-2"/>
        </w:rPr>
        <w:t xml:space="preserve"> </w:t>
      </w:r>
      <w:r>
        <w:t>new</w:t>
      </w:r>
      <w:r>
        <w:rPr>
          <w:spacing w:val="-4"/>
        </w:rPr>
        <w:t xml:space="preserve"> </w:t>
      </w:r>
      <w:r>
        <w:t>aircraft</w:t>
      </w:r>
      <w:r>
        <w:rPr>
          <w:spacing w:val="-1"/>
        </w:rPr>
        <w:t xml:space="preserve"> </w:t>
      </w:r>
      <w:r>
        <w:t>type</w:t>
      </w:r>
      <w:r>
        <w:rPr>
          <w:spacing w:val="-4"/>
        </w:rPr>
        <w:t xml:space="preserve"> </w:t>
      </w:r>
      <w:r>
        <w:t>in</w:t>
      </w:r>
      <w:r>
        <w:rPr>
          <w:spacing w:val="-2"/>
        </w:rPr>
        <w:t xml:space="preserve"> </w:t>
      </w:r>
      <w:r>
        <w:t>the</w:t>
      </w:r>
      <w:r>
        <w:rPr>
          <w:spacing w:val="-5"/>
        </w:rPr>
        <w:t xml:space="preserve"> </w:t>
      </w:r>
      <w:r>
        <w:t>terms</w:t>
      </w:r>
      <w:r>
        <w:rPr>
          <w:spacing w:val="-2"/>
        </w:rPr>
        <w:t xml:space="preserve"> </w:t>
      </w:r>
      <w:r>
        <w:t>of</w:t>
      </w:r>
      <w:r>
        <w:rPr>
          <w:spacing w:val="-2"/>
        </w:rPr>
        <w:t xml:space="preserve"> approval;</w:t>
      </w:r>
    </w:p>
    <w:p w14:paraId="028CA533" w14:textId="77777777" w:rsidR="003F6210" w:rsidRDefault="00AD222C">
      <w:pPr>
        <w:pStyle w:val="ListParagraph"/>
        <w:numPr>
          <w:ilvl w:val="1"/>
          <w:numId w:val="65"/>
        </w:numPr>
        <w:tabs>
          <w:tab w:val="left" w:pos="1493"/>
        </w:tabs>
      </w:pPr>
      <w:r>
        <w:t>the</w:t>
      </w:r>
      <w:r>
        <w:rPr>
          <w:spacing w:val="-6"/>
        </w:rPr>
        <w:t xml:space="preserve"> </w:t>
      </w:r>
      <w:r>
        <w:t>addition</w:t>
      </w:r>
      <w:r>
        <w:rPr>
          <w:spacing w:val="-3"/>
        </w:rPr>
        <w:t xml:space="preserve"> </w:t>
      </w:r>
      <w:r>
        <w:t>of</w:t>
      </w:r>
      <w:r>
        <w:rPr>
          <w:spacing w:val="-2"/>
        </w:rPr>
        <w:t xml:space="preserve"> </w:t>
      </w:r>
      <w:r>
        <w:t>aircraft</w:t>
      </w:r>
      <w:r>
        <w:rPr>
          <w:spacing w:val="-2"/>
        </w:rPr>
        <w:t xml:space="preserve"> </w:t>
      </w:r>
      <w:r>
        <w:t>of</w:t>
      </w:r>
      <w:r>
        <w:rPr>
          <w:spacing w:val="-2"/>
        </w:rPr>
        <w:t xml:space="preserve"> </w:t>
      </w:r>
      <w:r>
        <w:t>the</w:t>
      </w:r>
      <w:r>
        <w:rPr>
          <w:spacing w:val="-4"/>
        </w:rPr>
        <w:t xml:space="preserve"> </w:t>
      </w:r>
      <w:r>
        <w:t>same</w:t>
      </w:r>
      <w:r>
        <w:rPr>
          <w:spacing w:val="-4"/>
        </w:rPr>
        <w:t xml:space="preserve"> </w:t>
      </w:r>
      <w:r>
        <w:t>or</w:t>
      </w:r>
      <w:r>
        <w:rPr>
          <w:spacing w:val="-2"/>
        </w:rPr>
        <w:t xml:space="preserve"> </w:t>
      </w:r>
      <w:r>
        <w:t>a</w:t>
      </w:r>
      <w:r>
        <w:rPr>
          <w:spacing w:val="-2"/>
        </w:rPr>
        <w:t xml:space="preserve"> </w:t>
      </w:r>
      <w:r>
        <w:t>similar</w:t>
      </w:r>
      <w:r>
        <w:rPr>
          <w:spacing w:val="-1"/>
        </w:rPr>
        <w:t xml:space="preserve"> </w:t>
      </w:r>
      <w:r>
        <w:rPr>
          <w:spacing w:val="-4"/>
        </w:rPr>
        <w:t>type;</w:t>
      </w:r>
    </w:p>
    <w:p w14:paraId="68AA415C" w14:textId="77777777" w:rsidR="003F6210" w:rsidRDefault="00AD222C">
      <w:pPr>
        <w:pStyle w:val="ListParagraph"/>
        <w:numPr>
          <w:ilvl w:val="1"/>
          <w:numId w:val="65"/>
        </w:numPr>
        <w:tabs>
          <w:tab w:val="left" w:pos="1493"/>
        </w:tabs>
        <w:spacing w:before="120"/>
        <w:ind w:right="361"/>
      </w:pPr>
      <w:r>
        <w:t>significant</w:t>
      </w:r>
      <w:r>
        <w:rPr>
          <w:spacing w:val="40"/>
        </w:rPr>
        <w:t xml:space="preserve"> </w:t>
      </w:r>
      <w:r>
        <w:t>changes</w:t>
      </w:r>
      <w:r>
        <w:rPr>
          <w:spacing w:val="40"/>
        </w:rPr>
        <w:t xml:space="preserve"> </w:t>
      </w:r>
      <w:r>
        <w:t>in</w:t>
      </w:r>
      <w:r>
        <w:rPr>
          <w:spacing w:val="40"/>
        </w:rPr>
        <w:t xml:space="preserve"> </w:t>
      </w:r>
      <w:r>
        <w:t>personnel</w:t>
      </w:r>
      <w:r>
        <w:rPr>
          <w:spacing w:val="40"/>
        </w:rPr>
        <w:t xml:space="preserve"> </w:t>
      </w:r>
      <w:r>
        <w:t>(affecting</w:t>
      </w:r>
      <w:r>
        <w:rPr>
          <w:spacing w:val="40"/>
        </w:rPr>
        <w:t xml:space="preserve"> </w:t>
      </w:r>
      <w:r>
        <w:t>key</w:t>
      </w:r>
      <w:r>
        <w:rPr>
          <w:spacing w:val="40"/>
        </w:rPr>
        <w:t xml:space="preserve"> </w:t>
      </w:r>
      <w:r>
        <w:t>personnel</w:t>
      </w:r>
      <w:r>
        <w:rPr>
          <w:spacing w:val="40"/>
        </w:rPr>
        <w:t xml:space="preserve"> </w:t>
      </w:r>
      <w:r>
        <w:t>and/or</w:t>
      </w:r>
      <w:r>
        <w:rPr>
          <w:spacing w:val="40"/>
        </w:rPr>
        <w:t xml:space="preserve"> </w:t>
      </w:r>
      <w:r>
        <w:t>large</w:t>
      </w:r>
      <w:r>
        <w:rPr>
          <w:spacing w:val="40"/>
        </w:rPr>
        <w:t xml:space="preserve"> </w:t>
      </w:r>
      <w:r>
        <w:t>numbers</w:t>
      </w:r>
      <w:r>
        <w:rPr>
          <w:spacing w:val="40"/>
        </w:rPr>
        <w:t xml:space="preserve"> </w:t>
      </w:r>
      <w:r>
        <w:t>of personnel, high turnover);</w:t>
      </w:r>
    </w:p>
    <w:p w14:paraId="669A4A3A" w14:textId="77777777" w:rsidR="003F6210" w:rsidRDefault="00AD222C">
      <w:pPr>
        <w:pStyle w:val="ListParagraph"/>
        <w:numPr>
          <w:ilvl w:val="1"/>
          <w:numId w:val="65"/>
        </w:numPr>
        <w:tabs>
          <w:tab w:val="left" w:pos="1493"/>
        </w:tabs>
        <w:spacing w:before="120"/>
      </w:pPr>
      <w:r>
        <w:t>new</w:t>
      </w:r>
      <w:r>
        <w:rPr>
          <w:spacing w:val="-5"/>
        </w:rPr>
        <w:t xml:space="preserve"> </w:t>
      </w:r>
      <w:r>
        <w:t>or</w:t>
      </w:r>
      <w:r>
        <w:rPr>
          <w:spacing w:val="-2"/>
        </w:rPr>
        <w:t xml:space="preserve"> </w:t>
      </w:r>
      <w:r>
        <w:t>amended</w:t>
      </w:r>
      <w:r>
        <w:rPr>
          <w:spacing w:val="-2"/>
        </w:rPr>
        <w:t xml:space="preserve"> regulations;</w:t>
      </w:r>
    </w:p>
    <w:p w14:paraId="481E81D0" w14:textId="77777777" w:rsidR="003F6210" w:rsidRDefault="00AD222C">
      <w:pPr>
        <w:pStyle w:val="ListParagraph"/>
        <w:numPr>
          <w:ilvl w:val="1"/>
          <w:numId w:val="65"/>
        </w:numPr>
        <w:tabs>
          <w:tab w:val="left" w:pos="1493"/>
        </w:tabs>
      </w:pPr>
      <w:r>
        <w:t>changes</w:t>
      </w:r>
      <w:r>
        <w:rPr>
          <w:spacing w:val="-4"/>
        </w:rPr>
        <w:t xml:space="preserve"> </w:t>
      </w:r>
      <w:r>
        <w:t>to</w:t>
      </w:r>
      <w:r>
        <w:rPr>
          <w:spacing w:val="-5"/>
        </w:rPr>
        <w:t xml:space="preserve"> </w:t>
      </w:r>
      <w:r>
        <w:t>the</w:t>
      </w:r>
      <w:r>
        <w:rPr>
          <w:spacing w:val="-5"/>
        </w:rPr>
        <w:t xml:space="preserve"> </w:t>
      </w:r>
      <w:r>
        <w:t>security</w:t>
      </w:r>
      <w:r>
        <w:rPr>
          <w:spacing w:val="-4"/>
        </w:rPr>
        <w:t xml:space="preserve"> </w:t>
      </w:r>
      <w:r>
        <w:rPr>
          <w:spacing w:val="-2"/>
        </w:rPr>
        <w:t>arrangements;</w:t>
      </w:r>
    </w:p>
    <w:p w14:paraId="5566F43C" w14:textId="77777777" w:rsidR="003F6210" w:rsidRDefault="00AD222C">
      <w:pPr>
        <w:pStyle w:val="ListParagraph"/>
        <w:numPr>
          <w:ilvl w:val="1"/>
          <w:numId w:val="65"/>
        </w:numPr>
        <w:tabs>
          <w:tab w:val="left" w:pos="1493"/>
        </w:tabs>
        <w:spacing w:before="120"/>
        <w:ind w:right="366"/>
      </w:pPr>
      <w:r>
        <w:t>changes</w:t>
      </w:r>
      <w:r>
        <w:rPr>
          <w:spacing w:val="40"/>
        </w:rPr>
        <w:t xml:space="preserve"> </w:t>
      </w:r>
      <w:r>
        <w:t>in</w:t>
      </w:r>
      <w:r>
        <w:rPr>
          <w:spacing w:val="40"/>
        </w:rPr>
        <w:t xml:space="preserve"> </w:t>
      </w:r>
      <w:r>
        <w:t>the</w:t>
      </w:r>
      <w:r>
        <w:rPr>
          <w:spacing w:val="40"/>
        </w:rPr>
        <w:t xml:space="preserve"> </w:t>
      </w:r>
      <w:r>
        <w:t>economic</w:t>
      </w:r>
      <w:r>
        <w:rPr>
          <w:spacing w:val="40"/>
        </w:rPr>
        <w:t xml:space="preserve"> </w:t>
      </w:r>
      <w:r>
        <w:t>situation</w:t>
      </w:r>
      <w:r>
        <w:rPr>
          <w:spacing w:val="40"/>
        </w:rPr>
        <w:t xml:space="preserve"> </w:t>
      </w:r>
      <w:r>
        <w:t>of</w:t>
      </w:r>
      <w:r>
        <w:rPr>
          <w:spacing w:val="40"/>
        </w:rPr>
        <w:t xml:space="preserve"> </w:t>
      </w:r>
      <w:r>
        <w:t>an</w:t>
      </w:r>
      <w:r>
        <w:rPr>
          <w:spacing w:val="40"/>
        </w:rPr>
        <w:t xml:space="preserve"> </w:t>
      </w:r>
      <w:r>
        <w:t>organisation</w:t>
      </w:r>
      <w:r>
        <w:rPr>
          <w:spacing w:val="40"/>
        </w:rPr>
        <w:t xml:space="preserve"> </w:t>
      </w:r>
      <w:r>
        <w:t>(e.g.</w:t>
      </w:r>
      <w:r>
        <w:rPr>
          <w:spacing w:val="40"/>
        </w:rPr>
        <w:t xml:space="preserve"> </w:t>
      </w:r>
      <w:r>
        <w:t>commercial</w:t>
      </w:r>
      <w:r>
        <w:rPr>
          <w:spacing w:val="40"/>
        </w:rPr>
        <w:t xml:space="preserve"> </w:t>
      </w:r>
      <w:r>
        <w:t>or</w:t>
      </w:r>
      <w:r>
        <w:rPr>
          <w:spacing w:val="40"/>
        </w:rPr>
        <w:t xml:space="preserve"> </w:t>
      </w:r>
      <w:r>
        <w:t xml:space="preserve">financial </w:t>
      </w:r>
      <w:r>
        <w:rPr>
          <w:spacing w:val="-2"/>
        </w:rPr>
        <w:t>pressure);</w:t>
      </w:r>
    </w:p>
    <w:p w14:paraId="69B47C4F" w14:textId="77777777" w:rsidR="003F6210" w:rsidRDefault="00AD222C">
      <w:pPr>
        <w:pStyle w:val="ListParagraph"/>
        <w:numPr>
          <w:ilvl w:val="1"/>
          <w:numId w:val="65"/>
        </w:numPr>
        <w:tabs>
          <w:tab w:val="left" w:pos="1493"/>
        </w:tabs>
        <w:spacing w:before="120"/>
      </w:pPr>
      <w:r>
        <w:t>new</w:t>
      </w:r>
      <w:r>
        <w:rPr>
          <w:spacing w:val="-12"/>
        </w:rPr>
        <w:t xml:space="preserve"> </w:t>
      </w:r>
      <w:r>
        <w:t>schedule(s),</w:t>
      </w:r>
      <w:r>
        <w:rPr>
          <w:spacing w:val="-8"/>
        </w:rPr>
        <w:t xml:space="preserve"> </w:t>
      </w:r>
      <w:r>
        <w:t>location(s),</w:t>
      </w:r>
      <w:r>
        <w:rPr>
          <w:spacing w:val="-8"/>
        </w:rPr>
        <w:t xml:space="preserve"> </w:t>
      </w:r>
      <w:r>
        <w:t>equipment,</w:t>
      </w:r>
      <w:r>
        <w:rPr>
          <w:spacing w:val="-8"/>
        </w:rPr>
        <w:t xml:space="preserve"> </w:t>
      </w:r>
      <w:r>
        <w:t>and/or</w:t>
      </w:r>
      <w:r>
        <w:rPr>
          <w:spacing w:val="-8"/>
        </w:rPr>
        <w:t xml:space="preserve"> </w:t>
      </w:r>
      <w:r>
        <w:t>operational</w:t>
      </w:r>
      <w:r>
        <w:rPr>
          <w:spacing w:val="-8"/>
        </w:rPr>
        <w:t xml:space="preserve"> </w:t>
      </w:r>
      <w:r>
        <w:t>procedures;</w:t>
      </w:r>
      <w:r>
        <w:rPr>
          <w:spacing w:val="-9"/>
        </w:rPr>
        <w:t xml:space="preserve"> </w:t>
      </w:r>
      <w:r>
        <w:rPr>
          <w:spacing w:val="-5"/>
        </w:rPr>
        <w:t>and</w:t>
      </w:r>
    </w:p>
    <w:p w14:paraId="4C11CCB9" w14:textId="77777777" w:rsidR="003F6210" w:rsidRDefault="00AD222C">
      <w:pPr>
        <w:pStyle w:val="ListParagraph"/>
        <w:numPr>
          <w:ilvl w:val="1"/>
          <w:numId w:val="65"/>
        </w:numPr>
        <w:tabs>
          <w:tab w:val="left" w:pos="1493"/>
        </w:tabs>
        <w:spacing w:before="118"/>
      </w:pPr>
      <w:r>
        <w:t>the</w:t>
      </w:r>
      <w:r>
        <w:rPr>
          <w:spacing w:val="-5"/>
        </w:rPr>
        <w:t xml:space="preserve"> </w:t>
      </w:r>
      <w:r>
        <w:t>addition</w:t>
      </w:r>
      <w:r>
        <w:rPr>
          <w:spacing w:val="-3"/>
        </w:rPr>
        <w:t xml:space="preserve"> </w:t>
      </w:r>
      <w:r>
        <w:t>of</w:t>
      </w:r>
      <w:r>
        <w:rPr>
          <w:spacing w:val="-3"/>
        </w:rPr>
        <w:t xml:space="preserve"> </w:t>
      </w:r>
      <w:r>
        <w:t>new</w:t>
      </w:r>
      <w:r>
        <w:rPr>
          <w:spacing w:val="-3"/>
        </w:rPr>
        <w:t xml:space="preserve"> </w:t>
      </w:r>
      <w:r>
        <w:rPr>
          <w:spacing w:val="-2"/>
        </w:rPr>
        <w:t>subcontractors.</w:t>
      </w:r>
    </w:p>
    <w:p w14:paraId="61E7AFDE" w14:textId="77777777" w:rsidR="003F6210" w:rsidRDefault="00AD222C">
      <w:pPr>
        <w:pStyle w:val="ListParagraph"/>
        <w:numPr>
          <w:ilvl w:val="0"/>
          <w:numId w:val="65"/>
        </w:numPr>
        <w:tabs>
          <w:tab w:val="left" w:pos="923"/>
          <w:tab w:val="left" w:pos="926"/>
        </w:tabs>
        <w:ind w:right="357"/>
      </w:pPr>
      <w:r>
        <w:t>A</w:t>
      </w:r>
      <w:r>
        <w:rPr>
          <w:spacing w:val="-13"/>
        </w:rPr>
        <w:t xml:space="preserve"> </w:t>
      </w:r>
      <w:r>
        <w:t>change</w:t>
      </w:r>
      <w:r>
        <w:rPr>
          <w:spacing w:val="-12"/>
        </w:rPr>
        <w:t xml:space="preserve"> </w:t>
      </w:r>
      <w:r>
        <w:t>may</w:t>
      </w:r>
      <w:r>
        <w:rPr>
          <w:spacing w:val="-13"/>
        </w:rPr>
        <w:t xml:space="preserve"> </w:t>
      </w:r>
      <w:r>
        <w:t>have</w:t>
      </w:r>
      <w:r>
        <w:rPr>
          <w:spacing w:val="-12"/>
        </w:rPr>
        <w:t xml:space="preserve"> </w:t>
      </w:r>
      <w:r>
        <w:t>the</w:t>
      </w:r>
      <w:r>
        <w:rPr>
          <w:spacing w:val="-13"/>
        </w:rPr>
        <w:t xml:space="preserve"> </w:t>
      </w:r>
      <w:r>
        <w:t>potential</w:t>
      </w:r>
      <w:r>
        <w:rPr>
          <w:spacing w:val="-12"/>
        </w:rPr>
        <w:t xml:space="preserve"> </w:t>
      </w:r>
      <w:r>
        <w:t>to</w:t>
      </w:r>
      <w:r>
        <w:rPr>
          <w:spacing w:val="-13"/>
        </w:rPr>
        <w:t xml:space="preserve"> </w:t>
      </w:r>
      <w:r>
        <w:t>introduce</w:t>
      </w:r>
      <w:r>
        <w:rPr>
          <w:spacing w:val="-12"/>
        </w:rPr>
        <w:t xml:space="preserve"> </w:t>
      </w:r>
      <w:r>
        <w:t>new,</w:t>
      </w:r>
      <w:r>
        <w:rPr>
          <w:spacing w:val="-12"/>
        </w:rPr>
        <w:t xml:space="preserve"> </w:t>
      </w:r>
      <w:r>
        <w:t>or</w:t>
      </w:r>
      <w:r>
        <w:rPr>
          <w:spacing w:val="-13"/>
        </w:rPr>
        <w:t xml:space="preserve"> </w:t>
      </w:r>
      <w:r>
        <w:t>to</w:t>
      </w:r>
      <w:r>
        <w:rPr>
          <w:spacing w:val="-12"/>
        </w:rPr>
        <w:t xml:space="preserve"> </w:t>
      </w:r>
      <w:r>
        <w:t>exacerbate</w:t>
      </w:r>
      <w:r>
        <w:rPr>
          <w:spacing w:val="-13"/>
        </w:rPr>
        <w:t xml:space="preserve"> </w:t>
      </w:r>
      <w:r>
        <w:t>pre-existing,</w:t>
      </w:r>
      <w:r>
        <w:rPr>
          <w:spacing w:val="-12"/>
        </w:rPr>
        <w:t xml:space="preserve"> </w:t>
      </w:r>
      <w:r>
        <w:t>human</w:t>
      </w:r>
      <w:r>
        <w:rPr>
          <w:spacing w:val="-13"/>
        </w:rPr>
        <w:t xml:space="preserve"> </w:t>
      </w:r>
      <w:r>
        <w:t>factors issues.</w:t>
      </w:r>
      <w:r>
        <w:rPr>
          <w:spacing w:val="-9"/>
        </w:rPr>
        <w:t xml:space="preserve"> </w:t>
      </w:r>
      <w:r>
        <w:t>For</w:t>
      </w:r>
      <w:r>
        <w:rPr>
          <w:spacing w:val="-6"/>
        </w:rPr>
        <w:t xml:space="preserve"> </w:t>
      </w:r>
      <w:r>
        <w:t>example,</w:t>
      </w:r>
      <w:r>
        <w:rPr>
          <w:spacing w:val="-6"/>
        </w:rPr>
        <w:t xml:space="preserve"> </w:t>
      </w:r>
      <w:r>
        <w:t>changes</w:t>
      </w:r>
      <w:r>
        <w:rPr>
          <w:spacing w:val="-9"/>
        </w:rPr>
        <w:t xml:space="preserve"> </w:t>
      </w:r>
      <w:r>
        <w:t>in</w:t>
      </w:r>
      <w:r>
        <w:rPr>
          <w:spacing w:val="-10"/>
        </w:rPr>
        <w:t xml:space="preserve"> </w:t>
      </w:r>
      <w:r>
        <w:t>computer</w:t>
      </w:r>
      <w:r>
        <w:rPr>
          <w:spacing w:val="-9"/>
        </w:rPr>
        <w:t xml:space="preserve"> </w:t>
      </w:r>
      <w:r>
        <w:t>systems,</w:t>
      </w:r>
      <w:r>
        <w:rPr>
          <w:spacing w:val="-6"/>
        </w:rPr>
        <w:t xml:space="preserve"> </w:t>
      </w:r>
      <w:r>
        <w:t>equipment,</w:t>
      </w:r>
      <w:r>
        <w:rPr>
          <w:spacing w:val="-8"/>
        </w:rPr>
        <w:t xml:space="preserve"> </w:t>
      </w:r>
      <w:r>
        <w:t>technology,</w:t>
      </w:r>
      <w:r>
        <w:rPr>
          <w:spacing w:val="-8"/>
        </w:rPr>
        <w:t xml:space="preserve"> </w:t>
      </w:r>
      <w:r>
        <w:t>personnel</w:t>
      </w:r>
      <w:r>
        <w:rPr>
          <w:spacing w:val="-6"/>
        </w:rPr>
        <w:t xml:space="preserve"> </w:t>
      </w:r>
      <w:r>
        <w:t>changes, including</w:t>
      </w:r>
      <w:r>
        <w:rPr>
          <w:spacing w:val="-13"/>
        </w:rPr>
        <w:t xml:space="preserve"> </w:t>
      </w:r>
      <w:r>
        <w:t>changes</w:t>
      </w:r>
      <w:r>
        <w:rPr>
          <w:spacing w:val="-12"/>
        </w:rPr>
        <w:t xml:space="preserve"> </w:t>
      </w:r>
      <w:r>
        <w:t>in</w:t>
      </w:r>
      <w:r>
        <w:rPr>
          <w:spacing w:val="-13"/>
        </w:rPr>
        <w:t xml:space="preserve"> </w:t>
      </w:r>
      <w:r>
        <w:t>management</w:t>
      </w:r>
      <w:r>
        <w:rPr>
          <w:spacing w:val="-12"/>
        </w:rPr>
        <w:t xml:space="preserve"> </w:t>
      </w:r>
      <w:r>
        <w:t>personnel,</w:t>
      </w:r>
      <w:r>
        <w:rPr>
          <w:spacing w:val="-13"/>
        </w:rPr>
        <w:t xml:space="preserve"> </w:t>
      </w:r>
      <w:r>
        <w:t>procedures,</w:t>
      </w:r>
      <w:r>
        <w:rPr>
          <w:spacing w:val="-12"/>
        </w:rPr>
        <w:t xml:space="preserve"> </w:t>
      </w:r>
      <w:r>
        <w:t>work</w:t>
      </w:r>
      <w:r>
        <w:rPr>
          <w:spacing w:val="-13"/>
        </w:rPr>
        <w:t xml:space="preserve"> </w:t>
      </w:r>
      <w:r>
        <w:t>organisation,</w:t>
      </w:r>
      <w:r>
        <w:rPr>
          <w:spacing w:val="-12"/>
        </w:rPr>
        <w:t xml:space="preserve"> </w:t>
      </w:r>
      <w:r>
        <w:t>or</w:t>
      </w:r>
      <w:r>
        <w:rPr>
          <w:spacing w:val="-12"/>
        </w:rPr>
        <w:t xml:space="preserve"> </w:t>
      </w:r>
      <w:r>
        <w:t>work</w:t>
      </w:r>
      <w:r>
        <w:rPr>
          <w:spacing w:val="-13"/>
        </w:rPr>
        <w:t xml:space="preserve"> </w:t>
      </w:r>
      <w:r>
        <w:t>processes are likely to affect performance.</w:t>
      </w:r>
    </w:p>
    <w:p w14:paraId="1052CF9D" w14:textId="77777777" w:rsidR="003F6210" w:rsidRDefault="00AD222C">
      <w:pPr>
        <w:pStyle w:val="ListParagraph"/>
        <w:numPr>
          <w:ilvl w:val="0"/>
          <w:numId w:val="65"/>
        </w:numPr>
        <w:tabs>
          <w:tab w:val="left" w:pos="922"/>
          <w:tab w:val="left" w:pos="926"/>
        </w:tabs>
        <w:ind w:right="358"/>
      </w:pPr>
      <w:r>
        <w:t xml:space="preserve">The purpose of integrating human factors (HF) into the management of change is to minimise potential risks by specifically considering the impact of the change on the people within a </w:t>
      </w:r>
      <w:r>
        <w:rPr>
          <w:spacing w:val="-2"/>
        </w:rPr>
        <w:t>system.</w:t>
      </w:r>
    </w:p>
    <w:p w14:paraId="53F36618" w14:textId="77777777" w:rsidR="003F6210" w:rsidRDefault="00AD222C">
      <w:pPr>
        <w:pStyle w:val="ListParagraph"/>
        <w:numPr>
          <w:ilvl w:val="0"/>
          <w:numId w:val="65"/>
        </w:numPr>
        <w:tabs>
          <w:tab w:val="left" w:pos="924"/>
          <w:tab w:val="left" w:pos="926"/>
        </w:tabs>
        <w:ind w:right="363"/>
      </w:pPr>
      <w:r>
        <w:t>Special consideration, including any HF issues, should be given to the ‘transition period’. In addition, the activities utilised to manage these issues should be integrated into the change management plan.</w:t>
      </w:r>
    </w:p>
    <w:p w14:paraId="3BA07911" w14:textId="77777777" w:rsidR="003F6210" w:rsidRDefault="00AD222C">
      <w:pPr>
        <w:pStyle w:val="ListParagraph"/>
        <w:numPr>
          <w:ilvl w:val="0"/>
          <w:numId w:val="65"/>
        </w:numPr>
        <w:tabs>
          <w:tab w:val="left" w:pos="924"/>
        </w:tabs>
        <w:spacing w:before="118"/>
        <w:ind w:left="924" w:hanging="564"/>
      </w:pPr>
      <w:r>
        <w:t>Effective</w:t>
      </w:r>
      <w:r>
        <w:rPr>
          <w:spacing w:val="-8"/>
        </w:rPr>
        <w:t xml:space="preserve"> </w:t>
      </w:r>
      <w:r>
        <w:t>management</w:t>
      </w:r>
      <w:r>
        <w:rPr>
          <w:spacing w:val="-3"/>
        </w:rPr>
        <w:t xml:space="preserve"> </w:t>
      </w:r>
      <w:r>
        <w:t>of</w:t>
      </w:r>
      <w:r>
        <w:rPr>
          <w:spacing w:val="-3"/>
        </w:rPr>
        <w:t xml:space="preserve"> </w:t>
      </w:r>
      <w:r>
        <w:t>change</w:t>
      </w:r>
      <w:r>
        <w:rPr>
          <w:spacing w:val="-5"/>
        </w:rPr>
        <w:t xml:space="preserve"> </w:t>
      </w:r>
      <w:r>
        <w:t>should</w:t>
      </w:r>
      <w:r>
        <w:rPr>
          <w:spacing w:val="-5"/>
        </w:rPr>
        <w:t xml:space="preserve"> </w:t>
      </w:r>
      <w:r>
        <w:t>be</w:t>
      </w:r>
      <w:r>
        <w:rPr>
          <w:spacing w:val="-5"/>
        </w:rPr>
        <w:t xml:space="preserve"> </w:t>
      </w:r>
      <w:r>
        <w:t>supported</w:t>
      </w:r>
      <w:r>
        <w:rPr>
          <w:spacing w:val="-2"/>
        </w:rPr>
        <w:t xml:space="preserve"> </w:t>
      </w:r>
      <w:r>
        <w:t>by</w:t>
      </w:r>
      <w:r>
        <w:rPr>
          <w:spacing w:val="-5"/>
        </w:rPr>
        <w:t xml:space="preserve"> </w:t>
      </w:r>
      <w:r>
        <w:t>the</w:t>
      </w:r>
      <w:r>
        <w:rPr>
          <w:spacing w:val="-5"/>
        </w:rPr>
        <w:t xml:space="preserve"> </w:t>
      </w:r>
      <w:r>
        <w:rPr>
          <w:spacing w:val="-2"/>
        </w:rPr>
        <w:t>following:</w:t>
      </w:r>
    </w:p>
    <w:p w14:paraId="16514C8E" w14:textId="77777777" w:rsidR="003F6210" w:rsidRDefault="00AD222C">
      <w:pPr>
        <w:pStyle w:val="ListParagraph"/>
        <w:numPr>
          <w:ilvl w:val="1"/>
          <w:numId w:val="65"/>
        </w:numPr>
        <w:tabs>
          <w:tab w:val="left" w:pos="1491"/>
          <w:tab w:val="left" w:pos="1493"/>
        </w:tabs>
        <w:ind w:right="359"/>
      </w:pPr>
      <w:r>
        <w:t>implementation of a process for formal hazard identification/risk assessment for major operational changes, major organisational changes, changes in key personnel, and changes that may affect the way maintenance is carried out;</w:t>
      </w:r>
    </w:p>
    <w:p w14:paraId="47F2B316" w14:textId="77777777" w:rsidR="003F6210" w:rsidRDefault="003F6210">
      <w:pPr>
        <w:pStyle w:val="ListParagraph"/>
        <w:sectPr w:rsidR="003F6210">
          <w:pgSz w:w="11910" w:h="16840"/>
          <w:pgMar w:top="1940" w:right="1080" w:bottom="1180" w:left="1080" w:header="886" w:footer="994" w:gutter="0"/>
          <w:cols w:space="720"/>
        </w:sectPr>
      </w:pPr>
    </w:p>
    <w:p w14:paraId="44CD221E" w14:textId="77777777" w:rsidR="003F6210" w:rsidRDefault="00AD222C">
      <w:pPr>
        <w:pStyle w:val="ListParagraph"/>
        <w:numPr>
          <w:ilvl w:val="1"/>
          <w:numId w:val="65"/>
        </w:numPr>
        <w:tabs>
          <w:tab w:val="left" w:pos="1493"/>
        </w:tabs>
        <w:spacing w:before="90"/>
        <w:ind w:right="364"/>
      </w:pPr>
      <w:r>
        <w:t>identification</w:t>
      </w:r>
      <w:r>
        <w:rPr>
          <w:spacing w:val="40"/>
        </w:rPr>
        <w:t xml:space="preserve"> </w:t>
      </w:r>
      <w:r>
        <w:t>of</w:t>
      </w:r>
      <w:r>
        <w:rPr>
          <w:spacing w:val="40"/>
        </w:rPr>
        <w:t xml:space="preserve"> </w:t>
      </w:r>
      <w:r>
        <w:t>changes</w:t>
      </w:r>
      <w:r>
        <w:rPr>
          <w:spacing w:val="40"/>
        </w:rPr>
        <w:t xml:space="preserve"> </w:t>
      </w:r>
      <w:r>
        <w:t>that</w:t>
      </w:r>
      <w:r>
        <w:rPr>
          <w:spacing w:val="40"/>
        </w:rPr>
        <w:t xml:space="preserve"> </w:t>
      </w:r>
      <w:r>
        <w:t>are</w:t>
      </w:r>
      <w:r>
        <w:rPr>
          <w:spacing w:val="40"/>
        </w:rPr>
        <w:t xml:space="preserve"> </w:t>
      </w:r>
      <w:r>
        <w:t>likely</w:t>
      </w:r>
      <w:r>
        <w:rPr>
          <w:spacing w:val="40"/>
        </w:rPr>
        <w:t xml:space="preserve"> </w:t>
      </w:r>
      <w:r>
        <w:t>to</w:t>
      </w:r>
      <w:r>
        <w:rPr>
          <w:spacing w:val="40"/>
        </w:rPr>
        <w:t xml:space="preserve"> </w:t>
      </w:r>
      <w:r>
        <w:t>occur</w:t>
      </w:r>
      <w:r>
        <w:rPr>
          <w:spacing w:val="40"/>
        </w:rPr>
        <w:t xml:space="preserve"> </w:t>
      </w:r>
      <w:r>
        <w:t>in</w:t>
      </w:r>
      <w:r>
        <w:rPr>
          <w:spacing w:val="40"/>
        </w:rPr>
        <w:t xml:space="preserve"> </w:t>
      </w:r>
      <w:r>
        <w:t>business</w:t>
      </w:r>
      <w:r>
        <w:rPr>
          <w:spacing w:val="40"/>
        </w:rPr>
        <w:t xml:space="preserve"> </w:t>
      </w:r>
      <w:r>
        <w:t>which</w:t>
      </w:r>
      <w:r>
        <w:rPr>
          <w:spacing w:val="40"/>
        </w:rPr>
        <w:t xml:space="preserve"> </w:t>
      </w:r>
      <w:r>
        <w:t>would</w:t>
      </w:r>
      <w:r>
        <w:rPr>
          <w:spacing w:val="40"/>
        </w:rPr>
        <w:t xml:space="preserve"> </w:t>
      </w:r>
      <w:r>
        <w:t>have</w:t>
      </w:r>
      <w:r>
        <w:rPr>
          <w:spacing w:val="40"/>
        </w:rPr>
        <w:t xml:space="preserve"> </w:t>
      </w:r>
      <w:r>
        <w:t>a</w:t>
      </w:r>
      <w:r>
        <w:rPr>
          <w:spacing w:val="40"/>
        </w:rPr>
        <w:t xml:space="preserve"> </w:t>
      </w:r>
      <w:r>
        <w:t>noticeable impact on:</w:t>
      </w:r>
    </w:p>
    <w:p w14:paraId="0CA2AB8C" w14:textId="77777777" w:rsidR="003F6210" w:rsidRDefault="00AD222C">
      <w:pPr>
        <w:pStyle w:val="ListParagraph"/>
        <w:numPr>
          <w:ilvl w:val="2"/>
          <w:numId w:val="65"/>
        </w:numPr>
        <w:tabs>
          <w:tab w:val="left" w:pos="2061"/>
        </w:tabs>
        <w:ind w:left="2061" w:hanging="568"/>
      </w:pPr>
      <w:r>
        <w:t>resources</w:t>
      </w:r>
      <w:r>
        <w:rPr>
          <w:spacing w:val="-2"/>
        </w:rPr>
        <w:t xml:space="preserve"> </w:t>
      </w:r>
      <w:r>
        <w:t>—</w:t>
      </w:r>
      <w:r>
        <w:rPr>
          <w:spacing w:val="-7"/>
        </w:rPr>
        <w:t xml:space="preserve"> </w:t>
      </w:r>
      <w:r>
        <w:t>material</w:t>
      </w:r>
      <w:r>
        <w:rPr>
          <w:spacing w:val="-4"/>
        </w:rPr>
        <w:t xml:space="preserve"> </w:t>
      </w:r>
      <w:r>
        <w:t>and</w:t>
      </w:r>
      <w:r>
        <w:rPr>
          <w:spacing w:val="-2"/>
        </w:rPr>
        <w:t xml:space="preserve"> human;</w:t>
      </w:r>
    </w:p>
    <w:p w14:paraId="579BDABF" w14:textId="77777777" w:rsidR="003F6210" w:rsidRDefault="00AD222C">
      <w:pPr>
        <w:pStyle w:val="ListParagraph"/>
        <w:numPr>
          <w:ilvl w:val="2"/>
          <w:numId w:val="65"/>
        </w:numPr>
        <w:tabs>
          <w:tab w:val="left" w:pos="2061"/>
        </w:tabs>
        <w:spacing w:before="120"/>
        <w:ind w:left="2061" w:hanging="568"/>
      </w:pPr>
      <w:r>
        <w:t>management</w:t>
      </w:r>
      <w:r>
        <w:rPr>
          <w:spacing w:val="-9"/>
        </w:rPr>
        <w:t xml:space="preserve"> </w:t>
      </w:r>
      <w:r>
        <w:t>direction</w:t>
      </w:r>
      <w:r>
        <w:rPr>
          <w:spacing w:val="-4"/>
        </w:rPr>
        <w:t xml:space="preserve"> </w:t>
      </w:r>
      <w:r>
        <w:t>—</w:t>
      </w:r>
      <w:r>
        <w:rPr>
          <w:spacing w:val="-9"/>
        </w:rPr>
        <w:t xml:space="preserve"> </w:t>
      </w:r>
      <w:r>
        <w:t>policies,</w:t>
      </w:r>
      <w:r>
        <w:rPr>
          <w:spacing w:val="-7"/>
        </w:rPr>
        <w:t xml:space="preserve"> </w:t>
      </w:r>
      <w:r>
        <w:t>processes,</w:t>
      </w:r>
      <w:r>
        <w:rPr>
          <w:spacing w:val="-7"/>
        </w:rPr>
        <w:t xml:space="preserve"> </w:t>
      </w:r>
      <w:r>
        <w:t>procedures,</w:t>
      </w:r>
      <w:r>
        <w:rPr>
          <w:spacing w:val="-6"/>
        </w:rPr>
        <w:t xml:space="preserve"> </w:t>
      </w:r>
      <w:r>
        <w:t>training;</w:t>
      </w:r>
      <w:r>
        <w:rPr>
          <w:spacing w:val="-8"/>
        </w:rPr>
        <w:t xml:space="preserve"> </w:t>
      </w:r>
      <w:r>
        <w:rPr>
          <w:spacing w:val="-5"/>
        </w:rPr>
        <w:t>and</w:t>
      </w:r>
    </w:p>
    <w:p w14:paraId="1123B6C5" w14:textId="77777777" w:rsidR="003F6210" w:rsidRDefault="00AD222C">
      <w:pPr>
        <w:pStyle w:val="ListParagraph"/>
        <w:numPr>
          <w:ilvl w:val="2"/>
          <w:numId w:val="65"/>
        </w:numPr>
        <w:tabs>
          <w:tab w:val="left" w:pos="2061"/>
        </w:tabs>
        <w:spacing w:before="120"/>
        <w:ind w:left="2061" w:hanging="568"/>
      </w:pPr>
      <w:r>
        <w:t>management</w:t>
      </w:r>
      <w:r>
        <w:rPr>
          <w:spacing w:val="-9"/>
        </w:rPr>
        <w:t xml:space="preserve"> </w:t>
      </w:r>
      <w:r>
        <w:rPr>
          <w:spacing w:val="-2"/>
        </w:rPr>
        <w:t>control;</w:t>
      </w:r>
    </w:p>
    <w:p w14:paraId="22274DD4" w14:textId="77777777" w:rsidR="003F6210" w:rsidRDefault="00AD222C">
      <w:pPr>
        <w:pStyle w:val="ListParagraph"/>
        <w:numPr>
          <w:ilvl w:val="1"/>
          <w:numId w:val="65"/>
        </w:numPr>
        <w:tabs>
          <w:tab w:val="left" w:pos="1493"/>
        </w:tabs>
        <w:spacing w:before="118"/>
      </w:pPr>
      <w:r>
        <w:t>safety</w:t>
      </w:r>
      <w:r>
        <w:rPr>
          <w:spacing w:val="-7"/>
        </w:rPr>
        <w:t xml:space="preserve"> </w:t>
      </w:r>
      <w:r>
        <w:t>cases/risk</w:t>
      </w:r>
      <w:r>
        <w:rPr>
          <w:spacing w:val="-6"/>
        </w:rPr>
        <w:t xml:space="preserve"> </w:t>
      </w:r>
      <w:r>
        <w:t>assessments</w:t>
      </w:r>
      <w:r>
        <w:rPr>
          <w:spacing w:val="-3"/>
        </w:rPr>
        <w:t xml:space="preserve"> </w:t>
      </w:r>
      <w:r>
        <w:t>that</w:t>
      </w:r>
      <w:r>
        <w:rPr>
          <w:spacing w:val="-4"/>
        </w:rPr>
        <w:t xml:space="preserve"> </w:t>
      </w:r>
      <w:r>
        <w:t>are</w:t>
      </w:r>
      <w:r>
        <w:rPr>
          <w:spacing w:val="-5"/>
        </w:rPr>
        <w:t xml:space="preserve"> </w:t>
      </w:r>
      <w:r>
        <w:t>focused</w:t>
      </w:r>
      <w:r>
        <w:rPr>
          <w:spacing w:val="-4"/>
        </w:rPr>
        <w:t xml:space="preserve"> </w:t>
      </w:r>
      <w:r>
        <w:t>on</w:t>
      </w:r>
      <w:r>
        <w:rPr>
          <w:spacing w:val="-4"/>
        </w:rPr>
        <w:t xml:space="preserve"> </w:t>
      </w:r>
      <w:r>
        <w:t>aviation</w:t>
      </w:r>
      <w:r>
        <w:rPr>
          <w:spacing w:val="-4"/>
        </w:rPr>
        <w:t xml:space="preserve"> </w:t>
      </w:r>
      <w:r>
        <w:rPr>
          <w:spacing w:val="-2"/>
        </w:rPr>
        <w:t>safety;</w:t>
      </w:r>
    </w:p>
    <w:p w14:paraId="58E18293" w14:textId="77777777" w:rsidR="003F6210" w:rsidRDefault="00AD222C">
      <w:pPr>
        <w:pStyle w:val="ListParagraph"/>
        <w:numPr>
          <w:ilvl w:val="1"/>
          <w:numId w:val="65"/>
        </w:numPr>
        <w:tabs>
          <w:tab w:val="left" w:pos="1493"/>
        </w:tabs>
        <w:spacing w:before="120"/>
      </w:pPr>
      <w:r>
        <w:t>the</w:t>
      </w:r>
      <w:r>
        <w:rPr>
          <w:spacing w:val="-13"/>
        </w:rPr>
        <w:t xml:space="preserve"> </w:t>
      </w:r>
      <w:r>
        <w:t>involvement</w:t>
      </w:r>
      <w:r>
        <w:rPr>
          <w:spacing w:val="-9"/>
        </w:rPr>
        <w:t xml:space="preserve"> </w:t>
      </w:r>
      <w:r>
        <w:t>of</w:t>
      </w:r>
      <w:r>
        <w:rPr>
          <w:spacing w:val="-6"/>
        </w:rPr>
        <w:t xml:space="preserve"> </w:t>
      </w:r>
      <w:r>
        <w:t>key</w:t>
      </w:r>
      <w:r>
        <w:rPr>
          <w:spacing w:val="-10"/>
        </w:rPr>
        <w:t xml:space="preserve"> </w:t>
      </w:r>
      <w:r>
        <w:t>stakeholders</w:t>
      </w:r>
      <w:r>
        <w:rPr>
          <w:spacing w:val="-9"/>
        </w:rPr>
        <w:t xml:space="preserve"> </w:t>
      </w:r>
      <w:r>
        <w:t>in</w:t>
      </w:r>
      <w:r>
        <w:rPr>
          <w:spacing w:val="-10"/>
        </w:rPr>
        <w:t xml:space="preserve"> </w:t>
      </w:r>
      <w:r>
        <w:t>the</w:t>
      </w:r>
      <w:r>
        <w:rPr>
          <w:spacing w:val="-9"/>
        </w:rPr>
        <w:t xml:space="preserve"> </w:t>
      </w:r>
      <w:r>
        <w:t>change</w:t>
      </w:r>
      <w:r>
        <w:rPr>
          <w:spacing w:val="-10"/>
        </w:rPr>
        <w:t xml:space="preserve"> </w:t>
      </w:r>
      <w:r>
        <w:t>management</w:t>
      </w:r>
      <w:r>
        <w:rPr>
          <w:spacing w:val="-8"/>
        </w:rPr>
        <w:t xml:space="preserve"> </w:t>
      </w:r>
      <w:r>
        <w:t>process,</w:t>
      </w:r>
      <w:r>
        <w:rPr>
          <w:spacing w:val="-8"/>
        </w:rPr>
        <w:t xml:space="preserve"> </w:t>
      </w:r>
      <w:r>
        <w:t>as</w:t>
      </w:r>
      <w:r>
        <w:rPr>
          <w:spacing w:val="-9"/>
        </w:rPr>
        <w:t xml:space="preserve"> </w:t>
      </w:r>
      <w:r>
        <w:rPr>
          <w:spacing w:val="-2"/>
        </w:rPr>
        <w:t>appropriate.</w:t>
      </w:r>
    </w:p>
    <w:p w14:paraId="5E5B22F5" w14:textId="77777777" w:rsidR="003F6210" w:rsidRDefault="00AD222C">
      <w:pPr>
        <w:pStyle w:val="ListParagraph"/>
        <w:numPr>
          <w:ilvl w:val="0"/>
          <w:numId w:val="65"/>
        </w:numPr>
        <w:tabs>
          <w:tab w:val="left" w:pos="926"/>
        </w:tabs>
        <w:ind w:right="356"/>
      </w:pPr>
      <w:r>
        <w:t>During</w:t>
      </w:r>
      <w:r>
        <w:rPr>
          <w:spacing w:val="-5"/>
        </w:rPr>
        <w:t xml:space="preserve"> </w:t>
      </w:r>
      <w:r>
        <w:t>the</w:t>
      </w:r>
      <w:r>
        <w:rPr>
          <w:spacing w:val="-2"/>
        </w:rPr>
        <w:t xml:space="preserve"> </w:t>
      </w:r>
      <w:r>
        <w:t>management</w:t>
      </w:r>
      <w:r>
        <w:rPr>
          <w:spacing w:val="-2"/>
        </w:rPr>
        <w:t xml:space="preserve"> </w:t>
      </w:r>
      <w:r>
        <w:t>of change</w:t>
      </w:r>
      <w:r>
        <w:rPr>
          <w:spacing w:val="-4"/>
        </w:rPr>
        <w:t xml:space="preserve"> </w:t>
      </w:r>
      <w:r>
        <w:t>process,</w:t>
      </w:r>
      <w:r>
        <w:rPr>
          <w:spacing w:val="-2"/>
        </w:rPr>
        <w:t xml:space="preserve"> </w:t>
      </w:r>
      <w:r>
        <w:t>previous</w:t>
      </w:r>
      <w:r>
        <w:rPr>
          <w:spacing w:val="-2"/>
        </w:rPr>
        <w:t xml:space="preserve"> </w:t>
      </w:r>
      <w:r>
        <w:t>risk</w:t>
      </w:r>
      <w:r>
        <w:rPr>
          <w:spacing w:val="-5"/>
        </w:rPr>
        <w:t xml:space="preserve"> </w:t>
      </w:r>
      <w:r>
        <w:t>assessments</w:t>
      </w:r>
      <w:r>
        <w:rPr>
          <w:spacing w:val="-1"/>
        </w:rPr>
        <w:t xml:space="preserve"> </w:t>
      </w:r>
      <w:r>
        <w:t>and existing</w:t>
      </w:r>
      <w:r>
        <w:rPr>
          <w:spacing w:val="-5"/>
        </w:rPr>
        <w:t xml:space="preserve"> </w:t>
      </w:r>
      <w:r>
        <w:t>hazards</w:t>
      </w:r>
      <w:r>
        <w:rPr>
          <w:spacing w:val="-2"/>
        </w:rPr>
        <w:t xml:space="preserve"> </w:t>
      </w:r>
      <w:r>
        <w:t>are reviewed for possible effect.</w:t>
      </w:r>
    </w:p>
    <w:p w14:paraId="6958FDDF" w14:textId="77777777" w:rsidR="003F6210" w:rsidRDefault="00AD222C">
      <w:pPr>
        <w:pStyle w:val="Heading3"/>
        <w:tabs>
          <w:tab w:val="left" w:pos="9416"/>
        </w:tabs>
        <w:spacing w:before="361" w:line="390" w:lineRule="exact"/>
      </w:pPr>
      <w:bookmarkStart w:id="174" w:name="_bookmark174"/>
      <w:bookmarkEnd w:id="174"/>
      <w:r>
        <w:rPr>
          <w:color w:val="FFFFFF"/>
          <w:shd w:val="clear" w:color="auto" w:fill="FABB39"/>
        </w:rPr>
        <w:t>AMC1</w:t>
      </w:r>
      <w:r>
        <w:rPr>
          <w:color w:val="FFFFFF"/>
          <w:spacing w:val="-19"/>
          <w:shd w:val="clear" w:color="auto" w:fill="FABB39"/>
        </w:rPr>
        <w:t xml:space="preserve"> </w:t>
      </w:r>
      <w:r>
        <w:rPr>
          <w:color w:val="FFFFFF"/>
          <w:shd w:val="clear" w:color="auto" w:fill="FABB39"/>
        </w:rPr>
        <w:t>145.A.200(a)(4)</w:t>
      </w:r>
      <w:r>
        <w:rPr>
          <w:color w:val="FFFFFF"/>
          <w:spacing w:val="-17"/>
          <w:shd w:val="clear" w:color="auto" w:fill="FABB39"/>
        </w:rPr>
        <w:t xml:space="preserve"> </w:t>
      </w:r>
      <w:r>
        <w:rPr>
          <w:color w:val="FFFFFF"/>
          <w:shd w:val="clear" w:color="auto" w:fill="FABB39"/>
        </w:rPr>
        <w:t>Management</w:t>
      </w:r>
      <w:r>
        <w:rPr>
          <w:color w:val="FFFFFF"/>
          <w:spacing w:val="-18"/>
          <w:shd w:val="clear" w:color="auto" w:fill="FABB39"/>
        </w:rPr>
        <w:t xml:space="preserve"> </w:t>
      </w:r>
      <w:r>
        <w:rPr>
          <w:color w:val="FFFFFF"/>
          <w:spacing w:val="-2"/>
          <w:shd w:val="clear" w:color="auto" w:fill="FABB39"/>
        </w:rPr>
        <w:t>system</w:t>
      </w:r>
      <w:r>
        <w:rPr>
          <w:color w:val="FFFFFF"/>
          <w:shd w:val="clear" w:color="auto" w:fill="FABB39"/>
        </w:rPr>
        <w:tab/>
      </w:r>
    </w:p>
    <w:p w14:paraId="1610514B"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B0B78B3" w14:textId="77777777" w:rsidR="003F6210" w:rsidRDefault="00AD222C">
      <w:pPr>
        <w:spacing w:before="123"/>
        <w:ind w:left="360"/>
        <w:rPr>
          <w:b/>
          <w:sz w:val="20"/>
        </w:rPr>
      </w:pPr>
      <w:r>
        <w:rPr>
          <w:b/>
          <w:sz w:val="20"/>
        </w:rPr>
        <w:t>COMMUNICATION</w:t>
      </w:r>
      <w:r>
        <w:rPr>
          <w:b/>
          <w:spacing w:val="-10"/>
          <w:sz w:val="20"/>
        </w:rPr>
        <w:t xml:space="preserve"> </w:t>
      </w:r>
      <w:r>
        <w:rPr>
          <w:b/>
          <w:sz w:val="20"/>
        </w:rPr>
        <w:t>ON</w:t>
      </w:r>
      <w:r>
        <w:rPr>
          <w:b/>
          <w:spacing w:val="-10"/>
          <w:sz w:val="20"/>
        </w:rPr>
        <w:t xml:space="preserve"> </w:t>
      </w:r>
      <w:r>
        <w:rPr>
          <w:b/>
          <w:spacing w:val="-2"/>
          <w:sz w:val="20"/>
        </w:rPr>
        <w:t>SAFETY</w:t>
      </w:r>
    </w:p>
    <w:p w14:paraId="52222552" w14:textId="77777777" w:rsidR="003F6210" w:rsidRDefault="00AD222C">
      <w:pPr>
        <w:pStyle w:val="ListParagraph"/>
        <w:numPr>
          <w:ilvl w:val="0"/>
          <w:numId w:val="64"/>
        </w:numPr>
        <w:tabs>
          <w:tab w:val="left" w:pos="926"/>
        </w:tabs>
        <w:spacing w:before="118"/>
        <w:ind w:hanging="566"/>
      </w:pPr>
      <w:r>
        <w:t>The</w:t>
      </w:r>
      <w:r>
        <w:rPr>
          <w:spacing w:val="-10"/>
        </w:rPr>
        <w:t xml:space="preserve"> </w:t>
      </w:r>
      <w:r>
        <w:t>organisation</w:t>
      </w:r>
      <w:r>
        <w:rPr>
          <w:spacing w:val="-7"/>
        </w:rPr>
        <w:t xml:space="preserve"> </w:t>
      </w:r>
      <w:r>
        <w:t>should</w:t>
      </w:r>
      <w:r>
        <w:rPr>
          <w:spacing w:val="-5"/>
        </w:rPr>
        <w:t xml:space="preserve"> </w:t>
      </w:r>
      <w:r>
        <w:t>establish</w:t>
      </w:r>
      <w:r>
        <w:rPr>
          <w:spacing w:val="-8"/>
        </w:rPr>
        <w:t xml:space="preserve"> </w:t>
      </w:r>
      <w:r>
        <w:t>communication</w:t>
      </w:r>
      <w:r>
        <w:rPr>
          <w:spacing w:val="-6"/>
        </w:rPr>
        <w:t xml:space="preserve"> </w:t>
      </w:r>
      <w:r>
        <w:t>regarding</w:t>
      </w:r>
      <w:r>
        <w:rPr>
          <w:spacing w:val="-9"/>
        </w:rPr>
        <w:t xml:space="preserve"> </w:t>
      </w:r>
      <w:r>
        <w:t>safety</w:t>
      </w:r>
      <w:r>
        <w:rPr>
          <w:spacing w:val="-8"/>
        </w:rPr>
        <w:t xml:space="preserve"> </w:t>
      </w:r>
      <w:r>
        <w:t>matters</w:t>
      </w:r>
      <w:r>
        <w:rPr>
          <w:spacing w:val="-5"/>
        </w:rPr>
        <w:t xml:space="preserve"> </w:t>
      </w:r>
      <w:r>
        <w:rPr>
          <w:spacing w:val="-2"/>
        </w:rPr>
        <w:t>that:</w:t>
      </w:r>
    </w:p>
    <w:p w14:paraId="02FEA0C5" w14:textId="77777777" w:rsidR="003F6210" w:rsidRDefault="00AD222C">
      <w:pPr>
        <w:pStyle w:val="ListParagraph"/>
        <w:numPr>
          <w:ilvl w:val="1"/>
          <w:numId w:val="64"/>
        </w:numPr>
        <w:tabs>
          <w:tab w:val="left" w:pos="1493"/>
        </w:tabs>
        <w:spacing w:before="120"/>
        <w:ind w:right="357"/>
      </w:pPr>
      <w:r>
        <w:t>ensures</w:t>
      </w:r>
      <w:r>
        <w:rPr>
          <w:spacing w:val="-5"/>
        </w:rPr>
        <w:t xml:space="preserve"> </w:t>
      </w:r>
      <w:r>
        <w:t>that</w:t>
      </w:r>
      <w:r>
        <w:rPr>
          <w:spacing w:val="-5"/>
        </w:rPr>
        <w:t xml:space="preserve"> </w:t>
      </w:r>
      <w:r>
        <w:t>all</w:t>
      </w:r>
      <w:r>
        <w:rPr>
          <w:spacing w:val="-6"/>
        </w:rPr>
        <w:t xml:space="preserve"> </w:t>
      </w:r>
      <w:r>
        <w:t>personnel</w:t>
      </w:r>
      <w:r>
        <w:rPr>
          <w:spacing w:val="-5"/>
        </w:rPr>
        <w:t xml:space="preserve"> </w:t>
      </w:r>
      <w:r>
        <w:t>are</w:t>
      </w:r>
      <w:r>
        <w:rPr>
          <w:spacing w:val="-8"/>
        </w:rPr>
        <w:t xml:space="preserve"> </w:t>
      </w:r>
      <w:r>
        <w:t>aware</w:t>
      </w:r>
      <w:r>
        <w:rPr>
          <w:spacing w:val="-7"/>
        </w:rPr>
        <w:t xml:space="preserve"> </w:t>
      </w:r>
      <w:r>
        <w:t>of</w:t>
      </w:r>
      <w:r>
        <w:rPr>
          <w:spacing w:val="-5"/>
        </w:rPr>
        <w:t xml:space="preserve"> </w:t>
      </w:r>
      <w:r>
        <w:t>the</w:t>
      </w:r>
      <w:r>
        <w:rPr>
          <w:spacing w:val="-7"/>
        </w:rPr>
        <w:t xml:space="preserve"> </w:t>
      </w:r>
      <w:r>
        <w:t>safety</w:t>
      </w:r>
      <w:r>
        <w:rPr>
          <w:spacing w:val="-6"/>
        </w:rPr>
        <w:t xml:space="preserve"> </w:t>
      </w:r>
      <w:r>
        <w:t>management</w:t>
      </w:r>
      <w:r>
        <w:rPr>
          <w:spacing w:val="-5"/>
        </w:rPr>
        <w:t xml:space="preserve"> </w:t>
      </w:r>
      <w:r>
        <w:t>activities,</w:t>
      </w:r>
      <w:r>
        <w:rPr>
          <w:spacing w:val="-5"/>
        </w:rPr>
        <w:t xml:space="preserve"> </w:t>
      </w:r>
      <w:r>
        <w:t>as</w:t>
      </w:r>
      <w:r>
        <w:rPr>
          <w:spacing w:val="-5"/>
        </w:rPr>
        <w:t xml:space="preserve"> </w:t>
      </w:r>
      <w:r>
        <w:t>appropriate for their safety responsibilities;</w:t>
      </w:r>
    </w:p>
    <w:p w14:paraId="7D6A6135" w14:textId="77777777" w:rsidR="003F6210" w:rsidRDefault="00AD222C">
      <w:pPr>
        <w:pStyle w:val="ListParagraph"/>
        <w:numPr>
          <w:ilvl w:val="1"/>
          <w:numId w:val="64"/>
        </w:numPr>
        <w:tabs>
          <w:tab w:val="left" w:pos="1493"/>
        </w:tabs>
        <w:spacing w:before="119"/>
        <w:ind w:right="362"/>
      </w:pPr>
      <w:r>
        <w:t>conveys</w:t>
      </w:r>
      <w:r>
        <w:rPr>
          <w:spacing w:val="39"/>
        </w:rPr>
        <w:t xml:space="preserve"> </w:t>
      </w:r>
      <w:r>
        <w:t>safety-critical</w:t>
      </w:r>
      <w:r>
        <w:rPr>
          <w:spacing w:val="39"/>
        </w:rPr>
        <w:t xml:space="preserve"> </w:t>
      </w:r>
      <w:r>
        <w:t>information,</w:t>
      </w:r>
      <w:r>
        <w:rPr>
          <w:spacing w:val="40"/>
        </w:rPr>
        <w:t xml:space="preserve"> </w:t>
      </w:r>
      <w:r>
        <w:t>especially</w:t>
      </w:r>
      <w:r>
        <w:rPr>
          <w:spacing w:val="38"/>
        </w:rPr>
        <w:t xml:space="preserve"> </w:t>
      </w:r>
      <w:r>
        <w:t>related</w:t>
      </w:r>
      <w:r>
        <w:rPr>
          <w:spacing w:val="39"/>
        </w:rPr>
        <w:t xml:space="preserve"> </w:t>
      </w:r>
      <w:r>
        <w:t>to</w:t>
      </w:r>
      <w:r>
        <w:rPr>
          <w:spacing w:val="39"/>
        </w:rPr>
        <w:t xml:space="preserve"> </w:t>
      </w:r>
      <w:r>
        <w:t>assessed</w:t>
      </w:r>
      <w:r>
        <w:rPr>
          <w:spacing w:val="39"/>
        </w:rPr>
        <w:t xml:space="preserve"> </w:t>
      </w:r>
      <w:r>
        <w:t>risks</w:t>
      </w:r>
      <w:r>
        <w:rPr>
          <w:spacing w:val="39"/>
        </w:rPr>
        <w:t xml:space="preserve"> </w:t>
      </w:r>
      <w:r>
        <w:t>and</w:t>
      </w:r>
      <w:r>
        <w:rPr>
          <w:spacing w:val="40"/>
        </w:rPr>
        <w:t xml:space="preserve"> </w:t>
      </w:r>
      <w:r>
        <w:t xml:space="preserve">analysed </w:t>
      </w:r>
      <w:r>
        <w:rPr>
          <w:spacing w:val="-2"/>
        </w:rPr>
        <w:t>hazards;</w:t>
      </w:r>
    </w:p>
    <w:p w14:paraId="75201E92" w14:textId="77777777" w:rsidR="003F6210" w:rsidRDefault="00AD222C">
      <w:pPr>
        <w:pStyle w:val="ListParagraph"/>
        <w:numPr>
          <w:ilvl w:val="1"/>
          <w:numId w:val="64"/>
        </w:numPr>
        <w:tabs>
          <w:tab w:val="left" w:pos="1493"/>
        </w:tabs>
        <w:spacing w:before="120"/>
      </w:pPr>
      <w:r>
        <w:t>explains</w:t>
      </w:r>
      <w:r>
        <w:rPr>
          <w:spacing w:val="-4"/>
        </w:rPr>
        <w:t xml:space="preserve"> </w:t>
      </w:r>
      <w:r>
        <w:t>why</w:t>
      </w:r>
      <w:r>
        <w:rPr>
          <w:spacing w:val="-5"/>
        </w:rPr>
        <w:t xml:space="preserve"> </w:t>
      </w:r>
      <w:r>
        <w:t>particular</w:t>
      </w:r>
      <w:r>
        <w:rPr>
          <w:spacing w:val="-5"/>
        </w:rPr>
        <w:t xml:space="preserve"> </w:t>
      </w:r>
      <w:r>
        <w:t>actions</w:t>
      </w:r>
      <w:r>
        <w:rPr>
          <w:spacing w:val="-3"/>
        </w:rPr>
        <w:t xml:space="preserve"> </w:t>
      </w:r>
      <w:r>
        <w:t>are</w:t>
      </w:r>
      <w:r>
        <w:rPr>
          <w:spacing w:val="-5"/>
        </w:rPr>
        <w:t xml:space="preserve"> </w:t>
      </w:r>
      <w:r>
        <w:t>taken;</w:t>
      </w:r>
      <w:r>
        <w:rPr>
          <w:spacing w:val="-5"/>
        </w:rPr>
        <w:t xml:space="preserve"> and</w:t>
      </w:r>
    </w:p>
    <w:p w14:paraId="6C41C298" w14:textId="77777777" w:rsidR="003F6210" w:rsidRDefault="00AD222C">
      <w:pPr>
        <w:pStyle w:val="ListParagraph"/>
        <w:numPr>
          <w:ilvl w:val="1"/>
          <w:numId w:val="64"/>
        </w:numPr>
        <w:tabs>
          <w:tab w:val="left" w:pos="1493"/>
        </w:tabs>
      </w:pPr>
      <w:r>
        <w:t>explains</w:t>
      </w:r>
      <w:r>
        <w:rPr>
          <w:spacing w:val="-7"/>
        </w:rPr>
        <w:t xml:space="preserve"> </w:t>
      </w:r>
      <w:r>
        <w:t>why</w:t>
      </w:r>
      <w:r>
        <w:rPr>
          <w:spacing w:val="-6"/>
        </w:rPr>
        <w:t xml:space="preserve"> </w:t>
      </w:r>
      <w:r>
        <w:t>safety</w:t>
      </w:r>
      <w:r>
        <w:rPr>
          <w:spacing w:val="-7"/>
        </w:rPr>
        <w:t xml:space="preserve"> </w:t>
      </w:r>
      <w:r>
        <w:t>procedures</w:t>
      </w:r>
      <w:r>
        <w:rPr>
          <w:spacing w:val="-4"/>
        </w:rPr>
        <w:t xml:space="preserve"> </w:t>
      </w:r>
      <w:r>
        <w:t>are</w:t>
      </w:r>
      <w:r>
        <w:rPr>
          <w:spacing w:val="-6"/>
        </w:rPr>
        <w:t xml:space="preserve"> </w:t>
      </w:r>
      <w:r>
        <w:t>introduced</w:t>
      </w:r>
      <w:r>
        <w:rPr>
          <w:spacing w:val="-5"/>
        </w:rPr>
        <w:t xml:space="preserve"> </w:t>
      </w:r>
      <w:r>
        <w:t>or</w:t>
      </w:r>
      <w:r>
        <w:rPr>
          <w:spacing w:val="-4"/>
        </w:rPr>
        <w:t xml:space="preserve"> </w:t>
      </w:r>
      <w:r>
        <w:rPr>
          <w:spacing w:val="-2"/>
        </w:rPr>
        <w:t>changed.</w:t>
      </w:r>
    </w:p>
    <w:p w14:paraId="31D32F4A" w14:textId="77777777" w:rsidR="003F6210" w:rsidRDefault="00AD222C">
      <w:pPr>
        <w:pStyle w:val="ListParagraph"/>
        <w:numPr>
          <w:ilvl w:val="0"/>
          <w:numId w:val="64"/>
        </w:numPr>
        <w:tabs>
          <w:tab w:val="left" w:pos="926"/>
        </w:tabs>
        <w:spacing w:before="120"/>
        <w:ind w:right="363"/>
      </w:pPr>
      <w:r>
        <w:t>Regular</w:t>
      </w:r>
      <w:r>
        <w:rPr>
          <w:spacing w:val="-6"/>
        </w:rPr>
        <w:t xml:space="preserve"> </w:t>
      </w:r>
      <w:r>
        <w:t>meetings</w:t>
      </w:r>
      <w:r>
        <w:rPr>
          <w:spacing w:val="-4"/>
        </w:rPr>
        <w:t xml:space="preserve"> </w:t>
      </w:r>
      <w:r>
        <w:t>with</w:t>
      </w:r>
      <w:r>
        <w:rPr>
          <w:spacing w:val="-6"/>
        </w:rPr>
        <w:t xml:space="preserve"> </w:t>
      </w:r>
      <w:r>
        <w:t>personnel,</w:t>
      </w:r>
      <w:r>
        <w:rPr>
          <w:spacing w:val="-5"/>
        </w:rPr>
        <w:t xml:space="preserve"> </w:t>
      </w:r>
      <w:r>
        <w:t>at</w:t>
      </w:r>
      <w:r>
        <w:rPr>
          <w:spacing w:val="-5"/>
        </w:rPr>
        <w:t xml:space="preserve"> </w:t>
      </w:r>
      <w:r>
        <w:t>which</w:t>
      </w:r>
      <w:r>
        <w:rPr>
          <w:spacing w:val="-7"/>
        </w:rPr>
        <w:t xml:space="preserve"> </w:t>
      </w:r>
      <w:r>
        <w:t>information,</w:t>
      </w:r>
      <w:r>
        <w:rPr>
          <w:spacing w:val="-5"/>
        </w:rPr>
        <w:t xml:space="preserve"> </w:t>
      </w:r>
      <w:r>
        <w:t>actions,</w:t>
      </w:r>
      <w:r>
        <w:rPr>
          <w:spacing w:val="-5"/>
        </w:rPr>
        <w:t xml:space="preserve"> </w:t>
      </w:r>
      <w:r>
        <w:t>and</w:t>
      </w:r>
      <w:r>
        <w:rPr>
          <w:spacing w:val="-6"/>
        </w:rPr>
        <w:t xml:space="preserve"> </w:t>
      </w:r>
      <w:r>
        <w:t>procedures</w:t>
      </w:r>
      <w:r>
        <w:rPr>
          <w:spacing w:val="-4"/>
        </w:rPr>
        <w:t xml:space="preserve"> </w:t>
      </w:r>
      <w:r>
        <w:t>are</w:t>
      </w:r>
      <w:r>
        <w:rPr>
          <w:spacing w:val="-7"/>
        </w:rPr>
        <w:t xml:space="preserve"> </w:t>
      </w:r>
      <w:r>
        <w:t>discussed, may be used to communicate safety matters.</w:t>
      </w:r>
    </w:p>
    <w:p w14:paraId="0DC9FD48" w14:textId="77777777" w:rsidR="003F6210" w:rsidRDefault="00AD222C">
      <w:pPr>
        <w:pStyle w:val="Heading3"/>
        <w:tabs>
          <w:tab w:val="left" w:pos="9416"/>
        </w:tabs>
        <w:spacing w:before="361"/>
      </w:pPr>
      <w:bookmarkStart w:id="175" w:name="_bookmark175"/>
      <w:bookmarkEnd w:id="175"/>
      <w:r>
        <w:rPr>
          <w:color w:val="FFFFFF"/>
          <w:shd w:val="clear" w:color="auto" w:fill="16CC7E"/>
        </w:rPr>
        <w:t>GM1</w:t>
      </w:r>
      <w:r>
        <w:rPr>
          <w:color w:val="FFFFFF"/>
          <w:spacing w:val="-16"/>
          <w:shd w:val="clear" w:color="auto" w:fill="16CC7E"/>
        </w:rPr>
        <w:t xml:space="preserve"> </w:t>
      </w:r>
      <w:r>
        <w:rPr>
          <w:color w:val="FFFFFF"/>
          <w:shd w:val="clear" w:color="auto" w:fill="16CC7E"/>
        </w:rPr>
        <w:t>145.A.200(a)(4)</w:t>
      </w:r>
      <w:r>
        <w:rPr>
          <w:color w:val="FFFFFF"/>
          <w:spacing w:val="-18"/>
          <w:shd w:val="clear" w:color="auto" w:fill="16CC7E"/>
        </w:rPr>
        <w:t xml:space="preserve"> </w:t>
      </w:r>
      <w:r>
        <w:rPr>
          <w:color w:val="FFFFFF"/>
          <w:shd w:val="clear" w:color="auto" w:fill="16CC7E"/>
        </w:rPr>
        <w:t>Management</w:t>
      </w:r>
      <w:r>
        <w:rPr>
          <w:color w:val="FFFFFF"/>
          <w:spacing w:val="-15"/>
          <w:shd w:val="clear" w:color="auto" w:fill="16CC7E"/>
        </w:rPr>
        <w:t xml:space="preserve"> </w:t>
      </w:r>
      <w:r>
        <w:rPr>
          <w:color w:val="FFFFFF"/>
          <w:spacing w:val="-2"/>
          <w:shd w:val="clear" w:color="auto" w:fill="16CC7E"/>
        </w:rPr>
        <w:t>system</w:t>
      </w:r>
      <w:r>
        <w:rPr>
          <w:color w:val="FFFFFF"/>
          <w:shd w:val="clear" w:color="auto" w:fill="16CC7E"/>
        </w:rPr>
        <w:tab/>
      </w:r>
    </w:p>
    <w:p w14:paraId="19066D01" w14:textId="77777777" w:rsidR="003F6210" w:rsidRDefault="00AD222C">
      <w:pPr>
        <w:spacing w:before="365"/>
        <w:ind w:left="360"/>
        <w:rPr>
          <w:b/>
          <w:sz w:val="20"/>
        </w:rPr>
      </w:pPr>
      <w:r>
        <w:rPr>
          <w:b/>
          <w:sz w:val="20"/>
        </w:rPr>
        <w:t>SAFETY</w:t>
      </w:r>
      <w:r>
        <w:rPr>
          <w:b/>
          <w:spacing w:val="-7"/>
          <w:sz w:val="20"/>
        </w:rPr>
        <w:t xml:space="preserve"> </w:t>
      </w:r>
      <w:r>
        <w:rPr>
          <w:b/>
          <w:spacing w:val="-2"/>
          <w:sz w:val="20"/>
        </w:rPr>
        <w:t>PROMOTION</w:t>
      </w:r>
    </w:p>
    <w:p w14:paraId="26907B88" w14:textId="77777777" w:rsidR="003F6210" w:rsidRDefault="00AD222C">
      <w:pPr>
        <w:pStyle w:val="ListParagraph"/>
        <w:numPr>
          <w:ilvl w:val="0"/>
          <w:numId w:val="63"/>
        </w:numPr>
        <w:tabs>
          <w:tab w:val="left" w:pos="922"/>
          <w:tab w:val="left" w:pos="926"/>
        </w:tabs>
        <w:spacing w:before="119"/>
        <w:ind w:right="362"/>
      </w:pPr>
      <w:r>
        <w:t>Safety training, combined with safety communication and information sharing, forms part of safety promotion.</w:t>
      </w:r>
    </w:p>
    <w:p w14:paraId="0FDFE4C7" w14:textId="77777777" w:rsidR="003F6210" w:rsidRDefault="00AD222C">
      <w:pPr>
        <w:pStyle w:val="ListParagraph"/>
        <w:numPr>
          <w:ilvl w:val="0"/>
          <w:numId w:val="63"/>
        </w:numPr>
        <w:tabs>
          <w:tab w:val="left" w:pos="924"/>
        </w:tabs>
        <w:spacing w:before="120"/>
        <w:ind w:left="924" w:hanging="564"/>
      </w:pPr>
      <w:r>
        <w:t>Safety</w:t>
      </w:r>
      <w:r>
        <w:rPr>
          <w:spacing w:val="-8"/>
        </w:rPr>
        <w:t xml:space="preserve"> </w:t>
      </w:r>
      <w:r>
        <w:t>promotion</w:t>
      </w:r>
      <w:r>
        <w:rPr>
          <w:spacing w:val="-7"/>
        </w:rPr>
        <w:t xml:space="preserve"> </w:t>
      </w:r>
      <w:r>
        <w:t>activities</w:t>
      </w:r>
      <w:r>
        <w:rPr>
          <w:spacing w:val="-6"/>
        </w:rPr>
        <w:t xml:space="preserve"> </w:t>
      </w:r>
      <w:r>
        <w:t>should</w:t>
      </w:r>
      <w:r>
        <w:rPr>
          <w:spacing w:val="-8"/>
        </w:rPr>
        <w:t xml:space="preserve"> </w:t>
      </w:r>
      <w:r>
        <w:rPr>
          <w:spacing w:val="-2"/>
        </w:rPr>
        <w:t>support:</w:t>
      </w:r>
    </w:p>
    <w:p w14:paraId="1B586E00" w14:textId="77777777" w:rsidR="003F6210" w:rsidRDefault="00AD222C">
      <w:pPr>
        <w:pStyle w:val="ListParagraph"/>
        <w:numPr>
          <w:ilvl w:val="1"/>
          <w:numId w:val="63"/>
        </w:numPr>
        <w:tabs>
          <w:tab w:val="left" w:pos="1491"/>
          <w:tab w:val="left" w:pos="1493"/>
        </w:tabs>
        <w:spacing w:before="120"/>
        <w:ind w:right="360"/>
      </w:pPr>
      <w:r>
        <w:t xml:space="preserve">the organisation’s policies, encouraging a positive safety culture, creating an environment that is favourable to the achievement of the organisation’s safety </w:t>
      </w:r>
      <w:r>
        <w:rPr>
          <w:spacing w:val="-2"/>
        </w:rPr>
        <w:t>objectives;</w:t>
      </w:r>
    </w:p>
    <w:p w14:paraId="2A80C952" w14:textId="77777777" w:rsidR="003F6210" w:rsidRDefault="00AD222C">
      <w:pPr>
        <w:pStyle w:val="ListParagraph"/>
        <w:numPr>
          <w:ilvl w:val="1"/>
          <w:numId w:val="63"/>
        </w:numPr>
        <w:tabs>
          <w:tab w:val="left" w:pos="1491"/>
        </w:tabs>
        <w:spacing w:before="119"/>
        <w:ind w:left="1491" w:hanging="565"/>
      </w:pPr>
      <w:r>
        <w:t>organisational</w:t>
      </w:r>
      <w:r>
        <w:rPr>
          <w:spacing w:val="-12"/>
        </w:rPr>
        <w:t xml:space="preserve"> </w:t>
      </w:r>
      <w:r>
        <w:t>learning;</w:t>
      </w:r>
      <w:r>
        <w:rPr>
          <w:spacing w:val="-12"/>
        </w:rPr>
        <w:t xml:space="preserve"> </w:t>
      </w:r>
      <w:r>
        <w:rPr>
          <w:spacing w:val="-5"/>
        </w:rPr>
        <w:t>and</w:t>
      </w:r>
    </w:p>
    <w:p w14:paraId="29B82808" w14:textId="77777777" w:rsidR="003F6210" w:rsidRDefault="00AD222C">
      <w:pPr>
        <w:pStyle w:val="ListParagraph"/>
        <w:numPr>
          <w:ilvl w:val="1"/>
          <w:numId w:val="63"/>
        </w:numPr>
        <w:tabs>
          <w:tab w:val="left" w:pos="1491"/>
          <w:tab w:val="left" w:pos="1493"/>
        </w:tabs>
        <w:spacing w:before="120"/>
        <w:ind w:right="359"/>
      </w:pPr>
      <w:r>
        <w:t>the implementation of an effective safety reporting scheme and the development of a just culture.</w:t>
      </w:r>
    </w:p>
    <w:p w14:paraId="18E47B33" w14:textId="77777777" w:rsidR="003F6210" w:rsidRDefault="00AD222C">
      <w:pPr>
        <w:pStyle w:val="ListParagraph"/>
        <w:numPr>
          <w:ilvl w:val="0"/>
          <w:numId w:val="63"/>
        </w:numPr>
        <w:tabs>
          <w:tab w:val="left" w:pos="924"/>
          <w:tab w:val="left" w:pos="926"/>
        </w:tabs>
        <w:ind w:right="361"/>
      </w:pPr>
      <w:r>
        <w:t>Depending</w:t>
      </w:r>
      <w:r>
        <w:rPr>
          <w:spacing w:val="-5"/>
        </w:rPr>
        <w:t xml:space="preserve"> </w:t>
      </w:r>
      <w:r>
        <w:t>on</w:t>
      </w:r>
      <w:r>
        <w:rPr>
          <w:spacing w:val="-5"/>
        </w:rPr>
        <w:t xml:space="preserve"> </w:t>
      </w:r>
      <w:r>
        <w:t>the</w:t>
      </w:r>
      <w:r>
        <w:rPr>
          <w:spacing w:val="-6"/>
        </w:rPr>
        <w:t xml:space="preserve"> </w:t>
      </w:r>
      <w:r>
        <w:t>particular</w:t>
      </w:r>
      <w:r>
        <w:rPr>
          <w:spacing w:val="-4"/>
        </w:rPr>
        <w:t xml:space="preserve"> </w:t>
      </w:r>
      <w:r>
        <w:t>safety</w:t>
      </w:r>
      <w:r>
        <w:rPr>
          <w:spacing w:val="-5"/>
        </w:rPr>
        <w:t xml:space="preserve"> </w:t>
      </w:r>
      <w:r>
        <w:t>issue,</w:t>
      </w:r>
      <w:r>
        <w:rPr>
          <w:spacing w:val="-4"/>
        </w:rPr>
        <w:t xml:space="preserve"> </w:t>
      </w:r>
      <w:r>
        <w:t>safety</w:t>
      </w:r>
      <w:r>
        <w:rPr>
          <w:spacing w:val="-5"/>
        </w:rPr>
        <w:t xml:space="preserve"> </w:t>
      </w:r>
      <w:r>
        <w:t>promotion</w:t>
      </w:r>
      <w:r>
        <w:rPr>
          <w:spacing w:val="-5"/>
        </w:rPr>
        <w:t xml:space="preserve"> </w:t>
      </w:r>
      <w:r>
        <w:t>may</w:t>
      </w:r>
      <w:r>
        <w:rPr>
          <w:spacing w:val="-6"/>
        </w:rPr>
        <w:t xml:space="preserve"> </w:t>
      </w:r>
      <w:r>
        <w:t>also</w:t>
      </w:r>
      <w:r>
        <w:rPr>
          <w:spacing w:val="-4"/>
        </w:rPr>
        <w:t xml:space="preserve"> </w:t>
      </w:r>
      <w:r>
        <w:t>constitute</w:t>
      </w:r>
      <w:r>
        <w:rPr>
          <w:spacing w:val="-6"/>
        </w:rPr>
        <w:t xml:space="preserve"> </w:t>
      </w:r>
      <w:r>
        <w:t>or</w:t>
      </w:r>
      <w:r>
        <w:rPr>
          <w:spacing w:val="-2"/>
        </w:rPr>
        <w:t xml:space="preserve"> </w:t>
      </w:r>
      <w:r>
        <w:t>complement risk mitigation actions.</w:t>
      </w:r>
    </w:p>
    <w:p w14:paraId="10570129" w14:textId="77777777" w:rsidR="003F6210" w:rsidRDefault="00AD222C">
      <w:pPr>
        <w:pStyle w:val="ListParagraph"/>
        <w:numPr>
          <w:ilvl w:val="0"/>
          <w:numId w:val="63"/>
        </w:numPr>
        <w:tabs>
          <w:tab w:val="left" w:pos="923"/>
          <w:tab w:val="left" w:pos="926"/>
        </w:tabs>
        <w:spacing w:before="120"/>
        <w:ind w:right="359"/>
      </w:pPr>
      <w:r>
        <w:t xml:space="preserve">Qualifications and training aspects are further specified in the AMC and the GM to point </w:t>
      </w:r>
      <w:hyperlink w:anchor="_bookmark23" w:history="1">
        <w:r>
          <w:rPr>
            <w:color w:val="0000FF"/>
            <w:spacing w:val="-2"/>
            <w:u w:val="single" w:color="0000FF"/>
          </w:rPr>
          <w:t>145.A.30</w:t>
        </w:r>
        <w:r>
          <w:rPr>
            <w:spacing w:val="-2"/>
          </w:rPr>
          <w:t>.</w:t>
        </w:r>
      </w:hyperlink>
    </w:p>
    <w:p w14:paraId="74D44D1F" w14:textId="77777777" w:rsidR="003F6210" w:rsidRDefault="003F6210">
      <w:pPr>
        <w:pStyle w:val="ListParagraph"/>
        <w:sectPr w:rsidR="003F6210">
          <w:pgSz w:w="11910" w:h="16840"/>
          <w:pgMar w:top="1940" w:right="1080" w:bottom="1260" w:left="1080" w:header="886" w:footer="994" w:gutter="0"/>
          <w:cols w:space="720"/>
        </w:sectPr>
      </w:pPr>
    </w:p>
    <w:p w14:paraId="0F9F8631" w14:textId="77777777" w:rsidR="003F6210" w:rsidRDefault="003F6210">
      <w:pPr>
        <w:pStyle w:val="BodyText"/>
        <w:spacing w:before="5"/>
        <w:ind w:left="0" w:firstLine="0"/>
        <w:jc w:val="left"/>
        <w:rPr>
          <w:sz w:val="7"/>
        </w:rPr>
      </w:pPr>
    </w:p>
    <w:p w14:paraId="75EBB6E0"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6EB0CFE0" wp14:editId="1023A99B">
                <wp:extent cx="5769610" cy="248920"/>
                <wp:effectExtent l="0" t="0" r="0" b="0"/>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78DFBE37" w14:textId="77777777" w:rsidR="003F6210" w:rsidRDefault="00AD222C">
                            <w:pPr>
                              <w:ind w:left="28"/>
                              <w:rPr>
                                <w:b/>
                                <w:color w:val="000000"/>
                                <w:sz w:val="32"/>
                              </w:rPr>
                            </w:pPr>
                            <w:bookmarkStart w:id="176" w:name="_bookmark176"/>
                            <w:bookmarkEnd w:id="176"/>
                            <w:r>
                              <w:rPr>
                                <w:b/>
                                <w:color w:val="FFFFFF"/>
                                <w:sz w:val="32"/>
                              </w:rPr>
                              <w:t>GM1</w:t>
                            </w:r>
                            <w:r>
                              <w:rPr>
                                <w:b/>
                                <w:color w:val="FFFFFF"/>
                                <w:spacing w:val="-15"/>
                                <w:sz w:val="32"/>
                              </w:rPr>
                              <w:t xml:space="preserve"> </w:t>
                            </w:r>
                            <w:r>
                              <w:rPr>
                                <w:b/>
                                <w:color w:val="FFFFFF"/>
                                <w:sz w:val="32"/>
                              </w:rPr>
                              <w:t>145.A.200(a)(5)</w:t>
                            </w:r>
                            <w:r>
                              <w:rPr>
                                <w:b/>
                                <w:color w:val="FFFFFF"/>
                                <w:spacing w:val="-17"/>
                                <w:sz w:val="32"/>
                              </w:rPr>
                              <w:t xml:space="preserve"> </w:t>
                            </w:r>
                            <w:r>
                              <w:rPr>
                                <w:b/>
                                <w:color w:val="FFFFFF"/>
                                <w:sz w:val="32"/>
                              </w:rPr>
                              <w:t>Management</w:t>
                            </w:r>
                            <w:r>
                              <w:rPr>
                                <w:b/>
                                <w:color w:val="FFFFFF"/>
                                <w:spacing w:val="-14"/>
                                <w:sz w:val="32"/>
                              </w:rPr>
                              <w:t xml:space="preserve"> </w:t>
                            </w:r>
                            <w:r>
                              <w:rPr>
                                <w:b/>
                                <w:color w:val="FFFFFF"/>
                                <w:spacing w:val="-2"/>
                                <w:sz w:val="32"/>
                              </w:rPr>
                              <w:t>system</w:t>
                            </w:r>
                          </w:p>
                        </w:txbxContent>
                      </wps:txbx>
                      <wps:bodyPr wrap="square" lIns="0" tIns="0" rIns="0" bIns="0" rtlCol="0">
                        <a:noAutofit/>
                      </wps:bodyPr>
                    </wps:wsp>
                  </a:graphicData>
                </a:graphic>
              </wp:inline>
            </w:drawing>
          </mc:Choice>
          <mc:Fallback>
            <w:pict>
              <v:shape w14:anchorId="6EB0CFE0" id="Textbox 233" o:spid="_x0000_s1094"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" fillcolor="#16cc7e" stroked="f">
                <v:textbox inset="0,0,0,0">
                  <w:txbxContent>
                    <w:p w14:paraId="78DFBE37" w14:textId="77777777" w:rsidR="003F6210" w:rsidRDefault="00AD222C">
                      <w:pPr>
                        <w:ind w:left="28"/>
                        <w:rPr>
                          <w:b/>
                          <w:color w:val="000000"/>
                          <w:sz w:val="32"/>
                        </w:rPr>
                      </w:pPr>
                      <w:bookmarkStart w:id="247" w:name="_bookmark176"/>
                      <w:bookmarkEnd w:id="247"/>
                      <w:r>
                        <w:rPr>
                          <w:b/>
                          <w:color w:val="FFFFFF"/>
                          <w:sz w:val="32"/>
                        </w:rPr>
                        <w:t>GM1</w:t>
                      </w:r>
                      <w:r>
                        <w:rPr>
                          <w:b/>
                          <w:color w:val="FFFFFF"/>
                          <w:spacing w:val="-15"/>
                          <w:sz w:val="32"/>
                        </w:rPr>
                        <w:t xml:space="preserve"> </w:t>
                      </w:r>
                      <w:r>
                        <w:rPr>
                          <w:b/>
                          <w:color w:val="FFFFFF"/>
                          <w:sz w:val="32"/>
                        </w:rPr>
                        <w:t>145.A.200(a)(5)</w:t>
                      </w:r>
                      <w:r>
                        <w:rPr>
                          <w:b/>
                          <w:color w:val="FFFFFF"/>
                          <w:spacing w:val="-17"/>
                          <w:sz w:val="32"/>
                        </w:rPr>
                        <w:t xml:space="preserve"> </w:t>
                      </w:r>
                      <w:r>
                        <w:rPr>
                          <w:b/>
                          <w:color w:val="FFFFFF"/>
                          <w:sz w:val="32"/>
                        </w:rPr>
                        <w:t>Management</w:t>
                      </w:r>
                      <w:r>
                        <w:rPr>
                          <w:b/>
                          <w:color w:val="FFFFFF"/>
                          <w:spacing w:val="-14"/>
                          <w:sz w:val="32"/>
                        </w:rPr>
                        <w:t xml:space="preserve"> </w:t>
                      </w:r>
                      <w:r>
                        <w:rPr>
                          <w:b/>
                          <w:color w:val="FFFFFF"/>
                          <w:spacing w:val="-2"/>
                          <w:sz w:val="32"/>
                        </w:rPr>
                        <w:t>system</w:t>
                      </w:r>
                    </w:p>
                  </w:txbxContent>
                </v:textbox>
                <w10:anchorlock/>
              </v:shape>
            </w:pict>
          </mc:Fallback>
        </mc:AlternateContent>
      </w:r>
    </w:p>
    <w:p w14:paraId="6ED3AE9A" w14:textId="77777777" w:rsidR="003F6210" w:rsidRDefault="003F6210">
      <w:pPr>
        <w:pStyle w:val="BodyText"/>
        <w:spacing w:before="91"/>
        <w:ind w:left="0" w:firstLine="0"/>
        <w:jc w:val="left"/>
        <w:rPr>
          <w:sz w:val="20"/>
        </w:rPr>
      </w:pPr>
    </w:p>
    <w:p w14:paraId="49DE3445" w14:textId="77777777" w:rsidR="003F6210" w:rsidRDefault="00AD222C">
      <w:pPr>
        <w:ind w:left="360"/>
        <w:rPr>
          <w:b/>
          <w:sz w:val="20"/>
        </w:rPr>
      </w:pPr>
      <w:r>
        <w:rPr>
          <w:b/>
          <w:sz w:val="20"/>
        </w:rPr>
        <w:t>MANAGEMENT</w:t>
      </w:r>
      <w:r>
        <w:rPr>
          <w:b/>
          <w:spacing w:val="-12"/>
          <w:sz w:val="20"/>
        </w:rPr>
        <w:t xml:space="preserve"> </w:t>
      </w:r>
      <w:r>
        <w:rPr>
          <w:b/>
          <w:sz w:val="20"/>
        </w:rPr>
        <w:t>SYSTEM</w:t>
      </w:r>
      <w:r>
        <w:rPr>
          <w:b/>
          <w:spacing w:val="-10"/>
          <w:sz w:val="20"/>
        </w:rPr>
        <w:t xml:space="preserve"> </w:t>
      </w:r>
      <w:r>
        <w:rPr>
          <w:b/>
          <w:spacing w:val="-2"/>
          <w:sz w:val="20"/>
        </w:rPr>
        <w:t>DOCUMENTATION</w:t>
      </w:r>
    </w:p>
    <w:p w14:paraId="6C880B50" w14:textId="77777777" w:rsidR="003F6210" w:rsidRDefault="00AD222C">
      <w:pPr>
        <w:pStyle w:val="ListParagraph"/>
        <w:numPr>
          <w:ilvl w:val="0"/>
          <w:numId w:val="62"/>
        </w:numPr>
        <w:tabs>
          <w:tab w:val="left" w:pos="922"/>
          <w:tab w:val="left" w:pos="926"/>
        </w:tabs>
        <w:spacing w:before="118"/>
        <w:ind w:right="358"/>
      </w:pPr>
      <w:r>
        <w:t>The</w:t>
      </w:r>
      <w:r>
        <w:rPr>
          <w:spacing w:val="-2"/>
        </w:rPr>
        <w:t xml:space="preserve"> </w:t>
      </w:r>
      <w:r>
        <w:t>organisation may</w:t>
      </w:r>
      <w:r>
        <w:rPr>
          <w:spacing w:val="-1"/>
        </w:rPr>
        <w:t xml:space="preserve"> </w:t>
      </w:r>
      <w:r>
        <w:t>document its safety</w:t>
      </w:r>
      <w:r>
        <w:rPr>
          <w:spacing w:val="-1"/>
        </w:rPr>
        <w:t xml:space="preserve"> </w:t>
      </w:r>
      <w:r>
        <w:t xml:space="preserve">policy, safety objectives and all its key management system processes in a separate manual (e.g. a Safety Management Manual or Management System Manual), or in its MOE (see </w:t>
      </w:r>
      <w:hyperlink w:anchor="_bookmark142" w:history="1">
        <w:r>
          <w:rPr>
            <w:color w:val="0000FF"/>
            <w:u w:val="single" w:color="0000FF"/>
          </w:rPr>
          <w:t>AMC1 145.A.70(a)</w:t>
        </w:r>
        <w:r>
          <w:t>,</w:t>
        </w:r>
      </w:hyperlink>
      <w:r>
        <w:t xml:space="preserve"> Part 3 ‘Management system procedures’). Organisations that hold multiple organisation certificates within the scope of Republic of Armenia Civil Aviation Law may prefer to use a separate manual in order to avoid duplication.</w:t>
      </w:r>
      <w:r>
        <w:rPr>
          <w:spacing w:val="-3"/>
        </w:rPr>
        <w:t xml:space="preserve"> </w:t>
      </w:r>
      <w:r>
        <w:t>That</w:t>
      </w:r>
      <w:r>
        <w:rPr>
          <w:spacing w:val="-3"/>
        </w:rPr>
        <w:t xml:space="preserve"> </w:t>
      </w:r>
      <w:r>
        <w:t>manual</w:t>
      </w:r>
      <w:r>
        <w:rPr>
          <w:spacing w:val="-5"/>
        </w:rPr>
        <w:t xml:space="preserve"> </w:t>
      </w:r>
      <w:r>
        <w:t>or</w:t>
      </w:r>
      <w:r>
        <w:rPr>
          <w:spacing w:val="-3"/>
        </w:rPr>
        <w:t xml:space="preserve"> </w:t>
      </w:r>
      <w:r>
        <w:t>the</w:t>
      </w:r>
      <w:r>
        <w:rPr>
          <w:spacing w:val="-4"/>
        </w:rPr>
        <w:t xml:space="preserve"> </w:t>
      </w:r>
      <w:r>
        <w:t>MOE,</w:t>
      </w:r>
      <w:r>
        <w:rPr>
          <w:spacing w:val="-4"/>
        </w:rPr>
        <w:t xml:space="preserve"> </w:t>
      </w:r>
      <w:r>
        <w:t>depending</w:t>
      </w:r>
      <w:r>
        <w:rPr>
          <w:spacing w:val="-5"/>
        </w:rPr>
        <w:t xml:space="preserve"> </w:t>
      </w:r>
      <w:r>
        <w:t>on</w:t>
      </w:r>
      <w:r>
        <w:rPr>
          <w:spacing w:val="-3"/>
        </w:rPr>
        <w:t xml:space="preserve"> </w:t>
      </w:r>
      <w:r>
        <w:t>the</w:t>
      </w:r>
      <w:r>
        <w:rPr>
          <w:spacing w:val="-4"/>
        </w:rPr>
        <w:t xml:space="preserve"> </w:t>
      </w:r>
      <w:r>
        <w:t>case,</w:t>
      </w:r>
      <w:r>
        <w:rPr>
          <w:spacing w:val="-3"/>
        </w:rPr>
        <w:t xml:space="preserve"> </w:t>
      </w:r>
      <w:r>
        <w:t>should</w:t>
      </w:r>
      <w:r>
        <w:rPr>
          <w:spacing w:val="-4"/>
        </w:rPr>
        <w:t xml:space="preserve"> </w:t>
      </w:r>
      <w:r>
        <w:t>be</w:t>
      </w:r>
      <w:r>
        <w:rPr>
          <w:spacing w:val="-4"/>
        </w:rPr>
        <w:t xml:space="preserve"> </w:t>
      </w:r>
      <w:r>
        <w:t>the</w:t>
      </w:r>
      <w:r>
        <w:rPr>
          <w:spacing w:val="-4"/>
        </w:rPr>
        <w:t xml:space="preserve"> </w:t>
      </w:r>
      <w:r>
        <w:t>key</w:t>
      </w:r>
      <w:r>
        <w:rPr>
          <w:spacing w:val="-3"/>
        </w:rPr>
        <w:t xml:space="preserve"> </w:t>
      </w:r>
      <w:r>
        <w:t>instrument</w:t>
      </w:r>
      <w:r>
        <w:rPr>
          <w:spacing w:val="-3"/>
        </w:rPr>
        <w:t xml:space="preserve"> </w:t>
      </w:r>
      <w:r>
        <w:t>for communicating the approach to the management system for the whole of the organisation.</w:t>
      </w:r>
    </w:p>
    <w:p w14:paraId="3A26EA82" w14:textId="77777777" w:rsidR="003F6210" w:rsidRDefault="00AD222C">
      <w:pPr>
        <w:pStyle w:val="ListParagraph"/>
        <w:numPr>
          <w:ilvl w:val="0"/>
          <w:numId w:val="62"/>
        </w:numPr>
        <w:tabs>
          <w:tab w:val="left" w:pos="923"/>
          <w:tab w:val="left" w:pos="926"/>
        </w:tabs>
        <w:spacing w:before="120"/>
        <w:ind w:right="359"/>
      </w:pPr>
      <w:r>
        <w:t>The organisation may also choose to document some of the information that is required to be documented</w:t>
      </w:r>
      <w:r>
        <w:rPr>
          <w:spacing w:val="-7"/>
        </w:rPr>
        <w:t xml:space="preserve"> </w:t>
      </w:r>
      <w:r>
        <w:t>in</w:t>
      </w:r>
      <w:r>
        <w:rPr>
          <w:spacing w:val="-8"/>
        </w:rPr>
        <w:t xml:space="preserve"> </w:t>
      </w:r>
      <w:r>
        <w:t>separate</w:t>
      </w:r>
      <w:r>
        <w:rPr>
          <w:spacing w:val="-9"/>
        </w:rPr>
        <w:t xml:space="preserve"> </w:t>
      </w:r>
      <w:r>
        <w:t>documents</w:t>
      </w:r>
      <w:r>
        <w:rPr>
          <w:spacing w:val="-6"/>
        </w:rPr>
        <w:t xml:space="preserve"> </w:t>
      </w:r>
      <w:r>
        <w:t>(e.g.</w:t>
      </w:r>
      <w:r>
        <w:rPr>
          <w:spacing w:val="-7"/>
        </w:rPr>
        <w:t xml:space="preserve"> </w:t>
      </w:r>
      <w:r>
        <w:t>policy</w:t>
      </w:r>
      <w:r>
        <w:rPr>
          <w:spacing w:val="-8"/>
        </w:rPr>
        <w:t xml:space="preserve"> </w:t>
      </w:r>
      <w:r>
        <w:t>documents,</w:t>
      </w:r>
      <w:r>
        <w:rPr>
          <w:spacing w:val="-6"/>
        </w:rPr>
        <w:t xml:space="preserve"> </w:t>
      </w:r>
      <w:r>
        <w:t>procedures).</w:t>
      </w:r>
      <w:r>
        <w:rPr>
          <w:spacing w:val="-7"/>
        </w:rPr>
        <w:t xml:space="preserve"> </w:t>
      </w:r>
      <w:r>
        <w:t>In</w:t>
      </w:r>
      <w:r>
        <w:rPr>
          <w:spacing w:val="-7"/>
        </w:rPr>
        <w:t xml:space="preserve"> </w:t>
      </w:r>
      <w:r>
        <w:t>that</w:t>
      </w:r>
      <w:r>
        <w:rPr>
          <w:spacing w:val="-7"/>
        </w:rPr>
        <w:t xml:space="preserve"> </w:t>
      </w:r>
      <w:r>
        <w:t>case,</w:t>
      </w:r>
      <w:r>
        <w:rPr>
          <w:spacing w:val="-6"/>
        </w:rPr>
        <w:t xml:space="preserve"> </w:t>
      </w:r>
      <w:r>
        <w:t>it</w:t>
      </w:r>
      <w:r>
        <w:rPr>
          <w:spacing w:val="-7"/>
        </w:rPr>
        <w:t xml:space="preserve"> </w:t>
      </w:r>
      <w:r>
        <w:t>should ensure</w:t>
      </w:r>
      <w:r>
        <w:rPr>
          <w:spacing w:val="-6"/>
        </w:rPr>
        <w:t xml:space="preserve"> </w:t>
      </w:r>
      <w:r>
        <w:t>that</w:t>
      </w:r>
      <w:r>
        <w:rPr>
          <w:spacing w:val="-7"/>
        </w:rPr>
        <w:t xml:space="preserve"> </w:t>
      </w:r>
      <w:r>
        <w:t>the</w:t>
      </w:r>
      <w:r>
        <w:rPr>
          <w:spacing w:val="-9"/>
        </w:rPr>
        <w:t xml:space="preserve"> </w:t>
      </w:r>
      <w:r>
        <w:t>manual</w:t>
      </w:r>
      <w:r>
        <w:rPr>
          <w:spacing w:val="-5"/>
        </w:rPr>
        <w:t xml:space="preserve"> </w:t>
      </w:r>
      <w:r>
        <w:t>or</w:t>
      </w:r>
      <w:r>
        <w:rPr>
          <w:spacing w:val="-7"/>
        </w:rPr>
        <w:t xml:space="preserve"> </w:t>
      </w:r>
      <w:r>
        <w:t>the</w:t>
      </w:r>
      <w:r>
        <w:rPr>
          <w:spacing w:val="-8"/>
        </w:rPr>
        <w:t xml:space="preserve"> </w:t>
      </w:r>
      <w:r>
        <w:t>MOE</w:t>
      </w:r>
      <w:r>
        <w:rPr>
          <w:spacing w:val="-4"/>
        </w:rPr>
        <w:t xml:space="preserve"> </w:t>
      </w:r>
      <w:r>
        <w:t>contains</w:t>
      </w:r>
      <w:r>
        <w:rPr>
          <w:spacing w:val="-7"/>
        </w:rPr>
        <w:t xml:space="preserve"> </w:t>
      </w:r>
      <w:r>
        <w:t>adequate</w:t>
      </w:r>
      <w:r>
        <w:rPr>
          <w:spacing w:val="-6"/>
        </w:rPr>
        <w:t xml:space="preserve"> </w:t>
      </w:r>
      <w:r>
        <w:t>references</w:t>
      </w:r>
      <w:r>
        <w:rPr>
          <w:spacing w:val="-4"/>
        </w:rPr>
        <w:t xml:space="preserve"> </w:t>
      </w:r>
      <w:r>
        <w:t>to</w:t>
      </w:r>
      <w:r>
        <w:rPr>
          <w:spacing w:val="-7"/>
        </w:rPr>
        <w:t xml:space="preserve"> </w:t>
      </w:r>
      <w:r>
        <w:t>any</w:t>
      </w:r>
      <w:r>
        <w:rPr>
          <w:spacing w:val="-6"/>
        </w:rPr>
        <w:t xml:space="preserve"> </w:t>
      </w:r>
      <w:r>
        <w:t>document</w:t>
      </w:r>
      <w:r>
        <w:rPr>
          <w:spacing w:val="-7"/>
        </w:rPr>
        <w:t xml:space="preserve"> </w:t>
      </w:r>
      <w:r>
        <w:t>that</w:t>
      </w:r>
      <w:r>
        <w:rPr>
          <w:spacing w:val="-7"/>
        </w:rPr>
        <w:t xml:space="preserve"> </w:t>
      </w:r>
      <w:r>
        <w:t>is</w:t>
      </w:r>
      <w:r>
        <w:rPr>
          <w:spacing w:val="-7"/>
        </w:rPr>
        <w:t xml:space="preserve"> </w:t>
      </w:r>
      <w:r>
        <w:t>kept separately. Any</w:t>
      </w:r>
      <w:r>
        <w:rPr>
          <w:spacing w:val="-1"/>
        </w:rPr>
        <w:t xml:space="preserve"> </w:t>
      </w:r>
      <w:r>
        <w:t>such documents are</w:t>
      </w:r>
      <w:r>
        <w:rPr>
          <w:spacing w:val="-2"/>
        </w:rPr>
        <w:t xml:space="preserve"> </w:t>
      </w:r>
      <w:r>
        <w:t>to be</w:t>
      </w:r>
      <w:r>
        <w:rPr>
          <w:spacing w:val="-2"/>
        </w:rPr>
        <w:t xml:space="preserve"> </w:t>
      </w:r>
      <w:r>
        <w:t>considered to be</w:t>
      </w:r>
      <w:r>
        <w:rPr>
          <w:spacing w:val="-2"/>
        </w:rPr>
        <w:t xml:space="preserve"> </w:t>
      </w:r>
      <w:r>
        <w:t>integral parts of the</w:t>
      </w:r>
      <w:r>
        <w:rPr>
          <w:spacing w:val="-2"/>
        </w:rPr>
        <w:t xml:space="preserve"> </w:t>
      </w:r>
      <w:r>
        <w:t>organisation’s management system documentation.</w:t>
      </w:r>
    </w:p>
    <w:p w14:paraId="01FF4D2E" w14:textId="77777777" w:rsidR="003F6210" w:rsidRDefault="00AD222C">
      <w:pPr>
        <w:pStyle w:val="BodyText"/>
        <w:spacing w:before="94"/>
        <w:ind w:left="0" w:firstLine="0"/>
        <w:jc w:val="left"/>
        <w:rPr>
          <w:sz w:val="20"/>
        </w:rPr>
      </w:pPr>
      <w:r>
        <w:rPr>
          <w:noProof/>
          <w:sz w:val="20"/>
        </w:rPr>
        <mc:AlternateContent>
          <mc:Choice Requires="wps">
            <w:drawing>
              <wp:anchor distT="0" distB="0" distL="0" distR="0" simplePos="0" relativeHeight="487642624" behindDoc="1" locked="0" layoutInCell="1" allowOverlap="1" wp14:anchorId="432E6212" wp14:editId="6575204F">
                <wp:simplePos x="0" y="0"/>
                <wp:positionH relativeFrom="page">
                  <wp:posOffset>896416</wp:posOffset>
                </wp:positionH>
                <wp:positionV relativeFrom="paragraph">
                  <wp:posOffset>230036</wp:posOffset>
                </wp:positionV>
                <wp:extent cx="5769610" cy="248920"/>
                <wp:effectExtent l="0" t="0" r="0" b="0"/>
                <wp:wrapTopAndBottom/>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6F708D95" w14:textId="77777777" w:rsidR="003F6210" w:rsidRDefault="00AD222C">
                            <w:pPr>
                              <w:ind w:left="28"/>
                              <w:rPr>
                                <w:b/>
                                <w:color w:val="000000"/>
                                <w:sz w:val="32"/>
                              </w:rPr>
                            </w:pPr>
                            <w:bookmarkStart w:id="177" w:name="_bookmark177"/>
                            <w:bookmarkEnd w:id="177"/>
                            <w:r>
                              <w:rPr>
                                <w:b/>
                                <w:color w:val="FFFFFF"/>
                                <w:sz w:val="32"/>
                              </w:rPr>
                              <w:t>AMC1</w:t>
                            </w:r>
                            <w:r>
                              <w:rPr>
                                <w:b/>
                                <w:color w:val="FFFFFF"/>
                                <w:spacing w:val="-19"/>
                                <w:sz w:val="32"/>
                              </w:rPr>
                              <w:t xml:space="preserve"> </w:t>
                            </w:r>
                            <w:r>
                              <w:rPr>
                                <w:b/>
                                <w:color w:val="FFFFFF"/>
                                <w:sz w:val="32"/>
                              </w:rPr>
                              <w:t>145.A.200(a)(6)</w:t>
                            </w:r>
                            <w:r>
                              <w:rPr>
                                <w:b/>
                                <w:color w:val="FFFFFF"/>
                                <w:spacing w:val="-17"/>
                                <w:sz w:val="32"/>
                              </w:rPr>
                              <w:t xml:space="preserve"> </w:t>
                            </w:r>
                            <w:r>
                              <w:rPr>
                                <w:b/>
                                <w:color w:val="FFFFFF"/>
                                <w:sz w:val="32"/>
                              </w:rPr>
                              <w:t>Management</w:t>
                            </w:r>
                            <w:r>
                              <w:rPr>
                                <w:b/>
                                <w:color w:val="FFFFFF"/>
                                <w:spacing w:val="-18"/>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432E6212" id="Textbox 234" o:spid="_x0000_s1095" type="#_x0000_t202" style="position:absolute;margin-left:70.6pt;margin-top:18.1pt;width:454.3pt;height:19.6pt;z-index:-15673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SvFuQ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" fillcolor="#fabb39" stroked="f">
                <v:textbox inset="0,0,0,0">
                  <w:txbxContent>
                    <w:p w14:paraId="6F708D95" w14:textId="77777777" w:rsidR="003F6210" w:rsidRDefault="00AD222C">
                      <w:pPr>
                        <w:ind w:left="28"/>
                        <w:rPr>
                          <w:b/>
                          <w:color w:val="000000"/>
                          <w:sz w:val="32"/>
                        </w:rPr>
                      </w:pPr>
                      <w:bookmarkStart w:id="249" w:name="_bookmark177"/>
                      <w:bookmarkEnd w:id="249"/>
                      <w:r>
                        <w:rPr>
                          <w:b/>
                          <w:color w:val="FFFFFF"/>
                          <w:sz w:val="32"/>
                        </w:rPr>
                        <w:t>AMC1</w:t>
                      </w:r>
                      <w:r>
                        <w:rPr>
                          <w:b/>
                          <w:color w:val="FFFFFF"/>
                          <w:spacing w:val="-19"/>
                          <w:sz w:val="32"/>
                        </w:rPr>
                        <w:t xml:space="preserve"> </w:t>
                      </w:r>
                      <w:r>
                        <w:rPr>
                          <w:b/>
                          <w:color w:val="FFFFFF"/>
                          <w:sz w:val="32"/>
                        </w:rPr>
                        <w:t>145.A.200(a)(6)</w:t>
                      </w:r>
                      <w:r>
                        <w:rPr>
                          <w:b/>
                          <w:color w:val="FFFFFF"/>
                          <w:spacing w:val="-17"/>
                          <w:sz w:val="32"/>
                        </w:rPr>
                        <w:t xml:space="preserve"> </w:t>
                      </w:r>
                      <w:r>
                        <w:rPr>
                          <w:b/>
                          <w:color w:val="FFFFFF"/>
                          <w:sz w:val="32"/>
                        </w:rPr>
                        <w:t>Management</w:t>
                      </w:r>
                      <w:r>
                        <w:rPr>
                          <w:b/>
                          <w:color w:val="FFFFFF"/>
                          <w:spacing w:val="-18"/>
                          <w:sz w:val="32"/>
                        </w:rPr>
                        <w:t xml:space="preserve"> </w:t>
                      </w:r>
                      <w:r>
                        <w:rPr>
                          <w:b/>
                          <w:color w:val="FFFFFF"/>
                          <w:spacing w:val="-2"/>
                          <w:sz w:val="32"/>
                        </w:rPr>
                        <w:t>system</w:t>
                      </w:r>
                    </w:p>
                  </w:txbxContent>
                </v:textbox>
                <w10:wrap type="topAndBottom" anchorx="page"/>
              </v:shape>
            </w:pict>
          </mc:Fallback>
        </mc:AlternateContent>
      </w:r>
    </w:p>
    <w:p w14:paraId="3A4089EB"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8F7DCA8" w14:textId="77777777" w:rsidR="003F6210" w:rsidRDefault="00AD222C">
      <w:pPr>
        <w:spacing w:before="121"/>
        <w:ind w:left="360"/>
        <w:rPr>
          <w:b/>
          <w:sz w:val="20"/>
        </w:rPr>
      </w:pPr>
      <w:r>
        <w:rPr>
          <w:b/>
          <w:sz w:val="20"/>
        </w:rPr>
        <w:t>COMPLIANCE</w:t>
      </w:r>
      <w:r>
        <w:rPr>
          <w:b/>
          <w:spacing w:val="-11"/>
          <w:sz w:val="20"/>
        </w:rPr>
        <w:t xml:space="preserve"> </w:t>
      </w:r>
      <w:r>
        <w:rPr>
          <w:b/>
          <w:sz w:val="20"/>
        </w:rPr>
        <w:t>MONITORING</w:t>
      </w:r>
      <w:r>
        <w:rPr>
          <w:b/>
          <w:spacing w:val="-5"/>
          <w:sz w:val="20"/>
        </w:rPr>
        <w:t xml:space="preserve"> </w:t>
      </w:r>
      <w:r>
        <w:rPr>
          <w:b/>
          <w:sz w:val="20"/>
        </w:rPr>
        <w:t>—</w:t>
      </w:r>
      <w:r>
        <w:rPr>
          <w:b/>
          <w:spacing w:val="-9"/>
          <w:sz w:val="20"/>
        </w:rPr>
        <w:t xml:space="preserve"> </w:t>
      </w:r>
      <w:r>
        <w:rPr>
          <w:b/>
          <w:spacing w:val="-2"/>
          <w:sz w:val="20"/>
        </w:rPr>
        <w:t>GENERAL</w:t>
      </w:r>
    </w:p>
    <w:p w14:paraId="37D8F32C" w14:textId="77777777" w:rsidR="003F6210" w:rsidRDefault="00AD222C">
      <w:pPr>
        <w:pStyle w:val="ListParagraph"/>
        <w:numPr>
          <w:ilvl w:val="0"/>
          <w:numId w:val="61"/>
        </w:numPr>
        <w:tabs>
          <w:tab w:val="left" w:pos="922"/>
          <w:tab w:val="left" w:pos="926"/>
        </w:tabs>
        <w:spacing w:before="119"/>
        <w:ind w:right="361"/>
      </w:pPr>
      <w:r>
        <w:t>The primary objectives of compliance monitoring are to provide an independent monitoring function on how the organisation ensures compliance with the applicable requirements, policies and procedures, and to request action where non-compliances are identified.</w:t>
      </w:r>
    </w:p>
    <w:p w14:paraId="18F5A62B" w14:textId="77777777" w:rsidR="003F6210" w:rsidRDefault="00AD222C">
      <w:pPr>
        <w:pStyle w:val="ListParagraph"/>
        <w:numPr>
          <w:ilvl w:val="0"/>
          <w:numId w:val="61"/>
        </w:numPr>
        <w:tabs>
          <w:tab w:val="left" w:pos="923"/>
          <w:tab w:val="left" w:pos="926"/>
        </w:tabs>
        <w:spacing w:before="118"/>
        <w:ind w:right="360"/>
      </w:pPr>
      <w:r>
        <w:t>The</w:t>
      </w:r>
      <w:r>
        <w:rPr>
          <w:spacing w:val="-9"/>
        </w:rPr>
        <w:t xml:space="preserve"> </w:t>
      </w:r>
      <w:r>
        <w:t>independence</w:t>
      </w:r>
      <w:r>
        <w:rPr>
          <w:spacing w:val="-8"/>
        </w:rPr>
        <w:t xml:space="preserve"> </w:t>
      </w:r>
      <w:r>
        <w:t>of</w:t>
      </w:r>
      <w:r>
        <w:rPr>
          <w:spacing w:val="-7"/>
        </w:rPr>
        <w:t xml:space="preserve"> </w:t>
      </w:r>
      <w:r>
        <w:t>the</w:t>
      </w:r>
      <w:r>
        <w:rPr>
          <w:spacing w:val="-8"/>
        </w:rPr>
        <w:t xml:space="preserve"> </w:t>
      </w:r>
      <w:r>
        <w:t>compliance</w:t>
      </w:r>
      <w:r>
        <w:rPr>
          <w:spacing w:val="-6"/>
        </w:rPr>
        <w:t xml:space="preserve"> </w:t>
      </w:r>
      <w:r>
        <w:t>monitoring</w:t>
      </w:r>
      <w:r>
        <w:rPr>
          <w:spacing w:val="-7"/>
        </w:rPr>
        <w:t xml:space="preserve"> </w:t>
      </w:r>
      <w:r>
        <w:t>should</w:t>
      </w:r>
      <w:r>
        <w:rPr>
          <w:spacing w:val="-8"/>
        </w:rPr>
        <w:t xml:space="preserve"> </w:t>
      </w:r>
      <w:r>
        <w:t>be</w:t>
      </w:r>
      <w:r>
        <w:rPr>
          <w:spacing w:val="-6"/>
        </w:rPr>
        <w:t xml:space="preserve"> </w:t>
      </w:r>
      <w:r>
        <w:t>established</w:t>
      </w:r>
      <w:r>
        <w:rPr>
          <w:spacing w:val="-7"/>
        </w:rPr>
        <w:t xml:space="preserve"> </w:t>
      </w:r>
      <w:r>
        <w:t>by</w:t>
      </w:r>
      <w:r>
        <w:rPr>
          <w:spacing w:val="-8"/>
        </w:rPr>
        <w:t xml:space="preserve"> </w:t>
      </w:r>
      <w:r>
        <w:t>always</w:t>
      </w:r>
      <w:r>
        <w:rPr>
          <w:spacing w:val="-4"/>
        </w:rPr>
        <w:t xml:space="preserve"> </w:t>
      </w:r>
      <w:r>
        <w:t>ensuring</w:t>
      </w:r>
      <w:r>
        <w:rPr>
          <w:spacing w:val="-10"/>
        </w:rPr>
        <w:t xml:space="preserve"> </w:t>
      </w:r>
      <w:r>
        <w:t>that audits and inspections are carried out by personnel who are not responsible for the functions, procedures or products that are audited or inspected.</w:t>
      </w:r>
    </w:p>
    <w:p w14:paraId="22F48887"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43136" behindDoc="1" locked="0" layoutInCell="1" allowOverlap="1" wp14:anchorId="59655362" wp14:editId="1F3CCAE5">
                <wp:simplePos x="0" y="0"/>
                <wp:positionH relativeFrom="page">
                  <wp:posOffset>896416</wp:posOffset>
                </wp:positionH>
                <wp:positionV relativeFrom="paragraph">
                  <wp:posOffset>229636</wp:posOffset>
                </wp:positionV>
                <wp:extent cx="5769610" cy="248920"/>
                <wp:effectExtent l="0" t="0" r="0" b="0"/>
                <wp:wrapTopAndBottom/>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7F8B6B73" w14:textId="77777777" w:rsidR="003F6210" w:rsidRDefault="00AD222C">
                            <w:pPr>
                              <w:ind w:left="28"/>
                              <w:rPr>
                                <w:b/>
                                <w:color w:val="000000"/>
                                <w:sz w:val="32"/>
                              </w:rPr>
                            </w:pPr>
                            <w:bookmarkStart w:id="178" w:name="_bookmark178"/>
                            <w:bookmarkEnd w:id="178"/>
                            <w:r>
                              <w:rPr>
                                <w:b/>
                                <w:color w:val="FFFFFF"/>
                                <w:sz w:val="32"/>
                              </w:rPr>
                              <w:t>AMC2</w:t>
                            </w:r>
                            <w:r>
                              <w:rPr>
                                <w:b/>
                                <w:color w:val="FFFFFF"/>
                                <w:spacing w:val="-18"/>
                                <w:sz w:val="32"/>
                              </w:rPr>
                              <w:t xml:space="preserve"> </w:t>
                            </w:r>
                            <w:r>
                              <w:rPr>
                                <w:b/>
                                <w:color w:val="FFFFFF"/>
                                <w:sz w:val="32"/>
                              </w:rPr>
                              <w:t>145.A.200(a)(6)</w:t>
                            </w:r>
                            <w:r>
                              <w:rPr>
                                <w:b/>
                                <w:color w:val="FFFFFF"/>
                                <w:spacing w:val="-17"/>
                                <w:sz w:val="32"/>
                              </w:rPr>
                              <w:t xml:space="preserve"> </w:t>
                            </w:r>
                            <w:r>
                              <w:rPr>
                                <w:b/>
                                <w:color w:val="FFFFFF"/>
                                <w:sz w:val="32"/>
                              </w:rPr>
                              <w:t>Management</w:t>
                            </w:r>
                            <w:r>
                              <w:rPr>
                                <w:b/>
                                <w:color w:val="FFFFFF"/>
                                <w:spacing w:val="-18"/>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59655362" id="Textbox 235" o:spid="_x0000_s1096" type="#_x0000_t202" style="position:absolute;margin-left:70.6pt;margin-top:18.1pt;width:454.3pt;height:19.6pt;z-index:-15673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8pnuQEAAFcDAAAOAAAAZHJzL2Uyb0RvYy54bWysU9uO0zAQfUfiHyy/07QFut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" fillcolor="#fabb39" stroked="f">
                <v:textbox inset="0,0,0,0">
                  <w:txbxContent>
                    <w:p w14:paraId="7F8B6B73" w14:textId="77777777" w:rsidR="003F6210" w:rsidRDefault="00AD222C">
                      <w:pPr>
                        <w:ind w:left="28"/>
                        <w:rPr>
                          <w:b/>
                          <w:color w:val="000000"/>
                          <w:sz w:val="32"/>
                        </w:rPr>
                      </w:pPr>
                      <w:bookmarkStart w:id="251" w:name="_bookmark178"/>
                      <w:bookmarkEnd w:id="251"/>
                      <w:r>
                        <w:rPr>
                          <w:b/>
                          <w:color w:val="FFFFFF"/>
                          <w:sz w:val="32"/>
                        </w:rPr>
                        <w:t>AMC2</w:t>
                      </w:r>
                      <w:r>
                        <w:rPr>
                          <w:b/>
                          <w:color w:val="FFFFFF"/>
                          <w:spacing w:val="-18"/>
                          <w:sz w:val="32"/>
                        </w:rPr>
                        <w:t xml:space="preserve"> </w:t>
                      </w:r>
                      <w:r>
                        <w:rPr>
                          <w:b/>
                          <w:color w:val="FFFFFF"/>
                          <w:sz w:val="32"/>
                        </w:rPr>
                        <w:t>145.A.200(a)(6)</w:t>
                      </w:r>
                      <w:r>
                        <w:rPr>
                          <w:b/>
                          <w:color w:val="FFFFFF"/>
                          <w:spacing w:val="-17"/>
                          <w:sz w:val="32"/>
                        </w:rPr>
                        <w:t xml:space="preserve"> </w:t>
                      </w:r>
                      <w:r>
                        <w:rPr>
                          <w:b/>
                          <w:color w:val="FFFFFF"/>
                          <w:sz w:val="32"/>
                        </w:rPr>
                        <w:t>Management</w:t>
                      </w:r>
                      <w:r>
                        <w:rPr>
                          <w:b/>
                          <w:color w:val="FFFFFF"/>
                          <w:spacing w:val="-18"/>
                          <w:sz w:val="32"/>
                        </w:rPr>
                        <w:t xml:space="preserve"> </w:t>
                      </w:r>
                      <w:r>
                        <w:rPr>
                          <w:b/>
                          <w:color w:val="FFFFFF"/>
                          <w:spacing w:val="-2"/>
                          <w:sz w:val="32"/>
                        </w:rPr>
                        <w:t>system</w:t>
                      </w:r>
                    </w:p>
                  </w:txbxContent>
                </v:textbox>
                <w10:wrap type="topAndBottom" anchorx="page"/>
              </v:shape>
            </w:pict>
          </mc:Fallback>
        </mc:AlternateContent>
      </w:r>
    </w:p>
    <w:p w14:paraId="1A2672C5"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00DAD3B" w14:textId="77777777" w:rsidR="003F6210" w:rsidRDefault="00AD222C">
      <w:pPr>
        <w:spacing w:before="121"/>
        <w:ind w:left="360"/>
        <w:rPr>
          <w:b/>
          <w:sz w:val="20"/>
        </w:rPr>
      </w:pPr>
      <w:r>
        <w:rPr>
          <w:b/>
          <w:sz w:val="20"/>
        </w:rPr>
        <w:t>COMPLIANCE</w:t>
      </w:r>
      <w:r>
        <w:rPr>
          <w:b/>
          <w:spacing w:val="-12"/>
          <w:sz w:val="20"/>
        </w:rPr>
        <w:t xml:space="preserve"> </w:t>
      </w:r>
      <w:r>
        <w:rPr>
          <w:b/>
          <w:sz w:val="20"/>
        </w:rPr>
        <w:t>MONITORING</w:t>
      </w:r>
      <w:r>
        <w:rPr>
          <w:b/>
          <w:spacing w:val="-9"/>
          <w:sz w:val="20"/>
        </w:rPr>
        <w:t xml:space="preserve"> </w:t>
      </w:r>
      <w:r>
        <w:rPr>
          <w:b/>
          <w:sz w:val="20"/>
        </w:rPr>
        <w:t>—</w:t>
      </w:r>
      <w:r>
        <w:rPr>
          <w:b/>
          <w:spacing w:val="-11"/>
          <w:sz w:val="20"/>
        </w:rPr>
        <w:t xml:space="preserve"> </w:t>
      </w:r>
      <w:r>
        <w:rPr>
          <w:b/>
          <w:sz w:val="20"/>
        </w:rPr>
        <w:t>INDEPENDENT</w:t>
      </w:r>
      <w:r>
        <w:rPr>
          <w:b/>
          <w:spacing w:val="-11"/>
          <w:sz w:val="20"/>
        </w:rPr>
        <w:t xml:space="preserve"> </w:t>
      </w:r>
      <w:r>
        <w:rPr>
          <w:b/>
          <w:spacing w:val="-4"/>
          <w:sz w:val="20"/>
        </w:rPr>
        <w:t>AUDIT</w:t>
      </w:r>
    </w:p>
    <w:p w14:paraId="37BB9D15" w14:textId="77777777" w:rsidR="003F6210" w:rsidRDefault="00AD222C">
      <w:pPr>
        <w:pStyle w:val="ListParagraph"/>
        <w:numPr>
          <w:ilvl w:val="0"/>
          <w:numId w:val="60"/>
        </w:numPr>
        <w:tabs>
          <w:tab w:val="left" w:pos="923"/>
        </w:tabs>
        <w:spacing w:before="119"/>
        <w:ind w:left="923" w:hanging="563"/>
      </w:pPr>
      <w:r>
        <w:t>An</w:t>
      </w:r>
      <w:r>
        <w:rPr>
          <w:spacing w:val="-9"/>
        </w:rPr>
        <w:t xml:space="preserve"> </w:t>
      </w:r>
      <w:r>
        <w:t>essential</w:t>
      </w:r>
      <w:r>
        <w:rPr>
          <w:spacing w:val="-5"/>
        </w:rPr>
        <w:t xml:space="preserve"> </w:t>
      </w:r>
      <w:r>
        <w:t>element</w:t>
      </w:r>
      <w:r>
        <w:rPr>
          <w:spacing w:val="-5"/>
        </w:rPr>
        <w:t xml:space="preserve"> </w:t>
      </w:r>
      <w:r>
        <w:t>of</w:t>
      </w:r>
      <w:r>
        <w:rPr>
          <w:spacing w:val="-5"/>
        </w:rPr>
        <w:t xml:space="preserve"> </w:t>
      </w:r>
      <w:r>
        <w:t>the</w:t>
      </w:r>
      <w:r>
        <w:rPr>
          <w:spacing w:val="-4"/>
        </w:rPr>
        <w:t xml:space="preserve"> </w:t>
      </w:r>
      <w:r>
        <w:t>compliance</w:t>
      </w:r>
      <w:r>
        <w:rPr>
          <w:spacing w:val="-7"/>
        </w:rPr>
        <w:t xml:space="preserve"> </w:t>
      </w:r>
      <w:r>
        <w:t>monitoring</w:t>
      </w:r>
      <w:r>
        <w:rPr>
          <w:spacing w:val="-8"/>
        </w:rPr>
        <w:t xml:space="preserve"> </w:t>
      </w:r>
      <w:r>
        <w:t>function</w:t>
      </w:r>
      <w:r>
        <w:rPr>
          <w:spacing w:val="-5"/>
        </w:rPr>
        <w:t xml:space="preserve"> </w:t>
      </w:r>
      <w:r>
        <w:t>is</w:t>
      </w:r>
      <w:r>
        <w:rPr>
          <w:spacing w:val="-5"/>
        </w:rPr>
        <w:t xml:space="preserve"> </w:t>
      </w:r>
      <w:r>
        <w:t>the</w:t>
      </w:r>
      <w:r>
        <w:rPr>
          <w:spacing w:val="-7"/>
        </w:rPr>
        <w:t xml:space="preserve"> </w:t>
      </w:r>
      <w:r>
        <w:t>independent</w:t>
      </w:r>
      <w:r>
        <w:rPr>
          <w:spacing w:val="-4"/>
        </w:rPr>
        <w:t xml:space="preserve"> </w:t>
      </w:r>
      <w:r>
        <w:rPr>
          <w:spacing w:val="-2"/>
        </w:rPr>
        <w:t>audit.</w:t>
      </w:r>
    </w:p>
    <w:p w14:paraId="3385F0A4" w14:textId="77777777" w:rsidR="003F6210" w:rsidRDefault="00AD222C">
      <w:pPr>
        <w:pStyle w:val="ListParagraph"/>
        <w:numPr>
          <w:ilvl w:val="0"/>
          <w:numId w:val="60"/>
        </w:numPr>
        <w:tabs>
          <w:tab w:val="left" w:pos="923"/>
          <w:tab w:val="left" w:pos="926"/>
        </w:tabs>
        <w:spacing w:before="120"/>
        <w:ind w:right="358"/>
      </w:pPr>
      <w:r>
        <w:t>The independent audit should be an objective process of routine sample checks of all aspects of the organisation’s ability to carry out all maintenance to the standards required by this Regulation. It should include checking compliance of the organisation procedures with the Regulation, adherence of the organisation to these procedures, and product or maintenance sampling (i.e. product audit), as this is the end result of the maintenance process.</w:t>
      </w:r>
    </w:p>
    <w:p w14:paraId="346D9E64" w14:textId="77777777" w:rsidR="003F6210" w:rsidRDefault="00AD222C">
      <w:pPr>
        <w:pStyle w:val="ListParagraph"/>
        <w:numPr>
          <w:ilvl w:val="0"/>
          <w:numId w:val="60"/>
        </w:numPr>
        <w:tabs>
          <w:tab w:val="left" w:pos="924"/>
          <w:tab w:val="left" w:pos="926"/>
        </w:tabs>
        <w:spacing w:before="119"/>
        <w:ind w:right="361"/>
      </w:pPr>
      <w:r>
        <w:t>The independent audit should provide an objective overview of the complete set of maintenance-related activities. It should include a percentage of unannounced audits carried out on a sample basis while maintenance is being carried out. This means that some audits should be carried out during the night for those organisations that work at night.</w:t>
      </w:r>
    </w:p>
    <w:p w14:paraId="6C6241DC" w14:textId="77777777" w:rsidR="003F6210" w:rsidRDefault="00AD222C">
      <w:pPr>
        <w:pStyle w:val="ListParagraph"/>
        <w:numPr>
          <w:ilvl w:val="0"/>
          <w:numId w:val="60"/>
        </w:numPr>
        <w:tabs>
          <w:tab w:val="left" w:pos="923"/>
          <w:tab w:val="left" w:pos="926"/>
        </w:tabs>
        <w:ind w:right="361"/>
      </w:pPr>
      <w:r>
        <w:t>The organisation should establish an audit plan to show when and how often the activities as required by this Regulation will be audited.</w:t>
      </w:r>
    </w:p>
    <w:p w14:paraId="10858578" w14:textId="77777777" w:rsidR="003F6210" w:rsidRDefault="00AD222C">
      <w:pPr>
        <w:pStyle w:val="ListParagraph"/>
        <w:numPr>
          <w:ilvl w:val="0"/>
          <w:numId w:val="60"/>
        </w:numPr>
        <w:tabs>
          <w:tab w:val="left" w:pos="923"/>
          <w:tab w:val="left" w:pos="926"/>
        </w:tabs>
        <w:spacing w:before="118"/>
        <w:ind w:right="356"/>
      </w:pPr>
      <w:r>
        <w:t>Except</w:t>
      </w:r>
      <w:r>
        <w:rPr>
          <w:spacing w:val="-5"/>
        </w:rPr>
        <w:t xml:space="preserve"> </w:t>
      </w:r>
      <w:r>
        <w:t>as</w:t>
      </w:r>
      <w:r>
        <w:rPr>
          <w:spacing w:val="-6"/>
        </w:rPr>
        <w:t xml:space="preserve"> </w:t>
      </w:r>
      <w:r>
        <w:t>specified</w:t>
      </w:r>
      <w:r>
        <w:rPr>
          <w:spacing w:val="-6"/>
        </w:rPr>
        <w:t xml:space="preserve"> </w:t>
      </w:r>
      <w:r>
        <w:t>in</w:t>
      </w:r>
      <w:r>
        <w:rPr>
          <w:spacing w:val="-7"/>
        </w:rPr>
        <w:t xml:space="preserve"> </w:t>
      </w:r>
      <w:r>
        <w:t>points</w:t>
      </w:r>
      <w:r>
        <w:rPr>
          <w:spacing w:val="-6"/>
        </w:rPr>
        <w:t xml:space="preserve"> </w:t>
      </w:r>
      <w:r>
        <w:t>(h)</w:t>
      </w:r>
      <w:r>
        <w:rPr>
          <w:spacing w:val="-6"/>
        </w:rPr>
        <w:t xml:space="preserve"> </w:t>
      </w:r>
      <w:r>
        <w:t>and</w:t>
      </w:r>
      <w:r>
        <w:rPr>
          <w:spacing w:val="-6"/>
        </w:rPr>
        <w:t xml:space="preserve"> </w:t>
      </w:r>
      <w:r>
        <w:t>(j),</w:t>
      </w:r>
      <w:r>
        <w:rPr>
          <w:spacing w:val="-8"/>
        </w:rPr>
        <w:t xml:space="preserve"> </w:t>
      </w:r>
      <w:r>
        <w:t>the</w:t>
      </w:r>
      <w:r>
        <w:rPr>
          <w:spacing w:val="-8"/>
        </w:rPr>
        <w:t xml:space="preserve"> </w:t>
      </w:r>
      <w:r>
        <w:t>audit</w:t>
      </w:r>
      <w:r>
        <w:rPr>
          <w:spacing w:val="-6"/>
        </w:rPr>
        <w:t xml:space="preserve"> </w:t>
      </w:r>
      <w:r>
        <w:t>plan</w:t>
      </w:r>
      <w:r>
        <w:rPr>
          <w:spacing w:val="-7"/>
        </w:rPr>
        <w:t xml:space="preserve"> </w:t>
      </w:r>
      <w:r>
        <w:t>should</w:t>
      </w:r>
      <w:r>
        <w:rPr>
          <w:spacing w:val="-7"/>
        </w:rPr>
        <w:t xml:space="preserve"> </w:t>
      </w:r>
      <w:r>
        <w:t>ensure</w:t>
      </w:r>
      <w:r>
        <w:rPr>
          <w:spacing w:val="-7"/>
        </w:rPr>
        <w:t xml:space="preserve"> </w:t>
      </w:r>
      <w:r>
        <w:t>that</w:t>
      </w:r>
      <w:r>
        <w:rPr>
          <w:spacing w:val="-6"/>
        </w:rPr>
        <w:t xml:space="preserve"> </w:t>
      </w:r>
      <w:r>
        <w:t>all</w:t>
      </w:r>
      <w:r>
        <w:rPr>
          <w:spacing w:val="-6"/>
        </w:rPr>
        <w:t xml:space="preserve"> </w:t>
      </w:r>
      <w:r>
        <w:t>aspects</w:t>
      </w:r>
      <w:r>
        <w:rPr>
          <w:spacing w:val="-5"/>
        </w:rPr>
        <w:t xml:space="preserve"> </w:t>
      </w:r>
      <w:r>
        <w:t>of</w:t>
      </w:r>
      <w:r>
        <w:rPr>
          <w:spacing w:val="-5"/>
        </w:rPr>
        <w:t xml:space="preserve"> </w:t>
      </w:r>
      <w:hyperlink w:anchor="_bookmark7" w:history="1">
        <w:r>
          <w:rPr>
            <w:color w:val="0000FF"/>
            <w:u w:val="single" w:color="0000FF"/>
          </w:rPr>
          <w:t>Part-145</w:t>
        </w:r>
      </w:hyperlink>
      <w:r>
        <w:rPr>
          <w:color w:val="0000FF"/>
        </w:rPr>
        <w:t xml:space="preserve"> </w:t>
      </w:r>
      <w:r>
        <w:t>compliance are verified every</w:t>
      </w:r>
      <w:r>
        <w:rPr>
          <w:spacing w:val="-1"/>
        </w:rPr>
        <w:t xml:space="preserve"> </w:t>
      </w:r>
      <w:r>
        <w:t>year, including</w:t>
      </w:r>
      <w:r>
        <w:rPr>
          <w:spacing w:val="-2"/>
        </w:rPr>
        <w:t xml:space="preserve"> </w:t>
      </w:r>
      <w:r>
        <w:t>all the</w:t>
      </w:r>
      <w:r>
        <w:rPr>
          <w:spacing w:val="-1"/>
        </w:rPr>
        <w:t xml:space="preserve"> </w:t>
      </w:r>
      <w:r>
        <w:t>subcontracted activities. The</w:t>
      </w:r>
      <w:r>
        <w:rPr>
          <w:spacing w:val="-1"/>
        </w:rPr>
        <w:t xml:space="preserve"> </w:t>
      </w:r>
      <w:r>
        <w:t>auditing</w:t>
      </w:r>
      <w:r>
        <w:rPr>
          <w:spacing w:val="-2"/>
        </w:rPr>
        <w:t xml:space="preserve"> </w:t>
      </w:r>
      <w:r>
        <w:t>may</w:t>
      </w:r>
    </w:p>
    <w:p w14:paraId="6D5DF979" w14:textId="77777777" w:rsidR="003F6210" w:rsidRDefault="003F6210">
      <w:pPr>
        <w:pStyle w:val="ListParagraph"/>
        <w:sectPr w:rsidR="003F6210">
          <w:pgSz w:w="11910" w:h="16840"/>
          <w:pgMar w:top="1940" w:right="1080" w:bottom="1260" w:left="1080" w:header="886" w:footer="994" w:gutter="0"/>
          <w:cols w:space="720"/>
        </w:sectPr>
      </w:pPr>
    </w:p>
    <w:p w14:paraId="49388F97" w14:textId="77777777" w:rsidR="003F6210" w:rsidRDefault="00AD222C">
      <w:pPr>
        <w:pStyle w:val="BodyText"/>
        <w:spacing w:before="90"/>
        <w:ind w:right="356" w:firstLine="0"/>
      </w:pPr>
      <w:r>
        <w:t>be carried out as a complete single exercise or subdivided over the annual period. The independent audit should not require each procedure to be verified against each product line when it can be shown that the particular procedure is common to more than one product line and</w:t>
      </w:r>
      <w:r>
        <w:rPr>
          <w:spacing w:val="-10"/>
        </w:rPr>
        <w:t xml:space="preserve"> </w:t>
      </w:r>
      <w:r>
        <w:t>the</w:t>
      </w:r>
      <w:r>
        <w:rPr>
          <w:spacing w:val="-11"/>
        </w:rPr>
        <w:t xml:space="preserve"> </w:t>
      </w:r>
      <w:r>
        <w:t>procedure</w:t>
      </w:r>
      <w:r>
        <w:rPr>
          <w:spacing w:val="-11"/>
        </w:rPr>
        <w:t xml:space="preserve"> </w:t>
      </w:r>
      <w:r>
        <w:t>has</w:t>
      </w:r>
      <w:r>
        <w:rPr>
          <w:spacing w:val="-9"/>
        </w:rPr>
        <w:t xml:space="preserve"> </w:t>
      </w:r>
      <w:r>
        <w:t>been</w:t>
      </w:r>
      <w:r>
        <w:rPr>
          <w:spacing w:val="-10"/>
        </w:rPr>
        <w:t xml:space="preserve"> </w:t>
      </w:r>
      <w:r>
        <w:t>verified</w:t>
      </w:r>
      <w:r>
        <w:rPr>
          <w:spacing w:val="-7"/>
        </w:rPr>
        <w:t xml:space="preserve"> </w:t>
      </w:r>
      <w:r>
        <w:t>every</w:t>
      </w:r>
      <w:r>
        <w:rPr>
          <w:spacing w:val="-8"/>
        </w:rPr>
        <w:t xml:space="preserve"> </w:t>
      </w:r>
      <w:r>
        <w:t>year</w:t>
      </w:r>
      <w:r>
        <w:rPr>
          <w:spacing w:val="-7"/>
        </w:rPr>
        <w:t xml:space="preserve"> </w:t>
      </w:r>
      <w:r>
        <w:t>without</w:t>
      </w:r>
      <w:r>
        <w:rPr>
          <w:spacing w:val="-8"/>
        </w:rPr>
        <w:t xml:space="preserve"> </w:t>
      </w:r>
      <w:r>
        <w:t>resultant</w:t>
      </w:r>
      <w:r>
        <w:rPr>
          <w:spacing w:val="-9"/>
        </w:rPr>
        <w:t xml:space="preserve"> </w:t>
      </w:r>
      <w:r>
        <w:t>findings.</w:t>
      </w:r>
      <w:r>
        <w:rPr>
          <w:spacing w:val="-9"/>
        </w:rPr>
        <w:t xml:space="preserve"> </w:t>
      </w:r>
      <w:r>
        <w:t>Where</w:t>
      </w:r>
      <w:r>
        <w:rPr>
          <w:spacing w:val="-11"/>
        </w:rPr>
        <w:t xml:space="preserve"> </w:t>
      </w:r>
      <w:r>
        <w:t>findings</w:t>
      </w:r>
      <w:r>
        <w:rPr>
          <w:spacing w:val="-9"/>
        </w:rPr>
        <w:t xml:space="preserve"> </w:t>
      </w:r>
      <w:r>
        <w:t>have been identified, compliance with the particular procedure should be verified against other product</w:t>
      </w:r>
      <w:r>
        <w:rPr>
          <w:spacing w:val="-4"/>
        </w:rPr>
        <w:t xml:space="preserve"> </w:t>
      </w:r>
      <w:r>
        <w:t>lines</w:t>
      </w:r>
      <w:r>
        <w:rPr>
          <w:spacing w:val="-4"/>
        </w:rPr>
        <w:t xml:space="preserve"> </w:t>
      </w:r>
      <w:r>
        <w:t>until</w:t>
      </w:r>
      <w:r>
        <w:rPr>
          <w:spacing w:val="-4"/>
        </w:rPr>
        <w:t xml:space="preserve"> </w:t>
      </w:r>
      <w:r>
        <w:t>the</w:t>
      </w:r>
      <w:r>
        <w:rPr>
          <w:spacing w:val="-6"/>
        </w:rPr>
        <w:t xml:space="preserve"> </w:t>
      </w:r>
      <w:r>
        <w:t>findings</w:t>
      </w:r>
      <w:r>
        <w:rPr>
          <w:spacing w:val="-4"/>
        </w:rPr>
        <w:t xml:space="preserve"> </w:t>
      </w:r>
      <w:r>
        <w:t>have</w:t>
      </w:r>
      <w:r>
        <w:rPr>
          <w:spacing w:val="-4"/>
        </w:rPr>
        <w:t xml:space="preserve"> </w:t>
      </w:r>
      <w:r>
        <w:t>been</w:t>
      </w:r>
      <w:r>
        <w:rPr>
          <w:spacing w:val="-3"/>
        </w:rPr>
        <w:t xml:space="preserve"> </w:t>
      </w:r>
      <w:r>
        <w:t>closed,</w:t>
      </w:r>
      <w:r>
        <w:rPr>
          <w:spacing w:val="-4"/>
        </w:rPr>
        <w:t xml:space="preserve"> </w:t>
      </w:r>
      <w:r>
        <w:t>after</w:t>
      </w:r>
      <w:r>
        <w:rPr>
          <w:spacing w:val="-2"/>
        </w:rPr>
        <w:t xml:space="preserve"> </w:t>
      </w:r>
      <w:r>
        <w:t>which</w:t>
      </w:r>
      <w:r>
        <w:rPr>
          <w:spacing w:val="-5"/>
        </w:rPr>
        <w:t xml:space="preserve"> </w:t>
      </w:r>
      <w:r>
        <w:t>the</w:t>
      </w:r>
      <w:r>
        <w:rPr>
          <w:spacing w:val="-4"/>
        </w:rPr>
        <w:t xml:space="preserve"> </w:t>
      </w:r>
      <w:r>
        <w:t>independent</w:t>
      </w:r>
      <w:r>
        <w:rPr>
          <w:spacing w:val="-4"/>
        </w:rPr>
        <w:t xml:space="preserve"> </w:t>
      </w:r>
      <w:r>
        <w:t>audit</w:t>
      </w:r>
      <w:r>
        <w:rPr>
          <w:spacing w:val="-4"/>
        </w:rPr>
        <w:t xml:space="preserve"> </w:t>
      </w:r>
      <w:r>
        <w:t>procedure may revert back to a yearly interval for the particular procedure.</w:t>
      </w:r>
    </w:p>
    <w:p w14:paraId="19E97EC8" w14:textId="77777777" w:rsidR="003F6210" w:rsidRDefault="00AD222C">
      <w:pPr>
        <w:pStyle w:val="ListParagraph"/>
        <w:numPr>
          <w:ilvl w:val="0"/>
          <w:numId w:val="60"/>
        </w:numPr>
        <w:tabs>
          <w:tab w:val="left" w:pos="922"/>
          <w:tab w:val="left" w:pos="926"/>
        </w:tabs>
        <w:spacing w:before="120"/>
        <w:ind w:right="358"/>
      </w:pPr>
      <w:r>
        <w:t>Except as specified otherwise in point (h), the independent audit should sample check one product (such as one</w:t>
      </w:r>
      <w:r>
        <w:rPr>
          <w:spacing w:val="-2"/>
        </w:rPr>
        <w:t xml:space="preserve"> </w:t>
      </w:r>
      <w:r>
        <w:t>aircraft or engine</w:t>
      </w:r>
      <w:r>
        <w:rPr>
          <w:spacing w:val="-2"/>
        </w:rPr>
        <w:t xml:space="preserve"> </w:t>
      </w:r>
      <w:r>
        <w:t>or component) while</w:t>
      </w:r>
      <w:r>
        <w:rPr>
          <w:spacing w:val="-2"/>
        </w:rPr>
        <w:t xml:space="preserve"> </w:t>
      </w:r>
      <w:r>
        <w:t>undergoing</w:t>
      </w:r>
      <w:r>
        <w:rPr>
          <w:spacing w:val="-3"/>
        </w:rPr>
        <w:t xml:space="preserve"> </w:t>
      </w:r>
      <w:r>
        <w:t>maintenance on each product line every year as a demonstration of compliance with the maintenance procedures and requirements associated with that specific product. This should include in particular the verification of:</w:t>
      </w:r>
    </w:p>
    <w:p w14:paraId="2DB179DA" w14:textId="77777777" w:rsidR="003F6210" w:rsidRDefault="00AD222C">
      <w:pPr>
        <w:pStyle w:val="ListParagraph"/>
        <w:numPr>
          <w:ilvl w:val="1"/>
          <w:numId w:val="60"/>
        </w:numPr>
        <w:tabs>
          <w:tab w:val="left" w:pos="1493"/>
        </w:tabs>
        <w:spacing w:before="122"/>
        <w:ind w:right="361"/>
        <w:jc w:val="left"/>
      </w:pPr>
      <w:r>
        <w:t>the</w:t>
      </w:r>
      <w:r>
        <w:rPr>
          <w:spacing w:val="40"/>
        </w:rPr>
        <w:t xml:space="preserve"> </w:t>
      </w:r>
      <w:r>
        <w:t>maintenance</w:t>
      </w:r>
      <w:r>
        <w:rPr>
          <w:spacing w:val="40"/>
        </w:rPr>
        <w:t xml:space="preserve"> </w:t>
      </w:r>
      <w:r>
        <w:t>data</w:t>
      </w:r>
      <w:r>
        <w:rPr>
          <w:spacing w:val="40"/>
        </w:rPr>
        <w:t xml:space="preserve"> </w:t>
      </w:r>
      <w:r>
        <w:t>and</w:t>
      </w:r>
      <w:r>
        <w:rPr>
          <w:spacing w:val="40"/>
        </w:rPr>
        <w:t xml:space="preserve"> </w:t>
      </w:r>
      <w:r>
        <w:t>compliance</w:t>
      </w:r>
      <w:r>
        <w:rPr>
          <w:spacing w:val="40"/>
        </w:rPr>
        <w:t xml:space="preserve"> </w:t>
      </w:r>
      <w:r>
        <w:t>with</w:t>
      </w:r>
      <w:r>
        <w:rPr>
          <w:spacing w:val="40"/>
        </w:rPr>
        <w:t xml:space="preserve"> </w:t>
      </w:r>
      <w:r>
        <w:t>the</w:t>
      </w:r>
      <w:r>
        <w:rPr>
          <w:spacing w:val="40"/>
        </w:rPr>
        <w:t xml:space="preserve"> </w:t>
      </w:r>
      <w:r>
        <w:t>organisation</w:t>
      </w:r>
      <w:r>
        <w:rPr>
          <w:spacing w:val="40"/>
        </w:rPr>
        <w:t xml:space="preserve"> </w:t>
      </w:r>
      <w:r>
        <w:t>procedures,</w:t>
      </w:r>
      <w:r>
        <w:rPr>
          <w:spacing w:val="40"/>
        </w:rPr>
        <w:t xml:space="preserve"> </w:t>
      </w:r>
      <w:r>
        <w:t>including consideration of human factors issues;</w:t>
      </w:r>
    </w:p>
    <w:p w14:paraId="0C9C66B5" w14:textId="77777777" w:rsidR="003F6210" w:rsidRDefault="00AD222C">
      <w:pPr>
        <w:pStyle w:val="ListParagraph"/>
        <w:numPr>
          <w:ilvl w:val="1"/>
          <w:numId w:val="60"/>
        </w:numPr>
        <w:tabs>
          <w:tab w:val="left" w:pos="1493"/>
        </w:tabs>
        <w:spacing w:before="118"/>
        <w:jc w:val="left"/>
      </w:pPr>
      <w:r>
        <w:t>the</w:t>
      </w:r>
      <w:r>
        <w:rPr>
          <w:spacing w:val="-5"/>
        </w:rPr>
        <w:t xml:space="preserve"> </w:t>
      </w:r>
      <w:r>
        <w:t>facility</w:t>
      </w:r>
      <w:r>
        <w:rPr>
          <w:spacing w:val="-5"/>
        </w:rPr>
        <w:t xml:space="preserve"> </w:t>
      </w:r>
      <w:r>
        <w:t>and</w:t>
      </w:r>
      <w:r>
        <w:rPr>
          <w:spacing w:val="-5"/>
        </w:rPr>
        <w:t xml:space="preserve"> </w:t>
      </w:r>
      <w:r>
        <w:t>maintenance</w:t>
      </w:r>
      <w:r>
        <w:rPr>
          <w:spacing w:val="-4"/>
        </w:rPr>
        <w:t xml:space="preserve"> </w:t>
      </w:r>
      <w:r>
        <w:rPr>
          <w:spacing w:val="-2"/>
        </w:rPr>
        <w:t>environment;</w:t>
      </w:r>
    </w:p>
    <w:p w14:paraId="671CDE4E" w14:textId="77777777" w:rsidR="003F6210" w:rsidRDefault="00AD222C">
      <w:pPr>
        <w:pStyle w:val="ListParagraph"/>
        <w:numPr>
          <w:ilvl w:val="1"/>
          <w:numId w:val="60"/>
        </w:numPr>
        <w:tabs>
          <w:tab w:val="left" w:pos="1493"/>
        </w:tabs>
        <w:jc w:val="left"/>
      </w:pPr>
      <w:r>
        <w:t>the</w:t>
      </w:r>
      <w:r>
        <w:rPr>
          <w:spacing w:val="-6"/>
        </w:rPr>
        <w:t xml:space="preserve"> </w:t>
      </w:r>
      <w:r>
        <w:t>standard</w:t>
      </w:r>
      <w:r>
        <w:rPr>
          <w:spacing w:val="-3"/>
        </w:rPr>
        <w:t xml:space="preserve"> </w:t>
      </w:r>
      <w:r>
        <w:t>of</w:t>
      </w:r>
      <w:r>
        <w:rPr>
          <w:spacing w:val="-4"/>
        </w:rPr>
        <w:t xml:space="preserve"> </w:t>
      </w:r>
      <w:r>
        <w:t>inspection</w:t>
      </w:r>
      <w:r>
        <w:rPr>
          <w:spacing w:val="-4"/>
        </w:rPr>
        <w:t xml:space="preserve"> </w:t>
      </w:r>
      <w:r>
        <w:t>and</w:t>
      </w:r>
      <w:r>
        <w:rPr>
          <w:spacing w:val="-5"/>
        </w:rPr>
        <w:t xml:space="preserve"> </w:t>
      </w:r>
      <w:r>
        <w:rPr>
          <w:spacing w:val="-2"/>
        </w:rPr>
        <w:t>precautions;</w:t>
      </w:r>
    </w:p>
    <w:p w14:paraId="59894B26" w14:textId="77777777" w:rsidR="003F6210" w:rsidRDefault="00AD222C">
      <w:pPr>
        <w:pStyle w:val="ListParagraph"/>
        <w:numPr>
          <w:ilvl w:val="1"/>
          <w:numId w:val="60"/>
        </w:numPr>
        <w:tabs>
          <w:tab w:val="left" w:pos="1493"/>
        </w:tabs>
        <w:spacing w:before="120"/>
        <w:jc w:val="left"/>
      </w:pPr>
      <w:r>
        <w:t>the</w:t>
      </w:r>
      <w:r>
        <w:rPr>
          <w:spacing w:val="-5"/>
        </w:rPr>
        <w:t xml:space="preserve"> </w:t>
      </w:r>
      <w:r>
        <w:t>completion</w:t>
      </w:r>
      <w:r>
        <w:rPr>
          <w:spacing w:val="-4"/>
        </w:rPr>
        <w:t xml:space="preserve"> </w:t>
      </w:r>
      <w:r>
        <w:t>of</w:t>
      </w:r>
      <w:r>
        <w:rPr>
          <w:spacing w:val="-3"/>
        </w:rPr>
        <w:t xml:space="preserve"> </w:t>
      </w:r>
      <w:r>
        <w:t>work</w:t>
      </w:r>
      <w:r>
        <w:rPr>
          <w:spacing w:val="-4"/>
        </w:rPr>
        <w:t xml:space="preserve"> </w:t>
      </w:r>
      <w:r>
        <w:rPr>
          <w:spacing w:val="-2"/>
        </w:rPr>
        <w:t>cards/worksheet;</w:t>
      </w:r>
    </w:p>
    <w:p w14:paraId="0314D177" w14:textId="77777777" w:rsidR="003F6210" w:rsidRDefault="00AD222C">
      <w:pPr>
        <w:pStyle w:val="ListParagraph"/>
        <w:numPr>
          <w:ilvl w:val="1"/>
          <w:numId w:val="60"/>
        </w:numPr>
        <w:tabs>
          <w:tab w:val="left" w:pos="1493"/>
        </w:tabs>
        <w:jc w:val="left"/>
      </w:pPr>
      <w:r>
        <w:t>the</w:t>
      </w:r>
      <w:r>
        <w:rPr>
          <w:spacing w:val="-5"/>
        </w:rPr>
        <w:t xml:space="preserve"> </w:t>
      </w:r>
      <w:r>
        <w:t>tools</w:t>
      </w:r>
      <w:r>
        <w:rPr>
          <w:spacing w:val="-2"/>
        </w:rPr>
        <w:t xml:space="preserve"> </w:t>
      </w:r>
      <w:r>
        <w:t>and</w:t>
      </w:r>
      <w:r>
        <w:rPr>
          <w:spacing w:val="-3"/>
        </w:rPr>
        <w:t xml:space="preserve"> </w:t>
      </w:r>
      <w:r>
        <w:rPr>
          <w:spacing w:val="-2"/>
        </w:rPr>
        <w:t>material;</w:t>
      </w:r>
    </w:p>
    <w:p w14:paraId="50B481D8" w14:textId="77777777" w:rsidR="003F6210" w:rsidRDefault="00AD222C">
      <w:pPr>
        <w:pStyle w:val="ListParagraph"/>
        <w:numPr>
          <w:ilvl w:val="1"/>
          <w:numId w:val="60"/>
        </w:numPr>
        <w:tabs>
          <w:tab w:val="left" w:pos="1493"/>
        </w:tabs>
        <w:jc w:val="left"/>
      </w:pPr>
      <w:r>
        <w:t>the</w:t>
      </w:r>
      <w:r>
        <w:rPr>
          <w:spacing w:val="-6"/>
        </w:rPr>
        <w:t xml:space="preserve"> </w:t>
      </w:r>
      <w:r>
        <w:t>authorisation</w:t>
      </w:r>
      <w:r>
        <w:rPr>
          <w:spacing w:val="-5"/>
        </w:rPr>
        <w:t xml:space="preserve"> </w:t>
      </w:r>
      <w:r>
        <w:t>of</w:t>
      </w:r>
      <w:r>
        <w:rPr>
          <w:spacing w:val="-4"/>
        </w:rPr>
        <w:t xml:space="preserve"> </w:t>
      </w:r>
      <w:r>
        <w:t>the</w:t>
      </w:r>
      <w:r>
        <w:rPr>
          <w:spacing w:val="-6"/>
        </w:rPr>
        <w:t xml:space="preserve"> </w:t>
      </w:r>
      <w:r>
        <w:t>person</w:t>
      </w:r>
      <w:r>
        <w:rPr>
          <w:spacing w:val="-5"/>
        </w:rPr>
        <w:t xml:space="preserve"> </w:t>
      </w:r>
      <w:r>
        <w:t>carrying</w:t>
      </w:r>
      <w:r>
        <w:rPr>
          <w:spacing w:val="-5"/>
        </w:rPr>
        <w:t xml:space="preserve"> </w:t>
      </w:r>
      <w:r>
        <w:t>out</w:t>
      </w:r>
      <w:r>
        <w:rPr>
          <w:spacing w:val="-3"/>
        </w:rPr>
        <w:t xml:space="preserve"> </w:t>
      </w:r>
      <w:r>
        <w:rPr>
          <w:spacing w:val="-2"/>
        </w:rPr>
        <w:t>maintenance.</w:t>
      </w:r>
    </w:p>
    <w:p w14:paraId="37E61D7A" w14:textId="77777777" w:rsidR="003F6210" w:rsidRDefault="00AD222C">
      <w:pPr>
        <w:pStyle w:val="BodyText"/>
        <w:spacing w:before="117"/>
        <w:ind w:right="357" w:firstLine="0"/>
      </w:pPr>
      <w:r>
        <w:t>For</w:t>
      </w:r>
      <w:r>
        <w:rPr>
          <w:spacing w:val="-5"/>
        </w:rPr>
        <w:t xml:space="preserve"> </w:t>
      </w:r>
      <w:r>
        <w:t>the</w:t>
      </w:r>
      <w:r>
        <w:rPr>
          <w:spacing w:val="-7"/>
        </w:rPr>
        <w:t xml:space="preserve"> </w:t>
      </w:r>
      <w:r>
        <w:t>purpose</w:t>
      </w:r>
      <w:r>
        <w:rPr>
          <w:spacing w:val="-7"/>
        </w:rPr>
        <w:t xml:space="preserve"> </w:t>
      </w:r>
      <w:r>
        <w:t>of</w:t>
      </w:r>
      <w:r>
        <w:rPr>
          <w:spacing w:val="-5"/>
        </w:rPr>
        <w:t xml:space="preserve"> </w:t>
      </w:r>
      <w:r>
        <w:t>this</w:t>
      </w:r>
      <w:r>
        <w:rPr>
          <w:spacing w:val="-5"/>
        </w:rPr>
        <w:t xml:space="preserve"> </w:t>
      </w:r>
      <w:r>
        <w:t>AMC,</w:t>
      </w:r>
      <w:r>
        <w:rPr>
          <w:spacing w:val="-5"/>
        </w:rPr>
        <w:t xml:space="preserve"> </w:t>
      </w:r>
      <w:r>
        <w:t>a</w:t>
      </w:r>
      <w:r>
        <w:rPr>
          <w:spacing w:val="-8"/>
        </w:rPr>
        <w:t xml:space="preserve"> </w:t>
      </w:r>
      <w:r>
        <w:t>product</w:t>
      </w:r>
      <w:r>
        <w:rPr>
          <w:spacing w:val="-5"/>
        </w:rPr>
        <w:t xml:space="preserve"> </w:t>
      </w:r>
      <w:r>
        <w:t>line</w:t>
      </w:r>
      <w:r>
        <w:rPr>
          <w:spacing w:val="-7"/>
        </w:rPr>
        <w:t xml:space="preserve"> </w:t>
      </w:r>
      <w:r>
        <w:t>includes</w:t>
      </w:r>
      <w:r>
        <w:rPr>
          <w:spacing w:val="-5"/>
        </w:rPr>
        <w:t xml:space="preserve"> </w:t>
      </w:r>
      <w:r>
        <w:t>any</w:t>
      </w:r>
      <w:r>
        <w:rPr>
          <w:spacing w:val="-7"/>
        </w:rPr>
        <w:t xml:space="preserve"> </w:t>
      </w:r>
      <w:r>
        <w:t>product</w:t>
      </w:r>
      <w:r>
        <w:rPr>
          <w:spacing w:val="-5"/>
        </w:rPr>
        <w:t xml:space="preserve"> </w:t>
      </w:r>
      <w:r>
        <w:t>under</w:t>
      </w:r>
      <w:r>
        <w:rPr>
          <w:spacing w:val="-5"/>
        </w:rPr>
        <w:t xml:space="preserve"> </w:t>
      </w:r>
      <w:r>
        <w:t>an</w:t>
      </w:r>
      <w:r>
        <w:rPr>
          <w:spacing w:val="-6"/>
        </w:rPr>
        <w:t xml:space="preserve"> </w:t>
      </w:r>
      <w:r>
        <w:t>Appendix</w:t>
      </w:r>
      <w:r>
        <w:rPr>
          <w:spacing w:val="-5"/>
        </w:rPr>
        <w:t xml:space="preserve"> </w:t>
      </w:r>
      <w:r>
        <w:t>II</w:t>
      </w:r>
      <w:r>
        <w:rPr>
          <w:spacing w:val="-6"/>
        </w:rPr>
        <w:t xml:space="preserve"> </w:t>
      </w:r>
      <w:r>
        <w:t>approval class rating as specified in the terms of approval issued to the particular organisation.</w:t>
      </w:r>
    </w:p>
    <w:p w14:paraId="1205B248" w14:textId="77777777" w:rsidR="003F6210" w:rsidRDefault="00AD222C">
      <w:pPr>
        <w:pStyle w:val="BodyText"/>
        <w:spacing w:before="121"/>
        <w:ind w:right="357" w:firstLine="0"/>
      </w:pPr>
      <w:r>
        <w:t>It therefore follows, for example, that a Part-145 maintenance organisation approved to maintain</w:t>
      </w:r>
      <w:r>
        <w:rPr>
          <w:spacing w:val="-10"/>
        </w:rPr>
        <w:t xml:space="preserve"> </w:t>
      </w:r>
      <w:r>
        <w:t>aircraft,</w:t>
      </w:r>
      <w:r>
        <w:rPr>
          <w:spacing w:val="-9"/>
        </w:rPr>
        <w:t xml:space="preserve"> </w:t>
      </w:r>
      <w:r>
        <w:t>engines,</w:t>
      </w:r>
      <w:r>
        <w:rPr>
          <w:spacing w:val="-6"/>
        </w:rPr>
        <w:t xml:space="preserve"> </w:t>
      </w:r>
      <w:r>
        <w:t>brakes</w:t>
      </w:r>
      <w:r>
        <w:rPr>
          <w:spacing w:val="-9"/>
        </w:rPr>
        <w:t xml:space="preserve"> </w:t>
      </w:r>
      <w:r>
        <w:t>and</w:t>
      </w:r>
      <w:r>
        <w:rPr>
          <w:spacing w:val="-10"/>
        </w:rPr>
        <w:t xml:space="preserve"> </w:t>
      </w:r>
      <w:r>
        <w:t>autopilots</w:t>
      </w:r>
      <w:r>
        <w:rPr>
          <w:spacing w:val="-9"/>
        </w:rPr>
        <w:t xml:space="preserve"> </w:t>
      </w:r>
      <w:r>
        <w:t>would</w:t>
      </w:r>
      <w:r>
        <w:rPr>
          <w:spacing w:val="-10"/>
        </w:rPr>
        <w:t xml:space="preserve"> </w:t>
      </w:r>
      <w:r>
        <w:t>need</w:t>
      </w:r>
      <w:r>
        <w:rPr>
          <w:spacing w:val="-10"/>
        </w:rPr>
        <w:t xml:space="preserve"> </w:t>
      </w:r>
      <w:r>
        <w:t>to</w:t>
      </w:r>
      <w:r>
        <w:rPr>
          <w:spacing w:val="-7"/>
        </w:rPr>
        <w:t xml:space="preserve"> </w:t>
      </w:r>
      <w:r>
        <w:t>carry</w:t>
      </w:r>
      <w:r>
        <w:rPr>
          <w:spacing w:val="-8"/>
        </w:rPr>
        <w:t xml:space="preserve"> </w:t>
      </w:r>
      <w:r>
        <w:t>out</w:t>
      </w:r>
      <w:r>
        <w:rPr>
          <w:spacing w:val="-8"/>
        </w:rPr>
        <w:t xml:space="preserve"> </w:t>
      </w:r>
      <w:r>
        <w:t>at</w:t>
      </w:r>
      <w:r>
        <w:rPr>
          <w:spacing w:val="-9"/>
        </w:rPr>
        <w:t xml:space="preserve"> </w:t>
      </w:r>
      <w:r>
        <w:t>least</w:t>
      </w:r>
      <w:r>
        <w:rPr>
          <w:spacing w:val="-6"/>
        </w:rPr>
        <w:t xml:space="preserve"> </w:t>
      </w:r>
      <w:r>
        <w:t>four</w:t>
      </w:r>
      <w:r>
        <w:rPr>
          <w:spacing w:val="-9"/>
        </w:rPr>
        <w:t xml:space="preserve"> </w:t>
      </w:r>
      <w:r>
        <w:t>complete product audits each year, except as specified otherwise in points (f), (h) or (j).</w:t>
      </w:r>
    </w:p>
    <w:p w14:paraId="7F952947" w14:textId="77777777" w:rsidR="003F6210" w:rsidRDefault="00AD222C">
      <w:pPr>
        <w:pStyle w:val="ListParagraph"/>
        <w:numPr>
          <w:ilvl w:val="0"/>
          <w:numId w:val="60"/>
        </w:numPr>
        <w:tabs>
          <w:tab w:val="left" w:pos="924"/>
          <w:tab w:val="left" w:pos="926"/>
        </w:tabs>
        <w:ind w:right="357"/>
      </w:pPr>
      <w:r>
        <w:t>The product audit includes witnessing any relevant testing and visually inspecting the product and</w:t>
      </w:r>
      <w:r>
        <w:rPr>
          <w:spacing w:val="-6"/>
        </w:rPr>
        <w:t xml:space="preserve"> </w:t>
      </w:r>
      <w:r>
        <w:t>the</w:t>
      </w:r>
      <w:r>
        <w:rPr>
          <w:spacing w:val="-7"/>
        </w:rPr>
        <w:t xml:space="preserve"> </w:t>
      </w:r>
      <w:r>
        <w:t>associated</w:t>
      </w:r>
      <w:r>
        <w:rPr>
          <w:spacing w:val="-6"/>
        </w:rPr>
        <w:t xml:space="preserve"> </w:t>
      </w:r>
      <w:r>
        <w:t>documentation.</w:t>
      </w:r>
      <w:r>
        <w:rPr>
          <w:spacing w:val="-6"/>
        </w:rPr>
        <w:t xml:space="preserve"> </w:t>
      </w:r>
      <w:r>
        <w:t>The</w:t>
      </w:r>
      <w:r>
        <w:rPr>
          <w:spacing w:val="-7"/>
        </w:rPr>
        <w:t xml:space="preserve"> </w:t>
      </w:r>
      <w:r>
        <w:t>product</w:t>
      </w:r>
      <w:r>
        <w:rPr>
          <w:spacing w:val="-5"/>
        </w:rPr>
        <w:t xml:space="preserve"> </w:t>
      </w:r>
      <w:r>
        <w:t>audit</w:t>
      </w:r>
      <w:r>
        <w:rPr>
          <w:spacing w:val="-8"/>
        </w:rPr>
        <w:t xml:space="preserve"> </w:t>
      </w:r>
      <w:r>
        <w:t>should</w:t>
      </w:r>
      <w:r>
        <w:rPr>
          <w:spacing w:val="-7"/>
        </w:rPr>
        <w:t xml:space="preserve"> </w:t>
      </w:r>
      <w:r>
        <w:t>not</w:t>
      </w:r>
      <w:r>
        <w:rPr>
          <w:spacing w:val="-5"/>
        </w:rPr>
        <w:t xml:space="preserve"> </w:t>
      </w:r>
      <w:r>
        <w:t>involve</w:t>
      </w:r>
      <w:r>
        <w:rPr>
          <w:spacing w:val="-7"/>
        </w:rPr>
        <w:t xml:space="preserve"> </w:t>
      </w:r>
      <w:r>
        <w:t>repeated</w:t>
      </w:r>
      <w:r>
        <w:rPr>
          <w:spacing w:val="-6"/>
        </w:rPr>
        <w:t xml:space="preserve"> </w:t>
      </w:r>
      <w:r>
        <w:t>disassembly or testing unless the product audit identifies findings that require such an action.</w:t>
      </w:r>
    </w:p>
    <w:p w14:paraId="185D80AE" w14:textId="77777777" w:rsidR="003F6210" w:rsidRDefault="00AD222C">
      <w:pPr>
        <w:pStyle w:val="ListParagraph"/>
        <w:numPr>
          <w:ilvl w:val="0"/>
          <w:numId w:val="60"/>
        </w:numPr>
        <w:tabs>
          <w:tab w:val="left" w:pos="923"/>
          <w:tab w:val="left" w:pos="926"/>
        </w:tabs>
        <w:spacing w:before="119"/>
        <w:ind w:right="357"/>
      </w:pPr>
      <w:r>
        <w:t>Except as specified otherwise in point (j), where the organisation contracts the independent audit element of the compliance monitoring function in accordance with point (l), the audit should be carried out twice every year.</w:t>
      </w:r>
    </w:p>
    <w:p w14:paraId="561E5EAA" w14:textId="77777777" w:rsidR="003F6210" w:rsidRDefault="00AD222C">
      <w:pPr>
        <w:pStyle w:val="ListParagraph"/>
        <w:numPr>
          <w:ilvl w:val="0"/>
          <w:numId w:val="60"/>
        </w:numPr>
        <w:tabs>
          <w:tab w:val="left" w:pos="922"/>
          <w:tab w:val="left" w:pos="926"/>
        </w:tabs>
        <w:spacing w:before="120"/>
        <w:ind w:right="356"/>
      </w:pPr>
      <w:r>
        <w:t xml:space="preserve">Except as specified otherwise in point (j), where the organisation has line stations listed as per point </w:t>
      </w:r>
      <w:hyperlink w:anchor="_bookmark144" w:history="1">
        <w:r>
          <w:rPr>
            <w:color w:val="0000FF"/>
            <w:u w:val="single" w:color="0000FF"/>
          </w:rPr>
          <w:t>145.A.75(d)</w:t>
        </w:r>
        <w:r>
          <w:t>,</w:t>
        </w:r>
      </w:hyperlink>
      <w:r>
        <w:t xml:space="preserve"> the compliance monitoring documentation should include a description of how</w:t>
      </w:r>
      <w:r>
        <w:rPr>
          <w:spacing w:val="-13"/>
        </w:rPr>
        <w:t xml:space="preserve"> </w:t>
      </w:r>
      <w:r>
        <w:t>these</w:t>
      </w:r>
      <w:r>
        <w:rPr>
          <w:spacing w:val="-12"/>
        </w:rPr>
        <w:t xml:space="preserve"> </w:t>
      </w:r>
      <w:r>
        <w:t>line</w:t>
      </w:r>
      <w:r>
        <w:rPr>
          <w:spacing w:val="-13"/>
        </w:rPr>
        <w:t xml:space="preserve"> </w:t>
      </w:r>
      <w:r>
        <w:t>stations</w:t>
      </w:r>
      <w:r>
        <w:rPr>
          <w:spacing w:val="-12"/>
        </w:rPr>
        <w:t xml:space="preserve"> </w:t>
      </w:r>
      <w:r>
        <w:t>are</w:t>
      </w:r>
      <w:r>
        <w:rPr>
          <w:spacing w:val="-13"/>
        </w:rPr>
        <w:t xml:space="preserve"> </w:t>
      </w:r>
      <w:r>
        <w:t>integrated</w:t>
      </w:r>
      <w:r>
        <w:rPr>
          <w:spacing w:val="-12"/>
        </w:rPr>
        <w:t xml:space="preserve"> </w:t>
      </w:r>
      <w:r>
        <w:t>into</w:t>
      </w:r>
      <w:r>
        <w:rPr>
          <w:spacing w:val="-13"/>
        </w:rPr>
        <w:t xml:space="preserve"> </w:t>
      </w:r>
      <w:r>
        <w:t>the</w:t>
      </w:r>
      <w:r>
        <w:rPr>
          <w:spacing w:val="-12"/>
        </w:rPr>
        <w:t xml:space="preserve"> </w:t>
      </w:r>
      <w:r>
        <w:t>monitoring</w:t>
      </w:r>
      <w:r>
        <w:rPr>
          <w:spacing w:val="-12"/>
        </w:rPr>
        <w:t xml:space="preserve"> </w:t>
      </w:r>
      <w:r>
        <w:t>and</w:t>
      </w:r>
      <w:r>
        <w:rPr>
          <w:spacing w:val="-13"/>
        </w:rPr>
        <w:t xml:space="preserve"> </w:t>
      </w:r>
      <w:r>
        <w:t>include</w:t>
      </w:r>
      <w:r>
        <w:rPr>
          <w:spacing w:val="-12"/>
        </w:rPr>
        <w:t xml:space="preserve"> </w:t>
      </w:r>
      <w:r>
        <w:t>a</w:t>
      </w:r>
      <w:r>
        <w:rPr>
          <w:spacing w:val="-13"/>
        </w:rPr>
        <w:t xml:space="preserve"> </w:t>
      </w:r>
      <w:r>
        <w:t>plan</w:t>
      </w:r>
      <w:r>
        <w:rPr>
          <w:spacing w:val="-12"/>
        </w:rPr>
        <w:t xml:space="preserve"> </w:t>
      </w:r>
      <w:r>
        <w:t>to</w:t>
      </w:r>
      <w:r>
        <w:rPr>
          <w:spacing w:val="-12"/>
        </w:rPr>
        <w:t xml:space="preserve"> </w:t>
      </w:r>
      <w:r>
        <w:t>audit</w:t>
      </w:r>
      <w:r>
        <w:rPr>
          <w:spacing w:val="-11"/>
        </w:rPr>
        <w:t xml:space="preserve"> </w:t>
      </w:r>
      <w:r>
        <w:t>each</w:t>
      </w:r>
      <w:r>
        <w:rPr>
          <w:spacing w:val="-12"/>
        </w:rPr>
        <w:t xml:space="preserve"> </w:t>
      </w:r>
      <w:r>
        <w:t>listed line station at a frequency consistent with the extent of flight activity at the particular line station and the related safety hazards identified. Except as specified otherwise in point (j), the maximum period between audits of a particular line station should not exceed 2 years.</w:t>
      </w:r>
    </w:p>
    <w:p w14:paraId="66227639" w14:textId="77777777" w:rsidR="003F6210" w:rsidRDefault="00AD222C">
      <w:pPr>
        <w:pStyle w:val="ListParagraph"/>
        <w:numPr>
          <w:ilvl w:val="0"/>
          <w:numId w:val="60"/>
        </w:numPr>
        <w:tabs>
          <w:tab w:val="left" w:pos="923"/>
          <w:tab w:val="left" w:pos="926"/>
        </w:tabs>
        <w:spacing w:before="119"/>
        <w:ind w:right="357"/>
      </w:pPr>
      <w:r>
        <w:t>Except</w:t>
      </w:r>
      <w:r>
        <w:rPr>
          <w:spacing w:val="-8"/>
        </w:rPr>
        <w:t xml:space="preserve"> </w:t>
      </w:r>
      <w:r>
        <w:t>as</w:t>
      </w:r>
      <w:r>
        <w:rPr>
          <w:spacing w:val="-9"/>
        </w:rPr>
        <w:t xml:space="preserve"> </w:t>
      </w:r>
      <w:r>
        <w:t>specified</w:t>
      </w:r>
      <w:r>
        <w:rPr>
          <w:spacing w:val="-10"/>
        </w:rPr>
        <w:t xml:space="preserve"> </w:t>
      </w:r>
      <w:r>
        <w:t>otherwise</w:t>
      </w:r>
      <w:r>
        <w:rPr>
          <w:spacing w:val="-11"/>
        </w:rPr>
        <w:t xml:space="preserve"> </w:t>
      </w:r>
      <w:r>
        <w:t>in</w:t>
      </w:r>
      <w:r>
        <w:rPr>
          <w:spacing w:val="-10"/>
        </w:rPr>
        <w:t xml:space="preserve"> </w:t>
      </w:r>
      <w:r>
        <w:t>point</w:t>
      </w:r>
      <w:r>
        <w:rPr>
          <w:spacing w:val="-8"/>
        </w:rPr>
        <w:t xml:space="preserve"> </w:t>
      </w:r>
      <w:r>
        <w:t>(f),</w:t>
      </w:r>
      <w:r>
        <w:rPr>
          <w:spacing w:val="-8"/>
        </w:rPr>
        <w:t xml:space="preserve"> </w:t>
      </w:r>
      <w:r>
        <w:t>provided</w:t>
      </w:r>
      <w:r>
        <w:rPr>
          <w:spacing w:val="-10"/>
        </w:rPr>
        <w:t xml:space="preserve"> </w:t>
      </w:r>
      <w:r>
        <w:t>that</w:t>
      </w:r>
      <w:r>
        <w:rPr>
          <w:spacing w:val="-8"/>
        </w:rPr>
        <w:t xml:space="preserve"> </w:t>
      </w:r>
      <w:r>
        <w:t>there</w:t>
      </w:r>
      <w:r>
        <w:rPr>
          <w:spacing w:val="-11"/>
        </w:rPr>
        <w:t xml:space="preserve"> </w:t>
      </w:r>
      <w:r>
        <w:t>are</w:t>
      </w:r>
      <w:r>
        <w:rPr>
          <w:spacing w:val="-11"/>
        </w:rPr>
        <w:t xml:space="preserve"> </w:t>
      </w:r>
      <w:r>
        <w:t>no</w:t>
      </w:r>
      <w:r>
        <w:rPr>
          <w:spacing w:val="-10"/>
        </w:rPr>
        <w:t xml:space="preserve"> </w:t>
      </w:r>
      <w:r>
        <w:t>safety-related</w:t>
      </w:r>
      <w:r>
        <w:rPr>
          <w:spacing w:val="-9"/>
        </w:rPr>
        <w:t xml:space="preserve"> </w:t>
      </w:r>
      <w:r>
        <w:t>findings,</w:t>
      </w:r>
      <w:r>
        <w:rPr>
          <w:spacing w:val="-9"/>
        </w:rPr>
        <w:t xml:space="preserve"> </w:t>
      </w:r>
      <w:r>
        <w:t>the audit planning cycle specified in this AMC may be increased by up to 100 %, subject to a risk assessment and/or mitigation actions, and agreement by the competent authority.</w:t>
      </w:r>
    </w:p>
    <w:p w14:paraId="531E5A13" w14:textId="77777777" w:rsidR="003F6210" w:rsidRDefault="00AD222C">
      <w:pPr>
        <w:pStyle w:val="ListParagraph"/>
        <w:numPr>
          <w:ilvl w:val="0"/>
          <w:numId w:val="60"/>
        </w:numPr>
        <w:tabs>
          <w:tab w:val="left" w:pos="924"/>
          <w:tab w:val="left" w:pos="926"/>
        </w:tabs>
        <w:spacing w:before="122"/>
        <w:ind w:right="361"/>
      </w:pPr>
      <w:r>
        <w:t>A report should be issued each time an audit is carried out describing what was checked and the resulting non-compliance findings against applicable requirement and procedures.</w:t>
      </w:r>
    </w:p>
    <w:p w14:paraId="4E725DEC" w14:textId="77777777" w:rsidR="003F6210" w:rsidRDefault="003F6210">
      <w:pPr>
        <w:pStyle w:val="ListParagraph"/>
        <w:sectPr w:rsidR="003F6210">
          <w:pgSz w:w="11910" w:h="16840"/>
          <w:pgMar w:top="1940" w:right="1080" w:bottom="1180" w:left="1080" w:header="886" w:footer="994" w:gutter="0"/>
          <w:cols w:space="720"/>
        </w:sectPr>
      </w:pPr>
    </w:p>
    <w:p w14:paraId="148A0A78" w14:textId="77777777" w:rsidR="003F6210" w:rsidRDefault="00AD222C">
      <w:pPr>
        <w:pStyle w:val="ListParagraph"/>
        <w:numPr>
          <w:ilvl w:val="0"/>
          <w:numId w:val="60"/>
        </w:numPr>
        <w:tabs>
          <w:tab w:val="left" w:pos="922"/>
          <w:tab w:val="left" w:pos="926"/>
        </w:tabs>
        <w:spacing w:before="90"/>
        <w:ind w:right="361"/>
      </w:pPr>
      <w:r>
        <w:t>Organisations with a maximum of 10 maintenance staff actively engaged in carrying out maintenance may subcontract the whole independent audit element of the compliance monitoring function to another organisation or contract a qualified and competent person to become responsible for this element, with the agreement of the competent authority.</w:t>
      </w:r>
    </w:p>
    <w:p w14:paraId="0EC04802" w14:textId="77777777" w:rsidR="003F6210" w:rsidRDefault="00AD222C">
      <w:pPr>
        <w:pStyle w:val="BodyText"/>
        <w:spacing w:before="119"/>
        <w:ind w:right="364" w:firstLine="0"/>
      </w:pPr>
      <w:r>
        <w:t>This does not prevent a larger organisation from occasionally using external support for conducting particular audits.</w:t>
      </w:r>
    </w:p>
    <w:p w14:paraId="019720DD" w14:textId="77777777" w:rsidR="003F6210" w:rsidRDefault="00AD222C">
      <w:pPr>
        <w:pStyle w:val="Heading3"/>
        <w:tabs>
          <w:tab w:val="left" w:pos="9416"/>
        </w:tabs>
        <w:spacing w:before="361" w:line="391" w:lineRule="exact"/>
      </w:pPr>
      <w:bookmarkStart w:id="179" w:name="_bookmark179"/>
      <w:bookmarkEnd w:id="179"/>
      <w:r>
        <w:rPr>
          <w:color w:val="FFFFFF"/>
          <w:shd w:val="clear" w:color="auto" w:fill="FABB39"/>
        </w:rPr>
        <w:t>AMC3</w:t>
      </w:r>
      <w:r>
        <w:rPr>
          <w:color w:val="FFFFFF"/>
          <w:spacing w:val="-19"/>
          <w:shd w:val="clear" w:color="auto" w:fill="FABB39"/>
        </w:rPr>
        <w:t xml:space="preserve"> </w:t>
      </w:r>
      <w:r>
        <w:rPr>
          <w:color w:val="FFFFFF"/>
          <w:shd w:val="clear" w:color="auto" w:fill="FABB39"/>
        </w:rPr>
        <w:t>145.A.200(a)(6)</w:t>
      </w:r>
      <w:r>
        <w:rPr>
          <w:color w:val="FFFFFF"/>
          <w:spacing w:val="-17"/>
          <w:shd w:val="clear" w:color="auto" w:fill="FABB39"/>
        </w:rPr>
        <w:t xml:space="preserve"> </w:t>
      </w:r>
      <w:r>
        <w:rPr>
          <w:color w:val="FFFFFF"/>
          <w:shd w:val="clear" w:color="auto" w:fill="FABB39"/>
        </w:rPr>
        <w:t>Management</w:t>
      </w:r>
      <w:r>
        <w:rPr>
          <w:color w:val="FFFFFF"/>
          <w:spacing w:val="-18"/>
          <w:shd w:val="clear" w:color="auto" w:fill="FABB39"/>
        </w:rPr>
        <w:t xml:space="preserve"> </w:t>
      </w:r>
      <w:r>
        <w:rPr>
          <w:color w:val="FFFFFF"/>
          <w:spacing w:val="-2"/>
          <w:shd w:val="clear" w:color="auto" w:fill="FABB39"/>
        </w:rPr>
        <w:t>system</w:t>
      </w:r>
      <w:r>
        <w:rPr>
          <w:color w:val="FFFFFF"/>
          <w:shd w:val="clear" w:color="auto" w:fill="FABB39"/>
        </w:rPr>
        <w:tab/>
      </w:r>
    </w:p>
    <w:p w14:paraId="1DD4713D"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A08F86A" w14:textId="77777777" w:rsidR="003F6210" w:rsidRDefault="00AD222C">
      <w:pPr>
        <w:spacing w:before="122"/>
        <w:ind w:left="360"/>
        <w:rPr>
          <w:b/>
          <w:sz w:val="20"/>
        </w:rPr>
      </w:pPr>
      <w:r>
        <w:rPr>
          <w:b/>
          <w:sz w:val="20"/>
        </w:rPr>
        <w:t>COMPLIANCE</w:t>
      </w:r>
      <w:r>
        <w:rPr>
          <w:b/>
          <w:spacing w:val="-11"/>
          <w:sz w:val="20"/>
        </w:rPr>
        <w:t xml:space="preserve"> </w:t>
      </w:r>
      <w:r>
        <w:rPr>
          <w:b/>
          <w:sz w:val="20"/>
        </w:rPr>
        <w:t>MONITORING</w:t>
      </w:r>
      <w:r>
        <w:rPr>
          <w:b/>
          <w:spacing w:val="-5"/>
          <w:sz w:val="20"/>
        </w:rPr>
        <w:t xml:space="preserve"> </w:t>
      </w:r>
      <w:r>
        <w:rPr>
          <w:b/>
          <w:sz w:val="20"/>
        </w:rPr>
        <w:t>—</w:t>
      </w:r>
      <w:r>
        <w:rPr>
          <w:b/>
          <w:spacing w:val="-8"/>
          <w:sz w:val="20"/>
        </w:rPr>
        <w:t xml:space="preserve"> </w:t>
      </w:r>
      <w:r>
        <w:rPr>
          <w:b/>
          <w:sz w:val="20"/>
        </w:rPr>
        <w:t>CONTRACTING</w:t>
      </w:r>
      <w:r>
        <w:rPr>
          <w:b/>
          <w:spacing w:val="-9"/>
          <w:sz w:val="20"/>
        </w:rPr>
        <w:t xml:space="preserve"> </w:t>
      </w:r>
      <w:r>
        <w:rPr>
          <w:b/>
          <w:sz w:val="20"/>
        </w:rPr>
        <w:t>OF</w:t>
      </w:r>
      <w:r>
        <w:rPr>
          <w:b/>
          <w:spacing w:val="-9"/>
          <w:sz w:val="20"/>
        </w:rPr>
        <w:t xml:space="preserve"> </w:t>
      </w:r>
      <w:r>
        <w:rPr>
          <w:b/>
          <w:sz w:val="20"/>
        </w:rPr>
        <w:t>THE</w:t>
      </w:r>
      <w:r>
        <w:rPr>
          <w:b/>
          <w:spacing w:val="-10"/>
          <w:sz w:val="20"/>
        </w:rPr>
        <w:t xml:space="preserve"> </w:t>
      </w:r>
      <w:r>
        <w:rPr>
          <w:b/>
          <w:sz w:val="20"/>
        </w:rPr>
        <w:t>INDEPENDENT</w:t>
      </w:r>
      <w:r>
        <w:rPr>
          <w:b/>
          <w:spacing w:val="-10"/>
          <w:sz w:val="20"/>
        </w:rPr>
        <w:t xml:space="preserve"> </w:t>
      </w:r>
      <w:r>
        <w:rPr>
          <w:b/>
          <w:spacing w:val="-2"/>
          <w:sz w:val="20"/>
        </w:rPr>
        <w:t>AUDIT</w:t>
      </w:r>
    </w:p>
    <w:p w14:paraId="452EFC3F" w14:textId="77777777" w:rsidR="003F6210" w:rsidRDefault="00AD222C">
      <w:pPr>
        <w:pStyle w:val="ListParagraph"/>
        <w:numPr>
          <w:ilvl w:val="0"/>
          <w:numId w:val="59"/>
        </w:numPr>
        <w:tabs>
          <w:tab w:val="left" w:pos="923"/>
        </w:tabs>
        <w:spacing w:before="119"/>
        <w:ind w:left="923" w:hanging="563"/>
      </w:pPr>
      <w:r>
        <w:t>If</w:t>
      </w:r>
      <w:r>
        <w:rPr>
          <w:spacing w:val="-5"/>
        </w:rPr>
        <w:t xml:space="preserve"> </w:t>
      </w:r>
      <w:r>
        <w:t>external</w:t>
      </w:r>
      <w:r>
        <w:rPr>
          <w:spacing w:val="-4"/>
        </w:rPr>
        <w:t xml:space="preserve"> </w:t>
      </w:r>
      <w:r>
        <w:t>personnel</w:t>
      </w:r>
      <w:r>
        <w:rPr>
          <w:spacing w:val="-4"/>
        </w:rPr>
        <w:t xml:space="preserve"> </w:t>
      </w:r>
      <w:r>
        <w:t>are</w:t>
      </w:r>
      <w:r>
        <w:rPr>
          <w:spacing w:val="-6"/>
        </w:rPr>
        <w:t xml:space="preserve"> </w:t>
      </w:r>
      <w:r>
        <w:t>used</w:t>
      </w:r>
      <w:r>
        <w:rPr>
          <w:spacing w:val="-5"/>
        </w:rPr>
        <w:t xml:space="preserve"> </w:t>
      </w:r>
      <w:r>
        <w:t>to</w:t>
      </w:r>
      <w:r>
        <w:rPr>
          <w:spacing w:val="-6"/>
        </w:rPr>
        <w:t xml:space="preserve"> </w:t>
      </w:r>
      <w:r>
        <w:t>perform</w:t>
      </w:r>
      <w:r>
        <w:rPr>
          <w:spacing w:val="-6"/>
        </w:rPr>
        <w:t xml:space="preserve"> </w:t>
      </w:r>
      <w:r>
        <w:t>independent</w:t>
      </w:r>
      <w:r>
        <w:rPr>
          <w:spacing w:val="-2"/>
        </w:rPr>
        <w:t xml:space="preserve"> audits:</w:t>
      </w:r>
    </w:p>
    <w:p w14:paraId="368FD72D" w14:textId="77777777" w:rsidR="003F6210" w:rsidRDefault="00AD222C">
      <w:pPr>
        <w:pStyle w:val="ListParagraph"/>
        <w:numPr>
          <w:ilvl w:val="1"/>
          <w:numId w:val="59"/>
        </w:numPr>
        <w:tabs>
          <w:tab w:val="left" w:pos="1491"/>
          <w:tab w:val="left" w:pos="1493"/>
        </w:tabs>
        <w:spacing w:before="120"/>
        <w:ind w:right="361"/>
      </w:pPr>
      <w:r>
        <w:t>any such audits should be performed under the responsibility of the compliance monitoring manager; and</w:t>
      </w:r>
    </w:p>
    <w:p w14:paraId="473EAE77" w14:textId="77777777" w:rsidR="003F6210" w:rsidRDefault="00AD222C">
      <w:pPr>
        <w:pStyle w:val="ListParagraph"/>
        <w:numPr>
          <w:ilvl w:val="1"/>
          <w:numId w:val="59"/>
        </w:numPr>
        <w:tabs>
          <w:tab w:val="left" w:pos="1491"/>
          <w:tab w:val="left" w:pos="1493"/>
        </w:tabs>
        <w:spacing w:before="120"/>
        <w:ind w:right="357"/>
      </w:pPr>
      <w:r>
        <w:t>the organisation remains responsible for ensuring that the external personnel have the relevant knowledge, background, and experience that are appropriate to the activities being audited, including knowledge and experience in compliance monitoring.</w:t>
      </w:r>
    </w:p>
    <w:p w14:paraId="4AB7F242" w14:textId="77777777" w:rsidR="003F6210" w:rsidRDefault="00AD222C">
      <w:pPr>
        <w:pStyle w:val="ListParagraph"/>
        <w:numPr>
          <w:ilvl w:val="0"/>
          <w:numId w:val="59"/>
        </w:numPr>
        <w:tabs>
          <w:tab w:val="left" w:pos="923"/>
          <w:tab w:val="left" w:pos="926"/>
        </w:tabs>
        <w:spacing w:before="119"/>
        <w:ind w:right="355"/>
      </w:pPr>
      <w:r>
        <w:t>The organisation retains the ultimate responsibility for the effectiveness of the compliance monitoring function, in particular for the effective implementation and follow-up of all corrective actions.</w:t>
      </w:r>
    </w:p>
    <w:p w14:paraId="0DD59E74" w14:textId="77777777" w:rsidR="003F6210" w:rsidRDefault="00AD222C">
      <w:pPr>
        <w:pStyle w:val="Heading3"/>
        <w:tabs>
          <w:tab w:val="left" w:pos="9416"/>
        </w:tabs>
        <w:spacing w:before="362" w:line="390" w:lineRule="exact"/>
      </w:pPr>
      <w:bookmarkStart w:id="180" w:name="_bookmark180"/>
      <w:bookmarkEnd w:id="180"/>
      <w:r>
        <w:rPr>
          <w:color w:val="FFFFFF"/>
          <w:shd w:val="clear" w:color="auto" w:fill="FABB39"/>
        </w:rPr>
        <w:t>AMC4</w:t>
      </w:r>
      <w:r>
        <w:rPr>
          <w:color w:val="FFFFFF"/>
          <w:spacing w:val="-19"/>
          <w:shd w:val="clear" w:color="auto" w:fill="FABB39"/>
        </w:rPr>
        <w:t xml:space="preserve"> </w:t>
      </w:r>
      <w:r>
        <w:rPr>
          <w:color w:val="FFFFFF"/>
          <w:shd w:val="clear" w:color="auto" w:fill="FABB39"/>
        </w:rPr>
        <w:t>145.A.200(a)(6)</w:t>
      </w:r>
      <w:r>
        <w:rPr>
          <w:color w:val="FFFFFF"/>
          <w:spacing w:val="-17"/>
          <w:shd w:val="clear" w:color="auto" w:fill="FABB39"/>
        </w:rPr>
        <w:t xml:space="preserve"> </w:t>
      </w:r>
      <w:r>
        <w:rPr>
          <w:color w:val="FFFFFF"/>
          <w:shd w:val="clear" w:color="auto" w:fill="FABB39"/>
        </w:rPr>
        <w:t>Management</w:t>
      </w:r>
      <w:r>
        <w:rPr>
          <w:color w:val="FFFFFF"/>
          <w:spacing w:val="-18"/>
          <w:shd w:val="clear" w:color="auto" w:fill="FABB39"/>
        </w:rPr>
        <w:t xml:space="preserve"> </w:t>
      </w:r>
      <w:r>
        <w:rPr>
          <w:color w:val="FFFFFF"/>
          <w:spacing w:val="-2"/>
          <w:shd w:val="clear" w:color="auto" w:fill="FABB39"/>
        </w:rPr>
        <w:t>system</w:t>
      </w:r>
      <w:r>
        <w:rPr>
          <w:color w:val="FFFFFF"/>
          <w:shd w:val="clear" w:color="auto" w:fill="FABB39"/>
        </w:rPr>
        <w:tab/>
      </w:r>
    </w:p>
    <w:p w14:paraId="572C7EC3"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107E8A3" w14:textId="77777777" w:rsidR="003F6210" w:rsidRDefault="00AD222C">
      <w:pPr>
        <w:spacing w:before="122"/>
        <w:ind w:left="360"/>
        <w:rPr>
          <w:b/>
          <w:sz w:val="20"/>
        </w:rPr>
      </w:pPr>
      <w:r>
        <w:rPr>
          <w:b/>
          <w:sz w:val="20"/>
        </w:rPr>
        <w:t>COMPLIANCE</w:t>
      </w:r>
      <w:r>
        <w:rPr>
          <w:b/>
          <w:spacing w:val="-11"/>
          <w:sz w:val="20"/>
        </w:rPr>
        <w:t xml:space="preserve"> </w:t>
      </w:r>
      <w:r>
        <w:rPr>
          <w:b/>
          <w:sz w:val="20"/>
        </w:rPr>
        <w:t>MONITORING</w:t>
      </w:r>
      <w:r>
        <w:rPr>
          <w:b/>
          <w:spacing w:val="-5"/>
          <w:sz w:val="20"/>
        </w:rPr>
        <w:t xml:space="preserve"> </w:t>
      </w:r>
      <w:r>
        <w:rPr>
          <w:b/>
          <w:sz w:val="20"/>
        </w:rPr>
        <w:t>—</w:t>
      </w:r>
      <w:r>
        <w:rPr>
          <w:b/>
          <w:spacing w:val="-9"/>
          <w:sz w:val="20"/>
        </w:rPr>
        <w:t xml:space="preserve"> </w:t>
      </w:r>
      <w:r>
        <w:rPr>
          <w:b/>
          <w:sz w:val="20"/>
        </w:rPr>
        <w:t>FEEDBACK</w:t>
      </w:r>
      <w:r>
        <w:rPr>
          <w:b/>
          <w:spacing w:val="-9"/>
          <w:sz w:val="20"/>
        </w:rPr>
        <w:t xml:space="preserve"> </w:t>
      </w:r>
      <w:r>
        <w:rPr>
          <w:b/>
          <w:spacing w:val="-2"/>
          <w:sz w:val="20"/>
        </w:rPr>
        <w:t>SYSTEM</w:t>
      </w:r>
    </w:p>
    <w:p w14:paraId="0774A157" w14:textId="77777777" w:rsidR="003F6210" w:rsidRDefault="00AD222C">
      <w:pPr>
        <w:pStyle w:val="ListParagraph"/>
        <w:numPr>
          <w:ilvl w:val="0"/>
          <w:numId w:val="58"/>
        </w:numPr>
        <w:tabs>
          <w:tab w:val="left" w:pos="923"/>
        </w:tabs>
        <w:spacing w:before="119"/>
        <w:ind w:left="923" w:hanging="563"/>
      </w:pPr>
      <w:r>
        <w:t>Another</w:t>
      </w:r>
      <w:r>
        <w:rPr>
          <w:spacing w:val="-7"/>
        </w:rPr>
        <w:t xml:space="preserve"> </w:t>
      </w:r>
      <w:r>
        <w:t>essential</w:t>
      </w:r>
      <w:r>
        <w:rPr>
          <w:spacing w:val="-4"/>
        </w:rPr>
        <w:t xml:space="preserve"> </w:t>
      </w:r>
      <w:r>
        <w:t>element</w:t>
      </w:r>
      <w:r>
        <w:rPr>
          <w:spacing w:val="-4"/>
        </w:rPr>
        <w:t xml:space="preserve"> </w:t>
      </w:r>
      <w:r>
        <w:t>of</w:t>
      </w:r>
      <w:r>
        <w:rPr>
          <w:spacing w:val="-4"/>
        </w:rPr>
        <w:t xml:space="preserve"> </w:t>
      </w:r>
      <w:r>
        <w:t>the</w:t>
      </w:r>
      <w:r>
        <w:rPr>
          <w:spacing w:val="-7"/>
        </w:rPr>
        <w:t xml:space="preserve"> </w:t>
      </w:r>
      <w:r>
        <w:t>compliance</w:t>
      </w:r>
      <w:r>
        <w:rPr>
          <w:spacing w:val="-6"/>
        </w:rPr>
        <w:t xml:space="preserve"> </w:t>
      </w:r>
      <w:r>
        <w:t>monitoring</w:t>
      </w:r>
      <w:r>
        <w:rPr>
          <w:spacing w:val="-6"/>
        </w:rPr>
        <w:t xml:space="preserve"> </w:t>
      </w:r>
      <w:r>
        <w:t>function</w:t>
      </w:r>
      <w:r>
        <w:rPr>
          <w:spacing w:val="-5"/>
        </w:rPr>
        <w:t xml:space="preserve"> </w:t>
      </w:r>
      <w:r>
        <w:t>is</w:t>
      </w:r>
      <w:r>
        <w:rPr>
          <w:spacing w:val="-4"/>
        </w:rPr>
        <w:t xml:space="preserve"> </w:t>
      </w:r>
      <w:r>
        <w:t>the</w:t>
      </w:r>
      <w:r>
        <w:rPr>
          <w:spacing w:val="-6"/>
        </w:rPr>
        <w:t xml:space="preserve"> </w:t>
      </w:r>
      <w:r>
        <w:t>feedback</w:t>
      </w:r>
      <w:r>
        <w:rPr>
          <w:spacing w:val="-3"/>
        </w:rPr>
        <w:t xml:space="preserve"> </w:t>
      </w:r>
      <w:r>
        <w:rPr>
          <w:spacing w:val="-2"/>
        </w:rPr>
        <w:t>system.</w:t>
      </w:r>
    </w:p>
    <w:p w14:paraId="205E3E34" w14:textId="77777777" w:rsidR="003F6210" w:rsidRDefault="00AD222C">
      <w:pPr>
        <w:pStyle w:val="ListParagraph"/>
        <w:numPr>
          <w:ilvl w:val="0"/>
          <w:numId w:val="58"/>
        </w:numPr>
        <w:tabs>
          <w:tab w:val="left" w:pos="924"/>
        </w:tabs>
        <w:spacing w:before="120"/>
        <w:ind w:left="924" w:hanging="564"/>
      </w:pPr>
      <w:r>
        <w:t>The</w:t>
      </w:r>
      <w:r>
        <w:rPr>
          <w:spacing w:val="-8"/>
        </w:rPr>
        <w:t xml:space="preserve"> </w:t>
      </w:r>
      <w:r>
        <w:t>feedback</w:t>
      </w:r>
      <w:r>
        <w:rPr>
          <w:spacing w:val="-5"/>
        </w:rPr>
        <w:t xml:space="preserve"> </w:t>
      </w:r>
      <w:r>
        <w:t>system</w:t>
      </w:r>
      <w:r>
        <w:rPr>
          <w:spacing w:val="-5"/>
        </w:rPr>
        <w:t xml:space="preserve"> </w:t>
      </w:r>
      <w:r>
        <w:t>should</w:t>
      </w:r>
      <w:r>
        <w:rPr>
          <w:spacing w:val="-4"/>
        </w:rPr>
        <w:t xml:space="preserve"> </w:t>
      </w:r>
      <w:r>
        <w:t>not</w:t>
      </w:r>
      <w:r>
        <w:rPr>
          <w:spacing w:val="-3"/>
        </w:rPr>
        <w:t xml:space="preserve"> </w:t>
      </w:r>
      <w:r>
        <w:t>be</w:t>
      </w:r>
      <w:r>
        <w:rPr>
          <w:spacing w:val="-5"/>
        </w:rPr>
        <w:t xml:space="preserve"> </w:t>
      </w:r>
      <w:r>
        <w:t>contracted</w:t>
      </w:r>
      <w:r>
        <w:rPr>
          <w:spacing w:val="-4"/>
        </w:rPr>
        <w:t xml:space="preserve"> </w:t>
      </w:r>
      <w:r>
        <w:t>to</w:t>
      </w:r>
      <w:r>
        <w:rPr>
          <w:spacing w:val="-2"/>
        </w:rPr>
        <w:t xml:space="preserve"> </w:t>
      </w:r>
      <w:r>
        <w:t>external</w:t>
      </w:r>
      <w:r>
        <w:rPr>
          <w:spacing w:val="-3"/>
        </w:rPr>
        <w:t xml:space="preserve"> </w:t>
      </w:r>
      <w:r>
        <w:t>persons</w:t>
      </w:r>
      <w:r>
        <w:rPr>
          <w:spacing w:val="-3"/>
        </w:rPr>
        <w:t xml:space="preserve"> </w:t>
      </w:r>
      <w:r>
        <w:t>or</w:t>
      </w:r>
      <w:r>
        <w:rPr>
          <w:spacing w:val="-4"/>
        </w:rPr>
        <w:t xml:space="preserve"> </w:t>
      </w:r>
      <w:r>
        <w:rPr>
          <w:spacing w:val="-2"/>
        </w:rPr>
        <w:t>organisations.</w:t>
      </w:r>
    </w:p>
    <w:p w14:paraId="5A852230" w14:textId="77777777" w:rsidR="003F6210" w:rsidRDefault="00AD222C">
      <w:pPr>
        <w:pStyle w:val="ListParagraph"/>
        <w:numPr>
          <w:ilvl w:val="0"/>
          <w:numId w:val="58"/>
        </w:numPr>
        <w:tabs>
          <w:tab w:val="left" w:pos="924"/>
          <w:tab w:val="left" w:pos="926"/>
        </w:tabs>
        <w:spacing w:before="120"/>
        <w:ind w:right="353"/>
      </w:pPr>
      <w:r>
        <w:t xml:space="preserve">When a non-compliance is found, the compliance monitoring function should ensure that the root cause(s) and contributing factor(s) are identified (see </w:t>
      </w:r>
      <w:hyperlink w:anchor="_bookmark157" w:history="1">
        <w:r>
          <w:rPr>
            <w:color w:val="0000FF"/>
            <w:u w:val="single" w:color="0000FF"/>
          </w:rPr>
          <w:t>GM1 145.A.95</w:t>
        </w:r>
      </w:hyperlink>
      <w:r>
        <w:t xml:space="preserve">), and that corrective actions are defined. The feedback part of the compliance monitoring function should define who is required to address any non-compliance in each particular case, and the procedure to be followed if the corrective action is not completed within the defined time frame. The principal functions of the feedback system are to ensure that all findings resulting from the independent audits of the organisation are properly investigated and corrected in a timely manner, and to enable the accountable manager to be kept informed of safety issues and the extent of compliance with </w:t>
      </w:r>
      <w:hyperlink w:anchor="_bookmark7" w:history="1">
        <w:r>
          <w:rPr>
            <w:color w:val="0000FF"/>
            <w:u w:val="single" w:color="0000FF"/>
          </w:rPr>
          <w:t>Part-145</w:t>
        </w:r>
        <w:r>
          <w:t>.</w:t>
        </w:r>
      </w:hyperlink>
    </w:p>
    <w:p w14:paraId="407D6859" w14:textId="77777777" w:rsidR="003F6210" w:rsidRDefault="00AD222C">
      <w:pPr>
        <w:pStyle w:val="ListParagraph"/>
        <w:numPr>
          <w:ilvl w:val="0"/>
          <w:numId w:val="58"/>
        </w:numPr>
        <w:tabs>
          <w:tab w:val="left" w:pos="923"/>
          <w:tab w:val="left" w:pos="926"/>
        </w:tabs>
        <w:spacing w:before="120"/>
        <w:ind w:right="355"/>
      </w:pPr>
      <w:r>
        <w:t xml:space="preserve">The independent audit reports referred to in </w:t>
      </w:r>
      <w:hyperlink w:anchor="_bookmark178" w:history="1">
        <w:r>
          <w:rPr>
            <w:color w:val="0000FF"/>
            <w:u w:val="single" w:color="0000FF"/>
          </w:rPr>
          <w:t>AMC2 145.A.200(a)(6)</w:t>
        </w:r>
      </w:hyperlink>
      <w:r>
        <w:rPr>
          <w:color w:val="0000FF"/>
        </w:rPr>
        <w:t xml:space="preserve"> </w:t>
      </w:r>
      <w:r>
        <w:t>should be sent to the relevant department(s) for corrective action, giving target closure dates. These target dates should be discussed with the relevant department(s) before the compliance monitoring function confirms the dates in the report. The relevant department(s) is (are) required to implement the corrective action and inform the compliance monitoring function of the status of the implementation of the action.</w:t>
      </w:r>
    </w:p>
    <w:p w14:paraId="2619012A" w14:textId="77777777" w:rsidR="003F6210" w:rsidRDefault="00AD222C">
      <w:pPr>
        <w:pStyle w:val="ListParagraph"/>
        <w:numPr>
          <w:ilvl w:val="0"/>
          <w:numId w:val="58"/>
        </w:numPr>
        <w:tabs>
          <w:tab w:val="left" w:pos="923"/>
          <w:tab w:val="left" w:pos="926"/>
        </w:tabs>
        <w:spacing w:before="120"/>
        <w:ind w:right="357"/>
      </w:pPr>
      <w:r>
        <w:t>Unless</w:t>
      </w:r>
      <w:r>
        <w:rPr>
          <w:spacing w:val="-7"/>
        </w:rPr>
        <w:t xml:space="preserve"> </w:t>
      </w:r>
      <w:r>
        <w:t>the</w:t>
      </w:r>
      <w:r>
        <w:rPr>
          <w:spacing w:val="-9"/>
        </w:rPr>
        <w:t xml:space="preserve"> </w:t>
      </w:r>
      <w:r>
        <w:t>review</w:t>
      </w:r>
      <w:r>
        <w:rPr>
          <w:spacing w:val="-8"/>
        </w:rPr>
        <w:t xml:space="preserve"> </w:t>
      </w:r>
      <w:r>
        <w:t>of</w:t>
      </w:r>
      <w:r>
        <w:rPr>
          <w:spacing w:val="-7"/>
        </w:rPr>
        <w:t xml:space="preserve"> </w:t>
      </w:r>
      <w:r>
        <w:t>the</w:t>
      </w:r>
      <w:r>
        <w:rPr>
          <w:spacing w:val="-9"/>
        </w:rPr>
        <w:t xml:space="preserve"> </w:t>
      </w:r>
      <w:r>
        <w:t>results</w:t>
      </w:r>
      <w:r>
        <w:rPr>
          <w:spacing w:val="-7"/>
        </w:rPr>
        <w:t xml:space="preserve"> </w:t>
      </w:r>
      <w:r>
        <w:t>from</w:t>
      </w:r>
      <w:r>
        <w:rPr>
          <w:spacing w:val="-8"/>
        </w:rPr>
        <w:t xml:space="preserve"> </w:t>
      </w:r>
      <w:r>
        <w:t>compliance</w:t>
      </w:r>
      <w:r>
        <w:rPr>
          <w:spacing w:val="-8"/>
        </w:rPr>
        <w:t xml:space="preserve"> </w:t>
      </w:r>
      <w:r>
        <w:t>monitoring</w:t>
      </w:r>
      <w:r>
        <w:rPr>
          <w:spacing w:val="-10"/>
        </w:rPr>
        <w:t xml:space="preserve"> </w:t>
      </w:r>
      <w:r>
        <w:t>is</w:t>
      </w:r>
      <w:r>
        <w:rPr>
          <w:spacing w:val="-7"/>
        </w:rPr>
        <w:t xml:space="preserve"> </w:t>
      </w:r>
      <w:r>
        <w:t>given</w:t>
      </w:r>
      <w:r>
        <w:rPr>
          <w:spacing w:val="-7"/>
        </w:rPr>
        <w:t xml:space="preserve"> </w:t>
      </w:r>
      <w:r>
        <w:t>to</w:t>
      </w:r>
      <w:r>
        <w:rPr>
          <w:spacing w:val="-7"/>
        </w:rPr>
        <w:t xml:space="preserve"> </w:t>
      </w:r>
      <w:r>
        <w:t>the</w:t>
      </w:r>
      <w:r>
        <w:rPr>
          <w:spacing w:val="-9"/>
        </w:rPr>
        <w:t xml:space="preserve"> </w:t>
      </w:r>
      <w:r>
        <w:t>safety</w:t>
      </w:r>
      <w:r>
        <w:rPr>
          <w:spacing w:val="-8"/>
        </w:rPr>
        <w:t xml:space="preserve"> </w:t>
      </w:r>
      <w:r>
        <w:t>review</w:t>
      </w:r>
      <w:r>
        <w:rPr>
          <w:spacing w:val="-8"/>
        </w:rPr>
        <w:t xml:space="preserve"> </w:t>
      </w:r>
      <w:r>
        <w:t>board (ref.</w:t>
      </w:r>
      <w:r>
        <w:rPr>
          <w:spacing w:val="-13"/>
        </w:rPr>
        <w:t xml:space="preserve"> </w:t>
      </w:r>
      <w:hyperlink w:anchor="_bookmark166" w:history="1">
        <w:r>
          <w:rPr>
            <w:color w:val="0000FF"/>
            <w:u w:val="single" w:color="0000FF"/>
          </w:rPr>
          <w:t>AMC1</w:t>
        </w:r>
        <w:r>
          <w:rPr>
            <w:color w:val="0000FF"/>
            <w:spacing w:val="-13"/>
            <w:u w:val="single" w:color="0000FF"/>
          </w:rPr>
          <w:t xml:space="preserve"> </w:t>
        </w:r>
        <w:r>
          <w:rPr>
            <w:color w:val="0000FF"/>
            <w:u w:val="single" w:color="0000FF"/>
          </w:rPr>
          <w:t>145.A.200(a)(1)</w:t>
        </w:r>
      </w:hyperlink>
      <w:r>
        <w:rPr>
          <w:color w:val="0000FF"/>
          <w:spacing w:val="-13"/>
        </w:rPr>
        <w:t xml:space="preserve"> </w:t>
      </w:r>
      <w:r>
        <w:t>point</w:t>
      </w:r>
      <w:r>
        <w:rPr>
          <w:spacing w:val="-12"/>
        </w:rPr>
        <w:t xml:space="preserve"> </w:t>
      </w:r>
      <w:r>
        <w:t>(b)(4)),</w:t>
      </w:r>
      <w:r>
        <w:rPr>
          <w:spacing w:val="-13"/>
        </w:rPr>
        <w:t xml:space="preserve"> </w:t>
      </w:r>
      <w:r>
        <w:t>the</w:t>
      </w:r>
      <w:r>
        <w:rPr>
          <w:spacing w:val="-14"/>
        </w:rPr>
        <w:t xml:space="preserve"> </w:t>
      </w:r>
      <w:r>
        <w:t>accountable</w:t>
      </w:r>
      <w:r>
        <w:rPr>
          <w:spacing w:val="-14"/>
        </w:rPr>
        <w:t xml:space="preserve"> </w:t>
      </w:r>
      <w:r>
        <w:t>manager</w:t>
      </w:r>
      <w:r>
        <w:rPr>
          <w:spacing w:val="-12"/>
        </w:rPr>
        <w:t xml:space="preserve"> </w:t>
      </w:r>
      <w:r>
        <w:t>should</w:t>
      </w:r>
      <w:r>
        <w:rPr>
          <w:spacing w:val="-13"/>
        </w:rPr>
        <w:t xml:space="preserve"> </w:t>
      </w:r>
      <w:r>
        <w:t>hold</w:t>
      </w:r>
      <w:r>
        <w:rPr>
          <w:spacing w:val="-13"/>
        </w:rPr>
        <w:t xml:space="preserve"> </w:t>
      </w:r>
      <w:r>
        <w:t>regular</w:t>
      </w:r>
      <w:r>
        <w:rPr>
          <w:spacing w:val="-13"/>
        </w:rPr>
        <w:t xml:space="preserve"> </w:t>
      </w:r>
      <w:r>
        <w:t>meetings</w:t>
      </w:r>
    </w:p>
    <w:p w14:paraId="284E7224" w14:textId="77777777" w:rsidR="003F6210" w:rsidRDefault="003F6210">
      <w:pPr>
        <w:pStyle w:val="ListParagraph"/>
        <w:sectPr w:rsidR="003F6210">
          <w:pgSz w:w="11910" w:h="16840"/>
          <w:pgMar w:top="1940" w:right="1080" w:bottom="1180" w:left="1080" w:header="886" w:footer="994" w:gutter="0"/>
          <w:cols w:space="720"/>
        </w:sectPr>
      </w:pPr>
    </w:p>
    <w:p w14:paraId="647D864C" w14:textId="77777777" w:rsidR="003F6210" w:rsidRDefault="00AD222C">
      <w:pPr>
        <w:pStyle w:val="BodyText"/>
        <w:spacing w:before="90"/>
        <w:ind w:right="358" w:firstLine="0"/>
      </w:pPr>
      <w:r>
        <w:t>with staff to check</w:t>
      </w:r>
      <w:r>
        <w:rPr>
          <w:spacing w:val="-1"/>
        </w:rPr>
        <w:t xml:space="preserve"> </w:t>
      </w:r>
      <w:r>
        <w:t>the</w:t>
      </w:r>
      <w:r>
        <w:rPr>
          <w:spacing w:val="-2"/>
        </w:rPr>
        <w:t xml:space="preserve"> </w:t>
      </w:r>
      <w:r>
        <w:t>progress of corrective</w:t>
      </w:r>
      <w:r>
        <w:rPr>
          <w:spacing w:val="-2"/>
        </w:rPr>
        <w:t xml:space="preserve"> </w:t>
      </w:r>
      <w:r>
        <w:t>actions. These</w:t>
      </w:r>
      <w:r>
        <w:rPr>
          <w:spacing w:val="-2"/>
        </w:rPr>
        <w:t xml:space="preserve"> </w:t>
      </w:r>
      <w:r>
        <w:t>meetings may</w:t>
      </w:r>
      <w:r>
        <w:rPr>
          <w:spacing w:val="-1"/>
        </w:rPr>
        <w:t xml:space="preserve"> </w:t>
      </w:r>
      <w:r>
        <w:t>be</w:t>
      </w:r>
      <w:r>
        <w:rPr>
          <w:spacing w:val="-2"/>
        </w:rPr>
        <w:t xml:space="preserve"> </w:t>
      </w:r>
      <w:r>
        <w:t>delegated to the compliance</w:t>
      </w:r>
      <w:r>
        <w:rPr>
          <w:spacing w:val="-13"/>
        </w:rPr>
        <w:t xml:space="preserve"> </w:t>
      </w:r>
      <w:r>
        <w:t>monitoring</w:t>
      </w:r>
      <w:r>
        <w:rPr>
          <w:spacing w:val="-12"/>
        </w:rPr>
        <w:t xml:space="preserve"> </w:t>
      </w:r>
      <w:r>
        <w:t>manager</w:t>
      </w:r>
      <w:r>
        <w:rPr>
          <w:spacing w:val="-13"/>
        </w:rPr>
        <w:t xml:space="preserve"> </w:t>
      </w:r>
      <w:r>
        <w:t>on</w:t>
      </w:r>
      <w:r>
        <w:rPr>
          <w:spacing w:val="-12"/>
        </w:rPr>
        <w:t xml:space="preserve"> </w:t>
      </w:r>
      <w:r>
        <w:t>a</w:t>
      </w:r>
      <w:r>
        <w:rPr>
          <w:spacing w:val="-13"/>
        </w:rPr>
        <w:t xml:space="preserve"> </w:t>
      </w:r>
      <w:r>
        <w:t>day-to-day</w:t>
      </w:r>
      <w:r>
        <w:rPr>
          <w:spacing w:val="-12"/>
        </w:rPr>
        <w:t xml:space="preserve"> </w:t>
      </w:r>
      <w:r>
        <w:t>basis,</w:t>
      </w:r>
      <w:r>
        <w:rPr>
          <w:spacing w:val="-13"/>
        </w:rPr>
        <w:t xml:space="preserve"> </w:t>
      </w:r>
      <w:r>
        <w:t>provided</w:t>
      </w:r>
      <w:r>
        <w:rPr>
          <w:spacing w:val="-12"/>
        </w:rPr>
        <w:t xml:space="preserve"> </w:t>
      </w:r>
      <w:r>
        <w:t>that</w:t>
      </w:r>
      <w:r>
        <w:rPr>
          <w:spacing w:val="-12"/>
        </w:rPr>
        <w:t xml:space="preserve"> </w:t>
      </w:r>
      <w:r>
        <w:t>the</w:t>
      </w:r>
      <w:r>
        <w:rPr>
          <w:spacing w:val="-13"/>
        </w:rPr>
        <w:t xml:space="preserve"> </w:t>
      </w:r>
      <w:r>
        <w:t>accountable</w:t>
      </w:r>
      <w:r>
        <w:rPr>
          <w:spacing w:val="-12"/>
        </w:rPr>
        <w:t xml:space="preserve"> </w:t>
      </w:r>
      <w:r>
        <w:t>manager:</w:t>
      </w:r>
    </w:p>
    <w:p w14:paraId="3E960CCB" w14:textId="77777777" w:rsidR="003F6210" w:rsidRDefault="00AD222C">
      <w:pPr>
        <w:pStyle w:val="ListParagraph"/>
        <w:numPr>
          <w:ilvl w:val="1"/>
          <w:numId w:val="58"/>
        </w:numPr>
        <w:tabs>
          <w:tab w:val="left" w:pos="1491"/>
          <w:tab w:val="left" w:pos="1493"/>
        </w:tabs>
        <w:ind w:right="358"/>
      </w:pPr>
      <w:r>
        <w:t>meets</w:t>
      </w:r>
      <w:r>
        <w:rPr>
          <w:spacing w:val="-2"/>
        </w:rPr>
        <w:t xml:space="preserve"> </w:t>
      </w:r>
      <w:r>
        <w:t>the</w:t>
      </w:r>
      <w:r>
        <w:rPr>
          <w:spacing w:val="-5"/>
        </w:rPr>
        <w:t xml:space="preserve"> </w:t>
      </w:r>
      <w:r>
        <w:t>senior</w:t>
      </w:r>
      <w:r>
        <w:rPr>
          <w:spacing w:val="-3"/>
        </w:rPr>
        <w:t xml:space="preserve"> </w:t>
      </w:r>
      <w:r>
        <w:t>staff</w:t>
      </w:r>
      <w:r>
        <w:rPr>
          <w:spacing w:val="-3"/>
        </w:rPr>
        <w:t xml:space="preserve"> </w:t>
      </w:r>
      <w:r>
        <w:t>involved</w:t>
      </w:r>
      <w:r>
        <w:rPr>
          <w:spacing w:val="-4"/>
        </w:rPr>
        <w:t xml:space="preserve"> </w:t>
      </w:r>
      <w:r>
        <w:t>at</w:t>
      </w:r>
      <w:r>
        <w:rPr>
          <w:spacing w:val="-3"/>
        </w:rPr>
        <w:t xml:space="preserve"> </w:t>
      </w:r>
      <w:r>
        <w:t>least</w:t>
      </w:r>
      <w:r>
        <w:rPr>
          <w:spacing w:val="-3"/>
        </w:rPr>
        <w:t xml:space="preserve"> </w:t>
      </w:r>
      <w:r>
        <w:t>twice</w:t>
      </w:r>
      <w:r>
        <w:rPr>
          <w:spacing w:val="-5"/>
        </w:rPr>
        <w:t xml:space="preserve"> </w:t>
      </w:r>
      <w:r>
        <w:t>per</w:t>
      </w:r>
      <w:r>
        <w:rPr>
          <w:spacing w:val="-3"/>
        </w:rPr>
        <w:t xml:space="preserve"> </w:t>
      </w:r>
      <w:r>
        <w:t>year</w:t>
      </w:r>
      <w:r>
        <w:rPr>
          <w:spacing w:val="-3"/>
        </w:rPr>
        <w:t xml:space="preserve"> </w:t>
      </w:r>
      <w:r>
        <w:t>to</w:t>
      </w:r>
      <w:r>
        <w:rPr>
          <w:spacing w:val="-3"/>
        </w:rPr>
        <w:t xml:space="preserve"> </w:t>
      </w:r>
      <w:r>
        <w:t>review</w:t>
      </w:r>
      <w:r>
        <w:rPr>
          <w:spacing w:val="-5"/>
        </w:rPr>
        <w:t xml:space="preserve"> </w:t>
      </w:r>
      <w:r>
        <w:t>the</w:t>
      </w:r>
      <w:r>
        <w:rPr>
          <w:spacing w:val="-5"/>
        </w:rPr>
        <w:t xml:space="preserve"> </w:t>
      </w:r>
      <w:r>
        <w:t>overall</w:t>
      </w:r>
      <w:r>
        <w:rPr>
          <w:spacing w:val="-3"/>
        </w:rPr>
        <w:t xml:space="preserve"> </w:t>
      </w:r>
      <w:r>
        <w:t>performance of the compliance monitoring function; and</w:t>
      </w:r>
    </w:p>
    <w:p w14:paraId="1D7592E7" w14:textId="77777777" w:rsidR="003F6210" w:rsidRDefault="00AD222C">
      <w:pPr>
        <w:pStyle w:val="ListParagraph"/>
        <w:numPr>
          <w:ilvl w:val="1"/>
          <w:numId w:val="58"/>
        </w:numPr>
        <w:tabs>
          <w:tab w:val="left" w:pos="1491"/>
        </w:tabs>
        <w:spacing w:before="120"/>
        <w:ind w:left="1491" w:hanging="565"/>
      </w:pPr>
      <w:r>
        <w:t>receives</w:t>
      </w:r>
      <w:r>
        <w:rPr>
          <w:spacing w:val="-4"/>
        </w:rPr>
        <w:t xml:space="preserve"> </w:t>
      </w:r>
      <w:r>
        <w:t>at</w:t>
      </w:r>
      <w:r>
        <w:rPr>
          <w:spacing w:val="-4"/>
        </w:rPr>
        <w:t xml:space="preserve"> </w:t>
      </w:r>
      <w:r>
        <w:t>least</w:t>
      </w:r>
      <w:r>
        <w:rPr>
          <w:spacing w:val="-4"/>
        </w:rPr>
        <w:t xml:space="preserve"> </w:t>
      </w:r>
      <w:r>
        <w:t>a</w:t>
      </w:r>
      <w:r>
        <w:rPr>
          <w:spacing w:val="-4"/>
        </w:rPr>
        <w:t xml:space="preserve"> </w:t>
      </w:r>
      <w:r>
        <w:t>half-yearly</w:t>
      </w:r>
      <w:r>
        <w:rPr>
          <w:spacing w:val="-6"/>
        </w:rPr>
        <w:t xml:space="preserve"> </w:t>
      </w:r>
      <w:r>
        <w:t>summary</w:t>
      </w:r>
      <w:r>
        <w:rPr>
          <w:spacing w:val="-5"/>
        </w:rPr>
        <w:t xml:space="preserve"> </w:t>
      </w:r>
      <w:r>
        <w:t>report</w:t>
      </w:r>
      <w:r>
        <w:rPr>
          <w:spacing w:val="-4"/>
        </w:rPr>
        <w:t xml:space="preserve"> </w:t>
      </w:r>
      <w:r>
        <w:t>on</w:t>
      </w:r>
      <w:r>
        <w:rPr>
          <w:spacing w:val="-5"/>
        </w:rPr>
        <w:t xml:space="preserve"> </w:t>
      </w:r>
      <w:r>
        <w:t>non-compliance</w:t>
      </w:r>
      <w:r>
        <w:rPr>
          <w:spacing w:val="-5"/>
        </w:rPr>
        <w:t xml:space="preserve"> </w:t>
      </w:r>
      <w:r>
        <w:rPr>
          <w:spacing w:val="-2"/>
        </w:rPr>
        <w:t>findings.</w:t>
      </w:r>
    </w:p>
    <w:p w14:paraId="42916283" w14:textId="77777777" w:rsidR="003F6210" w:rsidRDefault="00AD222C">
      <w:pPr>
        <w:pStyle w:val="ListParagraph"/>
        <w:numPr>
          <w:ilvl w:val="0"/>
          <w:numId w:val="58"/>
        </w:numPr>
        <w:tabs>
          <w:tab w:val="left" w:pos="922"/>
          <w:tab w:val="left" w:pos="926"/>
        </w:tabs>
        <w:spacing w:before="118"/>
        <w:ind w:right="357"/>
      </w:pPr>
      <w:r>
        <w:t>All</w:t>
      </w:r>
      <w:r>
        <w:rPr>
          <w:spacing w:val="-7"/>
        </w:rPr>
        <w:t xml:space="preserve"> </w:t>
      </w:r>
      <w:r>
        <w:t>records</w:t>
      </w:r>
      <w:r>
        <w:rPr>
          <w:spacing w:val="-7"/>
        </w:rPr>
        <w:t xml:space="preserve"> </w:t>
      </w:r>
      <w:r>
        <w:t>pertaining</w:t>
      </w:r>
      <w:r>
        <w:rPr>
          <w:spacing w:val="-10"/>
        </w:rPr>
        <w:t xml:space="preserve"> </w:t>
      </w:r>
      <w:r>
        <w:t>to</w:t>
      </w:r>
      <w:r>
        <w:rPr>
          <w:spacing w:val="-7"/>
        </w:rPr>
        <w:t xml:space="preserve"> </w:t>
      </w:r>
      <w:r>
        <w:t>the</w:t>
      </w:r>
      <w:r>
        <w:rPr>
          <w:spacing w:val="-9"/>
        </w:rPr>
        <w:t xml:space="preserve"> </w:t>
      </w:r>
      <w:r>
        <w:t>independent</w:t>
      </w:r>
      <w:r>
        <w:rPr>
          <w:spacing w:val="-6"/>
        </w:rPr>
        <w:t xml:space="preserve"> </w:t>
      </w:r>
      <w:r>
        <w:t>audit</w:t>
      </w:r>
      <w:r>
        <w:rPr>
          <w:spacing w:val="-7"/>
        </w:rPr>
        <w:t xml:space="preserve"> </w:t>
      </w:r>
      <w:r>
        <w:t>and</w:t>
      </w:r>
      <w:r>
        <w:rPr>
          <w:spacing w:val="-7"/>
        </w:rPr>
        <w:t xml:space="preserve"> </w:t>
      </w:r>
      <w:r>
        <w:t>the</w:t>
      </w:r>
      <w:r>
        <w:rPr>
          <w:spacing w:val="-8"/>
        </w:rPr>
        <w:t xml:space="preserve"> </w:t>
      </w:r>
      <w:r>
        <w:t>feedback</w:t>
      </w:r>
      <w:r>
        <w:rPr>
          <w:spacing w:val="-8"/>
        </w:rPr>
        <w:t xml:space="preserve"> </w:t>
      </w:r>
      <w:r>
        <w:t>system</w:t>
      </w:r>
      <w:r>
        <w:rPr>
          <w:spacing w:val="-8"/>
        </w:rPr>
        <w:t xml:space="preserve"> </w:t>
      </w:r>
      <w:r>
        <w:t>should</w:t>
      </w:r>
      <w:r>
        <w:rPr>
          <w:spacing w:val="-7"/>
        </w:rPr>
        <w:t xml:space="preserve"> </w:t>
      </w:r>
      <w:r>
        <w:t>be</w:t>
      </w:r>
      <w:r>
        <w:rPr>
          <w:spacing w:val="-8"/>
        </w:rPr>
        <w:t xml:space="preserve"> </w:t>
      </w:r>
      <w:r>
        <w:t>retained</w:t>
      </w:r>
      <w:r>
        <w:rPr>
          <w:spacing w:val="-7"/>
        </w:rPr>
        <w:t xml:space="preserve"> </w:t>
      </w:r>
      <w:r>
        <w:t>for the</w:t>
      </w:r>
      <w:r>
        <w:rPr>
          <w:spacing w:val="-2"/>
        </w:rPr>
        <w:t xml:space="preserve"> </w:t>
      </w:r>
      <w:r>
        <w:t>period specified in</w:t>
      </w:r>
      <w:r>
        <w:rPr>
          <w:spacing w:val="-1"/>
        </w:rPr>
        <w:t xml:space="preserve"> </w:t>
      </w:r>
      <w:r>
        <w:t xml:space="preserve">point </w:t>
      </w:r>
      <w:hyperlink w:anchor="_bookmark122" w:history="1">
        <w:r>
          <w:rPr>
            <w:color w:val="0000FF"/>
            <w:u w:val="single" w:color="0000FF"/>
          </w:rPr>
          <w:t>145.A.55(c)</w:t>
        </w:r>
      </w:hyperlink>
      <w:r>
        <w:rPr>
          <w:color w:val="0000FF"/>
        </w:rPr>
        <w:t xml:space="preserve"> </w:t>
      </w:r>
      <w:r>
        <w:t>or for such</w:t>
      </w:r>
      <w:r>
        <w:rPr>
          <w:spacing w:val="-1"/>
        </w:rPr>
        <w:t xml:space="preserve"> </w:t>
      </w:r>
      <w:r>
        <w:t>periods as to support changes to the</w:t>
      </w:r>
      <w:r>
        <w:rPr>
          <w:spacing w:val="-2"/>
        </w:rPr>
        <w:t xml:space="preserve"> </w:t>
      </w:r>
      <w:r>
        <w:t xml:space="preserve">audit planning cycle in accordance with </w:t>
      </w:r>
      <w:hyperlink w:anchor="_bookmark178" w:history="1">
        <w:r>
          <w:rPr>
            <w:color w:val="0000FF"/>
            <w:u w:val="single" w:color="0000FF"/>
          </w:rPr>
          <w:t>AMC2 145.A.200(a)(6)</w:t>
        </w:r>
        <w:r>
          <w:t>,</w:t>
        </w:r>
      </w:hyperlink>
      <w:r>
        <w:t xml:space="preserve"> whichever is the longer.</w:t>
      </w:r>
    </w:p>
    <w:p w14:paraId="5E7D1713" w14:textId="77777777" w:rsidR="003F6210" w:rsidRDefault="00AD222C">
      <w:pPr>
        <w:pStyle w:val="Heading3"/>
        <w:tabs>
          <w:tab w:val="left" w:pos="9416"/>
        </w:tabs>
        <w:spacing w:before="362" w:line="390" w:lineRule="exact"/>
      </w:pPr>
      <w:bookmarkStart w:id="181" w:name="_bookmark181"/>
      <w:bookmarkEnd w:id="181"/>
      <w:r>
        <w:rPr>
          <w:color w:val="FFFFFF"/>
          <w:shd w:val="clear" w:color="auto" w:fill="16CC7E"/>
        </w:rPr>
        <w:t>GM1</w:t>
      </w:r>
      <w:r>
        <w:rPr>
          <w:color w:val="FFFFFF"/>
          <w:spacing w:val="-16"/>
          <w:shd w:val="clear" w:color="auto" w:fill="16CC7E"/>
        </w:rPr>
        <w:t xml:space="preserve"> </w:t>
      </w:r>
      <w:r>
        <w:rPr>
          <w:color w:val="FFFFFF"/>
          <w:shd w:val="clear" w:color="auto" w:fill="16CC7E"/>
        </w:rPr>
        <w:t>145.A.200(a)(6)</w:t>
      </w:r>
      <w:r>
        <w:rPr>
          <w:color w:val="FFFFFF"/>
          <w:spacing w:val="-18"/>
          <w:shd w:val="clear" w:color="auto" w:fill="16CC7E"/>
        </w:rPr>
        <w:t xml:space="preserve"> </w:t>
      </w:r>
      <w:r>
        <w:rPr>
          <w:color w:val="FFFFFF"/>
          <w:shd w:val="clear" w:color="auto" w:fill="16CC7E"/>
        </w:rPr>
        <w:t>Management</w:t>
      </w:r>
      <w:r>
        <w:rPr>
          <w:color w:val="FFFFFF"/>
          <w:spacing w:val="-15"/>
          <w:shd w:val="clear" w:color="auto" w:fill="16CC7E"/>
        </w:rPr>
        <w:t xml:space="preserve"> </w:t>
      </w:r>
      <w:r>
        <w:rPr>
          <w:color w:val="FFFFFF"/>
          <w:spacing w:val="-2"/>
          <w:shd w:val="clear" w:color="auto" w:fill="16CC7E"/>
        </w:rPr>
        <w:t>system</w:t>
      </w:r>
      <w:r>
        <w:rPr>
          <w:color w:val="FFFFFF"/>
          <w:shd w:val="clear" w:color="auto" w:fill="16CC7E"/>
        </w:rPr>
        <w:tab/>
      </w:r>
    </w:p>
    <w:p w14:paraId="7FEB2BC9"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BFBAFD5" w14:textId="77777777" w:rsidR="003F6210" w:rsidRDefault="00AD222C">
      <w:pPr>
        <w:spacing w:before="123"/>
        <w:ind w:left="360"/>
        <w:jc w:val="both"/>
        <w:rPr>
          <w:b/>
          <w:sz w:val="20"/>
        </w:rPr>
      </w:pPr>
      <w:r>
        <w:rPr>
          <w:b/>
          <w:spacing w:val="-2"/>
          <w:sz w:val="20"/>
        </w:rPr>
        <w:t>COMPLIANCE</w:t>
      </w:r>
      <w:r>
        <w:rPr>
          <w:b/>
          <w:spacing w:val="4"/>
          <w:sz w:val="20"/>
        </w:rPr>
        <w:t xml:space="preserve"> </w:t>
      </w:r>
      <w:r>
        <w:rPr>
          <w:b/>
          <w:spacing w:val="-2"/>
          <w:sz w:val="20"/>
        </w:rPr>
        <w:t>MONITORING</w:t>
      </w:r>
      <w:r>
        <w:rPr>
          <w:b/>
          <w:spacing w:val="8"/>
          <w:sz w:val="20"/>
        </w:rPr>
        <w:t xml:space="preserve"> </w:t>
      </w:r>
      <w:r>
        <w:rPr>
          <w:b/>
          <w:spacing w:val="-2"/>
          <w:sz w:val="20"/>
        </w:rPr>
        <w:t>FUNCTION</w:t>
      </w:r>
    </w:p>
    <w:p w14:paraId="01957B4A" w14:textId="77777777" w:rsidR="003F6210" w:rsidRDefault="00AD222C">
      <w:pPr>
        <w:pStyle w:val="BodyText"/>
        <w:spacing w:before="118"/>
        <w:ind w:left="360" w:right="359" w:firstLine="0"/>
      </w:pPr>
      <w:r>
        <w:t xml:space="preserve">The compliance monitoring function is one of the elements that is required to be in compliance with the applicable requirements. This means that the compliance monitoring function itself should be subject to independent monitoring of compliance in accordance with </w:t>
      </w:r>
      <w:hyperlink w:anchor="_bookmark164" w:history="1">
        <w:r>
          <w:rPr>
            <w:color w:val="0000FF"/>
            <w:u w:val="single" w:color="0000FF"/>
          </w:rPr>
          <w:t>145.A.200(a)(6)</w:t>
        </w:r>
      </w:hyperlink>
      <w:r>
        <w:t>.</w:t>
      </w:r>
    </w:p>
    <w:p w14:paraId="5EA77191" w14:textId="77777777" w:rsidR="003F6210" w:rsidRDefault="00AD222C">
      <w:pPr>
        <w:pStyle w:val="Heading3"/>
        <w:tabs>
          <w:tab w:val="left" w:pos="9416"/>
        </w:tabs>
        <w:spacing w:before="359" w:line="390" w:lineRule="exact"/>
      </w:pPr>
      <w:bookmarkStart w:id="182" w:name="_bookmark182"/>
      <w:bookmarkEnd w:id="182"/>
      <w:r>
        <w:rPr>
          <w:color w:val="FFFFFF"/>
          <w:shd w:val="clear" w:color="auto" w:fill="16CC7E"/>
        </w:rPr>
        <w:t>GM2</w:t>
      </w:r>
      <w:r>
        <w:rPr>
          <w:color w:val="FFFFFF"/>
          <w:spacing w:val="-16"/>
          <w:shd w:val="clear" w:color="auto" w:fill="16CC7E"/>
        </w:rPr>
        <w:t xml:space="preserve"> </w:t>
      </w:r>
      <w:r>
        <w:rPr>
          <w:color w:val="FFFFFF"/>
          <w:shd w:val="clear" w:color="auto" w:fill="16CC7E"/>
        </w:rPr>
        <w:t>145.A.200(a)(6)</w:t>
      </w:r>
      <w:r>
        <w:rPr>
          <w:color w:val="FFFFFF"/>
          <w:spacing w:val="-18"/>
          <w:shd w:val="clear" w:color="auto" w:fill="16CC7E"/>
        </w:rPr>
        <w:t xml:space="preserve"> </w:t>
      </w:r>
      <w:r>
        <w:rPr>
          <w:color w:val="FFFFFF"/>
          <w:shd w:val="clear" w:color="auto" w:fill="16CC7E"/>
        </w:rPr>
        <w:t>Management</w:t>
      </w:r>
      <w:r>
        <w:rPr>
          <w:color w:val="FFFFFF"/>
          <w:spacing w:val="-15"/>
          <w:shd w:val="clear" w:color="auto" w:fill="16CC7E"/>
        </w:rPr>
        <w:t xml:space="preserve"> </w:t>
      </w:r>
      <w:r>
        <w:rPr>
          <w:color w:val="FFFFFF"/>
          <w:spacing w:val="-2"/>
          <w:shd w:val="clear" w:color="auto" w:fill="16CC7E"/>
        </w:rPr>
        <w:t>system</w:t>
      </w:r>
      <w:r>
        <w:rPr>
          <w:color w:val="FFFFFF"/>
          <w:shd w:val="clear" w:color="auto" w:fill="16CC7E"/>
        </w:rPr>
        <w:tab/>
      </w:r>
    </w:p>
    <w:p w14:paraId="58BC9D8B" w14:textId="77777777" w:rsidR="003F6210" w:rsidRDefault="00AD222C">
      <w:pPr>
        <w:spacing w:line="171"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6F4C8F1" w14:textId="77777777" w:rsidR="003F6210" w:rsidRDefault="00AD222C">
      <w:pPr>
        <w:spacing w:before="125"/>
        <w:ind w:left="360"/>
        <w:rPr>
          <w:b/>
          <w:sz w:val="20"/>
        </w:rPr>
      </w:pPr>
      <w:r>
        <w:rPr>
          <w:b/>
          <w:sz w:val="20"/>
        </w:rPr>
        <w:t>COMPLIANCE</w:t>
      </w:r>
      <w:r>
        <w:rPr>
          <w:b/>
          <w:spacing w:val="-11"/>
          <w:sz w:val="20"/>
        </w:rPr>
        <w:t xml:space="preserve"> </w:t>
      </w:r>
      <w:r>
        <w:rPr>
          <w:b/>
          <w:sz w:val="20"/>
        </w:rPr>
        <w:t>MONITORING</w:t>
      </w:r>
      <w:r>
        <w:rPr>
          <w:b/>
          <w:spacing w:val="-5"/>
          <w:sz w:val="20"/>
        </w:rPr>
        <w:t xml:space="preserve"> </w:t>
      </w:r>
      <w:r>
        <w:rPr>
          <w:b/>
          <w:sz w:val="20"/>
        </w:rPr>
        <w:t>—</w:t>
      </w:r>
      <w:r>
        <w:rPr>
          <w:b/>
          <w:spacing w:val="-9"/>
          <w:sz w:val="20"/>
        </w:rPr>
        <w:t xml:space="preserve"> </w:t>
      </w:r>
      <w:r>
        <w:rPr>
          <w:b/>
          <w:sz w:val="20"/>
        </w:rPr>
        <w:t>AUDIT</w:t>
      </w:r>
      <w:r>
        <w:rPr>
          <w:b/>
          <w:spacing w:val="-9"/>
          <w:sz w:val="20"/>
        </w:rPr>
        <w:t xml:space="preserve"> </w:t>
      </w:r>
      <w:r>
        <w:rPr>
          <w:b/>
          <w:spacing w:val="-4"/>
          <w:sz w:val="20"/>
        </w:rPr>
        <w:t>PLAN</w:t>
      </w:r>
    </w:p>
    <w:p w14:paraId="07CDB187" w14:textId="77777777" w:rsidR="003F6210" w:rsidRDefault="00AD222C">
      <w:pPr>
        <w:pStyle w:val="ListParagraph"/>
        <w:numPr>
          <w:ilvl w:val="0"/>
          <w:numId w:val="57"/>
        </w:numPr>
        <w:tabs>
          <w:tab w:val="left" w:pos="922"/>
          <w:tab w:val="left" w:pos="926"/>
        </w:tabs>
        <w:spacing w:before="116"/>
        <w:ind w:right="357"/>
      </w:pPr>
      <w:r>
        <w:t xml:space="preserve">The purpose of this GM is to provide guidance on one acceptable working audit plan to meet part of the needs of point </w:t>
      </w:r>
      <w:hyperlink w:anchor="_bookmark164" w:history="1">
        <w:r>
          <w:rPr>
            <w:color w:val="0000FF"/>
            <w:u w:val="single" w:color="0000FF"/>
          </w:rPr>
          <w:t>145.A.200(a)(6)</w:t>
        </w:r>
        <w:r>
          <w:t>.</w:t>
        </w:r>
      </w:hyperlink>
      <w:r>
        <w:t xml:space="preserve"> There is any number of other acceptable working audit plans.</w:t>
      </w:r>
    </w:p>
    <w:p w14:paraId="792031B3" w14:textId="77777777" w:rsidR="003F6210" w:rsidRDefault="00AD222C">
      <w:pPr>
        <w:pStyle w:val="ListParagraph"/>
        <w:numPr>
          <w:ilvl w:val="0"/>
          <w:numId w:val="57"/>
        </w:numPr>
        <w:tabs>
          <w:tab w:val="left" w:pos="923"/>
          <w:tab w:val="left" w:pos="926"/>
        </w:tabs>
        <w:ind w:right="361"/>
      </w:pPr>
      <w:r>
        <w:t>The audits described in the audit plan</w:t>
      </w:r>
      <w:r>
        <w:rPr>
          <w:spacing w:val="-1"/>
        </w:rPr>
        <w:t xml:space="preserve"> </w:t>
      </w:r>
      <w:r>
        <w:t>are intended to monitor compliance with the applicable requirements, and at the same time to review all areas of the organisation to which those requirements are applicable.</w:t>
      </w:r>
    </w:p>
    <w:p w14:paraId="631F9FEE" w14:textId="77777777" w:rsidR="003F6210" w:rsidRDefault="00AD222C">
      <w:pPr>
        <w:pStyle w:val="ListParagraph"/>
        <w:numPr>
          <w:ilvl w:val="0"/>
          <w:numId w:val="57"/>
        </w:numPr>
        <w:tabs>
          <w:tab w:val="left" w:pos="924"/>
          <w:tab w:val="left" w:pos="926"/>
        </w:tabs>
        <w:spacing w:before="120"/>
        <w:ind w:right="358"/>
      </w:pPr>
      <w:r>
        <w:t>In order to achieve this objective, as a first element, the organisation needs to identify all the regulatory requirements that are applicable to the activity and the scope of work under consideration, to allow</w:t>
      </w:r>
      <w:r>
        <w:rPr>
          <w:spacing w:val="-1"/>
        </w:rPr>
        <w:t xml:space="preserve"> </w:t>
      </w:r>
      <w:r>
        <w:t>the</w:t>
      </w:r>
      <w:r>
        <w:rPr>
          <w:spacing w:val="-2"/>
        </w:rPr>
        <w:t xml:space="preserve"> </w:t>
      </w:r>
      <w:r>
        <w:t>audit plan</w:t>
      </w:r>
      <w:r>
        <w:rPr>
          <w:spacing w:val="-1"/>
        </w:rPr>
        <w:t xml:space="preserve"> </w:t>
      </w:r>
      <w:r>
        <w:t>to focus on the</w:t>
      </w:r>
      <w:r>
        <w:rPr>
          <w:spacing w:val="-2"/>
        </w:rPr>
        <w:t xml:space="preserve"> </w:t>
      </w:r>
      <w:r>
        <w:t>relevant topics. Each topic</w:t>
      </w:r>
      <w:r>
        <w:rPr>
          <w:spacing w:val="-2"/>
        </w:rPr>
        <w:t xml:space="preserve"> </w:t>
      </w:r>
      <w:r>
        <w:t>(e.g. facilities, personnel, etc.) should be cross-referred with the relevant requirement and the related procedure of the organisation in the exposition that describes the particular topic. If the organisation follows a specific means of compliance to demonstrate compliance with the rule, that information may also be stated.</w:t>
      </w:r>
    </w:p>
    <w:p w14:paraId="4F4749B2" w14:textId="77777777" w:rsidR="003F6210" w:rsidRDefault="00AD222C">
      <w:pPr>
        <w:pStyle w:val="ListParagraph"/>
        <w:numPr>
          <w:ilvl w:val="0"/>
          <w:numId w:val="57"/>
        </w:numPr>
        <w:tabs>
          <w:tab w:val="left" w:pos="923"/>
          <w:tab w:val="left" w:pos="926"/>
        </w:tabs>
        <w:spacing w:before="120"/>
        <w:ind w:right="356"/>
      </w:pPr>
      <w:r>
        <w:t xml:space="preserve">As a second element, all the functional areas of the organisation in which </w:t>
      </w:r>
      <w:hyperlink w:anchor="_bookmark7" w:history="1">
        <w:r>
          <w:rPr>
            <w:color w:val="0000FF"/>
            <w:u w:val="single" w:color="0000FF"/>
          </w:rPr>
          <w:t>Part-145</w:t>
        </w:r>
      </w:hyperlink>
      <w:r>
        <w:rPr>
          <w:color w:val="0000FF"/>
        </w:rPr>
        <w:t xml:space="preserve"> </w:t>
      </w:r>
      <w:r>
        <w:t>functions are intended to be carried out (i.e. the types of maintenance-related activities), including subcontracting, need to be listed in order to identify the applicability of any topic to each functional area.</w:t>
      </w:r>
    </w:p>
    <w:p w14:paraId="7CE32281" w14:textId="77777777" w:rsidR="003F6210" w:rsidRDefault="00AD222C">
      <w:pPr>
        <w:pStyle w:val="ListParagraph"/>
        <w:numPr>
          <w:ilvl w:val="0"/>
          <w:numId w:val="57"/>
        </w:numPr>
        <w:tabs>
          <w:tab w:val="left" w:pos="923"/>
          <w:tab w:val="left" w:pos="926"/>
        </w:tabs>
        <w:spacing w:before="119"/>
        <w:ind w:right="355"/>
      </w:pPr>
      <w:r>
        <w:t>A</w:t>
      </w:r>
      <w:r>
        <w:rPr>
          <w:spacing w:val="-2"/>
        </w:rPr>
        <w:t xml:space="preserve"> </w:t>
      </w:r>
      <w:r>
        <w:t>matrix</w:t>
      </w:r>
      <w:r>
        <w:rPr>
          <w:spacing w:val="-2"/>
        </w:rPr>
        <w:t xml:space="preserve"> </w:t>
      </w:r>
      <w:r>
        <w:t>can</w:t>
      </w:r>
      <w:r>
        <w:rPr>
          <w:spacing w:val="-3"/>
        </w:rPr>
        <w:t xml:space="preserve"> </w:t>
      </w:r>
      <w:r>
        <w:t>be</w:t>
      </w:r>
      <w:r>
        <w:rPr>
          <w:spacing w:val="-4"/>
        </w:rPr>
        <w:t xml:space="preserve"> </w:t>
      </w:r>
      <w:r>
        <w:t>used,</w:t>
      </w:r>
      <w:r>
        <w:rPr>
          <w:spacing w:val="-2"/>
        </w:rPr>
        <w:t xml:space="preserve"> </w:t>
      </w:r>
      <w:r>
        <w:t>as</w:t>
      </w:r>
      <w:r>
        <w:rPr>
          <w:spacing w:val="-4"/>
        </w:rPr>
        <w:t xml:space="preserve"> </w:t>
      </w:r>
      <w:r>
        <w:t>shown</w:t>
      </w:r>
      <w:r>
        <w:rPr>
          <w:spacing w:val="-3"/>
        </w:rPr>
        <w:t xml:space="preserve"> </w:t>
      </w:r>
      <w:r>
        <w:t>in</w:t>
      </w:r>
      <w:r>
        <w:rPr>
          <w:spacing w:val="-2"/>
        </w:rPr>
        <w:t xml:space="preserve"> </w:t>
      </w:r>
      <w:r>
        <w:t>the</w:t>
      </w:r>
      <w:r>
        <w:rPr>
          <w:spacing w:val="-5"/>
        </w:rPr>
        <w:t xml:space="preserve"> </w:t>
      </w:r>
      <w:r>
        <w:t>example</w:t>
      </w:r>
      <w:r>
        <w:rPr>
          <w:spacing w:val="-5"/>
        </w:rPr>
        <w:t xml:space="preserve"> </w:t>
      </w:r>
      <w:r>
        <w:t>below,</w:t>
      </w:r>
      <w:r>
        <w:rPr>
          <w:spacing w:val="-2"/>
        </w:rPr>
        <w:t xml:space="preserve"> </w:t>
      </w:r>
      <w:r>
        <w:t>to</w:t>
      </w:r>
      <w:r>
        <w:rPr>
          <w:spacing w:val="-4"/>
        </w:rPr>
        <w:t xml:space="preserve"> </w:t>
      </w:r>
      <w:r>
        <w:t>capture</w:t>
      </w:r>
      <w:r>
        <w:rPr>
          <w:spacing w:val="-5"/>
        </w:rPr>
        <w:t xml:space="preserve"> </w:t>
      </w:r>
      <w:r>
        <w:t>the</w:t>
      </w:r>
      <w:r>
        <w:rPr>
          <w:spacing w:val="-4"/>
        </w:rPr>
        <w:t xml:space="preserve"> </w:t>
      </w:r>
      <w:r>
        <w:t>two</w:t>
      </w:r>
      <w:r>
        <w:rPr>
          <w:spacing w:val="-4"/>
        </w:rPr>
        <w:t xml:space="preserve"> </w:t>
      </w:r>
      <w:r>
        <w:t>elements</w:t>
      </w:r>
      <w:r>
        <w:rPr>
          <w:spacing w:val="-1"/>
        </w:rPr>
        <w:t xml:space="preserve"> </w:t>
      </w:r>
      <w:r>
        <w:t>mentioned above. This matrix is intended to be a living document to be customised by each particular organisation</w:t>
      </w:r>
      <w:r>
        <w:rPr>
          <w:spacing w:val="-5"/>
        </w:rPr>
        <w:t xml:space="preserve"> </w:t>
      </w:r>
      <w:r>
        <w:t>depending</w:t>
      </w:r>
      <w:r>
        <w:rPr>
          <w:spacing w:val="-7"/>
        </w:rPr>
        <w:t xml:space="preserve"> </w:t>
      </w:r>
      <w:r>
        <w:t>on</w:t>
      </w:r>
      <w:r>
        <w:rPr>
          <w:spacing w:val="-3"/>
        </w:rPr>
        <w:t xml:space="preserve"> </w:t>
      </w:r>
      <w:r>
        <w:t>its</w:t>
      </w:r>
      <w:r>
        <w:rPr>
          <w:spacing w:val="-4"/>
        </w:rPr>
        <w:t xml:space="preserve"> </w:t>
      </w:r>
      <w:r>
        <w:t>scope</w:t>
      </w:r>
      <w:r>
        <w:rPr>
          <w:spacing w:val="-6"/>
        </w:rPr>
        <w:t xml:space="preserve"> </w:t>
      </w:r>
      <w:r>
        <w:t>of</w:t>
      </w:r>
      <w:r>
        <w:rPr>
          <w:spacing w:val="-2"/>
        </w:rPr>
        <w:t xml:space="preserve"> </w:t>
      </w:r>
      <w:r>
        <w:t>work</w:t>
      </w:r>
      <w:r>
        <w:rPr>
          <w:spacing w:val="-6"/>
        </w:rPr>
        <w:t xml:space="preserve"> </w:t>
      </w:r>
      <w:r>
        <w:t>and</w:t>
      </w:r>
      <w:r>
        <w:rPr>
          <w:spacing w:val="-5"/>
        </w:rPr>
        <w:t xml:space="preserve"> </w:t>
      </w:r>
      <w:r>
        <w:t>its</w:t>
      </w:r>
      <w:r>
        <w:rPr>
          <w:spacing w:val="-4"/>
        </w:rPr>
        <w:t xml:space="preserve"> </w:t>
      </w:r>
      <w:r>
        <w:t>structure.</w:t>
      </w:r>
      <w:r>
        <w:rPr>
          <w:spacing w:val="-5"/>
        </w:rPr>
        <w:t xml:space="preserve"> </w:t>
      </w:r>
      <w:r>
        <w:t>This</w:t>
      </w:r>
      <w:r>
        <w:rPr>
          <w:spacing w:val="-5"/>
        </w:rPr>
        <w:t xml:space="preserve"> </w:t>
      </w:r>
      <w:r>
        <w:t>matrix</w:t>
      </w:r>
      <w:r>
        <w:rPr>
          <w:spacing w:val="-4"/>
        </w:rPr>
        <w:t xml:space="preserve"> </w:t>
      </w:r>
      <w:r>
        <w:t>should</w:t>
      </w:r>
      <w:r>
        <w:rPr>
          <w:spacing w:val="-6"/>
        </w:rPr>
        <w:t xml:space="preserve"> </w:t>
      </w:r>
      <w:r>
        <w:t>represent</w:t>
      </w:r>
      <w:r>
        <w:rPr>
          <w:spacing w:val="-4"/>
        </w:rPr>
        <w:t xml:space="preserve"> </w:t>
      </w:r>
      <w:r>
        <w:t>the overall compliance of the audit system, and needs to be amended, as necessary, based upon any change to the applicable regulations, the procedures of the organisation or the functional areas of the</w:t>
      </w:r>
      <w:r>
        <w:rPr>
          <w:spacing w:val="-1"/>
        </w:rPr>
        <w:t xml:space="preserve"> </w:t>
      </w:r>
      <w:r>
        <w:t>organisation (e.g. a change</w:t>
      </w:r>
      <w:r>
        <w:rPr>
          <w:spacing w:val="-1"/>
        </w:rPr>
        <w:t xml:space="preserve"> </w:t>
      </w:r>
      <w:r>
        <w:t>in the</w:t>
      </w:r>
      <w:r>
        <w:rPr>
          <w:spacing w:val="-2"/>
        </w:rPr>
        <w:t xml:space="preserve"> </w:t>
      </w:r>
      <w:r>
        <w:t>scope</w:t>
      </w:r>
      <w:r>
        <w:rPr>
          <w:spacing w:val="-1"/>
        </w:rPr>
        <w:t xml:space="preserve"> </w:t>
      </w:r>
      <w:r>
        <w:t>of work</w:t>
      </w:r>
      <w:r>
        <w:rPr>
          <w:spacing w:val="-2"/>
        </w:rPr>
        <w:t xml:space="preserve"> </w:t>
      </w:r>
      <w:r>
        <w:t>to</w:t>
      </w:r>
      <w:r>
        <w:rPr>
          <w:spacing w:val="-1"/>
        </w:rPr>
        <w:t xml:space="preserve"> </w:t>
      </w:r>
      <w:r>
        <w:t>include</w:t>
      </w:r>
      <w:r>
        <w:rPr>
          <w:spacing w:val="-1"/>
        </w:rPr>
        <w:t xml:space="preserve"> </w:t>
      </w:r>
      <w:r>
        <w:t>line</w:t>
      </w:r>
      <w:r>
        <w:rPr>
          <w:spacing w:val="-1"/>
        </w:rPr>
        <w:t xml:space="preserve"> </w:t>
      </w:r>
      <w:r>
        <w:t>maintenance, etc.)</w:t>
      </w:r>
    </w:p>
    <w:p w14:paraId="30AF9DD5" w14:textId="77777777" w:rsidR="003F6210" w:rsidRDefault="003F6210">
      <w:pPr>
        <w:pStyle w:val="ListParagraph"/>
        <w:sectPr w:rsidR="003F6210">
          <w:pgSz w:w="11910" w:h="16840"/>
          <w:pgMar w:top="1940" w:right="1080" w:bottom="1180" w:left="1080" w:header="886" w:footer="994" w:gutter="0"/>
          <w:cols w:space="720"/>
        </w:sectPr>
      </w:pPr>
    </w:p>
    <w:p w14:paraId="5C46CEAB" w14:textId="77777777" w:rsidR="003F6210" w:rsidRDefault="00AD222C">
      <w:pPr>
        <w:pStyle w:val="BodyText"/>
        <w:spacing w:before="90"/>
        <w:ind w:right="356" w:firstLine="0"/>
      </w:pPr>
      <w:r>
        <w:t>Example (to be further completed) of an audit matrix for an organisation involved in aircraft base maintenance that does not hold airworthiness review privilege:</w:t>
      </w:r>
    </w:p>
    <w:p w14:paraId="23734B3E" w14:textId="77777777" w:rsidR="003F6210" w:rsidRDefault="003F6210">
      <w:pPr>
        <w:pStyle w:val="BodyText"/>
        <w:spacing w:before="6"/>
        <w:ind w:left="0" w:firstLine="0"/>
        <w:jc w:val="left"/>
        <w:rPr>
          <w:sz w:val="13"/>
        </w:rPr>
      </w:pPr>
    </w:p>
    <w:tbl>
      <w:tblPr>
        <w:tblW w:w="0" w:type="auto"/>
        <w:tblInd w:w="389"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972"/>
        <w:gridCol w:w="1417"/>
        <w:gridCol w:w="1119"/>
        <w:gridCol w:w="1290"/>
        <w:gridCol w:w="1189"/>
        <w:gridCol w:w="1458"/>
        <w:gridCol w:w="1186"/>
        <w:gridCol w:w="334"/>
      </w:tblGrid>
      <w:tr w:rsidR="003F6210" w14:paraId="5BDF2CA4" w14:textId="77777777">
        <w:trPr>
          <w:trHeight w:val="243"/>
        </w:trPr>
        <w:tc>
          <w:tcPr>
            <w:tcW w:w="972" w:type="dxa"/>
            <w:vMerge w:val="restart"/>
            <w:tcBorders>
              <w:top w:val="nil"/>
              <w:left w:val="nil"/>
            </w:tcBorders>
            <w:shd w:val="clear" w:color="auto" w:fill="808080"/>
          </w:tcPr>
          <w:p w14:paraId="191A4A30" w14:textId="77777777" w:rsidR="003F6210" w:rsidRDefault="00AD222C">
            <w:pPr>
              <w:pStyle w:val="TableParagraph"/>
              <w:spacing w:before="1"/>
              <w:ind w:left="86"/>
              <w:rPr>
                <w:b/>
                <w:sz w:val="20"/>
              </w:rPr>
            </w:pPr>
            <w:r>
              <w:rPr>
                <w:b/>
                <w:color w:val="FFFFFF"/>
                <w:spacing w:val="-2"/>
                <w:sz w:val="20"/>
              </w:rPr>
              <w:t>Topic</w:t>
            </w:r>
          </w:p>
        </w:tc>
        <w:tc>
          <w:tcPr>
            <w:tcW w:w="1417" w:type="dxa"/>
            <w:vMerge w:val="restart"/>
            <w:tcBorders>
              <w:top w:val="nil"/>
            </w:tcBorders>
            <w:shd w:val="clear" w:color="auto" w:fill="808080"/>
          </w:tcPr>
          <w:p w14:paraId="209CE3EA" w14:textId="77777777" w:rsidR="003F6210" w:rsidRDefault="00AD222C">
            <w:pPr>
              <w:pStyle w:val="TableParagraph"/>
              <w:spacing w:before="1"/>
              <w:ind w:left="85"/>
              <w:rPr>
                <w:b/>
                <w:sz w:val="20"/>
              </w:rPr>
            </w:pPr>
            <w:r>
              <w:rPr>
                <w:b/>
                <w:color w:val="FFFFFF"/>
                <w:spacing w:val="-2"/>
                <w:sz w:val="20"/>
              </w:rPr>
              <w:t>Requirement</w:t>
            </w:r>
          </w:p>
        </w:tc>
        <w:tc>
          <w:tcPr>
            <w:tcW w:w="1119" w:type="dxa"/>
            <w:vMerge w:val="restart"/>
            <w:tcBorders>
              <w:top w:val="nil"/>
            </w:tcBorders>
            <w:shd w:val="clear" w:color="auto" w:fill="808080"/>
          </w:tcPr>
          <w:p w14:paraId="3DE03EA2" w14:textId="77777777" w:rsidR="003F6210" w:rsidRDefault="00AD222C">
            <w:pPr>
              <w:pStyle w:val="TableParagraph"/>
              <w:spacing w:before="1"/>
              <w:ind w:left="85"/>
              <w:rPr>
                <w:b/>
                <w:sz w:val="20"/>
              </w:rPr>
            </w:pPr>
            <w:r>
              <w:rPr>
                <w:b/>
                <w:color w:val="FFFFFF"/>
                <w:spacing w:val="-2"/>
                <w:sz w:val="20"/>
              </w:rPr>
              <w:t>Exposition</w:t>
            </w:r>
          </w:p>
        </w:tc>
        <w:tc>
          <w:tcPr>
            <w:tcW w:w="5457" w:type="dxa"/>
            <w:gridSpan w:val="5"/>
            <w:tcBorders>
              <w:top w:val="nil"/>
              <w:right w:val="nil"/>
            </w:tcBorders>
            <w:shd w:val="clear" w:color="auto" w:fill="808080"/>
          </w:tcPr>
          <w:p w14:paraId="5ECF9049" w14:textId="77777777" w:rsidR="003F6210" w:rsidRDefault="00AD222C">
            <w:pPr>
              <w:pStyle w:val="TableParagraph"/>
              <w:spacing w:before="1" w:line="222" w:lineRule="exact"/>
              <w:ind w:left="84"/>
              <w:rPr>
                <w:b/>
                <w:sz w:val="20"/>
              </w:rPr>
            </w:pPr>
            <w:r>
              <w:rPr>
                <w:b/>
                <w:color w:val="FFFFFF"/>
                <w:sz w:val="20"/>
              </w:rPr>
              <w:t>Functional</w:t>
            </w:r>
            <w:r>
              <w:rPr>
                <w:b/>
                <w:color w:val="FFFFFF"/>
                <w:spacing w:val="-10"/>
                <w:sz w:val="20"/>
              </w:rPr>
              <w:t xml:space="preserve"> </w:t>
            </w:r>
            <w:r>
              <w:rPr>
                <w:b/>
                <w:color w:val="FFFFFF"/>
                <w:spacing w:val="-2"/>
                <w:sz w:val="20"/>
              </w:rPr>
              <w:t>areas</w:t>
            </w:r>
          </w:p>
        </w:tc>
      </w:tr>
      <w:tr w:rsidR="003F6210" w14:paraId="6334F7CD" w14:textId="77777777">
        <w:trPr>
          <w:trHeight w:val="263"/>
        </w:trPr>
        <w:tc>
          <w:tcPr>
            <w:tcW w:w="972" w:type="dxa"/>
            <w:vMerge/>
            <w:tcBorders>
              <w:top w:val="nil"/>
              <w:left w:val="nil"/>
            </w:tcBorders>
            <w:shd w:val="clear" w:color="auto" w:fill="808080"/>
          </w:tcPr>
          <w:p w14:paraId="1BC06D8A" w14:textId="77777777" w:rsidR="003F6210" w:rsidRDefault="003F6210">
            <w:pPr>
              <w:rPr>
                <w:sz w:val="2"/>
                <w:szCs w:val="2"/>
              </w:rPr>
            </w:pPr>
          </w:p>
        </w:tc>
        <w:tc>
          <w:tcPr>
            <w:tcW w:w="1417" w:type="dxa"/>
            <w:vMerge/>
            <w:tcBorders>
              <w:top w:val="nil"/>
            </w:tcBorders>
            <w:shd w:val="clear" w:color="auto" w:fill="808080"/>
          </w:tcPr>
          <w:p w14:paraId="4037186E" w14:textId="77777777" w:rsidR="003F6210" w:rsidRDefault="003F6210">
            <w:pPr>
              <w:rPr>
                <w:sz w:val="2"/>
                <w:szCs w:val="2"/>
              </w:rPr>
            </w:pPr>
          </w:p>
        </w:tc>
        <w:tc>
          <w:tcPr>
            <w:tcW w:w="1119" w:type="dxa"/>
            <w:vMerge/>
            <w:tcBorders>
              <w:top w:val="nil"/>
            </w:tcBorders>
            <w:shd w:val="clear" w:color="auto" w:fill="808080"/>
          </w:tcPr>
          <w:p w14:paraId="1CB110E0" w14:textId="77777777" w:rsidR="003F6210" w:rsidRDefault="003F6210">
            <w:pPr>
              <w:rPr>
                <w:sz w:val="2"/>
                <w:szCs w:val="2"/>
              </w:rPr>
            </w:pPr>
          </w:p>
        </w:tc>
        <w:tc>
          <w:tcPr>
            <w:tcW w:w="1290" w:type="dxa"/>
            <w:vMerge w:val="restart"/>
            <w:shd w:val="clear" w:color="auto" w:fill="D9D9D9"/>
          </w:tcPr>
          <w:p w14:paraId="4FE11DD7" w14:textId="77777777" w:rsidR="003F6210" w:rsidRDefault="00AD222C">
            <w:pPr>
              <w:pStyle w:val="TableParagraph"/>
              <w:spacing w:before="3" w:line="243" w:lineRule="exact"/>
              <w:ind w:left="84"/>
              <w:rPr>
                <w:sz w:val="20"/>
              </w:rPr>
            </w:pPr>
            <w:r>
              <w:rPr>
                <w:spacing w:val="-4"/>
                <w:sz w:val="20"/>
              </w:rPr>
              <w:t>Base</w:t>
            </w:r>
          </w:p>
          <w:p w14:paraId="0A42B15A" w14:textId="77777777" w:rsidR="003F6210" w:rsidRDefault="00AD222C">
            <w:pPr>
              <w:pStyle w:val="TableParagraph"/>
              <w:spacing w:line="221" w:lineRule="exact"/>
              <w:ind w:left="84"/>
              <w:rPr>
                <w:sz w:val="20"/>
              </w:rPr>
            </w:pPr>
            <w:r>
              <w:rPr>
                <w:spacing w:val="-2"/>
                <w:sz w:val="20"/>
              </w:rPr>
              <w:t>maintenance</w:t>
            </w:r>
          </w:p>
        </w:tc>
        <w:tc>
          <w:tcPr>
            <w:tcW w:w="1189" w:type="dxa"/>
            <w:tcBorders>
              <w:bottom w:val="nil"/>
            </w:tcBorders>
            <w:shd w:val="clear" w:color="auto" w:fill="D9D9D9"/>
          </w:tcPr>
          <w:p w14:paraId="3B9A80EB" w14:textId="77777777" w:rsidR="003F6210" w:rsidRDefault="00AD222C">
            <w:pPr>
              <w:pStyle w:val="TableParagraph"/>
              <w:spacing w:before="3" w:line="241" w:lineRule="exact"/>
              <w:ind w:left="83"/>
              <w:rPr>
                <w:sz w:val="20"/>
              </w:rPr>
            </w:pPr>
            <w:r>
              <w:rPr>
                <w:spacing w:val="-2"/>
                <w:sz w:val="20"/>
              </w:rPr>
              <w:t>Compliance</w:t>
            </w:r>
          </w:p>
        </w:tc>
        <w:tc>
          <w:tcPr>
            <w:tcW w:w="1458" w:type="dxa"/>
            <w:vMerge w:val="restart"/>
            <w:shd w:val="clear" w:color="auto" w:fill="D9D9D9"/>
          </w:tcPr>
          <w:p w14:paraId="31508C31" w14:textId="77777777" w:rsidR="003F6210" w:rsidRDefault="00AD222C">
            <w:pPr>
              <w:pStyle w:val="TableParagraph"/>
              <w:spacing w:before="125"/>
              <w:ind w:left="82"/>
              <w:rPr>
                <w:sz w:val="20"/>
              </w:rPr>
            </w:pPr>
            <w:r>
              <w:rPr>
                <w:spacing w:val="-2"/>
                <w:sz w:val="20"/>
              </w:rPr>
              <w:t>Subcontracting</w:t>
            </w:r>
          </w:p>
        </w:tc>
        <w:tc>
          <w:tcPr>
            <w:tcW w:w="1186" w:type="dxa"/>
            <w:vMerge w:val="restart"/>
            <w:shd w:val="clear" w:color="auto" w:fill="D9D9D9"/>
          </w:tcPr>
          <w:p w14:paraId="7A1EFEF3" w14:textId="77777777" w:rsidR="003F6210" w:rsidRDefault="00AD222C">
            <w:pPr>
              <w:pStyle w:val="TableParagraph"/>
              <w:spacing w:before="3" w:line="243" w:lineRule="exact"/>
              <w:ind w:left="82"/>
              <w:rPr>
                <w:sz w:val="20"/>
              </w:rPr>
            </w:pPr>
            <w:r>
              <w:rPr>
                <w:spacing w:val="-2"/>
                <w:sz w:val="20"/>
              </w:rPr>
              <w:t>Component</w:t>
            </w:r>
          </w:p>
          <w:p w14:paraId="1227B79A" w14:textId="77777777" w:rsidR="003F6210" w:rsidRDefault="00AD222C">
            <w:pPr>
              <w:pStyle w:val="TableParagraph"/>
              <w:spacing w:line="221" w:lineRule="exact"/>
              <w:ind w:left="82"/>
              <w:rPr>
                <w:sz w:val="20"/>
              </w:rPr>
            </w:pPr>
            <w:r>
              <w:rPr>
                <w:spacing w:val="-2"/>
                <w:sz w:val="20"/>
              </w:rPr>
              <w:t>workshop</w:t>
            </w:r>
          </w:p>
        </w:tc>
        <w:tc>
          <w:tcPr>
            <w:tcW w:w="334" w:type="dxa"/>
            <w:vMerge w:val="restart"/>
            <w:tcBorders>
              <w:right w:val="nil"/>
            </w:tcBorders>
            <w:shd w:val="clear" w:color="auto" w:fill="D9D9D9"/>
          </w:tcPr>
          <w:p w14:paraId="18BB4439" w14:textId="77777777" w:rsidR="003F6210" w:rsidRDefault="00AD222C">
            <w:pPr>
              <w:pStyle w:val="TableParagraph"/>
              <w:spacing w:before="3"/>
              <w:ind w:left="81"/>
              <w:rPr>
                <w:sz w:val="20"/>
              </w:rPr>
            </w:pPr>
            <w:r>
              <w:rPr>
                <w:spacing w:val="-10"/>
                <w:sz w:val="20"/>
              </w:rPr>
              <w:t>…</w:t>
            </w:r>
          </w:p>
        </w:tc>
      </w:tr>
      <w:tr w:rsidR="003F6210" w14:paraId="6BB458CC" w14:textId="77777777">
        <w:trPr>
          <w:trHeight w:val="178"/>
        </w:trPr>
        <w:tc>
          <w:tcPr>
            <w:tcW w:w="972" w:type="dxa"/>
            <w:vMerge/>
            <w:tcBorders>
              <w:top w:val="nil"/>
              <w:left w:val="nil"/>
            </w:tcBorders>
            <w:shd w:val="clear" w:color="auto" w:fill="808080"/>
          </w:tcPr>
          <w:p w14:paraId="02135D0D" w14:textId="77777777" w:rsidR="003F6210" w:rsidRDefault="003F6210">
            <w:pPr>
              <w:rPr>
                <w:sz w:val="2"/>
                <w:szCs w:val="2"/>
              </w:rPr>
            </w:pPr>
          </w:p>
        </w:tc>
        <w:tc>
          <w:tcPr>
            <w:tcW w:w="1417" w:type="dxa"/>
            <w:vMerge/>
            <w:tcBorders>
              <w:top w:val="nil"/>
            </w:tcBorders>
            <w:shd w:val="clear" w:color="auto" w:fill="808080"/>
          </w:tcPr>
          <w:p w14:paraId="3BE56C94" w14:textId="77777777" w:rsidR="003F6210" w:rsidRDefault="003F6210">
            <w:pPr>
              <w:rPr>
                <w:sz w:val="2"/>
                <w:szCs w:val="2"/>
              </w:rPr>
            </w:pPr>
          </w:p>
        </w:tc>
        <w:tc>
          <w:tcPr>
            <w:tcW w:w="1119" w:type="dxa"/>
            <w:vMerge/>
            <w:tcBorders>
              <w:top w:val="nil"/>
            </w:tcBorders>
            <w:shd w:val="clear" w:color="auto" w:fill="808080"/>
          </w:tcPr>
          <w:p w14:paraId="6B832DBA" w14:textId="77777777" w:rsidR="003F6210" w:rsidRDefault="003F6210">
            <w:pPr>
              <w:rPr>
                <w:sz w:val="2"/>
                <w:szCs w:val="2"/>
              </w:rPr>
            </w:pPr>
          </w:p>
        </w:tc>
        <w:tc>
          <w:tcPr>
            <w:tcW w:w="1290" w:type="dxa"/>
            <w:vMerge/>
            <w:tcBorders>
              <w:top w:val="nil"/>
            </w:tcBorders>
            <w:shd w:val="clear" w:color="auto" w:fill="D9D9D9"/>
          </w:tcPr>
          <w:p w14:paraId="227E1FC0" w14:textId="77777777" w:rsidR="003F6210" w:rsidRDefault="003F6210">
            <w:pPr>
              <w:rPr>
                <w:sz w:val="2"/>
                <w:szCs w:val="2"/>
              </w:rPr>
            </w:pPr>
          </w:p>
        </w:tc>
        <w:tc>
          <w:tcPr>
            <w:tcW w:w="1189" w:type="dxa"/>
            <w:tcBorders>
              <w:top w:val="nil"/>
            </w:tcBorders>
            <w:shd w:val="clear" w:color="auto" w:fill="D9D9D9"/>
          </w:tcPr>
          <w:p w14:paraId="5B94C0DF" w14:textId="77777777" w:rsidR="003F6210" w:rsidRDefault="00AD222C">
            <w:pPr>
              <w:pStyle w:val="TableParagraph"/>
              <w:spacing w:line="159" w:lineRule="exact"/>
              <w:ind w:left="83"/>
              <w:rPr>
                <w:sz w:val="20"/>
              </w:rPr>
            </w:pPr>
            <w:r>
              <w:rPr>
                <w:spacing w:val="-2"/>
                <w:sz w:val="20"/>
              </w:rPr>
              <w:t>monitoring</w:t>
            </w:r>
          </w:p>
        </w:tc>
        <w:tc>
          <w:tcPr>
            <w:tcW w:w="1458" w:type="dxa"/>
            <w:vMerge/>
            <w:tcBorders>
              <w:top w:val="nil"/>
            </w:tcBorders>
            <w:shd w:val="clear" w:color="auto" w:fill="D9D9D9"/>
          </w:tcPr>
          <w:p w14:paraId="74B806B9" w14:textId="77777777" w:rsidR="003F6210" w:rsidRDefault="003F6210">
            <w:pPr>
              <w:rPr>
                <w:sz w:val="2"/>
                <w:szCs w:val="2"/>
              </w:rPr>
            </w:pPr>
          </w:p>
        </w:tc>
        <w:tc>
          <w:tcPr>
            <w:tcW w:w="1186" w:type="dxa"/>
            <w:vMerge/>
            <w:tcBorders>
              <w:top w:val="nil"/>
            </w:tcBorders>
            <w:shd w:val="clear" w:color="auto" w:fill="D9D9D9"/>
          </w:tcPr>
          <w:p w14:paraId="52E6CDA2" w14:textId="77777777" w:rsidR="003F6210" w:rsidRDefault="003F6210">
            <w:pPr>
              <w:rPr>
                <w:sz w:val="2"/>
                <w:szCs w:val="2"/>
              </w:rPr>
            </w:pPr>
          </w:p>
        </w:tc>
        <w:tc>
          <w:tcPr>
            <w:tcW w:w="334" w:type="dxa"/>
            <w:vMerge/>
            <w:tcBorders>
              <w:top w:val="nil"/>
              <w:right w:val="nil"/>
            </w:tcBorders>
            <w:shd w:val="clear" w:color="auto" w:fill="D9D9D9"/>
          </w:tcPr>
          <w:p w14:paraId="7B6BA560" w14:textId="77777777" w:rsidR="003F6210" w:rsidRDefault="003F6210">
            <w:pPr>
              <w:rPr>
                <w:sz w:val="2"/>
                <w:szCs w:val="2"/>
              </w:rPr>
            </w:pPr>
          </w:p>
        </w:tc>
      </w:tr>
      <w:tr w:rsidR="003F6210" w14:paraId="0AF2099A" w14:textId="77777777">
        <w:trPr>
          <w:trHeight w:val="245"/>
        </w:trPr>
        <w:tc>
          <w:tcPr>
            <w:tcW w:w="972" w:type="dxa"/>
            <w:vMerge w:val="restart"/>
            <w:tcBorders>
              <w:left w:val="nil"/>
            </w:tcBorders>
            <w:shd w:val="clear" w:color="auto" w:fill="D9D9D9"/>
          </w:tcPr>
          <w:p w14:paraId="00BF6CF2" w14:textId="77777777" w:rsidR="003F6210" w:rsidRDefault="00AD222C">
            <w:pPr>
              <w:pStyle w:val="TableParagraph"/>
              <w:spacing w:before="3"/>
              <w:ind w:left="86"/>
              <w:rPr>
                <w:sz w:val="20"/>
              </w:rPr>
            </w:pPr>
            <w:r>
              <w:rPr>
                <w:spacing w:val="-2"/>
                <w:sz w:val="20"/>
              </w:rPr>
              <w:t>Facilities</w:t>
            </w:r>
          </w:p>
        </w:tc>
        <w:tc>
          <w:tcPr>
            <w:tcW w:w="1417" w:type="dxa"/>
            <w:shd w:val="clear" w:color="auto" w:fill="D9D9D9"/>
          </w:tcPr>
          <w:p w14:paraId="4AC32381" w14:textId="77777777" w:rsidR="003F6210" w:rsidRDefault="00AD222C">
            <w:pPr>
              <w:pStyle w:val="TableParagraph"/>
              <w:spacing w:before="3" w:line="222" w:lineRule="exact"/>
              <w:ind w:left="85"/>
              <w:rPr>
                <w:sz w:val="20"/>
              </w:rPr>
            </w:pPr>
            <w:r>
              <w:rPr>
                <w:spacing w:val="-2"/>
                <w:sz w:val="20"/>
              </w:rPr>
              <w:t>145.A.25(a)(1)</w:t>
            </w:r>
          </w:p>
        </w:tc>
        <w:tc>
          <w:tcPr>
            <w:tcW w:w="1119" w:type="dxa"/>
            <w:shd w:val="clear" w:color="auto" w:fill="D9D9D9"/>
          </w:tcPr>
          <w:p w14:paraId="3B35F06B" w14:textId="77777777" w:rsidR="003F6210" w:rsidRDefault="00AD222C">
            <w:pPr>
              <w:pStyle w:val="TableParagraph"/>
              <w:spacing w:before="3" w:line="222" w:lineRule="exact"/>
              <w:ind w:left="85"/>
              <w:rPr>
                <w:sz w:val="20"/>
              </w:rPr>
            </w:pPr>
            <w:r>
              <w:rPr>
                <w:spacing w:val="-5"/>
                <w:sz w:val="20"/>
              </w:rPr>
              <w:t>1.8</w:t>
            </w:r>
          </w:p>
        </w:tc>
        <w:tc>
          <w:tcPr>
            <w:tcW w:w="1290" w:type="dxa"/>
            <w:shd w:val="clear" w:color="auto" w:fill="D9D9D9"/>
          </w:tcPr>
          <w:p w14:paraId="1F551509" w14:textId="77777777" w:rsidR="003F6210" w:rsidRDefault="00AD222C">
            <w:pPr>
              <w:pStyle w:val="TableParagraph"/>
              <w:spacing w:before="3" w:line="222" w:lineRule="exact"/>
              <w:ind w:left="84"/>
              <w:rPr>
                <w:sz w:val="20"/>
              </w:rPr>
            </w:pPr>
            <w:r>
              <w:rPr>
                <w:spacing w:val="-10"/>
                <w:sz w:val="20"/>
              </w:rPr>
              <w:t>X</w:t>
            </w:r>
          </w:p>
        </w:tc>
        <w:tc>
          <w:tcPr>
            <w:tcW w:w="1189" w:type="dxa"/>
            <w:shd w:val="clear" w:color="auto" w:fill="D9D9D9"/>
          </w:tcPr>
          <w:p w14:paraId="1E14BDC8" w14:textId="77777777" w:rsidR="003F6210" w:rsidRDefault="00AD222C">
            <w:pPr>
              <w:pStyle w:val="TableParagraph"/>
              <w:spacing w:before="3" w:line="222" w:lineRule="exact"/>
              <w:ind w:left="83"/>
              <w:rPr>
                <w:sz w:val="20"/>
              </w:rPr>
            </w:pPr>
            <w:r>
              <w:rPr>
                <w:spacing w:val="-5"/>
                <w:sz w:val="20"/>
              </w:rPr>
              <w:t>N/A</w:t>
            </w:r>
          </w:p>
        </w:tc>
        <w:tc>
          <w:tcPr>
            <w:tcW w:w="1458" w:type="dxa"/>
            <w:shd w:val="clear" w:color="auto" w:fill="D9D9D9"/>
          </w:tcPr>
          <w:p w14:paraId="1CC16E63" w14:textId="77777777" w:rsidR="003F6210" w:rsidRDefault="00AD222C">
            <w:pPr>
              <w:pStyle w:val="TableParagraph"/>
              <w:spacing w:before="3" w:line="222" w:lineRule="exact"/>
              <w:ind w:left="82"/>
              <w:rPr>
                <w:sz w:val="20"/>
              </w:rPr>
            </w:pPr>
            <w:r>
              <w:rPr>
                <w:spacing w:val="-10"/>
                <w:sz w:val="20"/>
              </w:rPr>
              <w:t>X</w:t>
            </w:r>
          </w:p>
        </w:tc>
        <w:tc>
          <w:tcPr>
            <w:tcW w:w="1186" w:type="dxa"/>
            <w:shd w:val="clear" w:color="auto" w:fill="D9D9D9"/>
          </w:tcPr>
          <w:p w14:paraId="43B47F71" w14:textId="77777777" w:rsidR="003F6210" w:rsidRDefault="00AD222C">
            <w:pPr>
              <w:pStyle w:val="TableParagraph"/>
              <w:spacing w:before="3" w:line="222" w:lineRule="exact"/>
              <w:ind w:left="82"/>
              <w:rPr>
                <w:sz w:val="20"/>
              </w:rPr>
            </w:pPr>
            <w:r>
              <w:rPr>
                <w:spacing w:val="-10"/>
                <w:sz w:val="20"/>
              </w:rPr>
              <w:t>X</w:t>
            </w:r>
          </w:p>
        </w:tc>
        <w:tc>
          <w:tcPr>
            <w:tcW w:w="334" w:type="dxa"/>
            <w:tcBorders>
              <w:right w:val="nil"/>
            </w:tcBorders>
            <w:shd w:val="clear" w:color="auto" w:fill="D9D9D9"/>
          </w:tcPr>
          <w:p w14:paraId="7E89E3B8" w14:textId="77777777" w:rsidR="003F6210" w:rsidRDefault="00AD222C">
            <w:pPr>
              <w:pStyle w:val="TableParagraph"/>
              <w:spacing w:before="3" w:line="222" w:lineRule="exact"/>
              <w:ind w:right="8"/>
              <w:jc w:val="center"/>
              <w:rPr>
                <w:sz w:val="20"/>
              </w:rPr>
            </w:pPr>
            <w:r>
              <w:rPr>
                <w:spacing w:val="-10"/>
                <w:sz w:val="20"/>
              </w:rPr>
              <w:t>…</w:t>
            </w:r>
          </w:p>
        </w:tc>
      </w:tr>
      <w:tr w:rsidR="003F6210" w14:paraId="61E71DA6" w14:textId="77777777">
        <w:trPr>
          <w:trHeight w:val="487"/>
        </w:trPr>
        <w:tc>
          <w:tcPr>
            <w:tcW w:w="972" w:type="dxa"/>
            <w:vMerge/>
            <w:tcBorders>
              <w:top w:val="nil"/>
              <w:left w:val="nil"/>
            </w:tcBorders>
            <w:shd w:val="clear" w:color="auto" w:fill="D9D9D9"/>
          </w:tcPr>
          <w:p w14:paraId="026700E3" w14:textId="77777777" w:rsidR="003F6210" w:rsidRDefault="003F6210">
            <w:pPr>
              <w:rPr>
                <w:sz w:val="2"/>
                <w:szCs w:val="2"/>
              </w:rPr>
            </w:pPr>
          </w:p>
        </w:tc>
        <w:tc>
          <w:tcPr>
            <w:tcW w:w="1417" w:type="dxa"/>
            <w:shd w:val="clear" w:color="auto" w:fill="D9D9D9"/>
          </w:tcPr>
          <w:p w14:paraId="4499B0D3" w14:textId="77777777" w:rsidR="003F6210" w:rsidRDefault="00AD222C">
            <w:pPr>
              <w:pStyle w:val="TableParagraph"/>
              <w:spacing w:line="240" w:lineRule="atLeast"/>
              <w:ind w:left="85" w:right="7"/>
              <w:rPr>
                <w:sz w:val="20"/>
              </w:rPr>
            </w:pPr>
            <w:r>
              <w:rPr>
                <w:spacing w:val="-4"/>
                <w:sz w:val="20"/>
              </w:rPr>
              <w:t xml:space="preserve">AMC </w:t>
            </w:r>
            <w:r>
              <w:rPr>
                <w:spacing w:val="-2"/>
                <w:sz w:val="20"/>
              </w:rPr>
              <w:t>145.A.25(a)</w:t>
            </w:r>
          </w:p>
        </w:tc>
        <w:tc>
          <w:tcPr>
            <w:tcW w:w="1119" w:type="dxa"/>
            <w:shd w:val="clear" w:color="auto" w:fill="D9D9D9"/>
          </w:tcPr>
          <w:p w14:paraId="57215683" w14:textId="77777777" w:rsidR="003F6210" w:rsidRDefault="00AD222C">
            <w:pPr>
              <w:pStyle w:val="TableParagraph"/>
              <w:spacing w:before="123"/>
              <w:ind w:left="85"/>
              <w:rPr>
                <w:sz w:val="20"/>
              </w:rPr>
            </w:pPr>
            <w:r>
              <w:rPr>
                <w:spacing w:val="-4"/>
                <w:sz w:val="20"/>
              </w:rPr>
              <w:t>2.22</w:t>
            </w:r>
          </w:p>
        </w:tc>
        <w:tc>
          <w:tcPr>
            <w:tcW w:w="1290" w:type="dxa"/>
            <w:shd w:val="clear" w:color="auto" w:fill="D9D9D9"/>
          </w:tcPr>
          <w:p w14:paraId="3500B17D" w14:textId="77777777" w:rsidR="003F6210" w:rsidRDefault="00AD222C">
            <w:pPr>
              <w:pStyle w:val="TableParagraph"/>
              <w:spacing w:before="123"/>
              <w:ind w:left="84"/>
              <w:rPr>
                <w:sz w:val="20"/>
              </w:rPr>
            </w:pPr>
            <w:r>
              <w:rPr>
                <w:spacing w:val="-10"/>
                <w:sz w:val="20"/>
              </w:rPr>
              <w:t>X</w:t>
            </w:r>
          </w:p>
        </w:tc>
        <w:tc>
          <w:tcPr>
            <w:tcW w:w="1189" w:type="dxa"/>
            <w:shd w:val="clear" w:color="auto" w:fill="D9D9D9"/>
          </w:tcPr>
          <w:p w14:paraId="76A5D057" w14:textId="77777777" w:rsidR="003F6210" w:rsidRDefault="00AD222C">
            <w:pPr>
              <w:pStyle w:val="TableParagraph"/>
              <w:spacing w:before="123"/>
              <w:ind w:left="83"/>
              <w:rPr>
                <w:sz w:val="20"/>
              </w:rPr>
            </w:pPr>
            <w:r>
              <w:rPr>
                <w:spacing w:val="-5"/>
                <w:sz w:val="20"/>
              </w:rPr>
              <w:t>N/A</w:t>
            </w:r>
          </w:p>
        </w:tc>
        <w:tc>
          <w:tcPr>
            <w:tcW w:w="1458" w:type="dxa"/>
            <w:shd w:val="clear" w:color="auto" w:fill="D9D9D9"/>
          </w:tcPr>
          <w:p w14:paraId="523681D4" w14:textId="77777777" w:rsidR="003F6210" w:rsidRDefault="00AD222C">
            <w:pPr>
              <w:pStyle w:val="TableParagraph"/>
              <w:spacing w:before="123"/>
              <w:ind w:left="82"/>
              <w:rPr>
                <w:sz w:val="20"/>
              </w:rPr>
            </w:pPr>
            <w:r>
              <w:rPr>
                <w:spacing w:val="-5"/>
                <w:sz w:val="20"/>
              </w:rPr>
              <w:t>N/A</w:t>
            </w:r>
          </w:p>
        </w:tc>
        <w:tc>
          <w:tcPr>
            <w:tcW w:w="1186" w:type="dxa"/>
            <w:shd w:val="clear" w:color="auto" w:fill="D9D9D9"/>
          </w:tcPr>
          <w:p w14:paraId="101F9555" w14:textId="77777777" w:rsidR="003F6210" w:rsidRDefault="00AD222C">
            <w:pPr>
              <w:pStyle w:val="TableParagraph"/>
              <w:spacing w:before="123"/>
              <w:ind w:left="82"/>
              <w:rPr>
                <w:sz w:val="20"/>
              </w:rPr>
            </w:pPr>
            <w:r>
              <w:rPr>
                <w:spacing w:val="-10"/>
                <w:sz w:val="20"/>
              </w:rPr>
              <w:t>X</w:t>
            </w:r>
          </w:p>
        </w:tc>
        <w:tc>
          <w:tcPr>
            <w:tcW w:w="334" w:type="dxa"/>
            <w:tcBorders>
              <w:right w:val="nil"/>
            </w:tcBorders>
            <w:shd w:val="clear" w:color="auto" w:fill="D9D9D9"/>
          </w:tcPr>
          <w:p w14:paraId="26B0A643" w14:textId="77777777" w:rsidR="003F6210" w:rsidRDefault="00AD222C">
            <w:pPr>
              <w:pStyle w:val="TableParagraph"/>
              <w:ind w:right="8"/>
              <w:jc w:val="center"/>
              <w:rPr>
                <w:sz w:val="20"/>
              </w:rPr>
            </w:pPr>
            <w:r>
              <w:rPr>
                <w:spacing w:val="-10"/>
                <w:sz w:val="20"/>
              </w:rPr>
              <w:t>…</w:t>
            </w:r>
          </w:p>
        </w:tc>
      </w:tr>
      <w:tr w:rsidR="003F6210" w14:paraId="641B0B07" w14:textId="77777777">
        <w:trPr>
          <w:trHeight w:val="245"/>
        </w:trPr>
        <w:tc>
          <w:tcPr>
            <w:tcW w:w="972" w:type="dxa"/>
            <w:vMerge/>
            <w:tcBorders>
              <w:top w:val="nil"/>
              <w:left w:val="nil"/>
            </w:tcBorders>
            <w:shd w:val="clear" w:color="auto" w:fill="D9D9D9"/>
          </w:tcPr>
          <w:p w14:paraId="7A6943D1" w14:textId="77777777" w:rsidR="003F6210" w:rsidRDefault="003F6210">
            <w:pPr>
              <w:rPr>
                <w:sz w:val="2"/>
                <w:szCs w:val="2"/>
              </w:rPr>
            </w:pPr>
          </w:p>
        </w:tc>
        <w:tc>
          <w:tcPr>
            <w:tcW w:w="1417" w:type="dxa"/>
            <w:shd w:val="clear" w:color="auto" w:fill="D9D9D9"/>
          </w:tcPr>
          <w:p w14:paraId="335B92F3" w14:textId="77777777" w:rsidR="003F6210" w:rsidRDefault="00AD222C">
            <w:pPr>
              <w:pStyle w:val="TableParagraph"/>
              <w:spacing w:before="3" w:line="222" w:lineRule="exact"/>
              <w:ind w:left="85"/>
              <w:rPr>
                <w:sz w:val="20"/>
              </w:rPr>
            </w:pPr>
            <w:r>
              <w:rPr>
                <w:spacing w:val="-10"/>
                <w:sz w:val="20"/>
              </w:rPr>
              <w:t>…</w:t>
            </w:r>
          </w:p>
        </w:tc>
        <w:tc>
          <w:tcPr>
            <w:tcW w:w="1119" w:type="dxa"/>
            <w:shd w:val="clear" w:color="auto" w:fill="D9D9D9"/>
          </w:tcPr>
          <w:p w14:paraId="5B214F04" w14:textId="77777777" w:rsidR="003F6210" w:rsidRDefault="00AD222C">
            <w:pPr>
              <w:pStyle w:val="TableParagraph"/>
              <w:spacing w:before="3" w:line="222" w:lineRule="exact"/>
              <w:ind w:left="85"/>
              <w:rPr>
                <w:sz w:val="20"/>
              </w:rPr>
            </w:pPr>
            <w:r>
              <w:rPr>
                <w:spacing w:val="-10"/>
                <w:sz w:val="20"/>
              </w:rPr>
              <w:t>…</w:t>
            </w:r>
          </w:p>
        </w:tc>
        <w:tc>
          <w:tcPr>
            <w:tcW w:w="1290" w:type="dxa"/>
            <w:shd w:val="clear" w:color="auto" w:fill="D9D9D9"/>
          </w:tcPr>
          <w:p w14:paraId="27E12505" w14:textId="77777777" w:rsidR="003F6210" w:rsidRDefault="00AD222C">
            <w:pPr>
              <w:pStyle w:val="TableParagraph"/>
              <w:spacing w:before="3" w:line="222" w:lineRule="exact"/>
              <w:ind w:left="84"/>
              <w:rPr>
                <w:sz w:val="20"/>
              </w:rPr>
            </w:pPr>
            <w:r>
              <w:rPr>
                <w:spacing w:val="-10"/>
                <w:sz w:val="20"/>
              </w:rPr>
              <w:t>…</w:t>
            </w:r>
          </w:p>
        </w:tc>
        <w:tc>
          <w:tcPr>
            <w:tcW w:w="1189" w:type="dxa"/>
            <w:shd w:val="clear" w:color="auto" w:fill="D9D9D9"/>
          </w:tcPr>
          <w:p w14:paraId="0355FF1F" w14:textId="77777777" w:rsidR="003F6210" w:rsidRDefault="00AD222C">
            <w:pPr>
              <w:pStyle w:val="TableParagraph"/>
              <w:spacing w:before="3" w:line="222" w:lineRule="exact"/>
              <w:ind w:left="83"/>
              <w:rPr>
                <w:sz w:val="20"/>
              </w:rPr>
            </w:pPr>
            <w:r>
              <w:rPr>
                <w:spacing w:val="-10"/>
                <w:sz w:val="20"/>
              </w:rPr>
              <w:t>…</w:t>
            </w:r>
          </w:p>
        </w:tc>
        <w:tc>
          <w:tcPr>
            <w:tcW w:w="1458" w:type="dxa"/>
            <w:shd w:val="clear" w:color="auto" w:fill="D9D9D9"/>
          </w:tcPr>
          <w:p w14:paraId="1528F49F" w14:textId="77777777" w:rsidR="003F6210" w:rsidRDefault="00AD222C">
            <w:pPr>
              <w:pStyle w:val="TableParagraph"/>
              <w:spacing w:before="3" w:line="222" w:lineRule="exact"/>
              <w:ind w:left="82"/>
              <w:rPr>
                <w:sz w:val="20"/>
              </w:rPr>
            </w:pPr>
            <w:r>
              <w:rPr>
                <w:spacing w:val="-10"/>
                <w:sz w:val="20"/>
              </w:rPr>
              <w:t>…</w:t>
            </w:r>
          </w:p>
        </w:tc>
        <w:tc>
          <w:tcPr>
            <w:tcW w:w="1186" w:type="dxa"/>
            <w:shd w:val="clear" w:color="auto" w:fill="D9D9D9"/>
          </w:tcPr>
          <w:p w14:paraId="5F3D3F9E" w14:textId="77777777" w:rsidR="003F6210" w:rsidRDefault="00AD222C">
            <w:pPr>
              <w:pStyle w:val="TableParagraph"/>
              <w:spacing w:before="3" w:line="222" w:lineRule="exact"/>
              <w:ind w:left="82"/>
              <w:rPr>
                <w:sz w:val="20"/>
              </w:rPr>
            </w:pPr>
            <w:r>
              <w:rPr>
                <w:spacing w:val="-10"/>
                <w:sz w:val="20"/>
              </w:rPr>
              <w:t>…</w:t>
            </w:r>
          </w:p>
        </w:tc>
        <w:tc>
          <w:tcPr>
            <w:tcW w:w="334" w:type="dxa"/>
            <w:tcBorders>
              <w:right w:val="nil"/>
            </w:tcBorders>
            <w:shd w:val="clear" w:color="auto" w:fill="D9D9D9"/>
          </w:tcPr>
          <w:p w14:paraId="4BBE71A8" w14:textId="77777777" w:rsidR="003F6210" w:rsidRDefault="00AD222C">
            <w:pPr>
              <w:pStyle w:val="TableParagraph"/>
              <w:spacing w:before="3" w:line="222" w:lineRule="exact"/>
              <w:ind w:right="8"/>
              <w:jc w:val="center"/>
              <w:rPr>
                <w:sz w:val="20"/>
              </w:rPr>
            </w:pPr>
            <w:r>
              <w:rPr>
                <w:spacing w:val="-10"/>
                <w:sz w:val="20"/>
              </w:rPr>
              <w:t>…</w:t>
            </w:r>
          </w:p>
        </w:tc>
      </w:tr>
      <w:tr w:rsidR="003F6210" w14:paraId="7FBCF0C4" w14:textId="77777777">
        <w:trPr>
          <w:trHeight w:val="243"/>
        </w:trPr>
        <w:tc>
          <w:tcPr>
            <w:tcW w:w="972" w:type="dxa"/>
            <w:vMerge w:val="restart"/>
            <w:tcBorders>
              <w:left w:val="nil"/>
            </w:tcBorders>
            <w:shd w:val="clear" w:color="auto" w:fill="D9D9D9"/>
          </w:tcPr>
          <w:p w14:paraId="7C82F2F1" w14:textId="77777777" w:rsidR="003F6210" w:rsidRDefault="00AD222C">
            <w:pPr>
              <w:pStyle w:val="TableParagraph"/>
              <w:ind w:left="86" w:right="93"/>
              <w:rPr>
                <w:sz w:val="20"/>
              </w:rPr>
            </w:pPr>
            <w:r>
              <w:rPr>
                <w:spacing w:val="-2"/>
                <w:sz w:val="20"/>
              </w:rPr>
              <w:t xml:space="preserve">Personne </w:t>
            </w:r>
            <w:r>
              <w:rPr>
                <w:spacing w:val="-10"/>
                <w:sz w:val="20"/>
              </w:rPr>
              <w:t>l</w:t>
            </w:r>
          </w:p>
        </w:tc>
        <w:tc>
          <w:tcPr>
            <w:tcW w:w="1417" w:type="dxa"/>
            <w:shd w:val="clear" w:color="auto" w:fill="D9D9D9"/>
          </w:tcPr>
          <w:p w14:paraId="46AEFADE" w14:textId="77777777" w:rsidR="003F6210" w:rsidRDefault="00AD222C">
            <w:pPr>
              <w:pStyle w:val="TableParagraph"/>
              <w:spacing w:line="222" w:lineRule="exact"/>
              <w:ind w:left="85"/>
              <w:rPr>
                <w:sz w:val="20"/>
              </w:rPr>
            </w:pPr>
            <w:r>
              <w:rPr>
                <w:spacing w:val="-10"/>
                <w:sz w:val="20"/>
              </w:rPr>
              <w:t>…</w:t>
            </w:r>
          </w:p>
        </w:tc>
        <w:tc>
          <w:tcPr>
            <w:tcW w:w="1119" w:type="dxa"/>
            <w:shd w:val="clear" w:color="auto" w:fill="D9D9D9"/>
          </w:tcPr>
          <w:p w14:paraId="41DADF1B" w14:textId="77777777" w:rsidR="003F6210" w:rsidRDefault="00AD222C">
            <w:pPr>
              <w:pStyle w:val="TableParagraph"/>
              <w:spacing w:line="222" w:lineRule="exact"/>
              <w:ind w:left="85"/>
              <w:rPr>
                <w:sz w:val="20"/>
              </w:rPr>
            </w:pPr>
            <w:r>
              <w:rPr>
                <w:spacing w:val="-10"/>
                <w:sz w:val="20"/>
              </w:rPr>
              <w:t>…</w:t>
            </w:r>
          </w:p>
        </w:tc>
        <w:tc>
          <w:tcPr>
            <w:tcW w:w="1290" w:type="dxa"/>
            <w:shd w:val="clear" w:color="auto" w:fill="D9D9D9"/>
          </w:tcPr>
          <w:p w14:paraId="04ADDB17" w14:textId="77777777" w:rsidR="003F6210" w:rsidRDefault="00AD222C">
            <w:pPr>
              <w:pStyle w:val="TableParagraph"/>
              <w:spacing w:line="222" w:lineRule="exact"/>
              <w:ind w:left="84"/>
              <w:rPr>
                <w:sz w:val="20"/>
              </w:rPr>
            </w:pPr>
            <w:r>
              <w:rPr>
                <w:spacing w:val="-10"/>
                <w:sz w:val="20"/>
              </w:rPr>
              <w:t>…</w:t>
            </w:r>
          </w:p>
        </w:tc>
        <w:tc>
          <w:tcPr>
            <w:tcW w:w="1189" w:type="dxa"/>
            <w:shd w:val="clear" w:color="auto" w:fill="D9D9D9"/>
          </w:tcPr>
          <w:p w14:paraId="1CBAB163" w14:textId="77777777" w:rsidR="003F6210" w:rsidRDefault="00AD222C">
            <w:pPr>
              <w:pStyle w:val="TableParagraph"/>
              <w:spacing w:line="222" w:lineRule="exact"/>
              <w:ind w:left="83"/>
              <w:rPr>
                <w:sz w:val="20"/>
              </w:rPr>
            </w:pPr>
            <w:r>
              <w:rPr>
                <w:spacing w:val="-10"/>
                <w:sz w:val="20"/>
              </w:rPr>
              <w:t>…</w:t>
            </w:r>
          </w:p>
        </w:tc>
        <w:tc>
          <w:tcPr>
            <w:tcW w:w="1458" w:type="dxa"/>
            <w:shd w:val="clear" w:color="auto" w:fill="D9D9D9"/>
          </w:tcPr>
          <w:p w14:paraId="4133E700" w14:textId="77777777" w:rsidR="003F6210" w:rsidRDefault="00AD222C">
            <w:pPr>
              <w:pStyle w:val="TableParagraph"/>
              <w:spacing w:line="222" w:lineRule="exact"/>
              <w:ind w:left="82"/>
              <w:rPr>
                <w:sz w:val="20"/>
              </w:rPr>
            </w:pPr>
            <w:r>
              <w:rPr>
                <w:spacing w:val="-10"/>
                <w:sz w:val="20"/>
              </w:rPr>
              <w:t>…</w:t>
            </w:r>
          </w:p>
        </w:tc>
        <w:tc>
          <w:tcPr>
            <w:tcW w:w="1186" w:type="dxa"/>
            <w:shd w:val="clear" w:color="auto" w:fill="D9D9D9"/>
          </w:tcPr>
          <w:p w14:paraId="7F31C223" w14:textId="77777777" w:rsidR="003F6210" w:rsidRDefault="00AD222C">
            <w:pPr>
              <w:pStyle w:val="TableParagraph"/>
              <w:spacing w:line="222" w:lineRule="exact"/>
              <w:ind w:left="82"/>
              <w:rPr>
                <w:sz w:val="20"/>
              </w:rPr>
            </w:pPr>
            <w:r>
              <w:rPr>
                <w:spacing w:val="-10"/>
                <w:sz w:val="20"/>
              </w:rPr>
              <w:t>…</w:t>
            </w:r>
          </w:p>
        </w:tc>
        <w:tc>
          <w:tcPr>
            <w:tcW w:w="334" w:type="dxa"/>
            <w:tcBorders>
              <w:right w:val="nil"/>
            </w:tcBorders>
            <w:shd w:val="clear" w:color="auto" w:fill="D9D9D9"/>
          </w:tcPr>
          <w:p w14:paraId="32F1C26F" w14:textId="77777777" w:rsidR="003F6210" w:rsidRDefault="00AD222C">
            <w:pPr>
              <w:pStyle w:val="TableParagraph"/>
              <w:spacing w:line="222" w:lineRule="exact"/>
              <w:ind w:right="8"/>
              <w:jc w:val="center"/>
              <w:rPr>
                <w:sz w:val="20"/>
              </w:rPr>
            </w:pPr>
            <w:r>
              <w:rPr>
                <w:spacing w:val="-10"/>
                <w:sz w:val="20"/>
              </w:rPr>
              <w:t>…</w:t>
            </w:r>
          </w:p>
        </w:tc>
      </w:tr>
      <w:tr w:rsidR="003F6210" w14:paraId="4D2D0E8B" w14:textId="77777777">
        <w:trPr>
          <w:trHeight w:val="245"/>
        </w:trPr>
        <w:tc>
          <w:tcPr>
            <w:tcW w:w="972" w:type="dxa"/>
            <w:vMerge/>
            <w:tcBorders>
              <w:top w:val="nil"/>
              <w:left w:val="nil"/>
            </w:tcBorders>
            <w:shd w:val="clear" w:color="auto" w:fill="D9D9D9"/>
          </w:tcPr>
          <w:p w14:paraId="0E6D843F" w14:textId="77777777" w:rsidR="003F6210" w:rsidRDefault="003F6210">
            <w:pPr>
              <w:rPr>
                <w:sz w:val="2"/>
                <w:szCs w:val="2"/>
              </w:rPr>
            </w:pPr>
          </w:p>
        </w:tc>
        <w:tc>
          <w:tcPr>
            <w:tcW w:w="1417" w:type="dxa"/>
            <w:shd w:val="clear" w:color="auto" w:fill="D9D9D9"/>
          </w:tcPr>
          <w:p w14:paraId="1A770DE0" w14:textId="77777777" w:rsidR="003F6210" w:rsidRDefault="00AD222C">
            <w:pPr>
              <w:pStyle w:val="TableParagraph"/>
              <w:spacing w:before="3" w:line="222" w:lineRule="exact"/>
              <w:ind w:left="85"/>
              <w:rPr>
                <w:sz w:val="20"/>
              </w:rPr>
            </w:pPr>
            <w:r>
              <w:rPr>
                <w:spacing w:val="-2"/>
                <w:sz w:val="20"/>
              </w:rPr>
              <w:t>145.A.30(c)</w:t>
            </w:r>
          </w:p>
        </w:tc>
        <w:tc>
          <w:tcPr>
            <w:tcW w:w="1119" w:type="dxa"/>
            <w:shd w:val="clear" w:color="auto" w:fill="D9D9D9"/>
          </w:tcPr>
          <w:p w14:paraId="645C0B90" w14:textId="77777777" w:rsidR="003F6210" w:rsidRDefault="00AD222C">
            <w:pPr>
              <w:pStyle w:val="TableParagraph"/>
              <w:spacing w:before="3" w:line="222" w:lineRule="exact"/>
              <w:ind w:left="85"/>
              <w:rPr>
                <w:sz w:val="20"/>
              </w:rPr>
            </w:pPr>
            <w:r>
              <w:rPr>
                <w:spacing w:val="-5"/>
                <w:sz w:val="20"/>
              </w:rPr>
              <w:t>1.4</w:t>
            </w:r>
          </w:p>
        </w:tc>
        <w:tc>
          <w:tcPr>
            <w:tcW w:w="1290" w:type="dxa"/>
            <w:shd w:val="clear" w:color="auto" w:fill="D9D9D9"/>
          </w:tcPr>
          <w:p w14:paraId="3A346E34" w14:textId="77777777" w:rsidR="003F6210" w:rsidRDefault="00AD222C">
            <w:pPr>
              <w:pStyle w:val="TableParagraph"/>
              <w:spacing w:before="3" w:line="222" w:lineRule="exact"/>
              <w:ind w:left="84"/>
              <w:rPr>
                <w:sz w:val="20"/>
              </w:rPr>
            </w:pPr>
            <w:r>
              <w:rPr>
                <w:spacing w:val="-5"/>
                <w:sz w:val="20"/>
              </w:rPr>
              <w:t>N/A</w:t>
            </w:r>
          </w:p>
        </w:tc>
        <w:tc>
          <w:tcPr>
            <w:tcW w:w="1189" w:type="dxa"/>
            <w:shd w:val="clear" w:color="auto" w:fill="D9D9D9"/>
          </w:tcPr>
          <w:p w14:paraId="08748108" w14:textId="77777777" w:rsidR="003F6210" w:rsidRDefault="00AD222C">
            <w:pPr>
              <w:pStyle w:val="TableParagraph"/>
              <w:spacing w:before="3" w:line="222" w:lineRule="exact"/>
              <w:ind w:left="83"/>
              <w:rPr>
                <w:sz w:val="20"/>
              </w:rPr>
            </w:pPr>
            <w:r>
              <w:rPr>
                <w:spacing w:val="-10"/>
                <w:sz w:val="20"/>
              </w:rPr>
              <w:t>X</w:t>
            </w:r>
          </w:p>
        </w:tc>
        <w:tc>
          <w:tcPr>
            <w:tcW w:w="1458" w:type="dxa"/>
            <w:shd w:val="clear" w:color="auto" w:fill="D9D9D9"/>
          </w:tcPr>
          <w:p w14:paraId="7886D5F6" w14:textId="77777777" w:rsidR="003F6210" w:rsidRDefault="00AD222C">
            <w:pPr>
              <w:pStyle w:val="TableParagraph"/>
              <w:spacing w:before="3" w:line="222" w:lineRule="exact"/>
              <w:ind w:left="82"/>
              <w:rPr>
                <w:sz w:val="20"/>
              </w:rPr>
            </w:pPr>
            <w:r>
              <w:rPr>
                <w:spacing w:val="-5"/>
                <w:sz w:val="20"/>
              </w:rPr>
              <w:t>N/A</w:t>
            </w:r>
          </w:p>
        </w:tc>
        <w:tc>
          <w:tcPr>
            <w:tcW w:w="1186" w:type="dxa"/>
            <w:shd w:val="clear" w:color="auto" w:fill="D9D9D9"/>
          </w:tcPr>
          <w:p w14:paraId="67CB3833" w14:textId="77777777" w:rsidR="003F6210" w:rsidRDefault="00AD222C">
            <w:pPr>
              <w:pStyle w:val="TableParagraph"/>
              <w:spacing w:before="3" w:line="222" w:lineRule="exact"/>
              <w:ind w:left="82"/>
              <w:rPr>
                <w:sz w:val="20"/>
              </w:rPr>
            </w:pPr>
            <w:r>
              <w:rPr>
                <w:spacing w:val="-5"/>
                <w:sz w:val="20"/>
              </w:rPr>
              <w:t>N/A</w:t>
            </w:r>
          </w:p>
        </w:tc>
        <w:tc>
          <w:tcPr>
            <w:tcW w:w="334" w:type="dxa"/>
            <w:tcBorders>
              <w:right w:val="nil"/>
            </w:tcBorders>
            <w:shd w:val="clear" w:color="auto" w:fill="D9D9D9"/>
          </w:tcPr>
          <w:p w14:paraId="7A37E3DA" w14:textId="77777777" w:rsidR="003F6210" w:rsidRDefault="00AD222C">
            <w:pPr>
              <w:pStyle w:val="TableParagraph"/>
              <w:spacing w:before="3" w:line="222" w:lineRule="exact"/>
              <w:ind w:right="8"/>
              <w:jc w:val="center"/>
              <w:rPr>
                <w:sz w:val="20"/>
              </w:rPr>
            </w:pPr>
            <w:r>
              <w:rPr>
                <w:spacing w:val="-10"/>
                <w:sz w:val="20"/>
              </w:rPr>
              <w:t>…</w:t>
            </w:r>
          </w:p>
        </w:tc>
      </w:tr>
      <w:tr w:rsidR="003F6210" w14:paraId="38A9D218" w14:textId="77777777">
        <w:trPr>
          <w:trHeight w:val="242"/>
        </w:trPr>
        <w:tc>
          <w:tcPr>
            <w:tcW w:w="972" w:type="dxa"/>
            <w:vMerge/>
            <w:tcBorders>
              <w:top w:val="nil"/>
              <w:left w:val="nil"/>
            </w:tcBorders>
            <w:shd w:val="clear" w:color="auto" w:fill="D9D9D9"/>
          </w:tcPr>
          <w:p w14:paraId="5493B726" w14:textId="77777777" w:rsidR="003F6210" w:rsidRDefault="003F6210">
            <w:pPr>
              <w:rPr>
                <w:sz w:val="2"/>
                <w:szCs w:val="2"/>
              </w:rPr>
            </w:pPr>
          </w:p>
        </w:tc>
        <w:tc>
          <w:tcPr>
            <w:tcW w:w="1417" w:type="dxa"/>
            <w:shd w:val="clear" w:color="auto" w:fill="D9D9D9"/>
          </w:tcPr>
          <w:p w14:paraId="41E5FFAD" w14:textId="77777777" w:rsidR="003F6210" w:rsidRDefault="00AD222C">
            <w:pPr>
              <w:pStyle w:val="TableParagraph"/>
              <w:spacing w:line="222" w:lineRule="exact"/>
              <w:ind w:left="85"/>
              <w:rPr>
                <w:sz w:val="20"/>
              </w:rPr>
            </w:pPr>
            <w:r>
              <w:rPr>
                <w:spacing w:val="-2"/>
                <w:sz w:val="20"/>
              </w:rPr>
              <w:t>145.A.30(d)</w:t>
            </w:r>
          </w:p>
        </w:tc>
        <w:tc>
          <w:tcPr>
            <w:tcW w:w="1119" w:type="dxa"/>
            <w:shd w:val="clear" w:color="auto" w:fill="D9D9D9"/>
          </w:tcPr>
          <w:p w14:paraId="2F8E65A4" w14:textId="77777777" w:rsidR="003F6210" w:rsidRDefault="00AD222C">
            <w:pPr>
              <w:pStyle w:val="TableParagraph"/>
              <w:spacing w:line="222" w:lineRule="exact"/>
              <w:ind w:left="85"/>
              <w:rPr>
                <w:sz w:val="20"/>
              </w:rPr>
            </w:pPr>
            <w:r>
              <w:rPr>
                <w:sz w:val="20"/>
              </w:rPr>
              <w:t>1.7,</w:t>
            </w:r>
            <w:r>
              <w:rPr>
                <w:spacing w:val="-4"/>
                <w:sz w:val="20"/>
              </w:rPr>
              <w:t xml:space="preserve"> 2.22</w:t>
            </w:r>
          </w:p>
        </w:tc>
        <w:tc>
          <w:tcPr>
            <w:tcW w:w="1290" w:type="dxa"/>
            <w:shd w:val="clear" w:color="auto" w:fill="D9D9D9"/>
          </w:tcPr>
          <w:p w14:paraId="04DE1D99" w14:textId="77777777" w:rsidR="003F6210" w:rsidRDefault="00AD222C">
            <w:pPr>
              <w:pStyle w:val="TableParagraph"/>
              <w:spacing w:line="222" w:lineRule="exact"/>
              <w:ind w:left="84"/>
              <w:rPr>
                <w:sz w:val="20"/>
              </w:rPr>
            </w:pPr>
            <w:r>
              <w:rPr>
                <w:spacing w:val="-10"/>
                <w:sz w:val="20"/>
              </w:rPr>
              <w:t>X</w:t>
            </w:r>
          </w:p>
        </w:tc>
        <w:tc>
          <w:tcPr>
            <w:tcW w:w="1189" w:type="dxa"/>
            <w:shd w:val="clear" w:color="auto" w:fill="D9D9D9"/>
          </w:tcPr>
          <w:p w14:paraId="582221F7" w14:textId="77777777" w:rsidR="003F6210" w:rsidRDefault="00AD222C">
            <w:pPr>
              <w:pStyle w:val="TableParagraph"/>
              <w:spacing w:line="222" w:lineRule="exact"/>
              <w:ind w:left="83"/>
              <w:rPr>
                <w:sz w:val="20"/>
              </w:rPr>
            </w:pPr>
            <w:r>
              <w:rPr>
                <w:spacing w:val="-10"/>
                <w:sz w:val="20"/>
              </w:rPr>
              <w:t>X</w:t>
            </w:r>
          </w:p>
        </w:tc>
        <w:tc>
          <w:tcPr>
            <w:tcW w:w="1458" w:type="dxa"/>
            <w:shd w:val="clear" w:color="auto" w:fill="D9D9D9"/>
          </w:tcPr>
          <w:p w14:paraId="307DE117" w14:textId="77777777" w:rsidR="003F6210" w:rsidRDefault="00AD222C">
            <w:pPr>
              <w:pStyle w:val="TableParagraph"/>
              <w:spacing w:line="222" w:lineRule="exact"/>
              <w:ind w:left="82"/>
              <w:rPr>
                <w:sz w:val="20"/>
              </w:rPr>
            </w:pPr>
            <w:r>
              <w:rPr>
                <w:spacing w:val="-10"/>
                <w:sz w:val="20"/>
              </w:rPr>
              <w:t>X</w:t>
            </w:r>
          </w:p>
        </w:tc>
        <w:tc>
          <w:tcPr>
            <w:tcW w:w="1186" w:type="dxa"/>
            <w:shd w:val="clear" w:color="auto" w:fill="D9D9D9"/>
          </w:tcPr>
          <w:p w14:paraId="6830F975" w14:textId="77777777" w:rsidR="003F6210" w:rsidRDefault="00AD222C">
            <w:pPr>
              <w:pStyle w:val="TableParagraph"/>
              <w:spacing w:line="222" w:lineRule="exact"/>
              <w:ind w:left="82"/>
              <w:rPr>
                <w:sz w:val="20"/>
              </w:rPr>
            </w:pPr>
            <w:r>
              <w:rPr>
                <w:spacing w:val="-10"/>
                <w:sz w:val="20"/>
              </w:rPr>
              <w:t>X</w:t>
            </w:r>
          </w:p>
        </w:tc>
        <w:tc>
          <w:tcPr>
            <w:tcW w:w="334" w:type="dxa"/>
            <w:tcBorders>
              <w:right w:val="nil"/>
            </w:tcBorders>
            <w:shd w:val="clear" w:color="auto" w:fill="D9D9D9"/>
          </w:tcPr>
          <w:p w14:paraId="39DEEFFF" w14:textId="77777777" w:rsidR="003F6210" w:rsidRDefault="00AD222C">
            <w:pPr>
              <w:pStyle w:val="TableParagraph"/>
              <w:spacing w:line="222" w:lineRule="exact"/>
              <w:ind w:right="8"/>
              <w:jc w:val="center"/>
              <w:rPr>
                <w:sz w:val="20"/>
              </w:rPr>
            </w:pPr>
            <w:r>
              <w:rPr>
                <w:spacing w:val="-10"/>
                <w:sz w:val="20"/>
              </w:rPr>
              <w:t>…</w:t>
            </w:r>
          </w:p>
        </w:tc>
      </w:tr>
      <w:tr w:rsidR="003F6210" w14:paraId="44AF88F3" w14:textId="77777777">
        <w:trPr>
          <w:trHeight w:val="245"/>
        </w:trPr>
        <w:tc>
          <w:tcPr>
            <w:tcW w:w="972" w:type="dxa"/>
            <w:vMerge/>
            <w:tcBorders>
              <w:top w:val="nil"/>
              <w:left w:val="nil"/>
            </w:tcBorders>
            <w:shd w:val="clear" w:color="auto" w:fill="D9D9D9"/>
          </w:tcPr>
          <w:p w14:paraId="65EDAEFE" w14:textId="77777777" w:rsidR="003F6210" w:rsidRDefault="003F6210">
            <w:pPr>
              <w:rPr>
                <w:sz w:val="2"/>
                <w:szCs w:val="2"/>
              </w:rPr>
            </w:pPr>
          </w:p>
        </w:tc>
        <w:tc>
          <w:tcPr>
            <w:tcW w:w="1417" w:type="dxa"/>
            <w:shd w:val="clear" w:color="auto" w:fill="D9D9D9"/>
          </w:tcPr>
          <w:p w14:paraId="6A5F4307" w14:textId="77777777" w:rsidR="003F6210" w:rsidRDefault="00AD222C">
            <w:pPr>
              <w:pStyle w:val="TableParagraph"/>
              <w:spacing w:before="3" w:line="222" w:lineRule="exact"/>
              <w:ind w:left="85"/>
              <w:rPr>
                <w:sz w:val="20"/>
              </w:rPr>
            </w:pPr>
            <w:r>
              <w:rPr>
                <w:spacing w:val="-10"/>
                <w:sz w:val="20"/>
              </w:rPr>
              <w:t>…</w:t>
            </w:r>
          </w:p>
        </w:tc>
        <w:tc>
          <w:tcPr>
            <w:tcW w:w="1119" w:type="dxa"/>
            <w:shd w:val="clear" w:color="auto" w:fill="D9D9D9"/>
          </w:tcPr>
          <w:p w14:paraId="639B4DF0" w14:textId="77777777" w:rsidR="003F6210" w:rsidRDefault="00AD222C">
            <w:pPr>
              <w:pStyle w:val="TableParagraph"/>
              <w:spacing w:before="3" w:line="222" w:lineRule="exact"/>
              <w:ind w:left="85"/>
              <w:rPr>
                <w:sz w:val="20"/>
              </w:rPr>
            </w:pPr>
            <w:r>
              <w:rPr>
                <w:spacing w:val="-10"/>
                <w:sz w:val="20"/>
              </w:rPr>
              <w:t>…</w:t>
            </w:r>
          </w:p>
        </w:tc>
        <w:tc>
          <w:tcPr>
            <w:tcW w:w="1290" w:type="dxa"/>
            <w:shd w:val="clear" w:color="auto" w:fill="D9D9D9"/>
          </w:tcPr>
          <w:p w14:paraId="5809EDB1" w14:textId="77777777" w:rsidR="003F6210" w:rsidRDefault="00AD222C">
            <w:pPr>
              <w:pStyle w:val="TableParagraph"/>
              <w:spacing w:before="3" w:line="222" w:lineRule="exact"/>
              <w:ind w:left="84"/>
              <w:rPr>
                <w:sz w:val="20"/>
              </w:rPr>
            </w:pPr>
            <w:r>
              <w:rPr>
                <w:spacing w:val="-10"/>
                <w:sz w:val="20"/>
              </w:rPr>
              <w:t>…</w:t>
            </w:r>
          </w:p>
        </w:tc>
        <w:tc>
          <w:tcPr>
            <w:tcW w:w="1189" w:type="dxa"/>
            <w:shd w:val="clear" w:color="auto" w:fill="D9D9D9"/>
          </w:tcPr>
          <w:p w14:paraId="0FF082A9" w14:textId="77777777" w:rsidR="003F6210" w:rsidRDefault="00AD222C">
            <w:pPr>
              <w:pStyle w:val="TableParagraph"/>
              <w:spacing w:before="3" w:line="222" w:lineRule="exact"/>
              <w:ind w:left="83"/>
              <w:rPr>
                <w:sz w:val="20"/>
              </w:rPr>
            </w:pPr>
            <w:r>
              <w:rPr>
                <w:spacing w:val="-10"/>
                <w:sz w:val="20"/>
              </w:rPr>
              <w:t>…</w:t>
            </w:r>
          </w:p>
        </w:tc>
        <w:tc>
          <w:tcPr>
            <w:tcW w:w="1458" w:type="dxa"/>
            <w:shd w:val="clear" w:color="auto" w:fill="D9D9D9"/>
          </w:tcPr>
          <w:p w14:paraId="18D13B54" w14:textId="77777777" w:rsidR="003F6210" w:rsidRDefault="00AD222C">
            <w:pPr>
              <w:pStyle w:val="TableParagraph"/>
              <w:spacing w:before="3" w:line="222" w:lineRule="exact"/>
              <w:ind w:left="82"/>
              <w:rPr>
                <w:sz w:val="20"/>
              </w:rPr>
            </w:pPr>
            <w:r>
              <w:rPr>
                <w:spacing w:val="-10"/>
                <w:sz w:val="20"/>
              </w:rPr>
              <w:t>…</w:t>
            </w:r>
          </w:p>
        </w:tc>
        <w:tc>
          <w:tcPr>
            <w:tcW w:w="1186" w:type="dxa"/>
            <w:shd w:val="clear" w:color="auto" w:fill="D9D9D9"/>
          </w:tcPr>
          <w:p w14:paraId="2DDDC641" w14:textId="77777777" w:rsidR="003F6210" w:rsidRDefault="00AD222C">
            <w:pPr>
              <w:pStyle w:val="TableParagraph"/>
              <w:spacing w:before="3" w:line="222" w:lineRule="exact"/>
              <w:ind w:left="82"/>
              <w:rPr>
                <w:sz w:val="20"/>
              </w:rPr>
            </w:pPr>
            <w:r>
              <w:rPr>
                <w:spacing w:val="-10"/>
                <w:sz w:val="20"/>
              </w:rPr>
              <w:t>…</w:t>
            </w:r>
          </w:p>
        </w:tc>
        <w:tc>
          <w:tcPr>
            <w:tcW w:w="334" w:type="dxa"/>
            <w:tcBorders>
              <w:right w:val="nil"/>
            </w:tcBorders>
            <w:shd w:val="clear" w:color="auto" w:fill="D9D9D9"/>
          </w:tcPr>
          <w:p w14:paraId="300B830E" w14:textId="77777777" w:rsidR="003F6210" w:rsidRDefault="00AD222C">
            <w:pPr>
              <w:pStyle w:val="TableParagraph"/>
              <w:spacing w:before="3" w:line="222" w:lineRule="exact"/>
              <w:ind w:right="8"/>
              <w:jc w:val="center"/>
              <w:rPr>
                <w:sz w:val="20"/>
              </w:rPr>
            </w:pPr>
            <w:r>
              <w:rPr>
                <w:spacing w:val="-10"/>
                <w:sz w:val="20"/>
              </w:rPr>
              <w:t>…</w:t>
            </w:r>
          </w:p>
        </w:tc>
      </w:tr>
      <w:tr w:rsidR="003F6210" w14:paraId="50C0B1F5" w14:textId="77777777">
        <w:trPr>
          <w:trHeight w:val="242"/>
        </w:trPr>
        <w:tc>
          <w:tcPr>
            <w:tcW w:w="972" w:type="dxa"/>
            <w:vMerge/>
            <w:tcBorders>
              <w:top w:val="nil"/>
              <w:left w:val="nil"/>
            </w:tcBorders>
            <w:shd w:val="clear" w:color="auto" w:fill="D9D9D9"/>
          </w:tcPr>
          <w:p w14:paraId="1D25BC74" w14:textId="77777777" w:rsidR="003F6210" w:rsidRDefault="003F6210">
            <w:pPr>
              <w:rPr>
                <w:sz w:val="2"/>
                <w:szCs w:val="2"/>
              </w:rPr>
            </w:pPr>
          </w:p>
        </w:tc>
        <w:tc>
          <w:tcPr>
            <w:tcW w:w="1417" w:type="dxa"/>
            <w:shd w:val="clear" w:color="auto" w:fill="D9D9D9"/>
          </w:tcPr>
          <w:p w14:paraId="4BBB7060" w14:textId="77777777" w:rsidR="003F6210" w:rsidRDefault="00AD222C">
            <w:pPr>
              <w:pStyle w:val="TableParagraph"/>
              <w:spacing w:line="222" w:lineRule="exact"/>
              <w:ind w:left="85"/>
              <w:rPr>
                <w:sz w:val="20"/>
              </w:rPr>
            </w:pPr>
            <w:r>
              <w:rPr>
                <w:spacing w:val="-2"/>
                <w:sz w:val="20"/>
              </w:rPr>
              <w:t>145.A.37</w:t>
            </w:r>
          </w:p>
        </w:tc>
        <w:tc>
          <w:tcPr>
            <w:tcW w:w="1119" w:type="dxa"/>
            <w:shd w:val="clear" w:color="auto" w:fill="D9D9D9"/>
          </w:tcPr>
          <w:p w14:paraId="70D30297" w14:textId="77777777" w:rsidR="003F6210" w:rsidRDefault="00AD222C">
            <w:pPr>
              <w:pStyle w:val="TableParagraph"/>
              <w:spacing w:line="222" w:lineRule="exact"/>
              <w:ind w:left="85"/>
              <w:rPr>
                <w:sz w:val="20"/>
              </w:rPr>
            </w:pPr>
            <w:r>
              <w:rPr>
                <w:spacing w:val="-5"/>
                <w:sz w:val="20"/>
              </w:rPr>
              <w:t>N/A</w:t>
            </w:r>
          </w:p>
        </w:tc>
        <w:tc>
          <w:tcPr>
            <w:tcW w:w="1290" w:type="dxa"/>
            <w:shd w:val="clear" w:color="auto" w:fill="D9D9D9"/>
          </w:tcPr>
          <w:p w14:paraId="6A175463" w14:textId="77777777" w:rsidR="003F6210" w:rsidRDefault="00AD222C">
            <w:pPr>
              <w:pStyle w:val="TableParagraph"/>
              <w:spacing w:line="222" w:lineRule="exact"/>
              <w:ind w:left="84"/>
              <w:rPr>
                <w:sz w:val="20"/>
              </w:rPr>
            </w:pPr>
            <w:r>
              <w:rPr>
                <w:spacing w:val="-5"/>
                <w:sz w:val="20"/>
              </w:rPr>
              <w:t>N/A</w:t>
            </w:r>
          </w:p>
        </w:tc>
        <w:tc>
          <w:tcPr>
            <w:tcW w:w="1189" w:type="dxa"/>
            <w:shd w:val="clear" w:color="auto" w:fill="D9D9D9"/>
          </w:tcPr>
          <w:p w14:paraId="1C0D4BC9" w14:textId="77777777" w:rsidR="003F6210" w:rsidRDefault="00AD222C">
            <w:pPr>
              <w:pStyle w:val="TableParagraph"/>
              <w:spacing w:line="222" w:lineRule="exact"/>
              <w:ind w:left="83"/>
              <w:rPr>
                <w:sz w:val="20"/>
              </w:rPr>
            </w:pPr>
            <w:r>
              <w:rPr>
                <w:spacing w:val="-5"/>
                <w:sz w:val="20"/>
              </w:rPr>
              <w:t>N/A</w:t>
            </w:r>
          </w:p>
        </w:tc>
        <w:tc>
          <w:tcPr>
            <w:tcW w:w="1458" w:type="dxa"/>
            <w:shd w:val="clear" w:color="auto" w:fill="D9D9D9"/>
          </w:tcPr>
          <w:p w14:paraId="45210E20" w14:textId="77777777" w:rsidR="003F6210" w:rsidRDefault="00AD222C">
            <w:pPr>
              <w:pStyle w:val="TableParagraph"/>
              <w:spacing w:line="222" w:lineRule="exact"/>
              <w:ind w:left="82"/>
              <w:rPr>
                <w:sz w:val="20"/>
              </w:rPr>
            </w:pPr>
            <w:r>
              <w:rPr>
                <w:spacing w:val="-5"/>
                <w:sz w:val="20"/>
              </w:rPr>
              <w:t>N/A</w:t>
            </w:r>
          </w:p>
        </w:tc>
        <w:tc>
          <w:tcPr>
            <w:tcW w:w="1186" w:type="dxa"/>
            <w:shd w:val="clear" w:color="auto" w:fill="D9D9D9"/>
          </w:tcPr>
          <w:p w14:paraId="2027ACA1" w14:textId="77777777" w:rsidR="003F6210" w:rsidRDefault="00AD222C">
            <w:pPr>
              <w:pStyle w:val="TableParagraph"/>
              <w:spacing w:line="222" w:lineRule="exact"/>
              <w:ind w:left="82"/>
              <w:rPr>
                <w:sz w:val="20"/>
              </w:rPr>
            </w:pPr>
            <w:r>
              <w:rPr>
                <w:spacing w:val="-5"/>
                <w:sz w:val="20"/>
              </w:rPr>
              <w:t>N/A</w:t>
            </w:r>
          </w:p>
        </w:tc>
        <w:tc>
          <w:tcPr>
            <w:tcW w:w="334" w:type="dxa"/>
            <w:tcBorders>
              <w:right w:val="nil"/>
            </w:tcBorders>
            <w:shd w:val="clear" w:color="auto" w:fill="D9D9D9"/>
          </w:tcPr>
          <w:p w14:paraId="2D166F83" w14:textId="77777777" w:rsidR="003F6210" w:rsidRDefault="00AD222C">
            <w:pPr>
              <w:pStyle w:val="TableParagraph"/>
              <w:spacing w:line="222" w:lineRule="exact"/>
              <w:ind w:right="8"/>
              <w:jc w:val="center"/>
              <w:rPr>
                <w:sz w:val="20"/>
              </w:rPr>
            </w:pPr>
            <w:r>
              <w:rPr>
                <w:spacing w:val="-10"/>
                <w:sz w:val="20"/>
              </w:rPr>
              <w:t>…</w:t>
            </w:r>
          </w:p>
        </w:tc>
      </w:tr>
      <w:tr w:rsidR="003F6210" w14:paraId="6EF896E1" w14:textId="77777777">
        <w:trPr>
          <w:trHeight w:val="242"/>
        </w:trPr>
        <w:tc>
          <w:tcPr>
            <w:tcW w:w="972" w:type="dxa"/>
            <w:tcBorders>
              <w:left w:val="nil"/>
            </w:tcBorders>
            <w:shd w:val="clear" w:color="auto" w:fill="D9D9D9"/>
          </w:tcPr>
          <w:p w14:paraId="0B77D4C8" w14:textId="77777777" w:rsidR="003F6210" w:rsidRDefault="00AD222C">
            <w:pPr>
              <w:pStyle w:val="TableParagraph"/>
              <w:spacing w:line="222" w:lineRule="exact"/>
              <w:ind w:left="86"/>
              <w:rPr>
                <w:sz w:val="20"/>
              </w:rPr>
            </w:pPr>
            <w:r>
              <w:rPr>
                <w:spacing w:val="-10"/>
                <w:sz w:val="20"/>
              </w:rPr>
              <w:t>…</w:t>
            </w:r>
          </w:p>
        </w:tc>
        <w:tc>
          <w:tcPr>
            <w:tcW w:w="1417" w:type="dxa"/>
            <w:shd w:val="clear" w:color="auto" w:fill="D9D9D9"/>
          </w:tcPr>
          <w:p w14:paraId="0F2AA8CB" w14:textId="77777777" w:rsidR="003F6210" w:rsidRDefault="00AD222C">
            <w:pPr>
              <w:pStyle w:val="TableParagraph"/>
              <w:spacing w:line="222" w:lineRule="exact"/>
              <w:ind w:left="85"/>
              <w:rPr>
                <w:sz w:val="20"/>
              </w:rPr>
            </w:pPr>
            <w:r>
              <w:rPr>
                <w:spacing w:val="-10"/>
                <w:sz w:val="20"/>
              </w:rPr>
              <w:t>…</w:t>
            </w:r>
          </w:p>
        </w:tc>
        <w:tc>
          <w:tcPr>
            <w:tcW w:w="1119" w:type="dxa"/>
            <w:shd w:val="clear" w:color="auto" w:fill="D9D9D9"/>
          </w:tcPr>
          <w:p w14:paraId="729A26B2" w14:textId="77777777" w:rsidR="003F6210" w:rsidRDefault="00AD222C">
            <w:pPr>
              <w:pStyle w:val="TableParagraph"/>
              <w:spacing w:line="222" w:lineRule="exact"/>
              <w:ind w:left="85"/>
              <w:rPr>
                <w:sz w:val="20"/>
              </w:rPr>
            </w:pPr>
            <w:r>
              <w:rPr>
                <w:spacing w:val="-10"/>
                <w:sz w:val="20"/>
              </w:rPr>
              <w:t>…</w:t>
            </w:r>
          </w:p>
        </w:tc>
        <w:tc>
          <w:tcPr>
            <w:tcW w:w="1290" w:type="dxa"/>
            <w:shd w:val="clear" w:color="auto" w:fill="D9D9D9"/>
          </w:tcPr>
          <w:p w14:paraId="1ECB6849" w14:textId="77777777" w:rsidR="003F6210" w:rsidRDefault="00AD222C">
            <w:pPr>
              <w:pStyle w:val="TableParagraph"/>
              <w:spacing w:line="222" w:lineRule="exact"/>
              <w:ind w:left="84"/>
              <w:rPr>
                <w:sz w:val="20"/>
              </w:rPr>
            </w:pPr>
            <w:r>
              <w:rPr>
                <w:spacing w:val="-10"/>
                <w:sz w:val="20"/>
              </w:rPr>
              <w:t>…</w:t>
            </w:r>
          </w:p>
        </w:tc>
        <w:tc>
          <w:tcPr>
            <w:tcW w:w="1189" w:type="dxa"/>
            <w:shd w:val="clear" w:color="auto" w:fill="D9D9D9"/>
          </w:tcPr>
          <w:p w14:paraId="7C6C8877" w14:textId="77777777" w:rsidR="003F6210" w:rsidRDefault="00AD222C">
            <w:pPr>
              <w:pStyle w:val="TableParagraph"/>
              <w:spacing w:line="222" w:lineRule="exact"/>
              <w:ind w:left="83"/>
              <w:rPr>
                <w:sz w:val="20"/>
              </w:rPr>
            </w:pPr>
            <w:r>
              <w:rPr>
                <w:spacing w:val="-10"/>
                <w:sz w:val="20"/>
              </w:rPr>
              <w:t>…</w:t>
            </w:r>
          </w:p>
        </w:tc>
        <w:tc>
          <w:tcPr>
            <w:tcW w:w="1458" w:type="dxa"/>
            <w:shd w:val="clear" w:color="auto" w:fill="D9D9D9"/>
          </w:tcPr>
          <w:p w14:paraId="6ABC362A" w14:textId="77777777" w:rsidR="003F6210" w:rsidRDefault="00AD222C">
            <w:pPr>
              <w:pStyle w:val="TableParagraph"/>
              <w:spacing w:line="222" w:lineRule="exact"/>
              <w:ind w:left="82"/>
              <w:rPr>
                <w:sz w:val="20"/>
              </w:rPr>
            </w:pPr>
            <w:r>
              <w:rPr>
                <w:spacing w:val="-10"/>
                <w:sz w:val="20"/>
              </w:rPr>
              <w:t>…</w:t>
            </w:r>
          </w:p>
        </w:tc>
        <w:tc>
          <w:tcPr>
            <w:tcW w:w="1186" w:type="dxa"/>
            <w:shd w:val="clear" w:color="auto" w:fill="D9D9D9"/>
          </w:tcPr>
          <w:p w14:paraId="5176C9B1" w14:textId="77777777" w:rsidR="003F6210" w:rsidRDefault="00AD222C">
            <w:pPr>
              <w:pStyle w:val="TableParagraph"/>
              <w:spacing w:line="222" w:lineRule="exact"/>
              <w:ind w:left="82"/>
              <w:rPr>
                <w:sz w:val="20"/>
              </w:rPr>
            </w:pPr>
            <w:r>
              <w:rPr>
                <w:spacing w:val="-10"/>
                <w:sz w:val="20"/>
              </w:rPr>
              <w:t>…</w:t>
            </w:r>
          </w:p>
        </w:tc>
        <w:tc>
          <w:tcPr>
            <w:tcW w:w="334" w:type="dxa"/>
            <w:tcBorders>
              <w:right w:val="nil"/>
            </w:tcBorders>
            <w:shd w:val="clear" w:color="auto" w:fill="D9D9D9"/>
          </w:tcPr>
          <w:p w14:paraId="55245C5F" w14:textId="77777777" w:rsidR="003F6210" w:rsidRDefault="00AD222C">
            <w:pPr>
              <w:pStyle w:val="TableParagraph"/>
              <w:spacing w:line="222" w:lineRule="exact"/>
              <w:ind w:right="8"/>
              <w:jc w:val="center"/>
              <w:rPr>
                <w:sz w:val="20"/>
              </w:rPr>
            </w:pPr>
            <w:r>
              <w:rPr>
                <w:spacing w:val="-10"/>
                <w:sz w:val="20"/>
              </w:rPr>
              <w:t>…</w:t>
            </w:r>
          </w:p>
        </w:tc>
      </w:tr>
      <w:tr w:rsidR="003F6210" w14:paraId="4446CAB2" w14:textId="77777777">
        <w:trPr>
          <w:trHeight w:val="245"/>
        </w:trPr>
        <w:tc>
          <w:tcPr>
            <w:tcW w:w="972" w:type="dxa"/>
            <w:vMerge w:val="restart"/>
            <w:tcBorders>
              <w:left w:val="nil"/>
            </w:tcBorders>
            <w:shd w:val="clear" w:color="auto" w:fill="D9D9D9"/>
          </w:tcPr>
          <w:p w14:paraId="51C124EE" w14:textId="77777777" w:rsidR="003F6210" w:rsidRDefault="00AD222C">
            <w:pPr>
              <w:pStyle w:val="TableParagraph"/>
              <w:spacing w:before="3"/>
              <w:ind w:left="86" w:right="217"/>
              <w:rPr>
                <w:sz w:val="20"/>
              </w:rPr>
            </w:pPr>
            <w:r>
              <w:rPr>
                <w:spacing w:val="-2"/>
                <w:sz w:val="20"/>
              </w:rPr>
              <w:t>Record- keeping</w:t>
            </w:r>
          </w:p>
        </w:tc>
        <w:tc>
          <w:tcPr>
            <w:tcW w:w="1417" w:type="dxa"/>
            <w:shd w:val="clear" w:color="auto" w:fill="D9D9D9"/>
          </w:tcPr>
          <w:p w14:paraId="79B2AD94" w14:textId="77777777" w:rsidR="003F6210" w:rsidRDefault="00AD222C">
            <w:pPr>
              <w:pStyle w:val="TableParagraph"/>
              <w:spacing w:before="3" w:line="222" w:lineRule="exact"/>
              <w:ind w:left="85"/>
              <w:rPr>
                <w:sz w:val="20"/>
              </w:rPr>
            </w:pPr>
            <w:r>
              <w:rPr>
                <w:spacing w:val="-2"/>
                <w:sz w:val="20"/>
              </w:rPr>
              <w:t>145.A.55</w:t>
            </w:r>
          </w:p>
        </w:tc>
        <w:tc>
          <w:tcPr>
            <w:tcW w:w="1119" w:type="dxa"/>
            <w:shd w:val="clear" w:color="auto" w:fill="D9D9D9"/>
          </w:tcPr>
          <w:p w14:paraId="56B9EEEA" w14:textId="77777777" w:rsidR="003F6210" w:rsidRDefault="00AD222C">
            <w:pPr>
              <w:pStyle w:val="TableParagraph"/>
              <w:spacing w:before="3" w:line="222" w:lineRule="exact"/>
              <w:ind w:left="85"/>
              <w:rPr>
                <w:sz w:val="20"/>
              </w:rPr>
            </w:pPr>
            <w:r>
              <w:rPr>
                <w:spacing w:val="-10"/>
                <w:sz w:val="20"/>
              </w:rPr>
              <w:t>…</w:t>
            </w:r>
          </w:p>
        </w:tc>
        <w:tc>
          <w:tcPr>
            <w:tcW w:w="1290" w:type="dxa"/>
            <w:shd w:val="clear" w:color="auto" w:fill="D9D9D9"/>
          </w:tcPr>
          <w:p w14:paraId="360F736E" w14:textId="77777777" w:rsidR="003F6210" w:rsidRDefault="00AD222C">
            <w:pPr>
              <w:pStyle w:val="TableParagraph"/>
              <w:spacing w:before="3" w:line="222" w:lineRule="exact"/>
              <w:ind w:left="84"/>
              <w:rPr>
                <w:sz w:val="20"/>
              </w:rPr>
            </w:pPr>
            <w:r>
              <w:rPr>
                <w:spacing w:val="-10"/>
                <w:sz w:val="20"/>
              </w:rPr>
              <w:t>…</w:t>
            </w:r>
          </w:p>
        </w:tc>
        <w:tc>
          <w:tcPr>
            <w:tcW w:w="1189" w:type="dxa"/>
            <w:shd w:val="clear" w:color="auto" w:fill="D9D9D9"/>
          </w:tcPr>
          <w:p w14:paraId="09CC166F" w14:textId="77777777" w:rsidR="003F6210" w:rsidRDefault="00AD222C">
            <w:pPr>
              <w:pStyle w:val="TableParagraph"/>
              <w:spacing w:before="3" w:line="222" w:lineRule="exact"/>
              <w:ind w:left="83"/>
              <w:rPr>
                <w:sz w:val="20"/>
              </w:rPr>
            </w:pPr>
            <w:r>
              <w:rPr>
                <w:spacing w:val="-10"/>
                <w:sz w:val="20"/>
              </w:rPr>
              <w:t>…</w:t>
            </w:r>
          </w:p>
        </w:tc>
        <w:tc>
          <w:tcPr>
            <w:tcW w:w="1458" w:type="dxa"/>
            <w:shd w:val="clear" w:color="auto" w:fill="D9D9D9"/>
          </w:tcPr>
          <w:p w14:paraId="75856122" w14:textId="77777777" w:rsidR="003F6210" w:rsidRDefault="00AD222C">
            <w:pPr>
              <w:pStyle w:val="TableParagraph"/>
              <w:spacing w:before="3" w:line="222" w:lineRule="exact"/>
              <w:ind w:left="82"/>
              <w:rPr>
                <w:sz w:val="20"/>
              </w:rPr>
            </w:pPr>
            <w:r>
              <w:rPr>
                <w:spacing w:val="-10"/>
                <w:sz w:val="20"/>
              </w:rPr>
              <w:t>…</w:t>
            </w:r>
          </w:p>
        </w:tc>
        <w:tc>
          <w:tcPr>
            <w:tcW w:w="1186" w:type="dxa"/>
            <w:shd w:val="clear" w:color="auto" w:fill="D9D9D9"/>
          </w:tcPr>
          <w:p w14:paraId="18EC5A21" w14:textId="77777777" w:rsidR="003F6210" w:rsidRDefault="00AD222C">
            <w:pPr>
              <w:pStyle w:val="TableParagraph"/>
              <w:spacing w:before="3" w:line="222" w:lineRule="exact"/>
              <w:ind w:left="82"/>
              <w:rPr>
                <w:sz w:val="20"/>
              </w:rPr>
            </w:pPr>
            <w:r>
              <w:rPr>
                <w:spacing w:val="-10"/>
                <w:sz w:val="20"/>
              </w:rPr>
              <w:t>…</w:t>
            </w:r>
          </w:p>
        </w:tc>
        <w:tc>
          <w:tcPr>
            <w:tcW w:w="334" w:type="dxa"/>
            <w:tcBorders>
              <w:right w:val="nil"/>
            </w:tcBorders>
            <w:shd w:val="clear" w:color="auto" w:fill="D9D9D9"/>
          </w:tcPr>
          <w:p w14:paraId="3E4A525F" w14:textId="77777777" w:rsidR="003F6210" w:rsidRDefault="00AD222C">
            <w:pPr>
              <w:pStyle w:val="TableParagraph"/>
              <w:spacing w:before="3" w:line="222" w:lineRule="exact"/>
              <w:ind w:right="8"/>
              <w:jc w:val="center"/>
              <w:rPr>
                <w:sz w:val="20"/>
              </w:rPr>
            </w:pPr>
            <w:r>
              <w:rPr>
                <w:spacing w:val="-10"/>
                <w:sz w:val="20"/>
              </w:rPr>
              <w:t>…</w:t>
            </w:r>
          </w:p>
        </w:tc>
      </w:tr>
      <w:tr w:rsidR="003F6210" w14:paraId="5F329580" w14:textId="77777777">
        <w:trPr>
          <w:trHeight w:val="242"/>
        </w:trPr>
        <w:tc>
          <w:tcPr>
            <w:tcW w:w="972" w:type="dxa"/>
            <w:vMerge/>
            <w:tcBorders>
              <w:top w:val="nil"/>
              <w:left w:val="nil"/>
            </w:tcBorders>
            <w:shd w:val="clear" w:color="auto" w:fill="D9D9D9"/>
          </w:tcPr>
          <w:p w14:paraId="6ADAF3BD" w14:textId="77777777" w:rsidR="003F6210" w:rsidRDefault="003F6210">
            <w:pPr>
              <w:rPr>
                <w:sz w:val="2"/>
                <w:szCs w:val="2"/>
              </w:rPr>
            </w:pPr>
          </w:p>
        </w:tc>
        <w:tc>
          <w:tcPr>
            <w:tcW w:w="1417" w:type="dxa"/>
            <w:shd w:val="clear" w:color="auto" w:fill="D9D9D9"/>
          </w:tcPr>
          <w:p w14:paraId="6CC59B22" w14:textId="77777777" w:rsidR="003F6210" w:rsidRDefault="00AD222C">
            <w:pPr>
              <w:pStyle w:val="TableParagraph"/>
              <w:spacing w:line="222" w:lineRule="exact"/>
              <w:ind w:left="85"/>
              <w:rPr>
                <w:sz w:val="20"/>
              </w:rPr>
            </w:pPr>
            <w:r>
              <w:rPr>
                <w:spacing w:val="-10"/>
                <w:sz w:val="20"/>
              </w:rPr>
              <w:t>…</w:t>
            </w:r>
          </w:p>
        </w:tc>
        <w:tc>
          <w:tcPr>
            <w:tcW w:w="1119" w:type="dxa"/>
            <w:shd w:val="clear" w:color="auto" w:fill="D9D9D9"/>
          </w:tcPr>
          <w:p w14:paraId="73DD62C1" w14:textId="77777777" w:rsidR="003F6210" w:rsidRDefault="00AD222C">
            <w:pPr>
              <w:pStyle w:val="TableParagraph"/>
              <w:spacing w:line="222" w:lineRule="exact"/>
              <w:ind w:left="85"/>
              <w:rPr>
                <w:sz w:val="20"/>
              </w:rPr>
            </w:pPr>
            <w:r>
              <w:rPr>
                <w:spacing w:val="-10"/>
                <w:sz w:val="20"/>
              </w:rPr>
              <w:t>…</w:t>
            </w:r>
          </w:p>
        </w:tc>
        <w:tc>
          <w:tcPr>
            <w:tcW w:w="1290" w:type="dxa"/>
            <w:shd w:val="clear" w:color="auto" w:fill="D9D9D9"/>
          </w:tcPr>
          <w:p w14:paraId="0F228C9D" w14:textId="77777777" w:rsidR="003F6210" w:rsidRDefault="00AD222C">
            <w:pPr>
              <w:pStyle w:val="TableParagraph"/>
              <w:spacing w:line="222" w:lineRule="exact"/>
              <w:ind w:left="84"/>
              <w:rPr>
                <w:sz w:val="20"/>
              </w:rPr>
            </w:pPr>
            <w:r>
              <w:rPr>
                <w:spacing w:val="-10"/>
                <w:sz w:val="20"/>
              </w:rPr>
              <w:t>…</w:t>
            </w:r>
          </w:p>
        </w:tc>
        <w:tc>
          <w:tcPr>
            <w:tcW w:w="1189" w:type="dxa"/>
            <w:shd w:val="clear" w:color="auto" w:fill="D9D9D9"/>
          </w:tcPr>
          <w:p w14:paraId="3B79184F" w14:textId="77777777" w:rsidR="003F6210" w:rsidRDefault="00AD222C">
            <w:pPr>
              <w:pStyle w:val="TableParagraph"/>
              <w:spacing w:line="222" w:lineRule="exact"/>
              <w:ind w:left="83"/>
              <w:rPr>
                <w:sz w:val="20"/>
              </w:rPr>
            </w:pPr>
            <w:r>
              <w:rPr>
                <w:spacing w:val="-10"/>
                <w:sz w:val="20"/>
              </w:rPr>
              <w:t>…</w:t>
            </w:r>
          </w:p>
        </w:tc>
        <w:tc>
          <w:tcPr>
            <w:tcW w:w="1458" w:type="dxa"/>
            <w:shd w:val="clear" w:color="auto" w:fill="D9D9D9"/>
          </w:tcPr>
          <w:p w14:paraId="2FA66E29" w14:textId="77777777" w:rsidR="003F6210" w:rsidRDefault="00AD222C">
            <w:pPr>
              <w:pStyle w:val="TableParagraph"/>
              <w:spacing w:line="222" w:lineRule="exact"/>
              <w:ind w:left="82"/>
              <w:rPr>
                <w:sz w:val="20"/>
              </w:rPr>
            </w:pPr>
            <w:r>
              <w:rPr>
                <w:spacing w:val="-10"/>
                <w:sz w:val="20"/>
              </w:rPr>
              <w:t>…</w:t>
            </w:r>
          </w:p>
        </w:tc>
        <w:tc>
          <w:tcPr>
            <w:tcW w:w="1186" w:type="dxa"/>
            <w:shd w:val="clear" w:color="auto" w:fill="D9D9D9"/>
          </w:tcPr>
          <w:p w14:paraId="1EDCDE1C" w14:textId="77777777" w:rsidR="003F6210" w:rsidRDefault="00AD222C">
            <w:pPr>
              <w:pStyle w:val="TableParagraph"/>
              <w:spacing w:line="222" w:lineRule="exact"/>
              <w:ind w:left="82"/>
              <w:rPr>
                <w:sz w:val="20"/>
              </w:rPr>
            </w:pPr>
            <w:r>
              <w:rPr>
                <w:spacing w:val="-10"/>
                <w:sz w:val="20"/>
              </w:rPr>
              <w:t>…</w:t>
            </w:r>
          </w:p>
        </w:tc>
        <w:tc>
          <w:tcPr>
            <w:tcW w:w="334" w:type="dxa"/>
            <w:tcBorders>
              <w:right w:val="nil"/>
            </w:tcBorders>
            <w:shd w:val="clear" w:color="auto" w:fill="D9D9D9"/>
          </w:tcPr>
          <w:p w14:paraId="1A418907" w14:textId="77777777" w:rsidR="003F6210" w:rsidRDefault="00AD222C">
            <w:pPr>
              <w:pStyle w:val="TableParagraph"/>
              <w:spacing w:line="222" w:lineRule="exact"/>
              <w:ind w:right="8"/>
              <w:jc w:val="center"/>
              <w:rPr>
                <w:sz w:val="20"/>
              </w:rPr>
            </w:pPr>
            <w:r>
              <w:rPr>
                <w:spacing w:val="-10"/>
                <w:sz w:val="20"/>
              </w:rPr>
              <w:t>…</w:t>
            </w:r>
          </w:p>
        </w:tc>
      </w:tr>
      <w:tr w:rsidR="003F6210" w14:paraId="067E0302" w14:textId="77777777">
        <w:trPr>
          <w:trHeight w:val="246"/>
        </w:trPr>
        <w:tc>
          <w:tcPr>
            <w:tcW w:w="972" w:type="dxa"/>
            <w:tcBorders>
              <w:left w:val="nil"/>
              <w:bottom w:val="nil"/>
            </w:tcBorders>
            <w:shd w:val="clear" w:color="auto" w:fill="D9D9D9"/>
          </w:tcPr>
          <w:p w14:paraId="329E460A" w14:textId="77777777" w:rsidR="003F6210" w:rsidRDefault="00AD222C">
            <w:pPr>
              <w:pStyle w:val="TableParagraph"/>
              <w:spacing w:before="3" w:line="223" w:lineRule="exact"/>
              <w:ind w:left="86"/>
              <w:rPr>
                <w:sz w:val="20"/>
              </w:rPr>
            </w:pPr>
            <w:r>
              <w:rPr>
                <w:spacing w:val="-10"/>
                <w:sz w:val="20"/>
              </w:rPr>
              <w:t>…</w:t>
            </w:r>
          </w:p>
        </w:tc>
        <w:tc>
          <w:tcPr>
            <w:tcW w:w="1417" w:type="dxa"/>
            <w:tcBorders>
              <w:bottom w:val="nil"/>
            </w:tcBorders>
            <w:shd w:val="clear" w:color="auto" w:fill="D9D9D9"/>
          </w:tcPr>
          <w:p w14:paraId="7CF1AEBE" w14:textId="77777777" w:rsidR="003F6210" w:rsidRDefault="00AD222C">
            <w:pPr>
              <w:pStyle w:val="TableParagraph"/>
              <w:spacing w:before="3" w:line="223" w:lineRule="exact"/>
              <w:ind w:left="85"/>
              <w:rPr>
                <w:sz w:val="20"/>
              </w:rPr>
            </w:pPr>
            <w:r>
              <w:rPr>
                <w:spacing w:val="-10"/>
                <w:sz w:val="20"/>
              </w:rPr>
              <w:t>…</w:t>
            </w:r>
          </w:p>
        </w:tc>
        <w:tc>
          <w:tcPr>
            <w:tcW w:w="1119" w:type="dxa"/>
            <w:tcBorders>
              <w:bottom w:val="nil"/>
            </w:tcBorders>
            <w:shd w:val="clear" w:color="auto" w:fill="D9D9D9"/>
          </w:tcPr>
          <w:p w14:paraId="5EC9A94E" w14:textId="77777777" w:rsidR="003F6210" w:rsidRDefault="00AD222C">
            <w:pPr>
              <w:pStyle w:val="TableParagraph"/>
              <w:spacing w:before="3" w:line="223" w:lineRule="exact"/>
              <w:ind w:left="85"/>
              <w:rPr>
                <w:sz w:val="20"/>
              </w:rPr>
            </w:pPr>
            <w:r>
              <w:rPr>
                <w:spacing w:val="-10"/>
                <w:sz w:val="20"/>
              </w:rPr>
              <w:t>…</w:t>
            </w:r>
          </w:p>
        </w:tc>
        <w:tc>
          <w:tcPr>
            <w:tcW w:w="1290" w:type="dxa"/>
            <w:tcBorders>
              <w:bottom w:val="nil"/>
            </w:tcBorders>
            <w:shd w:val="clear" w:color="auto" w:fill="D9D9D9"/>
          </w:tcPr>
          <w:p w14:paraId="7970FFF5" w14:textId="77777777" w:rsidR="003F6210" w:rsidRDefault="00AD222C">
            <w:pPr>
              <w:pStyle w:val="TableParagraph"/>
              <w:spacing w:before="3" w:line="223" w:lineRule="exact"/>
              <w:ind w:left="84"/>
              <w:rPr>
                <w:sz w:val="20"/>
              </w:rPr>
            </w:pPr>
            <w:r>
              <w:rPr>
                <w:spacing w:val="-10"/>
                <w:sz w:val="20"/>
              </w:rPr>
              <w:t>…</w:t>
            </w:r>
          </w:p>
        </w:tc>
        <w:tc>
          <w:tcPr>
            <w:tcW w:w="1189" w:type="dxa"/>
            <w:tcBorders>
              <w:bottom w:val="nil"/>
            </w:tcBorders>
            <w:shd w:val="clear" w:color="auto" w:fill="D9D9D9"/>
          </w:tcPr>
          <w:p w14:paraId="7F18460C" w14:textId="77777777" w:rsidR="003F6210" w:rsidRDefault="00AD222C">
            <w:pPr>
              <w:pStyle w:val="TableParagraph"/>
              <w:spacing w:before="3" w:line="223" w:lineRule="exact"/>
              <w:ind w:left="83"/>
              <w:rPr>
                <w:sz w:val="20"/>
              </w:rPr>
            </w:pPr>
            <w:r>
              <w:rPr>
                <w:spacing w:val="-10"/>
                <w:sz w:val="20"/>
              </w:rPr>
              <w:t>…</w:t>
            </w:r>
          </w:p>
        </w:tc>
        <w:tc>
          <w:tcPr>
            <w:tcW w:w="1458" w:type="dxa"/>
            <w:tcBorders>
              <w:bottom w:val="nil"/>
            </w:tcBorders>
            <w:shd w:val="clear" w:color="auto" w:fill="D9D9D9"/>
          </w:tcPr>
          <w:p w14:paraId="614437DD" w14:textId="77777777" w:rsidR="003F6210" w:rsidRDefault="00AD222C">
            <w:pPr>
              <w:pStyle w:val="TableParagraph"/>
              <w:spacing w:before="3" w:line="223" w:lineRule="exact"/>
              <w:ind w:left="82"/>
              <w:rPr>
                <w:sz w:val="20"/>
              </w:rPr>
            </w:pPr>
            <w:r>
              <w:rPr>
                <w:spacing w:val="-10"/>
                <w:sz w:val="20"/>
              </w:rPr>
              <w:t>…</w:t>
            </w:r>
          </w:p>
        </w:tc>
        <w:tc>
          <w:tcPr>
            <w:tcW w:w="1186" w:type="dxa"/>
            <w:tcBorders>
              <w:bottom w:val="nil"/>
            </w:tcBorders>
            <w:shd w:val="clear" w:color="auto" w:fill="D9D9D9"/>
          </w:tcPr>
          <w:p w14:paraId="111FFCB8" w14:textId="77777777" w:rsidR="003F6210" w:rsidRDefault="00AD222C">
            <w:pPr>
              <w:pStyle w:val="TableParagraph"/>
              <w:spacing w:before="3" w:line="223" w:lineRule="exact"/>
              <w:ind w:left="82"/>
              <w:rPr>
                <w:sz w:val="20"/>
              </w:rPr>
            </w:pPr>
            <w:r>
              <w:rPr>
                <w:spacing w:val="-10"/>
                <w:sz w:val="20"/>
              </w:rPr>
              <w:t>…</w:t>
            </w:r>
          </w:p>
        </w:tc>
        <w:tc>
          <w:tcPr>
            <w:tcW w:w="334" w:type="dxa"/>
            <w:tcBorders>
              <w:bottom w:val="nil"/>
              <w:right w:val="nil"/>
            </w:tcBorders>
            <w:shd w:val="clear" w:color="auto" w:fill="D9D9D9"/>
          </w:tcPr>
          <w:p w14:paraId="132ED3BF" w14:textId="77777777" w:rsidR="003F6210" w:rsidRDefault="00AD222C">
            <w:pPr>
              <w:pStyle w:val="TableParagraph"/>
              <w:spacing w:before="3" w:line="223" w:lineRule="exact"/>
              <w:ind w:right="8"/>
              <w:jc w:val="center"/>
              <w:rPr>
                <w:sz w:val="20"/>
              </w:rPr>
            </w:pPr>
            <w:r>
              <w:rPr>
                <w:spacing w:val="-10"/>
                <w:sz w:val="20"/>
              </w:rPr>
              <w:t>…</w:t>
            </w:r>
          </w:p>
        </w:tc>
      </w:tr>
    </w:tbl>
    <w:p w14:paraId="2B46152E" w14:textId="77777777" w:rsidR="003F6210" w:rsidRDefault="003F6210">
      <w:pPr>
        <w:pStyle w:val="BodyText"/>
        <w:spacing w:before="173"/>
        <w:ind w:left="0" w:firstLine="0"/>
        <w:jc w:val="left"/>
      </w:pPr>
    </w:p>
    <w:p w14:paraId="3AA75B0E" w14:textId="77777777" w:rsidR="003F6210" w:rsidRDefault="00AD222C">
      <w:pPr>
        <w:pStyle w:val="ListParagraph"/>
        <w:numPr>
          <w:ilvl w:val="0"/>
          <w:numId w:val="57"/>
        </w:numPr>
        <w:tabs>
          <w:tab w:val="left" w:pos="922"/>
          <w:tab w:val="left" w:pos="926"/>
        </w:tabs>
        <w:spacing w:before="0"/>
        <w:ind w:right="357"/>
      </w:pPr>
      <w:r>
        <w:t>The audit plan can be presented as a simplified schedule (see below), showing</w:t>
      </w:r>
      <w:r>
        <w:rPr>
          <w:spacing w:val="-1"/>
        </w:rPr>
        <w:t xml:space="preserve"> </w:t>
      </w:r>
      <w:r>
        <w:t>the operational areas of the organisation (i.e. where the maintenance-related activities are effectively carried out)</w:t>
      </w:r>
      <w:r>
        <w:rPr>
          <w:spacing w:val="-13"/>
        </w:rPr>
        <w:t xml:space="preserve"> </w:t>
      </w:r>
      <w:r>
        <w:t>against</w:t>
      </w:r>
      <w:r>
        <w:rPr>
          <w:spacing w:val="-12"/>
        </w:rPr>
        <w:t xml:space="preserve"> </w:t>
      </w:r>
      <w:r>
        <w:t>a</w:t>
      </w:r>
      <w:r>
        <w:rPr>
          <w:spacing w:val="-13"/>
        </w:rPr>
        <w:t xml:space="preserve"> </w:t>
      </w:r>
      <w:r>
        <w:t>timetable</w:t>
      </w:r>
      <w:r>
        <w:rPr>
          <w:spacing w:val="-12"/>
        </w:rPr>
        <w:t xml:space="preserve"> </w:t>
      </w:r>
      <w:r>
        <w:t>to</w:t>
      </w:r>
      <w:r>
        <w:rPr>
          <w:spacing w:val="-13"/>
        </w:rPr>
        <w:t xml:space="preserve"> </w:t>
      </w:r>
      <w:r>
        <w:t>indicate</w:t>
      </w:r>
      <w:r>
        <w:rPr>
          <w:spacing w:val="-12"/>
        </w:rPr>
        <w:t xml:space="preserve"> </w:t>
      </w:r>
      <w:r>
        <w:t>when</w:t>
      </w:r>
      <w:r>
        <w:rPr>
          <w:spacing w:val="-13"/>
        </w:rPr>
        <w:t xml:space="preserve"> </w:t>
      </w:r>
      <w:r>
        <w:t>each</w:t>
      </w:r>
      <w:r>
        <w:rPr>
          <w:spacing w:val="-12"/>
        </w:rPr>
        <w:t xml:space="preserve"> </w:t>
      </w:r>
      <w:r>
        <w:t>particular</w:t>
      </w:r>
      <w:r>
        <w:rPr>
          <w:spacing w:val="-12"/>
        </w:rPr>
        <w:t xml:space="preserve"> </w:t>
      </w:r>
      <w:r>
        <w:t>area</w:t>
      </w:r>
      <w:r>
        <w:rPr>
          <w:spacing w:val="-13"/>
        </w:rPr>
        <w:t xml:space="preserve"> </w:t>
      </w:r>
      <w:r>
        <w:t>was</w:t>
      </w:r>
      <w:r>
        <w:rPr>
          <w:spacing w:val="-12"/>
        </w:rPr>
        <w:t xml:space="preserve"> </w:t>
      </w:r>
      <w:r>
        <w:t>scheduled</w:t>
      </w:r>
      <w:r>
        <w:rPr>
          <w:spacing w:val="-13"/>
        </w:rPr>
        <w:t xml:space="preserve"> </w:t>
      </w:r>
      <w:r>
        <w:t>for</w:t>
      </w:r>
      <w:r>
        <w:rPr>
          <w:spacing w:val="-12"/>
        </w:rPr>
        <w:t xml:space="preserve"> </w:t>
      </w:r>
      <w:r>
        <w:t>audit</w:t>
      </w:r>
      <w:r>
        <w:rPr>
          <w:spacing w:val="-13"/>
        </w:rPr>
        <w:t xml:space="preserve"> </w:t>
      </w:r>
      <w:r>
        <w:t>and</w:t>
      </w:r>
      <w:r>
        <w:rPr>
          <w:spacing w:val="-12"/>
        </w:rPr>
        <w:t xml:space="preserve"> </w:t>
      </w:r>
      <w:r>
        <w:t>when the</w:t>
      </w:r>
      <w:r>
        <w:rPr>
          <w:spacing w:val="-9"/>
        </w:rPr>
        <w:t xml:space="preserve"> </w:t>
      </w:r>
      <w:r>
        <w:t>audit</w:t>
      </w:r>
      <w:r>
        <w:rPr>
          <w:spacing w:val="-7"/>
        </w:rPr>
        <w:t xml:space="preserve"> </w:t>
      </w:r>
      <w:r>
        <w:t>was</w:t>
      </w:r>
      <w:r>
        <w:rPr>
          <w:spacing w:val="-4"/>
        </w:rPr>
        <w:t xml:space="preserve"> </w:t>
      </w:r>
      <w:r>
        <w:t>completed.</w:t>
      </w:r>
      <w:r>
        <w:rPr>
          <w:spacing w:val="-7"/>
        </w:rPr>
        <w:t xml:space="preserve"> </w:t>
      </w:r>
      <w:r>
        <w:t>The</w:t>
      </w:r>
      <w:r>
        <w:rPr>
          <w:spacing w:val="-9"/>
        </w:rPr>
        <w:t xml:space="preserve"> </w:t>
      </w:r>
      <w:r>
        <w:t>audit</w:t>
      </w:r>
      <w:r>
        <w:rPr>
          <w:spacing w:val="-7"/>
        </w:rPr>
        <w:t xml:space="preserve"> </w:t>
      </w:r>
      <w:r>
        <w:t>plan</w:t>
      </w:r>
      <w:r>
        <w:rPr>
          <w:spacing w:val="-8"/>
        </w:rPr>
        <w:t xml:space="preserve"> </w:t>
      </w:r>
      <w:r>
        <w:t>should</w:t>
      </w:r>
      <w:r>
        <w:rPr>
          <w:spacing w:val="-8"/>
        </w:rPr>
        <w:t xml:space="preserve"> </w:t>
      </w:r>
      <w:r>
        <w:t>include</w:t>
      </w:r>
      <w:r>
        <w:rPr>
          <w:spacing w:val="-8"/>
        </w:rPr>
        <w:t xml:space="preserve"> </w:t>
      </w:r>
      <w:r>
        <w:t>a</w:t>
      </w:r>
      <w:r>
        <w:rPr>
          <w:spacing w:val="-7"/>
        </w:rPr>
        <w:t xml:space="preserve"> </w:t>
      </w:r>
      <w:r>
        <w:t>number</w:t>
      </w:r>
      <w:r>
        <w:rPr>
          <w:spacing w:val="-7"/>
        </w:rPr>
        <w:t xml:space="preserve"> </w:t>
      </w:r>
      <w:r>
        <w:t>of</w:t>
      </w:r>
      <w:r>
        <w:rPr>
          <w:spacing w:val="-7"/>
        </w:rPr>
        <w:t xml:space="preserve"> </w:t>
      </w:r>
      <w:r>
        <w:t>product</w:t>
      </w:r>
      <w:r>
        <w:rPr>
          <w:spacing w:val="-6"/>
        </w:rPr>
        <w:t xml:space="preserve"> </w:t>
      </w:r>
      <w:r>
        <w:t>audits</w:t>
      </w:r>
      <w:r>
        <w:rPr>
          <w:spacing w:val="-6"/>
        </w:rPr>
        <w:t xml:space="preserve"> </w:t>
      </w:r>
      <w:r>
        <w:t xml:space="preserve">(depending on the number of product lines), some of which should be unannounced (see </w:t>
      </w:r>
      <w:hyperlink w:anchor="_bookmark178" w:history="1">
        <w:r>
          <w:rPr>
            <w:color w:val="0000FF"/>
            <w:u w:val="single" w:color="0000FF"/>
          </w:rPr>
          <w:t>AMC2</w:t>
        </w:r>
      </w:hyperlink>
      <w:r>
        <w:rPr>
          <w:color w:val="0000FF"/>
        </w:rPr>
        <w:t xml:space="preserve"> </w:t>
      </w:r>
      <w:hyperlink w:anchor="_bookmark178" w:history="1">
        <w:r>
          <w:rPr>
            <w:color w:val="0000FF"/>
            <w:spacing w:val="-2"/>
            <w:u w:val="single" w:color="0000FF"/>
          </w:rPr>
          <w:t>145.A.200(a)(6)</w:t>
        </w:r>
      </w:hyperlink>
      <w:r>
        <w:rPr>
          <w:spacing w:val="-2"/>
        </w:rPr>
        <w:t>).</w:t>
      </w:r>
    </w:p>
    <w:p w14:paraId="415CFDA7" w14:textId="77777777" w:rsidR="003F6210" w:rsidRDefault="00AD222C">
      <w:pPr>
        <w:pStyle w:val="BodyText"/>
        <w:spacing w:before="122"/>
        <w:ind w:right="362" w:firstLine="0"/>
      </w:pPr>
      <w:r>
        <w:t>Example</w:t>
      </w:r>
      <w:r>
        <w:rPr>
          <w:spacing w:val="-6"/>
        </w:rPr>
        <w:t xml:space="preserve"> </w:t>
      </w:r>
      <w:r>
        <w:t>(to</w:t>
      </w:r>
      <w:r>
        <w:rPr>
          <w:spacing w:val="-4"/>
        </w:rPr>
        <w:t xml:space="preserve"> </w:t>
      </w:r>
      <w:r>
        <w:t>be</w:t>
      </w:r>
      <w:r>
        <w:rPr>
          <w:spacing w:val="-5"/>
        </w:rPr>
        <w:t xml:space="preserve"> </w:t>
      </w:r>
      <w:r>
        <w:t>further</w:t>
      </w:r>
      <w:r>
        <w:rPr>
          <w:spacing w:val="-3"/>
        </w:rPr>
        <w:t xml:space="preserve"> </w:t>
      </w:r>
      <w:r>
        <w:t>completed)</w:t>
      </w:r>
      <w:r>
        <w:rPr>
          <w:spacing w:val="-3"/>
        </w:rPr>
        <w:t xml:space="preserve"> </w:t>
      </w:r>
      <w:r>
        <w:t>of</w:t>
      </w:r>
      <w:r>
        <w:rPr>
          <w:spacing w:val="-3"/>
        </w:rPr>
        <w:t xml:space="preserve"> </w:t>
      </w:r>
      <w:r>
        <w:t>an</w:t>
      </w:r>
      <w:r>
        <w:rPr>
          <w:spacing w:val="-3"/>
        </w:rPr>
        <w:t xml:space="preserve"> </w:t>
      </w:r>
      <w:r>
        <w:t>audit</w:t>
      </w:r>
      <w:r>
        <w:rPr>
          <w:spacing w:val="-3"/>
        </w:rPr>
        <w:t xml:space="preserve"> </w:t>
      </w:r>
      <w:r>
        <w:t>plan</w:t>
      </w:r>
      <w:r>
        <w:rPr>
          <w:spacing w:val="-6"/>
        </w:rPr>
        <w:t xml:space="preserve"> </w:t>
      </w:r>
      <w:r>
        <w:t>for</w:t>
      </w:r>
      <w:r>
        <w:rPr>
          <w:spacing w:val="-3"/>
        </w:rPr>
        <w:t xml:space="preserve"> </w:t>
      </w:r>
      <w:r>
        <w:t>an</w:t>
      </w:r>
      <w:r>
        <w:rPr>
          <w:spacing w:val="-3"/>
        </w:rPr>
        <w:t xml:space="preserve"> </w:t>
      </w:r>
      <w:r>
        <w:t>organisation,</w:t>
      </w:r>
      <w:r>
        <w:rPr>
          <w:spacing w:val="-3"/>
        </w:rPr>
        <w:t xml:space="preserve"> </w:t>
      </w:r>
      <w:r>
        <w:t>mentioned</w:t>
      </w:r>
      <w:r>
        <w:rPr>
          <w:spacing w:val="-4"/>
        </w:rPr>
        <w:t xml:space="preserve"> </w:t>
      </w:r>
      <w:r>
        <w:t>in</w:t>
      </w:r>
      <w:r>
        <w:rPr>
          <w:spacing w:val="-3"/>
        </w:rPr>
        <w:t xml:space="preserve"> </w:t>
      </w:r>
      <w:r>
        <w:t>point</w:t>
      </w:r>
      <w:r>
        <w:rPr>
          <w:spacing w:val="-3"/>
        </w:rPr>
        <w:t xml:space="preserve"> </w:t>
      </w:r>
      <w:r>
        <w:t>(e), that has two base maintenance hangars, and hydraulic and electrical workshops:</w:t>
      </w:r>
    </w:p>
    <w:p w14:paraId="277BDA25" w14:textId="77777777" w:rsidR="003F6210" w:rsidRDefault="003F6210">
      <w:pPr>
        <w:pStyle w:val="BodyText"/>
        <w:spacing w:before="5"/>
        <w:ind w:left="0" w:firstLine="0"/>
        <w:jc w:val="left"/>
        <w:rPr>
          <w:sz w:val="13"/>
        </w:rPr>
      </w:pPr>
    </w:p>
    <w:tbl>
      <w:tblPr>
        <w:tblW w:w="0" w:type="auto"/>
        <w:tblCellSpacing w:w="21" w:type="dxa"/>
        <w:tblInd w:w="411" w:type="dxa"/>
        <w:tblLayout w:type="fixed"/>
        <w:tblCellMar>
          <w:left w:w="0" w:type="dxa"/>
          <w:right w:w="0" w:type="dxa"/>
        </w:tblCellMar>
        <w:tblLook w:val="01E0" w:firstRow="1" w:lastRow="1" w:firstColumn="1" w:lastColumn="1" w:noHBand="0" w:noVBand="0"/>
      </w:tblPr>
      <w:tblGrid>
        <w:gridCol w:w="2571"/>
        <w:gridCol w:w="2267"/>
        <w:gridCol w:w="1559"/>
        <w:gridCol w:w="1559"/>
        <w:gridCol w:w="1082"/>
      </w:tblGrid>
      <w:tr w:rsidR="003F6210" w14:paraId="1F2BF83C" w14:textId="77777777">
        <w:trPr>
          <w:trHeight w:val="243"/>
          <w:tblCellSpacing w:w="21" w:type="dxa"/>
        </w:trPr>
        <w:tc>
          <w:tcPr>
            <w:tcW w:w="2508" w:type="dxa"/>
            <w:tcBorders>
              <w:top w:val="nil"/>
              <w:left w:val="nil"/>
            </w:tcBorders>
            <w:shd w:val="clear" w:color="auto" w:fill="808080"/>
          </w:tcPr>
          <w:p w14:paraId="556C7530" w14:textId="77777777" w:rsidR="003F6210" w:rsidRDefault="00AD222C">
            <w:pPr>
              <w:pStyle w:val="TableParagraph"/>
              <w:spacing w:before="1" w:line="222" w:lineRule="exact"/>
              <w:ind w:left="131"/>
              <w:rPr>
                <w:b/>
                <w:sz w:val="20"/>
              </w:rPr>
            </w:pPr>
            <w:r>
              <w:rPr>
                <w:b/>
                <w:color w:val="FFFFFF"/>
                <w:sz w:val="20"/>
              </w:rPr>
              <w:t>Operational</w:t>
            </w:r>
            <w:r>
              <w:rPr>
                <w:b/>
                <w:color w:val="FFFFFF"/>
                <w:spacing w:val="-11"/>
                <w:sz w:val="20"/>
              </w:rPr>
              <w:t xml:space="preserve"> </w:t>
            </w:r>
            <w:r>
              <w:rPr>
                <w:b/>
                <w:color w:val="FFFFFF"/>
                <w:spacing w:val="-4"/>
                <w:sz w:val="20"/>
              </w:rPr>
              <w:t>area</w:t>
            </w:r>
          </w:p>
        </w:tc>
        <w:tc>
          <w:tcPr>
            <w:tcW w:w="2225" w:type="dxa"/>
            <w:tcBorders>
              <w:top w:val="nil"/>
            </w:tcBorders>
            <w:shd w:val="clear" w:color="auto" w:fill="808080"/>
          </w:tcPr>
          <w:p w14:paraId="3CD891AC" w14:textId="77777777" w:rsidR="003F6210" w:rsidRDefault="00AD222C">
            <w:pPr>
              <w:pStyle w:val="TableParagraph"/>
              <w:spacing w:before="1" w:line="222" w:lineRule="exact"/>
              <w:ind w:left="86"/>
              <w:rPr>
                <w:b/>
                <w:sz w:val="20"/>
              </w:rPr>
            </w:pPr>
            <w:r>
              <w:rPr>
                <w:b/>
                <w:color w:val="FFFFFF"/>
                <w:sz w:val="20"/>
              </w:rPr>
              <w:t>Functional</w:t>
            </w:r>
            <w:r>
              <w:rPr>
                <w:b/>
                <w:color w:val="FFFFFF"/>
                <w:spacing w:val="-10"/>
                <w:sz w:val="20"/>
              </w:rPr>
              <w:t xml:space="preserve"> </w:t>
            </w:r>
            <w:r>
              <w:rPr>
                <w:b/>
                <w:color w:val="FFFFFF"/>
                <w:spacing w:val="-4"/>
                <w:sz w:val="20"/>
              </w:rPr>
              <w:t>area</w:t>
            </w:r>
          </w:p>
        </w:tc>
        <w:tc>
          <w:tcPr>
            <w:tcW w:w="1517" w:type="dxa"/>
            <w:tcBorders>
              <w:top w:val="nil"/>
            </w:tcBorders>
            <w:shd w:val="clear" w:color="auto" w:fill="808080"/>
          </w:tcPr>
          <w:p w14:paraId="5B594827" w14:textId="77777777" w:rsidR="003F6210" w:rsidRDefault="00AD222C">
            <w:pPr>
              <w:pStyle w:val="TableParagraph"/>
              <w:spacing w:before="1" w:line="222" w:lineRule="exact"/>
              <w:ind w:left="86"/>
              <w:rPr>
                <w:b/>
                <w:sz w:val="20"/>
              </w:rPr>
            </w:pPr>
            <w:r>
              <w:rPr>
                <w:b/>
                <w:color w:val="FFFFFF"/>
                <w:spacing w:val="-2"/>
                <w:sz w:val="20"/>
              </w:rPr>
              <w:t>Planned</w:t>
            </w:r>
          </w:p>
        </w:tc>
        <w:tc>
          <w:tcPr>
            <w:tcW w:w="1517" w:type="dxa"/>
            <w:tcBorders>
              <w:top w:val="nil"/>
            </w:tcBorders>
            <w:shd w:val="clear" w:color="auto" w:fill="808080"/>
          </w:tcPr>
          <w:p w14:paraId="0B31E3C0" w14:textId="77777777" w:rsidR="003F6210" w:rsidRDefault="00AD222C">
            <w:pPr>
              <w:pStyle w:val="TableParagraph"/>
              <w:spacing w:before="1" w:line="222" w:lineRule="exact"/>
              <w:ind w:left="86"/>
              <w:rPr>
                <w:b/>
                <w:sz w:val="20"/>
              </w:rPr>
            </w:pPr>
            <w:r>
              <w:rPr>
                <w:b/>
                <w:color w:val="FFFFFF"/>
                <w:spacing w:val="-2"/>
                <w:sz w:val="20"/>
              </w:rPr>
              <w:t>Completed</w:t>
            </w:r>
          </w:p>
        </w:tc>
        <w:tc>
          <w:tcPr>
            <w:tcW w:w="1019" w:type="dxa"/>
            <w:tcBorders>
              <w:top w:val="nil"/>
              <w:right w:val="nil"/>
            </w:tcBorders>
            <w:shd w:val="clear" w:color="auto" w:fill="808080"/>
          </w:tcPr>
          <w:p w14:paraId="13FAFF97" w14:textId="77777777" w:rsidR="003F6210" w:rsidRDefault="00AD222C">
            <w:pPr>
              <w:pStyle w:val="TableParagraph"/>
              <w:spacing w:before="1" w:line="222" w:lineRule="exact"/>
              <w:ind w:left="87"/>
              <w:rPr>
                <w:b/>
                <w:sz w:val="20"/>
              </w:rPr>
            </w:pPr>
            <w:r>
              <w:rPr>
                <w:b/>
                <w:color w:val="FFFFFF"/>
                <w:spacing w:val="-2"/>
                <w:sz w:val="20"/>
              </w:rPr>
              <w:t>Remarks</w:t>
            </w:r>
          </w:p>
        </w:tc>
      </w:tr>
      <w:tr w:rsidR="003F6210" w14:paraId="7381919A" w14:textId="77777777">
        <w:trPr>
          <w:trHeight w:val="245"/>
          <w:tblCellSpacing w:w="21" w:type="dxa"/>
        </w:trPr>
        <w:tc>
          <w:tcPr>
            <w:tcW w:w="2508" w:type="dxa"/>
            <w:tcBorders>
              <w:left w:val="nil"/>
            </w:tcBorders>
            <w:shd w:val="clear" w:color="auto" w:fill="D9D9D9"/>
          </w:tcPr>
          <w:p w14:paraId="74DEC7FF" w14:textId="77777777" w:rsidR="003F6210" w:rsidRDefault="00AD222C">
            <w:pPr>
              <w:pStyle w:val="TableParagraph"/>
              <w:spacing w:before="3" w:line="223" w:lineRule="exact"/>
              <w:ind w:left="86"/>
              <w:rPr>
                <w:sz w:val="20"/>
              </w:rPr>
            </w:pPr>
            <w:r>
              <w:rPr>
                <w:sz w:val="20"/>
              </w:rPr>
              <w:t>Base</w:t>
            </w:r>
            <w:r>
              <w:rPr>
                <w:spacing w:val="-8"/>
                <w:sz w:val="20"/>
              </w:rPr>
              <w:t xml:space="preserve"> </w:t>
            </w:r>
            <w:r>
              <w:rPr>
                <w:sz w:val="20"/>
              </w:rPr>
              <w:t>maintenance</w:t>
            </w:r>
            <w:r>
              <w:rPr>
                <w:spacing w:val="-11"/>
                <w:sz w:val="20"/>
              </w:rPr>
              <w:t xml:space="preserve"> </w:t>
            </w:r>
            <w:r>
              <w:rPr>
                <w:sz w:val="20"/>
              </w:rPr>
              <w:t>hangar</w:t>
            </w:r>
            <w:r>
              <w:rPr>
                <w:spacing w:val="-9"/>
                <w:sz w:val="20"/>
              </w:rPr>
              <w:t xml:space="preserve"> </w:t>
            </w:r>
            <w:r>
              <w:rPr>
                <w:spacing w:val="-10"/>
                <w:sz w:val="20"/>
              </w:rPr>
              <w:t>1</w:t>
            </w:r>
          </w:p>
        </w:tc>
        <w:tc>
          <w:tcPr>
            <w:tcW w:w="2225" w:type="dxa"/>
            <w:shd w:val="clear" w:color="auto" w:fill="D9D9D9"/>
          </w:tcPr>
          <w:p w14:paraId="21AB764D" w14:textId="77777777" w:rsidR="003F6210" w:rsidRDefault="00AD222C">
            <w:pPr>
              <w:pStyle w:val="TableParagraph"/>
              <w:spacing w:before="3" w:line="223" w:lineRule="exact"/>
              <w:ind w:left="86"/>
              <w:rPr>
                <w:sz w:val="20"/>
              </w:rPr>
            </w:pPr>
            <w:r>
              <w:rPr>
                <w:sz w:val="20"/>
              </w:rPr>
              <w:t>Base</w:t>
            </w:r>
            <w:r>
              <w:rPr>
                <w:spacing w:val="-6"/>
                <w:sz w:val="20"/>
              </w:rPr>
              <w:t xml:space="preserve"> </w:t>
            </w:r>
            <w:r>
              <w:rPr>
                <w:spacing w:val="-2"/>
                <w:sz w:val="20"/>
              </w:rPr>
              <w:t>maintenance</w:t>
            </w:r>
          </w:p>
        </w:tc>
        <w:tc>
          <w:tcPr>
            <w:tcW w:w="1517" w:type="dxa"/>
            <w:shd w:val="clear" w:color="auto" w:fill="D9D9D9"/>
          </w:tcPr>
          <w:p w14:paraId="49E63AC5" w14:textId="77777777" w:rsidR="003F6210" w:rsidRDefault="00AD222C">
            <w:pPr>
              <w:pStyle w:val="TableParagraph"/>
              <w:spacing w:before="3" w:line="223" w:lineRule="exact"/>
              <w:ind w:left="86"/>
              <w:rPr>
                <w:sz w:val="20"/>
              </w:rPr>
            </w:pPr>
            <w:r>
              <w:rPr>
                <w:sz w:val="20"/>
              </w:rPr>
              <w:t>mmm</w:t>
            </w:r>
            <w:r>
              <w:rPr>
                <w:spacing w:val="-6"/>
                <w:sz w:val="20"/>
              </w:rPr>
              <w:t xml:space="preserve"> </w:t>
            </w:r>
            <w:r>
              <w:rPr>
                <w:spacing w:val="-4"/>
                <w:sz w:val="20"/>
              </w:rPr>
              <w:t>yyyy</w:t>
            </w:r>
          </w:p>
        </w:tc>
        <w:tc>
          <w:tcPr>
            <w:tcW w:w="1517" w:type="dxa"/>
            <w:shd w:val="clear" w:color="auto" w:fill="D9D9D9"/>
          </w:tcPr>
          <w:p w14:paraId="20696665" w14:textId="77777777" w:rsidR="003F6210" w:rsidRDefault="00AD222C">
            <w:pPr>
              <w:pStyle w:val="TableParagraph"/>
              <w:spacing w:before="3" w:line="223" w:lineRule="exact"/>
              <w:ind w:left="86"/>
              <w:rPr>
                <w:sz w:val="20"/>
              </w:rPr>
            </w:pPr>
            <w:r>
              <w:rPr>
                <w:sz w:val="20"/>
              </w:rPr>
              <w:t>dd</w:t>
            </w:r>
            <w:r>
              <w:rPr>
                <w:spacing w:val="-4"/>
                <w:sz w:val="20"/>
              </w:rPr>
              <w:t xml:space="preserve"> </w:t>
            </w:r>
            <w:r>
              <w:rPr>
                <w:sz w:val="20"/>
              </w:rPr>
              <w:t>mmm</w:t>
            </w:r>
            <w:r>
              <w:rPr>
                <w:spacing w:val="-5"/>
                <w:sz w:val="20"/>
              </w:rPr>
              <w:t xml:space="preserve"> </w:t>
            </w:r>
            <w:r>
              <w:rPr>
                <w:spacing w:val="-4"/>
                <w:sz w:val="20"/>
              </w:rPr>
              <w:t>yyyy</w:t>
            </w:r>
          </w:p>
        </w:tc>
        <w:tc>
          <w:tcPr>
            <w:tcW w:w="1019" w:type="dxa"/>
            <w:tcBorders>
              <w:right w:val="nil"/>
            </w:tcBorders>
            <w:shd w:val="clear" w:color="auto" w:fill="D9D9D9"/>
          </w:tcPr>
          <w:p w14:paraId="0689E778" w14:textId="77777777" w:rsidR="003F6210" w:rsidRDefault="003F6210">
            <w:pPr>
              <w:pStyle w:val="TableParagraph"/>
              <w:rPr>
                <w:rFonts w:ascii="Times New Roman"/>
                <w:sz w:val="16"/>
              </w:rPr>
            </w:pPr>
          </w:p>
        </w:tc>
      </w:tr>
      <w:tr w:rsidR="003F6210" w14:paraId="567BB9EB" w14:textId="77777777">
        <w:trPr>
          <w:trHeight w:val="243"/>
          <w:tblCellSpacing w:w="21" w:type="dxa"/>
        </w:trPr>
        <w:tc>
          <w:tcPr>
            <w:tcW w:w="2508" w:type="dxa"/>
            <w:tcBorders>
              <w:left w:val="nil"/>
            </w:tcBorders>
            <w:shd w:val="clear" w:color="auto" w:fill="D9D9D9"/>
          </w:tcPr>
          <w:p w14:paraId="4CBBA4D3" w14:textId="77777777" w:rsidR="003F6210" w:rsidRDefault="00AD222C">
            <w:pPr>
              <w:pStyle w:val="TableParagraph"/>
              <w:spacing w:before="1" w:line="222" w:lineRule="exact"/>
              <w:ind w:left="86"/>
              <w:rPr>
                <w:sz w:val="20"/>
              </w:rPr>
            </w:pPr>
            <w:r>
              <w:rPr>
                <w:sz w:val="20"/>
              </w:rPr>
              <w:t>Base</w:t>
            </w:r>
            <w:r>
              <w:rPr>
                <w:spacing w:val="-8"/>
                <w:sz w:val="20"/>
              </w:rPr>
              <w:t xml:space="preserve"> </w:t>
            </w:r>
            <w:r>
              <w:rPr>
                <w:sz w:val="20"/>
              </w:rPr>
              <w:t>maintenance</w:t>
            </w:r>
            <w:r>
              <w:rPr>
                <w:spacing w:val="-10"/>
                <w:sz w:val="20"/>
              </w:rPr>
              <w:t xml:space="preserve"> </w:t>
            </w:r>
            <w:r>
              <w:rPr>
                <w:sz w:val="20"/>
              </w:rPr>
              <w:t>hangar</w:t>
            </w:r>
            <w:r>
              <w:rPr>
                <w:spacing w:val="-9"/>
                <w:sz w:val="20"/>
              </w:rPr>
              <w:t xml:space="preserve"> </w:t>
            </w:r>
            <w:r>
              <w:rPr>
                <w:spacing w:val="-10"/>
                <w:sz w:val="20"/>
              </w:rPr>
              <w:t>2</w:t>
            </w:r>
          </w:p>
        </w:tc>
        <w:tc>
          <w:tcPr>
            <w:tcW w:w="2225" w:type="dxa"/>
            <w:shd w:val="clear" w:color="auto" w:fill="D9D9D9"/>
          </w:tcPr>
          <w:p w14:paraId="55AF1170" w14:textId="77777777" w:rsidR="003F6210" w:rsidRDefault="00AD222C">
            <w:pPr>
              <w:pStyle w:val="TableParagraph"/>
              <w:spacing w:before="1" w:line="222" w:lineRule="exact"/>
              <w:ind w:left="86"/>
              <w:rPr>
                <w:sz w:val="20"/>
              </w:rPr>
            </w:pPr>
            <w:r>
              <w:rPr>
                <w:sz w:val="20"/>
              </w:rPr>
              <w:t>Base</w:t>
            </w:r>
            <w:r>
              <w:rPr>
                <w:spacing w:val="-6"/>
                <w:sz w:val="20"/>
              </w:rPr>
              <w:t xml:space="preserve"> </w:t>
            </w:r>
            <w:r>
              <w:rPr>
                <w:spacing w:val="-2"/>
                <w:sz w:val="20"/>
              </w:rPr>
              <w:t>maintenance</w:t>
            </w:r>
          </w:p>
        </w:tc>
        <w:tc>
          <w:tcPr>
            <w:tcW w:w="1517" w:type="dxa"/>
            <w:shd w:val="clear" w:color="auto" w:fill="D9D9D9"/>
          </w:tcPr>
          <w:p w14:paraId="383CC6E9" w14:textId="77777777" w:rsidR="003F6210" w:rsidRDefault="00AD222C">
            <w:pPr>
              <w:pStyle w:val="TableParagraph"/>
              <w:spacing w:before="1" w:line="222" w:lineRule="exact"/>
              <w:ind w:left="86"/>
              <w:rPr>
                <w:sz w:val="20"/>
              </w:rPr>
            </w:pPr>
            <w:r>
              <w:rPr>
                <w:sz w:val="20"/>
              </w:rPr>
              <w:t>mmm</w:t>
            </w:r>
            <w:r>
              <w:rPr>
                <w:spacing w:val="-6"/>
                <w:sz w:val="20"/>
              </w:rPr>
              <w:t xml:space="preserve"> </w:t>
            </w:r>
            <w:r>
              <w:rPr>
                <w:spacing w:val="-4"/>
                <w:sz w:val="20"/>
              </w:rPr>
              <w:t>yyyy</w:t>
            </w:r>
          </w:p>
        </w:tc>
        <w:tc>
          <w:tcPr>
            <w:tcW w:w="1517" w:type="dxa"/>
            <w:shd w:val="clear" w:color="auto" w:fill="D9D9D9"/>
          </w:tcPr>
          <w:p w14:paraId="0EA7AE97" w14:textId="77777777" w:rsidR="003F6210" w:rsidRDefault="00AD222C">
            <w:pPr>
              <w:pStyle w:val="TableParagraph"/>
              <w:spacing w:before="1" w:line="222" w:lineRule="exact"/>
              <w:ind w:left="86"/>
              <w:rPr>
                <w:sz w:val="20"/>
              </w:rPr>
            </w:pPr>
            <w:r>
              <w:rPr>
                <w:sz w:val="20"/>
              </w:rPr>
              <w:t>dd</w:t>
            </w:r>
            <w:r>
              <w:rPr>
                <w:spacing w:val="-4"/>
                <w:sz w:val="20"/>
              </w:rPr>
              <w:t xml:space="preserve"> </w:t>
            </w:r>
            <w:r>
              <w:rPr>
                <w:sz w:val="20"/>
              </w:rPr>
              <w:t>mmm</w:t>
            </w:r>
            <w:r>
              <w:rPr>
                <w:spacing w:val="-5"/>
                <w:sz w:val="20"/>
              </w:rPr>
              <w:t xml:space="preserve"> </w:t>
            </w:r>
            <w:r>
              <w:rPr>
                <w:spacing w:val="-4"/>
                <w:sz w:val="20"/>
              </w:rPr>
              <w:t>yyyy</w:t>
            </w:r>
          </w:p>
        </w:tc>
        <w:tc>
          <w:tcPr>
            <w:tcW w:w="1019" w:type="dxa"/>
            <w:tcBorders>
              <w:right w:val="nil"/>
            </w:tcBorders>
            <w:shd w:val="clear" w:color="auto" w:fill="D9D9D9"/>
          </w:tcPr>
          <w:p w14:paraId="51E19771" w14:textId="77777777" w:rsidR="003F6210" w:rsidRDefault="003F6210">
            <w:pPr>
              <w:pStyle w:val="TableParagraph"/>
              <w:rPr>
                <w:rFonts w:ascii="Times New Roman"/>
                <w:sz w:val="16"/>
              </w:rPr>
            </w:pPr>
          </w:p>
        </w:tc>
      </w:tr>
      <w:tr w:rsidR="003F6210" w14:paraId="4257F6EC" w14:textId="77777777">
        <w:trPr>
          <w:trHeight w:val="245"/>
          <w:tblCellSpacing w:w="21" w:type="dxa"/>
        </w:trPr>
        <w:tc>
          <w:tcPr>
            <w:tcW w:w="2508" w:type="dxa"/>
            <w:tcBorders>
              <w:left w:val="nil"/>
            </w:tcBorders>
            <w:shd w:val="clear" w:color="auto" w:fill="D9D9D9"/>
          </w:tcPr>
          <w:p w14:paraId="63984D7A" w14:textId="77777777" w:rsidR="003F6210" w:rsidRDefault="00AD222C">
            <w:pPr>
              <w:pStyle w:val="TableParagraph"/>
              <w:spacing w:before="3" w:line="222" w:lineRule="exact"/>
              <w:ind w:left="86"/>
              <w:rPr>
                <w:sz w:val="20"/>
              </w:rPr>
            </w:pPr>
            <w:r>
              <w:rPr>
                <w:sz w:val="20"/>
              </w:rPr>
              <w:t>Hydraulic</w:t>
            </w:r>
            <w:r>
              <w:rPr>
                <w:spacing w:val="-9"/>
                <w:sz w:val="20"/>
              </w:rPr>
              <w:t xml:space="preserve"> </w:t>
            </w:r>
            <w:r>
              <w:rPr>
                <w:spacing w:val="-2"/>
                <w:sz w:val="20"/>
              </w:rPr>
              <w:t>workshop</w:t>
            </w:r>
          </w:p>
        </w:tc>
        <w:tc>
          <w:tcPr>
            <w:tcW w:w="2225" w:type="dxa"/>
            <w:shd w:val="clear" w:color="auto" w:fill="D9D9D9"/>
          </w:tcPr>
          <w:p w14:paraId="64E12ABE" w14:textId="77777777" w:rsidR="003F6210" w:rsidRDefault="00AD222C">
            <w:pPr>
              <w:pStyle w:val="TableParagraph"/>
              <w:spacing w:before="3" w:line="222" w:lineRule="exact"/>
              <w:ind w:left="86"/>
              <w:rPr>
                <w:sz w:val="20"/>
              </w:rPr>
            </w:pPr>
            <w:r>
              <w:rPr>
                <w:spacing w:val="-2"/>
                <w:sz w:val="20"/>
              </w:rPr>
              <w:t>Component</w:t>
            </w:r>
            <w:r>
              <w:rPr>
                <w:spacing w:val="6"/>
                <w:sz w:val="20"/>
              </w:rPr>
              <w:t xml:space="preserve"> </w:t>
            </w:r>
            <w:r>
              <w:rPr>
                <w:spacing w:val="-2"/>
                <w:sz w:val="20"/>
              </w:rPr>
              <w:t>workshop</w:t>
            </w:r>
          </w:p>
        </w:tc>
        <w:tc>
          <w:tcPr>
            <w:tcW w:w="1517" w:type="dxa"/>
            <w:shd w:val="clear" w:color="auto" w:fill="D9D9D9"/>
          </w:tcPr>
          <w:p w14:paraId="2D31AAAB" w14:textId="77777777" w:rsidR="003F6210" w:rsidRDefault="00AD222C">
            <w:pPr>
              <w:pStyle w:val="TableParagraph"/>
              <w:spacing w:before="3" w:line="222" w:lineRule="exact"/>
              <w:ind w:left="86"/>
              <w:rPr>
                <w:sz w:val="20"/>
              </w:rPr>
            </w:pPr>
            <w:r>
              <w:rPr>
                <w:sz w:val="20"/>
              </w:rPr>
              <w:t>mmm</w:t>
            </w:r>
            <w:r>
              <w:rPr>
                <w:spacing w:val="-6"/>
                <w:sz w:val="20"/>
              </w:rPr>
              <w:t xml:space="preserve"> </w:t>
            </w:r>
            <w:r>
              <w:rPr>
                <w:spacing w:val="-4"/>
                <w:sz w:val="20"/>
              </w:rPr>
              <w:t>yyyy</w:t>
            </w:r>
          </w:p>
        </w:tc>
        <w:tc>
          <w:tcPr>
            <w:tcW w:w="1517" w:type="dxa"/>
            <w:shd w:val="clear" w:color="auto" w:fill="D9D9D9"/>
          </w:tcPr>
          <w:p w14:paraId="656D2E52" w14:textId="77777777" w:rsidR="003F6210" w:rsidRDefault="00AD222C">
            <w:pPr>
              <w:pStyle w:val="TableParagraph"/>
              <w:spacing w:before="3" w:line="222" w:lineRule="exact"/>
              <w:ind w:left="86"/>
              <w:rPr>
                <w:sz w:val="20"/>
              </w:rPr>
            </w:pPr>
            <w:r>
              <w:rPr>
                <w:sz w:val="20"/>
              </w:rPr>
              <w:t>dd</w:t>
            </w:r>
            <w:r>
              <w:rPr>
                <w:spacing w:val="-4"/>
                <w:sz w:val="20"/>
              </w:rPr>
              <w:t xml:space="preserve"> </w:t>
            </w:r>
            <w:r>
              <w:rPr>
                <w:sz w:val="20"/>
              </w:rPr>
              <w:t>mmm</w:t>
            </w:r>
            <w:r>
              <w:rPr>
                <w:spacing w:val="-5"/>
                <w:sz w:val="20"/>
              </w:rPr>
              <w:t xml:space="preserve"> </w:t>
            </w:r>
            <w:r>
              <w:rPr>
                <w:spacing w:val="-4"/>
                <w:sz w:val="20"/>
              </w:rPr>
              <w:t>yyyy</w:t>
            </w:r>
          </w:p>
        </w:tc>
        <w:tc>
          <w:tcPr>
            <w:tcW w:w="1019" w:type="dxa"/>
            <w:tcBorders>
              <w:right w:val="nil"/>
            </w:tcBorders>
            <w:shd w:val="clear" w:color="auto" w:fill="D9D9D9"/>
          </w:tcPr>
          <w:p w14:paraId="2896F594" w14:textId="77777777" w:rsidR="003F6210" w:rsidRDefault="003F6210">
            <w:pPr>
              <w:pStyle w:val="TableParagraph"/>
              <w:rPr>
                <w:rFonts w:ascii="Times New Roman"/>
                <w:sz w:val="16"/>
              </w:rPr>
            </w:pPr>
          </w:p>
        </w:tc>
      </w:tr>
      <w:tr w:rsidR="003F6210" w14:paraId="32CFAAEF" w14:textId="77777777">
        <w:trPr>
          <w:trHeight w:val="243"/>
          <w:tblCellSpacing w:w="21" w:type="dxa"/>
        </w:trPr>
        <w:tc>
          <w:tcPr>
            <w:tcW w:w="2508" w:type="dxa"/>
            <w:tcBorders>
              <w:left w:val="nil"/>
            </w:tcBorders>
            <w:shd w:val="clear" w:color="auto" w:fill="D9D9D9"/>
          </w:tcPr>
          <w:p w14:paraId="43A89280" w14:textId="77777777" w:rsidR="003F6210" w:rsidRDefault="00AD222C">
            <w:pPr>
              <w:pStyle w:val="TableParagraph"/>
              <w:spacing w:line="222" w:lineRule="exact"/>
              <w:ind w:left="86"/>
              <w:rPr>
                <w:sz w:val="20"/>
              </w:rPr>
            </w:pPr>
            <w:r>
              <w:rPr>
                <w:sz w:val="20"/>
              </w:rPr>
              <w:t>Electrical</w:t>
            </w:r>
            <w:r>
              <w:rPr>
                <w:spacing w:val="-9"/>
                <w:sz w:val="20"/>
              </w:rPr>
              <w:t xml:space="preserve"> </w:t>
            </w:r>
            <w:r>
              <w:rPr>
                <w:spacing w:val="-2"/>
                <w:sz w:val="20"/>
              </w:rPr>
              <w:t>workshop</w:t>
            </w:r>
          </w:p>
        </w:tc>
        <w:tc>
          <w:tcPr>
            <w:tcW w:w="2225" w:type="dxa"/>
            <w:shd w:val="clear" w:color="auto" w:fill="D9D9D9"/>
          </w:tcPr>
          <w:p w14:paraId="35091F61" w14:textId="77777777" w:rsidR="003F6210" w:rsidRDefault="00AD222C">
            <w:pPr>
              <w:pStyle w:val="TableParagraph"/>
              <w:spacing w:line="222" w:lineRule="exact"/>
              <w:ind w:left="86"/>
              <w:rPr>
                <w:sz w:val="20"/>
              </w:rPr>
            </w:pPr>
            <w:r>
              <w:rPr>
                <w:spacing w:val="-2"/>
                <w:sz w:val="20"/>
              </w:rPr>
              <w:t>Component</w:t>
            </w:r>
            <w:r>
              <w:rPr>
                <w:spacing w:val="6"/>
                <w:sz w:val="20"/>
              </w:rPr>
              <w:t xml:space="preserve"> </w:t>
            </w:r>
            <w:r>
              <w:rPr>
                <w:spacing w:val="-2"/>
                <w:sz w:val="20"/>
              </w:rPr>
              <w:t>workshop</w:t>
            </w:r>
          </w:p>
        </w:tc>
        <w:tc>
          <w:tcPr>
            <w:tcW w:w="1517" w:type="dxa"/>
            <w:shd w:val="clear" w:color="auto" w:fill="D9D9D9"/>
          </w:tcPr>
          <w:p w14:paraId="3A058EC6" w14:textId="77777777" w:rsidR="003F6210" w:rsidRDefault="00AD222C">
            <w:pPr>
              <w:pStyle w:val="TableParagraph"/>
              <w:spacing w:line="222" w:lineRule="exact"/>
              <w:ind w:left="86"/>
              <w:rPr>
                <w:sz w:val="20"/>
              </w:rPr>
            </w:pPr>
            <w:r>
              <w:rPr>
                <w:sz w:val="20"/>
              </w:rPr>
              <w:t>mmm</w:t>
            </w:r>
            <w:r>
              <w:rPr>
                <w:spacing w:val="-6"/>
                <w:sz w:val="20"/>
              </w:rPr>
              <w:t xml:space="preserve"> </w:t>
            </w:r>
            <w:r>
              <w:rPr>
                <w:spacing w:val="-4"/>
                <w:sz w:val="20"/>
              </w:rPr>
              <w:t>yyyy</w:t>
            </w:r>
          </w:p>
        </w:tc>
        <w:tc>
          <w:tcPr>
            <w:tcW w:w="1517" w:type="dxa"/>
            <w:shd w:val="clear" w:color="auto" w:fill="D9D9D9"/>
          </w:tcPr>
          <w:p w14:paraId="02432729" w14:textId="77777777" w:rsidR="003F6210" w:rsidRDefault="00AD222C">
            <w:pPr>
              <w:pStyle w:val="TableParagraph"/>
              <w:spacing w:line="222" w:lineRule="exact"/>
              <w:ind w:left="86"/>
              <w:rPr>
                <w:sz w:val="20"/>
              </w:rPr>
            </w:pPr>
            <w:r>
              <w:rPr>
                <w:sz w:val="20"/>
              </w:rPr>
              <w:t>dd</w:t>
            </w:r>
            <w:r>
              <w:rPr>
                <w:spacing w:val="-4"/>
                <w:sz w:val="20"/>
              </w:rPr>
              <w:t xml:space="preserve"> </w:t>
            </w:r>
            <w:r>
              <w:rPr>
                <w:sz w:val="20"/>
              </w:rPr>
              <w:t>mmm</w:t>
            </w:r>
            <w:r>
              <w:rPr>
                <w:spacing w:val="-5"/>
                <w:sz w:val="20"/>
              </w:rPr>
              <w:t xml:space="preserve"> </w:t>
            </w:r>
            <w:r>
              <w:rPr>
                <w:spacing w:val="-4"/>
                <w:sz w:val="20"/>
              </w:rPr>
              <w:t>yyyy</w:t>
            </w:r>
          </w:p>
        </w:tc>
        <w:tc>
          <w:tcPr>
            <w:tcW w:w="1019" w:type="dxa"/>
            <w:tcBorders>
              <w:right w:val="nil"/>
            </w:tcBorders>
            <w:shd w:val="clear" w:color="auto" w:fill="D9D9D9"/>
          </w:tcPr>
          <w:p w14:paraId="65421294" w14:textId="77777777" w:rsidR="003F6210" w:rsidRDefault="003F6210">
            <w:pPr>
              <w:pStyle w:val="TableParagraph"/>
              <w:rPr>
                <w:rFonts w:ascii="Times New Roman"/>
                <w:sz w:val="16"/>
              </w:rPr>
            </w:pPr>
          </w:p>
        </w:tc>
      </w:tr>
      <w:tr w:rsidR="003F6210" w14:paraId="45F520DE" w14:textId="77777777">
        <w:trPr>
          <w:trHeight w:val="245"/>
          <w:tblCellSpacing w:w="21" w:type="dxa"/>
        </w:trPr>
        <w:tc>
          <w:tcPr>
            <w:tcW w:w="2508" w:type="dxa"/>
            <w:tcBorders>
              <w:left w:val="nil"/>
            </w:tcBorders>
            <w:shd w:val="clear" w:color="auto" w:fill="D9D9D9"/>
          </w:tcPr>
          <w:p w14:paraId="63DD6445" w14:textId="77777777" w:rsidR="003F6210" w:rsidRDefault="00AD222C">
            <w:pPr>
              <w:pStyle w:val="TableParagraph"/>
              <w:spacing w:before="3" w:line="222" w:lineRule="exact"/>
              <w:ind w:left="86"/>
              <w:rPr>
                <w:sz w:val="20"/>
              </w:rPr>
            </w:pPr>
            <w:r>
              <w:rPr>
                <w:spacing w:val="-2"/>
                <w:sz w:val="20"/>
              </w:rPr>
              <w:t>Subcontractor</w:t>
            </w:r>
            <w:r>
              <w:rPr>
                <w:spacing w:val="11"/>
                <w:sz w:val="20"/>
              </w:rPr>
              <w:t xml:space="preserve"> </w:t>
            </w:r>
            <w:r>
              <w:rPr>
                <w:spacing w:val="-10"/>
                <w:sz w:val="20"/>
              </w:rPr>
              <w:t>1</w:t>
            </w:r>
          </w:p>
        </w:tc>
        <w:tc>
          <w:tcPr>
            <w:tcW w:w="2225" w:type="dxa"/>
            <w:shd w:val="clear" w:color="auto" w:fill="D9D9D9"/>
          </w:tcPr>
          <w:p w14:paraId="3F5C95EA" w14:textId="77777777" w:rsidR="003F6210" w:rsidRDefault="00AD222C">
            <w:pPr>
              <w:pStyle w:val="TableParagraph"/>
              <w:spacing w:before="3" w:line="222" w:lineRule="exact"/>
              <w:ind w:left="86"/>
              <w:rPr>
                <w:sz w:val="20"/>
              </w:rPr>
            </w:pPr>
            <w:r>
              <w:rPr>
                <w:spacing w:val="-2"/>
                <w:sz w:val="20"/>
              </w:rPr>
              <w:t>Subcontracting</w:t>
            </w:r>
          </w:p>
        </w:tc>
        <w:tc>
          <w:tcPr>
            <w:tcW w:w="1517" w:type="dxa"/>
            <w:shd w:val="clear" w:color="auto" w:fill="D9D9D9"/>
          </w:tcPr>
          <w:p w14:paraId="5DF00C98" w14:textId="77777777" w:rsidR="003F6210" w:rsidRDefault="00AD222C">
            <w:pPr>
              <w:pStyle w:val="TableParagraph"/>
              <w:spacing w:before="3" w:line="222" w:lineRule="exact"/>
              <w:ind w:left="86"/>
              <w:rPr>
                <w:sz w:val="20"/>
              </w:rPr>
            </w:pPr>
            <w:r>
              <w:rPr>
                <w:sz w:val="20"/>
              </w:rPr>
              <w:t>mmm</w:t>
            </w:r>
            <w:r>
              <w:rPr>
                <w:spacing w:val="-6"/>
                <w:sz w:val="20"/>
              </w:rPr>
              <w:t xml:space="preserve"> </w:t>
            </w:r>
            <w:r>
              <w:rPr>
                <w:spacing w:val="-4"/>
                <w:sz w:val="20"/>
              </w:rPr>
              <w:t>yyyy</w:t>
            </w:r>
          </w:p>
        </w:tc>
        <w:tc>
          <w:tcPr>
            <w:tcW w:w="1517" w:type="dxa"/>
            <w:shd w:val="clear" w:color="auto" w:fill="D9D9D9"/>
          </w:tcPr>
          <w:p w14:paraId="5D201436" w14:textId="77777777" w:rsidR="003F6210" w:rsidRDefault="00AD222C">
            <w:pPr>
              <w:pStyle w:val="TableParagraph"/>
              <w:spacing w:before="3" w:line="222" w:lineRule="exact"/>
              <w:ind w:left="86"/>
              <w:rPr>
                <w:sz w:val="20"/>
              </w:rPr>
            </w:pPr>
            <w:r>
              <w:rPr>
                <w:sz w:val="20"/>
              </w:rPr>
              <w:t>dd</w:t>
            </w:r>
            <w:r>
              <w:rPr>
                <w:spacing w:val="-4"/>
                <w:sz w:val="20"/>
              </w:rPr>
              <w:t xml:space="preserve"> </w:t>
            </w:r>
            <w:r>
              <w:rPr>
                <w:sz w:val="20"/>
              </w:rPr>
              <w:t>mmm</w:t>
            </w:r>
            <w:r>
              <w:rPr>
                <w:spacing w:val="-5"/>
                <w:sz w:val="20"/>
              </w:rPr>
              <w:t xml:space="preserve"> </w:t>
            </w:r>
            <w:r>
              <w:rPr>
                <w:spacing w:val="-4"/>
                <w:sz w:val="20"/>
              </w:rPr>
              <w:t>yyyy</w:t>
            </w:r>
          </w:p>
        </w:tc>
        <w:tc>
          <w:tcPr>
            <w:tcW w:w="1019" w:type="dxa"/>
            <w:tcBorders>
              <w:right w:val="nil"/>
            </w:tcBorders>
            <w:shd w:val="clear" w:color="auto" w:fill="D9D9D9"/>
          </w:tcPr>
          <w:p w14:paraId="32B43229" w14:textId="77777777" w:rsidR="003F6210" w:rsidRDefault="003F6210">
            <w:pPr>
              <w:pStyle w:val="TableParagraph"/>
              <w:rPr>
                <w:rFonts w:ascii="Times New Roman"/>
                <w:sz w:val="16"/>
              </w:rPr>
            </w:pPr>
          </w:p>
        </w:tc>
      </w:tr>
      <w:tr w:rsidR="003F6210" w14:paraId="3005F263" w14:textId="77777777">
        <w:trPr>
          <w:trHeight w:val="487"/>
          <w:tblCellSpacing w:w="21" w:type="dxa"/>
        </w:trPr>
        <w:tc>
          <w:tcPr>
            <w:tcW w:w="2508" w:type="dxa"/>
            <w:tcBorders>
              <w:left w:val="nil"/>
            </w:tcBorders>
            <w:shd w:val="clear" w:color="auto" w:fill="D9D9D9"/>
          </w:tcPr>
          <w:p w14:paraId="67FAB38C" w14:textId="77777777" w:rsidR="003F6210" w:rsidRDefault="00AD222C">
            <w:pPr>
              <w:pStyle w:val="TableParagraph"/>
              <w:ind w:left="86"/>
              <w:rPr>
                <w:sz w:val="20"/>
              </w:rPr>
            </w:pPr>
            <w:r>
              <w:rPr>
                <w:sz w:val="20"/>
              </w:rPr>
              <w:t>Product</w:t>
            </w:r>
            <w:r>
              <w:rPr>
                <w:spacing w:val="-6"/>
                <w:sz w:val="20"/>
              </w:rPr>
              <w:t xml:space="preserve"> </w:t>
            </w:r>
            <w:r>
              <w:rPr>
                <w:sz w:val="20"/>
              </w:rPr>
              <w:t>audit</w:t>
            </w:r>
            <w:r>
              <w:rPr>
                <w:spacing w:val="-6"/>
                <w:sz w:val="20"/>
              </w:rPr>
              <w:t xml:space="preserve"> </w:t>
            </w:r>
            <w:r>
              <w:rPr>
                <w:spacing w:val="-12"/>
                <w:sz w:val="20"/>
              </w:rPr>
              <w:t>1</w:t>
            </w:r>
          </w:p>
        </w:tc>
        <w:tc>
          <w:tcPr>
            <w:tcW w:w="2225" w:type="dxa"/>
            <w:shd w:val="clear" w:color="auto" w:fill="D9D9D9"/>
          </w:tcPr>
          <w:p w14:paraId="17C6E5F7" w14:textId="77777777" w:rsidR="003F6210" w:rsidRDefault="00AD222C">
            <w:pPr>
              <w:pStyle w:val="TableParagraph"/>
              <w:ind w:left="86"/>
              <w:rPr>
                <w:sz w:val="20"/>
              </w:rPr>
            </w:pPr>
            <w:r>
              <w:rPr>
                <w:sz w:val="20"/>
              </w:rPr>
              <w:t>Base</w:t>
            </w:r>
            <w:r>
              <w:rPr>
                <w:spacing w:val="-6"/>
                <w:sz w:val="20"/>
              </w:rPr>
              <w:t xml:space="preserve"> </w:t>
            </w:r>
            <w:r>
              <w:rPr>
                <w:spacing w:val="-2"/>
                <w:sz w:val="20"/>
              </w:rPr>
              <w:t>maintenance</w:t>
            </w:r>
          </w:p>
        </w:tc>
        <w:tc>
          <w:tcPr>
            <w:tcW w:w="1517" w:type="dxa"/>
            <w:shd w:val="clear" w:color="auto" w:fill="D9D9D9"/>
          </w:tcPr>
          <w:p w14:paraId="447101FB" w14:textId="77777777" w:rsidR="003F6210" w:rsidRDefault="00AD222C">
            <w:pPr>
              <w:pStyle w:val="TableParagraph"/>
              <w:ind w:left="86"/>
              <w:rPr>
                <w:sz w:val="20"/>
              </w:rPr>
            </w:pPr>
            <w:r>
              <w:rPr>
                <w:sz w:val="20"/>
              </w:rPr>
              <w:t>mmm</w:t>
            </w:r>
            <w:r>
              <w:rPr>
                <w:spacing w:val="-6"/>
                <w:sz w:val="20"/>
              </w:rPr>
              <w:t xml:space="preserve"> </w:t>
            </w:r>
            <w:r>
              <w:rPr>
                <w:spacing w:val="-4"/>
                <w:sz w:val="20"/>
              </w:rPr>
              <w:t>yyyy</w:t>
            </w:r>
          </w:p>
        </w:tc>
        <w:tc>
          <w:tcPr>
            <w:tcW w:w="1517" w:type="dxa"/>
            <w:shd w:val="clear" w:color="auto" w:fill="D9D9D9"/>
          </w:tcPr>
          <w:p w14:paraId="3E65DE70" w14:textId="77777777" w:rsidR="003F6210" w:rsidRDefault="00AD222C">
            <w:pPr>
              <w:pStyle w:val="TableParagraph"/>
              <w:ind w:left="86"/>
              <w:rPr>
                <w:sz w:val="20"/>
              </w:rPr>
            </w:pPr>
            <w:r>
              <w:rPr>
                <w:sz w:val="20"/>
              </w:rPr>
              <w:t>dd</w:t>
            </w:r>
            <w:r>
              <w:rPr>
                <w:spacing w:val="-4"/>
                <w:sz w:val="20"/>
              </w:rPr>
              <w:t xml:space="preserve"> </w:t>
            </w:r>
            <w:r>
              <w:rPr>
                <w:sz w:val="20"/>
              </w:rPr>
              <w:t>mmm</w:t>
            </w:r>
            <w:r>
              <w:rPr>
                <w:spacing w:val="-5"/>
                <w:sz w:val="20"/>
              </w:rPr>
              <w:t xml:space="preserve"> </w:t>
            </w:r>
            <w:r>
              <w:rPr>
                <w:spacing w:val="-4"/>
                <w:sz w:val="20"/>
              </w:rPr>
              <w:t>yyyy</w:t>
            </w:r>
          </w:p>
        </w:tc>
        <w:tc>
          <w:tcPr>
            <w:tcW w:w="1019" w:type="dxa"/>
            <w:tcBorders>
              <w:right w:val="nil"/>
            </w:tcBorders>
            <w:shd w:val="clear" w:color="auto" w:fill="D9D9D9"/>
          </w:tcPr>
          <w:p w14:paraId="651349E0" w14:textId="77777777" w:rsidR="003F6210" w:rsidRDefault="00AD222C">
            <w:pPr>
              <w:pStyle w:val="TableParagraph"/>
              <w:spacing w:line="240" w:lineRule="atLeast"/>
              <w:ind w:left="87" w:right="381"/>
              <w:rPr>
                <w:sz w:val="20"/>
              </w:rPr>
            </w:pPr>
            <w:r>
              <w:rPr>
                <w:spacing w:val="-2"/>
                <w:sz w:val="20"/>
              </w:rPr>
              <w:t>During night</w:t>
            </w:r>
          </w:p>
        </w:tc>
      </w:tr>
      <w:tr w:rsidR="003F6210" w14:paraId="48199280" w14:textId="77777777">
        <w:trPr>
          <w:trHeight w:val="243"/>
          <w:tblCellSpacing w:w="21" w:type="dxa"/>
        </w:trPr>
        <w:tc>
          <w:tcPr>
            <w:tcW w:w="2508" w:type="dxa"/>
            <w:tcBorders>
              <w:left w:val="nil"/>
            </w:tcBorders>
            <w:shd w:val="clear" w:color="auto" w:fill="D9D9D9"/>
          </w:tcPr>
          <w:p w14:paraId="6F309BE6" w14:textId="77777777" w:rsidR="003F6210" w:rsidRDefault="00AD222C">
            <w:pPr>
              <w:pStyle w:val="TableParagraph"/>
              <w:spacing w:line="222" w:lineRule="exact"/>
              <w:ind w:left="86"/>
              <w:rPr>
                <w:sz w:val="20"/>
              </w:rPr>
            </w:pPr>
            <w:r>
              <w:rPr>
                <w:sz w:val="20"/>
              </w:rPr>
              <w:t>Product</w:t>
            </w:r>
            <w:r>
              <w:rPr>
                <w:spacing w:val="-7"/>
                <w:sz w:val="20"/>
              </w:rPr>
              <w:t xml:space="preserve"> </w:t>
            </w:r>
            <w:r>
              <w:rPr>
                <w:sz w:val="20"/>
              </w:rPr>
              <w:t>audit</w:t>
            </w:r>
            <w:r>
              <w:rPr>
                <w:spacing w:val="-6"/>
                <w:sz w:val="20"/>
              </w:rPr>
              <w:t xml:space="preserve"> </w:t>
            </w:r>
            <w:r>
              <w:rPr>
                <w:spacing w:val="-10"/>
                <w:sz w:val="20"/>
              </w:rPr>
              <w:t>2</w:t>
            </w:r>
          </w:p>
        </w:tc>
        <w:tc>
          <w:tcPr>
            <w:tcW w:w="2225" w:type="dxa"/>
            <w:shd w:val="clear" w:color="auto" w:fill="D9D9D9"/>
          </w:tcPr>
          <w:p w14:paraId="36D9C1E3" w14:textId="77777777" w:rsidR="003F6210" w:rsidRDefault="00AD222C">
            <w:pPr>
              <w:pStyle w:val="TableParagraph"/>
              <w:spacing w:line="222" w:lineRule="exact"/>
              <w:ind w:left="86"/>
              <w:rPr>
                <w:sz w:val="20"/>
              </w:rPr>
            </w:pPr>
            <w:r>
              <w:rPr>
                <w:spacing w:val="-2"/>
                <w:sz w:val="20"/>
              </w:rPr>
              <w:t>Component</w:t>
            </w:r>
            <w:r>
              <w:rPr>
                <w:spacing w:val="6"/>
                <w:sz w:val="20"/>
              </w:rPr>
              <w:t xml:space="preserve"> </w:t>
            </w:r>
            <w:r>
              <w:rPr>
                <w:spacing w:val="-2"/>
                <w:sz w:val="20"/>
              </w:rPr>
              <w:t>workshop</w:t>
            </w:r>
          </w:p>
        </w:tc>
        <w:tc>
          <w:tcPr>
            <w:tcW w:w="1517" w:type="dxa"/>
            <w:shd w:val="clear" w:color="auto" w:fill="D9D9D9"/>
          </w:tcPr>
          <w:p w14:paraId="5AEFFAB4" w14:textId="77777777" w:rsidR="003F6210" w:rsidRDefault="00AD222C">
            <w:pPr>
              <w:pStyle w:val="TableParagraph"/>
              <w:spacing w:line="222" w:lineRule="exact"/>
              <w:ind w:left="86"/>
              <w:rPr>
                <w:sz w:val="20"/>
              </w:rPr>
            </w:pPr>
            <w:r>
              <w:rPr>
                <w:spacing w:val="-2"/>
                <w:sz w:val="20"/>
              </w:rPr>
              <w:t>unannounced</w:t>
            </w:r>
          </w:p>
        </w:tc>
        <w:tc>
          <w:tcPr>
            <w:tcW w:w="1517" w:type="dxa"/>
            <w:shd w:val="clear" w:color="auto" w:fill="D9D9D9"/>
          </w:tcPr>
          <w:p w14:paraId="4371B20B" w14:textId="77777777" w:rsidR="003F6210" w:rsidRDefault="00AD222C">
            <w:pPr>
              <w:pStyle w:val="TableParagraph"/>
              <w:spacing w:line="222" w:lineRule="exact"/>
              <w:ind w:left="86"/>
              <w:rPr>
                <w:sz w:val="20"/>
              </w:rPr>
            </w:pPr>
            <w:r>
              <w:rPr>
                <w:sz w:val="20"/>
              </w:rPr>
              <w:t>dd</w:t>
            </w:r>
            <w:r>
              <w:rPr>
                <w:spacing w:val="-4"/>
                <w:sz w:val="20"/>
              </w:rPr>
              <w:t xml:space="preserve"> </w:t>
            </w:r>
            <w:r>
              <w:rPr>
                <w:sz w:val="20"/>
              </w:rPr>
              <w:t>mmm</w:t>
            </w:r>
            <w:r>
              <w:rPr>
                <w:spacing w:val="-5"/>
                <w:sz w:val="20"/>
              </w:rPr>
              <w:t xml:space="preserve"> </w:t>
            </w:r>
            <w:r>
              <w:rPr>
                <w:spacing w:val="-4"/>
                <w:sz w:val="20"/>
              </w:rPr>
              <w:t>yyyy</w:t>
            </w:r>
          </w:p>
        </w:tc>
        <w:tc>
          <w:tcPr>
            <w:tcW w:w="1019" w:type="dxa"/>
            <w:tcBorders>
              <w:right w:val="nil"/>
            </w:tcBorders>
            <w:shd w:val="clear" w:color="auto" w:fill="D9D9D9"/>
          </w:tcPr>
          <w:p w14:paraId="7BC823FD" w14:textId="77777777" w:rsidR="003F6210" w:rsidRDefault="003F6210">
            <w:pPr>
              <w:pStyle w:val="TableParagraph"/>
              <w:rPr>
                <w:rFonts w:ascii="Times New Roman"/>
                <w:sz w:val="16"/>
              </w:rPr>
            </w:pPr>
          </w:p>
        </w:tc>
      </w:tr>
      <w:tr w:rsidR="003F6210" w14:paraId="187DF5F6" w14:textId="77777777">
        <w:trPr>
          <w:trHeight w:val="246"/>
          <w:tblCellSpacing w:w="21" w:type="dxa"/>
        </w:trPr>
        <w:tc>
          <w:tcPr>
            <w:tcW w:w="2508" w:type="dxa"/>
            <w:tcBorders>
              <w:left w:val="nil"/>
              <w:bottom w:val="nil"/>
            </w:tcBorders>
            <w:shd w:val="clear" w:color="auto" w:fill="D9D9D9"/>
          </w:tcPr>
          <w:p w14:paraId="1816206E" w14:textId="77777777" w:rsidR="003F6210" w:rsidRDefault="00AD222C">
            <w:pPr>
              <w:pStyle w:val="TableParagraph"/>
              <w:spacing w:before="3" w:line="223" w:lineRule="exact"/>
              <w:ind w:left="86"/>
              <w:rPr>
                <w:sz w:val="20"/>
              </w:rPr>
            </w:pPr>
            <w:r>
              <w:rPr>
                <w:spacing w:val="-10"/>
                <w:sz w:val="20"/>
              </w:rPr>
              <w:t>…</w:t>
            </w:r>
          </w:p>
        </w:tc>
        <w:tc>
          <w:tcPr>
            <w:tcW w:w="2225" w:type="dxa"/>
            <w:tcBorders>
              <w:bottom w:val="nil"/>
            </w:tcBorders>
            <w:shd w:val="clear" w:color="auto" w:fill="D9D9D9"/>
          </w:tcPr>
          <w:p w14:paraId="23E6CCF7" w14:textId="77777777" w:rsidR="003F6210" w:rsidRDefault="00AD222C">
            <w:pPr>
              <w:pStyle w:val="TableParagraph"/>
              <w:spacing w:before="3" w:line="223" w:lineRule="exact"/>
              <w:ind w:left="86"/>
              <w:rPr>
                <w:sz w:val="20"/>
              </w:rPr>
            </w:pPr>
            <w:r>
              <w:rPr>
                <w:spacing w:val="-10"/>
                <w:sz w:val="20"/>
              </w:rPr>
              <w:t>…</w:t>
            </w:r>
          </w:p>
        </w:tc>
        <w:tc>
          <w:tcPr>
            <w:tcW w:w="1517" w:type="dxa"/>
            <w:tcBorders>
              <w:bottom w:val="nil"/>
            </w:tcBorders>
            <w:shd w:val="clear" w:color="auto" w:fill="D9D9D9"/>
          </w:tcPr>
          <w:p w14:paraId="6851F1A0" w14:textId="77777777" w:rsidR="003F6210" w:rsidRDefault="00AD222C">
            <w:pPr>
              <w:pStyle w:val="TableParagraph"/>
              <w:spacing w:before="3" w:line="223" w:lineRule="exact"/>
              <w:ind w:left="86"/>
              <w:rPr>
                <w:sz w:val="20"/>
              </w:rPr>
            </w:pPr>
            <w:r>
              <w:rPr>
                <w:spacing w:val="-10"/>
                <w:sz w:val="20"/>
              </w:rPr>
              <w:t>…</w:t>
            </w:r>
          </w:p>
        </w:tc>
        <w:tc>
          <w:tcPr>
            <w:tcW w:w="1517" w:type="dxa"/>
            <w:tcBorders>
              <w:bottom w:val="nil"/>
            </w:tcBorders>
            <w:shd w:val="clear" w:color="auto" w:fill="D9D9D9"/>
          </w:tcPr>
          <w:p w14:paraId="2AAF756C" w14:textId="77777777" w:rsidR="003F6210" w:rsidRDefault="00AD222C">
            <w:pPr>
              <w:pStyle w:val="TableParagraph"/>
              <w:spacing w:before="3" w:line="223" w:lineRule="exact"/>
              <w:ind w:left="86"/>
              <w:rPr>
                <w:sz w:val="20"/>
              </w:rPr>
            </w:pPr>
            <w:r>
              <w:rPr>
                <w:spacing w:val="-10"/>
                <w:sz w:val="20"/>
              </w:rPr>
              <w:t>…</w:t>
            </w:r>
          </w:p>
        </w:tc>
        <w:tc>
          <w:tcPr>
            <w:tcW w:w="1019" w:type="dxa"/>
            <w:tcBorders>
              <w:bottom w:val="nil"/>
              <w:right w:val="nil"/>
            </w:tcBorders>
            <w:shd w:val="clear" w:color="auto" w:fill="D9D9D9"/>
          </w:tcPr>
          <w:p w14:paraId="28387219" w14:textId="77777777" w:rsidR="003F6210" w:rsidRDefault="003F6210">
            <w:pPr>
              <w:pStyle w:val="TableParagraph"/>
              <w:rPr>
                <w:rFonts w:ascii="Times New Roman"/>
                <w:sz w:val="16"/>
              </w:rPr>
            </w:pPr>
          </w:p>
        </w:tc>
      </w:tr>
    </w:tbl>
    <w:p w14:paraId="33519FC8" w14:textId="77777777" w:rsidR="003F6210" w:rsidRDefault="003F6210">
      <w:pPr>
        <w:pStyle w:val="BodyText"/>
        <w:spacing w:before="166"/>
        <w:ind w:left="0" w:firstLine="0"/>
        <w:jc w:val="left"/>
      </w:pPr>
    </w:p>
    <w:p w14:paraId="5D6B8516" w14:textId="77777777" w:rsidR="003F6210" w:rsidRDefault="00AD222C">
      <w:pPr>
        <w:pStyle w:val="ListParagraph"/>
        <w:numPr>
          <w:ilvl w:val="0"/>
          <w:numId w:val="57"/>
        </w:numPr>
        <w:tabs>
          <w:tab w:val="left" w:pos="925"/>
        </w:tabs>
        <w:spacing w:before="0"/>
        <w:ind w:left="360" w:right="357" w:firstLine="0"/>
      </w:pPr>
      <w:r>
        <w:t>The audit of each operational area will review all the topics that are applicable to the relevant functional area. For each topic, the audit should check that the particular Part-145 requirement is documented in the corresponding procedure in the exposition, and that the procedure is effectively implemented in the operational area that is being audited. In addition, the audit should also identify any practice/process implemented in the operational area which has not been documented in any procedure in the exposition.</w:t>
      </w:r>
    </w:p>
    <w:p w14:paraId="00DD7723" w14:textId="77777777" w:rsidR="003F6210" w:rsidRDefault="003F6210">
      <w:pPr>
        <w:pStyle w:val="ListParagraph"/>
        <w:sectPr w:rsidR="003F6210">
          <w:headerReference w:type="default" r:id="rId135"/>
          <w:footerReference w:type="default" r:id="rId136"/>
          <w:pgSz w:w="11910" w:h="16840"/>
          <w:pgMar w:top="1940" w:right="1080" w:bottom="1180" w:left="1080" w:header="886" w:footer="994" w:gutter="0"/>
          <w:cols w:space="720"/>
        </w:sectPr>
      </w:pPr>
    </w:p>
    <w:p w14:paraId="4B301A88" w14:textId="77777777" w:rsidR="003F6210" w:rsidRDefault="003F6210">
      <w:pPr>
        <w:pStyle w:val="BodyText"/>
        <w:spacing w:before="5"/>
        <w:ind w:left="0" w:firstLine="0"/>
        <w:jc w:val="left"/>
        <w:rPr>
          <w:sz w:val="7"/>
        </w:rPr>
      </w:pPr>
    </w:p>
    <w:p w14:paraId="0F76C2AE"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7A406311" wp14:editId="13258601">
                <wp:extent cx="5769610" cy="497205"/>
                <wp:effectExtent l="0" t="0" r="0" b="0"/>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16CC7E"/>
                        </a:solidFill>
                      </wps:spPr>
                      <wps:txbx>
                        <w:txbxContent>
                          <w:p w14:paraId="5655244F" w14:textId="77777777" w:rsidR="003F6210" w:rsidRDefault="00AD222C">
                            <w:pPr>
                              <w:ind w:left="28"/>
                              <w:rPr>
                                <w:b/>
                                <w:color w:val="000000"/>
                                <w:sz w:val="32"/>
                              </w:rPr>
                            </w:pPr>
                            <w:bookmarkStart w:id="183" w:name="_bookmark183"/>
                            <w:bookmarkEnd w:id="183"/>
                            <w:r>
                              <w:rPr>
                                <w:b/>
                                <w:color w:val="FFFFFF"/>
                                <w:sz w:val="32"/>
                              </w:rPr>
                              <w:t>GM1</w:t>
                            </w:r>
                            <w:r>
                              <w:rPr>
                                <w:b/>
                                <w:color w:val="FFFFFF"/>
                                <w:spacing w:val="-7"/>
                                <w:sz w:val="32"/>
                              </w:rPr>
                              <w:t xml:space="preserve"> </w:t>
                            </w:r>
                            <w:r>
                              <w:rPr>
                                <w:b/>
                                <w:color w:val="FFFFFF"/>
                                <w:sz w:val="32"/>
                              </w:rPr>
                              <w:t>145.A.200(a)(6)</w:t>
                            </w:r>
                            <w:r>
                              <w:rPr>
                                <w:b/>
                                <w:color w:val="FFFFFF"/>
                                <w:spacing w:val="-9"/>
                                <w:sz w:val="32"/>
                              </w:rPr>
                              <w:t xml:space="preserve"> </w:t>
                            </w:r>
                            <w:r>
                              <w:rPr>
                                <w:b/>
                                <w:color w:val="FFFFFF"/>
                                <w:sz w:val="32"/>
                              </w:rPr>
                              <w:t>and</w:t>
                            </w:r>
                            <w:r>
                              <w:rPr>
                                <w:b/>
                                <w:color w:val="FFFFFF"/>
                                <w:spacing w:val="-9"/>
                                <w:sz w:val="32"/>
                              </w:rPr>
                              <w:t xml:space="preserve"> </w:t>
                            </w:r>
                            <w:r>
                              <w:rPr>
                                <w:b/>
                                <w:color w:val="FFFFFF"/>
                                <w:sz w:val="32"/>
                              </w:rPr>
                              <w:t>145.B.300</w:t>
                            </w:r>
                            <w:r>
                              <w:rPr>
                                <w:b/>
                                <w:color w:val="FFFFFF"/>
                                <w:spacing w:val="-5"/>
                                <w:sz w:val="32"/>
                              </w:rPr>
                              <w:t xml:space="preserve"> </w:t>
                            </w:r>
                            <w:r>
                              <w:rPr>
                                <w:b/>
                                <w:color w:val="FFFFFF"/>
                                <w:sz w:val="32"/>
                              </w:rPr>
                              <w:t>Management</w:t>
                            </w:r>
                            <w:r>
                              <w:rPr>
                                <w:b/>
                                <w:color w:val="FFFFFF"/>
                                <w:spacing w:val="-6"/>
                                <w:sz w:val="32"/>
                              </w:rPr>
                              <w:t xml:space="preserve"> </w:t>
                            </w:r>
                            <w:r>
                              <w:rPr>
                                <w:b/>
                                <w:color w:val="FFFFFF"/>
                                <w:sz w:val="32"/>
                              </w:rPr>
                              <w:t>system</w:t>
                            </w:r>
                            <w:r>
                              <w:rPr>
                                <w:b/>
                                <w:color w:val="FFFFFF"/>
                                <w:spacing w:val="-8"/>
                                <w:sz w:val="32"/>
                              </w:rPr>
                              <w:t xml:space="preserve"> </w:t>
                            </w:r>
                            <w:r>
                              <w:rPr>
                                <w:b/>
                                <w:color w:val="FFFFFF"/>
                                <w:sz w:val="32"/>
                              </w:rPr>
                              <w:t>and Oversight principles</w:t>
                            </w:r>
                          </w:p>
                        </w:txbxContent>
                      </wps:txbx>
                      <wps:bodyPr wrap="square" lIns="0" tIns="0" rIns="0" bIns="0" rtlCol="0">
                        <a:noAutofit/>
                      </wps:bodyPr>
                    </wps:wsp>
                  </a:graphicData>
                </a:graphic>
              </wp:inline>
            </w:drawing>
          </mc:Choice>
          <mc:Fallback>
            <w:pict>
              <v:shape w14:anchorId="7A406311" id="Textbox 244" o:spid="_x0000_s1097"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" fillcolor="#16cc7e" stroked="f">
                <v:textbox inset="0,0,0,0">
                  <w:txbxContent>
                    <w:p w14:paraId="5655244F" w14:textId="77777777" w:rsidR="003F6210" w:rsidRDefault="00AD222C">
                      <w:pPr>
                        <w:ind w:left="28"/>
                        <w:rPr>
                          <w:b/>
                          <w:color w:val="000000"/>
                          <w:sz w:val="32"/>
                        </w:rPr>
                      </w:pPr>
                      <w:bookmarkStart w:id="257" w:name="_bookmark183"/>
                      <w:bookmarkEnd w:id="257"/>
                      <w:r>
                        <w:rPr>
                          <w:b/>
                          <w:color w:val="FFFFFF"/>
                          <w:sz w:val="32"/>
                        </w:rPr>
                        <w:t>GM1</w:t>
                      </w:r>
                      <w:r>
                        <w:rPr>
                          <w:b/>
                          <w:color w:val="FFFFFF"/>
                          <w:spacing w:val="-7"/>
                          <w:sz w:val="32"/>
                        </w:rPr>
                        <w:t xml:space="preserve"> </w:t>
                      </w:r>
                      <w:r>
                        <w:rPr>
                          <w:b/>
                          <w:color w:val="FFFFFF"/>
                          <w:sz w:val="32"/>
                        </w:rPr>
                        <w:t>145.A.200(a)(6)</w:t>
                      </w:r>
                      <w:r>
                        <w:rPr>
                          <w:b/>
                          <w:color w:val="FFFFFF"/>
                          <w:spacing w:val="-9"/>
                          <w:sz w:val="32"/>
                        </w:rPr>
                        <w:t xml:space="preserve"> </w:t>
                      </w:r>
                      <w:r>
                        <w:rPr>
                          <w:b/>
                          <w:color w:val="FFFFFF"/>
                          <w:sz w:val="32"/>
                        </w:rPr>
                        <w:t>and</w:t>
                      </w:r>
                      <w:r>
                        <w:rPr>
                          <w:b/>
                          <w:color w:val="FFFFFF"/>
                          <w:spacing w:val="-9"/>
                          <w:sz w:val="32"/>
                        </w:rPr>
                        <w:t xml:space="preserve"> </w:t>
                      </w:r>
                      <w:r>
                        <w:rPr>
                          <w:b/>
                          <w:color w:val="FFFFFF"/>
                          <w:sz w:val="32"/>
                        </w:rPr>
                        <w:t>145.B.300</w:t>
                      </w:r>
                      <w:r>
                        <w:rPr>
                          <w:b/>
                          <w:color w:val="FFFFFF"/>
                          <w:spacing w:val="-5"/>
                          <w:sz w:val="32"/>
                        </w:rPr>
                        <w:t xml:space="preserve"> </w:t>
                      </w:r>
                      <w:r>
                        <w:rPr>
                          <w:b/>
                          <w:color w:val="FFFFFF"/>
                          <w:sz w:val="32"/>
                        </w:rPr>
                        <w:t>Management</w:t>
                      </w:r>
                      <w:r>
                        <w:rPr>
                          <w:b/>
                          <w:color w:val="FFFFFF"/>
                          <w:spacing w:val="-6"/>
                          <w:sz w:val="32"/>
                        </w:rPr>
                        <w:t xml:space="preserve"> </w:t>
                      </w:r>
                      <w:r>
                        <w:rPr>
                          <w:b/>
                          <w:color w:val="FFFFFF"/>
                          <w:sz w:val="32"/>
                        </w:rPr>
                        <w:t>system</w:t>
                      </w:r>
                      <w:r>
                        <w:rPr>
                          <w:b/>
                          <w:color w:val="FFFFFF"/>
                          <w:spacing w:val="-8"/>
                          <w:sz w:val="32"/>
                        </w:rPr>
                        <w:t xml:space="preserve"> </w:t>
                      </w:r>
                      <w:r>
                        <w:rPr>
                          <w:b/>
                          <w:color w:val="FFFFFF"/>
                          <w:sz w:val="32"/>
                        </w:rPr>
                        <w:t>and Oversight principles</w:t>
                      </w:r>
                    </w:p>
                  </w:txbxContent>
                </v:textbox>
                <w10:anchorlock/>
              </v:shape>
            </w:pict>
          </mc:Fallback>
        </mc:AlternateContent>
      </w:r>
    </w:p>
    <w:p w14:paraId="5A174209"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94D2F48" w14:textId="77777777" w:rsidR="003F6210" w:rsidRDefault="00AD222C">
      <w:pPr>
        <w:spacing w:before="91"/>
        <w:ind w:left="360" w:right="472"/>
        <w:rPr>
          <w:b/>
          <w:sz w:val="20"/>
        </w:rPr>
      </w:pPr>
      <w:r>
        <w:rPr>
          <w:b/>
          <w:sz w:val="20"/>
        </w:rPr>
        <w:t>THE</w:t>
      </w:r>
      <w:r>
        <w:rPr>
          <w:b/>
          <w:spacing w:val="-3"/>
          <w:sz w:val="20"/>
        </w:rPr>
        <w:t xml:space="preserve"> </w:t>
      </w:r>
      <w:r>
        <w:rPr>
          <w:b/>
          <w:sz w:val="20"/>
        </w:rPr>
        <w:t>USE</w:t>
      </w:r>
      <w:r>
        <w:rPr>
          <w:b/>
          <w:spacing w:val="-6"/>
          <w:sz w:val="20"/>
        </w:rPr>
        <w:t xml:space="preserve"> </w:t>
      </w:r>
      <w:r>
        <w:rPr>
          <w:b/>
          <w:sz w:val="20"/>
        </w:rPr>
        <w:t>OF</w:t>
      </w:r>
      <w:r>
        <w:rPr>
          <w:b/>
          <w:spacing w:val="-4"/>
          <w:sz w:val="20"/>
        </w:rPr>
        <w:t xml:space="preserve"> </w:t>
      </w:r>
      <w:r>
        <w:rPr>
          <w:b/>
          <w:sz w:val="20"/>
        </w:rPr>
        <w:t>INFORMATION</w:t>
      </w:r>
      <w:r>
        <w:rPr>
          <w:b/>
          <w:spacing w:val="-4"/>
          <w:sz w:val="20"/>
        </w:rPr>
        <w:t xml:space="preserve"> </w:t>
      </w:r>
      <w:r>
        <w:rPr>
          <w:b/>
          <w:sz w:val="20"/>
        </w:rPr>
        <w:t>AND</w:t>
      </w:r>
      <w:r>
        <w:rPr>
          <w:b/>
          <w:spacing w:val="-5"/>
          <w:sz w:val="20"/>
        </w:rPr>
        <w:t xml:space="preserve"> </w:t>
      </w:r>
      <w:r>
        <w:rPr>
          <w:b/>
          <w:sz w:val="20"/>
        </w:rPr>
        <w:t>COMMUNICATION</w:t>
      </w:r>
      <w:r>
        <w:rPr>
          <w:b/>
          <w:spacing w:val="-4"/>
          <w:sz w:val="20"/>
        </w:rPr>
        <w:t xml:space="preserve"> </w:t>
      </w:r>
      <w:r>
        <w:rPr>
          <w:b/>
          <w:sz w:val="20"/>
        </w:rPr>
        <w:t>TECHNOLOGIES</w:t>
      </w:r>
      <w:r>
        <w:rPr>
          <w:b/>
          <w:spacing w:val="-5"/>
          <w:sz w:val="20"/>
        </w:rPr>
        <w:t xml:space="preserve"> </w:t>
      </w:r>
      <w:r>
        <w:rPr>
          <w:b/>
          <w:sz w:val="20"/>
        </w:rPr>
        <w:t>(ICT)</w:t>
      </w:r>
      <w:r>
        <w:rPr>
          <w:b/>
          <w:spacing w:val="-4"/>
          <w:sz w:val="20"/>
        </w:rPr>
        <w:t xml:space="preserve"> </w:t>
      </w:r>
      <w:r>
        <w:rPr>
          <w:b/>
          <w:sz w:val="20"/>
        </w:rPr>
        <w:t>FOR</w:t>
      </w:r>
      <w:r>
        <w:rPr>
          <w:b/>
          <w:spacing w:val="-4"/>
          <w:sz w:val="20"/>
        </w:rPr>
        <w:t xml:space="preserve"> </w:t>
      </w:r>
      <w:r>
        <w:rPr>
          <w:b/>
          <w:sz w:val="20"/>
        </w:rPr>
        <w:t>PERFORMING</w:t>
      </w:r>
      <w:r>
        <w:rPr>
          <w:b/>
          <w:spacing w:val="-4"/>
          <w:sz w:val="20"/>
        </w:rPr>
        <w:t xml:space="preserve"> </w:t>
      </w:r>
      <w:r>
        <w:rPr>
          <w:b/>
          <w:sz w:val="20"/>
        </w:rPr>
        <w:t xml:space="preserve">REMOTE </w:t>
      </w:r>
      <w:r>
        <w:rPr>
          <w:b/>
          <w:spacing w:val="-2"/>
          <w:sz w:val="20"/>
        </w:rPr>
        <w:t>AUDITS</w:t>
      </w:r>
    </w:p>
    <w:p w14:paraId="311BB918" w14:textId="77777777" w:rsidR="003F6210" w:rsidRDefault="00AD222C">
      <w:pPr>
        <w:pStyle w:val="BodyText"/>
        <w:spacing w:before="119"/>
        <w:ind w:left="360" w:right="361" w:firstLine="0"/>
      </w:pPr>
      <w:r>
        <w:t>This GM provides technical guidance on the use of remote information and communication technologies (ICT) to support:</w:t>
      </w:r>
    </w:p>
    <w:p w14:paraId="0F98A2B1" w14:textId="77777777" w:rsidR="003F6210" w:rsidRDefault="00AD222C">
      <w:pPr>
        <w:pStyle w:val="ListParagraph"/>
        <w:numPr>
          <w:ilvl w:val="0"/>
          <w:numId w:val="56"/>
        </w:numPr>
        <w:tabs>
          <w:tab w:val="left" w:pos="926"/>
        </w:tabs>
        <w:ind w:hanging="566"/>
      </w:pPr>
      <w:r>
        <w:t>competent</w:t>
      </w:r>
      <w:r>
        <w:rPr>
          <w:spacing w:val="-9"/>
        </w:rPr>
        <w:t xml:space="preserve"> </w:t>
      </w:r>
      <w:r>
        <w:t>authorities</w:t>
      </w:r>
      <w:r>
        <w:rPr>
          <w:spacing w:val="-6"/>
        </w:rPr>
        <w:t xml:space="preserve"> </w:t>
      </w:r>
      <w:r>
        <w:t>when</w:t>
      </w:r>
      <w:r>
        <w:rPr>
          <w:spacing w:val="-6"/>
        </w:rPr>
        <w:t xml:space="preserve"> </w:t>
      </w:r>
      <w:r>
        <w:t>overseeing</w:t>
      </w:r>
      <w:r>
        <w:rPr>
          <w:spacing w:val="-9"/>
        </w:rPr>
        <w:t xml:space="preserve"> </w:t>
      </w:r>
      <w:r>
        <w:t>regulated</w:t>
      </w:r>
      <w:r>
        <w:rPr>
          <w:spacing w:val="-7"/>
        </w:rPr>
        <w:t xml:space="preserve"> </w:t>
      </w:r>
      <w:r>
        <w:rPr>
          <w:spacing w:val="-2"/>
        </w:rPr>
        <w:t>organisations;</w:t>
      </w:r>
    </w:p>
    <w:p w14:paraId="6DA61306" w14:textId="77777777" w:rsidR="003F6210" w:rsidRDefault="00AD222C">
      <w:pPr>
        <w:pStyle w:val="ListParagraph"/>
        <w:numPr>
          <w:ilvl w:val="0"/>
          <w:numId w:val="56"/>
        </w:numPr>
        <w:tabs>
          <w:tab w:val="left" w:pos="926"/>
        </w:tabs>
        <w:ind w:right="360"/>
      </w:pPr>
      <w:r>
        <w:t xml:space="preserve">regulated organisations when conducting internal audits/monitoring compliance of their organisation with the relevant requirements, and when evaluating vendors, suppliers and </w:t>
      </w:r>
      <w:r>
        <w:rPr>
          <w:spacing w:val="-2"/>
        </w:rPr>
        <w:t>subcontractors.</w:t>
      </w:r>
    </w:p>
    <w:p w14:paraId="1734CC43" w14:textId="77777777" w:rsidR="003F6210" w:rsidRDefault="00AD222C">
      <w:pPr>
        <w:pStyle w:val="BodyText"/>
        <w:spacing w:before="118"/>
        <w:ind w:left="360" w:firstLine="0"/>
      </w:pPr>
      <w:r>
        <w:t>In</w:t>
      </w:r>
      <w:r>
        <w:rPr>
          <w:spacing w:val="-4"/>
        </w:rPr>
        <w:t xml:space="preserve"> </w:t>
      </w:r>
      <w:r>
        <w:t>the</w:t>
      </w:r>
      <w:r>
        <w:rPr>
          <w:spacing w:val="-4"/>
        </w:rPr>
        <w:t xml:space="preserve"> </w:t>
      </w:r>
      <w:r>
        <w:t>context</w:t>
      </w:r>
      <w:r>
        <w:rPr>
          <w:spacing w:val="-2"/>
        </w:rPr>
        <w:t xml:space="preserve"> </w:t>
      </w:r>
      <w:r>
        <w:t>of</w:t>
      </w:r>
      <w:r>
        <w:rPr>
          <w:spacing w:val="-2"/>
        </w:rPr>
        <w:t xml:space="preserve"> </w:t>
      </w:r>
      <w:r>
        <w:t>this</w:t>
      </w:r>
      <w:r>
        <w:rPr>
          <w:spacing w:val="-2"/>
        </w:rPr>
        <w:t xml:space="preserve"> </w:t>
      </w:r>
      <w:r>
        <w:rPr>
          <w:spacing w:val="-5"/>
        </w:rPr>
        <w:t>GM:</w:t>
      </w:r>
    </w:p>
    <w:p w14:paraId="5F8CDC36" w14:textId="77777777" w:rsidR="003F6210" w:rsidRDefault="00AD222C">
      <w:pPr>
        <w:pStyle w:val="ListParagraph"/>
        <w:numPr>
          <w:ilvl w:val="0"/>
          <w:numId w:val="56"/>
        </w:numPr>
        <w:tabs>
          <w:tab w:val="left" w:pos="926"/>
        </w:tabs>
        <w:ind w:right="358"/>
      </w:pPr>
      <w:r>
        <w:t>‘remote</w:t>
      </w:r>
      <w:r>
        <w:rPr>
          <w:spacing w:val="-1"/>
        </w:rPr>
        <w:t xml:space="preserve"> </w:t>
      </w:r>
      <w:r>
        <w:t>audit’ means an</w:t>
      </w:r>
      <w:r>
        <w:rPr>
          <w:spacing w:val="-1"/>
        </w:rPr>
        <w:t xml:space="preserve"> </w:t>
      </w:r>
      <w:r>
        <w:t>audit that is</w:t>
      </w:r>
      <w:r>
        <w:rPr>
          <w:spacing w:val="-2"/>
        </w:rPr>
        <w:t xml:space="preserve"> </w:t>
      </w:r>
      <w:r>
        <w:t>performed with the</w:t>
      </w:r>
      <w:r>
        <w:rPr>
          <w:spacing w:val="-2"/>
        </w:rPr>
        <w:t xml:space="preserve"> </w:t>
      </w:r>
      <w:r>
        <w:t>use</w:t>
      </w:r>
      <w:r>
        <w:rPr>
          <w:spacing w:val="-2"/>
        </w:rPr>
        <w:t xml:space="preserve"> </w:t>
      </w:r>
      <w:r>
        <w:t>of any</w:t>
      </w:r>
      <w:r>
        <w:rPr>
          <w:spacing w:val="-1"/>
        </w:rPr>
        <w:t xml:space="preserve"> </w:t>
      </w:r>
      <w:r>
        <w:t>real-time</w:t>
      </w:r>
      <w:r>
        <w:rPr>
          <w:spacing w:val="-2"/>
        </w:rPr>
        <w:t xml:space="preserve"> </w:t>
      </w:r>
      <w:r>
        <w:t>video</w:t>
      </w:r>
      <w:r>
        <w:rPr>
          <w:spacing w:val="-1"/>
        </w:rPr>
        <w:t xml:space="preserve"> </w:t>
      </w:r>
      <w:r>
        <w:t>and audio communication</w:t>
      </w:r>
      <w:r>
        <w:rPr>
          <w:spacing w:val="-5"/>
        </w:rPr>
        <w:t xml:space="preserve"> </w:t>
      </w:r>
      <w:r>
        <w:t>tools</w:t>
      </w:r>
      <w:r>
        <w:rPr>
          <w:spacing w:val="-5"/>
        </w:rPr>
        <w:t xml:space="preserve"> </w:t>
      </w:r>
      <w:r>
        <w:t>instead</w:t>
      </w:r>
      <w:r>
        <w:rPr>
          <w:spacing w:val="-5"/>
        </w:rPr>
        <w:t xml:space="preserve"> </w:t>
      </w:r>
      <w:r>
        <w:t>of</w:t>
      </w:r>
      <w:r>
        <w:rPr>
          <w:spacing w:val="-4"/>
        </w:rPr>
        <w:t xml:space="preserve"> </w:t>
      </w:r>
      <w:r>
        <w:t>the</w:t>
      </w:r>
      <w:r>
        <w:rPr>
          <w:spacing w:val="-6"/>
        </w:rPr>
        <w:t xml:space="preserve"> </w:t>
      </w:r>
      <w:r>
        <w:t>physical</w:t>
      </w:r>
      <w:r>
        <w:rPr>
          <w:spacing w:val="-5"/>
        </w:rPr>
        <w:t xml:space="preserve"> </w:t>
      </w:r>
      <w:r>
        <w:t>presence</w:t>
      </w:r>
      <w:r>
        <w:rPr>
          <w:spacing w:val="-4"/>
        </w:rPr>
        <w:t xml:space="preserve"> </w:t>
      </w:r>
      <w:r>
        <w:t>of</w:t>
      </w:r>
      <w:r>
        <w:rPr>
          <w:spacing w:val="-4"/>
        </w:rPr>
        <w:t xml:space="preserve"> </w:t>
      </w:r>
      <w:r>
        <w:t>the</w:t>
      </w:r>
      <w:r>
        <w:rPr>
          <w:spacing w:val="-6"/>
        </w:rPr>
        <w:t xml:space="preserve"> </w:t>
      </w:r>
      <w:r>
        <w:t>auditor</w:t>
      </w:r>
      <w:r>
        <w:rPr>
          <w:spacing w:val="-4"/>
        </w:rPr>
        <w:t xml:space="preserve"> </w:t>
      </w:r>
      <w:r>
        <w:t>on-site;</w:t>
      </w:r>
      <w:r>
        <w:rPr>
          <w:spacing w:val="-5"/>
        </w:rPr>
        <w:t xml:space="preserve"> </w:t>
      </w:r>
      <w:r>
        <w:t>the</w:t>
      </w:r>
      <w:r>
        <w:rPr>
          <w:spacing w:val="-4"/>
        </w:rPr>
        <w:t xml:space="preserve"> </w:t>
      </w:r>
      <w:r>
        <w:t>specificities</w:t>
      </w:r>
      <w:r>
        <w:rPr>
          <w:spacing w:val="-4"/>
        </w:rPr>
        <w:t xml:space="preserve"> </w:t>
      </w:r>
      <w:r>
        <w:t>of each type of approval need to be considered in addition to the general overview (described below) when applying the ‘remote audit’ concept;</w:t>
      </w:r>
    </w:p>
    <w:p w14:paraId="39E8F476" w14:textId="77777777" w:rsidR="003F6210" w:rsidRDefault="00AD222C">
      <w:pPr>
        <w:pStyle w:val="ListParagraph"/>
        <w:numPr>
          <w:ilvl w:val="0"/>
          <w:numId w:val="56"/>
        </w:numPr>
        <w:tabs>
          <w:tab w:val="left" w:pos="926"/>
        </w:tabs>
        <w:spacing w:before="119"/>
        <w:ind w:right="362"/>
      </w:pPr>
      <w:r>
        <w:t xml:space="preserve">‘auditing entity’ means the competent authority or organisation that performs the remote </w:t>
      </w:r>
      <w:r>
        <w:rPr>
          <w:spacing w:val="-2"/>
        </w:rPr>
        <w:t>audit;</w:t>
      </w:r>
    </w:p>
    <w:p w14:paraId="38F71B79" w14:textId="77777777" w:rsidR="003F6210" w:rsidRDefault="00AD222C">
      <w:pPr>
        <w:pStyle w:val="ListParagraph"/>
        <w:numPr>
          <w:ilvl w:val="0"/>
          <w:numId w:val="56"/>
        </w:numPr>
        <w:tabs>
          <w:tab w:val="left" w:pos="926"/>
        </w:tabs>
        <w:ind w:right="360"/>
      </w:pPr>
      <w:r>
        <w:t>‘auditee’ means the entity being audited/inspected (or the entity audited/inspected by the auditing entity via a remote audit);</w:t>
      </w:r>
    </w:p>
    <w:p w14:paraId="7AE5CB2B" w14:textId="77777777" w:rsidR="003F6210" w:rsidRDefault="00AD222C">
      <w:pPr>
        <w:pStyle w:val="BodyText"/>
        <w:ind w:left="360" w:right="357" w:firstLine="0"/>
      </w:pPr>
      <w:r>
        <w:t xml:space="preserve">It is the responsibility of the auditing entity to assess whether the use of remote ICT constitutes a suitable alternative to the physical presence of an auditor on-site in accordance with the applicable </w:t>
      </w:r>
      <w:r>
        <w:rPr>
          <w:spacing w:val="-2"/>
        </w:rPr>
        <w:t>requirements.</w:t>
      </w:r>
    </w:p>
    <w:p w14:paraId="5CB02522" w14:textId="77777777" w:rsidR="003F6210" w:rsidRDefault="00AD222C">
      <w:pPr>
        <w:spacing w:before="123"/>
        <w:ind w:left="360"/>
        <w:jc w:val="both"/>
        <w:rPr>
          <w:b/>
          <w:sz w:val="20"/>
        </w:rPr>
      </w:pPr>
      <w:r>
        <w:rPr>
          <w:b/>
          <w:sz w:val="20"/>
        </w:rPr>
        <w:t>THE</w:t>
      </w:r>
      <w:r>
        <w:rPr>
          <w:b/>
          <w:spacing w:val="-7"/>
          <w:sz w:val="20"/>
        </w:rPr>
        <w:t xml:space="preserve"> </w:t>
      </w:r>
      <w:r>
        <w:rPr>
          <w:b/>
          <w:sz w:val="20"/>
        </w:rPr>
        <w:t>CONDUCT</w:t>
      </w:r>
      <w:r>
        <w:rPr>
          <w:b/>
          <w:spacing w:val="-6"/>
          <w:sz w:val="20"/>
        </w:rPr>
        <w:t xml:space="preserve"> </w:t>
      </w:r>
      <w:r>
        <w:rPr>
          <w:b/>
          <w:sz w:val="20"/>
        </w:rPr>
        <w:t>OF</w:t>
      </w:r>
      <w:r>
        <w:rPr>
          <w:b/>
          <w:spacing w:val="-3"/>
          <w:sz w:val="20"/>
        </w:rPr>
        <w:t xml:space="preserve"> </w:t>
      </w:r>
      <w:r>
        <w:rPr>
          <w:b/>
          <w:sz w:val="20"/>
        </w:rPr>
        <w:t>A</w:t>
      </w:r>
      <w:r>
        <w:rPr>
          <w:b/>
          <w:spacing w:val="-6"/>
          <w:sz w:val="20"/>
        </w:rPr>
        <w:t xml:space="preserve"> </w:t>
      </w:r>
      <w:r>
        <w:rPr>
          <w:b/>
          <w:sz w:val="20"/>
        </w:rPr>
        <w:t>REMOTE</w:t>
      </w:r>
      <w:r>
        <w:rPr>
          <w:b/>
          <w:spacing w:val="-4"/>
          <w:sz w:val="20"/>
        </w:rPr>
        <w:t xml:space="preserve"> </w:t>
      </w:r>
      <w:r>
        <w:rPr>
          <w:b/>
          <w:spacing w:val="-2"/>
          <w:sz w:val="20"/>
        </w:rPr>
        <w:t>AUDIT</w:t>
      </w:r>
    </w:p>
    <w:p w14:paraId="6C8D7492" w14:textId="77777777" w:rsidR="003F6210" w:rsidRDefault="00AD222C">
      <w:pPr>
        <w:pStyle w:val="BodyText"/>
        <w:spacing w:before="116"/>
        <w:ind w:left="360" w:right="364" w:firstLine="0"/>
      </w:pPr>
      <w:r>
        <w:t>The</w:t>
      </w:r>
      <w:r>
        <w:rPr>
          <w:spacing w:val="-1"/>
        </w:rPr>
        <w:t xml:space="preserve"> </w:t>
      </w:r>
      <w:r>
        <w:t>auditing entity that decides to conduct a remote audit should describe</w:t>
      </w:r>
      <w:r>
        <w:rPr>
          <w:spacing w:val="-1"/>
        </w:rPr>
        <w:t xml:space="preserve"> </w:t>
      </w:r>
      <w:r>
        <w:t>the</w:t>
      </w:r>
      <w:r>
        <w:rPr>
          <w:spacing w:val="-1"/>
        </w:rPr>
        <w:t xml:space="preserve"> </w:t>
      </w:r>
      <w:r>
        <w:t>remote</w:t>
      </w:r>
      <w:r>
        <w:rPr>
          <w:spacing w:val="-1"/>
        </w:rPr>
        <w:t xml:space="preserve"> </w:t>
      </w:r>
      <w:r>
        <w:t>audit process in its documented procedures and should consider at least the following elements:</w:t>
      </w:r>
    </w:p>
    <w:p w14:paraId="09BE0279" w14:textId="77777777" w:rsidR="003F6210" w:rsidRDefault="00AD222C">
      <w:pPr>
        <w:pStyle w:val="ListParagraph"/>
        <w:numPr>
          <w:ilvl w:val="0"/>
          <w:numId w:val="56"/>
        </w:numPr>
        <w:tabs>
          <w:tab w:val="left" w:pos="926"/>
        </w:tabs>
        <w:spacing w:before="122"/>
        <w:ind w:right="357"/>
      </w:pPr>
      <w:r>
        <w:t>The</w:t>
      </w:r>
      <w:r>
        <w:rPr>
          <w:spacing w:val="-10"/>
        </w:rPr>
        <w:t xml:space="preserve"> </w:t>
      </w:r>
      <w:r>
        <w:t>methodology</w:t>
      </w:r>
      <w:r>
        <w:rPr>
          <w:spacing w:val="-9"/>
        </w:rPr>
        <w:t xml:space="preserve"> </w:t>
      </w:r>
      <w:r>
        <w:t>for</w:t>
      </w:r>
      <w:r>
        <w:rPr>
          <w:spacing w:val="-8"/>
        </w:rPr>
        <w:t xml:space="preserve"> </w:t>
      </w:r>
      <w:r>
        <w:t>the</w:t>
      </w:r>
      <w:r>
        <w:rPr>
          <w:spacing w:val="-10"/>
        </w:rPr>
        <w:t xml:space="preserve"> </w:t>
      </w:r>
      <w:r>
        <w:t>use</w:t>
      </w:r>
      <w:r>
        <w:rPr>
          <w:spacing w:val="-10"/>
        </w:rPr>
        <w:t xml:space="preserve"> </w:t>
      </w:r>
      <w:r>
        <w:t>of</w:t>
      </w:r>
      <w:r>
        <w:rPr>
          <w:spacing w:val="-8"/>
        </w:rPr>
        <w:t xml:space="preserve"> </w:t>
      </w:r>
      <w:r>
        <w:t>remote</w:t>
      </w:r>
      <w:r>
        <w:rPr>
          <w:spacing w:val="-7"/>
        </w:rPr>
        <w:t xml:space="preserve"> </w:t>
      </w:r>
      <w:r>
        <w:t>ICT</w:t>
      </w:r>
      <w:r>
        <w:rPr>
          <w:spacing w:val="-8"/>
        </w:rPr>
        <w:t xml:space="preserve"> </w:t>
      </w:r>
      <w:r>
        <w:t>is</w:t>
      </w:r>
      <w:r>
        <w:rPr>
          <w:spacing w:val="-8"/>
        </w:rPr>
        <w:t xml:space="preserve"> </w:t>
      </w:r>
      <w:r>
        <w:t>sufficiently</w:t>
      </w:r>
      <w:r>
        <w:rPr>
          <w:spacing w:val="-9"/>
        </w:rPr>
        <w:t xml:space="preserve"> </w:t>
      </w:r>
      <w:r>
        <w:t>flexible</w:t>
      </w:r>
      <w:r>
        <w:rPr>
          <w:spacing w:val="-10"/>
        </w:rPr>
        <w:t xml:space="preserve"> </w:t>
      </w:r>
      <w:r>
        <w:t>and</w:t>
      </w:r>
      <w:r>
        <w:rPr>
          <w:spacing w:val="-9"/>
        </w:rPr>
        <w:t xml:space="preserve"> </w:t>
      </w:r>
      <w:r>
        <w:t>non-prescriptive</w:t>
      </w:r>
      <w:r>
        <w:rPr>
          <w:spacing w:val="-10"/>
        </w:rPr>
        <w:t xml:space="preserve"> </w:t>
      </w:r>
      <w:r>
        <w:t>in</w:t>
      </w:r>
      <w:r>
        <w:rPr>
          <w:spacing w:val="-9"/>
        </w:rPr>
        <w:t xml:space="preserve"> </w:t>
      </w:r>
      <w:r>
        <w:t>nature to optimise the conventional audit process.</w:t>
      </w:r>
    </w:p>
    <w:p w14:paraId="59719221" w14:textId="77777777" w:rsidR="003F6210" w:rsidRDefault="00AD222C">
      <w:pPr>
        <w:pStyle w:val="ListParagraph"/>
        <w:numPr>
          <w:ilvl w:val="0"/>
          <w:numId w:val="56"/>
        </w:numPr>
        <w:tabs>
          <w:tab w:val="left" w:pos="926"/>
        </w:tabs>
        <w:spacing w:before="120"/>
        <w:ind w:right="361"/>
      </w:pPr>
      <w:r>
        <w:t>Adequate controls are defined and are in place to avoid abuses that could compromise the integrity of the audit process.</w:t>
      </w:r>
    </w:p>
    <w:p w14:paraId="74FFE256" w14:textId="77777777" w:rsidR="003F6210" w:rsidRDefault="00AD222C">
      <w:pPr>
        <w:pStyle w:val="ListParagraph"/>
        <w:numPr>
          <w:ilvl w:val="0"/>
          <w:numId w:val="56"/>
        </w:numPr>
        <w:tabs>
          <w:tab w:val="left" w:pos="926"/>
        </w:tabs>
        <w:spacing w:before="119"/>
        <w:ind w:right="361"/>
      </w:pPr>
      <w:r>
        <w:t xml:space="preserve">Measures to ensure that the security and confidentiality are maintained throughout the audit activities (data protection and intellectual property of the organisation also need to be </w:t>
      </w:r>
      <w:r>
        <w:rPr>
          <w:spacing w:val="-2"/>
        </w:rPr>
        <w:t>safeguarded).</w:t>
      </w:r>
    </w:p>
    <w:p w14:paraId="179B0218" w14:textId="77777777" w:rsidR="003F6210" w:rsidRDefault="00AD222C">
      <w:pPr>
        <w:pStyle w:val="BodyText"/>
        <w:ind w:left="360" w:firstLine="0"/>
      </w:pPr>
      <w:r>
        <w:t>Examples</w:t>
      </w:r>
      <w:r>
        <w:rPr>
          <w:spacing w:val="-5"/>
        </w:rPr>
        <w:t xml:space="preserve"> </w:t>
      </w:r>
      <w:r>
        <w:t>of</w:t>
      </w:r>
      <w:r>
        <w:rPr>
          <w:spacing w:val="-4"/>
        </w:rPr>
        <w:t xml:space="preserve"> </w:t>
      </w:r>
      <w:r>
        <w:t>the</w:t>
      </w:r>
      <w:r>
        <w:rPr>
          <w:spacing w:val="-5"/>
        </w:rPr>
        <w:t xml:space="preserve"> </w:t>
      </w:r>
      <w:r>
        <w:t>use</w:t>
      </w:r>
      <w:r>
        <w:rPr>
          <w:spacing w:val="-4"/>
        </w:rPr>
        <w:t xml:space="preserve"> </w:t>
      </w:r>
      <w:r>
        <w:t>of</w:t>
      </w:r>
      <w:r>
        <w:rPr>
          <w:spacing w:val="-3"/>
        </w:rPr>
        <w:t xml:space="preserve"> </w:t>
      </w:r>
      <w:r>
        <w:t>remote</w:t>
      </w:r>
      <w:r>
        <w:rPr>
          <w:spacing w:val="-5"/>
        </w:rPr>
        <w:t xml:space="preserve"> </w:t>
      </w:r>
      <w:r>
        <w:t>ICT</w:t>
      </w:r>
      <w:r>
        <w:rPr>
          <w:spacing w:val="-3"/>
        </w:rPr>
        <w:t xml:space="preserve"> </w:t>
      </w:r>
      <w:r>
        <w:t>during</w:t>
      </w:r>
      <w:r>
        <w:rPr>
          <w:spacing w:val="-5"/>
        </w:rPr>
        <w:t xml:space="preserve"> </w:t>
      </w:r>
      <w:r>
        <w:t>audits</w:t>
      </w:r>
      <w:r>
        <w:rPr>
          <w:spacing w:val="-3"/>
        </w:rPr>
        <w:t xml:space="preserve"> </w:t>
      </w:r>
      <w:r>
        <w:t>may</w:t>
      </w:r>
      <w:r>
        <w:rPr>
          <w:spacing w:val="-5"/>
        </w:rPr>
        <w:t xml:space="preserve"> </w:t>
      </w:r>
      <w:r>
        <w:t>include</w:t>
      </w:r>
      <w:r>
        <w:rPr>
          <w:spacing w:val="-5"/>
        </w:rPr>
        <w:t xml:space="preserve"> </w:t>
      </w:r>
      <w:r>
        <w:t>but</w:t>
      </w:r>
      <w:r>
        <w:rPr>
          <w:spacing w:val="-2"/>
        </w:rPr>
        <w:t xml:space="preserve"> </w:t>
      </w:r>
      <w:r>
        <w:t>are</w:t>
      </w:r>
      <w:r>
        <w:rPr>
          <w:spacing w:val="-6"/>
        </w:rPr>
        <w:t xml:space="preserve"> </w:t>
      </w:r>
      <w:r>
        <w:t>not</w:t>
      </w:r>
      <w:r>
        <w:rPr>
          <w:spacing w:val="-3"/>
        </w:rPr>
        <w:t xml:space="preserve"> </w:t>
      </w:r>
      <w:r>
        <w:t>limited</w:t>
      </w:r>
      <w:r>
        <w:rPr>
          <w:spacing w:val="-3"/>
        </w:rPr>
        <w:t xml:space="preserve"> </w:t>
      </w:r>
      <w:r>
        <w:rPr>
          <w:spacing w:val="-5"/>
        </w:rPr>
        <w:t>to:</w:t>
      </w:r>
    </w:p>
    <w:p w14:paraId="30AC0825" w14:textId="77777777" w:rsidR="003F6210" w:rsidRDefault="00AD222C">
      <w:pPr>
        <w:pStyle w:val="ListParagraph"/>
        <w:numPr>
          <w:ilvl w:val="0"/>
          <w:numId w:val="56"/>
        </w:numPr>
        <w:tabs>
          <w:tab w:val="left" w:pos="926"/>
        </w:tabs>
        <w:ind w:hanging="566"/>
      </w:pPr>
      <w:r>
        <w:t>meetings</w:t>
      </w:r>
      <w:r>
        <w:rPr>
          <w:spacing w:val="-7"/>
        </w:rPr>
        <w:t xml:space="preserve"> </w:t>
      </w:r>
      <w:r>
        <w:t>by</w:t>
      </w:r>
      <w:r>
        <w:rPr>
          <w:spacing w:val="-5"/>
        </w:rPr>
        <w:t xml:space="preserve"> </w:t>
      </w:r>
      <w:r>
        <w:t>means</w:t>
      </w:r>
      <w:r>
        <w:rPr>
          <w:spacing w:val="-5"/>
        </w:rPr>
        <w:t xml:space="preserve"> </w:t>
      </w:r>
      <w:r>
        <w:t>of</w:t>
      </w:r>
      <w:r>
        <w:rPr>
          <w:spacing w:val="-5"/>
        </w:rPr>
        <w:t xml:space="preserve"> </w:t>
      </w:r>
      <w:r>
        <w:t>teleconference</w:t>
      </w:r>
      <w:r>
        <w:rPr>
          <w:spacing w:val="-5"/>
        </w:rPr>
        <w:t xml:space="preserve"> </w:t>
      </w:r>
      <w:r>
        <w:t>facilities,</w:t>
      </w:r>
      <w:r>
        <w:rPr>
          <w:spacing w:val="-5"/>
        </w:rPr>
        <w:t xml:space="preserve"> </w:t>
      </w:r>
      <w:r>
        <w:t>including</w:t>
      </w:r>
      <w:r>
        <w:rPr>
          <w:spacing w:val="-6"/>
        </w:rPr>
        <w:t xml:space="preserve"> </w:t>
      </w:r>
      <w:r>
        <w:t>audio,</w:t>
      </w:r>
      <w:r>
        <w:rPr>
          <w:spacing w:val="-4"/>
        </w:rPr>
        <w:t xml:space="preserve"> </w:t>
      </w:r>
      <w:r>
        <w:t>video</w:t>
      </w:r>
      <w:r>
        <w:rPr>
          <w:spacing w:val="-5"/>
        </w:rPr>
        <w:t xml:space="preserve"> </w:t>
      </w:r>
      <w:r>
        <w:t>and</w:t>
      </w:r>
      <w:r>
        <w:rPr>
          <w:spacing w:val="-6"/>
        </w:rPr>
        <w:t xml:space="preserve"> </w:t>
      </w:r>
      <w:r>
        <w:t>data</w:t>
      </w:r>
      <w:r>
        <w:rPr>
          <w:spacing w:val="-4"/>
        </w:rPr>
        <w:t xml:space="preserve"> </w:t>
      </w:r>
      <w:r>
        <w:rPr>
          <w:spacing w:val="-2"/>
        </w:rPr>
        <w:t>sharing;</w:t>
      </w:r>
    </w:p>
    <w:p w14:paraId="52C13A79" w14:textId="77777777" w:rsidR="003F6210" w:rsidRDefault="00AD222C">
      <w:pPr>
        <w:pStyle w:val="ListParagraph"/>
        <w:numPr>
          <w:ilvl w:val="0"/>
          <w:numId w:val="56"/>
        </w:numPr>
        <w:tabs>
          <w:tab w:val="left" w:pos="926"/>
        </w:tabs>
        <w:ind w:hanging="566"/>
      </w:pPr>
      <w:r>
        <w:t>assessment</w:t>
      </w:r>
      <w:r>
        <w:rPr>
          <w:spacing w:val="-6"/>
        </w:rPr>
        <w:t xml:space="preserve"> </w:t>
      </w:r>
      <w:r>
        <w:t>of</w:t>
      </w:r>
      <w:r>
        <w:rPr>
          <w:spacing w:val="-3"/>
        </w:rPr>
        <w:t xml:space="preserve"> </w:t>
      </w:r>
      <w:r>
        <w:t>documents</w:t>
      </w:r>
      <w:r>
        <w:rPr>
          <w:spacing w:val="-3"/>
        </w:rPr>
        <w:t xml:space="preserve"> </w:t>
      </w:r>
      <w:r>
        <w:t>and</w:t>
      </w:r>
      <w:r>
        <w:rPr>
          <w:spacing w:val="-4"/>
        </w:rPr>
        <w:t xml:space="preserve"> </w:t>
      </w:r>
      <w:r>
        <w:t>records</w:t>
      </w:r>
      <w:r>
        <w:rPr>
          <w:spacing w:val="-3"/>
        </w:rPr>
        <w:t xml:space="preserve"> </w:t>
      </w:r>
      <w:r>
        <w:t>by</w:t>
      </w:r>
      <w:r>
        <w:rPr>
          <w:spacing w:val="-6"/>
        </w:rPr>
        <w:t xml:space="preserve"> </w:t>
      </w:r>
      <w:r>
        <w:t>means</w:t>
      </w:r>
      <w:r>
        <w:rPr>
          <w:spacing w:val="-3"/>
        </w:rPr>
        <w:t xml:space="preserve"> </w:t>
      </w:r>
      <w:r>
        <w:t>of</w:t>
      </w:r>
      <w:r>
        <w:rPr>
          <w:spacing w:val="-4"/>
        </w:rPr>
        <w:t xml:space="preserve"> </w:t>
      </w:r>
      <w:r>
        <w:t>remote</w:t>
      </w:r>
      <w:r>
        <w:rPr>
          <w:spacing w:val="-5"/>
        </w:rPr>
        <w:t xml:space="preserve"> </w:t>
      </w:r>
      <w:r>
        <w:t>access,</w:t>
      </w:r>
      <w:r>
        <w:rPr>
          <w:spacing w:val="-4"/>
        </w:rPr>
        <w:t xml:space="preserve"> </w:t>
      </w:r>
      <w:r>
        <w:t>in</w:t>
      </w:r>
      <w:r>
        <w:rPr>
          <w:spacing w:val="-3"/>
        </w:rPr>
        <w:t xml:space="preserve"> </w:t>
      </w:r>
      <w:r>
        <w:t>real</w:t>
      </w:r>
      <w:r>
        <w:rPr>
          <w:spacing w:val="-3"/>
        </w:rPr>
        <w:t xml:space="preserve"> </w:t>
      </w:r>
      <w:r>
        <w:rPr>
          <w:spacing w:val="-2"/>
        </w:rPr>
        <w:t>time;</w:t>
      </w:r>
    </w:p>
    <w:p w14:paraId="59ED154A" w14:textId="77777777" w:rsidR="003F6210" w:rsidRDefault="00AD222C">
      <w:pPr>
        <w:pStyle w:val="ListParagraph"/>
        <w:numPr>
          <w:ilvl w:val="0"/>
          <w:numId w:val="56"/>
        </w:numPr>
        <w:tabs>
          <w:tab w:val="left" w:pos="926"/>
        </w:tabs>
        <w:spacing w:before="118"/>
        <w:ind w:right="355"/>
      </w:pPr>
      <w:r>
        <w:t>recording, in real time during the process, of evidence to document the results of the audit, including non-conformities, by means of exchange of emails or documents, instant pictures, video or/and audio recordings;</w:t>
      </w:r>
    </w:p>
    <w:p w14:paraId="77568FD8" w14:textId="77777777" w:rsidR="003F6210" w:rsidRDefault="003F6210">
      <w:pPr>
        <w:pStyle w:val="ListParagraph"/>
        <w:sectPr w:rsidR="003F6210">
          <w:headerReference w:type="default" r:id="rId137"/>
          <w:footerReference w:type="default" r:id="rId138"/>
          <w:pgSz w:w="11910" w:h="16840"/>
          <w:pgMar w:top="1940" w:right="1080" w:bottom="1180" w:left="1080" w:header="886" w:footer="994" w:gutter="0"/>
          <w:pgNumType w:start="121"/>
          <w:cols w:space="720"/>
        </w:sectPr>
      </w:pPr>
    </w:p>
    <w:p w14:paraId="4ED95B1D" w14:textId="77777777" w:rsidR="003F6210" w:rsidRDefault="00AD222C">
      <w:pPr>
        <w:pStyle w:val="ListParagraph"/>
        <w:numPr>
          <w:ilvl w:val="0"/>
          <w:numId w:val="56"/>
        </w:numPr>
        <w:tabs>
          <w:tab w:val="left" w:pos="926"/>
        </w:tabs>
        <w:spacing w:before="91"/>
        <w:ind w:right="364"/>
      </w:pPr>
      <w:bookmarkStart w:id="184" w:name="_bookmark184"/>
      <w:bookmarkEnd w:id="184"/>
      <w:r>
        <w:t>visual (livestream video) and audio access to facilities, stores, equipment, tools, processes, operations, etc.</w:t>
      </w:r>
    </w:p>
    <w:p w14:paraId="038934F1" w14:textId="77777777" w:rsidR="003F6210" w:rsidRDefault="00AD222C">
      <w:pPr>
        <w:pStyle w:val="BodyText"/>
        <w:ind w:left="360" w:right="365" w:firstLine="0"/>
      </w:pPr>
      <w:r>
        <w:t>An agreement between the auditing entity and the auditee should be established when planning a remote audit, which should include the following:</w:t>
      </w:r>
    </w:p>
    <w:p w14:paraId="41C0A704" w14:textId="77777777" w:rsidR="003F6210" w:rsidRDefault="00AD222C">
      <w:pPr>
        <w:pStyle w:val="ListParagraph"/>
        <w:numPr>
          <w:ilvl w:val="0"/>
          <w:numId w:val="56"/>
        </w:numPr>
        <w:tabs>
          <w:tab w:val="left" w:pos="926"/>
        </w:tabs>
        <w:spacing w:before="118"/>
        <w:ind w:hanging="566"/>
        <w:jc w:val="left"/>
      </w:pPr>
      <w:r>
        <w:t>determining</w:t>
      </w:r>
      <w:r>
        <w:rPr>
          <w:spacing w:val="-6"/>
        </w:rPr>
        <w:t xml:space="preserve"> </w:t>
      </w:r>
      <w:r>
        <w:t>the</w:t>
      </w:r>
      <w:r>
        <w:rPr>
          <w:spacing w:val="-4"/>
        </w:rPr>
        <w:t xml:space="preserve"> </w:t>
      </w:r>
      <w:r>
        <w:t>platform</w:t>
      </w:r>
      <w:r>
        <w:rPr>
          <w:spacing w:val="-4"/>
        </w:rPr>
        <w:t xml:space="preserve"> </w:t>
      </w:r>
      <w:r>
        <w:t>for</w:t>
      </w:r>
      <w:r>
        <w:rPr>
          <w:spacing w:val="-3"/>
        </w:rPr>
        <w:t xml:space="preserve"> </w:t>
      </w:r>
      <w:r>
        <w:t>hosting</w:t>
      </w:r>
      <w:r>
        <w:rPr>
          <w:spacing w:val="-6"/>
        </w:rPr>
        <w:t xml:space="preserve"> </w:t>
      </w:r>
      <w:r>
        <w:t>the</w:t>
      </w:r>
      <w:r>
        <w:rPr>
          <w:spacing w:val="-4"/>
        </w:rPr>
        <w:t xml:space="preserve"> </w:t>
      </w:r>
      <w:r>
        <w:rPr>
          <w:spacing w:val="-2"/>
        </w:rPr>
        <w:t>audit;</w:t>
      </w:r>
    </w:p>
    <w:p w14:paraId="16D41767" w14:textId="77777777" w:rsidR="003F6210" w:rsidRDefault="00AD222C">
      <w:pPr>
        <w:pStyle w:val="ListParagraph"/>
        <w:numPr>
          <w:ilvl w:val="0"/>
          <w:numId w:val="56"/>
        </w:numPr>
        <w:tabs>
          <w:tab w:val="left" w:pos="926"/>
        </w:tabs>
        <w:ind w:hanging="566"/>
        <w:jc w:val="left"/>
      </w:pPr>
      <w:r>
        <w:t>granting</w:t>
      </w:r>
      <w:r>
        <w:rPr>
          <w:spacing w:val="-7"/>
        </w:rPr>
        <w:t xml:space="preserve"> </w:t>
      </w:r>
      <w:r>
        <w:t>security</w:t>
      </w:r>
      <w:r>
        <w:rPr>
          <w:spacing w:val="-5"/>
        </w:rPr>
        <w:t xml:space="preserve"> </w:t>
      </w:r>
      <w:r>
        <w:t>and/or</w:t>
      </w:r>
      <w:r>
        <w:rPr>
          <w:spacing w:val="-4"/>
        </w:rPr>
        <w:t xml:space="preserve"> </w:t>
      </w:r>
      <w:r>
        <w:t>profile</w:t>
      </w:r>
      <w:r>
        <w:rPr>
          <w:spacing w:val="-6"/>
        </w:rPr>
        <w:t xml:space="preserve"> </w:t>
      </w:r>
      <w:r>
        <w:t>access</w:t>
      </w:r>
      <w:r>
        <w:rPr>
          <w:spacing w:val="-3"/>
        </w:rPr>
        <w:t xml:space="preserve"> </w:t>
      </w:r>
      <w:r>
        <w:t>to</w:t>
      </w:r>
      <w:r>
        <w:rPr>
          <w:spacing w:val="-6"/>
        </w:rPr>
        <w:t xml:space="preserve"> </w:t>
      </w:r>
      <w:r>
        <w:t>the</w:t>
      </w:r>
      <w:r>
        <w:rPr>
          <w:spacing w:val="-5"/>
        </w:rPr>
        <w:t xml:space="preserve"> </w:t>
      </w:r>
      <w:r>
        <w:rPr>
          <w:spacing w:val="-2"/>
        </w:rPr>
        <w:t>auditor(s);</w:t>
      </w:r>
    </w:p>
    <w:p w14:paraId="619280D0" w14:textId="77777777" w:rsidR="003F6210" w:rsidRDefault="00AD222C">
      <w:pPr>
        <w:pStyle w:val="ListParagraph"/>
        <w:numPr>
          <w:ilvl w:val="0"/>
          <w:numId w:val="56"/>
        </w:numPr>
        <w:tabs>
          <w:tab w:val="left" w:pos="926"/>
        </w:tabs>
        <w:spacing w:before="120"/>
        <w:ind w:hanging="566"/>
        <w:jc w:val="left"/>
      </w:pPr>
      <w:r>
        <w:t>testing</w:t>
      </w:r>
      <w:r>
        <w:rPr>
          <w:spacing w:val="-10"/>
        </w:rPr>
        <w:t xml:space="preserve"> </w:t>
      </w:r>
      <w:r>
        <w:t>platform</w:t>
      </w:r>
      <w:r>
        <w:rPr>
          <w:spacing w:val="-2"/>
        </w:rPr>
        <w:t xml:space="preserve"> </w:t>
      </w:r>
      <w:r>
        <w:t>compatibility</w:t>
      </w:r>
      <w:r>
        <w:rPr>
          <w:spacing w:val="-6"/>
        </w:rPr>
        <w:t xml:space="preserve"> </w:t>
      </w:r>
      <w:r>
        <w:t>between</w:t>
      </w:r>
      <w:r>
        <w:rPr>
          <w:spacing w:val="-4"/>
        </w:rPr>
        <w:t xml:space="preserve"> </w:t>
      </w:r>
      <w:r>
        <w:t>the</w:t>
      </w:r>
      <w:r>
        <w:rPr>
          <w:spacing w:val="-5"/>
        </w:rPr>
        <w:t xml:space="preserve"> </w:t>
      </w:r>
      <w:r>
        <w:t>auditing</w:t>
      </w:r>
      <w:r>
        <w:rPr>
          <w:spacing w:val="-7"/>
        </w:rPr>
        <w:t xml:space="preserve"> </w:t>
      </w:r>
      <w:r>
        <w:t>entity</w:t>
      </w:r>
      <w:r>
        <w:rPr>
          <w:spacing w:val="-4"/>
        </w:rPr>
        <w:t xml:space="preserve"> </w:t>
      </w:r>
      <w:r>
        <w:t>and</w:t>
      </w:r>
      <w:r>
        <w:rPr>
          <w:spacing w:val="-5"/>
        </w:rPr>
        <w:t xml:space="preserve"> </w:t>
      </w:r>
      <w:r>
        <w:t>the</w:t>
      </w:r>
      <w:r>
        <w:rPr>
          <w:spacing w:val="-6"/>
        </w:rPr>
        <w:t xml:space="preserve"> </w:t>
      </w:r>
      <w:r>
        <w:t>auditee</w:t>
      </w:r>
      <w:r>
        <w:rPr>
          <w:spacing w:val="-5"/>
        </w:rPr>
        <w:t xml:space="preserve"> </w:t>
      </w:r>
      <w:r>
        <w:t>prior</w:t>
      </w:r>
      <w:r>
        <w:rPr>
          <w:spacing w:val="-2"/>
        </w:rPr>
        <w:t xml:space="preserve"> </w:t>
      </w:r>
      <w:r>
        <w:t>to</w:t>
      </w:r>
      <w:r>
        <w:rPr>
          <w:spacing w:val="-4"/>
        </w:rPr>
        <w:t xml:space="preserve"> </w:t>
      </w:r>
      <w:r>
        <w:t>the</w:t>
      </w:r>
      <w:r>
        <w:rPr>
          <w:spacing w:val="-5"/>
        </w:rPr>
        <w:t xml:space="preserve"> </w:t>
      </w:r>
      <w:r>
        <w:rPr>
          <w:spacing w:val="-2"/>
        </w:rPr>
        <w:t>audit;</w:t>
      </w:r>
    </w:p>
    <w:p w14:paraId="4C64A6D2" w14:textId="77777777" w:rsidR="003F6210" w:rsidRDefault="00AD222C">
      <w:pPr>
        <w:pStyle w:val="ListParagraph"/>
        <w:numPr>
          <w:ilvl w:val="0"/>
          <w:numId w:val="56"/>
        </w:numPr>
        <w:tabs>
          <w:tab w:val="left" w:pos="926"/>
        </w:tabs>
        <w:spacing w:before="122"/>
        <w:ind w:right="360"/>
      </w:pPr>
      <w:r>
        <w:t>considering</w:t>
      </w:r>
      <w:r>
        <w:rPr>
          <w:spacing w:val="-13"/>
        </w:rPr>
        <w:t xml:space="preserve"> </w:t>
      </w:r>
      <w:r>
        <w:t>the</w:t>
      </w:r>
      <w:r>
        <w:rPr>
          <w:spacing w:val="-12"/>
        </w:rPr>
        <w:t xml:space="preserve"> </w:t>
      </w:r>
      <w:r>
        <w:t>use</w:t>
      </w:r>
      <w:r>
        <w:rPr>
          <w:spacing w:val="-13"/>
        </w:rPr>
        <w:t xml:space="preserve"> </w:t>
      </w:r>
      <w:r>
        <w:t>of</w:t>
      </w:r>
      <w:r>
        <w:rPr>
          <w:spacing w:val="-12"/>
        </w:rPr>
        <w:t xml:space="preserve"> </w:t>
      </w:r>
      <w:r>
        <w:t>webcams,</w:t>
      </w:r>
      <w:r>
        <w:rPr>
          <w:spacing w:val="-13"/>
        </w:rPr>
        <w:t xml:space="preserve"> </w:t>
      </w:r>
      <w:r>
        <w:t>cameras,</w:t>
      </w:r>
      <w:r>
        <w:rPr>
          <w:spacing w:val="-12"/>
        </w:rPr>
        <w:t xml:space="preserve"> </w:t>
      </w:r>
      <w:r>
        <w:t>drones,</w:t>
      </w:r>
      <w:r>
        <w:rPr>
          <w:spacing w:val="-13"/>
        </w:rPr>
        <w:t xml:space="preserve"> </w:t>
      </w:r>
      <w:r>
        <w:t>etc.</w:t>
      </w:r>
      <w:r>
        <w:rPr>
          <w:spacing w:val="-12"/>
        </w:rPr>
        <w:t xml:space="preserve"> </w:t>
      </w:r>
      <w:r>
        <w:t>when</w:t>
      </w:r>
      <w:r>
        <w:rPr>
          <w:spacing w:val="-12"/>
        </w:rPr>
        <w:t xml:space="preserve"> </w:t>
      </w:r>
      <w:r>
        <w:t>the</w:t>
      </w:r>
      <w:r>
        <w:rPr>
          <w:spacing w:val="-13"/>
        </w:rPr>
        <w:t xml:space="preserve"> </w:t>
      </w:r>
      <w:r>
        <w:t>physical</w:t>
      </w:r>
      <w:r>
        <w:rPr>
          <w:spacing w:val="-12"/>
        </w:rPr>
        <w:t xml:space="preserve"> </w:t>
      </w:r>
      <w:r>
        <w:t>evaluation</w:t>
      </w:r>
      <w:r>
        <w:rPr>
          <w:spacing w:val="-13"/>
        </w:rPr>
        <w:t xml:space="preserve"> </w:t>
      </w:r>
      <w:r>
        <w:t>of</w:t>
      </w:r>
      <w:r>
        <w:rPr>
          <w:spacing w:val="-12"/>
        </w:rPr>
        <w:t xml:space="preserve"> </w:t>
      </w:r>
      <w:r>
        <w:t>an</w:t>
      </w:r>
      <w:r>
        <w:rPr>
          <w:spacing w:val="-13"/>
        </w:rPr>
        <w:t xml:space="preserve"> </w:t>
      </w:r>
      <w:r>
        <w:t>event (product, part, process, etc.) is desired or is necessary;</w:t>
      </w:r>
    </w:p>
    <w:p w14:paraId="4C609869" w14:textId="77777777" w:rsidR="003F6210" w:rsidRDefault="00AD222C">
      <w:pPr>
        <w:pStyle w:val="ListParagraph"/>
        <w:numPr>
          <w:ilvl w:val="0"/>
          <w:numId w:val="56"/>
        </w:numPr>
        <w:tabs>
          <w:tab w:val="left" w:pos="926"/>
        </w:tabs>
        <w:spacing w:before="118"/>
        <w:ind w:right="359"/>
      </w:pPr>
      <w:r>
        <w:t>establishing</w:t>
      </w:r>
      <w:r>
        <w:rPr>
          <w:spacing w:val="-13"/>
        </w:rPr>
        <w:t xml:space="preserve"> </w:t>
      </w:r>
      <w:r>
        <w:t>an</w:t>
      </w:r>
      <w:r>
        <w:rPr>
          <w:spacing w:val="-12"/>
        </w:rPr>
        <w:t xml:space="preserve"> </w:t>
      </w:r>
      <w:r>
        <w:t>audit</w:t>
      </w:r>
      <w:r>
        <w:rPr>
          <w:spacing w:val="-10"/>
        </w:rPr>
        <w:t xml:space="preserve"> </w:t>
      </w:r>
      <w:r>
        <w:t>plan</w:t>
      </w:r>
      <w:r>
        <w:rPr>
          <w:spacing w:val="-10"/>
        </w:rPr>
        <w:t xml:space="preserve"> </w:t>
      </w:r>
      <w:r>
        <w:t>which</w:t>
      </w:r>
      <w:r>
        <w:rPr>
          <w:spacing w:val="-10"/>
        </w:rPr>
        <w:t xml:space="preserve"> </w:t>
      </w:r>
      <w:r>
        <w:t>will</w:t>
      </w:r>
      <w:r>
        <w:rPr>
          <w:spacing w:val="-12"/>
        </w:rPr>
        <w:t xml:space="preserve"> </w:t>
      </w:r>
      <w:r>
        <w:t>identify</w:t>
      </w:r>
      <w:r>
        <w:rPr>
          <w:spacing w:val="-13"/>
        </w:rPr>
        <w:t xml:space="preserve"> </w:t>
      </w:r>
      <w:r>
        <w:t>how</w:t>
      </w:r>
      <w:r>
        <w:rPr>
          <w:spacing w:val="-12"/>
        </w:rPr>
        <w:t xml:space="preserve"> </w:t>
      </w:r>
      <w:r>
        <w:t>remote</w:t>
      </w:r>
      <w:r>
        <w:rPr>
          <w:spacing w:val="-12"/>
        </w:rPr>
        <w:t xml:space="preserve"> </w:t>
      </w:r>
      <w:r>
        <w:t>ICT</w:t>
      </w:r>
      <w:r>
        <w:rPr>
          <w:spacing w:val="-11"/>
        </w:rPr>
        <w:t xml:space="preserve"> </w:t>
      </w:r>
      <w:r>
        <w:t>will</w:t>
      </w:r>
      <w:r>
        <w:rPr>
          <w:spacing w:val="-12"/>
        </w:rPr>
        <w:t xml:space="preserve"> </w:t>
      </w:r>
      <w:r>
        <w:t>be</w:t>
      </w:r>
      <w:r>
        <w:rPr>
          <w:spacing w:val="-11"/>
        </w:rPr>
        <w:t xml:space="preserve"> </w:t>
      </w:r>
      <w:r>
        <w:t>used</w:t>
      </w:r>
      <w:r>
        <w:rPr>
          <w:spacing w:val="-12"/>
        </w:rPr>
        <w:t xml:space="preserve"> </w:t>
      </w:r>
      <w:r>
        <w:t>and</w:t>
      </w:r>
      <w:r>
        <w:rPr>
          <w:spacing w:val="-12"/>
        </w:rPr>
        <w:t xml:space="preserve"> </w:t>
      </w:r>
      <w:r>
        <w:t>the</w:t>
      </w:r>
      <w:r>
        <w:rPr>
          <w:spacing w:val="-13"/>
        </w:rPr>
        <w:t xml:space="preserve"> </w:t>
      </w:r>
      <w:r>
        <w:t>extent</w:t>
      </w:r>
      <w:r>
        <w:rPr>
          <w:spacing w:val="-10"/>
        </w:rPr>
        <w:t xml:space="preserve"> </w:t>
      </w:r>
      <w:r>
        <w:t>of</w:t>
      </w:r>
      <w:r>
        <w:rPr>
          <w:spacing w:val="-12"/>
        </w:rPr>
        <w:t xml:space="preserve"> </w:t>
      </w:r>
      <w:r>
        <w:t>their use for the audit purposes to optimise their effectiveness and efficiency while maintaining</w:t>
      </w:r>
      <w:r>
        <w:rPr>
          <w:spacing w:val="-1"/>
        </w:rPr>
        <w:t xml:space="preserve"> </w:t>
      </w:r>
      <w:r>
        <w:t>the integrity of the audit process;</w:t>
      </w:r>
    </w:p>
    <w:p w14:paraId="30C3D0FB" w14:textId="77777777" w:rsidR="003F6210" w:rsidRDefault="00AD222C">
      <w:pPr>
        <w:pStyle w:val="ListParagraph"/>
        <w:numPr>
          <w:ilvl w:val="0"/>
          <w:numId w:val="56"/>
        </w:numPr>
        <w:tabs>
          <w:tab w:val="left" w:pos="926"/>
        </w:tabs>
        <w:ind w:right="363"/>
      </w:pPr>
      <w:r>
        <w:t>if necessary, time zone acknowledgement and management to coordinate reasonable and mutually agreeable convening times;</w:t>
      </w:r>
    </w:p>
    <w:p w14:paraId="6335090B" w14:textId="77777777" w:rsidR="003F6210" w:rsidRDefault="00AD222C">
      <w:pPr>
        <w:pStyle w:val="ListParagraph"/>
        <w:numPr>
          <w:ilvl w:val="0"/>
          <w:numId w:val="56"/>
        </w:numPr>
        <w:tabs>
          <w:tab w:val="left" w:pos="926"/>
        </w:tabs>
        <w:spacing w:before="118"/>
        <w:ind w:right="358"/>
      </w:pPr>
      <w:r>
        <w:t>a</w:t>
      </w:r>
      <w:r>
        <w:rPr>
          <w:spacing w:val="-8"/>
        </w:rPr>
        <w:t xml:space="preserve"> </w:t>
      </w:r>
      <w:r>
        <w:t>documented</w:t>
      </w:r>
      <w:r>
        <w:rPr>
          <w:spacing w:val="-8"/>
        </w:rPr>
        <w:t xml:space="preserve"> </w:t>
      </w:r>
      <w:r>
        <w:t>statement</w:t>
      </w:r>
      <w:r>
        <w:rPr>
          <w:spacing w:val="-7"/>
        </w:rPr>
        <w:t xml:space="preserve"> </w:t>
      </w:r>
      <w:r>
        <w:t>of</w:t>
      </w:r>
      <w:r>
        <w:rPr>
          <w:spacing w:val="-8"/>
        </w:rPr>
        <w:t xml:space="preserve"> </w:t>
      </w:r>
      <w:r>
        <w:t>the</w:t>
      </w:r>
      <w:r>
        <w:rPr>
          <w:spacing w:val="-10"/>
        </w:rPr>
        <w:t xml:space="preserve"> </w:t>
      </w:r>
      <w:r>
        <w:t>auditee</w:t>
      </w:r>
      <w:r>
        <w:rPr>
          <w:spacing w:val="-9"/>
        </w:rPr>
        <w:t xml:space="preserve"> </w:t>
      </w:r>
      <w:r>
        <w:t>that</w:t>
      </w:r>
      <w:r>
        <w:rPr>
          <w:spacing w:val="-8"/>
        </w:rPr>
        <w:t xml:space="preserve"> </w:t>
      </w:r>
      <w:r>
        <w:t>they</w:t>
      </w:r>
      <w:r>
        <w:rPr>
          <w:spacing w:val="-9"/>
        </w:rPr>
        <w:t xml:space="preserve"> </w:t>
      </w:r>
      <w:r>
        <w:t>shall</w:t>
      </w:r>
      <w:r>
        <w:rPr>
          <w:spacing w:val="-8"/>
        </w:rPr>
        <w:t xml:space="preserve"> </w:t>
      </w:r>
      <w:r>
        <w:t>ensure</w:t>
      </w:r>
      <w:r>
        <w:rPr>
          <w:spacing w:val="-9"/>
        </w:rPr>
        <w:t xml:space="preserve"> </w:t>
      </w:r>
      <w:r>
        <w:t>full</w:t>
      </w:r>
      <w:r>
        <w:rPr>
          <w:spacing w:val="-8"/>
        </w:rPr>
        <w:t xml:space="preserve"> </w:t>
      </w:r>
      <w:r>
        <w:t>cooperation</w:t>
      </w:r>
      <w:r>
        <w:rPr>
          <w:spacing w:val="-8"/>
        </w:rPr>
        <w:t xml:space="preserve"> </w:t>
      </w:r>
      <w:r>
        <w:t>and</w:t>
      </w:r>
      <w:r>
        <w:rPr>
          <w:spacing w:val="-8"/>
        </w:rPr>
        <w:t xml:space="preserve"> </w:t>
      </w:r>
      <w:r>
        <w:t>provision</w:t>
      </w:r>
      <w:r>
        <w:rPr>
          <w:spacing w:val="-8"/>
        </w:rPr>
        <w:t xml:space="preserve"> </w:t>
      </w:r>
      <w:r>
        <w:t>of the actual and valid data as requested, including ensuring any supplier or subcontractor cooperation, if needed; and</w:t>
      </w:r>
    </w:p>
    <w:p w14:paraId="04A8DF5D" w14:textId="77777777" w:rsidR="003F6210" w:rsidRDefault="00AD222C">
      <w:pPr>
        <w:pStyle w:val="ListParagraph"/>
        <w:numPr>
          <w:ilvl w:val="0"/>
          <w:numId w:val="56"/>
        </w:numPr>
        <w:tabs>
          <w:tab w:val="left" w:pos="926"/>
        </w:tabs>
        <w:spacing w:before="122"/>
        <w:ind w:hanging="566"/>
      </w:pPr>
      <w:r>
        <w:t>data</w:t>
      </w:r>
      <w:r>
        <w:rPr>
          <w:spacing w:val="-8"/>
        </w:rPr>
        <w:t xml:space="preserve"> </w:t>
      </w:r>
      <w:r>
        <w:t>protection</w:t>
      </w:r>
      <w:r>
        <w:rPr>
          <w:spacing w:val="-7"/>
        </w:rPr>
        <w:t xml:space="preserve"> </w:t>
      </w:r>
      <w:r>
        <w:rPr>
          <w:spacing w:val="-2"/>
        </w:rPr>
        <w:t>aspects.</w:t>
      </w:r>
    </w:p>
    <w:p w14:paraId="5D8DA9A2" w14:textId="77777777" w:rsidR="003F6210" w:rsidRDefault="00AD222C">
      <w:pPr>
        <w:pStyle w:val="BodyText"/>
        <w:ind w:left="360" w:firstLine="0"/>
      </w:pPr>
      <w:r>
        <w:t>The</w:t>
      </w:r>
      <w:r>
        <w:rPr>
          <w:spacing w:val="-6"/>
        </w:rPr>
        <w:t xml:space="preserve"> </w:t>
      </w:r>
      <w:r>
        <w:t>following</w:t>
      </w:r>
      <w:r>
        <w:rPr>
          <w:spacing w:val="-7"/>
        </w:rPr>
        <w:t xml:space="preserve"> </w:t>
      </w:r>
      <w:r>
        <w:t>equipment</w:t>
      </w:r>
      <w:r>
        <w:rPr>
          <w:spacing w:val="-4"/>
        </w:rPr>
        <w:t xml:space="preserve"> </w:t>
      </w:r>
      <w:r>
        <w:t>and</w:t>
      </w:r>
      <w:r>
        <w:rPr>
          <w:spacing w:val="-5"/>
        </w:rPr>
        <w:t xml:space="preserve"> </w:t>
      </w:r>
      <w:r>
        <w:t>set-up</w:t>
      </w:r>
      <w:r>
        <w:rPr>
          <w:spacing w:val="-5"/>
        </w:rPr>
        <w:t xml:space="preserve"> </w:t>
      </w:r>
      <w:r>
        <w:t>elements</w:t>
      </w:r>
      <w:r>
        <w:rPr>
          <w:spacing w:val="-5"/>
        </w:rPr>
        <w:t xml:space="preserve"> </w:t>
      </w:r>
      <w:r>
        <w:t>should</w:t>
      </w:r>
      <w:r>
        <w:rPr>
          <w:spacing w:val="-6"/>
        </w:rPr>
        <w:t xml:space="preserve"> </w:t>
      </w:r>
      <w:r>
        <w:t>be</w:t>
      </w:r>
      <w:r>
        <w:rPr>
          <w:spacing w:val="-5"/>
        </w:rPr>
        <w:t xml:space="preserve"> </w:t>
      </w:r>
      <w:r>
        <w:rPr>
          <w:spacing w:val="-2"/>
        </w:rPr>
        <w:t>considered:</w:t>
      </w:r>
    </w:p>
    <w:p w14:paraId="1EB18432" w14:textId="77777777" w:rsidR="003F6210" w:rsidRDefault="00AD222C">
      <w:pPr>
        <w:pStyle w:val="ListParagraph"/>
        <w:numPr>
          <w:ilvl w:val="0"/>
          <w:numId w:val="56"/>
        </w:numPr>
        <w:tabs>
          <w:tab w:val="left" w:pos="926"/>
        </w:tabs>
        <w:ind w:hanging="566"/>
      </w:pPr>
      <w:r>
        <w:rPr>
          <w:spacing w:val="-2"/>
        </w:rPr>
        <w:t>the</w:t>
      </w:r>
      <w:r>
        <w:rPr>
          <w:spacing w:val="-5"/>
        </w:rPr>
        <w:t xml:space="preserve"> </w:t>
      </w:r>
      <w:r>
        <w:rPr>
          <w:spacing w:val="-2"/>
        </w:rPr>
        <w:t>suitability of</w:t>
      </w:r>
      <w:r>
        <w:t xml:space="preserve"> </w:t>
      </w:r>
      <w:r>
        <w:rPr>
          <w:spacing w:val="-2"/>
        </w:rPr>
        <w:t>video resolution,</w:t>
      </w:r>
      <w:r>
        <w:rPr>
          <w:spacing w:val="-1"/>
        </w:rPr>
        <w:t xml:space="preserve"> </w:t>
      </w:r>
      <w:r>
        <w:rPr>
          <w:spacing w:val="-2"/>
        </w:rPr>
        <w:t>fidelity,</w:t>
      </w:r>
      <w:r>
        <w:t xml:space="preserve"> </w:t>
      </w:r>
      <w:r>
        <w:rPr>
          <w:spacing w:val="-2"/>
        </w:rPr>
        <w:t>and field</w:t>
      </w:r>
      <w:r>
        <w:rPr>
          <w:spacing w:val="-1"/>
        </w:rPr>
        <w:t xml:space="preserve"> </w:t>
      </w:r>
      <w:r>
        <w:rPr>
          <w:spacing w:val="-2"/>
        </w:rPr>
        <w:t>of</w:t>
      </w:r>
      <w:r>
        <w:rPr>
          <w:spacing w:val="-1"/>
        </w:rPr>
        <w:t xml:space="preserve"> </w:t>
      </w:r>
      <w:r>
        <w:rPr>
          <w:spacing w:val="-2"/>
        </w:rPr>
        <w:t>view</w:t>
      </w:r>
      <w:r>
        <w:rPr>
          <w:spacing w:val="-3"/>
        </w:rPr>
        <w:t xml:space="preserve"> </w:t>
      </w:r>
      <w:r>
        <w:rPr>
          <w:spacing w:val="-2"/>
        </w:rPr>
        <w:t>for</w:t>
      </w:r>
      <w:r>
        <w:t xml:space="preserve"> </w:t>
      </w:r>
      <w:r>
        <w:rPr>
          <w:spacing w:val="-2"/>
        </w:rPr>
        <w:t>the</w:t>
      </w:r>
      <w:r>
        <w:rPr>
          <w:spacing w:val="-3"/>
        </w:rPr>
        <w:t xml:space="preserve"> </w:t>
      </w:r>
      <w:r>
        <w:rPr>
          <w:spacing w:val="-2"/>
        </w:rPr>
        <w:t>verification being</w:t>
      </w:r>
      <w:r>
        <w:rPr>
          <w:spacing w:val="-3"/>
        </w:rPr>
        <w:t xml:space="preserve"> </w:t>
      </w:r>
      <w:r>
        <w:rPr>
          <w:spacing w:val="-2"/>
        </w:rPr>
        <w:t>conducted;</w:t>
      </w:r>
    </w:p>
    <w:p w14:paraId="1B292B90" w14:textId="77777777" w:rsidR="003F6210" w:rsidRDefault="00AD222C">
      <w:pPr>
        <w:pStyle w:val="ListParagraph"/>
        <w:numPr>
          <w:ilvl w:val="0"/>
          <w:numId w:val="56"/>
        </w:numPr>
        <w:tabs>
          <w:tab w:val="left" w:pos="926"/>
        </w:tabs>
        <w:spacing w:before="120"/>
        <w:ind w:right="355"/>
      </w:pPr>
      <w:r>
        <w:t>the</w:t>
      </w:r>
      <w:r>
        <w:rPr>
          <w:spacing w:val="-6"/>
        </w:rPr>
        <w:t xml:space="preserve"> </w:t>
      </w:r>
      <w:r>
        <w:t>need</w:t>
      </w:r>
      <w:r>
        <w:rPr>
          <w:spacing w:val="-5"/>
        </w:rPr>
        <w:t xml:space="preserve"> </w:t>
      </w:r>
      <w:r>
        <w:t>for</w:t>
      </w:r>
      <w:r>
        <w:rPr>
          <w:spacing w:val="-4"/>
        </w:rPr>
        <w:t xml:space="preserve"> </w:t>
      </w:r>
      <w:r>
        <w:t>multiple</w:t>
      </w:r>
      <w:r>
        <w:rPr>
          <w:spacing w:val="-6"/>
        </w:rPr>
        <w:t xml:space="preserve"> </w:t>
      </w:r>
      <w:r>
        <w:t>cameras,</w:t>
      </w:r>
      <w:r>
        <w:rPr>
          <w:spacing w:val="-4"/>
        </w:rPr>
        <w:t xml:space="preserve"> </w:t>
      </w:r>
      <w:r>
        <w:t>imaging</w:t>
      </w:r>
      <w:r>
        <w:rPr>
          <w:spacing w:val="-7"/>
        </w:rPr>
        <w:t xml:space="preserve"> </w:t>
      </w:r>
      <w:r>
        <w:t>systems,</w:t>
      </w:r>
      <w:r>
        <w:rPr>
          <w:spacing w:val="-4"/>
        </w:rPr>
        <w:t xml:space="preserve"> </w:t>
      </w:r>
      <w:r>
        <w:t>or</w:t>
      </w:r>
      <w:r>
        <w:rPr>
          <w:spacing w:val="-2"/>
        </w:rPr>
        <w:t xml:space="preserve"> </w:t>
      </w:r>
      <w:r>
        <w:t>microphones,</w:t>
      </w:r>
      <w:r>
        <w:rPr>
          <w:spacing w:val="-4"/>
        </w:rPr>
        <w:t xml:space="preserve"> </w:t>
      </w:r>
      <w:r>
        <w:t>and</w:t>
      </w:r>
      <w:r>
        <w:rPr>
          <w:spacing w:val="-5"/>
        </w:rPr>
        <w:t xml:space="preserve"> </w:t>
      </w:r>
      <w:r>
        <w:t>whether</w:t>
      </w:r>
      <w:r>
        <w:rPr>
          <w:spacing w:val="-2"/>
        </w:rPr>
        <w:t xml:space="preserve"> </w:t>
      </w:r>
      <w:r>
        <w:t>the</w:t>
      </w:r>
      <w:r>
        <w:rPr>
          <w:spacing w:val="-6"/>
        </w:rPr>
        <w:t xml:space="preserve"> </w:t>
      </w:r>
      <w:r>
        <w:t>person</w:t>
      </w:r>
      <w:r>
        <w:rPr>
          <w:spacing w:val="-5"/>
        </w:rPr>
        <w:t xml:space="preserve"> </w:t>
      </w:r>
      <w:r>
        <w:t>that performs</w:t>
      </w:r>
      <w:r>
        <w:rPr>
          <w:spacing w:val="-1"/>
        </w:rPr>
        <w:t xml:space="preserve"> </w:t>
      </w:r>
      <w:r>
        <w:t>the</w:t>
      </w:r>
      <w:r>
        <w:rPr>
          <w:spacing w:val="-2"/>
        </w:rPr>
        <w:t xml:space="preserve"> </w:t>
      </w:r>
      <w:r>
        <w:t>verification</w:t>
      </w:r>
      <w:r>
        <w:rPr>
          <w:spacing w:val="-1"/>
        </w:rPr>
        <w:t xml:space="preserve"> </w:t>
      </w:r>
      <w:r>
        <w:t>can switch</w:t>
      </w:r>
      <w:r>
        <w:rPr>
          <w:spacing w:val="-1"/>
        </w:rPr>
        <w:t xml:space="preserve"> </w:t>
      </w:r>
      <w:r>
        <w:t>between</w:t>
      </w:r>
      <w:r>
        <w:rPr>
          <w:spacing w:val="-1"/>
        </w:rPr>
        <w:t xml:space="preserve"> </w:t>
      </w:r>
      <w:r>
        <w:t>them,</w:t>
      </w:r>
      <w:r>
        <w:rPr>
          <w:spacing w:val="-1"/>
        </w:rPr>
        <w:t xml:space="preserve"> </w:t>
      </w:r>
      <w:r>
        <w:t>or</w:t>
      </w:r>
      <w:r>
        <w:rPr>
          <w:spacing w:val="-1"/>
        </w:rPr>
        <w:t xml:space="preserve"> </w:t>
      </w:r>
      <w:r>
        <w:t>direct them</w:t>
      </w:r>
      <w:r>
        <w:rPr>
          <w:spacing w:val="-1"/>
        </w:rPr>
        <w:t xml:space="preserve"> </w:t>
      </w:r>
      <w:r>
        <w:t>to</w:t>
      </w:r>
      <w:r>
        <w:rPr>
          <w:spacing w:val="-1"/>
        </w:rPr>
        <w:t xml:space="preserve"> </w:t>
      </w:r>
      <w:r>
        <w:t>be</w:t>
      </w:r>
      <w:r>
        <w:rPr>
          <w:spacing w:val="-2"/>
        </w:rPr>
        <w:t xml:space="preserve"> </w:t>
      </w:r>
      <w:r>
        <w:t>switched</w:t>
      </w:r>
      <w:r>
        <w:rPr>
          <w:spacing w:val="-1"/>
        </w:rPr>
        <w:t xml:space="preserve"> </w:t>
      </w:r>
      <w:r>
        <w:t>and</w:t>
      </w:r>
      <w:r>
        <w:rPr>
          <w:spacing w:val="-1"/>
        </w:rPr>
        <w:t xml:space="preserve"> </w:t>
      </w:r>
      <w:r>
        <w:t>has</w:t>
      </w:r>
      <w:r>
        <w:rPr>
          <w:spacing w:val="-1"/>
        </w:rPr>
        <w:t xml:space="preserve"> </w:t>
      </w:r>
      <w:r>
        <w:t>the possibility to stop the process, ask a question, move the equipment, etc.;</w:t>
      </w:r>
    </w:p>
    <w:p w14:paraId="1578EC09" w14:textId="77777777" w:rsidR="003F6210" w:rsidRDefault="00AD222C">
      <w:pPr>
        <w:pStyle w:val="ListParagraph"/>
        <w:numPr>
          <w:ilvl w:val="0"/>
          <w:numId w:val="56"/>
        </w:numPr>
        <w:tabs>
          <w:tab w:val="left" w:pos="926"/>
        </w:tabs>
        <w:spacing w:before="119"/>
        <w:ind w:hanging="566"/>
      </w:pPr>
      <w:r>
        <w:t>the</w:t>
      </w:r>
      <w:r>
        <w:rPr>
          <w:spacing w:val="-6"/>
        </w:rPr>
        <w:t xml:space="preserve"> </w:t>
      </w:r>
      <w:r>
        <w:t>controllability</w:t>
      </w:r>
      <w:r>
        <w:rPr>
          <w:spacing w:val="-6"/>
        </w:rPr>
        <w:t xml:space="preserve"> </w:t>
      </w:r>
      <w:r>
        <w:t>of</w:t>
      </w:r>
      <w:r>
        <w:rPr>
          <w:spacing w:val="-4"/>
        </w:rPr>
        <w:t xml:space="preserve"> </w:t>
      </w:r>
      <w:r>
        <w:t>viewing</w:t>
      </w:r>
      <w:r>
        <w:rPr>
          <w:spacing w:val="-7"/>
        </w:rPr>
        <w:t xml:space="preserve"> </w:t>
      </w:r>
      <w:r>
        <w:t>direction,</w:t>
      </w:r>
      <w:r>
        <w:rPr>
          <w:spacing w:val="-4"/>
        </w:rPr>
        <w:t xml:space="preserve"> </w:t>
      </w:r>
      <w:r>
        <w:t>zoom,</w:t>
      </w:r>
      <w:r>
        <w:rPr>
          <w:spacing w:val="-5"/>
        </w:rPr>
        <w:t xml:space="preserve"> </w:t>
      </w:r>
      <w:r>
        <w:t>and</w:t>
      </w:r>
      <w:r>
        <w:rPr>
          <w:spacing w:val="-5"/>
        </w:rPr>
        <w:t xml:space="preserve"> </w:t>
      </w:r>
      <w:r>
        <w:rPr>
          <w:spacing w:val="-2"/>
        </w:rPr>
        <w:t>lighting;</w:t>
      </w:r>
    </w:p>
    <w:p w14:paraId="5B03DC00" w14:textId="77777777" w:rsidR="003F6210" w:rsidRDefault="00AD222C">
      <w:pPr>
        <w:pStyle w:val="ListParagraph"/>
        <w:numPr>
          <w:ilvl w:val="0"/>
          <w:numId w:val="56"/>
        </w:numPr>
        <w:tabs>
          <w:tab w:val="left" w:pos="926"/>
        </w:tabs>
        <w:spacing w:before="120"/>
        <w:ind w:hanging="566"/>
      </w:pPr>
      <w:r>
        <w:t>the</w:t>
      </w:r>
      <w:r>
        <w:rPr>
          <w:spacing w:val="-7"/>
        </w:rPr>
        <w:t xml:space="preserve"> </w:t>
      </w:r>
      <w:r>
        <w:t>appropriateness</w:t>
      </w:r>
      <w:r>
        <w:rPr>
          <w:spacing w:val="-5"/>
        </w:rPr>
        <w:t xml:space="preserve"> </w:t>
      </w:r>
      <w:r>
        <w:t>of</w:t>
      </w:r>
      <w:r>
        <w:rPr>
          <w:spacing w:val="-5"/>
        </w:rPr>
        <w:t xml:space="preserve"> </w:t>
      </w:r>
      <w:r>
        <w:t>audio</w:t>
      </w:r>
      <w:r>
        <w:rPr>
          <w:spacing w:val="-7"/>
        </w:rPr>
        <w:t xml:space="preserve"> </w:t>
      </w:r>
      <w:r>
        <w:t>fidelity</w:t>
      </w:r>
      <w:r>
        <w:rPr>
          <w:spacing w:val="-5"/>
        </w:rPr>
        <w:t xml:space="preserve"> </w:t>
      </w:r>
      <w:r>
        <w:t>for</w:t>
      </w:r>
      <w:r>
        <w:rPr>
          <w:spacing w:val="-5"/>
        </w:rPr>
        <w:t xml:space="preserve"> </w:t>
      </w:r>
      <w:r>
        <w:t>the</w:t>
      </w:r>
      <w:r>
        <w:rPr>
          <w:spacing w:val="-5"/>
        </w:rPr>
        <w:t xml:space="preserve"> </w:t>
      </w:r>
      <w:r>
        <w:t>evaluation</w:t>
      </w:r>
      <w:r>
        <w:rPr>
          <w:spacing w:val="-5"/>
        </w:rPr>
        <w:t xml:space="preserve"> </w:t>
      </w:r>
      <w:r>
        <w:t>being</w:t>
      </w:r>
      <w:r>
        <w:rPr>
          <w:spacing w:val="-6"/>
        </w:rPr>
        <w:t xml:space="preserve"> </w:t>
      </w:r>
      <w:r>
        <w:t>conducted;</w:t>
      </w:r>
      <w:r>
        <w:rPr>
          <w:spacing w:val="-6"/>
        </w:rPr>
        <w:t xml:space="preserve"> </w:t>
      </w:r>
      <w:r>
        <w:rPr>
          <w:spacing w:val="-5"/>
        </w:rPr>
        <w:t>and</w:t>
      </w:r>
    </w:p>
    <w:p w14:paraId="3E1BD7D2" w14:textId="77777777" w:rsidR="003F6210" w:rsidRDefault="00AD222C">
      <w:pPr>
        <w:pStyle w:val="ListParagraph"/>
        <w:numPr>
          <w:ilvl w:val="0"/>
          <w:numId w:val="56"/>
        </w:numPr>
        <w:tabs>
          <w:tab w:val="left" w:pos="926"/>
        </w:tabs>
        <w:ind w:right="360"/>
      </w:pPr>
      <w:r>
        <w:t>real-time</w:t>
      </w:r>
      <w:r>
        <w:rPr>
          <w:spacing w:val="-11"/>
        </w:rPr>
        <w:t xml:space="preserve"> </w:t>
      </w:r>
      <w:r>
        <w:t>and</w:t>
      </w:r>
      <w:r>
        <w:rPr>
          <w:spacing w:val="-10"/>
        </w:rPr>
        <w:t xml:space="preserve"> </w:t>
      </w:r>
      <w:r>
        <w:t>uninterrupted</w:t>
      </w:r>
      <w:r>
        <w:rPr>
          <w:spacing w:val="-11"/>
        </w:rPr>
        <w:t xml:space="preserve"> </w:t>
      </w:r>
      <w:r>
        <w:t>communication</w:t>
      </w:r>
      <w:r>
        <w:rPr>
          <w:spacing w:val="-8"/>
        </w:rPr>
        <w:t xml:space="preserve"> </w:t>
      </w:r>
      <w:r>
        <w:t>between</w:t>
      </w:r>
      <w:r>
        <w:rPr>
          <w:spacing w:val="-8"/>
        </w:rPr>
        <w:t xml:space="preserve"> </w:t>
      </w:r>
      <w:r>
        <w:t>the</w:t>
      </w:r>
      <w:r>
        <w:rPr>
          <w:spacing w:val="-11"/>
        </w:rPr>
        <w:t xml:space="preserve"> </w:t>
      </w:r>
      <w:r>
        <w:t>person(s)</w:t>
      </w:r>
      <w:r>
        <w:rPr>
          <w:spacing w:val="-10"/>
        </w:rPr>
        <w:t xml:space="preserve"> </w:t>
      </w:r>
      <w:r>
        <w:t>participating</w:t>
      </w:r>
      <w:r>
        <w:rPr>
          <w:spacing w:val="-10"/>
        </w:rPr>
        <w:t xml:space="preserve"> </w:t>
      </w:r>
      <w:r>
        <w:t>to</w:t>
      </w:r>
      <w:r>
        <w:rPr>
          <w:spacing w:val="-11"/>
        </w:rPr>
        <w:t xml:space="preserve"> </w:t>
      </w:r>
      <w:r>
        <w:t>the</w:t>
      </w:r>
      <w:r>
        <w:rPr>
          <w:spacing w:val="-11"/>
        </w:rPr>
        <w:t xml:space="preserve"> </w:t>
      </w:r>
      <w:r>
        <w:t>remote audit from both locations (on-site and remotely).</w:t>
      </w:r>
    </w:p>
    <w:p w14:paraId="4D337BBD" w14:textId="77777777" w:rsidR="003F6210" w:rsidRDefault="00AD222C">
      <w:pPr>
        <w:pStyle w:val="BodyText"/>
        <w:spacing w:before="119"/>
        <w:ind w:left="360" w:right="358" w:firstLine="0"/>
      </w:pPr>
      <w:r>
        <w:t>When</w:t>
      </w:r>
      <w:r>
        <w:rPr>
          <w:spacing w:val="-13"/>
        </w:rPr>
        <w:t xml:space="preserve"> </w:t>
      </w:r>
      <w:r>
        <w:t>using</w:t>
      </w:r>
      <w:r>
        <w:rPr>
          <w:spacing w:val="-12"/>
        </w:rPr>
        <w:t xml:space="preserve"> </w:t>
      </w:r>
      <w:r>
        <w:t>remote</w:t>
      </w:r>
      <w:r>
        <w:rPr>
          <w:spacing w:val="-13"/>
        </w:rPr>
        <w:t xml:space="preserve"> </w:t>
      </w:r>
      <w:r>
        <w:t>ICT,</w:t>
      </w:r>
      <w:r>
        <w:rPr>
          <w:spacing w:val="-12"/>
        </w:rPr>
        <w:t xml:space="preserve"> </w:t>
      </w:r>
      <w:r>
        <w:t>the</w:t>
      </w:r>
      <w:r>
        <w:rPr>
          <w:spacing w:val="-12"/>
        </w:rPr>
        <w:t xml:space="preserve"> </w:t>
      </w:r>
      <w:r>
        <w:t>auditing</w:t>
      </w:r>
      <w:r>
        <w:rPr>
          <w:spacing w:val="-13"/>
        </w:rPr>
        <w:t xml:space="preserve"> </w:t>
      </w:r>
      <w:r>
        <w:t>entity</w:t>
      </w:r>
      <w:r>
        <w:rPr>
          <w:spacing w:val="-11"/>
        </w:rPr>
        <w:t xml:space="preserve"> </w:t>
      </w:r>
      <w:r>
        <w:t>and</w:t>
      </w:r>
      <w:r>
        <w:rPr>
          <w:spacing w:val="-12"/>
        </w:rPr>
        <w:t xml:space="preserve"> </w:t>
      </w:r>
      <w:r>
        <w:t>the</w:t>
      </w:r>
      <w:r>
        <w:rPr>
          <w:spacing w:val="-13"/>
        </w:rPr>
        <w:t xml:space="preserve"> </w:t>
      </w:r>
      <w:r>
        <w:t>other</w:t>
      </w:r>
      <w:r>
        <w:rPr>
          <w:spacing w:val="-11"/>
        </w:rPr>
        <w:t xml:space="preserve"> </w:t>
      </w:r>
      <w:r>
        <w:t>persons</w:t>
      </w:r>
      <w:r>
        <w:rPr>
          <w:spacing w:val="-11"/>
        </w:rPr>
        <w:t xml:space="preserve"> </w:t>
      </w:r>
      <w:r>
        <w:t>involved</w:t>
      </w:r>
      <w:r>
        <w:rPr>
          <w:spacing w:val="-12"/>
        </w:rPr>
        <w:t xml:space="preserve"> </w:t>
      </w:r>
      <w:r>
        <w:t>(e.g.</w:t>
      </w:r>
      <w:r>
        <w:rPr>
          <w:spacing w:val="-12"/>
        </w:rPr>
        <w:t xml:space="preserve"> </w:t>
      </w:r>
      <w:r>
        <w:t>drone</w:t>
      </w:r>
      <w:r>
        <w:rPr>
          <w:spacing w:val="-11"/>
        </w:rPr>
        <w:t xml:space="preserve"> </w:t>
      </w:r>
      <w:r>
        <w:t>pilots,</w:t>
      </w:r>
      <w:r>
        <w:rPr>
          <w:spacing w:val="-11"/>
        </w:rPr>
        <w:t xml:space="preserve"> </w:t>
      </w:r>
      <w:r>
        <w:t>technical experts) should have the competence and ability to understand and utilise the remote ICT tools employed</w:t>
      </w:r>
      <w:r>
        <w:rPr>
          <w:spacing w:val="-6"/>
        </w:rPr>
        <w:t xml:space="preserve"> </w:t>
      </w:r>
      <w:r>
        <w:t>to</w:t>
      </w:r>
      <w:r>
        <w:rPr>
          <w:spacing w:val="-6"/>
        </w:rPr>
        <w:t xml:space="preserve"> </w:t>
      </w:r>
      <w:r>
        <w:t>achieve</w:t>
      </w:r>
      <w:r>
        <w:rPr>
          <w:spacing w:val="-7"/>
        </w:rPr>
        <w:t xml:space="preserve"> </w:t>
      </w:r>
      <w:r>
        <w:t>the</w:t>
      </w:r>
      <w:r>
        <w:rPr>
          <w:spacing w:val="-7"/>
        </w:rPr>
        <w:t xml:space="preserve"> </w:t>
      </w:r>
      <w:r>
        <w:t>desired</w:t>
      </w:r>
      <w:r>
        <w:rPr>
          <w:spacing w:val="-6"/>
        </w:rPr>
        <w:t xml:space="preserve"> </w:t>
      </w:r>
      <w:r>
        <w:t>results</w:t>
      </w:r>
      <w:r>
        <w:rPr>
          <w:spacing w:val="-5"/>
        </w:rPr>
        <w:t xml:space="preserve"> </w:t>
      </w:r>
      <w:r>
        <w:t>of</w:t>
      </w:r>
      <w:r>
        <w:rPr>
          <w:spacing w:val="-5"/>
        </w:rPr>
        <w:t xml:space="preserve"> </w:t>
      </w:r>
      <w:r>
        <w:t>the</w:t>
      </w:r>
      <w:r>
        <w:rPr>
          <w:spacing w:val="-7"/>
        </w:rPr>
        <w:t xml:space="preserve"> </w:t>
      </w:r>
      <w:r>
        <w:t>audit(s)/assessment(s).</w:t>
      </w:r>
      <w:r>
        <w:rPr>
          <w:spacing w:val="-8"/>
        </w:rPr>
        <w:t xml:space="preserve"> </w:t>
      </w:r>
      <w:r>
        <w:t>The</w:t>
      </w:r>
      <w:r>
        <w:rPr>
          <w:spacing w:val="-7"/>
        </w:rPr>
        <w:t xml:space="preserve"> </w:t>
      </w:r>
      <w:r>
        <w:t>auditing</w:t>
      </w:r>
      <w:r>
        <w:rPr>
          <w:spacing w:val="-8"/>
        </w:rPr>
        <w:t xml:space="preserve"> </w:t>
      </w:r>
      <w:r>
        <w:t>entity</w:t>
      </w:r>
      <w:r>
        <w:rPr>
          <w:spacing w:val="-6"/>
        </w:rPr>
        <w:t xml:space="preserve"> </w:t>
      </w:r>
      <w:r>
        <w:t>should</w:t>
      </w:r>
      <w:r>
        <w:rPr>
          <w:spacing w:val="-7"/>
        </w:rPr>
        <w:t xml:space="preserve"> </w:t>
      </w:r>
      <w:r>
        <w:t>also be</w:t>
      </w:r>
      <w:r>
        <w:rPr>
          <w:spacing w:val="-6"/>
        </w:rPr>
        <w:t xml:space="preserve"> </w:t>
      </w:r>
      <w:r>
        <w:t>aware</w:t>
      </w:r>
      <w:r>
        <w:rPr>
          <w:spacing w:val="-7"/>
        </w:rPr>
        <w:t xml:space="preserve"> </w:t>
      </w:r>
      <w:r>
        <w:t>of</w:t>
      </w:r>
      <w:r>
        <w:rPr>
          <w:spacing w:val="-4"/>
        </w:rPr>
        <w:t xml:space="preserve"> </w:t>
      </w:r>
      <w:r>
        <w:t>the</w:t>
      </w:r>
      <w:r>
        <w:rPr>
          <w:spacing w:val="-6"/>
        </w:rPr>
        <w:t xml:space="preserve"> </w:t>
      </w:r>
      <w:r>
        <w:t>risks</w:t>
      </w:r>
      <w:r>
        <w:rPr>
          <w:spacing w:val="-4"/>
        </w:rPr>
        <w:t xml:space="preserve"> </w:t>
      </w:r>
      <w:r>
        <w:t>and</w:t>
      </w:r>
      <w:r>
        <w:rPr>
          <w:spacing w:val="-5"/>
        </w:rPr>
        <w:t xml:space="preserve"> </w:t>
      </w:r>
      <w:r>
        <w:t>opportunities</w:t>
      </w:r>
      <w:r>
        <w:rPr>
          <w:spacing w:val="-4"/>
        </w:rPr>
        <w:t xml:space="preserve"> </w:t>
      </w:r>
      <w:r>
        <w:t>of</w:t>
      </w:r>
      <w:r>
        <w:rPr>
          <w:spacing w:val="-4"/>
        </w:rPr>
        <w:t xml:space="preserve"> </w:t>
      </w:r>
      <w:r>
        <w:t>the</w:t>
      </w:r>
      <w:r>
        <w:rPr>
          <w:spacing w:val="-6"/>
        </w:rPr>
        <w:t xml:space="preserve"> </w:t>
      </w:r>
      <w:r>
        <w:t>remote</w:t>
      </w:r>
      <w:r>
        <w:rPr>
          <w:spacing w:val="-6"/>
        </w:rPr>
        <w:t xml:space="preserve"> </w:t>
      </w:r>
      <w:r>
        <w:t>ICT</w:t>
      </w:r>
      <w:r>
        <w:rPr>
          <w:spacing w:val="-4"/>
        </w:rPr>
        <w:t xml:space="preserve"> </w:t>
      </w:r>
      <w:r>
        <w:t>used</w:t>
      </w:r>
      <w:r>
        <w:rPr>
          <w:spacing w:val="-5"/>
        </w:rPr>
        <w:t xml:space="preserve"> </w:t>
      </w:r>
      <w:r>
        <w:t>and</w:t>
      </w:r>
      <w:r>
        <w:rPr>
          <w:spacing w:val="-5"/>
        </w:rPr>
        <w:t xml:space="preserve"> </w:t>
      </w:r>
      <w:r>
        <w:t>the</w:t>
      </w:r>
      <w:r>
        <w:rPr>
          <w:spacing w:val="-6"/>
        </w:rPr>
        <w:t xml:space="preserve"> </w:t>
      </w:r>
      <w:r>
        <w:t>impacts</w:t>
      </w:r>
      <w:r>
        <w:rPr>
          <w:spacing w:val="-4"/>
        </w:rPr>
        <w:t xml:space="preserve"> </w:t>
      </w:r>
      <w:r>
        <w:t>they</w:t>
      </w:r>
      <w:r>
        <w:rPr>
          <w:spacing w:val="-6"/>
        </w:rPr>
        <w:t xml:space="preserve"> </w:t>
      </w:r>
      <w:r>
        <w:t>may</w:t>
      </w:r>
      <w:r>
        <w:rPr>
          <w:spacing w:val="-6"/>
        </w:rPr>
        <w:t xml:space="preserve"> </w:t>
      </w:r>
      <w:r>
        <w:t>have</w:t>
      </w:r>
      <w:r>
        <w:rPr>
          <w:spacing w:val="-6"/>
        </w:rPr>
        <w:t xml:space="preserve"> </w:t>
      </w:r>
      <w:r>
        <w:t>on</w:t>
      </w:r>
      <w:r>
        <w:rPr>
          <w:spacing w:val="-5"/>
        </w:rPr>
        <w:t xml:space="preserve"> </w:t>
      </w:r>
      <w:r>
        <w:t>the validity and objectivity of the information gathered.</w:t>
      </w:r>
    </w:p>
    <w:p w14:paraId="4B1EE371" w14:textId="77777777" w:rsidR="003F6210" w:rsidRDefault="00AD222C">
      <w:pPr>
        <w:pStyle w:val="BodyText"/>
        <w:spacing w:before="121"/>
        <w:ind w:left="360" w:right="361" w:firstLine="0"/>
      </w:pPr>
      <w:r>
        <w:t>Audit reports and related records should indicate the extent to which remote ICT have been used in conducting remote audits and the effectiveness of remote ICT in achieving the audit objectives, including any item that has not been able to be completely reviewed.</w:t>
      </w:r>
    </w:p>
    <w:p w14:paraId="7B084176" w14:textId="77777777" w:rsidR="003F6210" w:rsidRDefault="00AD222C">
      <w:pPr>
        <w:pStyle w:val="Heading3"/>
        <w:tabs>
          <w:tab w:val="left" w:pos="9416"/>
        </w:tabs>
        <w:spacing w:before="359"/>
      </w:pPr>
      <w:r>
        <w:rPr>
          <w:color w:val="FFFFFF"/>
          <w:shd w:val="clear" w:color="auto" w:fill="007EC2"/>
        </w:rPr>
        <w:t>145.A.200A</w:t>
      </w:r>
      <w:r>
        <w:rPr>
          <w:color w:val="FFFFFF"/>
          <w:spacing w:val="-16"/>
          <w:shd w:val="clear" w:color="auto" w:fill="007EC2"/>
        </w:rPr>
        <w:t xml:space="preserve"> </w:t>
      </w:r>
      <w:r>
        <w:rPr>
          <w:color w:val="FFFFFF"/>
          <w:shd w:val="clear" w:color="auto" w:fill="007EC2"/>
        </w:rPr>
        <w:t>Information</w:t>
      </w:r>
      <w:r>
        <w:rPr>
          <w:color w:val="FFFFFF"/>
          <w:spacing w:val="-18"/>
          <w:shd w:val="clear" w:color="auto" w:fill="007EC2"/>
        </w:rPr>
        <w:t xml:space="preserve"> </w:t>
      </w:r>
      <w:r>
        <w:rPr>
          <w:color w:val="FFFFFF"/>
          <w:shd w:val="clear" w:color="auto" w:fill="007EC2"/>
        </w:rPr>
        <w:t>security</w:t>
      </w:r>
      <w:r>
        <w:rPr>
          <w:color w:val="FFFFFF"/>
          <w:spacing w:val="-16"/>
          <w:shd w:val="clear" w:color="auto" w:fill="007EC2"/>
        </w:rPr>
        <w:t xml:space="preserve"> </w:t>
      </w:r>
      <w:r>
        <w:rPr>
          <w:color w:val="FFFFFF"/>
          <w:shd w:val="clear" w:color="auto" w:fill="007EC2"/>
        </w:rPr>
        <w:t>management</w:t>
      </w:r>
      <w:r>
        <w:rPr>
          <w:color w:val="FFFFFF"/>
          <w:spacing w:val="-17"/>
          <w:shd w:val="clear" w:color="auto" w:fill="007EC2"/>
        </w:rPr>
        <w:t xml:space="preserve"> </w:t>
      </w:r>
      <w:r>
        <w:rPr>
          <w:color w:val="FFFFFF"/>
          <w:spacing w:val="-2"/>
          <w:shd w:val="clear" w:color="auto" w:fill="007EC2"/>
        </w:rPr>
        <w:t>system</w:t>
      </w:r>
      <w:r>
        <w:rPr>
          <w:color w:val="FFFFFF"/>
          <w:shd w:val="clear" w:color="auto" w:fill="007EC2"/>
        </w:rPr>
        <w:tab/>
      </w:r>
    </w:p>
    <w:p w14:paraId="06C43CCA" w14:textId="77777777" w:rsidR="003F6210" w:rsidRDefault="00AD222C">
      <w:pPr>
        <w:pStyle w:val="BodyText"/>
        <w:spacing w:before="293"/>
        <w:ind w:left="360" w:firstLine="0"/>
        <w:jc w:val="left"/>
      </w:pPr>
      <w:r>
        <w:rPr>
          <w:color w:val="A15EAB"/>
          <w:spacing w:val="-2"/>
        </w:rPr>
        <w:t>Reserved.</w:t>
      </w:r>
    </w:p>
    <w:p w14:paraId="315CBAAB" w14:textId="77777777" w:rsidR="003F6210" w:rsidRDefault="00AD222C">
      <w:pPr>
        <w:spacing w:before="120"/>
        <w:ind w:left="360"/>
        <w:rPr>
          <w:i/>
        </w:rPr>
      </w:pPr>
      <w:r>
        <w:rPr>
          <w:i/>
          <w:color w:val="A15EAB"/>
        </w:rPr>
        <w:t>[Applicable</w:t>
      </w:r>
      <w:r>
        <w:rPr>
          <w:i/>
          <w:color w:val="A15EAB"/>
          <w:spacing w:val="-5"/>
        </w:rPr>
        <w:t xml:space="preserve"> </w:t>
      </w:r>
      <w:r>
        <w:rPr>
          <w:i/>
          <w:color w:val="A15EAB"/>
        </w:rPr>
        <w:t>from</w:t>
      </w:r>
      <w:r>
        <w:rPr>
          <w:i/>
          <w:color w:val="A15EAB"/>
          <w:spacing w:val="-4"/>
        </w:rPr>
        <w:t xml:space="preserve"> </w:t>
      </w:r>
      <w:r>
        <w:rPr>
          <w:i/>
          <w:color w:val="A15EAB"/>
        </w:rPr>
        <w:t>22</w:t>
      </w:r>
      <w:r>
        <w:rPr>
          <w:i/>
          <w:color w:val="A15EAB"/>
          <w:spacing w:val="-5"/>
        </w:rPr>
        <w:t xml:space="preserve"> </w:t>
      </w:r>
      <w:r>
        <w:rPr>
          <w:i/>
          <w:color w:val="A15EAB"/>
        </w:rPr>
        <w:t>February</w:t>
      </w:r>
      <w:r>
        <w:rPr>
          <w:i/>
          <w:color w:val="A15EAB"/>
          <w:spacing w:val="-4"/>
        </w:rPr>
        <w:t xml:space="preserve"> 2026]</w:t>
      </w:r>
    </w:p>
    <w:p w14:paraId="4D720F2E" w14:textId="77777777" w:rsidR="003F6210" w:rsidRDefault="003F6210">
      <w:pPr>
        <w:rPr>
          <w:i/>
        </w:rPr>
        <w:sectPr w:rsidR="003F6210">
          <w:pgSz w:w="11910" w:h="16840"/>
          <w:pgMar w:top="1940" w:right="1080" w:bottom="1180" w:left="1080" w:header="886" w:footer="994" w:gutter="0"/>
          <w:cols w:space="720"/>
        </w:sectPr>
      </w:pPr>
    </w:p>
    <w:p w14:paraId="2BBD487B" w14:textId="77777777" w:rsidR="003F6210" w:rsidRDefault="00AD222C">
      <w:pPr>
        <w:pStyle w:val="Heading3"/>
        <w:tabs>
          <w:tab w:val="left" w:pos="9416"/>
        </w:tabs>
        <w:spacing w:before="91" w:line="390" w:lineRule="exact"/>
        <w:jc w:val="both"/>
      </w:pPr>
      <w:bookmarkStart w:id="185" w:name="_bookmark185"/>
      <w:bookmarkEnd w:id="185"/>
      <w:r>
        <w:rPr>
          <w:color w:val="FFFFFF"/>
          <w:shd w:val="clear" w:color="auto" w:fill="007EC2"/>
        </w:rPr>
        <w:t>145.A.202</w:t>
      </w:r>
      <w:r>
        <w:rPr>
          <w:color w:val="FFFFFF"/>
          <w:spacing w:val="-14"/>
          <w:shd w:val="clear" w:color="auto" w:fill="007EC2"/>
        </w:rPr>
        <w:t xml:space="preserve"> </w:t>
      </w:r>
      <w:r>
        <w:rPr>
          <w:color w:val="FFFFFF"/>
          <w:shd w:val="clear" w:color="auto" w:fill="007EC2"/>
        </w:rPr>
        <w:t>Internal</w:t>
      </w:r>
      <w:r>
        <w:rPr>
          <w:color w:val="FFFFFF"/>
          <w:spacing w:val="-12"/>
          <w:shd w:val="clear" w:color="auto" w:fill="007EC2"/>
        </w:rPr>
        <w:t xml:space="preserve"> </w:t>
      </w:r>
      <w:r>
        <w:rPr>
          <w:color w:val="FFFFFF"/>
          <w:shd w:val="clear" w:color="auto" w:fill="007EC2"/>
        </w:rPr>
        <w:t>safety</w:t>
      </w:r>
      <w:r>
        <w:rPr>
          <w:color w:val="FFFFFF"/>
          <w:spacing w:val="-10"/>
          <w:shd w:val="clear" w:color="auto" w:fill="007EC2"/>
        </w:rPr>
        <w:t xml:space="preserve"> </w:t>
      </w:r>
      <w:r>
        <w:rPr>
          <w:color w:val="FFFFFF"/>
          <w:shd w:val="clear" w:color="auto" w:fill="007EC2"/>
        </w:rPr>
        <w:t>reporting</w:t>
      </w:r>
      <w:r>
        <w:rPr>
          <w:color w:val="FFFFFF"/>
          <w:spacing w:val="-11"/>
          <w:shd w:val="clear" w:color="auto" w:fill="007EC2"/>
        </w:rPr>
        <w:t xml:space="preserve"> </w:t>
      </w:r>
      <w:r>
        <w:rPr>
          <w:color w:val="FFFFFF"/>
          <w:spacing w:val="-2"/>
          <w:shd w:val="clear" w:color="auto" w:fill="007EC2"/>
        </w:rPr>
        <w:t>scheme</w:t>
      </w:r>
      <w:r>
        <w:rPr>
          <w:color w:val="FFFFFF"/>
          <w:shd w:val="clear" w:color="auto" w:fill="007EC2"/>
        </w:rPr>
        <w:tab/>
      </w:r>
    </w:p>
    <w:p w14:paraId="17925853"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453201F" w14:textId="77777777" w:rsidR="003F6210" w:rsidRDefault="00AD222C">
      <w:pPr>
        <w:pStyle w:val="ListParagraph"/>
        <w:numPr>
          <w:ilvl w:val="0"/>
          <w:numId w:val="55"/>
        </w:numPr>
        <w:tabs>
          <w:tab w:val="left" w:pos="922"/>
          <w:tab w:val="left" w:pos="926"/>
        </w:tabs>
        <w:spacing w:before="120"/>
        <w:ind w:right="360"/>
      </w:pPr>
      <w:r>
        <w:t>As part</w:t>
      </w:r>
      <w:r>
        <w:rPr>
          <w:spacing w:val="-1"/>
        </w:rPr>
        <w:t xml:space="preserve"> </w:t>
      </w:r>
      <w:r>
        <w:t>of its management system, the organisation shall establish an</w:t>
      </w:r>
      <w:r>
        <w:rPr>
          <w:spacing w:val="-2"/>
        </w:rPr>
        <w:t xml:space="preserve"> </w:t>
      </w:r>
      <w:r>
        <w:t xml:space="preserve">internal safety reporting scheme to enable the collection and evaluation of such occurrences that are to be reported under point </w:t>
      </w:r>
      <w:hyperlink w:anchor="_bookmark129" w:history="1">
        <w:r>
          <w:rPr>
            <w:color w:val="0000FF"/>
            <w:u w:val="single" w:color="0000FF"/>
          </w:rPr>
          <w:t>145.A.60</w:t>
        </w:r>
        <w:r>
          <w:t>.</w:t>
        </w:r>
      </w:hyperlink>
    </w:p>
    <w:p w14:paraId="64043966" w14:textId="77777777" w:rsidR="003F6210" w:rsidRDefault="00AD222C">
      <w:pPr>
        <w:pStyle w:val="ListParagraph"/>
        <w:numPr>
          <w:ilvl w:val="0"/>
          <w:numId w:val="55"/>
        </w:numPr>
        <w:tabs>
          <w:tab w:val="left" w:pos="923"/>
          <w:tab w:val="left" w:pos="926"/>
        </w:tabs>
        <w:ind w:right="361"/>
      </w:pPr>
      <w:r>
        <w:t>The scheme shall also enable the collection and evaluation of those errors, near misses and hazards reported internally that do not fall under point (a).</w:t>
      </w:r>
    </w:p>
    <w:p w14:paraId="111AECBA" w14:textId="77777777" w:rsidR="003F6210" w:rsidRDefault="00AD222C">
      <w:pPr>
        <w:pStyle w:val="ListParagraph"/>
        <w:numPr>
          <w:ilvl w:val="0"/>
          <w:numId w:val="55"/>
        </w:numPr>
        <w:tabs>
          <w:tab w:val="left" w:pos="925"/>
        </w:tabs>
        <w:spacing w:before="118"/>
        <w:ind w:left="925" w:hanging="565"/>
      </w:pPr>
      <w:r>
        <w:t>Through</w:t>
      </w:r>
      <w:r>
        <w:rPr>
          <w:spacing w:val="-7"/>
        </w:rPr>
        <w:t xml:space="preserve"> </w:t>
      </w:r>
      <w:r>
        <w:t>that</w:t>
      </w:r>
      <w:r>
        <w:rPr>
          <w:spacing w:val="-6"/>
        </w:rPr>
        <w:t xml:space="preserve"> </w:t>
      </w:r>
      <w:r>
        <w:t>scheme,</w:t>
      </w:r>
      <w:r>
        <w:rPr>
          <w:spacing w:val="-7"/>
        </w:rPr>
        <w:t xml:space="preserve"> </w:t>
      </w:r>
      <w:r>
        <w:t>the</w:t>
      </w:r>
      <w:r>
        <w:rPr>
          <w:spacing w:val="-6"/>
        </w:rPr>
        <w:t xml:space="preserve"> </w:t>
      </w:r>
      <w:r>
        <w:t>organisation</w:t>
      </w:r>
      <w:r>
        <w:rPr>
          <w:spacing w:val="-6"/>
        </w:rPr>
        <w:t xml:space="preserve"> </w:t>
      </w:r>
      <w:r>
        <w:rPr>
          <w:spacing w:val="-2"/>
        </w:rPr>
        <w:t>shall:</w:t>
      </w:r>
    </w:p>
    <w:p w14:paraId="50F859E9" w14:textId="77777777" w:rsidR="003F6210" w:rsidRDefault="00AD222C">
      <w:pPr>
        <w:pStyle w:val="ListParagraph"/>
        <w:numPr>
          <w:ilvl w:val="1"/>
          <w:numId w:val="55"/>
        </w:numPr>
        <w:tabs>
          <w:tab w:val="left" w:pos="1491"/>
          <w:tab w:val="left" w:pos="1493"/>
        </w:tabs>
        <w:ind w:right="360"/>
      </w:pPr>
      <w:r>
        <w:t>identify the causes of, and contributing factors to, the errors, near misses and hazards reported,</w:t>
      </w:r>
      <w:r>
        <w:rPr>
          <w:spacing w:val="-1"/>
        </w:rPr>
        <w:t xml:space="preserve"> </w:t>
      </w:r>
      <w:r>
        <w:t>and</w:t>
      </w:r>
      <w:r>
        <w:rPr>
          <w:spacing w:val="-1"/>
        </w:rPr>
        <w:t xml:space="preserve"> </w:t>
      </w:r>
      <w:r>
        <w:t>address them</w:t>
      </w:r>
      <w:r>
        <w:rPr>
          <w:spacing w:val="-2"/>
        </w:rPr>
        <w:t xml:space="preserve"> </w:t>
      </w:r>
      <w:r>
        <w:t>as</w:t>
      </w:r>
      <w:r>
        <w:rPr>
          <w:spacing w:val="-1"/>
        </w:rPr>
        <w:t xml:space="preserve"> </w:t>
      </w:r>
      <w:r>
        <w:t>part of</w:t>
      </w:r>
      <w:r>
        <w:rPr>
          <w:spacing w:val="-3"/>
        </w:rPr>
        <w:t xml:space="preserve"> </w:t>
      </w:r>
      <w:r>
        <w:t>its</w:t>
      </w:r>
      <w:r>
        <w:rPr>
          <w:spacing w:val="-3"/>
        </w:rPr>
        <w:t xml:space="preserve"> </w:t>
      </w:r>
      <w:r>
        <w:t>safety</w:t>
      </w:r>
      <w:r>
        <w:rPr>
          <w:spacing w:val="-2"/>
        </w:rPr>
        <w:t xml:space="preserve"> </w:t>
      </w:r>
      <w:r>
        <w:t>risk</w:t>
      </w:r>
      <w:r>
        <w:rPr>
          <w:spacing w:val="-6"/>
        </w:rPr>
        <w:t xml:space="preserve"> </w:t>
      </w:r>
      <w:r>
        <w:t>management process in</w:t>
      </w:r>
      <w:r>
        <w:rPr>
          <w:spacing w:val="-2"/>
        </w:rPr>
        <w:t xml:space="preserve"> </w:t>
      </w:r>
      <w:r>
        <w:t xml:space="preserve">accordance with point </w:t>
      </w:r>
      <w:hyperlink w:anchor="_bookmark164" w:history="1">
        <w:r>
          <w:rPr>
            <w:color w:val="0000FF"/>
            <w:u w:val="single" w:color="0000FF"/>
          </w:rPr>
          <w:t>145.A.200(a)(3)</w:t>
        </w:r>
        <w:r>
          <w:t>;</w:t>
        </w:r>
      </w:hyperlink>
    </w:p>
    <w:p w14:paraId="629E1E47" w14:textId="77777777" w:rsidR="003F6210" w:rsidRDefault="00AD222C">
      <w:pPr>
        <w:pStyle w:val="ListParagraph"/>
        <w:numPr>
          <w:ilvl w:val="1"/>
          <w:numId w:val="55"/>
        </w:numPr>
        <w:tabs>
          <w:tab w:val="left" w:pos="1491"/>
          <w:tab w:val="left" w:pos="1493"/>
        </w:tabs>
        <w:ind w:right="359"/>
      </w:pPr>
      <w:r>
        <w:t>ensure an evaluation of all known, relevant information relating to errors, near misses, hazards</w:t>
      </w:r>
      <w:r>
        <w:rPr>
          <w:spacing w:val="-8"/>
        </w:rPr>
        <w:t xml:space="preserve"> </w:t>
      </w:r>
      <w:r>
        <w:t>and</w:t>
      </w:r>
      <w:r>
        <w:rPr>
          <w:spacing w:val="-8"/>
        </w:rPr>
        <w:t xml:space="preserve"> </w:t>
      </w:r>
      <w:r>
        <w:t>the</w:t>
      </w:r>
      <w:r>
        <w:rPr>
          <w:spacing w:val="-10"/>
        </w:rPr>
        <w:t xml:space="preserve"> </w:t>
      </w:r>
      <w:r>
        <w:t>inability</w:t>
      </w:r>
      <w:r>
        <w:rPr>
          <w:spacing w:val="-11"/>
        </w:rPr>
        <w:t xml:space="preserve"> </w:t>
      </w:r>
      <w:r>
        <w:t>to</w:t>
      </w:r>
      <w:r>
        <w:rPr>
          <w:spacing w:val="-11"/>
        </w:rPr>
        <w:t xml:space="preserve"> </w:t>
      </w:r>
      <w:r>
        <w:t>follow</w:t>
      </w:r>
      <w:r>
        <w:rPr>
          <w:spacing w:val="-9"/>
        </w:rPr>
        <w:t xml:space="preserve"> </w:t>
      </w:r>
      <w:r>
        <w:t>procedures,</w:t>
      </w:r>
      <w:r>
        <w:rPr>
          <w:spacing w:val="-7"/>
        </w:rPr>
        <w:t xml:space="preserve"> </w:t>
      </w:r>
      <w:r>
        <w:t>and</w:t>
      </w:r>
      <w:r>
        <w:rPr>
          <w:spacing w:val="-8"/>
        </w:rPr>
        <w:t xml:space="preserve"> </w:t>
      </w:r>
      <w:r>
        <w:t>a</w:t>
      </w:r>
      <w:r>
        <w:rPr>
          <w:spacing w:val="-8"/>
        </w:rPr>
        <w:t xml:space="preserve"> </w:t>
      </w:r>
      <w:r>
        <w:t>method</w:t>
      </w:r>
      <w:r>
        <w:rPr>
          <w:spacing w:val="-8"/>
        </w:rPr>
        <w:t xml:space="preserve"> </w:t>
      </w:r>
      <w:r>
        <w:t>to</w:t>
      </w:r>
      <w:r>
        <w:rPr>
          <w:spacing w:val="-8"/>
        </w:rPr>
        <w:t xml:space="preserve"> </w:t>
      </w:r>
      <w:r>
        <w:t>circulate</w:t>
      </w:r>
      <w:r>
        <w:rPr>
          <w:spacing w:val="-9"/>
        </w:rPr>
        <w:t xml:space="preserve"> </w:t>
      </w:r>
      <w:r>
        <w:t>the</w:t>
      </w:r>
      <w:r>
        <w:rPr>
          <w:spacing w:val="-10"/>
        </w:rPr>
        <w:t xml:space="preserve"> </w:t>
      </w:r>
      <w:r>
        <w:t>information as necessary.</w:t>
      </w:r>
    </w:p>
    <w:p w14:paraId="66FC7371" w14:textId="77777777" w:rsidR="003F6210" w:rsidRDefault="00AD222C">
      <w:pPr>
        <w:pStyle w:val="ListParagraph"/>
        <w:numPr>
          <w:ilvl w:val="0"/>
          <w:numId w:val="55"/>
        </w:numPr>
        <w:tabs>
          <w:tab w:val="left" w:pos="923"/>
          <w:tab w:val="left" w:pos="926"/>
        </w:tabs>
        <w:spacing w:before="120"/>
        <w:ind w:right="358"/>
      </w:pPr>
      <w:r>
        <w:t>The organisation shall make arrangements to ensure the collection of safety issues related to subcontracted activities.</w:t>
      </w:r>
    </w:p>
    <w:p w14:paraId="7DE5943B" w14:textId="77777777" w:rsidR="003F6210" w:rsidRDefault="00AD222C">
      <w:pPr>
        <w:pStyle w:val="Heading3"/>
        <w:tabs>
          <w:tab w:val="left" w:pos="9416"/>
        </w:tabs>
        <w:spacing w:before="360" w:line="390" w:lineRule="exact"/>
      </w:pPr>
      <w:bookmarkStart w:id="186" w:name="_bookmark186"/>
      <w:bookmarkEnd w:id="186"/>
      <w:r>
        <w:rPr>
          <w:color w:val="FFFFFF"/>
          <w:shd w:val="clear" w:color="auto" w:fill="FABB39"/>
        </w:rPr>
        <w:t>AMC1</w:t>
      </w:r>
      <w:r>
        <w:rPr>
          <w:color w:val="FFFFFF"/>
          <w:spacing w:val="-14"/>
          <w:shd w:val="clear" w:color="auto" w:fill="FABB39"/>
        </w:rPr>
        <w:t xml:space="preserve"> </w:t>
      </w:r>
      <w:r>
        <w:rPr>
          <w:color w:val="FFFFFF"/>
          <w:shd w:val="clear" w:color="auto" w:fill="FABB39"/>
        </w:rPr>
        <w:t>145.A.202</w:t>
      </w:r>
      <w:r>
        <w:rPr>
          <w:color w:val="FFFFFF"/>
          <w:spacing w:val="-11"/>
          <w:shd w:val="clear" w:color="auto" w:fill="FABB39"/>
        </w:rPr>
        <w:t xml:space="preserve"> </w:t>
      </w:r>
      <w:r>
        <w:rPr>
          <w:color w:val="FFFFFF"/>
          <w:shd w:val="clear" w:color="auto" w:fill="FABB39"/>
        </w:rPr>
        <w:t>Internal</w:t>
      </w:r>
      <w:r>
        <w:rPr>
          <w:color w:val="FFFFFF"/>
          <w:spacing w:val="-12"/>
          <w:shd w:val="clear" w:color="auto" w:fill="FABB39"/>
        </w:rPr>
        <w:t xml:space="preserve"> </w:t>
      </w:r>
      <w:r>
        <w:rPr>
          <w:color w:val="FFFFFF"/>
          <w:shd w:val="clear" w:color="auto" w:fill="FABB39"/>
        </w:rPr>
        <w:t>safety</w:t>
      </w:r>
      <w:r>
        <w:rPr>
          <w:color w:val="FFFFFF"/>
          <w:spacing w:val="-11"/>
          <w:shd w:val="clear" w:color="auto" w:fill="FABB39"/>
        </w:rPr>
        <w:t xml:space="preserve"> </w:t>
      </w:r>
      <w:r>
        <w:rPr>
          <w:color w:val="FFFFFF"/>
          <w:shd w:val="clear" w:color="auto" w:fill="FABB39"/>
        </w:rPr>
        <w:t>reporting</w:t>
      </w:r>
      <w:r>
        <w:rPr>
          <w:color w:val="FFFFFF"/>
          <w:spacing w:val="-12"/>
          <w:shd w:val="clear" w:color="auto" w:fill="FABB39"/>
        </w:rPr>
        <w:t xml:space="preserve"> </w:t>
      </w:r>
      <w:r>
        <w:rPr>
          <w:color w:val="FFFFFF"/>
          <w:spacing w:val="-2"/>
          <w:shd w:val="clear" w:color="auto" w:fill="FABB39"/>
        </w:rPr>
        <w:t>scheme</w:t>
      </w:r>
      <w:r>
        <w:rPr>
          <w:color w:val="FFFFFF"/>
          <w:shd w:val="clear" w:color="auto" w:fill="FABB39"/>
        </w:rPr>
        <w:tab/>
      </w:r>
    </w:p>
    <w:p w14:paraId="6B74A7FF"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55DD88C" w14:textId="77777777" w:rsidR="003F6210" w:rsidRDefault="00AD222C">
      <w:pPr>
        <w:pStyle w:val="ListParagraph"/>
        <w:numPr>
          <w:ilvl w:val="0"/>
          <w:numId w:val="54"/>
        </w:numPr>
        <w:tabs>
          <w:tab w:val="left" w:pos="922"/>
          <w:tab w:val="left" w:pos="926"/>
        </w:tabs>
        <w:spacing w:before="120"/>
        <w:ind w:right="359"/>
      </w:pPr>
      <w:r>
        <w:t>Each</w:t>
      </w:r>
      <w:r>
        <w:rPr>
          <w:spacing w:val="-3"/>
        </w:rPr>
        <w:t xml:space="preserve"> </w:t>
      </w:r>
      <w:r>
        <w:t>internal</w:t>
      </w:r>
      <w:r>
        <w:rPr>
          <w:spacing w:val="-2"/>
        </w:rPr>
        <w:t xml:space="preserve"> </w:t>
      </w:r>
      <w:r>
        <w:t>safety</w:t>
      </w:r>
      <w:r>
        <w:rPr>
          <w:spacing w:val="-3"/>
        </w:rPr>
        <w:t xml:space="preserve"> </w:t>
      </w:r>
      <w:r>
        <w:t>reporting</w:t>
      </w:r>
      <w:r>
        <w:rPr>
          <w:spacing w:val="-5"/>
        </w:rPr>
        <w:t xml:space="preserve"> </w:t>
      </w:r>
      <w:r>
        <w:t>scheme</w:t>
      </w:r>
      <w:r>
        <w:rPr>
          <w:spacing w:val="-4"/>
        </w:rPr>
        <w:t xml:space="preserve"> </w:t>
      </w:r>
      <w:r>
        <w:t>should</w:t>
      </w:r>
      <w:r>
        <w:rPr>
          <w:spacing w:val="-4"/>
        </w:rPr>
        <w:t xml:space="preserve"> </w:t>
      </w:r>
      <w:r>
        <w:t>ensure</w:t>
      </w:r>
      <w:r>
        <w:rPr>
          <w:spacing w:val="-2"/>
        </w:rPr>
        <w:t xml:space="preserve"> </w:t>
      </w:r>
      <w:r>
        <w:t>confidentiality</w:t>
      </w:r>
      <w:r>
        <w:rPr>
          <w:spacing w:val="-3"/>
        </w:rPr>
        <w:t xml:space="preserve"> </w:t>
      </w:r>
      <w:r>
        <w:t>and</w:t>
      </w:r>
      <w:r>
        <w:rPr>
          <w:spacing w:val="-1"/>
        </w:rPr>
        <w:t xml:space="preserve"> </w:t>
      </w:r>
      <w:r>
        <w:t>enable</w:t>
      </w:r>
      <w:r>
        <w:rPr>
          <w:spacing w:val="-4"/>
        </w:rPr>
        <w:t xml:space="preserve"> </w:t>
      </w:r>
      <w:r>
        <w:t>and</w:t>
      </w:r>
      <w:r>
        <w:rPr>
          <w:spacing w:val="-4"/>
        </w:rPr>
        <w:t xml:space="preserve"> </w:t>
      </w:r>
      <w:r>
        <w:t>encourage free and frank reporting of any potentially safety-related occurrence, including incidents such as errors or near misses, safety issues and identified hazards. This will be facilitated by the establishment of a just culture.</w:t>
      </w:r>
    </w:p>
    <w:p w14:paraId="2C4956E4" w14:textId="77777777" w:rsidR="003F6210" w:rsidRDefault="00AD222C">
      <w:pPr>
        <w:pStyle w:val="ListParagraph"/>
        <w:numPr>
          <w:ilvl w:val="0"/>
          <w:numId w:val="54"/>
        </w:numPr>
        <w:tabs>
          <w:tab w:val="left" w:pos="924"/>
        </w:tabs>
        <w:ind w:left="924" w:hanging="564"/>
      </w:pPr>
      <w:r>
        <w:t>The</w:t>
      </w:r>
      <w:r>
        <w:rPr>
          <w:spacing w:val="-7"/>
        </w:rPr>
        <w:t xml:space="preserve"> </w:t>
      </w:r>
      <w:r>
        <w:t>internal</w:t>
      </w:r>
      <w:r>
        <w:rPr>
          <w:spacing w:val="-4"/>
        </w:rPr>
        <w:t xml:space="preserve"> </w:t>
      </w:r>
      <w:r>
        <w:t>safety</w:t>
      </w:r>
      <w:r>
        <w:rPr>
          <w:spacing w:val="-4"/>
        </w:rPr>
        <w:t xml:space="preserve"> </w:t>
      </w:r>
      <w:r>
        <w:t>reporting</w:t>
      </w:r>
      <w:r>
        <w:rPr>
          <w:spacing w:val="-6"/>
        </w:rPr>
        <w:t xml:space="preserve"> </w:t>
      </w:r>
      <w:r>
        <w:t>scheme</w:t>
      </w:r>
      <w:r>
        <w:rPr>
          <w:spacing w:val="-5"/>
        </w:rPr>
        <w:t xml:space="preserve"> </w:t>
      </w:r>
      <w:r>
        <w:t>should</w:t>
      </w:r>
      <w:r>
        <w:rPr>
          <w:spacing w:val="-4"/>
        </w:rPr>
        <w:t xml:space="preserve"> </w:t>
      </w:r>
      <w:r>
        <w:t>contain</w:t>
      </w:r>
      <w:r>
        <w:rPr>
          <w:spacing w:val="-4"/>
        </w:rPr>
        <w:t xml:space="preserve"> </w:t>
      </w:r>
      <w:r>
        <w:t>the</w:t>
      </w:r>
      <w:r>
        <w:rPr>
          <w:spacing w:val="-5"/>
        </w:rPr>
        <w:t xml:space="preserve"> </w:t>
      </w:r>
      <w:r>
        <w:t>following</w:t>
      </w:r>
      <w:r>
        <w:rPr>
          <w:spacing w:val="-5"/>
        </w:rPr>
        <w:t xml:space="preserve"> </w:t>
      </w:r>
      <w:r>
        <w:rPr>
          <w:spacing w:val="-2"/>
        </w:rPr>
        <w:t>elements:</w:t>
      </w:r>
    </w:p>
    <w:p w14:paraId="14972F30" w14:textId="77777777" w:rsidR="003F6210" w:rsidRDefault="00AD222C">
      <w:pPr>
        <w:pStyle w:val="ListParagraph"/>
        <w:numPr>
          <w:ilvl w:val="1"/>
          <w:numId w:val="54"/>
        </w:numPr>
        <w:tabs>
          <w:tab w:val="left" w:pos="1493"/>
        </w:tabs>
        <w:spacing w:before="120"/>
      </w:pPr>
      <w:r>
        <w:t>clearly</w:t>
      </w:r>
      <w:r>
        <w:rPr>
          <w:spacing w:val="-9"/>
        </w:rPr>
        <w:t xml:space="preserve"> </w:t>
      </w:r>
      <w:r>
        <w:t>identified</w:t>
      </w:r>
      <w:r>
        <w:rPr>
          <w:spacing w:val="-7"/>
        </w:rPr>
        <w:t xml:space="preserve"> </w:t>
      </w:r>
      <w:r>
        <w:t>aims</w:t>
      </w:r>
      <w:r>
        <w:rPr>
          <w:spacing w:val="-5"/>
        </w:rPr>
        <w:t xml:space="preserve"> </w:t>
      </w:r>
      <w:r>
        <w:t>and</w:t>
      </w:r>
      <w:r>
        <w:rPr>
          <w:spacing w:val="-4"/>
        </w:rPr>
        <w:t xml:space="preserve"> </w:t>
      </w:r>
      <w:r>
        <w:t>objectives</w:t>
      </w:r>
      <w:r>
        <w:rPr>
          <w:spacing w:val="-5"/>
        </w:rPr>
        <w:t xml:space="preserve"> </w:t>
      </w:r>
      <w:r>
        <w:t>with</w:t>
      </w:r>
      <w:r>
        <w:rPr>
          <w:spacing w:val="-6"/>
        </w:rPr>
        <w:t xml:space="preserve"> </w:t>
      </w:r>
      <w:r>
        <w:t>demonstrable</w:t>
      </w:r>
      <w:r>
        <w:rPr>
          <w:spacing w:val="-7"/>
        </w:rPr>
        <w:t xml:space="preserve"> </w:t>
      </w:r>
      <w:r>
        <w:t>corporate</w:t>
      </w:r>
      <w:r>
        <w:rPr>
          <w:spacing w:val="-5"/>
        </w:rPr>
        <w:t xml:space="preserve"> </w:t>
      </w:r>
      <w:r>
        <w:rPr>
          <w:spacing w:val="-2"/>
        </w:rPr>
        <w:t>commitment;</w:t>
      </w:r>
    </w:p>
    <w:p w14:paraId="06FA0D6C" w14:textId="77777777" w:rsidR="003F6210" w:rsidRDefault="00AD222C">
      <w:pPr>
        <w:pStyle w:val="ListParagraph"/>
        <w:numPr>
          <w:ilvl w:val="1"/>
          <w:numId w:val="54"/>
        </w:numPr>
        <w:tabs>
          <w:tab w:val="left" w:pos="1493"/>
        </w:tabs>
        <w:spacing w:before="120"/>
        <w:ind w:right="360"/>
      </w:pPr>
      <w:r>
        <w:t xml:space="preserve">a just culture policy as part of the safety policy, and related just culture implementation </w:t>
      </w:r>
      <w:r>
        <w:rPr>
          <w:spacing w:val="-2"/>
        </w:rPr>
        <w:t>procedures;</w:t>
      </w:r>
    </w:p>
    <w:p w14:paraId="41E19890" w14:textId="77777777" w:rsidR="003F6210" w:rsidRDefault="00AD222C">
      <w:pPr>
        <w:pStyle w:val="ListParagraph"/>
        <w:numPr>
          <w:ilvl w:val="1"/>
          <w:numId w:val="54"/>
        </w:numPr>
        <w:tabs>
          <w:tab w:val="left" w:pos="1493"/>
        </w:tabs>
      </w:pPr>
      <w:r>
        <w:t>a</w:t>
      </w:r>
      <w:r>
        <w:rPr>
          <w:spacing w:val="-5"/>
        </w:rPr>
        <w:t xml:space="preserve"> </w:t>
      </w:r>
      <w:r>
        <w:t>process</w:t>
      </w:r>
      <w:r>
        <w:rPr>
          <w:spacing w:val="-5"/>
        </w:rPr>
        <w:t xml:space="preserve"> to:</w:t>
      </w:r>
    </w:p>
    <w:p w14:paraId="06A6AC39" w14:textId="77777777" w:rsidR="003F6210" w:rsidRDefault="00AD222C">
      <w:pPr>
        <w:pStyle w:val="ListParagraph"/>
        <w:numPr>
          <w:ilvl w:val="2"/>
          <w:numId w:val="54"/>
        </w:numPr>
        <w:tabs>
          <w:tab w:val="left" w:pos="2059"/>
        </w:tabs>
        <w:spacing w:before="120"/>
        <w:ind w:left="2059" w:hanging="566"/>
      </w:pPr>
      <w:r>
        <w:t>identify</w:t>
      </w:r>
      <w:r>
        <w:rPr>
          <w:spacing w:val="-8"/>
        </w:rPr>
        <w:t xml:space="preserve"> </w:t>
      </w:r>
      <w:r>
        <w:t>those</w:t>
      </w:r>
      <w:r>
        <w:rPr>
          <w:spacing w:val="-7"/>
        </w:rPr>
        <w:t xml:space="preserve"> </w:t>
      </w:r>
      <w:r>
        <w:t>reports</w:t>
      </w:r>
      <w:r>
        <w:rPr>
          <w:spacing w:val="-6"/>
        </w:rPr>
        <w:t xml:space="preserve"> </w:t>
      </w:r>
      <w:r>
        <w:t>which</w:t>
      </w:r>
      <w:r>
        <w:rPr>
          <w:spacing w:val="-5"/>
        </w:rPr>
        <w:t xml:space="preserve"> </w:t>
      </w:r>
      <w:r>
        <w:t>require</w:t>
      </w:r>
      <w:r>
        <w:rPr>
          <w:spacing w:val="-8"/>
        </w:rPr>
        <w:t xml:space="preserve"> </w:t>
      </w:r>
      <w:r>
        <w:t>investigation;</w:t>
      </w:r>
      <w:r>
        <w:rPr>
          <w:spacing w:val="-7"/>
        </w:rPr>
        <w:t xml:space="preserve"> </w:t>
      </w:r>
      <w:r>
        <w:rPr>
          <w:spacing w:val="-5"/>
        </w:rPr>
        <w:t>and</w:t>
      </w:r>
    </w:p>
    <w:p w14:paraId="4329CD5D" w14:textId="77777777" w:rsidR="003F6210" w:rsidRDefault="00AD222C">
      <w:pPr>
        <w:pStyle w:val="ListParagraph"/>
        <w:numPr>
          <w:ilvl w:val="2"/>
          <w:numId w:val="54"/>
        </w:numPr>
        <w:tabs>
          <w:tab w:val="left" w:pos="2058"/>
          <w:tab w:val="left" w:pos="2062"/>
        </w:tabs>
        <w:spacing w:before="118"/>
        <w:ind w:right="357"/>
      </w:pPr>
      <w:r>
        <w:t>when so identified, investigate all the causal and contributing factors, including technical, organisational, managerial, or human factors issues, and any other contributing</w:t>
      </w:r>
      <w:r>
        <w:rPr>
          <w:spacing w:val="-13"/>
        </w:rPr>
        <w:t xml:space="preserve"> </w:t>
      </w:r>
      <w:r>
        <w:t>factors</w:t>
      </w:r>
      <w:r>
        <w:rPr>
          <w:spacing w:val="-12"/>
        </w:rPr>
        <w:t xml:space="preserve"> </w:t>
      </w:r>
      <w:r>
        <w:t>related</w:t>
      </w:r>
      <w:r>
        <w:rPr>
          <w:spacing w:val="-13"/>
        </w:rPr>
        <w:t xml:space="preserve"> </w:t>
      </w:r>
      <w:r>
        <w:t>to</w:t>
      </w:r>
      <w:r>
        <w:rPr>
          <w:spacing w:val="-12"/>
        </w:rPr>
        <w:t xml:space="preserve"> </w:t>
      </w:r>
      <w:r>
        <w:t>the</w:t>
      </w:r>
      <w:r>
        <w:rPr>
          <w:spacing w:val="-13"/>
        </w:rPr>
        <w:t xml:space="preserve"> </w:t>
      </w:r>
      <w:r>
        <w:t>occurrence,</w:t>
      </w:r>
      <w:r>
        <w:rPr>
          <w:spacing w:val="-12"/>
        </w:rPr>
        <w:t xml:space="preserve"> </w:t>
      </w:r>
      <w:r>
        <w:t>incident,</w:t>
      </w:r>
      <w:r>
        <w:rPr>
          <w:spacing w:val="-13"/>
        </w:rPr>
        <w:t xml:space="preserve"> </w:t>
      </w:r>
      <w:r>
        <w:t>error</w:t>
      </w:r>
      <w:r>
        <w:rPr>
          <w:spacing w:val="-12"/>
        </w:rPr>
        <w:t xml:space="preserve"> </w:t>
      </w:r>
      <w:r>
        <w:t>or</w:t>
      </w:r>
      <w:r>
        <w:rPr>
          <w:spacing w:val="-12"/>
        </w:rPr>
        <w:t xml:space="preserve"> </w:t>
      </w:r>
      <w:r>
        <w:t>near</w:t>
      </w:r>
      <w:r>
        <w:rPr>
          <w:spacing w:val="-13"/>
        </w:rPr>
        <w:t xml:space="preserve"> </w:t>
      </w:r>
      <w:r>
        <w:t>miss</w:t>
      </w:r>
      <w:r>
        <w:rPr>
          <w:spacing w:val="-12"/>
        </w:rPr>
        <w:t xml:space="preserve"> </w:t>
      </w:r>
      <w:r>
        <w:t>that</w:t>
      </w:r>
      <w:r>
        <w:rPr>
          <w:spacing w:val="-13"/>
        </w:rPr>
        <w:t xml:space="preserve"> </w:t>
      </w:r>
      <w:r>
        <w:t xml:space="preserve">was </w:t>
      </w:r>
      <w:r>
        <w:rPr>
          <w:spacing w:val="-2"/>
        </w:rPr>
        <w:t>identified;</w:t>
      </w:r>
    </w:p>
    <w:p w14:paraId="35B84DA4" w14:textId="77777777" w:rsidR="003F6210" w:rsidRDefault="00AD222C">
      <w:pPr>
        <w:pStyle w:val="ListParagraph"/>
        <w:numPr>
          <w:ilvl w:val="2"/>
          <w:numId w:val="54"/>
        </w:numPr>
        <w:tabs>
          <w:tab w:val="left" w:pos="2060"/>
          <w:tab w:val="left" w:pos="2062"/>
        </w:tabs>
        <w:ind w:right="359"/>
      </w:pPr>
      <w:r>
        <w:t>if adapted to the size and complexity of the organisation, analyse the collective data showing the trends and frequencies of the contributing factors;</w:t>
      </w:r>
    </w:p>
    <w:p w14:paraId="7A8752C8" w14:textId="77777777" w:rsidR="003F6210" w:rsidRDefault="00AD222C">
      <w:pPr>
        <w:pStyle w:val="ListParagraph"/>
        <w:numPr>
          <w:ilvl w:val="1"/>
          <w:numId w:val="54"/>
        </w:numPr>
        <w:tabs>
          <w:tab w:val="left" w:pos="1491"/>
        </w:tabs>
        <w:ind w:left="1491" w:hanging="565"/>
      </w:pPr>
      <w:r>
        <w:t>appropriate</w:t>
      </w:r>
      <w:r>
        <w:rPr>
          <w:spacing w:val="-8"/>
        </w:rPr>
        <w:t xml:space="preserve"> </w:t>
      </w:r>
      <w:r>
        <w:t>corrective</w:t>
      </w:r>
      <w:r>
        <w:rPr>
          <w:spacing w:val="-5"/>
        </w:rPr>
        <w:t xml:space="preserve"> </w:t>
      </w:r>
      <w:r>
        <w:t>actions</w:t>
      </w:r>
      <w:r>
        <w:rPr>
          <w:spacing w:val="-3"/>
        </w:rPr>
        <w:t xml:space="preserve"> </w:t>
      </w:r>
      <w:r>
        <w:t>based</w:t>
      </w:r>
      <w:r>
        <w:rPr>
          <w:spacing w:val="-4"/>
        </w:rPr>
        <w:t xml:space="preserve"> </w:t>
      </w:r>
      <w:r>
        <w:t>on</w:t>
      </w:r>
      <w:r>
        <w:rPr>
          <w:spacing w:val="-4"/>
        </w:rPr>
        <w:t xml:space="preserve"> </w:t>
      </w:r>
      <w:r>
        <w:t>the</w:t>
      </w:r>
      <w:r>
        <w:rPr>
          <w:spacing w:val="-5"/>
        </w:rPr>
        <w:t xml:space="preserve"> </w:t>
      </w:r>
      <w:r>
        <w:t>findings</w:t>
      </w:r>
      <w:r>
        <w:rPr>
          <w:spacing w:val="-3"/>
        </w:rPr>
        <w:t xml:space="preserve"> </w:t>
      </w:r>
      <w:r>
        <w:t>of</w:t>
      </w:r>
      <w:r>
        <w:rPr>
          <w:spacing w:val="-3"/>
        </w:rPr>
        <w:t xml:space="preserve"> </w:t>
      </w:r>
      <w:r>
        <w:rPr>
          <w:spacing w:val="-2"/>
        </w:rPr>
        <w:t>investigations;</w:t>
      </w:r>
    </w:p>
    <w:p w14:paraId="347FCA6D" w14:textId="77777777" w:rsidR="003F6210" w:rsidRDefault="00AD222C">
      <w:pPr>
        <w:pStyle w:val="ListParagraph"/>
        <w:numPr>
          <w:ilvl w:val="1"/>
          <w:numId w:val="54"/>
        </w:numPr>
        <w:tabs>
          <w:tab w:val="left" w:pos="1491"/>
        </w:tabs>
        <w:spacing w:before="120"/>
        <w:ind w:left="1491" w:hanging="565"/>
      </w:pPr>
      <w:r>
        <w:t>initial</w:t>
      </w:r>
      <w:r>
        <w:rPr>
          <w:spacing w:val="-8"/>
        </w:rPr>
        <w:t xml:space="preserve"> </w:t>
      </w:r>
      <w:r>
        <w:t>and</w:t>
      </w:r>
      <w:r>
        <w:rPr>
          <w:spacing w:val="-6"/>
        </w:rPr>
        <w:t xml:space="preserve"> </w:t>
      </w:r>
      <w:r>
        <w:t>recurrent</w:t>
      </w:r>
      <w:r>
        <w:rPr>
          <w:spacing w:val="-5"/>
        </w:rPr>
        <w:t xml:space="preserve"> </w:t>
      </w:r>
      <w:r>
        <w:t>training</w:t>
      </w:r>
      <w:r>
        <w:rPr>
          <w:spacing w:val="-7"/>
        </w:rPr>
        <w:t xml:space="preserve"> </w:t>
      </w:r>
      <w:r>
        <w:t>for</w:t>
      </w:r>
      <w:r>
        <w:rPr>
          <w:spacing w:val="-5"/>
        </w:rPr>
        <w:t xml:space="preserve"> </w:t>
      </w:r>
      <w:r>
        <w:t>staff</w:t>
      </w:r>
      <w:r>
        <w:rPr>
          <w:spacing w:val="-4"/>
        </w:rPr>
        <w:t xml:space="preserve"> </w:t>
      </w:r>
      <w:r>
        <w:t>involved</w:t>
      </w:r>
      <w:r>
        <w:rPr>
          <w:spacing w:val="-5"/>
        </w:rPr>
        <w:t xml:space="preserve"> </w:t>
      </w:r>
      <w:r>
        <w:t>in</w:t>
      </w:r>
      <w:r>
        <w:rPr>
          <w:spacing w:val="-5"/>
        </w:rPr>
        <w:t xml:space="preserve"> </w:t>
      </w:r>
      <w:r>
        <w:t>internal</w:t>
      </w:r>
      <w:r>
        <w:rPr>
          <w:spacing w:val="-4"/>
        </w:rPr>
        <w:t xml:space="preserve"> </w:t>
      </w:r>
      <w:r>
        <w:rPr>
          <w:spacing w:val="-2"/>
        </w:rPr>
        <w:t>investigations;</w:t>
      </w:r>
    </w:p>
    <w:p w14:paraId="25859689" w14:textId="77777777" w:rsidR="003F6210" w:rsidRDefault="00AD222C">
      <w:pPr>
        <w:pStyle w:val="ListParagraph"/>
        <w:numPr>
          <w:ilvl w:val="1"/>
          <w:numId w:val="54"/>
        </w:numPr>
        <w:tabs>
          <w:tab w:val="left" w:pos="1491"/>
          <w:tab w:val="left" w:pos="1493"/>
        </w:tabs>
        <w:ind w:right="361"/>
      </w:pPr>
      <w:r>
        <w:t xml:space="preserve">where relevant, the organisation should cooperate with the owner, operator or CAMO on occurrence investigations by exchanging relevant information to improve aviation </w:t>
      </w:r>
      <w:r>
        <w:rPr>
          <w:spacing w:val="-2"/>
        </w:rPr>
        <w:t>safety.</w:t>
      </w:r>
    </w:p>
    <w:p w14:paraId="10ECBE92" w14:textId="77777777" w:rsidR="003F6210" w:rsidRDefault="00AD222C">
      <w:pPr>
        <w:pStyle w:val="ListParagraph"/>
        <w:numPr>
          <w:ilvl w:val="0"/>
          <w:numId w:val="54"/>
        </w:numPr>
        <w:tabs>
          <w:tab w:val="left" w:pos="925"/>
        </w:tabs>
        <w:spacing w:before="118"/>
        <w:ind w:left="925" w:hanging="565"/>
      </w:pPr>
      <w:r>
        <w:t>The</w:t>
      </w:r>
      <w:r>
        <w:rPr>
          <w:spacing w:val="-5"/>
        </w:rPr>
        <w:t xml:space="preserve"> </w:t>
      </w:r>
      <w:r>
        <w:t>internal</w:t>
      </w:r>
      <w:r>
        <w:rPr>
          <w:spacing w:val="-4"/>
        </w:rPr>
        <w:t xml:space="preserve"> </w:t>
      </w:r>
      <w:r>
        <w:t>safety</w:t>
      </w:r>
      <w:r>
        <w:rPr>
          <w:spacing w:val="-4"/>
        </w:rPr>
        <w:t xml:space="preserve"> </w:t>
      </w:r>
      <w:r>
        <w:t>reporting</w:t>
      </w:r>
      <w:r>
        <w:rPr>
          <w:spacing w:val="-6"/>
        </w:rPr>
        <w:t xml:space="preserve"> </w:t>
      </w:r>
      <w:r>
        <w:t>scheme</w:t>
      </w:r>
      <w:r>
        <w:rPr>
          <w:spacing w:val="-4"/>
        </w:rPr>
        <w:t xml:space="preserve"> </w:t>
      </w:r>
      <w:r>
        <w:rPr>
          <w:spacing w:val="-2"/>
        </w:rPr>
        <w:t>should:</w:t>
      </w:r>
    </w:p>
    <w:p w14:paraId="65578E60" w14:textId="77777777" w:rsidR="003F6210" w:rsidRDefault="003F6210">
      <w:pPr>
        <w:pStyle w:val="ListParagraph"/>
        <w:sectPr w:rsidR="003F6210">
          <w:pgSz w:w="11910" w:h="16840"/>
          <w:pgMar w:top="1940" w:right="1080" w:bottom="1260" w:left="1080" w:header="886" w:footer="994" w:gutter="0"/>
          <w:cols w:space="720"/>
        </w:sectPr>
      </w:pPr>
    </w:p>
    <w:p w14:paraId="6AFDE093" w14:textId="77777777" w:rsidR="003F6210" w:rsidRDefault="00AD222C">
      <w:pPr>
        <w:pStyle w:val="ListParagraph"/>
        <w:numPr>
          <w:ilvl w:val="1"/>
          <w:numId w:val="54"/>
        </w:numPr>
        <w:tabs>
          <w:tab w:val="left" w:pos="1493"/>
        </w:tabs>
        <w:spacing w:before="90"/>
      </w:pPr>
      <w:r>
        <w:t>ensure</w:t>
      </w:r>
      <w:r>
        <w:rPr>
          <w:spacing w:val="-5"/>
        </w:rPr>
        <w:t xml:space="preserve"> </w:t>
      </w:r>
      <w:r>
        <w:t>the</w:t>
      </w:r>
      <w:r>
        <w:rPr>
          <w:spacing w:val="-4"/>
        </w:rPr>
        <w:t xml:space="preserve"> </w:t>
      </w:r>
      <w:r>
        <w:t>confidentiality</w:t>
      </w:r>
      <w:r>
        <w:rPr>
          <w:spacing w:val="-5"/>
        </w:rPr>
        <w:t xml:space="preserve"> </w:t>
      </w:r>
      <w:r>
        <w:t>of</w:t>
      </w:r>
      <w:r>
        <w:rPr>
          <w:spacing w:val="-2"/>
        </w:rPr>
        <w:t xml:space="preserve"> </w:t>
      </w:r>
      <w:r>
        <w:t>the</w:t>
      </w:r>
      <w:r>
        <w:rPr>
          <w:spacing w:val="-4"/>
        </w:rPr>
        <w:t xml:space="preserve"> </w:t>
      </w:r>
      <w:r>
        <w:rPr>
          <w:spacing w:val="-2"/>
        </w:rPr>
        <w:t>reporter;</w:t>
      </w:r>
    </w:p>
    <w:p w14:paraId="289D503B" w14:textId="77777777" w:rsidR="003F6210" w:rsidRDefault="00AD222C">
      <w:pPr>
        <w:pStyle w:val="ListParagraph"/>
        <w:numPr>
          <w:ilvl w:val="1"/>
          <w:numId w:val="54"/>
        </w:numPr>
        <w:tabs>
          <w:tab w:val="left" w:pos="1493"/>
        </w:tabs>
        <w:spacing w:before="120"/>
        <w:ind w:right="363"/>
      </w:pPr>
      <w:r>
        <w:t>be closed loop, to ensure that actions are taken internally to address safety issues and hazards; and</w:t>
      </w:r>
    </w:p>
    <w:p w14:paraId="361B9F68" w14:textId="77777777" w:rsidR="003F6210" w:rsidRDefault="00AD222C">
      <w:pPr>
        <w:pStyle w:val="ListParagraph"/>
        <w:numPr>
          <w:ilvl w:val="1"/>
          <w:numId w:val="54"/>
        </w:numPr>
        <w:tabs>
          <w:tab w:val="left" w:pos="1493"/>
        </w:tabs>
        <w:ind w:right="358"/>
      </w:pPr>
      <w:r>
        <w:t xml:space="preserve">feed into the recurrent training as defined in </w:t>
      </w:r>
      <w:hyperlink w:anchor="_bookmark43" w:history="1">
        <w:r>
          <w:rPr>
            <w:color w:val="0000FF"/>
            <w:u w:val="single" w:color="0000FF"/>
          </w:rPr>
          <w:t>AMC3 145.A.30(e)</w:t>
        </w:r>
      </w:hyperlink>
      <w:r>
        <w:rPr>
          <w:color w:val="0000FF"/>
        </w:rPr>
        <w:t xml:space="preserve"> </w:t>
      </w:r>
      <w:r>
        <w:t>whilst maintaining the appropriate confidentiality.</w:t>
      </w:r>
    </w:p>
    <w:p w14:paraId="5CBF268E" w14:textId="77777777" w:rsidR="003F6210" w:rsidRDefault="00AD222C">
      <w:pPr>
        <w:pStyle w:val="ListParagraph"/>
        <w:numPr>
          <w:ilvl w:val="0"/>
          <w:numId w:val="54"/>
        </w:numPr>
        <w:tabs>
          <w:tab w:val="left" w:pos="926"/>
        </w:tabs>
        <w:spacing w:before="118"/>
        <w:ind w:right="358"/>
      </w:pPr>
      <w:r>
        <w:t>Feedback</w:t>
      </w:r>
      <w:r>
        <w:rPr>
          <w:spacing w:val="-11"/>
        </w:rPr>
        <w:t xml:space="preserve"> </w:t>
      </w:r>
      <w:r>
        <w:t>should</w:t>
      </w:r>
      <w:r>
        <w:rPr>
          <w:spacing w:val="-10"/>
        </w:rPr>
        <w:t xml:space="preserve"> </w:t>
      </w:r>
      <w:r>
        <w:t>be</w:t>
      </w:r>
      <w:r>
        <w:rPr>
          <w:spacing w:val="-9"/>
        </w:rPr>
        <w:t xml:space="preserve"> </w:t>
      </w:r>
      <w:r>
        <w:t>given</w:t>
      </w:r>
      <w:r>
        <w:rPr>
          <w:spacing w:val="-10"/>
        </w:rPr>
        <w:t xml:space="preserve"> </w:t>
      </w:r>
      <w:r>
        <w:t>to</w:t>
      </w:r>
      <w:r>
        <w:rPr>
          <w:spacing w:val="-10"/>
        </w:rPr>
        <w:t xml:space="preserve"> </w:t>
      </w:r>
      <w:r>
        <w:t>staff</w:t>
      </w:r>
      <w:r>
        <w:rPr>
          <w:spacing w:val="-9"/>
        </w:rPr>
        <w:t xml:space="preserve"> </w:t>
      </w:r>
      <w:r>
        <w:t>both</w:t>
      </w:r>
      <w:r>
        <w:rPr>
          <w:spacing w:val="-9"/>
        </w:rPr>
        <w:t xml:space="preserve"> </w:t>
      </w:r>
      <w:r>
        <w:t>on</w:t>
      </w:r>
      <w:r>
        <w:rPr>
          <w:spacing w:val="-12"/>
        </w:rPr>
        <w:t xml:space="preserve"> </w:t>
      </w:r>
      <w:r>
        <w:t>an</w:t>
      </w:r>
      <w:r>
        <w:rPr>
          <w:spacing w:val="-10"/>
        </w:rPr>
        <w:t xml:space="preserve"> </w:t>
      </w:r>
      <w:r>
        <w:t>individual</w:t>
      </w:r>
      <w:r>
        <w:rPr>
          <w:spacing w:val="-9"/>
        </w:rPr>
        <w:t xml:space="preserve"> </w:t>
      </w:r>
      <w:r>
        <w:t>and</w:t>
      </w:r>
      <w:r>
        <w:rPr>
          <w:spacing w:val="-10"/>
        </w:rPr>
        <w:t xml:space="preserve"> </w:t>
      </w:r>
      <w:r>
        <w:t>a</w:t>
      </w:r>
      <w:r>
        <w:rPr>
          <w:spacing w:val="-9"/>
        </w:rPr>
        <w:t xml:space="preserve"> </w:t>
      </w:r>
      <w:r>
        <w:t>more</w:t>
      </w:r>
      <w:r>
        <w:rPr>
          <w:spacing w:val="-11"/>
        </w:rPr>
        <w:t xml:space="preserve"> </w:t>
      </w:r>
      <w:r>
        <w:t>general</w:t>
      </w:r>
      <w:r>
        <w:rPr>
          <w:spacing w:val="-10"/>
        </w:rPr>
        <w:t xml:space="preserve"> </w:t>
      </w:r>
      <w:r>
        <w:t>basis</w:t>
      </w:r>
      <w:r>
        <w:rPr>
          <w:spacing w:val="-9"/>
        </w:rPr>
        <w:t xml:space="preserve"> </w:t>
      </w:r>
      <w:r>
        <w:t>to</w:t>
      </w:r>
      <w:r>
        <w:rPr>
          <w:spacing w:val="-10"/>
        </w:rPr>
        <w:t xml:space="preserve"> </w:t>
      </w:r>
      <w:r>
        <w:t>ensure</w:t>
      </w:r>
      <w:r>
        <w:rPr>
          <w:spacing w:val="-10"/>
        </w:rPr>
        <w:t xml:space="preserve"> </w:t>
      </w:r>
      <w:r>
        <w:t>their continued support of the safety reporting scheme.</w:t>
      </w:r>
    </w:p>
    <w:p w14:paraId="2C370442" w14:textId="77777777" w:rsidR="003F6210" w:rsidRDefault="00AD222C">
      <w:pPr>
        <w:pStyle w:val="Heading3"/>
        <w:tabs>
          <w:tab w:val="left" w:pos="9416"/>
        </w:tabs>
        <w:spacing w:before="362" w:line="390" w:lineRule="exact"/>
      </w:pPr>
      <w:bookmarkStart w:id="187" w:name="_bookmark187"/>
      <w:bookmarkEnd w:id="187"/>
      <w:r>
        <w:rPr>
          <w:color w:val="FFFFFF"/>
          <w:shd w:val="clear" w:color="auto" w:fill="16CC7E"/>
        </w:rPr>
        <w:t>GM1</w:t>
      </w:r>
      <w:r>
        <w:rPr>
          <w:color w:val="FFFFFF"/>
          <w:spacing w:val="-11"/>
          <w:shd w:val="clear" w:color="auto" w:fill="16CC7E"/>
        </w:rPr>
        <w:t xml:space="preserve"> </w:t>
      </w:r>
      <w:r>
        <w:rPr>
          <w:color w:val="FFFFFF"/>
          <w:shd w:val="clear" w:color="auto" w:fill="16CC7E"/>
        </w:rPr>
        <w:t>145.A.202</w:t>
      </w:r>
      <w:r>
        <w:rPr>
          <w:color w:val="FFFFFF"/>
          <w:spacing w:val="-13"/>
          <w:shd w:val="clear" w:color="auto" w:fill="16CC7E"/>
        </w:rPr>
        <w:t xml:space="preserve"> </w:t>
      </w:r>
      <w:r>
        <w:rPr>
          <w:color w:val="FFFFFF"/>
          <w:shd w:val="clear" w:color="auto" w:fill="16CC7E"/>
        </w:rPr>
        <w:t>Internal</w:t>
      </w:r>
      <w:r>
        <w:rPr>
          <w:color w:val="FFFFFF"/>
          <w:spacing w:val="-11"/>
          <w:shd w:val="clear" w:color="auto" w:fill="16CC7E"/>
        </w:rPr>
        <w:t xml:space="preserve"> </w:t>
      </w:r>
      <w:r>
        <w:rPr>
          <w:color w:val="FFFFFF"/>
          <w:shd w:val="clear" w:color="auto" w:fill="16CC7E"/>
        </w:rPr>
        <w:t>safety</w:t>
      </w:r>
      <w:r>
        <w:rPr>
          <w:color w:val="FFFFFF"/>
          <w:spacing w:val="-12"/>
          <w:shd w:val="clear" w:color="auto" w:fill="16CC7E"/>
        </w:rPr>
        <w:t xml:space="preserve"> </w:t>
      </w:r>
      <w:r>
        <w:rPr>
          <w:color w:val="FFFFFF"/>
          <w:shd w:val="clear" w:color="auto" w:fill="16CC7E"/>
        </w:rPr>
        <w:t>reporting</w:t>
      </w:r>
      <w:r>
        <w:rPr>
          <w:color w:val="FFFFFF"/>
          <w:spacing w:val="-11"/>
          <w:shd w:val="clear" w:color="auto" w:fill="16CC7E"/>
        </w:rPr>
        <w:t xml:space="preserve"> </w:t>
      </w:r>
      <w:r>
        <w:rPr>
          <w:color w:val="FFFFFF"/>
          <w:spacing w:val="-2"/>
          <w:shd w:val="clear" w:color="auto" w:fill="16CC7E"/>
        </w:rPr>
        <w:t>scheme</w:t>
      </w:r>
      <w:r>
        <w:rPr>
          <w:color w:val="FFFFFF"/>
          <w:shd w:val="clear" w:color="auto" w:fill="16CC7E"/>
        </w:rPr>
        <w:tab/>
      </w:r>
    </w:p>
    <w:p w14:paraId="55AB1651"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F840010" w14:textId="77777777" w:rsidR="003F6210" w:rsidRDefault="00AD222C">
      <w:pPr>
        <w:spacing w:before="122"/>
        <w:ind w:left="360"/>
        <w:rPr>
          <w:b/>
          <w:sz w:val="20"/>
        </w:rPr>
      </w:pPr>
      <w:r>
        <w:rPr>
          <w:b/>
          <w:spacing w:val="-2"/>
          <w:sz w:val="20"/>
        </w:rPr>
        <w:t>GENERAL</w:t>
      </w:r>
    </w:p>
    <w:p w14:paraId="2603291A" w14:textId="77777777" w:rsidR="003F6210" w:rsidRDefault="00AD222C">
      <w:pPr>
        <w:pStyle w:val="ListParagraph"/>
        <w:numPr>
          <w:ilvl w:val="0"/>
          <w:numId w:val="53"/>
        </w:numPr>
        <w:tabs>
          <w:tab w:val="left" w:pos="922"/>
          <w:tab w:val="left" w:pos="926"/>
        </w:tabs>
        <w:spacing w:before="119"/>
        <w:ind w:right="359"/>
      </w:pPr>
      <w:r>
        <w:t>The overall purpose of the internal safety reporting scheme is to collect information reported by the organisation personnel and use this reported information to improve the level of compliance</w:t>
      </w:r>
      <w:r>
        <w:rPr>
          <w:spacing w:val="-5"/>
        </w:rPr>
        <w:t xml:space="preserve"> </w:t>
      </w:r>
      <w:r>
        <w:t>and</w:t>
      </w:r>
      <w:r>
        <w:rPr>
          <w:spacing w:val="-5"/>
        </w:rPr>
        <w:t xml:space="preserve"> </w:t>
      </w:r>
      <w:r>
        <w:t>safety</w:t>
      </w:r>
      <w:r>
        <w:rPr>
          <w:spacing w:val="-4"/>
        </w:rPr>
        <w:t xml:space="preserve"> </w:t>
      </w:r>
      <w:r>
        <w:t>performance</w:t>
      </w:r>
      <w:r>
        <w:rPr>
          <w:spacing w:val="-5"/>
        </w:rPr>
        <w:t xml:space="preserve"> </w:t>
      </w:r>
      <w:r>
        <w:t>of</w:t>
      </w:r>
      <w:r>
        <w:rPr>
          <w:spacing w:val="-3"/>
        </w:rPr>
        <w:t xml:space="preserve"> </w:t>
      </w:r>
      <w:r>
        <w:t>the</w:t>
      </w:r>
      <w:r>
        <w:rPr>
          <w:spacing w:val="-5"/>
        </w:rPr>
        <w:t xml:space="preserve"> </w:t>
      </w:r>
      <w:r>
        <w:t>organisation.</w:t>
      </w:r>
      <w:r>
        <w:rPr>
          <w:spacing w:val="-3"/>
        </w:rPr>
        <w:t xml:space="preserve"> </w:t>
      </w:r>
      <w:r>
        <w:t>The</w:t>
      </w:r>
      <w:r>
        <w:rPr>
          <w:spacing w:val="-5"/>
        </w:rPr>
        <w:t xml:space="preserve"> </w:t>
      </w:r>
      <w:r>
        <w:t>purpose</w:t>
      </w:r>
      <w:r>
        <w:rPr>
          <w:spacing w:val="-5"/>
        </w:rPr>
        <w:t xml:space="preserve"> </w:t>
      </w:r>
      <w:r>
        <w:t>is</w:t>
      </w:r>
      <w:r>
        <w:rPr>
          <w:spacing w:val="-3"/>
        </w:rPr>
        <w:t xml:space="preserve"> </w:t>
      </w:r>
      <w:r>
        <w:t>not</w:t>
      </w:r>
      <w:r>
        <w:rPr>
          <w:spacing w:val="-3"/>
        </w:rPr>
        <w:t xml:space="preserve"> </w:t>
      </w:r>
      <w:r>
        <w:t>to</w:t>
      </w:r>
      <w:r>
        <w:rPr>
          <w:spacing w:val="-4"/>
        </w:rPr>
        <w:t xml:space="preserve"> </w:t>
      </w:r>
      <w:r>
        <w:t>attribute</w:t>
      </w:r>
      <w:r>
        <w:rPr>
          <w:spacing w:val="-5"/>
        </w:rPr>
        <w:t xml:space="preserve"> </w:t>
      </w:r>
      <w:r>
        <w:t>blame.</w:t>
      </w:r>
    </w:p>
    <w:p w14:paraId="624C8244" w14:textId="77777777" w:rsidR="003F6210" w:rsidRDefault="00AD222C">
      <w:pPr>
        <w:pStyle w:val="ListParagraph"/>
        <w:numPr>
          <w:ilvl w:val="0"/>
          <w:numId w:val="53"/>
        </w:numPr>
        <w:tabs>
          <w:tab w:val="left" w:pos="924"/>
        </w:tabs>
        <w:spacing w:before="120"/>
        <w:ind w:left="924" w:hanging="564"/>
      </w:pPr>
      <w:r>
        <w:t>The</w:t>
      </w:r>
      <w:r>
        <w:rPr>
          <w:spacing w:val="-4"/>
        </w:rPr>
        <w:t xml:space="preserve"> </w:t>
      </w:r>
      <w:r>
        <w:t>objectives</w:t>
      </w:r>
      <w:r>
        <w:rPr>
          <w:spacing w:val="-2"/>
        </w:rPr>
        <w:t xml:space="preserve"> </w:t>
      </w:r>
      <w:r>
        <w:t>of</w:t>
      </w:r>
      <w:r>
        <w:rPr>
          <w:spacing w:val="-3"/>
        </w:rPr>
        <w:t xml:space="preserve"> </w:t>
      </w:r>
      <w:r>
        <w:t>the</w:t>
      </w:r>
      <w:r>
        <w:rPr>
          <w:spacing w:val="-4"/>
        </w:rPr>
        <w:t xml:space="preserve"> </w:t>
      </w:r>
      <w:r>
        <w:t>scheme</w:t>
      </w:r>
      <w:r>
        <w:rPr>
          <w:spacing w:val="-4"/>
        </w:rPr>
        <w:t xml:space="preserve"> </w:t>
      </w:r>
      <w:r>
        <w:t>are</w:t>
      </w:r>
      <w:r>
        <w:rPr>
          <w:spacing w:val="-3"/>
        </w:rPr>
        <w:t xml:space="preserve"> </w:t>
      </w:r>
      <w:r>
        <w:rPr>
          <w:spacing w:val="-5"/>
        </w:rPr>
        <w:t>to:</w:t>
      </w:r>
    </w:p>
    <w:p w14:paraId="2C2E50E8" w14:textId="77777777" w:rsidR="003F6210" w:rsidRDefault="00AD222C">
      <w:pPr>
        <w:pStyle w:val="ListParagraph"/>
        <w:numPr>
          <w:ilvl w:val="1"/>
          <w:numId w:val="53"/>
        </w:numPr>
        <w:tabs>
          <w:tab w:val="left" w:pos="1491"/>
          <w:tab w:val="left" w:pos="1493"/>
        </w:tabs>
        <w:spacing w:before="118"/>
        <w:ind w:right="359"/>
      </w:pPr>
      <w:r>
        <w:t>enable an assessment to be made of the safety implications of each relevant incident (errors,</w:t>
      </w:r>
      <w:r>
        <w:rPr>
          <w:spacing w:val="-6"/>
        </w:rPr>
        <w:t xml:space="preserve"> </w:t>
      </w:r>
      <w:r>
        <w:t>near</w:t>
      </w:r>
      <w:r>
        <w:rPr>
          <w:spacing w:val="-7"/>
        </w:rPr>
        <w:t xml:space="preserve"> </w:t>
      </w:r>
      <w:r>
        <w:t>miss),</w:t>
      </w:r>
      <w:r>
        <w:rPr>
          <w:spacing w:val="-6"/>
        </w:rPr>
        <w:t xml:space="preserve"> </w:t>
      </w:r>
      <w:r>
        <w:t>safety</w:t>
      </w:r>
      <w:r>
        <w:rPr>
          <w:spacing w:val="-7"/>
        </w:rPr>
        <w:t xml:space="preserve"> </w:t>
      </w:r>
      <w:r>
        <w:t>issue</w:t>
      </w:r>
      <w:r>
        <w:rPr>
          <w:spacing w:val="-9"/>
        </w:rPr>
        <w:t xml:space="preserve"> </w:t>
      </w:r>
      <w:r>
        <w:t>and</w:t>
      </w:r>
      <w:r>
        <w:rPr>
          <w:spacing w:val="-7"/>
        </w:rPr>
        <w:t xml:space="preserve"> </w:t>
      </w:r>
      <w:r>
        <w:t>hazard</w:t>
      </w:r>
      <w:r>
        <w:rPr>
          <w:spacing w:val="-8"/>
        </w:rPr>
        <w:t xml:space="preserve"> </w:t>
      </w:r>
      <w:r>
        <w:t>reported,</w:t>
      </w:r>
      <w:r>
        <w:rPr>
          <w:spacing w:val="-6"/>
        </w:rPr>
        <w:t xml:space="preserve"> </w:t>
      </w:r>
      <w:r>
        <w:t>including</w:t>
      </w:r>
      <w:r>
        <w:rPr>
          <w:spacing w:val="-9"/>
        </w:rPr>
        <w:t xml:space="preserve"> </w:t>
      </w:r>
      <w:r>
        <w:t>previous</w:t>
      </w:r>
      <w:r>
        <w:rPr>
          <w:spacing w:val="-6"/>
        </w:rPr>
        <w:t xml:space="preserve"> </w:t>
      </w:r>
      <w:r>
        <w:t>similar</w:t>
      </w:r>
      <w:r>
        <w:rPr>
          <w:spacing w:val="-7"/>
        </w:rPr>
        <w:t xml:space="preserve"> </w:t>
      </w:r>
      <w:r>
        <w:t>issues,</w:t>
      </w:r>
      <w:r>
        <w:rPr>
          <w:spacing w:val="-6"/>
        </w:rPr>
        <w:t xml:space="preserve"> </w:t>
      </w:r>
      <w:r>
        <w:t>so that any necessary action can be initiated; and</w:t>
      </w:r>
    </w:p>
    <w:p w14:paraId="07E2A4D5" w14:textId="77777777" w:rsidR="003F6210" w:rsidRDefault="00AD222C">
      <w:pPr>
        <w:pStyle w:val="ListParagraph"/>
        <w:numPr>
          <w:ilvl w:val="1"/>
          <w:numId w:val="53"/>
        </w:numPr>
        <w:tabs>
          <w:tab w:val="left" w:pos="1491"/>
          <w:tab w:val="left" w:pos="1493"/>
        </w:tabs>
        <w:ind w:right="353"/>
      </w:pPr>
      <w:r>
        <w:t>ensure that knowledge of relevant incidents, safety issues and hazards is shared so that other persons and organisations may learn from them.</w:t>
      </w:r>
    </w:p>
    <w:p w14:paraId="1CDA3CF9" w14:textId="77777777" w:rsidR="003F6210" w:rsidRDefault="00AD222C">
      <w:pPr>
        <w:pStyle w:val="ListParagraph"/>
        <w:numPr>
          <w:ilvl w:val="0"/>
          <w:numId w:val="53"/>
        </w:numPr>
        <w:tabs>
          <w:tab w:val="left" w:pos="924"/>
          <w:tab w:val="left" w:pos="926"/>
        </w:tabs>
        <w:ind w:right="357"/>
      </w:pPr>
      <w:r>
        <w:t>The scheme is an essential part of the overall monitoring function and should be complementary to the normal day-to-day procedures and ‘control’ systems; it is not intended to</w:t>
      </w:r>
      <w:r>
        <w:rPr>
          <w:spacing w:val="-7"/>
        </w:rPr>
        <w:t xml:space="preserve"> </w:t>
      </w:r>
      <w:r>
        <w:t>duplicate</w:t>
      </w:r>
      <w:r>
        <w:rPr>
          <w:spacing w:val="-9"/>
        </w:rPr>
        <w:t xml:space="preserve"> </w:t>
      </w:r>
      <w:r>
        <w:t>or</w:t>
      </w:r>
      <w:r>
        <w:rPr>
          <w:spacing w:val="-7"/>
        </w:rPr>
        <w:t xml:space="preserve"> </w:t>
      </w:r>
      <w:r>
        <w:t>supersede</w:t>
      </w:r>
      <w:r>
        <w:rPr>
          <w:spacing w:val="-8"/>
        </w:rPr>
        <w:t xml:space="preserve"> </w:t>
      </w:r>
      <w:r>
        <w:t>any</w:t>
      </w:r>
      <w:r>
        <w:rPr>
          <w:spacing w:val="-8"/>
        </w:rPr>
        <w:t xml:space="preserve"> </w:t>
      </w:r>
      <w:r>
        <w:t>of</w:t>
      </w:r>
      <w:r>
        <w:rPr>
          <w:spacing w:val="-7"/>
        </w:rPr>
        <w:t xml:space="preserve"> </w:t>
      </w:r>
      <w:r>
        <w:t>them.</w:t>
      </w:r>
      <w:r>
        <w:rPr>
          <w:spacing w:val="-7"/>
        </w:rPr>
        <w:t xml:space="preserve"> </w:t>
      </w:r>
      <w:r>
        <w:t>The</w:t>
      </w:r>
      <w:r>
        <w:rPr>
          <w:spacing w:val="-9"/>
        </w:rPr>
        <w:t xml:space="preserve"> </w:t>
      </w:r>
      <w:r>
        <w:t>scheme</w:t>
      </w:r>
      <w:r>
        <w:rPr>
          <w:spacing w:val="-8"/>
        </w:rPr>
        <w:t xml:space="preserve"> </w:t>
      </w:r>
      <w:r>
        <w:t>is</w:t>
      </w:r>
      <w:r>
        <w:rPr>
          <w:spacing w:val="-5"/>
        </w:rPr>
        <w:t xml:space="preserve"> </w:t>
      </w:r>
      <w:r>
        <w:t>a</w:t>
      </w:r>
      <w:r>
        <w:rPr>
          <w:spacing w:val="-7"/>
        </w:rPr>
        <w:t xml:space="preserve"> </w:t>
      </w:r>
      <w:r>
        <w:t>tool</w:t>
      </w:r>
      <w:r>
        <w:rPr>
          <w:spacing w:val="-7"/>
        </w:rPr>
        <w:t xml:space="preserve"> </w:t>
      </w:r>
      <w:r>
        <w:t>to</w:t>
      </w:r>
      <w:r>
        <w:rPr>
          <w:spacing w:val="-7"/>
        </w:rPr>
        <w:t xml:space="preserve"> </w:t>
      </w:r>
      <w:r>
        <w:t>identify</w:t>
      </w:r>
      <w:r>
        <w:rPr>
          <w:spacing w:val="-8"/>
        </w:rPr>
        <w:t xml:space="preserve"> </w:t>
      </w:r>
      <w:r>
        <w:t>those</w:t>
      </w:r>
      <w:r>
        <w:rPr>
          <w:spacing w:val="-8"/>
        </w:rPr>
        <w:t xml:space="preserve"> </w:t>
      </w:r>
      <w:r>
        <w:t>instances</w:t>
      </w:r>
      <w:r>
        <w:rPr>
          <w:spacing w:val="-7"/>
        </w:rPr>
        <w:t xml:space="preserve"> </w:t>
      </w:r>
      <w:r>
        <w:t>in</w:t>
      </w:r>
      <w:r>
        <w:rPr>
          <w:spacing w:val="-6"/>
        </w:rPr>
        <w:t xml:space="preserve"> </w:t>
      </w:r>
      <w:r>
        <w:t>which routine procedures have failed or may fail.</w:t>
      </w:r>
    </w:p>
    <w:p w14:paraId="7B61DBC5" w14:textId="77777777" w:rsidR="003F6210" w:rsidRDefault="00AD222C">
      <w:pPr>
        <w:pStyle w:val="ListParagraph"/>
        <w:numPr>
          <w:ilvl w:val="0"/>
          <w:numId w:val="53"/>
        </w:numPr>
        <w:tabs>
          <w:tab w:val="left" w:pos="923"/>
          <w:tab w:val="left" w:pos="926"/>
        </w:tabs>
        <w:ind w:right="361"/>
      </w:pPr>
      <w:r>
        <w:t>All reports should be retained, as the significance of such reports may only become obvious at a later date.</w:t>
      </w:r>
    </w:p>
    <w:p w14:paraId="7439010F" w14:textId="77777777" w:rsidR="003F6210" w:rsidRDefault="00AD222C">
      <w:pPr>
        <w:pStyle w:val="ListParagraph"/>
        <w:numPr>
          <w:ilvl w:val="0"/>
          <w:numId w:val="53"/>
        </w:numPr>
        <w:tabs>
          <w:tab w:val="left" w:pos="923"/>
          <w:tab w:val="left" w:pos="926"/>
        </w:tabs>
        <w:spacing w:before="118"/>
        <w:ind w:right="360"/>
      </w:pPr>
      <w:r>
        <w:t>The</w:t>
      </w:r>
      <w:r>
        <w:rPr>
          <w:spacing w:val="-4"/>
        </w:rPr>
        <w:t xml:space="preserve"> </w:t>
      </w:r>
      <w:r>
        <w:t>collection</w:t>
      </w:r>
      <w:r>
        <w:rPr>
          <w:spacing w:val="-3"/>
        </w:rPr>
        <w:t xml:space="preserve"> </w:t>
      </w:r>
      <w:r>
        <w:t>and</w:t>
      </w:r>
      <w:r>
        <w:rPr>
          <w:spacing w:val="-4"/>
        </w:rPr>
        <w:t xml:space="preserve"> </w:t>
      </w:r>
      <w:r>
        <w:t>analysis of</w:t>
      </w:r>
      <w:r>
        <w:rPr>
          <w:spacing w:val="-2"/>
        </w:rPr>
        <w:t xml:space="preserve"> </w:t>
      </w:r>
      <w:r>
        <w:t>timely,</w:t>
      </w:r>
      <w:r>
        <w:rPr>
          <w:spacing w:val="-2"/>
        </w:rPr>
        <w:t xml:space="preserve"> </w:t>
      </w:r>
      <w:r>
        <w:t>appropriate</w:t>
      </w:r>
      <w:r>
        <w:rPr>
          <w:spacing w:val="-4"/>
        </w:rPr>
        <w:t xml:space="preserve"> </w:t>
      </w:r>
      <w:r>
        <w:t>and</w:t>
      </w:r>
      <w:r>
        <w:rPr>
          <w:spacing w:val="-1"/>
        </w:rPr>
        <w:t xml:space="preserve"> </w:t>
      </w:r>
      <w:r>
        <w:t>accurate</w:t>
      </w:r>
      <w:r>
        <w:rPr>
          <w:spacing w:val="-4"/>
        </w:rPr>
        <w:t xml:space="preserve"> </w:t>
      </w:r>
      <w:r>
        <w:t>data</w:t>
      </w:r>
      <w:r>
        <w:rPr>
          <w:spacing w:val="-2"/>
        </w:rPr>
        <w:t xml:space="preserve"> </w:t>
      </w:r>
      <w:r>
        <w:t>will</w:t>
      </w:r>
      <w:r>
        <w:rPr>
          <w:spacing w:val="-2"/>
        </w:rPr>
        <w:t xml:space="preserve"> </w:t>
      </w:r>
      <w:r>
        <w:t>allow</w:t>
      </w:r>
      <w:r>
        <w:rPr>
          <w:spacing w:val="-4"/>
        </w:rPr>
        <w:t xml:space="preserve"> </w:t>
      </w:r>
      <w:r>
        <w:t>the</w:t>
      </w:r>
      <w:r>
        <w:rPr>
          <w:spacing w:val="-4"/>
        </w:rPr>
        <w:t xml:space="preserve"> </w:t>
      </w:r>
      <w:r>
        <w:t>organisation to react to the information that it receives, and to take the necessary action.</w:t>
      </w:r>
    </w:p>
    <w:p w14:paraId="49EA9D40" w14:textId="77777777" w:rsidR="003F6210" w:rsidRDefault="00AD222C">
      <w:pPr>
        <w:pStyle w:val="Heading3"/>
        <w:tabs>
          <w:tab w:val="left" w:pos="9416"/>
        </w:tabs>
        <w:spacing w:before="362" w:line="390" w:lineRule="exact"/>
      </w:pPr>
      <w:bookmarkStart w:id="188" w:name="_bookmark188"/>
      <w:bookmarkEnd w:id="188"/>
      <w:r>
        <w:rPr>
          <w:color w:val="FFFFFF"/>
          <w:shd w:val="clear" w:color="auto" w:fill="007EC2"/>
        </w:rPr>
        <w:t>145.A.205</w:t>
      </w:r>
      <w:r>
        <w:rPr>
          <w:color w:val="FFFFFF"/>
          <w:spacing w:val="-15"/>
          <w:shd w:val="clear" w:color="auto" w:fill="007EC2"/>
        </w:rPr>
        <w:t xml:space="preserve"> </w:t>
      </w:r>
      <w:r>
        <w:rPr>
          <w:color w:val="FFFFFF"/>
          <w:shd w:val="clear" w:color="auto" w:fill="007EC2"/>
        </w:rPr>
        <w:t>Contracting</w:t>
      </w:r>
      <w:r>
        <w:rPr>
          <w:color w:val="FFFFFF"/>
          <w:spacing w:val="-14"/>
          <w:shd w:val="clear" w:color="auto" w:fill="007EC2"/>
        </w:rPr>
        <w:t xml:space="preserve"> </w:t>
      </w:r>
      <w:r>
        <w:rPr>
          <w:color w:val="FFFFFF"/>
          <w:shd w:val="clear" w:color="auto" w:fill="007EC2"/>
        </w:rPr>
        <w:t>and</w:t>
      </w:r>
      <w:r>
        <w:rPr>
          <w:color w:val="FFFFFF"/>
          <w:spacing w:val="-15"/>
          <w:shd w:val="clear" w:color="auto" w:fill="007EC2"/>
        </w:rPr>
        <w:t xml:space="preserve"> </w:t>
      </w:r>
      <w:r>
        <w:rPr>
          <w:color w:val="FFFFFF"/>
          <w:spacing w:val="-2"/>
          <w:shd w:val="clear" w:color="auto" w:fill="007EC2"/>
        </w:rPr>
        <w:t>subcontracting</w:t>
      </w:r>
      <w:r>
        <w:rPr>
          <w:color w:val="FFFFFF"/>
          <w:shd w:val="clear" w:color="auto" w:fill="007EC2"/>
        </w:rPr>
        <w:tab/>
      </w:r>
    </w:p>
    <w:p w14:paraId="489F8361"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A8005FE" w14:textId="77777777" w:rsidR="003F6210" w:rsidRDefault="00AD222C">
      <w:pPr>
        <w:pStyle w:val="ListParagraph"/>
        <w:numPr>
          <w:ilvl w:val="0"/>
          <w:numId w:val="52"/>
        </w:numPr>
        <w:tabs>
          <w:tab w:val="left" w:pos="922"/>
          <w:tab w:val="left" w:pos="926"/>
        </w:tabs>
        <w:spacing w:before="120"/>
        <w:ind w:right="357"/>
      </w:pPr>
      <w:r>
        <w:t>The organisation shall ensure that when contracting or subcontracting any part of its maintenance activities:</w:t>
      </w:r>
    </w:p>
    <w:p w14:paraId="0C72AE61" w14:textId="77777777" w:rsidR="003F6210" w:rsidRDefault="00AD222C">
      <w:pPr>
        <w:pStyle w:val="ListParagraph"/>
        <w:numPr>
          <w:ilvl w:val="1"/>
          <w:numId w:val="52"/>
        </w:numPr>
        <w:tabs>
          <w:tab w:val="left" w:pos="1491"/>
        </w:tabs>
        <w:spacing w:before="120"/>
        <w:ind w:left="1491" w:hanging="565"/>
      </w:pPr>
      <w:r>
        <w:t>the</w:t>
      </w:r>
      <w:r>
        <w:rPr>
          <w:spacing w:val="-7"/>
        </w:rPr>
        <w:t xml:space="preserve"> </w:t>
      </w:r>
      <w:r>
        <w:t>maintenance</w:t>
      </w:r>
      <w:r>
        <w:rPr>
          <w:spacing w:val="-5"/>
        </w:rPr>
        <w:t xml:space="preserve"> </w:t>
      </w:r>
      <w:r>
        <w:t>conforms</w:t>
      </w:r>
      <w:r>
        <w:rPr>
          <w:spacing w:val="-4"/>
        </w:rPr>
        <w:t xml:space="preserve"> </w:t>
      </w:r>
      <w:r>
        <w:t>to</w:t>
      </w:r>
      <w:r>
        <w:rPr>
          <w:spacing w:val="-7"/>
        </w:rPr>
        <w:t xml:space="preserve"> </w:t>
      </w:r>
      <w:r>
        <w:t>the</w:t>
      </w:r>
      <w:r>
        <w:rPr>
          <w:spacing w:val="-7"/>
        </w:rPr>
        <w:t xml:space="preserve"> </w:t>
      </w:r>
      <w:r>
        <w:t>applicable</w:t>
      </w:r>
      <w:r>
        <w:rPr>
          <w:spacing w:val="-6"/>
        </w:rPr>
        <w:t xml:space="preserve"> </w:t>
      </w:r>
      <w:r>
        <w:rPr>
          <w:spacing w:val="-2"/>
        </w:rPr>
        <w:t>requirements;</w:t>
      </w:r>
    </w:p>
    <w:p w14:paraId="26986F32" w14:textId="77777777" w:rsidR="003F6210" w:rsidRDefault="00AD222C">
      <w:pPr>
        <w:pStyle w:val="ListParagraph"/>
        <w:numPr>
          <w:ilvl w:val="1"/>
          <w:numId w:val="52"/>
        </w:numPr>
        <w:tabs>
          <w:tab w:val="left" w:pos="1491"/>
          <w:tab w:val="left" w:pos="1493"/>
        </w:tabs>
        <w:ind w:right="361"/>
      </w:pPr>
      <w:r>
        <w:t>any aviation safety hazard associated with such contracting or subcontracting is considered as part of the organisation’s management system.</w:t>
      </w:r>
    </w:p>
    <w:p w14:paraId="40EE8E3B" w14:textId="77777777" w:rsidR="003F6210" w:rsidRDefault="00AD222C">
      <w:pPr>
        <w:pStyle w:val="ListParagraph"/>
        <w:numPr>
          <w:ilvl w:val="0"/>
          <w:numId w:val="52"/>
        </w:numPr>
        <w:tabs>
          <w:tab w:val="left" w:pos="923"/>
          <w:tab w:val="left" w:pos="926"/>
        </w:tabs>
        <w:ind w:right="360"/>
      </w:pPr>
      <w:r>
        <w:t xml:space="preserve">If the organisation subcontracts any part of its maintenance activities to another organisation, the subcontracted organisation shall work under the scope of approval of the subcontracting </w:t>
      </w:r>
      <w:r>
        <w:rPr>
          <w:spacing w:val="-2"/>
        </w:rPr>
        <w:t>organisation.</w:t>
      </w:r>
    </w:p>
    <w:p w14:paraId="1AD348B3" w14:textId="77777777" w:rsidR="003F6210" w:rsidRDefault="003F6210">
      <w:pPr>
        <w:pStyle w:val="ListParagraph"/>
        <w:sectPr w:rsidR="003F6210">
          <w:pgSz w:w="11910" w:h="16840"/>
          <w:pgMar w:top="1940" w:right="1080" w:bottom="1180" w:left="1080" w:header="886" w:footer="994" w:gutter="0"/>
          <w:cols w:space="720"/>
        </w:sectPr>
      </w:pPr>
    </w:p>
    <w:p w14:paraId="3698B7A5" w14:textId="77777777" w:rsidR="003F6210" w:rsidRDefault="00AD222C">
      <w:pPr>
        <w:pStyle w:val="Heading3"/>
        <w:tabs>
          <w:tab w:val="left" w:pos="9416"/>
        </w:tabs>
        <w:spacing w:before="91" w:line="390" w:lineRule="exact"/>
      </w:pPr>
      <w:bookmarkStart w:id="189" w:name="_bookmark189"/>
      <w:bookmarkEnd w:id="189"/>
      <w:r>
        <w:rPr>
          <w:color w:val="FFFFFF"/>
          <w:shd w:val="clear" w:color="auto" w:fill="16CC7E"/>
        </w:rPr>
        <w:t>GM1</w:t>
      </w:r>
      <w:r>
        <w:rPr>
          <w:color w:val="FFFFFF"/>
          <w:spacing w:val="-11"/>
          <w:shd w:val="clear" w:color="auto" w:fill="16CC7E"/>
        </w:rPr>
        <w:t xml:space="preserve"> </w:t>
      </w:r>
      <w:r>
        <w:rPr>
          <w:color w:val="FFFFFF"/>
          <w:shd w:val="clear" w:color="auto" w:fill="16CC7E"/>
        </w:rPr>
        <w:t>145.A.205</w:t>
      </w:r>
      <w:r>
        <w:rPr>
          <w:color w:val="FFFFFF"/>
          <w:spacing w:val="-12"/>
          <w:shd w:val="clear" w:color="auto" w:fill="16CC7E"/>
        </w:rPr>
        <w:t xml:space="preserve"> </w:t>
      </w:r>
      <w:r>
        <w:rPr>
          <w:color w:val="FFFFFF"/>
          <w:shd w:val="clear" w:color="auto" w:fill="16CC7E"/>
        </w:rPr>
        <w:t>Contracting</w:t>
      </w:r>
      <w:r>
        <w:rPr>
          <w:color w:val="FFFFFF"/>
          <w:spacing w:val="-11"/>
          <w:shd w:val="clear" w:color="auto" w:fill="16CC7E"/>
        </w:rPr>
        <w:t xml:space="preserve"> </w:t>
      </w:r>
      <w:r>
        <w:rPr>
          <w:color w:val="FFFFFF"/>
          <w:shd w:val="clear" w:color="auto" w:fill="16CC7E"/>
        </w:rPr>
        <w:t>and</w:t>
      </w:r>
      <w:r>
        <w:rPr>
          <w:color w:val="FFFFFF"/>
          <w:spacing w:val="-11"/>
          <w:shd w:val="clear" w:color="auto" w:fill="16CC7E"/>
        </w:rPr>
        <w:t xml:space="preserve"> </w:t>
      </w:r>
      <w:r>
        <w:rPr>
          <w:color w:val="FFFFFF"/>
          <w:spacing w:val="-2"/>
          <w:shd w:val="clear" w:color="auto" w:fill="16CC7E"/>
        </w:rPr>
        <w:t>subcontracting</w:t>
      </w:r>
      <w:r>
        <w:rPr>
          <w:color w:val="FFFFFF"/>
          <w:shd w:val="clear" w:color="auto" w:fill="16CC7E"/>
        </w:rPr>
        <w:tab/>
      </w:r>
    </w:p>
    <w:p w14:paraId="1BCA0CC3"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15843D2" w14:textId="77777777" w:rsidR="003F6210" w:rsidRDefault="00AD222C">
      <w:pPr>
        <w:spacing w:before="122"/>
        <w:ind w:left="360"/>
        <w:rPr>
          <w:b/>
          <w:sz w:val="20"/>
        </w:rPr>
      </w:pPr>
      <w:r>
        <w:rPr>
          <w:b/>
          <w:sz w:val="20"/>
        </w:rPr>
        <w:t>RESPONSIBILITY</w:t>
      </w:r>
      <w:r>
        <w:rPr>
          <w:b/>
          <w:spacing w:val="-12"/>
          <w:sz w:val="20"/>
        </w:rPr>
        <w:t xml:space="preserve"> </w:t>
      </w:r>
      <w:r>
        <w:rPr>
          <w:b/>
          <w:sz w:val="20"/>
        </w:rPr>
        <w:t>WHEN</w:t>
      </w:r>
      <w:r>
        <w:rPr>
          <w:b/>
          <w:spacing w:val="-11"/>
          <w:sz w:val="20"/>
        </w:rPr>
        <w:t xml:space="preserve"> </w:t>
      </w:r>
      <w:r>
        <w:rPr>
          <w:b/>
          <w:sz w:val="20"/>
        </w:rPr>
        <w:t>CONTRACTING</w:t>
      </w:r>
      <w:r>
        <w:rPr>
          <w:b/>
          <w:spacing w:val="-10"/>
          <w:sz w:val="20"/>
        </w:rPr>
        <w:t xml:space="preserve"> </w:t>
      </w:r>
      <w:r>
        <w:rPr>
          <w:b/>
          <w:sz w:val="20"/>
        </w:rPr>
        <w:t>OR</w:t>
      </w:r>
      <w:r>
        <w:rPr>
          <w:b/>
          <w:spacing w:val="-11"/>
          <w:sz w:val="20"/>
        </w:rPr>
        <w:t xml:space="preserve"> </w:t>
      </w:r>
      <w:r>
        <w:rPr>
          <w:b/>
          <w:sz w:val="20"/>
        </w:rPr>
        <w:t>SUBCONTRACTING</w:t>
      </w:r>
      <w:r>
        <w:rPr>
          <w:b/>
          <w:spacing w:val="-10"/>
          <w:sz w:val="20"/>
        </w:rPr>
        <w:t xml:space="preserve"> </w:t>
      </w:r>
      <w:r>
        <w:rPr>
          <w:b/>
          <w:spacing w:val="-2"/>
          <w:sz w:val="20"/>
        </w:rPr>
        <w:t>MAINTENANCE</w:t>
      </w:r>
    </w:p>
    <w:p w14:paraId="222EA4DC" w14:textId="77777777" w:rsidR="003F6210" w:rsidRDefault="00AD222C">
      <w:pPr>
        <w:pStyle w:val="ListParagraph"/>
        <w:numPr>
          <w:ilvl w:val="0"/>
          <w:numId w:val="51"/>
        </w:numPr>
        <w:tabs>
          <w:tab w:val="left" w:pos="922"/>
          <w:tab w:val="left" w:pos="926"/>
        </w:tabs>
        <w:spacing w:before="119"/>
        <w:ind w:right="358"/>
      </w:pPr>
      <w:r>
        <w:t>Regardless</w:t>
      </w:r>
      <w:r>
        <w:rPr>
          <w:spacing w:val="-8"/>
        </w:rPr>
        <w:t xml:space="preserve"> </w:t>
      </w:r>
      <w:r>
        <w:t>of</w:t>
      </w:r>
      <w:r>
        <w:rPr>
          <w:spacing w:val="-8"/>
        </w:rPr>
        <w:t xml:space="preserve"> </w:t>
      </w:r>
      <w:r>
        <w:t>the</w:t>
      </w:r>
      <w:r>
        <w:rPr>
          <w:spacing w:val="-10"/>
        </w:rPr>
        <w:t xml:space="preserve"> </w:t>
      </w:r>
      <w:r>
        <w:t>approval</w:t>
      </w:r>
      <w:r>
        <w:rPr>
          <w:spacing w:val="-6"/>
        </w:rPr>
        <w:t xml:space="preserve"> </w:t>
      </w:r>
      <w:r>
        <w:t>status</w:t>
      </w:r>
      <w:r>
        <w:rPr>
          <w:spacing w:val="-8"/>
        </w:rPr>
        <w:t xml:space="preserve"> </w:t>
      </w:r>
      <w:r>
        <w:t>of</w:t>
      </w:r>
      <w:r>
        <w:rPr>
          <w:spacing w:val="-10"/>
        </w:rPr>
        <w:t xml:space="preserve"> </w:t>
      </w:r>
      <w:r>
        <w:t>the</w:t>
      </w:r>
      <w:r>
        <w:rPr>
          <w:spacing w:val="-10"/>
        </w:rPr>
        <w:t xml:space="preserve"> </w:t>
      </w:r>
      <w:r>
        <w:t>subcontracted</w:t>
      </w:r>
      <w:r>
        <w:rPr>
          <w:spacing w:val="-6"/>
        </w:rPr>
        <w:t xml:space="preserve"> </w:t>
      </w:r>
      <w:r>
        <w:t>organisations,</w:t>
      </w:r>
      <w:r>
        <w:rPr>
          <w:spacing w:val="-7"/>
        </w:rPr>
        <w:t xml:space="preserve"> </w:t>
      </w:r>
      <w:r>
        <w:t>a</w:t>
      </w:r>
      <w:r>
        <w:rPr>
          <w:spacing w:val="-7"/>
        </w:rPr>
        <w:t xml:space="preserve"> </w:t>
      </w:r>
      <w:hyperlink w:anchor="_bookmark7" w:history="1">
        <w:r>
          <w:rPr>
            <w:color w:val="0000FF"/>
            <w:u w:val="single" w:color="0000FF"/>
          </w:rPr>
          <w:t>Part-145</w:t>
        </w:r>
      </w:hyperlink>
      <w:r>
        <w:rPr>
          <w:color w:val="0000FF"/>
          <w:spacing w:val="-8"/>
        </w:rPr>
        <w:t xml:space="preserve"> </w:t>
      </w:r>
      <w:r>
        <w:t>organisation</w:t>
      </w:r>
      <w:r>
        <w:rPr>
          <w:spacing w:val="-8"/>
        </w:rPr>
        <w:t xml:space="preserve"> </w:t>
      </w:r>
      <w:r>
        <w:t>is responsible</w:t>
      </w:r>
      <w:r>
        <w:rPr>
          <w:spacing w:val="-13"/>
        </w:rPr>
        <w:t xml:space="preserve"> </w:t>
      </w:r>
      <w:r>
        <w:t>for</w:t>
      </w:r>
      <w:r>
        <w:rPr>
          <w:spacing w:val="-12"/>
        </w:rPr>
        <w:t xml:space="preserve"> </w:t>
      </w:r>
      <w:r>
        <w:t>ensuring</w:t>
      </w:r>
      <w:r>
        <w:rPr>
          <w:spacing w:val="-13"/>
        </w:rPr>
        <w:t xml:space="preserve"> </w:t>
      </w:r>
      <w:r>
        <w:t>that</w:t>
      </w:r>
      <w:r>
        <w:rPr>
          <w:spacing w:val="-12"/>
        </w:rPr>
        <w:t xml:space="preserve"> </w:t>
      </w:r>
      <w:r>
        <w:t>all</w:t>
      </w:r>
      <w:r>
        <w:rPr>
          <w:spacing w:val="-13"/>
        </w:rPr>
        <w:t xml:space="preserve"> </w:t>
      </w:r>
      <w:r>
        <w:t>subcontracted</w:t>
      </w:r>
      <w:r>
        <w:rPr>
          <w:spacing w:val="-12"/>
        </w:rPr>
        <w:t xml:space="preserve"> </w:t>
      </w:r>
      <w:r>
        <w:t>activities</w:t>
      </w:r>
      <w:r>
        <w:rPr>
          <w:spacing w:val="-13"/>
        </w:rPr>
        <w:t xml:space="preserve"> </w:t>
      </w:r>
      <w:r>
        <w:t>are</w:t>
      </w:r>
      <w:r>
        <w:rPr>
          <w:spacing w:val="-12"/>
        </w:rPr>
        <w:t xml:space="preserve"> </w:t>
      </w:r>
      <w:r>
        <w:t>subject</w:t>
      </w:r>
      <w:r>
        <w:rPr>
          <w:spacing w:val="-12"/>
        </w:rPr>
        <w:t xml:space="preserve"> </w:t>
      </w:r>
      <w:r>
        <w:t>to</w:t>
      </w:r>
      <w:r>
        <w:rPr>
          <w:spacing w:val="-12"/>
        </w:rPr>
        <w:t xml:space="preserve"> </w:t>
      </w:r>
      <w:r>
        <w:t>hazard</w:t>
      </w:r>
      <w:r>
        <w:rPr>
          <w:spacing w:val="-13"/>
        </w:rPr>
        <w:t xml:space="preserve"> </w:t>
      </w:r>
      <w:r>
        <w:t>identification</w:t>
      </w:r>
      <w:r>
        <w:rPr>
          <w:spacing w:val="-12"/>
        </w:rPr>
        <w:t xml:space="preserve"> </w:t>
      </w:r>
      <w:r>
        <w:t xml:space="preserve">and risk management, as required by point </w:t>
      </w:r>
      <w:hyperlink w:anchor="_bookmark164" w:history="1">
        <w:r>
          <w:rPr>
            <w:color w:val="0000FF"/>
            <w:u w:val="single" w:color="0000FF"/>
          </w:rPr>
          <w:t>145.A.200(a)(3)</w:t>
        </w:r>
        <w:r>
          <w:t>,</w:t>
        </w:r>
      </w:hyperlink>
      <w:r>
        <w:t xml:space="preserve"> and to compliance monitoring, as required by point </w:t>
      </w:r>
      <w:hyperlink w:anchor="_bookmark164" w:history="1">
        <w:r>
          <w:rPr>
            <w:color w:val="0000FF"/>
            <w:u w:val="single" w:color="0000FF"/>
          </w:rPr>
          <w:t>145.A.200(a)(6)</w:t>
        </w:r>
        <w:r>
          <w:t>.</w:t>
        </w:r>
      </w:hyperlink>
    </w:p>
    <w:p w14:paraId="72775007" w14:textId="77777777" w:rsidR="003F6210" w:rsidRDefault="00AD222C">
      <w:pPr>
        <w:pStyle w:val="ListParagraph"/>
        <w:numPr>
          <w:ilvl w:val="0"/>
          <w:numId w:val="51"/>
        </w:numPr>
        <w:tabs>
          <w:tab w:val="left" w:pos="923"/>
          <w:tab w:val="left" w:pos="926"/>
        </w:tabs>
        <w:spacing w:before="118"/>
        <w:ind w:right="358"/>
      </w:pPr>
      <w:r>
        <w:t>A</w:t>
      </w:r>
      <w:r>
        <w:rPr>
          <w:spacing w:val="-5"/>
        </w:rPr>
        <w:t xml:space="preserve"> </w:t>
      </w:r>
      <w:r>
        <w:t>Part-145</w:t>
      </w:r>
      <w:r>
        <w:rPr>
          <w:spacing w:val="-6"/>
        </w:rPr>
        <w:t xml:space="preserve"> </w:t>
      </w:r>
      <w:r>
        <w:t>organisation</w:t>
      </w:r>
      <w:r>
        <w:rPr>
          <w:spacing w:val="-5"/>
        </w:rPr>
        <w:t xml:space="preserve"> </w:t>
      </w:r>
      <w:r>
        <w:t>is</w:t>
      </w:r>
      <w:r>
        <w:rPr>
          <w:spacing w:val="-5"/>
        </w:rPr>
        <w:t xml:space="preserve"> </w:t>
      </w:r>
      <w:r>
        <w:t>responsible</w:t>
      </w:r>
      <w:r>
        <w:rPr>
          <w:spacing w:val="-6"/>
        </w:rPr>
        <w:t xml:space="preserve"> </w:t>
      </w:r>
      <w:r>
        <w:t>for</w:t>
      </w:r>
      <w:r>
        <w:rPr>
          <w:spacing w:val="-4"/>
        </w:rPr>
        <w:t xml:space="preserve"> </w:t>
      </w:r>
      <w:r>
        <w:t>identifying</w:t>
      </w:r>
      <w:r>
        <w:rPr>
          <w:spacing w:val="-7"/>
        </w:rPr>
        <w:t xml:space="preserve"> </w:t>
      </w:r>
      <w:r>
        <w:t>hazards</w:t>
      </w:r>
      <w:r>
        <w:rPr>
          <w:spacing w:val="-4"/>
        </w:rPr>
        <w:t xml:space="preserve"> </w:t>
      </w:r>
      <w:r>
        <w:t>that</w:t>
      </w:r>
      <w:r>
        <w:rPr>
          <w:spacing w:val="-7"/>
        </w:rPr>
        <w:t xml:space="preserve"> </w:t>
      </w:r>
      <w:r>
        <w:t>may</w:t>
      </w:r>
      <w:r>
        <w:rPr>
          <w:spacing w:val="-6"/>
        </w:rPr>
        <w:t xml:space="preserve"> </w:t>
      </w:r>
      <w:r>
        <w:t>stem</w:t>
      </w:r>
      <w:r>
        <w:rPr>
          <w:spacing w:val="-6"/>
        </w:rPr>
        <w:t xml:space="preserve"> </w:t>
      </w:r>
      <w:r>
        <w:t>from</w:t>
      </w:r>
      <w:r>
        <w:rPr>
          <w:spacing w:val="-8"/>
        </w:rPr>
        <w:t xml:space="preserve"> </w:t>
      </w:r>
      <w:r>
        <w:t>the</w:t>
      </w:r>
      <w:r>
        <w:rPr>
          <w:spacing w:val="-6"/>
        </w:rPr>
        <w:t xml:space="preserve"> </w:t>
      </w:r>
      <w:r>
        <w:t>existence of</w:t>
      </w:r>
      <w:r>
        <w:rPr>
          <w:spacing w:val="-10"/>
        </w:rPr>
        <w:t xml:space="preserve"> </w:t>
      </w:r>
      <w:r>
        <w:t>complex</w:t>
      </w:r>
      <w:r>
        <w:rPr>
          <w:spacing w:val="-10"/>
        </w:rPr>
        <w:t xml:space="preserve"> </w:t>
      </w:r>
      <w:r>
        <w:t>maintenance</w:t>
      </w:r>
      <w:r>
        <w:rPr>
          <w:spacing w:val="-12"/>
        </w:rPr>
        <w:t xml:space="preserve"> </w:t>
      </w:r>
      <w:r>
        <w:t>arrangements</w:t>
      </w:r>
      <w:r>
        <w:rPr>
          <w:spacing w:val="-10"/>
        </w:rPr>
        <w:t xml:space="preserve"> </w:t>
      </w:r>
      <w:r>
        <w:t>(such</w:t>
      </w:r>
      <w:r>
        <w:rPr>
          <w:spacing w:val="-11"/>
        </w:rPr>
        <w:t xml:space="preserve"> </w:t>
      </w:r>
      <w:r>
        <w:t>as</w:t>
      </w:r>
      <w:r>
        <w:rPr>
          <w:spacing w:val="-8"/>
        </w:rPr>
        <w:t xml:space="preserve"> </w:t>
      </w:r>
      <w:r>
        <w:t>when</w:t>
      </w:r>
      <w:r>
        <w:rPr>
          <w:spacing w:val="-8"/>
        </w:rPr>
        <w:t xml:space="preserve"> </w:t>
      </w:r>
      <w:r>
        <w:t>multiple</w:t>
      </w:r>
      <w:r>
        <w:rPr>
          <w:spacing w:val="-12"/>
        </w:rPr>
        <w:t xml:space="preserve"> </w:t>
      </w:r>
      <w:r>
        <w:t>organisations</w:t>
      </w:r>
      <w:r>
        <w:rPr>
          <w:spacing w:val="-10"/>
        </w:rPr>
        <w:t xml:space="preserve"> </w:t>
      </w:r>
      <w:r>
        <w:t>are</w:t>
      </w:r>
      <w:r>
        <w:rPr>
          <w:spacing w:val="-10"/>
        </w:rPr>
        <w:t xml:space="preserve"> </w:t>
      </w:r>
      <w:r>
        <w:t>contracted,</w:t>
      </w:r>
      <w:r>
        <w:rPr>
          <w:spacing w:val="-10"/>
        </w:rPr>
        <w:t xml:space="preserve"> </w:t>
      </w:r>
      <w:r>
        <w:t xml:space="preserve">or when multiple levels of contracting/subcontracting are included) with due regard to the organisations’ interfaces (see </w:t>
      </w:r>
      <w:hyperlink w:anchor="_bookmark172" w:history="1">
        <w:r>
          <w:rPr>
            <w:color w:val="0000FF"/>
            <w:u w:val="single" w:color="0000FF"/>
          </w:rPr>
          <w:t>GM1 145.A.200(a)(3)</w:t>
        </w:r>
      </w:hyperlink>
      <w:r>
        <w:t>). In addition, the compliance monitoring function</w:t>
      </w:r>
      <w:r>
        <w:rPr>
          <w:spacing w:val="-4"/>
        </w:rPr>
        <w:t xml:space="preserve"> </w:t>
      </w:r>
      <w:r>
        <w:t>should</w:t>
      </w:r>
      <w:r>
        <w:rPr>
          <w:spacing w:val="-5"/>
        </w:rPr>
        <w:t xml:space="preserve"> </w:t>
      </w:r>
      <w:r>
        <w:t>at</w:t>
      </w:r>
      <w:r>
        <w:rPr>
          <w:spacing w:val="-3"/>
        </w:rPr>
        <w:t xml:space="preserve"> </w:t>
      </w:r>
      <w:r>
        <w:t>least</w:t>
      </w:r>
      <w:r>
        <w:rPr>
          <w:spacing w:val="-3"/>
        </w:rPr>
        <w:t xml:space="preserve"> </w:t>
      </w:r>
      <w:r>
        <w:t>check</w:t>
      </w:r>
      <w:r>
        <w:rPr>
          <w:spacing w:val="-5"/>
        </w:rPr>
        <w:t xml:space="preserve"> </w:t>
      </w:r>
      <w:r>
        <w:t>that</w:t>
      </w:r>
      <w:r>
        <w:rPr>
          <w:spacing w:val="-3"/>
        </w:rPr>
        <w:t xml:space="preserve"> </w:t>
      </w:r>
      <w:r>
        <w:t>the</w:t>
      </w:r>
      <w:r>
        <w:rPr>
          <w:spacing w:val="-5"/>
        </w:rPr>
        <w:t xml:space="preserve"> </w:t>
      </w:r>
      <w:r>
        <w:t>approval</w:t>
      </w:r>
      <w:r>
        <w:rPr>
          <w:spacing w:val="-3"/>
        </w:rPr>
        <w:t xml:space="preserve"> </w:t>
      </w:r>
      <w:r>
        <w:t>of</w:t>
      </w:r>
      <w:r>
        <w:rPr>
          <w:spacing w:val="-3"/>
        </w:rPr>
        <w:t xml:space="preserve"> </w:t>
      </w:r>
      <w:r>
        <w:t>the</w:t>
      </w:r>
      <w:r>
        <w:rPr>
          <w:spacing w:val="-5"/>
        </w:rPr>
        <w:t xml:space="preserve"> </w:t>
      </w:r>
      <w:r>
        <w:t>contracted</w:t>
      </w:r>
      <w:r>
        <w:rPr>
          <w:spacing w:val="-4"/>
        </w:rPr>
        <w:t xml:space="preserve"> </w:t>
      </w:r>
      <w:r>
        <w:t>maintenance</w:t>
      </w:r>
      <w:r>
        <w:rPr>
          <w:spacing w:val="-5"/>
        </w:rPr>
        <w:t xml:space="preserve"> </w:t>
      </w:r>
      <w:r>
        <w:t>organisation(s) effectively covers the contracted activities, and that it is still valid.</w:t>
      </w:r>
    </w:p>
    <w:p w14:paraId="66462104" w14:textId="77777777" w:rsidR="003F6210" w:rsidRDefault="00AD222C">
      <w:pPr>
        <w:pStyle w:val="ListParagraph"/>
        <w:numPr>
          <w:ilvl w:val="0"/>
          <w:numId w:val="51"/>
        </w:numPr>
        <w:tabs>
          <w:tab w:val="left" w:pos="924"/>
          <w:tab w:val="left" w:pos="926"/>
        </w:tabs>
        <w:spacing w:before="122"/>
        <w:ind w:right="361"/>
      </w:pPr>
      <w:r>
        <w:t>A</w:t>
      </w:r>
      <w:r>
        <w:rPr>
          <w:spacing w:val="-11"/>
        </w:rPr>
        <w:t xml:space="preserve"> </w:t>
      </w:r>
      <w:r>
        <w:t>Part-145</w:t>
      </w:r>
      <w:r>
        <w:rPr>
          <w:spacing w:val="-11"/>
        </w:rPr>
        <w:t xml:space="preserve"> </w:t>
      </w:r>
      <w:r>
        <w:t>organisation</w:t>
      </w:r>
      <w:r>
        <w:rPr>
          <w:spacing w:val="-11"/>
        </w:rPr>
        <w:t xml:space="preserve"> </w:t>
      </w:r>
      <w:r>
        <w:t>is</w:t>
      </w:r>
      <w:r>
        <w:rPr>
          <w:spacing w:val="-10"/>
        </w:rPr>
        <w:t xml:space="preserve"> </w:t>
      </w:r>
      <w:r>
        <w:t>responsible</w:t>
      </w:r>
      <w:r>
        <w:rPr>
          <w:spacing w:val="-12"/>
        </w:rPr>
        <w:t xml:space="preserve"> </w:t>
      </w:r>
      <w:r>
        <w:t>for</w:t>
      </w:r>
      <w:r>
        <w:rPr>
          <w:spacing w:val="-10"/>
        </w:rPr>
        <w:t xml:space="preserve"> </w:t>
      </w:r>
      <w:r>
        <w:t>ensuring</w:t>
      </w:r>
      <w:r>
        <w:rPr>
          <w:spacing w:val="-13"/>
        </w:rPr>
        <w:t xml:space="preserve"> </w:t>
      </w:r>
      <w:r>
        <w:t>that</w:t>
      </w:r>
      <w:r>
        <w:rPr>
          <w:spacing w:val="-9"/>
        </w:rPr>
        <w:t xml:space="preserve"> </w:t>
      </w:r>
      <w:r>
        <w:t>interfaces</w:t>
      </w:r>
      <w:r>
        <w:rPr>
          <w:spacing w:val="-10"/>
        </w:rPr>
        <w:t xml:space="preserve"> </w:t>
      </w:r>
      <w:r>
        <w:t>and</w:t>
      </w:r>
      <w:r>
        <w:rPr>
          <w:spacing w:val="-11"/>
        </w:rPr>
        <w:t xml:space="preserve"> </w:t>
      </w:r>
      <w:r>
        <w:t>communication</w:t>
      </w:r>
      <w:r>
        <w:rPr>
          <w:spacing w:val="-11"/>
        </w:rPr>
        <w:t xml:space="preserve"> </w:t>
      </w:r>
      <w:r>
        <w:t>channels are</w:t>
      </w:r>
      <w:r>
        <w:rPr>
          <w:spacing w:val="-9"/>
        </w:rPr>
        <w:t xml:space="preserve"> </w:t>
      </w:r>
      <w:r>
        <w:t>established</w:t>
      </w:r>
      <w:r>
        <w:rPr>
          <w:spacing w:val="-7"/>
        </w:rPr>
        <w:t xml:space="preserve"> </w:t>
      </w:r>
      <w:r>
        <w:t>with</w:t>
      </w:r>
      <w:r>
        <w:rPr>
          <w:spacing w:val="-7"/>
        </w:rPr>
        <w:t xml:space="preserve"> </w:t>
      </w:r>
      <w:r>
        <w:t>the</w:t>
      </w:r>
      <w:r>
        <w:rPr>
          <w:spacing w:val="-8"/>
        </w:rPr>
        <w:t xml:space="preserve"> </w:t>
      </w:r>
      <w:r>
        <w:t>contracted</w:t>
      </w:r>
      <w:r>
        <w:rPr>
          <w:spacing w:val="-7"/>
        </w:rPr>
        <w:t xml:space="preserve"> </w:t>
      </w:r>
      <w:r>
        <w:t>maintenance</w:t>
      </w:r>
      <w:r>
        <w:rPr>
          <w:spacing w:val="-8"/>
        </w:rPr>
        <w:t xml:space="preserve"> </w:t>
      </w:r>
      <w:r>
        <w:t>organisation(s)</w:t>
      </w:r>
      <w:r>
        <w:rPr>
          <w:spacing w:val="-6"/>
        </w:rPr>
        <w:t xml:space="preserve"> </w:t>
      </w:r>
      <w:r>
        <w:t>for</w:t>
      </w:r>
      <w:r>
        <w:rPr>
          <w:spacing w:val="-6"/>
        </w:rPr>
        <w:t xml:space="preserve"> </w:t>
      </w:r>
      <w:r>
        <w:t>occurrence</w:t>
      </w:r>
      <w:r>
        <w:rPr>
          <w:spacing w:val="-8"/>
        </w:rPr>
        <w:t xml:space="preserve"> </w:t>
      </w:r>
      <w:r>
        <w:t>reporting.</w:t>
      </w:r>
      <w:r>
        <w:rPr>
          <w:spacing w:val="-7"/>
        </w:rPr>
        <w:t xml:space="preserve"> </w:t>
      </w:r>
      <w:r>
        <w:t>This does not replace the obligation of the contracted organisation(s) to report to the competent authority in accordance with Regulation on Continuing Airworthiness.</w:t>
      </w:r>
    </w:p>
    <w:p w14:paraId="2B6D75B0" w14:textId="77777777" w:rsidR="003F6210" w:rsidRDefault="00AD222C">
      <w:pPr>
        <w:pStyle w:val="BodyText"/>
        <w:spacing w:before="119"/>
        <w:ind w:right="360" w:firstLine="0"/>
      </w:pPr>
      <w:r>
        <w:t>For subcontracted activities, interfaces and communication channels are also needed for the purpose of the internal safety reporting scheme (</w:t>
      </w:r>
      <w:hyperlink w:anchor="_bookmark185" w:history="1">
        <w:r>
          <w:rPr>
            <w:color w:val="0000FF"/>
            <w:u w:val="single" w:color="0000FF"/>
          </w:rPr>
          <w:t>145.A.202</w:t>
        </w:r>
      </w:hyperlink>
      <w:r>
        <w:t>).</w:t>
      </w:r>
    </w:p>
    <w:p w14:paraId="2148B59C" w14:textId="77777777" w:rsidR="003F6210" w:rsidRDefault="00AD222C">
      <w:pPr>
        <w:pStyle w:val="Heading3"/>
        <w:tabs>
          <w:tab w:val="left" w:pos="9416"/>
        </w:tabs>
        <w:spacing w:before="362" w:line="390" w:lineRule="exact"/>
      </w:pPr>
      <w:bookmarkStart w:id="190" w:name="_bookmark190"/>
      <w:bookmarkEnd w:id="190"/>
      <w:r>
        <w:rPr>
          <w:color w:val="FFFFFF"/>
          <w:shd w:val="clear" w:color="auto" w:fill="16CC7E"/>
        </w:rPr>
        <w:t>GM2</w:t>
      </w:r>
      <w:r>
        <w:rPr>
          <w:color w:val="FFFFFF"/>
          <w:spacing w:val="-11"/>
          <w:shd w:val="clear" w:color="auto" w:fill="16CC7E"/>
        </w:rPr>
        <w:t xml:space="preserve"> </w:t>
      </w:r>
      <w:r>
        <w:rPr>
          <w:color w:val="FFFFFF"/>
          <w:shd w:val="clear" w:color="auto" w:fill="16CC7E"/>
        </w:rPr>
        <w:t>145.A.205</w:t>
      </w:r>
      <w:r>
        <w:rPr>
          <w:color w:val="FFFFFF"/>
          <w:spacing w:val="-12"/>
          <w:shd w:val="clear" w:color="auto" w:fill="16CC7E"/>
        </w:rPr>
        <w:t xml:space="preserve"> </w:t>
      </w:r>
      <w:r>
        <w:rPr>
          <w:color w:val="FFFFFF"/>
          <w:shd w:val="clear" w:color="auto" w:fill="16CC7E"/>
        </w:rPr>
        <w:t>Contracting</w:t>
      </w:r>
      <w:r>
        <w:rPr>
          <w:color w:val="FFFFFF"/>
          <w:spacing w:val="-11"/>
          <w:shd w:val="clear" w:color="auto" w:fill="16CC7E"/>
        </w:rPr>
        <w:t xml:space="preserve"> </w:t>
      </w:r>
      <w:r>
        <w:rPr>
          <w:color w:val="FFFFFF"/>
          <w:shd w:val="clear" w:color="auto" w:fill="16CC7E"/>
        </w:rPr>
        <w:t>and</w:t>
      </w:r>
      <w:r>
        <w:rPr>
          <w:color w:val="FFFFFF"/>
          <w:spacing w:val="-11"/>
          <w:shd w:val="clear" w:color="auto" w:fill="16CC7E"/>
        </w:rPr>
        <w:t xml:space="preserve"> </w:t>
      </w:r>
      <w:r>
        <w:rPr>
          <w:color w:val="FFFFFF"/>
          <w:spacing w:val="-2"/>
          <w:shd w:val="clear" w:color="auto" w:fill="16CC7E"/>
        </w:rPr>
        <w:t>subcontracting</w:t>
      </w:r>
      <w:r>
        <w:rPr>
          <w:color w:val="FFFFFF"/>
          <w:shd w:val="clear" w:color="auto" w:fill="16CC7E"/>
        </w:rPr>
        <w:tab/>
      </w:r>
    </w:p>
    <w:p w14:paraId="7D6BDEE3"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E5293AA" w14:textId="77777777" w:rsidR="003F6210" w:rsidRDefault="00AD222C">
      <w:pPr>
        <w:spacing w:before="122"/>
        <w:ind w:left="360"/>
        <w:rPr>
          <w:b/>
          <w:sz w:val="20"/>
        </w:rPr>
      </w:pPr>
      <w:r>
        <w:rPr>
          <w:b/>
          <w:spacing w:val="-2"/>
          <w:sz w:val="20"/>
        </w:rPr>
        <w:t>DIFFERENCE</w:t>
      </w:r>
      <w:r>
        <w:rPr>
          <w:b/>
          <w:spacing w:val="5"/>
          <w:sz w:val="20"/>
        </w:rPr>
        <w:t xml:space="preserve"> </w:t>
      </w:r>
      <w:r>
        <w:rPr>
          <w:b/>
          <w:spacing w:val="-2"/>
          <w:sz w:val="20"/>
        </w:rPr>
        <w:t>BETWEEN</w:t>
      </w:r>
      <w:r>
        <w:rPr>
          <w:b/>
          <w:spacing w:val="11"/>
          <w:sz w:val="20"/>
        </w:rPr>
        <w:t xml:space="preserve"> </w:t>
      </w:r>
      <w:r>
        <w:rPr>
          <w:b/>
          <w:spacing w:val="-2"/>
          <w:sz w:val="20"/>
        </w:rPr>
        <w:t>‘CONTRACTING</w:t>
      </w:r>
      <w:r>
        <w:rPr>
          <w:b/>
          <w:spacing w:val="8"/>
          <w:sz w:val="20"/>
        </w:rPr>
        <w:t xml:space="preserve"> </w:t>
      </w:r>
      <w:r>
        <w:rPr>
          <w:b/>
          <w:spacing w:val="-2"/>
          <w:sz w:val="20"/>
        </w:rPr>
        <w:t>MAINTENANCE’</w:t>
      </w:r>
      <w:r>
        <w:rPr>
          <w:b/>
          <w:spacing w:val="5"/>
          <w:sz w:val="20"/>
        </w:rPr>
        <w:t xml:space="preserve"> </w:t>
      </w:r>
      <w:r>
        <w:rPr>
          <w:b/>
          <w:spacing w:val="-2"/>
          <w:sz w:val="20"/>
        </w:rPr>
        <w:t>AND</w:t>
      </w:r>
      <w:r>
        <w:rPr>
          <w:b/>
          <w:spacing w:val="7"/>
          <w:sz w:val="20"/>
        </w:rPr>
        <w:t xml:space="preserve"> </w:t>
      </w:r>
      <w:r>
        <w:rPr>
          <w:b/>
          <w:spacing w:val="-2"/>
          <w:sz w:val="20"/>
        </w:rPr>
        <w:t>‘SUBCONTRACTING</w:t>
      </w:r>
      <w:r>
        <w:rPr>
          <w:b/>
          <w:spacing w:val="7"/>
          <w:sz w:val="20"/>
        </w:rPr>
        <w:t xml:space="preserve"> </w:t>
      </w:r>
      <w:r>
        <w:rPr>
          <w:b/>
          <w:spacing w:val="-2"/>
          <w:sz w:val="20"/>
        </w:rPr>
        <w:t>MAINTENANCE’</w:t>
      </w:r>
    </w:p>
    <w:p w14:paraId="30F7BB7F" w14:textId="77777777" w:rsidR="003F6210" w:rsidRDefault="00AD222C">
      <w:pPr>
        <w:pStyle w:val="ListParagraph"/>
        <w:numPr>
          <w:ilvl w:val="0"/>
          <w:numId w:val="50"/>
        </w:numPr>
        <w:tabs>
          <w:tab w:val="left" w:pos="922"/>
          <w:tab w:val="left" w:pos="926"/>
        </w:tabs>
        <w:spacing w:before="118"/>
        <w:ind w:right="362"/>
      </w:pPr>
      <w:r>
        <w:t>‘Subcontracting maintenance’ means subcontracting to a third party under the maintenance organisation management system.</w:t>
      </w:r>
    </w:p>
    <w:p w14:paraId="2AE0CFB4" w14:textId="77777777" w:rsidR="003F6210" w:rsidRDefault="00AD222C">
      <w:pPr>
        <w:pStyle w:val="BodyText"/>
        <w:spacing w:before="119"/>
        <w:ind w:right="353" w:firstLine="0"/>
      </w:pPr>
      <w:r>
        <w:t>This</w:t>
      </w:r>
      <w:r>
        <w:rPr>
          <w:spacing w:val="32"/>
        </w:rPr>
        <w:t xml:space="preserve"> </w:t>
      </w:r>
      <w:r>
        <w:t>is</w:t>
      </w:r>
      <w:r>
        <w:rPr>
          <w:spacing w:val="32"/>
        </w:rPr>
        <w:t xml:space="preserve"> </w:t>
      </w:r>
      <w:r>
        <w:t>the case when</w:t>
      </w:r>
      <w:r>
        <w:rPr>
          <w:spacing w:val="32"/>
        </w:rPr>
        <w:t xml:space="preserve"> </w:t>
      </w:r>
      <w:r>
        <w:t>a</w:t>
      </w:r>
      <w:r>
        <w:rPr>
          <w:spacing w:val="33"/>
        </w:rPr>
        <w:t xml:space="preserve"> </w:t>
      </w:r>
      <w:r>
        <w:t>third party carries</w:t>
      </w:r>
      <w:r>
        <w:rPr>
          <w:spacing w:val="33"/>
        </w:rPr>
        <w:t xml:space="preserve"> </w:t>
      </w:r>
      <w:r>
        <w:t>out</w:t>
      </w:r>
      <w:r>
        <w:rPr>
          <w:spacing w:val="33"/>
        </w:rPr>
        <w:t xml:space="preserve"> </w:t>
      </w:r>
      <w:r>
        <w:t>certain</w:t>
      </w:r>
      <w:r>
        <w:rPr>
          <w:spacing w:val="32"/>
        </w:rPr>
        <w:t xml:space="preserve"> </w:t>
      </w:r>
      <w:r>
        <w:t>maintenance tasks</w:t>
      </w:r>
      <w:r>
        <w:rPr>
          <w:spacing w:val="33"/>
        </w:rPr>
        <w:t xml:space="preserve"> </w:t>
      </w:r>
      <w:r>
        <w:t>on</w:t>
      </w:r>
      <w:r>
        <w:rPr>
          <w:spacing w:val="34"/>
        </w:rPr>
        <w:t xml:space="preserve"> </w:t>
      </w:r>
      <w:r>
        <w:t>behalf</w:t>
      </w:r>
      <w:r>
        <w:rPr>
          <w:spacing w:val="32"/>
        </w:rPr>
        <w:t xml:space="preserve"> </w:t>
      </w:r>
      <w:r>
        <w:t>of</w:t>
      </w:r>
      <w:r>
        <w:rPr>
          <w:spacing w:val="33"/>
        </w:rPr>
        <w:t xml:space="preserve"> </w:t>
      </w:r>
      <w:r>
        <w:t xml:space="preserve">the </w:t>
      </w:r>
      <w:hyperlink w:anchor="_bookmark7" w:history="1">
        <w:r>
          <w:rPr>
            <w:color w:val="0000FF"/>
            <w:u w:val="single" w:color="0000FF"/>
          </w:rPr>
          <w:t>Part-145</w:t>
        </w:r>
      </w:hyperlink>
      <w:r>
        <w:rPr>
          <w:color w:val="0000FF"/>
          <w:spacing w:val="-2"/>
        </w:rPr>
        <w:t xml:space="preserve"> </w:t>
      </w:r>
      <w:r>
        <w:t>organisation,</w:t>
      </w:r>
      <w:r>
        <w:rPr>
          <w:spacing w:val="-2"/>
        </w:rPr>
        <w:t xml:space="preserve"> </w:t>
      </w:r>
      <w:r>
        <w:t>and</w:t>
      </w:r>
      <w:r>
        <w:rPr>
          <w:spacing w:val="-1"/>
        </w:rPr>
        <w:t xml:space="preserve"> </w:t>
      </w:r>
      <w:r>
        <w:t>the</w:t>
      </w:r>
      <w:r>
        <w:rPr>
          <w:spacing w:val="-4"/>
        </w:rPr>
        <w:t xml:space="preserve"> </w:t>
      </w:r>
      <w:r>
        <w:t>responsibility</w:t>
      </w:r>
      <w:r>
        <w:rPr>
          <w:spacing w:val="-4"/>
        </w:rPr>
        <w:t xml:space="preserve"> </w:t>
      </w:r>
      <w:r>
        <w:t>remains with</w:t>
      </w:r>
      <w:r>
        <w:rPr>
          <w:spacing w:val="-3"/>
        </w:rPr>
        <w:t xml:space="preserve"> </w:t>
      </w:r>
      <w:r>
        <w:t>the</w:t>
      </w:r>
      <w:r>
        <w:rPr>
          <w:spacing w:val="-4"/>
        </w:rPr>
        <w:t xml:space="preserve"> </w:t>
      </w:r>
      <w:r>
        <w:t>Part-145</w:t>
      </w:r>
      <w:r>
        <w:rPr>
          <w:spacing w:val="-1"/>
        </w:rPr>
        <w:t xml:space="preserve"> </w:t>
      </w:r>
      <w:r>
        <w:t>organisation</w:t>
      </w:r>
      <w:r>
        <w:rPr>
          <w:spacing w:val="-3"/>
        </w:rPr>
        <w:t xml:space="preserve"> </w:t>
      </w:r>
      <w:r>
        <w:t>(this</w:t>
      </w:r>
      <w:r>
        <w:rPr>
          <w:spacing w:val="-2"/>
        </w:rPr>
        <w:t xml:space="preserve"> </w:t>
      </w:r>
      <w:r>
        <w:t>Part- 145 organisation must have the tasks within its scope of approval). Whether the third party is approved or not is not relevant for the</w:t>
      </w:r>
      <w:r>
        <w:rPr>
          <w:spacing w:val="-1"/>
        </w:rPr>
        <w:t xml:space="preserve"> </w:t>
      </w:r>
      <w:r>
        <w:t>designation of subcontracting, since the</w:t>
      </w:r>
      <w:r>
        <w:rPr>
          <w:spacing w:val="-1"/>
        </w:rPr>
        <w:t xml:space="preserve"> </w:t>
      </w:r>
      <w:r>
        <w:t>third party will be</w:t>
      </w:r>
      <w:r>
        <w:rPr>
          <w:spacing w:val="-1"/>
        </w:rPr>
        <w:t xml:space="preserve"> </w:t>
      </w:r>
      <w:r>
        <w:t>working</w:t>
      </w:r>
      <w:r>
        <w:rPr>
          <w:spacing w:val="-2"/>
        </w:rPr>
        <w:t xml:space="preserve"> </w:t>
      </w:r>
      <w:r>
        <w:t>under the management system of the</w:t>
      </w:r>
      <w:r>
        <w:rPr>
          <w:spacing w:val="-1"/>
        </w:rPr>
        <w:t xml:space="preserve"> </w:t>
      </w:r>
      <w:r>
        <w:t>Part-145 organisation, and the maintenance will be released under the approval of this organisation.</w:t>
      </w:r>
    </w:p>
    <w:p w14:paraId="0D8CFAB2" w14:textId="77777777" w:rsidR="003F6210" w:rsidRDefault="00AD222C">
      <w:pPr>
        <w:pStyle w:val="ListParagraph"/>
        <w:numPr>
          <w:ilvl w:val="0"/>
          <w:numId w:val="50"/>
        </w:numPr>
        <w:tabs>
          <w:tab w:val="left" w:pos="923"/>
          <w:tab w:val="left" w:pos="926"/>
        </w:tabs>
        <w:spacing w:before="122"/>
        <w:ind w:right="364"/>
      </w:pPr>
      <w:r>
        <w:t>‘Contracting maintenance’ means contracting to another maintenance organisation which will release the maintenance under its own approval.</w:t>
      </w:r>
    </w:p>
    <w:p w14:paraId="747A2B05" w14:textId="77777777" w:rsidR="003F6210" w:rsidRDefault="00AD222C">
      <w:pPr>
        <w:pStyle w:val="BodyText"/>
        <w:ind w:right="359" w:firstLine="0"/>
      </w:pPr>
      <w:r>
        <w:t>This is the case when a Part-145 organisation, contracted to carry out maintenance by an owner/operator/CAMO, further contracts certain maintenance tasks to another approved Part-145 organisation, and transfers the responsibility for the release of such tasks to the second Part-145 organisation.</w:t>
      </w:r>
    </w:p>
    <w:p w14:paraId="0DD14D0A" w14:textId="77777777" w:rsidR="003F6210" w:rsidRDefault="00AD222C">
      <w:pPr>
        <w:pStyle w:val="BodyText"/>
        <w:spacing w:before="119"/>
        <w:ind w:right="360" w:firstLine="0"/>
      </w:pPr>
      <w:r>
        <w:t>Contracting should only be envisaged when it is allowed by the person or organisation that requests the maintenance.</w:t>
      </w:r>
    </w:p>
    <w:p w14:paraId="3185339A" w14:textId="77777777" w:rsidR="003F6210" w:rsidRDefault="00AD222C">
      <w:pPr>
        <w:pStyle w:val="ListParagraph"/>
        <w:numPr>
          <w:ilvl w:val="0"/>
          <w:numId w:val="50"/>
        </w:numPr>
        <w:tabs>
          <w:tab w:val="left" w:pos="924"/>
          <w:tab w:val="left" w:pos="926"/>
        </w:tabs>
        <w:ind w:right="357"/>
      </w:pPr>
      <w:r>
        <w:t>In case (a), the subcontracted organisation works under the approval of the contracting organisation, whereas in case (b), the contracted organisation works under its own approval.</w:t>
      </w:r>
    </w:p>
    <w:p w14:paraId="5E1972E9" w14:textId="77777777" w:rsidR="003F6210" w:rsidRDefault="003F6210">
      <w:pPr>
        <w:pStyle w:val="ListParagraph"/>
        <w:sectPr w:rsidR="003F6210">
          <w:pgSz w:w="11910" w:h="16840"/>
          <w:pgMar w:top="1940" w:right="1080" w:bottom="1180" w:left="1080" w:header="886" w:footer="994" w:gutter="0"/>
          <w:cols w:space="720"/>
        </w:sectPr>
      </w:pPr>
    </w:p>
    <w:p w14:paraId="115A37ED" w14:textId="77777777" w:rsidR="003F6210" w:rsidRDefault="00AD222C">
      <w:pPr>
        <w:pStyle w:val="Heading2"/>
        <w:ind w:right="1"/>
      </w:pPr>
      <w:bookmarkStart w:id="191" w:name="_bookmark191"/>
      <w:bookmarkEnd w:id="191"/>
      <w:r>
        <w:rPr>
          <w:color w:val="007EC2"/>
        </w:rPr>
        <w:t>SECTION</w:t>
      </w:r>
      <w:r>
        <w:rPr>
          <w:color w:val="007EC2"/>
          <w:spacing w:val="-18"/>
        </w:rPr>
        <w:t xml:space="preserve"> </w:t>
      </w:r>
      <w:r>
        <w:rPr>
          <w:color w:val="007EC2"/>
        </w:rPr>
        <w:t>B</w:t>
      </w:r>
      <w:r>
        <w:rPr>
          <w:color w:val="007EC2"/>
          <w:spacing w:val="-18"/>
        </w:rPr>
        <w:t xml:space="preserve"> </w:t>
      </w:r>
      <w:r>
        <w:rPr>
          <w:color w:val="007EC2"/>
        </w:rPr>
        <w:t>—</w:t>
      </w:r>
      <w:r>
        <w:rPr>
          <w:color w:val="007EC2"/>
          <w:spacing w:val="-20"/>
        </w:rPr>
        <w:t xml:space="preserve"> </w:t>
      </w:r>
      <w:r>
        <w:rPr>
          <w:color w:val="007EC2"/>
        </w:rPr>
        <w:t>AUTHORITY</w:t>
      </w:r>
      <w:r>
        <w:rPr>
          <w:color w:val="007EC2"/>
          <w:spacing w:val="-17"/>
        </w:rPr>
        <w:t xml:space="preserve"> </w:t>
      </w:r>
      <w:r>
        <w:rPr>
          <w:color w:val="007EC2"/>
          <w:spacing w:val="-2"/>
        </w:rPr>
        <w:t>REQUIREMENTS</w:t>
      </w:r>
    </w:p>
    <w:p w14:paraId="4D204C6C" w14:textId="77777777" w:rsidR="003F6210" w:rsidRDefault="00AD222C">
      <w:pPr>
        <w:pStyle w:val="BodyText"/>
        <w:spacing w:before="91"/>
        <w:ind w:left="0" w:firstLine="0"/>
        <w:jc w:val="left"/>
        <w:rPr>
          <w:b/>
          <w:sz w:val="20"/>
        </w:rPr>
      </w:pPr>
      <w:r>
        <w:rPr>
          <w:b/>
          <w:noProof/>
          <w:sz w:val="20"/>
        </w:rPr>
        <mc:AlternateContent>
          <mc:Choice Requires="wps">
            <w:drawing>
              <wp:anchor distT="0" distB="0" distL="0" distR="0" simplePos="0" relativeHeight="487644160" behindDoc="1" locked="0" layoutInCell="1" allowOverlap="1" wp14:anchorId="21928D89" wp14:editId="0E4C8AF4">
                <wp:simplePos x="0" y="0"/>
                <wp:positionH relativeFrom="page">
                  <wp:posOffset>896416</wp:posOffset>
                </wp:positionH>
                <wp:positionV relativeFrom="paragraph">
                  <wp:posOffset>228557</wp:posOffset>
                </wp:positionV>
                <wp:extent cx="5780405" cy="248920"/>
                <wp:effectExtent l="0" t="0" r="0" b="0"/>
                <wp:wrapTopAndBottom/>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218C26EE" w14:textId="77777777" w:rsidR="003F6210" w:rsidRDefault="00AD222C">
                            <w:pPr>
                              <w:ind w:left="28"/>
                              <w:rPr>
                                <w:b/>
                                <w:color w:val="000000"/>
                                <w:sz w:val="32"/>
                              </w:rPr>
                            </w:pPr>
                            <w:bookmarkStart w:id="192" w:name="_bookmark192"/>
                            <w:bookmarkEnd w:id="192"/>
                            <w:r>
                              <w:rPr>
                                <w:b/>
                                <w:color w:val="FFFFFF"/>
                                <w:sz w:val="32"/>
                              </w:rPr>
                              <w:t>145.B.005</w:t>
                            </w:r>
                            <w:r>
                              <w:rPr>
                                <w:b/>
                                <w:color w:val="FFFFFF"/>
                                <w:spacing w:val="-17"/>
                                <w:sz w:val="32"/>
                              </w:rPr>
                              <w:t xml:space="preserve"> </w:t>
                            </w:r>
                            <w:r>
                              <w:rPr>
                                <w:b/>
                                <w:color w:val="FFFFFF"/>
                                <w:spacing w:val="-4"/>
                                <w:sz w:val="32"/>
                              </w:rPr>
                              <w:t>Scope</w:t>
                            </w:r>
                          </w:p>
                        </w:txbxContent>
                      </wps:txbx>
                      <wps:bodyPr wrap="square" lIns="0" tIns="0" rIns="0" bIns="0" rtlCol="0">
                        <a:noAutofit/>
                      </wps:bodyPr>
                    </wps:wsp>
                  </a:graphicData>
                </a:graphic>
              </wp:anchor>
            </w:drawing>
          </mc:Choice>
          <mc:Fallback>
            <w:pict>
              <v:shape w14:anchorId="21928D89" id="Textbox 245" o:spid="_x0000_s1098" type="#_x0000_t202" style="position:absolute;margin-left:70.6pt;margin-top:18pt;width:455.15pt;height:19.6pt;z-index:-15672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" fillcolor="#007ec2" stroked="f">
                <v:textbox inset="0,0,0,0">
                  <w:txbxContent>
                    <w:p w14:paraId="218C26EE" w14:textId="77777777" w:rsidR="003F6210" w:rsidRDefault="00AD222C">
                      <w:pPr>
                        <w:ind w:left="28"/>
                        <w:rPr>
                          <w:b/>
                          <w:color w:val="000000"/>
                          <w:sz w:val="32"/>
                        </w:rPr>
                      </w:pPr>
                      <w:bookmarkStart w:id="267" w:name="_bookmark192"/>
                      <w:bookmarkEnd w:id="267"/>
                      <w:r>
                        <w:rPr>
                          <w:b/>
                          <w:color w:val="FFFFFF"/>
                          <w:sz w:val="32"/>
                        </w:rPr>
                        <w:t>145.B.005</w:t>
                      </w:r>
                      <w:r>
                        <w:rPr>
                          <w:b/>
                          <w:color w:val="FFFFFF"/>
                          <w:spacing w:val="-17"/>
                          <w:sz w:val="32"/>
                        </w:rPr>
                        <w:t xml:space="preserve"> </w:t>
                      </w:r>
                      <w:r>
                        <w:rPr>
                          <w:b/>
                          <w:color w:val="FFFFFF"/>
                          <w:spacing w:val="-4"/>
                          <w:sz w:val="32"/>
                        </w:rPr>
                        <w:t>Scope</w:t>
                      </w:r>
                    </w:p>
                  </w:txbxContent>
                </v:textbox>
                <w10:wrap type="topAndBottom" anchorx="page"/>
              </v:shape>
            </w:pict>
          </mc:Fallback>
        </mc:AlternateContent>
      </w:r>
    </w:p>
    <w:p w14:paraId="6B20B674"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1047D92" w14:textId="77777777" w:rsidR="003F6210" w:rsidRDefault="00AD222C">
      <w:pPr>
        <w:pStyle w:val="BodyText"/>
        <w:spacing w:before="119"/>
        <w:ind w:left="360" w:right="360" w:firstLine="0"/>
      </w:pPr>
      <w:r>
        <w:t>This section establishes the conditions for conducting the certification, oversight and enforcement tasks as well as the administrative and management system requirements to be followed by the competent authority that is responsible for the implementation and enforcement of Section A.</w:t>
      </w:r>
    </w:p>
    <w:p w14:paraId="04522694"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44672" behindDoc="1" locked="0" layoutInCell="1" allowOverlap="1" wp14:anchorId="297B5F60" wp14:editId="7D06AA35">
                <wp:simplePos x="0" y="0"/>
                <wp:positionH relativeFrom="page">
                  <wp:posOffset>896416</wp:posOffset>
                </wp:positionH>
                <wp:positionV relativeFrom="paragraph">
                  <wp:posOffset>229766</wp:posOffset>
                </wp:positionV>
                <wp:extent cx="5780405" cy="248920"/>
                <wp:effectExtent l="0" t="0" r="0" b="0"/>
                <wp:wrapTopAndBottom/>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56C198A8" w14:textId="77777777" w:rsidR="003F6210" w:rsidRDefault="00AD222C">
                            <w:pPr>
                              <w:ind w:left="28"/>
                              <w:rPr>
                                <w:b/>
                                <w:color w:val="000000"/>
                                <w:sz w:val="32"/>
                              </w:rPr>
                            </w:pPr>
                            <w:bookmarkStart w:id="193" w:name="_bookmark193"/>
                            <w:bookmarkEnd w:id="193"/>
                            <w:r>
                              <w:rPr>
                                <w:b/>
                                <w:color w:val="FFFFFF"/>
                                <w:sz w:val="32"/>
                              </w:rPr>
                              <w:t>145.B.115</w:t>
                            </w:r>
                            <w:r>
                              <w:rPr>
                                <w:b/>
                                <w:color w:val="FFFFFF"/>
                                <w:spacing w:val="-16"/>
                                <w:sz w:val="32"/>
                              </w:rPr>
                              <w:t xml:space="preserve"> </w:t>
                            </w:r>
                            <w:r>
                              <w:rPr>
                                <w:b/>
                                <w:color w:val="FFFFFF"/>
                                <w:sz w:val="32"/>
                              </w:rPr>
                              <w:t>Oversight</w:t>
                            </w:r>
                            <w:r>
                              <w:rPr>
                                <w:b/>
                                <w:color w:val="FFFFFF"/>
                                <w:spacing w:val="-17"/>
                                <w:sz w:val="32"/>
                              </w:rPr>
                              <w:t xml:space="preserve"> </w:t>
                            </w:r>
                            <w:r>
                              <w:rPr>
                                <w:b/>
                                <w:color w:val="FFFFFF"/>
                                <w:spacing w:val="-2"/>
                                <w:sz w:val="32"/>
                              </w:rPr>
                              <w:t>documentation</w:t>
                            </w:r>
                          </w:p>
                        </w:txbxContent>
                      </wps:txbx>
                      <wps:bodyPr wrap="square" lIns="0" tIns="0" rIns="0" bIns="0" rtlCol="0">
                        <a:noAutofit/>
                      </wps:bodyPr>
                    </wps:wsp>
                  </a:graphicData>
                </a:graphic>
              </wp:anchor>
            </w:drawing>
          </mc:Choice>
          <mc:Fallback>
            <w:pict>
              <v:shape w14:anchorId="297B5F60" id="Textbox 246" o:spid="_x0000_s1099" type="#_x0000_t202" style="position:absolute;margin-left:70.6pt;margin-top:18.1pt;width:455.15pt;height:19.6pt;z-index:-15671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" fillcolor="#007ec2" stroked="f">
                <v:textbox inset="0,0,0,0">
                  <w:txbxContent>
                    <w:p w14:paraId="56C198A8" w14:textId="77777777" w:rsidR="003F6210" w:rsidRDefault="00AD222C">
                      <w:pPr>
                        <w:ind w:left="28"/>
                        <w:rPr>
                          <w:b/>
                          <w:color w:val="000000"/>
                          <w:sz w:val="32"/>
                        </w:rPr>
                      </w:pPr>
                      <w:bookmarkStart w:id="269" w:name="_bookmark193"/>
                      <w:bookmarkEnd w:id="269"/>
                      <w:r>
                        <w:rPr>
                          <w:b/>
                          <w:color w:val="FFFFFF"/>
                          <w:sz w:val="32"/>
                        </w:rPr>
                        <w:t>145.B.115</w:t>
                      </w:r>
                      <w:r>
                        <w:rPr>
                          <w:b/>
                          <w:color w:val="FFFFFF"/>
                          <w:spacing w:val="-16"/>
                          <w:sz w:val="32"/>
                        </w:rPr>
                        <w:t xml:space="preserve"> </w:t>
                      </w:r>
                      <w:r>
                        <w:rPr>
                          <w:b/>
                          <w:color w:val="FFFFFF"/>
                          <w:sz w:val="32"/>
                        </w:rPr>
                        <w:t>Oversight</w:t>
                      </w:r>
                      <w:r>
                        <w:rPr>
                          <w:b/>
                          <w:color w:val="FFFFFF"/>
                          <w:spacing w:val="-17"/>
                          <w:sz w:val="32"/>
                        </w:rPr>
                        <w:t xml:space="preserve"> </w:t>
                      </w:r>
                      <w:r>
                        <w:rPr>
                          <w:b/>
                          <w:color w:val="FFFFFF"/>
                          <w:spacing w:val="-2"/>
                          <w:sz w:val="32"/>
                        </w:rPr>
                        <w:t>documentation</w:t>
                      </w:r>
                    </w:p>
                  </w:txbxContent>
                </v:textbox>
                <w10:wrap type="topAndBottom" anchorx="page"/>
              </v:shape>
            </w:pict>
          </mc:Fallback>
        </mc:AlternateContent>
      </w:r>
    </w:p>
    <w:p w14:paraId="5E9EBBC1"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A95B99A" w14:textId="77777777" w:rsidR="003F6210" w:rsidRDefault="00AD222C">
      <w:pPr>
        <w:pStyle w:val="BodyText"/>
        <w:spacing w:before="119"/>
        <w:ind w:left="360" w:right="357" w:firstLine="0"/>
      </w:pPr>
      <w:r>
        <w:t>The</w:t>
      </w:r>
      <w:r>
        <w:rPr>
          <w:spacing w:val="-3"/>
        </w:rPr>
        <w:t xml:space="preserve"> </w:t>
      </w:r>
      <w:r>
        <w:t>competent</w:t>
      </w:r>
      <w:r>
        <w:rPr>
          <w:spacing w:val="-1"/>
        </w:rPr>
        <w:t xml:space="preserve"> </w:t>
      </w:r>
      <w:r>
        <w:t>authority</w:t>
      </w:r>
      <w:r>
        <w:rPr>
          <w:spacing w:val="-3"/>
        </w:rPr>
        <w:t xml:space="preserve"> </w:t>
      </w:r>
      <w:r>
        <w:t>shall</w:t>
      </w:r>
      <w:r>
        <w:rPr>
          <w:spacing w:val="-2"/>
        </w:rPr>
        <w:t xml:space="preserve"> </w:t>
      </w:r>
      <w:r>
        <w:t>provide</w:t>
      </w:r>
      <w:r>
        <w:rPr>
          <w:spacing w:val="-3"/>
        </w:rPr>
        <w:t xml:space="preserve"> </w:t>
      </w:r>
      <w:r>
        <w:t>all</w:t>
      </w:r>
      <w:r>
        <w:rPr>
          <w:spacing w:val="-1"/>
        </w:rPr>
        <w:t xml:space="preserve"> </w:t>
      </w:r>
      <w:r>
        <w:t>the</w:t>
      </w:r>
      <w:r>
        <w:rPr>
          <w:spacing w:val="-3"/>
        </w:rPr>
        <w:t xml:space="preserve"> </w:t>
      </w:r>
      <w:r>
        <w:t>legislative</w:t>
      </w:r>
      <w:r>
        <w:rPr>
          <w:spacing w:val="-3"/>
        </w:rPr>
        <w:t xml:space="preserve"> </w:t>
      </w:r>
      <w:r>
        <w:t>acts, standards,</w:t>
      </w:r>
      <w:r>
        <w:rPr>
          <w:spacing w:val="-1"/>
        </w:rPr>
        <w:t xml:space="preserve"> </w:t>
      </w:r>
      <w:r>
        <w:t>rules,</w:t>
      </w:r>
      <w:r>
        <w:rPr>
          <w:spacing w:val="-1"/>
        </w:rPr>
        <w:t xml:space="preserve"> </w:t>
      </w:r>
      <w:r>
        <w:t>technical</w:t>
      </w:r>
      <w:r>
        <w:rPr>
          <w:spacing w:val="-1"/>
        </w:rPr>
        <w:t xml:space="preserve"> </w:t>
      </w:r>
      <w:r>
        <w:t>publications, and</w:t>
      </w:r>
      <w:r>
        <w:rPr>
          <w:spacing w:val="-6"/>
        </w:rPr>
        <w:t xml:space="preserve"> </w:t>
      </w:r>
      <w:r>
        <w:t>related</w:t>
      </w:r>
      <w:r>
        <w:rPr>
          <w:spacing w:val="-6"/>
        </w:rPr>
        <w:t xml:space="preserve"> </w:t>
      </w:r>
      <w:r>
        <w:t>documents</w:t>
      </w:r>
      <w:r>
        <w:rPr>
          <w:spacing w:val="-5"/>
        </w:rPr>
        <w:t xml:space="preserve"> </w:t>
      </w:r>
      <w:r>
        <w:t>to</w:t>
      </w:r>
      <w:r>
        <w:rPr>
          <w:spacing w:val="-6"/>
        </w:rPr>
        <w:t xml:space="preserve"> </w:t>
      </w:r>
      <w:r>
        <w:t>the</w:t>
      </w:r>
      <w:r>
        <w:rPr>
          <w:spacing w:val="-7"/>
        </w:rPr>
        <w:t xml:space="preserve"> </w:t>
      </w:r>
      <w:r>
        <w:t>relevant</w:t>
      </w:r>
      <w:r>
        <w:rPr>
          <w:spacing w:val="-5"/>
        </w:rPr>
        <w:t xml:space="preserve"> </w:t>
      </w:r>
      <w:r>
        <w:t>personnel</w:t>
      </w:r>
      <w:r>
        <w:rPr>
          <w:spacing w:val="-5"/>
        </w:rPr>
        <w:t xml:space="preserve"> </w:t>
      </w:r>
      <w:r>
        <w:t>in</w:t>
      </w:r>
      <w:r>
        <w:rPr>
          <w:spacing w:val="-7"/>
        </w:rPr>
        <w:t xml:space="preserve"> </w:t>
      </w:r>
      <w:r>
        <w:t>order</w:t>
      </w:r>
      <w:r>
        <w:rPr>
          <w:spacing w:val="-5"/>
        </w:rPr>
        <w:t xml:space="preserve"> </w:t>
      </w:r>
      <w:r>
        <w:t>to</w:t>
      </w:r>
      <w:r>
        <w:rPr>
          <w:spacing w:val="-6"/>
        </w:rPr>
        <w:t xml:space="preserve"> </w:t>
      </w:r>
      <w:r>
        <w:t>allow</w:t>
      </w:r>
      <w:r>
        <w:rPr>
          <w:spacing w:val="-7"/>
        </w:rPr>
        <w:t xml:space="preserve"> </w:t>
      </w:r>
      <w:r>
        <w:t>them</w:t>
      </w:r>
      <w:r>
        <w:rPr>
          <w:spacing w:val="-7"/>
        </w:rPr>
        <w:t xml:space="preserve"> </w:t>
      </w:r>
      <w:r>
        <w:t>to</w:t>
      </w:r>
      <w:r>
        <w:rPr>
          <w:spacing w:val="-6"/>
        </w:rPr>
        <w:t xml:space="preserve"> </w:t>
      </w:r>
      <w:r>
        <w:t>perform</w:t>
      </w:r>
      <w:r>
        <w:rPr>
          <w:spacing w:val="-7"/>
        </w:rPr>
        <w:t xml:space="preserve"> </w:t>
      </w:r>
      <w:r>
        <w:t>their</w:t>
      </w:r>
      <w:r>
        <w:rPr>
          <w:spacing w:val="-6"/>
        </w:rPr>
        <w:t xml:space="preserve"> </w:t>
      </w:r>
      <w:r>
        <w:t>tasks</w:t>
      </w:r>
      <w:r>
        <w:rPr>
          <w:spacing w:val="-5"/>
        </w:rPr>
        <w:t xml:space="preserve"> </w:t>
      </w:r>
      <w:r>
        <w:t>and</w:t>
      </w:r>
      <w:r>
        <w:rPr>
          <w:spacing w:val="-8"/>
        </w:rPr>
        <w:t xml:space="preserve"> </w:t>
      </w:r>
      <w:r>
        <w:t>to discharge their responsibilities.</w:t>
      </w:r>
    </w:p>
    <w:p w14:paraId="2CFDFE4C" w14:textId="77777777" w:rsidR="003F6210" w:rsidRDefault="00AD222C">
      <w:pPr>
        <w:pStyle w:val="BodyText"/>
        <w:spacing w:before="90"/>
        <w:ind w:left="0" w:firstLine="0"/>
        <w:jc w:val="left"/>
        <w:rPr>
          <w:sz w:val="20"/>
        </w:rPr>
      </w:pPr>
      <w:r>
        <w:rPr>
          <w:noProof/>
          <w:sz w:val="20"/>
        </w:rPr>
        <mc:AlternateContent>
          <mc:Choice Requires="wps">
            <w:drawing>
              <wp:anchor distT="0" distB="0" distL="0" distR="0" simplePos="0" relativeHeight="487645184" behindDoc="1" locked="0" layoutInCell="1" allowOverlap="1" wp14:anchorId="03BCA646" wp14:editId="77437802">
                <wp:simplePos x="0" y="0"/>
                <wp:positionH relativeFrom="page">
                  <wp:posOffset>896416</wp:posOffset>
                </wp:positionH>
                <wp:positionV relativeFrom="paragraph">
                  <wp:posOffset>227861</wp:posOffset>
                </wp:positionV>
                <wp:extent cx="5780405" cy="248920"/>
                <wp:effectExtent l="0" t="0" r="0" b="0"/>
                <wp:wrapTopAndBottom/>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0ED5F14D" w14:textId="77777777" w:rsidR="003F6210" w:rsidRDefault="00AD222C">
                            <w:pPr>
                              <w:ind w:left="28"/>
                              <w:rPr>
                                <w:b/>
                                <w:color w:val="000000"/>
                                <w:sz w:val="32"/>
                              </w:rPr>
                            </w:pPr>
                            <w:bookmarkStart w:id="194" w:name="_bookmark194"/>
                            <w:bookmarkEnd w:id="194"/>
                            <w:r>
                              <w:rPr>
                                <w:b/>
                                <w:color w:val="FFFFFF"/>
                                <w:sz w:val="32"/>
                              </w:rPr>
                              <w:t>145.B.120</w:t>
                            </w:r>
                            <w:r>
                              <w:rPr>
                                <w:b/>
                                <w:color w:val="FFFFFF"/>
                                <w:spacing w:val="-9"/>
                                <w:sz w:val="32"/>
                              </w:rPr>
                              <w:t xml:space="preserve"> </w:t>
                            </w:r>
                            <w:r>
                              <w:rPr>
                                <w:b/>
                                <w:color w:val="FFFFFF"/>
                                <w:sz w:val="32"/>
                              </w:rPr>
                              <w:t>Means</w:t>
                            </w:r>
                            <w:r>
                              <w:rPr>
                                <w:b/>
                                <w:color w:val="FFFFFF"/>
                                <w:spacing w:val="-9"/>
                                <w:sz w:val="32"/>
                              </w:rPr>
                              <w:t xml:space="preserve"> </w:t>
                            </w:r>
                            <w:r>
                              <w:rPr>
                                <w:b/>
                                <w:color w:val="FFFFFF"/>
                                <w:sz w:val="32"/>
                              </w:rPr>
                              <w:t>of</w:t>
                            </w:r>
                            <w:r>
                              <w:rPr>
                                <w:b/>
                                <w:color w:val="FFFFFF"/>
                                <w:spacing w:val="-9"/>
                                <w:sz w:val="32"/>
                              </w:rPr>
                              <w:t xml:space="preserve"> </w:t>
                            </w:r>
                            <w:r>
                              <w:rPr>
                                <w:b/>
                                <w:color w:val="FFFFFF"/>
                                <w:spacing w:val="-2"/>
                                <w:sz w:val="32"/>
                              </w:rPr>
                              <w:t>compliance</w:t>
                            </w:r>
                          </w:p>
                        </w:txbxContent>
                      </wps:txbx>
                      <wps:bodyPr wrap="square" lIns="0" tIns="0" rIns="0" bIns="0" rtlCol="0">
                        <a:noAutofit/>
                      </wps:bodyPr>
                    </wps:wsp>
                  </a:graphicData>
                </a:graphic>
              </wp:anchor>
            </w:drawing>
          </mc:Choice>
          <mc:Fallback>
            <w:pict>
              <v:shape w14:anchorId="03BCA646" id="Textbox 247" o:spid="_x0000_s1100" type="#_x0000_t202" style="position:absolute;margin-left:70.6pt;margin-top:17.95pt;width:455.15pt;height:19.6pt;z-index:-15671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" fillcolor="#007ec2" stroked="f">
                <v:textbox inset="0,0,0,0">
                  <w:txbxContent>
                    <w:p w14:paraId="0ED5F14D" w14:textId="77777777" w:rsidR="003F6210" w:rsidRDefault="00AD222C">
                      <w:pPr>
                        <w:ind w:left="28"/>
                        <w:rPr>
                          <w:b/>
                          <w:color w:val="000000"/>
                          <w:sz w:val="32"/>
                        </w:rPr>
                      </w:pPr>
                      <w:bookmarkStart w:id="271" w:name="_bookmark194"/>
                      <w:bookmarkEnd w:id="271"/>
                      <w:r>
                        <w:rPr>
                          <w:b/>
                          <w:color w:val="FFFFFF"/>
                          <w:sz w:val="32"/>
                        </w:rPr>
                        <w:t>145.B.120</w:t>
                      </w:r>
                      <w:r>
                        <w:rPr>
                          <w:b/>
                          <w:color w:val="FFFFFF"/>
                          <w:spacing w:val="-9"/>
                          <w:sz w:val="32"/>
                        </w:rPr>
                        <w:t xml:space="preserve"> </w:t>
                      </w:r>
                      <w:r>
                        <w:rPr>
                          <w:b/>
                          <w:color w:val="FFFFFF"/>
                          <w:sz w:val="32"/>
                        </w:rPr>
                        <w:t>Means</w:t>
                      </w:r>
                      <w:r>
                        <w:rPr>
                          <w:b/>
                          <w:color w:val="FFFFFF"/>
                          <w:spacing w:val="-9"/>
                          <w:sz w:val="32"/>
                        </w:rPr>
                        <w:t xml:space="preserve"> </w:t>
                      </w:r>
                      <w:r>
                        <w:rPr>
                          <w:b/>
                          <w:color w:val="FFFFFF"/>
                          <w:sz w:val="32"/>
                        </w:rPr>
                        <w:t>of</w:t>
                      </w:r>
                      <w:r>
                        <w:rPr>
                          <w:b/>
                          <w:color w:val="FFFFFF"/>
                          <w:spacing w:val="-9"/>
                          <w:sz w:val="32"/>
                        </w:rPr>
                        <w:t xml:space="preserve"> </w:t>
                      </w:r>
                      <w:r>
                        <w:rPr>
                          <w:b/>
                          <w:color w:val="FFFFFF"/>
                          <w:spacing w:val="-2"/>
                          <w:sz w:val="32"/>
                        </w:rPr>
                        <w:t>compliance</w:t>
                      </w:r>
                    </w:p>
                  </w:txbxContent>
                </v:textbox>
                <w10:wrap type="topAndBottom" anchorx="page"/>
              </v:shape>
            </w:pict>
          </mc:Fallback>
        </mc:AlternateContent>
      </w:r>
    </w:p>
    <w:p w14:paraId="271169AD"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20FD0EF" w14:textId="77777777" w:rsidR="003F6210" w:rsidRDefault="00AD222C">
      <w:pPr>
        <w:pStyle w:val="ListParagraph"/>
        <w:numPr>
          <w:ilvl w:val="0"/>
          <w:numId w:val="49"/>
        </w:numPr>
        <w:tabs>
          <w:tab w:val="left" w:pos="922"/>
          <w:tab w:val="left" w:pos="926"/>
        </w:tabs>
        <w:spacing w:before="119"/>
        <w:ind w:right="358"/>
      </w:pPr>
      <w:r>
        <w:t>The</w:t>
      </w:r>
      <w:r>
        <w:rPr>
          <w:spacing w:val="-1"/>
        </w:rPr>
        <w:t xml:space="preserve"> </w:t>
      </w:r>
      <w:r>
        <w:t>CAC shall develop acceptable</w:t>
      </w:r>
      <w:r>
        <w:rPr>
          <w:spacing w:val="-1"/>
        </w:rPr>
        <w:t xml:space="preserve"> </w:t>
      </w:r>
      <w:r>
        <w:t>means of compliance (“AMC”) that may be</w:t>
      </w:r>
      <w:r>
        <w:rPr>
          <w:spacing w:val="-1"/>
        </w:rPr>
        <w:t xml:space="preserve"> </w:t>
      </w:r>
      <w:r>
        <w:t xml:space="preserve">used to establish compliance with Republic of Armenia Civil Aviation Law and its delegated and implementing </w:t>
      </w:r>
      <w:r>
        <w:rPr>
          <w:spacing w:val="-4"/>
        </w:rPr>
        <w:t>acts.</w:t>
      </w:r>
    </w:p>
    <w:p w14:paraId="13CF5EC8" w14:textId="77777777" w:rsidR="003F6210" w:rsidRDefault="00AD222C">
      <w:pPr>
        <w:pStyle w:val="ListParagraph"/>
        <w:numPr>
          <w:ilvl w:val="0"/>
          <w:numId w:val="49"/>
        </w:numPr>
        <w:tabs>
          <w:tab w:val="left" w:pos="925"/>
        </w:tabs>
        <w:ind w:left="925" w:hanging="565"/>
      </w:pPr>
      <w:r>
        <w:t>Alternative</w:t>
      </w:r>
      <w:r>
        <w:rPr>
          <w:spacing w:val="-8"/>
        </w:rPr>
        <w:t xml:space="preserve"> </w:t>
      </w:r>
      <w:r>
        <w:t>means</w:t>
      </w:r>
      <w:r>
        <w:rPr>
          <w:spacing w:val="-3"/>
        </w:rPr>
        <w:t xml:space="preserve"> </w:t>
      </w:r>
      <w:r>
        <w:t>of</w:t>
      </w:r>
      <w:r>
        <w:rPr>
          <w:spacing w:val="-4"/>
        </w:rPr>
        <w:t xml:space="preserve"> </w:t>
      </w:r>
      <w:r>
        <w:t>compliance</w:t>
      </w:r>
      <w:r>
        <w:rPr>
          <w:spacing w:val="-5"/>
        </w:rPr>
        <w:t xml:space="preserve"> </w:t>
      </w:r>
      <w:r>
        <w:t>may</w:t>
      </w:r>
      <w:r>
        <w:rPr>
          <w:spacing w:val="-5"/>
        </w:rPr>
        <w:t xml:space="preserve"> </w:t>
      </w:r>
      <w:r>
        <w:t>be</w:t>
      </w:r>
      <w:r>
        <w:rPr>
          <w:spacing w:val="-5"/>
        </w:rPr>
        <w:t xml:space="preserve"> </w:t>
      </w:r>
      <w:r>
        <w:t>used</w:t>
      </w:r>
      <w:r>
        <w:rPr>
          <w:spacing w:val="-5"/>
        </w:rPr>
        <w:t xml:space="preserve"> </w:t>
      </w:r>
      <w:r>
        <w:t>to</w:t>
      </w:r>
      <w:r>
        <w:rPr>
          <w:spacing w:val="-5"/>
        </w:rPr>
        <w:t xml:space="preserve"> </w:t>
      </w:r>
      <w:r>
        <w:t>establish</w:t>
      </w:r>
      <w:r>
        <w:rPr>
          <w:spacing w:val="-3"/>
        </w:rPr>
        <w:t xml:space="preserve"> </w:t>
      </w:r>
      <w:r>
        <w:t>compliance</w:t>
      </w:r>
      <w:r>
        <w:rPr>
          <w:spacing w:val="-5"/>
        </w:rPr>
        <w:t xml:space="preserve"> </w:t>
      </w:r>
      <w:r>
        <w:t>with</w:t>
      </w:r>
      <w:r>
        <w:rPr>
          <w:spacing w:val="-4"/>
        </w:rPr>
        <w:t xml:space="preserve"> </w:t>
      </w:r>
      <w:r>
        <w:t>this</w:t>
      </w:r>
      <w:r>
        <w:rPr>
          <w:spacing w:val="-3"/>
        </w:rPr>
        <w:t xml:space="preserve"> </w:t>
      </w:r>
      <w:r>
        <w:rPr>
          <w:spacing w:val="-2"/>
        </w:rPr>
        <w:t>Regulation.</w:t>
      </w:r>
    </w:p>
    <w:p w14:paraId="1573DF19" w14:textId="77777777" w:rsidR="003F6210" w:rsidRDefault="00AD222C">
      <w:pPr>
        <w:pStyle w:val="ListParagraph"/>
        <w:numPr>
          <w:ilvl w:val="0"/>
          <w:numId w:val="49"/>
        </w:numPr>
        <w:tabs>
          <w:tab w:val="left" w:pos="925"/>
        </w:tabs>
        <w:spacing w:before="120"/>
        <w:ind w:left="925" w:hanging="565"/>
      </w:pPr>
      <w:r>
        <w:rPr>
          <w:spacing w:val="-2"/>
        </w:rPr>
        <w:t>Reserved.</w:t>
      </w:r>
    </w:p>
    <w:p w14:paraId="19427DA7" w14:textId="77777777" w:rsidR="003F6210" w:rsidRDefault="00AD222C">
      <w:pPr>
        <w:pStyle w:val="BodyText"/>
        <w:spacing w:before="92"/>
        <w:ind w:left="0" w:firstLine="0"/>
        <w:jc w:val="left"/>
        <w:rPr>
          <w:sz w:val="20"/>
        </w:rPr>
      </w:pPr>
      <w:r>
        <w:rPr>
          <w:noProof/>
          <w:sz w:val="20"/>
        </w:rPr>
        <mc:AlternateContent>
          <mc:Choice Requires="wps">
            <w:drawing>
              <wp:anchor distT="0" distB="0" distL="0" distR="0" simplePos="0" relativeHeight="487645696" behindDoc="1" locked="0" layoutInCell="1" allowOverlap="1" wp14:anchorId="725FE7D9" wp14:editId="644E6B3D">
                <wp:simplePos x="0" y="0"/>
                <wp:positionH relativeFrom="page">
                  <wp:posOffset>896416</wp:posOffset>
                </wp:positionH>
                <wp:positionV relativeFrom="paragraph">
                  <wp:posOffset>229316</wp:posOffset>
                </wp:positionV>
                <wp:extent cx="5780405" cy="248920"/>
                <wp:effectExtent l="0" t="0" r="0" b="0"/>
                <wp:wrapTopAndBottom/>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749C470A" w14:textId="77777777" w:rsidR="003F6210" w:rsidRDefault="00AD222C">
                            <w:pPr>
                              <w:ind w:left="28"/>
                              <w:rPr>
                                <w:b/>
                                <w:color w:val="000000"/>
                                <w:sz w:val="32"/>
                              </w:rPr>
                            </w:pPr>
                            <w:bookmarkStart w:id="195" w:name="_bookmark195"/>
                            <w:bookmarkEnd w:id="195"/>
                            <w:r>
                              <w:rPr>
                                <w:b/>
                                <w:color w:val="FFFFFF"/>
                                <w:sz w:val="32"/>
                              </w:rPr>
                              <w:t>GM1</w:t>
                            </w:r>
                            <w:r>
                              <w:rPr>
                                <w:b/>
                                <w:color w:val="FFFFFF"/>
                                <w:spacing w:val="-8"/>
                                <w:sz w:val="32"/>
                              </w:rPr>
                              <w:t xml:space="preserve"> </w:t>
                            </w:r>
                            <w:r>
                              <w:rPr>
                                <w:b/>
                                <w:color w:val="FFFFFF"/>
                                <w:sz w:val="32"/>
                              </w:rPr>
                              <w:t>145.B.120</w:t>
                            </w:r>
                            <w:r>
                              <w:rPr>
                                <w:b/>
                                <w:color w:val="FFFFFF"/>
                                <w:spacing w:val="-9"/>
                                <w:sz w:val="32"/>
                              </w:rPr>
                              <w:t xml:space="preserve"> </w:t>
                            </w:r>
                            <w:r>
                              <w:rPr>
                                <w:b/>
                                <w:color w:val="FFFFFF"/>
                                <w:sz w:val="32"/>
                              </w:rPr>
                              <w:t>Means</w:t>
                            </w:r>
                            <w:r>
                              <w:rPr>
                                <w:b/>
                                <w:color w:val="FFFFFF"/>
                                <w:spacing w:val="-9"/>
                                <w:sz w:val="32"/>
                              </w:rPr>
                              <w:t xml:space="preserve"> </w:t>
                            </w:r>
                            <w:r>
                              <w:rPr>
                                <w:b/>
                                <w:color w:val="FFFFFF"/>
                                <w:sz w:val="32"/>
                              </w:rPr>
                              <w:t>of</w:t>
                            </w:r>
                            <w:r>
                              <w:rPr>
                                <w:b/>
                                <w:color w:val="FFFFFF"/>
                                <w:spacing w:val="-8"/>
                                <w:sz w:val="32"/>
                              </w:rPr>
                              <w:t xml:space="preserve"> </w:t>
                            </w:r>
                            <w:r>
                              <w:rPr>
                                <w:b/>
                                <w:color w:val="FFFFFF"/>
                                <w:spacing w:val="-2"/>
                                <w:sz w:val="32"/>
                              </w:rPr>
                              <w:t>compliance</w:t>
                            </w:r>
                          </w:p>
                        </w:txbxContent>
                      </wps:txbx>
                      <wps:bodyPr wrap="square" lIns="0" tIns="0" rIns="0" bIns="0" rtlCol="0">
                        <a:noAutofit/>
                      </wps:bodyPr>
                    </wps:wsp>
                  </a:graphicData>
                </a:graphic>
              </wp:anchor>
            </w:drawing>
          </mc:Choice>
          <mc:Fallback>
            <w:pict>
              <v:shape w14:anchorId="725FE7D9" id="Textbox 248" o:spid="_x0000_s1101" type="#_x0000_t202" style="position:absolute;margin-left:70.6pt;margin-top:18.05pt;width:455.15pt;height:19.6pt;z-index:-15670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" fillcolor="#16cc7e" stroked="f">
                <v:textbox inset="0,0,0,0">
                  <w:txbxContent>
                    <w:p w14:paraId="749C470A" w14:textId="77777777" w:rsidR="003F6210" w:rsidRDefault="00AD222C">
                      <w:pPr>
                        <w:ind w:left="28"/>
                        <w:rPr>
                          <w:b/>
                          <w:color w:val="000000"/>
                          <w:sz w:val="32"/>
                        </w:rPr>
                      </w:pPr>
                      <w:bookmarkStart w:id="273" w:name="_bookmark195"/>
                      <w:bookmarkEnd w:id="273"/>
                      <w:r>
                        <w:rPr>
                          <w:b/>
                          <w:color w:val="FFFFFF"/>
                          <w:sz w:val="32"/>
                        </w:rPr>
                        <w:t>GM1</w:t>
                      </w:r>
                      <w:r>
                        <w:rPr>
                          <w:b/>
                          <w:color w:val="FFFFFF"/>
                          <w:spacing w:val="-8"/>
                          <w:sz w:val="32"/>
                        </w:rPr>
                        <w:t xml:space="preserve"> </w:t>
                      </w:r>
                      <w:r>
                        <w:rPr>
                          <w:b/>
                          <w:color w:val="FFFFFF"/>
                          <w:sz w:val="32"/>
                        </w:rPr>
                        <w:t>145.B.120</w:t>
                      </w:r>
                      <w:r>
                        <w:rPr>
                          <w:b/>
                          <w:color w:val="FFFFFF"/>
                          <w:spacing w:val="-9"/>
                          <w:sz w:val="32"/>
                        </w:rPr>
                        <w:t xml:space="preserve"> </w:t>
                      </w:r>
                      <w:r>
                        <w:rPr>
                          <w:b/>
                          <w:color w:val="FFFFFF"/>
                          <w:sz w:val="32"/>
                        </w:rPr>
                        <w:t>Means</w:t>
                      </w:r>
                      <w:r>
                        <w:rPr>
                          <w:b/>
                          <w:color w:val="FFFFFF"/>
                          <w:spacing w:val="-9"/>
                          <w:sz w:val="32"/>
                        </w:rPr>
                        <w:t xml:space="preserve"> </w:t>
                      </w:r>
                      <w:r>
                        <w:rPr>
                          <w:b/>
                          <w:color w:val="FFFFFF"/>
                          <w:sz w:val="32"/>
                        </w:rPr>
                        <w:t>of</w:t>
                      </w:r>
                      <w:r>
                        <w:rPr>
                          <w:b/>
                          <w:color w:val="FFFFFF"/>
                          <w:spacing w:val="-8"/>
                          <w:sz w:val="32"/>
                        </w:rPr>
                        <w:t xml:space="preserve"> </w:t>
                      </w:r>
                      <w:r>
                        <w:rPr>
                          <w:b/>
                          <w:color w:val="FFFFFF"/>
                          <w:spacing w:val="-2"/>
                          <w:sz w:val="32"/>
                        </w:rPr>
                        <w:t>compliance</w:t>
                      </w:r>
                    </w:p>
                  </w:txbxContent>
                </v:textbox>
                <w10:wrap type="topAndBottom" anchorx="page"/>
              </v:shape>
            </w:pict>
          </mc:Fallback>
        </mc:AlternateContent>
      </w:r>
    </w:p>
    <w:p w14:paraId="26DB32A8"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2331958" w14:textId="77777777" w:rsidR="003F6210" w:rsidRDefault="00AD222C">
      <w:pPr>
        <w:spacing w:before="121"/>
        <w:ind w:left="360"/>
        <w:rPr>
          <w:b/>
          <w:sz w:val="20"/>
        </w:rPr>
      </w:pPr>
      <w:r>
        <w:rPr>
          <w:b/>
          <w:sz w:val="20"/>
        </w:rPr>
        <w:t>ALTERNATIVE</w:t>
      </w:r>
      <w:r>
        <w:rPr>
          <w:b/>
          <w:spacing w:val="-9"/>
          <w:sz w:val="20"/>
        </w:rPr>
        <w:t xml:space="preserve"> </w:t>
      </w:r>
      <w:r>
        <w:rPr>
          <w:b/>
          <w:sz w:val="20"/>
        </w:rPr>
        <w:t>MEANS</w:t>
      </w:r>
      <w:r>
        <w:rPr>
          <w:b/>
          <w:spacing w:val="-7"/>
          <w:sz w:val="20"/>
        </w:rPr>
        <w:t xml:space="preserve"> </w:t>
      </w:r>
      <w:r>
        <w:rPr>
          <w:b/>
          <w:sz w:val="20"/>
        </w:rPr>
        <w:t>OF</w:t>
      </w:r>
      <w:r>
        <w:rPr>
          <w:b/>
          <w:spacing w:val="-6"/>
          <w:sz w:val="20"/>
        </w:rPr>
        <w:t xml:space="preserve"> </w:t>
      </w:r>
      <w:r>
        <w:rPr>
          <w:b/>
          <w:sz w:val="20"/>
        </w:rPr>
        <w:t>COMPLIANCE</w:t>
      </w:r>
      <w:r>
        <w:rPr>
          <w:b/>
          <w:spacing w:val="-6"/>
          <w:sz w:val="20"/>
        </w:rPr>
        <w:t xml:space="preserve"> </w:t>
      </w:r>
      <w:r>
        <w:rPr>
          <w:b/>
          <w:sz w:val="20"/>
        </w:rPr>
        <w:t>—</w:t>
      </w:r>
      <w:r>
        <w:rPr>
          <w:b/>
          <w:spacing w:val="-6"/>
          <w:sz w:val="20"/>
        </w:rPr>
        <w:t xml:space="preserve"> </w:t>
      </w:r>
      <w:r>
        <w:rPr>
          <w:b/>
          <w:spacing w:val="-2"/>
          <w:sz w:val="20"/>
        </w:rPr>
        <w:t>GENERAL</w:t>
      </w:r>
    </w:p>
    <w:p w14:paraId="3D60154B" w14:textId="77777777" w:rsidR="003F6210" w:rsidRDefault="00AD222C">
      <w:pPr>
        <w:pStyle w:val="ListParagraph"/>
        <w:numPr>
          <w:ilvl w:val="0"/>
          <w:numId w:val="48"/>
        </w:numPr>
        <w:tabs>
          <w:tab w:val="left" w:pos="922"/>
          <w:tab w:val="left" w:pos="926"/>
        </w:tabs>
        <w:spacing w:before="116"/>
        <w:ind w:right="361"/>
      </w:pPr>
      <w:r>
        <w:t>A competent authority may establish means to comply with the Regulation different from the AMC established.</w:t>
      </w:r>
    </w:p>
    <w:p w14:paraId="2A1DAD4C" w14:textId="77777777" w:rsidR="003F6210" w:rsidRDefault="00AD222C">
      <w:pPr>
        <w:pStyle w:val="BodyText"/>
        <w:spacing w:before="121"/>
        <w:ind w:right="358" w:firstLine="0"/>
      </w:pPr>
      <w:r>
        <w:t>In that case, the competent authority is responsible for demonstrating how these alternative means of compliance (AltMoC) establish compliance with the Regulation.</w:t>
      </w:r>
    </w:p>
    <w:p w14:paraId="4F8E0849" w14:textId="77777777" w:rsidR="003F6210" w:rsidRDefault="00AD222C">
      <w:pPr>
        <w:pStyle w:val="ListParagraph"/>
        <w:numPr>
          <w:ilvl w:val="0"/>
          <w:numId w:val="48"/>
        </w:numPr>
        <w:tabs>
          <w:tab w:val="left" w:pos="923"/>
          <w:tab w:val="left" w:pos="926"/>
        </w:tabs>
        <w:spacing w:before="120"/>
        <w:ind w:right="358"/>
      </w:pPr>
      <w:r>
        <w:t>AltMoC</w:t>
      </w:r>
      <w:r>
        <w:rPr>
          <w:spacing w:val="-1"/>
        </w:rPr>
        <w:t xml:space="preserve"> </w:t>
      </w:r>
      <w:r>
        <w:t>used</w:t>
      </w:r>
      <w:r>
        <w:rPr>
          <w:spacing w:val="-1"/>
        </w:rPr>
        <w:t xml:space="preserve"> </w:t>
      </w:r>
      <w:r>
        <w:t>by</w:t>
      </w:r>
      <w:r>
        <w:rPr>
          <w:spacing w:val="-2"/>
        </w:rPr>
        <w:t xml:space="preserve"> </w:t>
      </w:r>
      <w:r>
        <w:t>a</w:t>
      </w:r>
      <w:r>
        <w:rPr>
          <w:spacing w:val="-1"/>
        </w:rPr>
        <w:t xml:space="preserve"> </w:t>
      </w:r>
      <w:r>
        <w:t>competent authority,</w:t>
      </w:r>
      <w:r>
        <w:rPr>
          <w:spacing w:val="-1"/>
        </w:rPr>
        <w:t xml:space="preserve"> </w:t>
      </w:r>
      <w:r>
        <w:t>or</w:t>
      </w:r>
      <w:r>
        <w:rPr>
          <w:spacing w:val="-1"/>
        </w:rPr>
        <w:t xml:space="preserve"> </w:t>
      </w:r>
      <w:r>
        <w:t>by</w:t>
      </w:r>
      <w:r>
        <w:rPr>
          <w:spacing w:val="-2"/>
        </w:rPr>
        <w:t xml:space="preserve"> </w:t>
      </w:r>
      <w:r>
        <w:t>an</w:t>
      </w:r>
      <w:r>
        <w:rPr>
          <w:spacing w:val="-3"/>
        </w:rPr>
        <w:t xml:space="preserve"> </w:t>
      </w:r>
      <w:r>
        <w:t>organisation</w:t>
      </w:r>
      <w:r>
        <w:rPr>
          <w:spacing w:val="-1"/>
        </w:rPr>
        <w:t xml:space="preserve"> </w:t>
      </w:r>
      <w:r>
        <w:t>under</w:t>
      </w:r>
      <w:r>
        <w:rPr>
          <w:spacing w:val="-1"/>
        </w:rPr>
        <w:t xml:space="preserve"> </w:t>
      </w:r>
      <w:r>
        <w:t>its oversight, may</w:t>
      </w:r>
      <w:r>
        <w:rPr>
          <w:spacing w:val="-2"/>
        </w:rPr>
        <w:t xml:space="preserve"> </w:t>
      </w:r>
      <w:r>
        <w:t>be</w:t>
      </w:r>
      <w:r>
        <w:rPr>
          <w:spacing w:val="-3"/>
        </w:rPr>
        <w:t xml:space="preserve"> </w:t>
      </w:r>
      <w:r>
        <w:t>used by</w:t>
      </w:r>
      <w:r>
        <w:rPr>
          <w:spacing w:val="-5"/>
        </w:rPr>
        <w:t xml:space="preserve"> </w:t>
      </w:r>
      <w:r>
        <w:t>other</w:t>
      </w:r>
      <w:r>
        <w:rPr>
          <w:spacing w:val="-3"/>
        </w:rPr>
        <w:t xml:space="preserve"> </w:t>
      </w:r>
      <w:r>
        <w:t>competent</w:t>
      </w:r>
      <w:r>
        <w:rPr>
          <w:spacing w:val="-3"/>
        </w:rPr>
        <w:t xml:space="preserve"> </w:t>
      </w:r>
      <w:r>
        <w:t>authorities,</w:t>
      </w:r>
      <w:r>
        <w:rPr>
          <w:spacing w:val="-3"/>
        </w:rPr>
        <w:t xml:space="preserve"> </w:t>
      </w:r>
      <w:r>
        <w:t>or</w:t>
      </w:r>
      <w:r>
        <w:rPr>
          <w:spacing w:val="-4"/>
        </w:rPr>
        <w:t xml:space="preserve"> </w:t>
      </w:r>
      <w:r>
        <w:t>another</w:t>
      </w:r>
      <w:r>
        <w:rPr>
          <w:spacing w:val="-3"/>
        </w:rPr>
        <w:t xml:space="preserve"> </w:t>
      </w:r>
      <w:r>
        <w:t>organisation,</w:t>
      </w:r>
      <w:r>
        <w:rPr>
          <w:spacing w:val="-3"/>
        </w:rPr>
        <w:t xml:space="preserve"> </w:t>
      </w:r>
      <w:r>
        <w:t>only</w:t>
      </w:r>
      <w:r>
        <w:rPr>
          <w:spacing w:val="-5"/>
        </w:rPr>
        <w:t xml:space="preserve"> </w:t>
      </w:r>
      <w:r>
        <w:t>if</w:t>
      </w:r>
      <w:r>
        <w:rPr>
          <w:spacing w:val="-3"/>
        </w:rPr>
        <w:t xml:space="preserve"> </w:t>
      </w:r>
      <w:r>
        <w:t>processed</w:t>
      </w:r>
      <w:r>
        <w:rPr>
          <w:spacing w:val="-4"/>
        </w:rPr>
        <w:t xml:space="preserve"> </w:t>
      </w:r>
      <w:r>
        <w:t>again</w:t>
      </w:r>
      <w:r>
        <w:rPr>
          <w:spacing w:val="-5"/>
        </w:rPr>
        <w:t xml:space="preserve"> </w:t>
      </w:r>
      <w:r>
        <w:t>in</w:t>
      </w:r>
      <w:r>
        <w:rPr>
          <w:spacing w:val="-3"/>
        </w:rPr>
        <w:t xml:space="preserve"> </w:t>
      </w:r>
      <w:r>
        <w:t xml:space="preserve">accordance with respectively point </w:t>
      </w:r>
      <w:hyperlink w:anchor="_bookmark194" w:history="1">
        <w:r>
          <w:rPr>
            <w:color w:val="0000FF"/>
            <w:u w:val="single" w:color="0000FF"/>
          </w:rPr>
          <w:t>145.B.120</w:t>
        </w:r>
      </w:hyperlink>
      <w:r>
        <w:rPr>
          <w:color w:val="0000FF"/>
        </w:rPr>
        <w:t xml:space="preserve"> </w:t>
      </w:r>
      <w:r>
        <w:t xml:space="preserve">and point </w:t>
      </w:r>
      <w:hyperlink w:anchor="_bookmark158" w:history="1">
        <w:r>
          <w:rPr>
            <w:color w:val="0000FF"/>
            <w:u w:val="single" w:color="0000FF"/>
          </w:rPr>
          <w:t>145.A.120</w:t>
        </w:r>
        <w:r>
          <w:t>.</w:t>
        </w:r>
      </w:hyperlink>
    </w:p>
    <w:p w14:paraId="16E0C3E5" w14:textId="77777777" w:rsidR="003F6210" w:rsidRDefault="00AD222C">
      <w:pPr>
        <w:pStyle w:val="ListParagraph"/>
        <w:numPr>
          <w:ilvl w:val="0"/>
          <w:numId w:val="48"/>
        </w:numPr>
        <w:tabs>
          <w:tab w:val="left" w:pos="925"/>
        </w:tabs>
        <w:ind w:left="925" w:hanging="565"/>
      </w:pPr>
      <w:r>
        <w:t>AltMoC</w:t>
      </w:r>
      <w:r>
        <w:rPr>
          <w:spacing w:val="-6"/>
        </w:rPr>
        <w:t xml:space="preserve"> </w:t>
      </w:r>
      <w:r>
        <w:t>issued</w:t>
      </w:r>
      <w:r>
        <w:rPr>
          <w:spacing w:val="-5"/>
        </w:rPr>
        <w:t xml:space="preserve"> </w:t>
      </w:r>
      <w:r>
        <w:t>by</w:t>
      </w:r>
      <w:r>
        <w:rPr>
          <w:spacing w:val="-6"/>
        </w:rPr>
        <w:t xml:space="preserve"> </w:t>
      </w:r>
      <w:r>
        <w:t>the</w:t>
      </w:r>
      <w:r>
        <w:rPr>
          <w:spacing w:val="-3"/>
        </w:rPr>
        <w:t xml:space="preserve"> </w:t>
      </w:r>
      <w:r>
        <w:t>competent</w:t>
      </w:r>
      <w:r>
        <w:rPr>
          <w:spacing w:val="-4"/>
        </w:rPr>
        <w:t xml:space="preserve"> </w:t>
      </w:r>
      <w:r>
        <w:t>authority</w:t>
      </w:r>
      <w:r>
        <w:rPr>
          <w:spacing w:val="-6"/>
        </w:rPr>
        <w:t xml:space="preserve"> </w:t>
      </w:r>
      <w:r>
        <w:t>may</w:t>
      </w:r>
      <w:r>
        <w:rPr>
          <w:spacing w:val="-2"/>
        </w:rPr>
        <w:t xml:space="preserve"> </w:t>
      </w:r>
      <w:r>
        <w:t>cover</w:t>
      </w:r>
      <w:r>
        <w:rPr>
          <w:spacing w:val="-2"/>
        </w:rPr>
        <w:t xml:space="preserve"> </w:t>
      </w:r>
      <w:r>
        <w:t>the</w:t>
      </w:r>
      <w:r>
        <w:rPr>
          <w:spacing w:val="-6"/>
        </w:rPr>
        <w:t xml:space="preserve"> </w:t>
      </w:r>
      <w:r>
        <w:t>following</w:t>
      </w:r>
      <w:r>
        <w:rPr>
          <w:spacing w:val="-6"/>
        </w:rPr>
        <w:t xml:space="preserve"> </w:t>
      </w:r>
      <w:r>
        <w:rPr>
          <w:spacing w:val="-2"/>
        </w:rPr>
        <w:t>cases:</w:t>
      </w:r>
    </w:p>
    <w:p w14:paraId="47C7E6D5" w14:textId="77777777" w:rsidR="003F6210" w:rsidRDefault="00AD222C">
      <w:pPr>
        <w:pStyle w:val="ListParagraph"/>
        <w:numPr>
          <w:ilvl w:val="1"/>
          <w:numId w:val="48"/>
        </w:numPr>
        <w:tabs>
          <w:tab w:val="left" w:pos="1493"/>
        </w:tabs>
        <w:ind w:right="360"/>
      </w:pPr>
      <w:r>
        <w:t>AltMoC</w:t>
      </w:r>
      <w:r>
        <w:rPr>
          <w:spacing w:val="-1"/>
        </w:rPr>
        <w:t xml:space="preserve"> </w:t>
      </w:r>
      <w:r>
        <w:t>to</w:t>
      </w:r>
      <w:r>
        <w:rPr>
          <w:spacing w:val="-1"/>
        </w:rPr>
        <w:t xml:space="preserve"> </w:t>
      </w:r>
      <w:r>
        <w:t>be</w:t>
      </w:r>
      <w:r>
        <w:rPr>
          <w:spacing w:val="-3"/>
        </w:rPr>
        <w:t xml:space="preserve"> </w:t>
      </w:r>
      <w:r>
        <w:t>used</w:t>
      </w:r>
      <w:r>
        <w:rPr>
          <w:spacing w:val="-1"/>
        </w:rPr>
        <w:t xml:space="preserve"> </w:t>
      </w:r>
      <w:r>
        <w:t>by</w:t>
      </w:r>
      <w:r>
        <w:rPr>
          <w:spacing w:val="-2"/>
        </w:rPr>
        <w:t xml:space="preserve"> </w:t>
      </w:r>
      <w:r>
        <w:t>organisations</w:t>
      </w:r>
      <w:r>
        <w:rPr>
          <w:spacing w:val="-1"/>
        </w:rPr>
        <w:t xml:space="preserve"> </w:t>
      </w:r>
      <w:r>
        <w:t>under</w:t>
      </w:r>
      <w:r>
        <w:rPr>
          <w:spacing w:val="-1"/>
        </w:rPr>
        <w:t xml:space="preserve"> </w:t>
      </w:r>
      <w:r>
        <w:t>the</w:t>
      </w:r>
      <w:r>
        <w:rPr>
          <w:spacing w:val="-3"/>
        </w:rPr>
        <w:t xml:space="preserve"> </w:t>
      </w:r>
      <w:r>
        <w:t>oversight of</w:t>
      </w:r>
      <w:r>
        <w:rPr>
          <w:spacing w:val="-1"/>
        </w:rPr>
        <w:t xml:space="preserve"> </w:t>
      </w:r>
      <w:r>
        <w:t>the</w:t>
      </w:r>
      <w:r>
        <w:rPr>
          <w:spacing w:val="-3"/>
        </w:rPr>
        <w:t xml:space="preserve"> </w:t>
      </w:r>
      <w:r>
        <w:t>competent authority</w:t>
      </w:r>
      <w:r>
        <w:rPr>
          <w:spacing w:val="-2"/>
        </w:rPr>
        <w:t xml:space="preserve"> </w:t>
      </w:r>
      <w:r>
        <w:t>and made available to these organisations;</w:t>
      </w:r>
    </w:p>
    <w:p w14:paraId="5AEF4D86" w14:textId="77777777" w:rsidR="003F6210" w:rsidRDefault="00AD222C">
      <w:pPr>
        <w:pStyle w:val="ListParagraph"/>
        <w:numPr>
          <w:ilvl w:val="1"/>
          <w:numId w:val="48"/>
        </w:numPr>
        <w:tabs>
          <w:tab w:val="left" w:pos="1492"/>
        </w:tabs>
        <w:spacing w:before="118"/>
        <w:ind w:left="1492" w:hanging="566"/>
      </w:pPr>
      <w:r>
        <w:t>AltMoC</w:t>
      </w:r>
      <w:r>
        <w:rPr>
          <w:spacing w:val="-5"/>
        </w:rPr>
        <w:t xml:space="preserve"> </w:t>
      </w:r>
      <w:r>
        <w:t>to</w:t>
      </w:r>
      <w:r>
        <w:rPr>
          <w:spacing w:val="-4"/>
        </w:rPr>
        <w:t xml:space="preserve"> </w:t>
      </w:r>
      <w:r>
        <w:t>be</w:t>
      </w:r>
      <w:r>
        <w:rPr>
          <w:spacing w:val="-4"/>
        </w:rPr>
        <w:t xml:space="preserve"> </w:t>
      </w:r>
      <w:r>
        <w:t>used</w:t>
      </w:r>
      <w:r>
        <w:rPr>
          <w:spacing w:val="-3"/>
        </w:rPr>
        <w:t xml:space="preserve"> </w:t>
      </w:r>
      <w:r>
        <w:t>by</w:t>
      </w:r>
      <w:r>
        <w:rPr>
          <w:spacing w:val="-4"/>
        </w:rPr>
        <w:t xml:space="preserve"> </w:t>
      </w:r>
      <w:r>
        <w:t>the</w:t>
      </w:r>
      <w:r>
        <w:rPr>
          <w:spacing w:val="-4"/>
        </w:rPr>
        <w:t xml:space="preserve"> </w:t>
      </w:r>
      <w:r>
        <w:t>authority</w:t>
      </w:r>
      <w:r>
        <w:rPr>
          <w:spacing w:val="-5"/>
        </w:rPr>
        <w:t xml:space="preserve"> </w:t>
      </w:r>
      <w:r>
        <w:t>itself</w:t>
      </w:r>
      <w:r>
        <w:rPr>
          <w:spacing w:val="-2"/>
        </w:rPr>
        <w:t xml:space="preserve"> </w:t>
      </w:r>
      <w:r>
        <w:t>to</w:t>
      </w:r>
      <w:r>
        <w:rPr>
          <w:spacing w:val="-3"/>
        </w:rPr>
        <w:t xml:space="preserve"> </w:t>
      </w:r>
      <w:r>
        <w:t>discharge</w:t>
      </w:r>
      <w:r>
        <w:rPr>
          <w:spacing w:val="-4"/>
        </w:rPr>
        <w:t xml:space="preserve"> </w:t>
      </w:r>
      <w:r>
        <w:t>its</w:t>
      </w:r>
      <w:r>
        <w:rPr>
          <w:spacing w:val="-1"/>
        </w:rPr>
        <w:t xml:space="preserve"> </w:t>
      </w:r>
      <w:r>
        <w:rPr>
          <w:spacing w:val="-2"/>
        </w:rPr>
        <w:t>responsibilities.</w:t>
      </w:r>
    </w:p>
    <w:p w14:paraId="297DE6D9"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46208" behindDoc="1" locked="0" layoutInCell="1" allowOverlap="1" wp14:anchorId="2F74E34B" wp14:editId="32408FCF">
                <wp:simplePos x="0" y="0"/>
                <wp:positionH relativeFrom="page">
                  <wp:posOffset>896416</wp:posOffset>
                </wp:positionH>
                <wp:positionV relativeFrom="paragraph">
                  <wp:posOffset>229642</wp:posOffset>
                </wp:positionV>
                <wp:extent cx="5780405" cy="248920"/>
                <wp:effectExtent l="0" t="0" r="0" b="0"/>
                <wp:wrapTopAndBottom/>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7E72652C" w14:textId="77777777" w:rsidR="003F6210" w:rsidRDefault="00AD222C">
                            <w:pPr>
                              <w:ind w:left="28"/>
                              <w:rPr>
                                <w:b/>
                                <w:color w:val="000000"/>
                                <w:sz w:val="32"/>
                              </w:rPr>
                            </w:pPr>
                            <w:bookmarkStart w:id="196" w:name="_bookmark196"/>
                            <w:bookmarkEnd w:id="196"/>
                            <w:r>
                              <w:rPr>
                                <w:b/>
                                <w:color w:val="FFFFFF"/>
                                <w:sz w:val="32"/>
                              </w:rPr>
                              <w:t>AMC1</w:t>
                            </w:r>
                            <w:r>
                              <w:rPr>
                                <w:b/>
                                <w:color w:val="FFFFFF"/>
                                <w:spacing w:val="-14"/>
                                <w:sz w:val="32"/>
                              </w:rPr>
                              <w:t xml:space="preserve"> </w:t>
                            </w:r>
                            <w:r>
                              <w:rPr>
                                <w:b/>
                                <w:color w:val="FFFFFF"/>
                                <w:sz w:val="32"/>
                              </w:rPr>
                              <w:t>145.B.120(b);(c)</w:t>
                            </w:r>
                            <w:r>
                              <w:rPr>
                                <w:b/>
                                <w:color w:val="FFFFFF"/>
                                <w:spacing w:val="-13"/>
                                <w:sz w:val="32"/>
                              </w:rPr>
                              <w:t xml:space="preserve"> </w:t>
                            </w:r>
                            <w:r>
                              <w:rPr>
                                <w:b/>
                                <w:color w:val="FFFFFF"/>
                                <w:sz w:val="32"/>
                              </w:rPr>
                              <w:t>Means</w:t>
                            </w:r>
                            <w:r>
                              <w:rPr>
                                <w:b/>
                                <w:color w:val="FFFFFF"/>
                                <w:spacing w:val="-12"/>
                                <w:sz w:val="32"/>
                              </w:rPr>
                              <w:t xml:space="preserve"> </w:t>
                            </w:r>
                            <w:r>
                              <w:rPr>
                                <w:b/>
                                <w:color w:val="FFFFFF"/>
                                <w:sz w:val="32"/>
                              </w:rPr>
                              <w:t>of</w:t>
                            </w:r>
                            <w:r>
                              <w:rPr>
                                <w:b/>
                                <w:color w:val="FFFFFF"/>
                                <w:spacing w:val="-12"/>
                                <w:sz w:val="32"/>
                              </w:rPr>
                              <w:t xml:space="preserve"> </w:t>
                            </w:r>
                            <w:r>
                              <w:rPr>
                                <w:b/>
                                <w:color w:val="FFFFFF"/>
                                <w:spacing w:val="-2"/>
                                <w:sz w:val="32"/>
                              </w:rPr>
                              <w:t>compliance</w:t>
                            </w:r>
                          </w:p>
                        </w:txbxContent>
                      </wps:txbx>
                      <wps:bodyPr wrap="square" lIns="0" tIns="0" rIns="0" bIns="0" rtlCol="0">
                        <a:noAutofit/>
                      </wps:bodyPr>
                    </wps:wsp>
                  </a:graphicData>
                </a:graphic>
              </wp:anchor>
            </w:drawing>
          </mc:Choice>
          <mc:Fallback>
            <w:pict>
              <v:shape w14:anchorId="2F74E34B" id="Textbox 249" o:spid="_x0000_s1102" type="#_x0000_t202" style="position:absolute;margin-left:70.6pt;margin-top:18.1pt;width:455.15pt;height:19.6pt;z-index:-15670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" fillcolor="#fabb39" stroked="f">
                <v:textbox inset="0,0,0,0">
                  <w:txbxContent>
                    <w:p w14:paraId="7E72652C" w14:textId="77777777" w:rsidR="003F6210" w:rsidRDefault="00AD222C">
                      <w:pPr>
                        <w:ind w:left="28"/>
                        <w:rPr>
                          <w:b/>
                          <w:color w:val="000000"/>
                          <w:sz w:val="32"/>
                        </w:rPr>
                      </w:pPr>
                      <w:bookmarkStart w:id="275" w:name="_bookmark196"/>
                      <w:bookmarkEnd w:id="275"/>
                      <w:r>
                        <w:rPr>
                          <w:b/>
                          <w:color w:val="FFFFFF"/>
                          <w:sz w:val="32"/>
                        </w:rPr>
                        <w:t>AMC1</w:t>
                      </w:r>
                      <w:r>
                        <w:rPr>
                          <w:b/>
                          <w:color w:val="FFFFFF"/>
                          <w:spacing w:val="-14"/>
                          <w:sz w:val="32"/>
                        </w:rPr>
                        <w:t xml:space="preserve"> </w:t>
                      </w:r>
                      <w:r>
                        <w:rPr>
                          <w:b/>
                          <w:color w:val="FFFFFF"/>
                          <w:sz w:val="32"/>
                        </w:rPr>
                        <w:t>145.B.120(b);(c)</w:t>
                      </w:r>
                      <w:r>
                        <w:rPr>
                          <w:b/>
                          <w:color w:val="FFFFFF"/>
                          <w:spacing w:val="-13"/>
                          <w:sz w:val="32"/>
                        </w:rPr>
                        <w:t xml:space="preserve"> </w:t>
                      </w:r>
                      <w:r>
                        <w:rPr>
                          <w:b/>
                          <w:color w:val="FFFFFF"/>
                          <w:sz w:val="32"/>
                        </w:rPr>
                        <w:t>Means</w:t>
                      </w:r>
                      <w:r>
                        <w:rPr>
                          <w:b/>
                          <w:color w:val="FFFFFF"/>
                          <w:spacing w:val="-12"/>
                          <w:sz w:val="32"/>
                        </w:rPr>
                        <w:t xml:space="preserve"> </w:t>
                      </w:r>
                      <w:r>
                        <w:rPr>
                          <w:b/>
                          <w:color w:val="FFFFFF"/>
                          <w:sz w:val="32"/>
                        </w:rPr>
                        <w:t>of</w:t>
                      </w:r>
                      <w:r>
                        <w:rPr>
                          <w:b/>
                          <w:color w:val="FFFFFF"/>
                          <w:spacing w:val="-12"/>
                          <w:sz w:val="32"/>
                        </w:rPr>
                        <w:t xml:space="preserve"> </w:t>
                      </w:r>
                      <w:r>
                        <w:rPr>
                          <w:b/>
                          <w:color w:val="FFFFFF"/>
                          <w:spacing w:val="-2"/>
                          <w:sz w:val="32"/>
                        </w:rPr>
                        <w:t>compliance</w:t>
                      </w:r>
                    </w:p>
                  </w:txbxContent>
                </v:textbox>
                <w10:wrap type="topAndBottom" anchorx="page"/>
              </v:shape>
            </w:pict>
          </mc:Fallback>
        </mc:AlternateContent>
      </w:r>
    </w:p>
    <w:p w14:paraId="5E0DCC27" w14:textId="77777777" w:rsidR="003F6210" w:rsidRDefault="00AD222C">
      <w:pPr>
        <w:ind w:right="357"/>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25DCC48" w14:textId="77777777" w:rsidR="003F6210" w:rsidRDefault="00AD222C">
      <w:pPr>
        <w:spacing w:before="121"/>
        <w:ind w:left="360"/>
        <w:rPr>
          <w:b/>
          <w:sz w:val="20"/>
        </w:rPr>
      </w:pPr>
      <w:r>
        <w:rPr>
          <w:b/>
          <w:sz w:val="20"/>
        </w:rPr>
        <w:t>PROCESSING</w:t>
      </w:r>
      <w:r>
        <w:rPr>
          <w:b/>
          <w:spacing w:val="-5"/>
          <w:sz w:val="20"/>
        </w:rPr>
        <w:t xml:space="preserve"> </w:t>
      </w:r>
      <w:r>
        <w:rPr>
          <w:b/>
          <w:sz w:val="20"/>
        </w:rPr>
        <w:t>THE</w:t>
      </w:r>
      <w:r>
        <w:rPr>
          <w:b/>
          <w:spacing w:val="-8"/>
          <w:sz w:val="20"/>
        </w:rPr>
        <w:t xml:space="preserve"> </w:t>
      </w:r>
      <w:r>
        <w:rPr>
          <w:b/>
          <w:sz w:val="20"/>
        </w:rPr>
        <w:t>ALTERNATIVE</w:t>
      </w:r>
      <w:r>
        <w:rPr>
          <w:b/>
          <w:spacing w:val="-8"/>
          <w:sz w:val="20"/>
        </w:rPr>
        <w:t xml:space="preserve"> </w:t>
      </w:r>
      <w:r>
        <w:rPr>
          <w:b/>
          <w:sz w:val="20"/>
        </w:rPr>
        <w:t>MEANS</w:t>
      </w:r>
      <w:r>
        <w:rPr>
          <w:b/>
          <w:spacing w:val="-7"/>
          <w:sz w:val="20"/>
        </w:rPr>
        <w:t xml:space="preserve"> </w:t>
      </w:r>
      <w:r>
        <w:rPr>
          <w:b/>
          <w:sz w:val="20"/>
        </w:rPr>
        <w:t>OF</w:t>
      </w:r>
      <w:r>
        <w:rPr>
          <w:b/>
          <w:spacing w:val="-7"/>
          <w:sz w:val="20"/>
        </w:rPr>
        <w:t xml:space="preserve"> </w:t>
      </w:r>
      <w:r>
        <w:rPr>
          <w:b/>
          <w:spacing w:val="-2"/>
          <w:sz w:val="20"/>
        </w:rPr>
        <w:t>COMPLIANCE</w:t>
      </w:r>
    </w:p>
    <w:p w14:paraId="7372D75F" w14:textId="77777777" w:rsidR="003F6210" w:rsidRDefault="003F6210">
      <w:pPr>
        <w:rPr>
          <w:b/>
          <w:sz w:val="20"/>
        </w:rPr>
        <w:sectPr w:rsidR="003F6210">
          <w:pgSz w:w="11910" w:h="16840"/>
          <w:pgMar w:top="1940" w:right="1080" w:bottom="1180" w:left="1080" w:header="886" w:footer="994" w:gutter="0"/>
          <w:cols w:space="720"/>
        </w:sectPr>
      </w:pPr>
    </w:p>
    <w:p w14:paraId="17BD42F6" w14:textId="77777777" w:rsidR="003F6210" w:rsidRDefault="00AD222C">
      <w:pPr>
        <w:pStyle w:val="BodyText"/>
        <w:spacing w:before="90"/>
        <w:ind w:left="360" w:firstLine="0"/>
      </w:pPr>
      <w:r>
        <w:t>To</w:t>
      </w:r>
      <w:r>
        <w:rPr>
          <w:spacing w:val="-4"/>
        </w:rPr>
        <w:t xml:space="preserve"> </w:t>
      </w:r>
      <w:r>
        <w:t>meet</w:t>
      </w:r>
      <w:r>
        <w:rPr>
          <w:spacing w:val="-3"/>
        </w:rPr>
        <w:t xml:space="preserve"> </w:t>
      </w:r>
      <w:r>
        <w:t>the</w:t>
      </w:r>
      <w:r>
        <w:rPr>
          <w:spacing w:val="-5"/>
        </w:rPr>
        <w:t xml:space="preserve"> </w:t>
      </w:r>
      <w:r>
        <w:t>objective</w:t>
      </w:r>
      <w:r>
        <w:rPr>
          <w:spacing w:val="-5"/>
        </w:rPr>
        <w:t xml:space="preserve"> </w:t>
      </w:r>
      <w:r>
        <w:t>of</w:t>
      </w:r>
      <w:r>
        <w:rPr>
          <w:spacing w:val="-2"/>
        </w:rPr>
        <w:t xml:space="preserve"> </w:t>
      </w:r>
      <w:r>
        <w:t>points</w:t>
      </w:r>
      <w:r>
        <w:rPr>
          <w:spacing w:val="-2"/>
        </w:rPr>
        <w:t xml:space="preserve"> </w:t>
      </w:r>
      <w:r>
        <w:t>(b)</w:t>
      </w:r>
      <w:r>
        <w:rPr>
          <w:spacing w:val="-3"/>
        </w:rPr>
        <w:t xml:space="preserve"> </w:t>
      </w:r>
      <w:r>
        <w:t>and</w:t>
      </w:r>
      <w:r>
        <w:rPr>
          <w:spacing w:val="-5"/>
        </w:rPr>
        <w:t xml:space="preserve"> </w:t>
      </w:r>
      <w:r>
        <w:t>(c)</w:t>
      </w:r>
      <w:r>
        <w:rPr>
          <w:spacing w:val="-3"/>
        </w:rPr>
        <w:t xml:space="preserve"> </w:t>
      </w:r>
      <w:r>
        <w:t>of</w:t>
      </w:r>
      <w:r>
        <w:rPr>
          <w:spacing w:val="-3"/>
        </w:rPr>
        <w:t xml:space="preserve"> </w:t>
      </w:r>
      <w:r>
        <w:t xml:space="preserve">point </w:t>
      </w:r>
      <w:hyperlink w:anchor="_bookmark194" w:history="1">
        <w:r>
          <w:rPr>
            <w:color w:val="0000FF"/>
            <w:spacing w:val="-2"/>
            <w:u w:val="single" w:color="0000FF"/>
          </w:rPr>
          <w:t>145.B.120</w:t>
        </w:r>
        <w:r>
          <w:rPr>
            <w:spacing w:val="-2"/>
          </w:rPr>
          <w:t>:</w:t>
        </w:r>
      </w:hyperlink>
    </w:p>
    <w:p w14:paraId="52BE9D20" w14:textId="77777777" w:rsidR="003F6210" w:rsidRDefault="00AD222C">
      <w:pPr>
        <w:pStyle w:val="ListParagraph"/>
        <w:numPr>
          <w:ilvl w:val="0"/>
          <w:numId w:val="47"/>
        </w:numPr>
        <w:tabs>
          <w:tab w:val="left" w:pos="922"/>
          <w:tab w:val="left" w:pos="926"/>
        </w:tabs>
        <w:spacing w:before="120"/>
        <w:ind w:right="358"/>
      </w:pPr>
      <w:r>
        <w:t>the</w:t>
      </w:r>
      <w:r>
        <w:rPr>
          <w:spacing w:val="-3"/>
        </w:rPr>
        <w:t xml:space="preserve"> </w:t>
      </w:r>
      <w:r>
        <w:t>competent</w:t>
      </w:r>
      <w:r>
        <w:rPr>
          <w:spacing w:val="-1"/>
        </w:rPr>
        <w:t xml:space="preserve"> </w:t>
      </w:r>
      <w:r>
        <w:t>authority</w:t>
      </w:r>
      <w:r>
        <w:rPr>
          <w:spacing w:val="-3"/>
        </w:rPr>
        <w:t xml:space="preserve"> </w:t>
      </w:r>
      <w:r>
        <w:t>should</w:t>
      </w:r>
      <w:r>
        <w:rPr>
          <w:spacing w:val="-3"/>
        </w:rPr>
        <w:t xml:space="preserve"> </w:t>
      </w:r>
      <w:r>
        <w:t>establish</w:t>
      </w:r>
      <w:r>
        <w:rPr>
          <w:spacing w:val="-3"/>
        </w:rPr>
        <w:t xml:space="preserve"> </w:t>
      </w:r>
      <w:r>
        <w:t>the</w:t>
      </w:r>
      <w:r>
        <w:rPr>
          <w:spacing w:val="-3"/>
        </w:rPr>
        <w:t xml:space="preserve"> </w:t>
      </w:r>
      <w:r>
        <w:t>means</w:t>
      </w:r>
      <w:r>
        <w:rPr>
          <w:spacing w:val="-1"/>
        </w:rPr>
        <w:t xml:space="preserve"> </w:t>
      </w:r>
      <w:r>
        <w:t>to</w:t>
      </w:r>
      <w:r>
        <w:rPr>
          <w:spacing w:val="-3"/>
        </w:rPr>
        <w:t xml:space="preserve"> </w:t>
      </w:r>
      <w:r>
        <w:t>consistently</w:t>
      </w:r>
      <w:r>
        <w:rPr>
          <w:spacing w:val="-3"/>
        </w:rPr>
        <w:t xml:space="preserve"> </w:t>
      </w:r>
      <w:r>
        <w:t>evaluate over</w:t>
      </w:r>
      <w:r>
        <w:rPr>
          <w:spacing w:val="-1"/>
        </w:rPr>
        <w:t xml:space="preserve"> </w:t>
      </w:r>
      <w:r>
        <w:t>time</w:t>
      </w:r>
      <w:r>
        <w:rPr>
          <w:spacing w:val="-3"/>
        </w:rPr>
        <w:t xml:space="preserve"> </w:t>
      </w:r>
      <w:r>
        <w:t>that</w:t>
      </w:r>
      <w:r>
        <w:rPr>
          <w:spacing w:val="-1"/>
        </w:rPr>
        <w:t xml:space="preserve"> </w:t>
      </w:r>
      <w:r>
        <w:t>all the</w:t>
      </w:r>
      <w:r>
        <w:rPr>
          <w:spacing w:val="-5"/>
        </w:rPr>
        <w:t xml:space="preserve"> </w:t>
      </w:r>
      <w:r>
        <w:t>AltMoC</w:t>
      </w:r>
      <w:r>
        <w:rPr>
          <w:spacing w:val="-3"/>
        </w:rPr>
        <w:t xml:space="preserve"> </w:t>
      </w:r>
      <w:r>
        <w:t>used</w:t>
      </w:r>
      <w:r>
        <w:rPr>
          <w:spacing w:val="-4"/>
        </w:rPr>
        <w:t xml:space="preserve"> </w:t>
      </w:r>
      <w:r>
        <w:t>by</w:t>
      </w:r>
      <w:r>
        <w:rPr>
          <w:spacing w:val="-5"/>
        </w:rPr>
        <w:t xml:space="preserve"> </w:t>
      </w:r>
      <w:r>
        <w:t>itself</w:t>
      </w:r>
      <w:r>
        <w:rPr>
          <w:spacing w:val="-3"/>
        </w:rPr>
        <w:t xml:space="preserve"> </w:t>
      </w:r>
      <w:r>
        <w:t>or</w:t>
      </w:r>
      <w:r>
        <w:rPr>
          <w:spacing w:val="-3"/>
        </w:rPr>
        <w:t xml:space="preserve"> </w:t>
      </w:r>
      <w:r>
        <w:t>by</w:t>
      </w:r>
      <w:r>
        <w:rPr>
          <w:spacing w:val="-5"/>
        </w:rPr>
        <w:t xml:space="preserve"> </w:t>
      </w:r>
      <w:r>
        <w:t>organisations</w:t>
      </w:r>
      <w:r>
        <w:rPr>
          <w:spacing w:val="-3"/>
        </w:rPr>
        <w:t xml:space="preserve"> </w:t>
      </w:r>
      <w:r>
        <w:t>under</w:t>
      </w:r>
      <w:r>
        <w:rPr>
          <w:spacing w:val="-3"/>
        </w:rPr>
        <w:t xml:space="preserve"> </w:t>
      </w:r>
      <w:r>
        <w:t>its</w:t>
      </w:r>
      <w:r>
        <w:rPr>
          <w:spacing w:val="-3"/>
        </w:rPr>
        <w:t xml:space="preserve"> </w:t>
      </w:r>
      <w:r>
        <w:t>oversight</w:t>
      </w:r>
      <w:r>
        <w:rPr>
          <w:spacing w:val="-3"/>
        </w:rPr>
        <w:t xml:space="preserve"> </w:t>
      </w:r>
      <w:r>
        <w:t>allow</w:t>
      </w:r>
      <w:r>
        <w:rPr>
          <w:spacing w:val="-5"/>
        </w:rPr>
        <w:t xml:space="preserve"> </w:t>
      </w:r>
      <w:r>
        <w:t>for</w:t>
      </w:r>
      <w:r>
        <w:rPr>
          <w:spacing w:val="-3"/>
        </w:rPr>
        <w:t xml:space="preserve"> </w:t>
      </w:r>
      <w:r>
        <w:t>the</w:t>
      </w:r>
      <w:r>
        <w:rPr>
          <w:spacing w:val="-5"/>
        </w:rPr>
        <w:t xml:space="preserve"> </w:t>
      </w:r>
      <w:r>
        <w:t>establishment</w:t>
      </w:r>
      <w:r>
        <w:rPr>
          <w:spacing w:val="-3"/>
        </w:rPr>
        <w:t xml:space="preserve"> </w:t>
      </w:r>
      <w:r>
        <w:t>of compliance with the Regulation.</w:t>
      </w:r>
    </w:p>
    <w:p w14:paraId="759EB295" w14:textId="77777777" w:rsidR="003F6210" w:rsidRDefault="00AD222C">
      <w:pPr>
        <w:pStyle w:val="ListParagraph"/>
        <w:numPr>
          <w:ilvl w:val="0"/>
          <w:numId w:val="47"/>
        </w:numPr>
        <w:tabs>
          <w:tab w:val="left" w:pos="923"/>
          <w:tab w:val="left" w:pos="926"/>
        </w:tabs>
        <w:spacing w:before="119"/>
        <w:ind w:right="364"/>
      </w:pPr>
      <w:r>
        <w:t>If the competent authority issues AltMoC for itself or for the</w:t>
      </w:r>
      <w:r>
        <w:rPr>
          <w:spacing w:val="-2"/>
        </w:rPr>
        <w:t xml:space="preserve"> </w:t>
      </w:r>
      <w:r>
        <w:t>organisations under its oversight, it should:</w:t>
      </w:r>
    </w:p>
    <w:p w14:paraId="6435F5CA" w14:textId="77777777" w:rsidR="003F6210" w:rsidRDefault="00AD222C">
      <w:pPr>
        <w:pStyle w:val="ListParagraph"/>
        <w:numPr>
          <w:ilvl w:val="1"/>
          <w:numId w:val="47"/>
        </w:numPr>
        <w:tabs>
          <w:tab w:val="left" w:pos="1493"/>
        </w:tabs>
        <w:jc w:val="left"/>
      </w:pPr>
      <w:r>
        <w:t>make</w:t>
      </w:r>
      <w:r>
        <w:rPr>
          <w:spacing w:val="-5"/>
        </w:rPr>
        <w:t xml:space="preserve"> </w:t>
      </w:r>
      <w:r>
        <w:t>them</w:t>
      </w:r>
      <w:r>
        <w:rPr>
          <w:spacing w:val="-5"/>
        </w:rPr>
        <w:t xml:space="preserve"> </w:t>
      </w:r>
      <w:r>
        <w:t>available</w:t>
      </w:r>
      <w:r>
        <w:rPr>
          <w:spacing w:val="-5"/>
        </w:rPr>
        <w:t xml:space="preserve"> </w:t>
      </w:r>
      <w:r>
        <w:t>to</w:t>
      </w:r>
      <w:r>
        <w:rPr>
          <w:spacing w:val="-5"/>
        </w:rPr>
        <w:t xml:space="preserve"> </w:t>
      </w:r>
      <w:r>
        <w:t>all</w:t>
      </w:r>
      <w:r>
        <w:rPr>
          <w:spacing w:val="-3"/>
        </w:rPr>
        <w:t xml:space="preserve"> </w:t>
      </w:r>
      <w:r>
        <w:t>relevant</w:t>
      </w:r>
      <w:r>
        <w:rPr>
          <w:spacing w:val="-2"/>
        </w:rPr>
        <w:t xml:space="preserve"> organisations;</w:t>
      </w:r>
    </w:p>
    <w:p w14:paraId="0523235F" w14:textId="77777777" w:rsidR="003F6210" w:rsidRDefault="00AD222C">
      <w:pPr>
        <w:pStyle w:val="ListParagraph"/>
        <w:numPr>
          <w:ilvl w:val="1"/>
          <w:numId w:val="47"/>
        </w:numPr>
        <w:tabs>
          <w:tab w:val="left" w:pos="1495"/>
        </w:tabs>
        <w:ind w:left="1495" w:hanging="569"/>
        <w:jc w:val="left"/>
      </w:pPr>
      <w:r>
        <w:rPr>
          <w:spacing w:val="-2"/>
        </w:rPr>
        <w:t>Reserved.</w:t>
      </w:r>
    </w:p>
    <w:p w14:paraId="3010B6F3" w14:textId="77777777" w:rsidR="003F6210" w:rsidRDefault="00AD222C">
      <w:pPr>
        <w:pStyle w:val="ListParagraph"/>
        <w:numPr>
          <w:ilvl w:val="0"/>
          <w:numId w:val="47"/>
        </w:numPr>
        <w:tabs>
          <w:tab w:val="left" w:pos="924"/>
          <w:tab w:val="left" w:pos="926"/>
        </w:tabs>
        <w:spacing w:before="120"/>
        <w:ind w:right="357"/>
      </w:pPr>
      <w:r>
        <w:t>The</w:t>
      </w:r>
      <w:r>
        <w:rPr>
          <w:spacing w:val="-10"/>
        </w:rPr>
        <w:t xml:space="preserve"> </w:t>
      </w:r>
      <w:r>
        <w:t>competent</w:t>
      </w:r>
      <w:r>
        <w:rPr>
          <w:spacing w:val="-7"/>
        </w:rPr>
        <w:t xml:space="preserve"> </w:t>
      </w:r>
      <w:r>
        <w:t>authority</w:t>
      </w:r>
      <w:r>
        <w:rPr>
          <w:spacing w:val="-9"/>
        </w:rPr>
        <w:t xml:space="preserve"> </w:t>
      </w:r>
      <w:r>
        <w:t>should</w:t>
      </w:r>
      <w:r>
        <w:rPr>
          <w:spacing w:val="-9"/>
        </w:rPr>
        <w:t xml:space="preserve"> </w:t>
      </w:r>
      <w:r>
        <w:t>evaluate</w:t>
      </w:r>
      <w:r>
        <w:rPr>
          <w:spacing w:val="-9"/>
        </w:rPr>
        <w:t xml:space="preserve"> </w:t>
      </w:r>
      <w:r>
        <w:t>the</w:t>
      </w:r>
      <w:r>
        <w:rPr>
          <w:spacing w:val="-10"/>
        </w:rPr>
        <w:t xml:space="preserve"> </w:t>
      </w:r>
      <w:r>
        <w:t>AltMoC</w:t>
      </w:r>
      <w:r>
        <w:rPr>
          <w:spacing w:val="-8"/>
        </w:rPr>
        <w:t xml:space="preserve"> </w:t>
      </w:r>
      <w:r>
        <w:t>proposed</w:t>
      </w:r>
      <w:r>
        <w:rPr>
          <w:spacing w:val="-8"/>
        </w:rPr>
        <w:t xml:space="preserve"> </w:t>
      </w:r>
      <w:r>
        <w:t>by</w:t>
      </w:r>
      <w:r>
        <w:rPr>
          <w:spacing w:val="-9"/>
        </w:rPr>
        <w:t xml:space="preserve"> </w:t>
      </w:r>
      <w:r>
        <w:t>an</w:t>
      </w:r>
      <w:r>
        <w:rPr>
          <w:spacing w:val="-8"/>
        </w:rPr>
        <w:t xml:space="preserve"> </w:t>
      </w:r>
      <w:r>
        <w:t>organisation</w:t>
      </w:r>
      <w:r>
        <w:rPr>
          <w:spacing w:val="-8"/>
        </w:rPr>
        <w:t xml:space="preserve"> </w:t>
      </w:r>
      <w:r>
        <w:t>by</w:t>
      </w:r>
      <w:r>
        <w:rPr>
          <w:spacing w:val="-9"/>
        </w:rPr>
        <w:t xml:space="preserve"> </w:t>
      </w:r>
      <w:r>
        <w:t>analysing the documentation provided and, if considered necessary, inspecting the organisation.</w:t>
      </w:r>
    </w:p>
    <w:p w14:paraId="0C474E0A" w14:textId="77777777" w:rsidR="003F6210" w:rsidRDefault="00AD222C">
      <w:pPr>
        <w:pStyle w:val="BodyText"/>
        <w:ind w:right="347" w:firstLine="0"/>
        <w:jc w:val="left"/>
      </w:pPr>
      <w:r>
        <w:t xml:space="preserve">When the competent authority finds that the AltMoC is in accordance with the Regulation, it </w:t>
      </w:r>
      <w:r>
        <w:rPr>
          <w:spacing w:val="-2"/>
        </w:rPr>
        <w:t>should:</w:t>
      </w:r>
    </w:p>
    <w:p w14:paraId="26898D3B" w14:textId="77777777" w:rsidR="003F6210" w:rsidRDefault="00AD222C">
      <w:pPr>
        <w:pStyle w:val="ListParagraph"/>
        <w:numPr>
          <w:ilvl w:val="1"/>
          <w:numId w:val="47"/>
        </w:numPr>
        <w:tabs>
          <w:tab w:val="left" w:pos="1493"/>
        </w:tabs>
        <w:jc w:val="left"/>
      </w:pPr>
      <w:r>
        <w:t>notify</w:t>
      </w:r>
      <w:r>
        <w:rPr>
          <w:spacing w:val="-5"/>
        </w:rPr>
        <w:t xml:space="preserve"> </w:t>
      </w:r>
      <w:r>
        <w:t>the</w:t>
      </w:r>
      <w:r>
        <w:rPr>
          <w:spacing w:val="-5"/>
        </w:rPr>
        <w:t xml:space="preserve"> </w:t>
      </w:r>
      <w:r>
        <w:t>applicant</w:t>
      </w:r>
      <w:r>
        <w:rPr>
          <w:spacing w:val="-3"/>
        </w:rPr>
        <w:t xml:space="preserve"> </w:t>
      </w:r>
      <w:r>
        <w:t>that</w:t>
      </w:r>
      <w:r>
        <w:rPr>
          <w:spacing w:val="-3"/>
        </w:rPr>
        <w:t xml:space="preserve"> </w:t>
      </w:r>
      <w:r>
        <w:t>the</w:t>
      </w:r>
      <w:r>
        <w:rPr>
          <w:spacing w:val="-5"/>
        </w:rPr>
        <w:t xml:space="preserve"> </w:t>
      </w:r>
      <w:r>
        <w:t>AltMoC</w:t>
      </w:r>
      <w:r>
        <w:rPr>
          <w:spacing w:val="-3"/>
        </w:rPr>
        <w:t xml:space="preserve"> </w:t>
      </w:r>
      <w:r>
        <w:t>is</w:t>
      </w:r>
      <w:r>
        <w:rPr>
          <w:spacing w:val="-3"/>
        </w:rPr>
        <w:t xml:space="preserve"> </w:t>
      </w:r>
      <w:r>
        <w:rPr>
          <w:spacing w:val="-2"/>
        </w:rPr>
        <w:t>approved;</w:t>
      </w:r>
    </w:p>
    <w:p w14:paraId="05FBE1BC" w14:textId="77777777" w:rsidR="003F6210" w:rsidRDefault="00AD222C">
      <w:pPr>
        <w:pStyle w:val="ListParagraph"/>
        <w:numPr>
          <w:ilvl w:val="1"/>
          <w:numId w:val="47"/>
        </w:numPr>
        <w:tabs>
          <w:tab w:val="left" w:pos="1493"/>
        </w:tabs>
        <w:spacing w:before="118"/>
        <w:ind w:right="358"/>
        <w:jc w:val="left"/>
      </w:pPr>
      <w:r>
        <w:t>indicate</w:t>
      </w:r>
      <w:r>
        <w:rPr>
          <w:spacing w:val="40"/>
        </w:rPr>
        <w:t xml:space="preserve"> </w:t>
      </w:r>
      <w:r>
        <w:t>that</w:t>
      </w:r>
      <w:r>
        <w:rPr>
          <w:spacing w:val="40"/>
        </w:rPr>
        <w:t xml:space="preserve"> </w:t>
      </w:r>
      <w:r>
        <w:t>this</w:t>
      </w:r>
      <w:r>
        <w:rPr>
          <w:spacing w:val="40"/>
        </w:rPr>
        <w:t xml:space="preserve"> </w:t>
      </w:r>
      <w:r>
        <w:t>AltMoC</w:t>
      </w:r>
      <w:r>
        <w:rPr>
          <w:spacing w:val="40"/>
        </w:rPr>
        <w:t xml:space="preserve"> </w:t>
      </w:r>
      <w:r>
        <w:t>may</w:t>
      </w:r>
      <w:r>
        <w:rPr>
          <w:spacing w:val="40"/>
        </w:rPr>
        <w:t xml:space="preserve"> </w:t>
      </w:r>
      <w:r>
        <w:t>be</w:t>
      </w:r>
      <w:r>
        <w:rPr>
          <w:spacing w:val="40"/>
        </w:rPr>
        <w:t xml:space="preserve"> </w:t>
      </w:r>
      <w:r>
        <w:t>implemented,</w:t>
      </w:r>
      <w:r>
        <w:rPr>
          <w:spacing w:val="40"/>
        </w:rPr>
        <w:t xml:space="preserve"> </w:t>
      </w:r>
      <w:r>
        <w:t>and</w:t>
      </w:r>
      <w:r>
        <w:rPr>
          <w:spacing w:val="40"/>
        </w:rPr>
        <w:t xml:space="preserve"> </w:t>
      </w:r>
      <w:r>
        <w:t>agree</w:t>
      </w:r>
      <w:r>
        <w:rPr>
          <w:spacing w:val="40"/>
        </w:rPr>
        <w:t xml:space="preserve"> </w:t>
      </w:r>
      <w:r>
        <w:t>when</w:t>
      </w:r>
      <w:r>
        <w:rPr>
          <w:spacing w:val="40"/>
        </w:rPr>
        <w:t xml:space="preserve"> </w:t>
      </w:r>
      <w:r>
        <w:t>the</w:t>
      </w:r>
      <w:r>
        <w:rPr>
          <w:spacing w:val="40"/>
        </w:rPr>
        <w:t xml:space="preserve"> </w:t>
      </w:r>
      <w:r>
        <w:t>MOE</w:t>
      </w:r>
      <w:r>
        <w:rPr>
          <w:spacing w:val="40"/>
        </w:rPr>
        <w:t xml:space="preserve"> </w:t>
      </w:r>
      <w:r>
        <w:t>is</w:t>
      </w:r>
      <w:r>
        <w:rPr>
          <w:spacing w:val="40"/>
        </w:rPr>
        <w:t xml:space="preserve"> </w:t>
      </w:r>
      <w:r>
        <w:t>to</w:t>
      </w:r>
      <w:r>
        <w:rPr>
          <w:spacing w:val="40"/>
        </w:rPr>
        <w:t xml:space="preserve"> </w:t>
      </w:r>
      <w:r>
        <w:t>be amended; and</w:t>
      </w:r>
    </w:p>
    <w:p w14:paraId="2B0F9FD9" w14:textId="77777777" w:rsidR="003F6210" w:rsidRDefault="00AD222C">
      <w:pPr>
        <w:pStyle w:val="ListParagraph"/>
        <w:numPr>
          <w:ilvl w:val="1"/>
          <w:numId w:val="47"/>
        </w:numPr>
        <w:tabs>
          <w:tab w:val="left" w:pos="1493"/>
        </w:tabs>
        <w:jc w:val="left"/>
      </w:pPr>
      <w:r>
        <w:rPr>
          <w:spacing w:val="-2"/>
        </w:rPr>
        <w:t>Reserved.</w:t>
      </w:r>
    </w:p>
    <w:p w14:paraId="1174044D" w14:textId="77777777" w:rsidR="003F6210" w:rsidRDefault="00AD222C">
      <w:pPr>
        <w:pStyle w:val="ListParagraph"/>
        <w:numPr>
          <w:ilvl w:val="0"/>
          <w:numId w:val="47"/>
        </w:numPr>
        <w:tabs>
          <w:tab w:val="left" w:pos="926"/>
        </w:tabs>
        <w:ind w:hanging="566"/>
      </w:pPr>
      <w:r>
        <w:rPr>
          <w:spacing w:val="-2"/>
        </w:rPr>
        <w:t>Reserved.</w:t>
      </w:r>
    </w:p>
    <w:p w14:paraId="2AD5C7DB" w14:textId="77777777" w:rsidR="003F6210" w:rsidRDefault="00AD222C">
      <w:pPr>
        <w:pStyle w:val="BodyText"/>
        <w:spacing w:before="92"/>
        <w:ind w:left="0" w:firstLine="0"/>
        <w:jc w:val="left"/>
        <w:rPr>
          <w:sz w:val="20"/>
        </w:rPr>
      </w:pPr>
      <w:r>
        <w:rPr>
          <w:noProof/>
          <w:sz w:val="20"/>
        </w:rPr>
        <mc:AlternateContent>
          <mc:Choice Requires="wps">
            <w:drawing>
              <wp:anchor distT="0" distB="0" distL="0" distR="0" simplePos="0" relativeHeight="487646720" behindDoc="1" locked="0" layoutInCell="1" allowOverlap="1" wp14:anchorId="71D9D0B0" wp14:editId="4C27DDA2">
                <wp:simplePos x="0" y="0"/>
                <wp:positionH relativeFrom="page">
                  <wp:posOffset>896416</wp:posOffset>
                </wp:positionH>
                <wp:positionV relativeFrom="paragraph">
                  <wp:posOffset>229242</wp:posOffset>
                </wp:positionV>
                <wp:extent cx="5780405" cy="247015"/>
                <wp:effectExtent l="0" t="0" r="0" b="0"/>
                <wp:wrapTopAndBottom/>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16CC7E"/>
                        </a:solidFill>
                      </wps:spPr>
                      <wps:txbx>
                        <w:txbxContent>
                          <w:p w14:paraId="714FA651" w14:textId="77777777" w:rsidR="003F6210" w:rsidRDefault="00AD222C">
                            <w:pPr>
                              <w:spacing w:line="388" w:lineRule="exact"/>
                              <w:ind w:left="28"/>
                              <w:rPr>
                                <w:b/>
                                <w:color w:val="000000"/>
                                <w:sz w:val="32"/>
                              </w:rPr>
                            </w:pPr>
                            <w:bookmarkStart w:id="197" w:name="_bookmark197"/>
                            <w:bookmarkEnd w:id="197"/>
                            <w:r>
                              <w:rPr>
                                <w:b/>
                                <w:color w:val="FFFFFF"/>
                                <w:sz w:val="32"/>
                              </w:rPr>
                              <w:t>GM1</w:t>
                            </w:r>
                            <w:r>
                              <w:rPr>
                                <w:b/>
                                <w:color w:val="FFFFFF"/>
                                <w:spacing w:val="-11"/>
                                <w:sz w:val="32"/>
                              </w:rPr>
                              <w:t xml:space="preserve"> </w:t>
                            </w:r>
                            <w:r>
                              <w:rPr>
                                <w:b/>
                                <w:color w:val="FFFFFF"/>
                                <w:sz w:val="32"/>
                              </w:rPr>
                              <w:t>145.B.120(b);(c)</w:t>
                            </w:r>
                            <w:r>
                              <w:rPr>
                                <w:b/>
                                <w:color w:val="FFFFFF"/>
                                <w:spacing w:val="-11"/>
                                <w:sz w:val="32"/>
                              </w:rPr>
                              <w:t xml:space="preserve"> </w:t>
                            </w:r>
                            <w:r>
                              <w:rPr>
                                <w:b/>
                                <w:color w:val="FFFFFF"/>
                                <w:sz w:val="32"/>
                              </w:rPr>
                              <w:t>Means</w:t>
                            </w:r>
                            <w:r>
                              <w:rPr>
                                <w:b/>
                                <w:color w:val="FFFFFF"/>
                                <w:spacing w:val="-11"/>
                                <w:sz w:val="32"/>
                              </w:rPr>
                              <w:t xml:space="preserve"> </w:t>
                            </w:r>
                            <w:r>
                              <w:rPr>
                                <w:b/>
                                <w:color w:val="FFFFFF"/>
                                <w:sz w:val="32"/>
                              </w:rPr>
                              <w:t>of</w:t>
                            </w:r>
                            <w:r>
                              <w:rPr>
                                <w:b/>
                                <w:color w:val="FFFFFF"/>
                                <w:spacing w:val="-9"/>
                                <w:sz w:val="32"/>
                              </w:rPr>
                              <w:t xml:space="preserve"> </w:t>
                            </w:r>
                            <w:r>
                              <w:rPr>
                                <w:b/>
                                <w:color w:val="FFFFFF"/>
                                <w:spacing w:val="-2"/>
                                <w:sz w:val="32"/>
                              </w:rPr>
                              <w:t>Compliance</w:t>
                            </w:r>
                          </w:p>
                        </w:txbxContent>
                      </wps:txbx>
                      <wps:bodyPr wrap="square" lIns="0" tIns="0" rIns="0" bIns="0" rtlCol="0">
                        <a:noAutofit/>
                      </wps:bodyPr>
                    </wps:wsp>
                  </a:graphicData>
                </a:graphic>
              </wp:anchor>
            </w:drawing>
          </mc:Choice>
          <mc:Fallback>
            <w:pict>
              <v:shape w14:anchorId="71D9D0B0" id="Textbox 250" o:spid="_x0000_s1103" type="#_x0000_t202" style="position:absolute;margin-left:70.6pt;margin-top:18.05pt;width:455.15pt;height:19.45pt;z-index:-15669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" fillcolor="#16cc7e" stroked="f">
                <v:textbox inset="0,0,0,0">
                  <w:txbxContent>
                    <w:p w14:paraId="714FA651" w14:textId="77777777" w:rsidR="003F6210" w:rsidRDefault="00AD222C">
                      <w:pPr>
                        <w:spacing w:line="388" w:lineRule="exact"/>
                        <w:ind w:left="28"/>
                        <w:rPr>
                          <w:b/>
                          <w:color w:val="000000"/>
                          <w:sz w:val="32"/>
                        </w:rPr>
                      </w:pPr>
                      <w:bookmarkStart w:id="277" w:name="_bookmark197"/>
                      <w:bookmarkEnd w:id="277"/>
                      <w:r>
                        <w:rPr>
                          <w:b/>
                          <w:color w:val="FFFFFF"/>
                          <w:sz w:val="32"/>
                        </w:rPr>
                        <w:t>GM1</w:t>
                      </w:r>
                      <w:r>
                        <w:rPr>
                          <w:b/>
                          <w:color w:val="FFFFFF"/>
                          <w:spacing w:val="-11"/>
                          <w:sz w:val="32"/>
                        </w:rPr>
                        <w:t xml:space="preserve"> </w:t>
                      </w:r>
                      <w:r>
                        <w:rPr>
                          <w:b/>
                          <w:color w:val="FFFFFF"/>
                          <w:sz w:val="32"/>
                        </w:rPr>
                        <w:t>145.B.120(b);(c)</w:t>
                      </w:r>
                      <w:r>
                        <w:rPr>
                          <w:b/>
                          <w:color w:val="FFFFFF"/>
                          <w:spacing w:val="-11"/>
                          <w:sz w:val="32"/>
                        </w:rPr>
                        <w:t xml:space="preserve"> </w:t>
                      </w:r>
                      <w:r>
                        <w:rPr>
                          <w:b/>
                          <w:color w:val="FFFFFF"/>
                          <w:sz w:val="32"/>
                        </w:rPr>
                        <w:t>Means</w:t>
                      </w:r>
                      <w:r>
                        <w:rPr>
                          <w:b/>
                          <w:color w:val="FFFFFF"/>
                          <w:spacing w:val="-11"/>
                          <w:sz w:val="32"/>
                        </w:rPr>
                        <w:t xml:space="preserve"> </w:t>
                      </w:r>
                      <w:r>
                        <w:rPr>
                          <w:b/>
                          <w:color w:val="FFFFFF"/>
                          <w:sz w:val="32"/>
                        </w:rPr>
                        <w:t>of</w:t>
                      </w:r>
                      <w:r>
                        <w:rPr>
                          <w:b/>
                          <w:color w:val="FFFFFF"/>
                          <w:spacing w:val="-9"/>
                          <w:sz w:val="32"/>
                        </w:rPr>
                        <w:t xml:space="preserve"> </w:t>
                      </w:r>
                      <w:r>
                        <w:rPr>
                          <w:b/>
                          <w:color w:val="FFFFFF"/>
                          <w:spacing w:val="-2"/>
                          <w:sz w:val="32"/>
                        </w:rPr>
                        <w:t>Compliance</w:t>
                      </w:r>
                    </w:p>
                  </w:txbxContent>
                </v:textbox>
                <w10:wrap type="topAndBottom" anchorx="page"/>
              </v:shape>
            </w:pict>
          </mc:Fallback>
        </mc:AlternateContent>
      </w:r>
    </w:p>
    <w:p w14:paraId="6660D3C7"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BA9747A" w14:textId="77777777" w:rsidR="003F6210" w:rsidRDefault="00AD222C">
      <w:pPr>
        <w:spacing w:before="123"/>
        <w:ind w:left="360"/>
        <w:rPr>
          <w:b/>
          <w:sz w:val="20"/>
        </w:rPr>
      </w:pPr>
      <w:r>
        <w:rPr>
          <w:b/>
          <w:sz w:val="20"/>
        </w:rPr>
        <w:t>CASE</w:t>
      </w:r>
      <w:r>
        <w:rPr>
          <w:b/>
          <w:spacing w:val="-8"/>
          <w:sz w:val="20"/>
        </w:rPr>
        <w:t xml:space="preserve"> </w:t>
      </w:r>
      <w:r>
        <w:rPr>
          <w:b/>
          <w:sz w:val="20"/>
        </w:rPr>
        <w:t>WHERE</w:t>
      </w:r>
      <w:r>
        <w:rPr>
          <w:b/>
          <w:spacing w:val="-7"/>
          <w:sz w:val="20"/>
        </w:rPr>
        <w:t xml:space="preserve"> </w:t>
      </w:r>
      <w:r>
        <w:rPr>
          <w:b/>
          <w:sz w:val="20"/>
        </w:rPr>
        <w:t>THE</w:t>
      </w:r>
      <w:r>
        <w:rPr>
          <w:b/>
          <w:spacing w:val="-8"/>
          <w:sz w:val="20"/>
        </w:rPr>
        <w:t xml:space="preserve"> </w:t>
      </w:r>
      <w:r>
        <w:rPr>
          <w:b/>
          <w:sz w:val="20"/>
        </w:rPr>
        <w:t>REGULATION</w:t>
      </w:r>
      <w:r>
        <w:rPr>
          <w:b/>
          <w:spacing w:val="-6"/>
          <w:sz w:val="20"/>
        </w:rPr>
        <w:t xml:space="preserve"> </w:t>
      </w:r>
      <w:r>
        <w:rPr>
          <w:b/>
          <w:sz w:val="20"/>
        </w:rPr>
        <w:t>HAS</w:t>
      </w:r>
      <w:r>
        <w:rPr>
          <w:b/>
          <w:spacing w:val="-6"/>
          <w:sz w:val="20"/>
        </w:rPr>
        <w:t xml:space="preserve"> </w:t>
      </w:r>
      <w:r>
        <w:rPr>
          <w:b/>
          <w:sz w:val="20"/>
        </w:rPr>
        <w:t>NO</w:t>
      </w:r>
      <w:r>
        <w:rPr>
          <w:b/>
          <w:spacing w:val="-7"/>
          <w:sz w:val="20"/>
        </w:rPr>
        <w:t xml:space="preserve"> </w:t>
      </w:r>
      <w:r>
        <w:rPr>
          <w:b/>
          <w:sz w:val="20"/>
        </w:rPr>
        <w:t>CORRESPONDING CAC</w:t>
      </w:r>
      <w:r>
        <w:rPr>
          <w:b/>
          <w:spacing w:val="-6"/>
          <w:sz w:val="20"/>
        </w:rPr>
        <w:t xml:space="preserve"> </w:t>
      </w:r>
      <w:r>
        <w:rPr>
          <w:b/>
          <w:spacing w:val="-5"/>
          <w:sz w:val="20"/>
        </w:rPr>
        <w:t>AMC</w:t>
      </w:r>
    </w:p>
    <w:p w14:paraId="1EE6377A" w14:textId="77777777" w:rsidR="003F6210" w:rsidRDefault="00AD222C">
      <w:pPr>
        <w:pStyle w:val="BodyText"/>
        <w:spacing w:before="116"/>
        <w:ind w:left="360" w:right="357" w:firstLine="0"/>
      </w:pPr>
      <w:r>
        <w:t>When</w:t>
      </w:r>
      <w:r>
        <w:rPr>
          <w:spacing w:val="-5"/>
        </w:rPr>
        <w:t xml:space="preserve"> </w:t>
      </w:r>
      <w:r>
        <w:t>there</w:t>
      </w:r>
      <w:r>
        <w:rPr>
          <w:spacing w:val="-6"/>
        </w:rPr>
        <w:t xml:space="preserve"> </w:t>
      </w:r>
      <w:r>
        <w:t>is</w:t>
      </w:r>
      <w:r>
        <w:rPr>
          <w:spacing w:val="-5"/>
        </w:rPr>
        <w:t xml:space="preserve"> </w:t>
      </w:r>
      <w:r>
        <w:t>no</w:t>
      </w:r>
      <w:r>
        <w:rPr>
          <w:spacing w:val="-5"/>
        </w:rPr>
        <w:t xml:space="preserve"> </w:t>
      </w:r>
      <w:r>
        <w:t>CAC</w:t>
      </w:r>
      <w:r>
        <w:rPr>
          <w:spacing w:val="-5"/>
        </w:rPr>
        <w:t xml:space="preserve"> </w:t>
      </w:r>
      <w:r>
        <w:t>AMC</w:t>
      </w:r>
      <w:r>
        <w:rPr>
          <w:spacing w:val="-2"/>
        </w:rPr>
        <w:t xml:space="preserve"> </w:t>
      </w:r>
      <w:r>
        <w:t>for</w:t>
      </w:r>
      <w:r>
        <w:rPr>
          <w:spacing w:val="-4"/>
        </w:rPr>
        <w:t xml:space="preserve"> </w:t>
      </w:r>
      <w:r>
        <w:t>a</w:t>
      </w:r>
      <w:r>
        <w:rPr>
          <w:spacing w:val="-4"/>
        </w:rPr>
        <w:t xml:space="preserve"> </w:t>
      </w:r>
      <w:r>
        <w:t>certain</w:t>
      </w:r>
      <w:r>
        <w:rPr>
          <w:spacing w:val="-6"/>
        </w:rPr>
        <w:t xml:space="preserve"> </w:t>
      </w:r>
      <w:r>
        <w:t>requirement</w:t>
      </w:r>
      <w:r>
        <w:rPr>
          <w:spacing w:val="-4"/>
        </w:rPr>
        <w:t xml:space="preserve"> </w:t>
      </w:r>
      <w:r>
        <w:t>in</w:t>
      </w:r>
      <w:r>
        <w:rPr>
          <w:spacing w:val="-6"/>
        </w:rPr>
        <w:t xml:space="preserve"> </w:t>
      </w:r>
      <w:r>
        <w:t>the</w:t>
      </w:r>
      <w:r>
        <w:rPr>
          <w:spacing w:val="-6"/>
        </w:rPr>
        <w:t xml:space="preserve"> </w:t>
      </w:r>
      <w:r>
        <w:t>Regulation,</w:t>
      </w:r>
      <w:r>
        <w:rPr>
          <w:spacing w:val="-4"/>
        </w:rPr>
        <w:t xml:space="preserve"> </w:t>
      </w:r>
      <w:r>
        <w:t>the</w:t>
      </w:r>
      <w:r>
        <w:rPr>
          <w:spacing w:val="-6"/>
        </w:rPr>
        <w:t xml:space="preserve"> </w:t>
      </w:r>
      <w:r>
        <w:t>competent</w:t>
      </w:r>
      <w:r>
        <w:rPr>
          <w:spacing w:val="-4"/>
        </w:rPr>
        <w:t xml:space="preserve"> </w:t>
      </w:r>
      <w:r>
        <w:t>authority</w:t>
      </w:r>
      <w:r>
        <w:rPr>
          <w:spacing w:val="-6"/>
        </w:rPr>
        <w:t xml:space="preserve"> </w:t>
      </w:r>
      <w:r>
        <w:t>may choose to develop national guides or other types of documents to help the organisations under its oversight in compliance demonstration.</w:t>
      </w:r>
    </w:p>
    <w:p w14:paraId="00EAFDEB" w14:textId="77777777" w:rsidR="003F6210" w:rsidRDefault="003F6210">
      <w:pPr>
        <w:pStyle w:val="BodyText"/>
        <w:spacing w:before="117" w:after="1"/>
        <w:ind w:left="0" w:firstLine="0"/>
        <w:jc w:val="left"/>
        <w:rPr>
          <w:sz w:val="20"/>
        </w:rPr>
      </w:pPr>
    </w:p>
    <w:p w14:paraId="521BD57F"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306E66B2" wp14:editId="16668226">
                <wp:extent cx="5780405" cy="248920"/>
                <wp:effectExtent l="0" t="0" r="0" b="0"/>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4C11B083" w14:textId="77777777" w:rsidR="003F6210" w:rsidRDefault="00AD222C">
                            <w:pPr>
                              <w:ind w:left="28"/>
                              <w:rPr>
                                <w:b/>
                                <w:color w:val="000000"/>
                                <w:sz w:val="32"/>
                              </w:rPr>
                            </w:pPr>
                            <w:bookmarkStart w:id="198" w:name="_bookmark198"/>
                            <w:bookmarkEnd w:id="198"/>
                            <w:r>
                              <w:rPr>
                                <w:b/>
                                <w:color w:val="FFFFFF"/>
                                <w:sz w:val="32"/>
                              </w:rPr>
                              <w:t>145.B.125</w:t>
                            </w:r>
                            <w:r>
                              <w:rPr>
                                <w:b/>
                                <w:color w:val="FFFFFF"/>
                                <w:spacing w:val="-11"/>
                                <w:sz w:val="32"/>
                              </w:rPr>
                              <w:t xml:space="preserve"> </w:t>
                            </w:r>
                            <w:r>
                              <w:rPr>
                                <w:b/>
                                <w:color w:val="FFFFFF"/>
                                <w:sz w:val="32"/>
                              </w:rPr>
                              <w:t>Information</w:t>
                            </w:r>
                            <w:r>
                              <w:rPr>
                                <w:b/>
                                <w:color w:val="FFFFFF"/>
                                <w:spacing w:val="-13"/>
                                <w:sz w:val="32"/>
                              </w:rPr>
                              <w:t xml:space="preserve"> </w:t>
                            </w:r>
                            <w:r>
                              <w:rPr>
                                <w:b/>
                                <w:color w:val="FFFFFF"/>
                                <w:sz w:val="32"/>
                              </w:rPr>
                              <w:t>to</w:t>
                            </w:r>
                            <w:r>
                              <w:rPr>
                                <w:b/>
                                <w:color w:val="FFFFFF"/>
                                <w:spacing w:val="-11"/>
                                <w:sz w:val="32"/>
                              </w:rPr>
                              <w:t xml:space="preserve"> </w:t>
                            </w:r>
                            <w:r>
                              <w:rPr>
                                <w:b/>
                                <w:color w:val="FFFFFF"/>
                                <w:sz w:val="32"/>
                              </w:rPr>
                              <w:t>the</w:t>
                            </w:r>
                            <w:r>
                              <w:rPr>
                                <w:b/>
                                <w:color w:val="FFFFFF"/>
                                <w:spacing w:val="-12"/>
                                <w:sz w:val="32"/>
                              </w:rPr>
                              <w:t xml:space="preserve"> </w:t>
                            </w:r>
                            <w:r>
                              <w:rPr>
                                <w:b/>
                                <w:color w:val="FFFFFF"/>
                                <w:spacing w:val="-2"/>
                                <w:sz w:val="32"/>
                              </w:rPr>
                              <w:t>Agency</w:t>
                            </w:r>
                          </w:p>
                        </w:txbxContent>
                      </wps:txbx>
                      <wps:bodyPr wrap="square" lIns="0" tIns="0" rIns="0" bIns="0" rtlCol="0">
                        <a:noAutofit/>
                      </wps:bodyPr>
                    </wps:wsp>
                  </a:graphicData>
                </a:graphic>
              </wp:inline>
            </w:drawing>
          </mc:Choice>
          <mc:Fallback>
            <w:pict>
              <v:shape w14:anchorId="306E66B2" id="Textbox 251" o:spid="_x0000_s1104"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" fillcolor="#007ec2" stroked="f">
                <v:textbox inset="0,0,0,0">
                  <w:txbxContent>
                    <w:p w14:paraId="4C11B083" w14:textId="77777777" w:rsidR="003F6210" w:rsidRDefault="00AD222C">
                      <w:pPr>
                        <w:ind w:left="28"/>
                        <w:rPr>
                          <w:b/>
                          <w:color w:val="000000"/>
                          <w:sz w:val="32"/>
                        </w:rPr>
                      </w:pPr>
                      <w:bookmarkStart w:id="279" w:name="_bookmark198"/>
                      <w:bookmarkEnd w:id="279"/>
                      <w:r>
                        <w:rPr>
                          <w:b/>
                          <w:color w:val="FFFFFF"/>
                          <w:sz w:val="32"/>
                        </w:rPr>
                        <w:t>145.B.125</w:t>
                      </w:r>
                      <w:r>
                        <w:rPr>
                          <w:b/>
                          <w:color w:val="FFFFFF"/>
                          <w:spacing w:val="-11"/>
                          <w:sz w:val="32"/>
                        </w:rPr>
                        <w:t xml:space="preserve"> </w:t>
                      </w:r>
                      <w:r>
                        <w:rPr>
                          <w:b/>
                          <w:color w:val="FFFFFF"/>
                          <w:sz w:val="32"/>
                        </w:rPr>
                        <w:t>Information</w:t>
                      </w:r>
                      <w:r>
                        <w:rPr>
                          <w:b/>
                          <w:color w:val="FFFFFF"/>
                          <w:spacing w:val="-13"/>
                          <w:sz w:val="32"/>
                        </w:rPr>
                        <w:t xml:space="preserve"> </w:t>
                      </w:r>
                      <w:r>
                        <w:rPr>
                          <w:b/>
                          <w:color w:val="FFFFFF"/>
                          <w:sz w:val="32"/>
                        </w:rPr>
                        <w:t>to</w:t>
                      </w:r>
                      <w:r>
                        <w:rPr>
                          <w:b/>
                          <w:color w:val="FFFFFF"/>
                          <w:spacing w:val="-11"/>
                          <w:sz w:val="32"/>
                        </w:rPr>
                        <w:t xml:space="preserve"> </w:t>
                      </w:r>
                      <w:r>
                        <w:rPr>
                          <w:b/>
                          <w:color w:val="FFFFFF"/>
                          <w:sz w:val="32"/>
                        </w:rPr>
                        <w:t>the</w:t>
                      </w:r>
                      <w:r>
                        <w:rPr>
                          <w:b/>
                          <w:color w:val="FFFFFF"/>
                          <w:spacing w:val="-12"/>
                          <w:sz w:val="32"/>
                        </w:rPr>
                        <w:t xml:space="preserve"> </w:t>
                      </w:r>
                      <w:r>
                        <w:rPr>
                          <w:b/>
                          <w:color w:val="FFFFFF"/>
                          <w:spacing w:val="-2"/>
                          <w:sz w:val="32"/>
                        </w:rPr>
                        <w:t>Agency</w:t>
                      </w:r>
                    </w:p>
                  </w:txbxContent>
                </v:textbox>
                <w10:anchorlock/>
              </v:shape>
            </w:pict>
          </mc:Fallback>
        </mc:AlternateContent>
      </w:r>
    </w:p>
    <w:p w14:paraId="10DA3AAA" w14:textId="77777777" w:rsidR="003F6210" w:rsidRDefault="003F6210">
      <w:pPr>
        <w:pStyle w:val="BodyText"/>
        <w:jc w:val="left"/>
        <w:rPr>
          <w:sz w:val="20"/>
        </w:rPr>
        <w:sectPr w:rsidR="003F6210">
          <w:pgSz w:w="11910" w:h="16840"/>
          <w:pgMar w:top="1940" w:right="1080" w:bottom="1180" w:left="1080" w:header="886" w:footer="994" w:gutter="0"/>
          <w:cols w:space="720"/>
        </w:sectPr>
      </w:pPr>
    </w:p>
    <w:p w14:paraId="1F093C50" w14:textId="77777777" w:rsidR="003F6210" w:rsidRDefault="00AD222C">
      <w:pPr>
        <w:pStyle w:val="ListParagraph"/>
        <w:numPr>
          <w:ilvl w:val="0"/>
          <w:numId w:val="46"/>
        </w:numPr>
        <w:tabs>
          <w:tab w:val="left" w:pos="926"/>
        </w:tabs>
        <w:spacing w:before="261"/>
        <w:ind w:hanging="566"/>
      </w:pPr>
      <w:r>
        <w:rPr>
          <w:spacing w:val="-2"/>
        </w:rPr>
        <w:t>Reserved.</w:t>
      </w:r>
    </w:p>
    <w:p w14:paraId="405B9783" w14:textId="77777777" w:rsidR="003F6210" w:rsidRDefault="00AD222C">
      <w:pPr>
        <w:pStyle w:val="ListParagraph"/>
        <w:numPr>
          <w:ilvl w:val="0"/>
          <w:numId w:val="46"/>
        </w:numPr>
        <w:tabs>
          <w:tab w:val="left" w:pos="926"/>
        </w:tabs>
        <w:spacing w:before="120"/>
        <w:ind w:hanging="566"/>
      </w:pPr>
      <w:r>
        <w:rPr>
          <w:spacing w:val="-2"/>
        </w:rPr>
        <w:t>Reserved.</w:t>
      </w:r>
    </w:p>
    <w:p w14:paraId="14D05D40" w14:textId="77777777" w:rsidR="003F6210" w:rsidRDefault="00AD222C">
      <w:pPr>
        <w:pStyle w:val="ListParagraph"/>
        <w:numPr>
          <w:ilvl w:val="0"/>
          <w:numId w:val="46"/>
        </w:numPr>
        <w:tabs>
          <w:tab w:val="left" w:pos="926"/>
        </w:tabs>
        <w:ind w:hanging="566"/>
        <w:rPr>
          <w:color w:val="A15EAB"/>
        </w:rPr>
      </w:pPr>
      <w:r>
        <w:rPr>
          <w:color w:val="A15EAB"/>
          <w:spacing w:val="-2"/>
        </w:rPr>
        <w:t>Reserved</w:t>
      </w:r>
    </w:p>
    <w:p w14:paraId="18961FDE" w14:textId="77777777" w:rsidR="003F6210" w:rsidRDefault="00AD222C">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5251434A" w14:textId="77777777" w:rsidR="003F6210" w:rsidRDefault="003F6210">
      <w:pPr>
        <w:spacing w:line="141" w:lineRule="exact"/>
        <w:rPr>
          <w:i/>
          <w:sz w:val="14"/>
        </w:rPr>
        <w:sectPr w:rsidR="003F6210">
          <w:type w:val="continuous"/>
          <w:pgSz w:w="11910" w:h="16840"/>
          <w:pgMar w:top="1440" w:right="1080" w:bottom="280" w:left="1080" w:header="886" w:footer="994" w:gutter="0"/>
          <w:cols w:num="2" w:space="720" w:equalWidth="0">
            <w:col w:w="1846" w:space="6073"/>
            <w:col w:w="1831"/>
          </w:cols>
        </w:sectPr>
      </w:pPr>
    </w:p>
    <w:p w14:paraId="128F5E34" w14:textId="77777777" w:rsidR="003F6210" w:rsidRDefault="003F6210">
      <w:pPr>
        <w:pStyle w:val="BodyText"/>
        <w:spacing w:before="116"/>
        <w:ind w:left="0" w:firstLine="0"/>
        <w:jc w:val="left"/>
        <w:rPr>
          <w:i/>
          <w:sz w:val="20"/>
        </w:rPr>
      </w:pPr>
    </w:p>
    <w:p w14:paraId="211DAF15"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759BAA38" wp14:editId="6FDE0BF2">
                <wp:extent cx="5780405" cy="247015"/>
                <wp:effectExtent l="0" t="0" r="0" b="0"/>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FABB39"/>
                        </a:solidFill>
                      </wps:spPr>
                      <wps:txbx>
                        <w:txbxContent>
                          <w:p w14:paraId="5EEB648E" w14:textId="77777777" w:rsidR="003F6210" w:rsidRDefault="00AD222C">
                            <w:pPr>
                              <w:spacing w:line="388" w:lineRule="exact"/>
                              <w:ind w:left="28"/>
                              <w:rPr>
                                <w:b/>
                                <w:color w:val="000000"/>
                                <w:sz w:val="32"/>
                              </w:rPr>
                            </w:pPr>
                            <w:bookmarkStart w:id="199" w:name="_bookmark199"/>
                            <w:bookmarkEnd w:id="199"/>
                            <w:r>
                              <w:rPr>
                                <w:b/>
                                <w:color w:val="FFFFFF"/>
                                <w:sz w:val="32"/>
                              </w:rPr>
                              <w:t>AMC1</w:t>
                            </w:r>
                            <w:r>
                              <w:rPr>
                                <w:b/>
                                <w:color w:val="FFFFFF"/>
                                <w:spacing w:val="-13"/>
                                <w:sz w:val="32"/>
                              </w:rPr>
                              <w:t xml:space="preserve"> </w:t>
                            </w:r>
                            <w:r>
                              <w:rPr>
                                <w:b/>
                                <w:color w:val="FFFFFF"/>
                                <w:sz w:val="32"/>
                              </w:rPr>
                              <w:t>145.B.125(b)</w:t>
                            </w:r>
                            <w:r>
                              <w:rPr>
                                <w:b/>
                                <w:color w:val="FFFFFF"/>
                                <w:spacing w:val="-10"/>
                                <w:sz w:val="32"/>
                              </w:rPr>
                              <w:t xml:space="preserve"> </w:t>
                            </w:r>
                            <w:r>
                              <w:rPr>
                                <w:b/>
                                <w:color w:val="FFFFFF"/>
                                <w:sz w:val="32"/>
                              </w:rPr>
                              <w:t>Information</w:t>
                            </w:r>
                            <w:r>
                              <w:rPr>
                                <w:b/>
                                <w:color w:val="FFFFFF"/>
                                <w:spacing w:val="-10"/>
                                <w:sz w:val="32"/>
                              </w:rPr>
                              <w:t xml:space="preserve"> </w:t>
                            </w:r>
                            <w:r>
                              <w:rPr>
                                <w:b/>
                                <w:color w:val="FFFFFF"/>
                                <w:sz w:val="32"/>
                              </w:rPr>
                              <w:t>to</w:t>
                            </w:r>
                            <w:r>
                              <w:rPr>
                                <w:b/>
                                <w:color w:val="FFFFFF"/>
                                <w:spacing w:val="-11"/>
                                <w:sz w:val="32"/>
                              </w:rPr>
                              <w:t xml:space="preserve"> </w:t>
                            </w:r>
                            <w:r>
                              <w:rPr>
                                <w:b/>
                                <w:color w:val="FFFFFF"/>
                                <w:sz w:val="32"/>
                              </w:rPr>
                              <w:t>the</w:t>
                            </w:r>
                            <w:r>
                              <w:rPr>
                                <w:b/>
                                <w:color w:val="FFFFFF"/>
                                <w:spacing w:val="-12"/>
                                <w:sz w:val="32"/>
                              </w:rPr>
                              <w:t xml:space="preserve"> </w:t>
                            </w:r>
                            <w:r>
                              <w:rPr>
                                <w:b/>
                                <w:color w:val="FFFFFF"/>
                                <w:spacing w:val="-2"/>
                                <w:sz w:val="32"/>
                              </w:rPr>
                              <w:t>Agency</w:t>
                            </w:r>
                          </w:p>
                        </w:txbxContent>
                      </wps:txbx>
                      <wps:bodyPr wrap="square" lIns="0" tIns="0" rIns="0" bIns="0" rtlCol="0">
                        <a:noAutofit/>
                      </wps:bodyPr>
                    </wps:wsp>
                  </a:graphicData>
                </a:graphic>
              </wp:inline>
            </w:drawing>
          </mc:Choice>
          <mc:Fallback>
            <w:pict>
              <v:shape w14:anchorId="759BAA38" id="Textbox 252" o:spid="_x0000_s1105" type="#_x0000_t202" style="width:455.15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" fillcolor="#fabb39" stroked="f">
                <v:textbox inset="0,0,0,0">
                  <w:txbxContent>
                    <w:p w14:paraId="5EEB648E" w14:textId="77777777" w:rsidR="003F6210" w:rsidRDefault="00AD222C">
                      <w:pPr>
                        <w:spacing w:line="388" w:lineRule="exact"/>
                        <w:ind w:left="28"/>
                        <w:rPr>
                          <w:b/>
                          <w:color w:val="000000"/>
                          <w:sz w:val="32"/>
                        </w:rPr>
                      </w:pPr>
                      <w:bookmarkStart w:id="281" w:name="_bookmark199"/>
                      <w:bookmarkEnd w:id="281"/>
                      <w:r>
                        <w:rPr>
                          <w:b/>
                          <w:color w:val="FFFFFF"/>
                          <w:sz w:val="32"/>
                        </w:rPr>
                        <w:t>AMC1</w:t>
                      </w:r>
                      <w:r>
                        <w:rPr>
                          <w:b/>
                          <w:color w:val="FFFFFF"/>
                          <w:spacing w:val="-13"/>
                          <w:sz w:val="32"/>
                        </w:rPr>
                        <w:t xml:space="preserve"> </w:t>
                      </w:r>
                      <w:r>
                        <w:rPr>
                          <w:b/>
                          <w:color w:val="FFFFFF"/>
                          <w:sz w:val="32"/>
                        </w:rPr>
                        <w:t>145.B.125(b)</w:t>
                      </w:r>
                      <w:r>
                        <w:rPr>
                          <w:b/>
                          <w:color w:val="FFFFFF"/>
                          <w:spacing w:val="-10"/>
                          <w:sz w:val="32"/>
                        </w:rPr>
                        <w:t xml:space="preserve"> </w:t>
                      </w:r>
                      <w:r>
                        <w:rPr>
                          <w:b/>
                          <w:color w:val="FFFFFF"/>
                          <w:sz w:val="32"/>
                        </w:rPr>
                        <w:t>Information</w:t>
                      </w:r>
                      <w:r>
                        <w:rPr>
                          <w:b/>
                          <w:color w:val="FFFFFF"/>
                          <w:spacing w:val="-10"/>
                          <w:sz w:val="32"/>
                        </w:rPr>
                        <w:t xml:space="preserve"> </w:t>
                      </w:r>
                      <w:r>
                        <w:rPr>
                          <w:b/>
                          <w:color w:val="FFFFFF"/>
                          <w:sz w:val="32"/>
                        </w:rPr>
                        <w:t>to</w:t>
                      </w:r>
                      <w:r>
                        <w:rPr>
                          <w:b/>
                          <w:color w:val="FFFFFF"/>
                          <w:spacing w:val="-11"/>
                          <w:sz w:val="32"/>
                        </w:rPr>
                        <w:t xml:space="preserve"> </w:t>
                      </w:r>
                      <w:r>
                        <w:rPr>
                          <w:b/>
                          <w:color w:val="FFFFFF"/>
                          <w:sz w:val="32"/>
                        </w:rPr>
                        <w:t>the</w:t>
                      </w:r>
                      <w:r>
                        <w:rPr>
                          <w:b/>
                          <w:color w:val="FFFFFF"/>
                          <w:spacing w:val="-12"/>
                          <w:sz w:val="32"/>
                        </w:rPr>
                        <w:t xml:space="preserve"> </w:t>
                      </w:r>
                      <w:r>
                        <w:rPr>
                          <w:b/>
                          <w:color w:val="FFFFFF"/>
                          <w:spacing w:val="-2"/>
                          <w:sz w:val="32"/>
                        </w:rPr>
                        <w:t>Agency</w:t>
                      </w:r>
                    </w:p>
                  </w:txbxContent>
                </v:textbox>
                <w10:anchorlock/>
              </v:shape>
            </w:pict>
          </mc:Fallback>
        </mc:AlternateContent>
      </w:r>
    </w:p>
    <w:p w14:paraId="0AD28955" w14:textId="77777777" w:rsidR="003F6210" w:rsidRDefault="003F6210">
      <w:pPr>
        <w:pStyle w:val="BodyText"/>
        <w:jc w:val="left"/>
        <w:rPr>
          <w:sz w:val="20"/>
        </w:rPr>
        <w:sectPr w:rsidR="003F6210">
          <w:type w:val="continuous"/>
          <w:pgSz w:w="11910" w:h="16840"/>
          <w:pgMar w:top="1440" w:right="1080" w:bottom="280" w:left="1080" w:header="886" w:footer="994" w:gutter="0"/>
          <w:cols w:space="720"/>
        </w:sectPr>
      </w:pPr>
    </w:p>
    <w:p w14:paraId="49EB270B" w14:textId="77777777" w:rsidR="003F6210" w:rsidRDefault="003F6210">
      <w:pPr>
        <w:pStyle w:val="BodyText"/>
        <w:spacing w:before="34"/>
        <w:ind w:left="0" w:firstLine="0"/>
        <w:jc w:val="left"/>
        <w:rPr>
          <w:i/>
          <w:sz w:val="20"/>
        </w:rPr>
      </w:pPr>
    </w:p>
    <w:p w14:paraId="5D45AE6E" w14:textId="77777777" w:rsidR="003F6210" w:rsidRDefault="00AD222C">
      <w:pPr>
        <w:ind w:left="360"/>
        <w:rPr>
          <w:b/>
          <w:sz w:val="20"/>
        </w:rPr>
      </w:pPr>
      <w:r>
        <w:rPr>
          <w:b/>
          <w:sz w:val="20"/>
        </w:rPr>
        <w:t>EXCHANGE</w:t>
      </w:r>
      <w:r>
        <w:rPr>
          <w:b/>
          <w:spacing w:val="-8"/>
          <w:sz w:val="20"/>
        </w:rPr>
        <w:t xml:space="preserve"> </w:t>
      </w:r>
      <w:r>
        <w:rPr>
          <w:b/>
          <w:sz w:val="20"/>
        </w:rPr>
        <w:t>OF</w:t>
      </w:r>
      <w:r>
        <w:rPr>
          <w:b/>
          <w:spacing w:val="-10"/>
          <w:sz w:val="20"/>
        </w:rPr>
        <w:t xml:space="preserve"> </w:t>
      </w:r>
      <w:r>
        <w:rPr>
          <w:b/>
          <w:sz w:val="20"/>
        </w:rPr>
        <w:t>SAFETY-SIGNIFICANT</w:t>
      </w:r>
      <w:r>
        <w:rPr>
          <w:b/>
          <w:spacing w:val="-9"/>
          <w:sz w:val="20"/>
        </w:rPr>
        <w:t xml:space="preserve"> </w:t>
      </w:r>
      <w:r>
        <w:rPr>
          <w:b/>
          <w:sz w:val="20"/>
        </w:rPr>
        <w:t>INFORMATION</w:t>
      </w:r>
      <w:r>
        <w:rPr>
          <w:b/>
          <w:spacing w:val="-9"/>
          <w:sz w:val="20"/>
        </w:rPr>
        <w:t xml:space="preserve"> </w:t>
      </w:r>
      <w:r>
        <w:rPr>
          <w:b/>
          <w:sz w:val="20"/>
        </w:rPr>
        <w:t>WITH</w:t>
      </w:r>
      <w:r>
        <w:rPr>
          <w:b/>
          <w:spacing w:val="-8"/>
          <w:sz w:val="20"/>
        </w:rPr>
        <w:t xml:space="preserve"> </w:t>
      </w:r>
      <w:r>
        <w:rPr>
          <w:b/>
          <w:sz w:val="20"/>
        </w:rPr>
        <w:t>THE</w:t>
      </w:r>
      <w:r>
        <w:rPr>
          <w:b/>
          <w:spacing w:val="-7"/>
          <w:sz w:val="20"/>
        </w:rPr>
        <w:t xml:space="preserve"> </w:t>
      </w:r>
      <w:r>
        <w:rPr>
          <w:b/>
          <w:spacing w:val="-2"/>
          <w:sz w:val="20"/>
        </w:rPr>
        <w:t>AGENCY</w:t>
      </w:r>
    </w:p>
    <w:p w14:paraId="55419F35" w14:textId="77777777" w:rsidR="003F6210" w:rsidRDefault="00AD222C">
      <w:pPr>
        <w:pStyle w:val="BodyText"/>
        <w:spacing w:before="116"/>
        <w:ind w:left="360" w:firstLine="0"/>
        <w:jc w:val="left"/>
      </w:pPr>
      <w:r>
        <w:rPr>
          <w:spacing w:val="-2"/>
        </w:rPr>
        <w:t>Reserved.</w:t>
      </w:r>
    </w:p>
    <w:p w14:paraId="518587A6" w14:textId="77777777" w:rsidR="003F6210" w:rsidRDefault="00AD222C">
      <w:pPr>
        <w:spacing w:line="153"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0AB1CB84" w14:textId="77777777" w:rsidR="003F6210" w:rsidRDefault="003F6210">
      <w:pPr>
        <w:spacing w:line="153" w:lineRule="exact"/>
        <w:rPr>
          <w:i/>
          <w:sz w:val="14"/>
        </w:rPr>
        <w:sectPr w:rsidR="003F6210">
          <w:type w:val="continuous"/>
          <w:pgSz w:w="11910" w:h="16840"/>
          <w:pgMar w:top="1440" w:right="1080" w:bottom="280" w:left="1080" w:header="886" w:footer="994" w:gutter="0"/>
          <w:cols w:num="2" w:space="720" w:equalWidth="0">
            <w:col w:w="6255" w:space="1664"/>
            <w:col w:w="1831"/>
          </w:cols>
        </w:sectPr>
      </w:pPr>
    </w:p>
    <w:p w14:paraId="61D9431E" w14:textId="77777777" w:rsidR="003F6210" w:rsidRDefault="003F6210">
      <w:pPr>
        <w:pStyle w:val="BodyText"/>
        <w:spacing w:before="117"/>
        <w:ind w:left="0" w:firstLine="0"/>
        <w:jc w:val="left"/>
        <w:rPr>
          <w:i/>
          <w:sz w:val="20"/>
        </w:rPr>
      </w:pPr>
    </w:p>
    <w:p w14:paraId="66F0D0A1"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347D2871" wp14:editId="408555AF">
                <wp:extent cx="5780405" cy="248920"/>
                <wp:effectExtent l="0" t="0" r="0" b="0"/>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78024F3C" w14:textId="77777777" w:rsidR="003F6210" w:rsidRDefault="00AD222C">
                            <w:pPr>
                              <w:ind w:left="28"/>
                              <w:rPr>
                                <w:b/>
                                <w:color w:val="000000"/>
                                <w:sz w:val="32"/>
                              </w:rPr>
                            </w:pPr>
                            <w:bookmarkStart w:id="200" w:name="_bookmark200"/>
                            <w:bookmarkEnd w:id="200"/>
                            <w:r>
                              <w:rPr>
                                <w:b/>
                                <w:color w:val="FFFFFF"/>
                                <w:sz w:val="32"/>
                              </w:rPr>
                              <w:t>GM1</w:t>
                            </w:r>
                            <w:r>
                              <w:rPr>
                                <w:b/>
                                <w:color w:val="FFFFFF"/>
                                <w:spacing w:val="-10"/>
                                <w:sz w:val="32"/>
                              </w:rPr>
                              <w:t xml:space="preserve"> </w:t>
                            </w:r>
                            <w:r>
                              <w:rPr>
                                <w:b/>
                                <w:color w:val="FFFFFF"/>
                                <w:sz w:val="32"/>
                              </w:rPr>
                              <w:t>145.B.125(b)</w:t>
                            </w:r>
                            <w:r>
                              <w:rPr>
                                <w:b/>
                                <w:color w:val="FFFFFF"/>
                                <w:spacing w:val="-9"/>
                                <w:sz w:val="32"/>
                              </w:rPr>
                              <w:t xml:space="preserve"> </w:t>
                            </w:r>
                            <w:r>
                              <w:rPr>
                                <w:b/>
                                <w:color w:val="FFFFFF"/>
                                <w:sz w:val="32"/>
                              </w:rPr>
                              <w:t>Information</w:t>
                            </w:r>
                            <w:r>
                              <w:rPr>
                                <w:b/>
                                <w:color w:val="FFFFFF"/>
                                <w:spacing w:val="-10"/>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10"/>
                                <w:sz w:val="32"/>
                              </w:rPr>
                              <w:t xml:space="preserve"> </w:t>
                            </w:r>
                            <w:r>
                              <w:rPr>
                                <w:b/>
                                <w:color w:val="FFFFFF"/>
                                <w:spacing w:val="-2"/>
                                <w:sz w:val="32"/>
                              </w:rPr>
                              <w:t>Agency</w:t>
                            </w:r>
                          </w:p>
                        </w:txbxContent>
                      </wps:txbx>
                      <wps:bodyPr wrap="square" lIns="0" tIns="0" rIns="0" bIns="0" rtlCol="0">
                        <a:noAutofit/>
                      </wps:bodyPr>
                    </wps:wsp>
                  </a:graphicData>
                </a:graphic>
              </wp:inline>
            </w:drawing>
          </mc:Choice>
          <mc:Fallback>
            <w:pict>
              <v:shape w14:anchorId="347D2871" id="Textbox 253" o:spid="_x0000_s1106"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" fillcolor="#16cc7e" stroked="f">
                <v:textbox inset="0,0,0,0">
                  <w:txbxContent>
                    <w:p w14:paraId="78024F3C" w14:textId="77777777" w:rsidR="003F6210" w:rsidRDefault="00AD222C">
                      <w:pPr>
                        <w:ind w:left="28"/>
                        <w:rPr>
                          <w:b/>
                          <w:color w:val="000000"/>
                          <w:sz w:val="32"/>
                        </w:rPr>
                      </w:pPr>
                      <w:bookmarkStart w:id="283" w:name="_bookmark200"/>
                      <w:bookmarkEnd w:id="283"/>
                      <w:r>
                        <w:rPr>
                          <w:b/>
                          <w:color w:val="FFFFFF"/>
                          <w:sz w:val="32"/>
                        </w:rPr>
                        <w:t>GM1</w:t>
                      </w:r>
                      <w:r>
                        <w:rPr>
                          <w:b/>
                          <w:color w:val="FFFFFF"/>
                          <w:spacing w:val="-10"/>
                          <w:sz w:val="32"/>
                        </w:rPr>
                        <w:t xml:space="preserve"> </w:t>
                      </w:r>
                      <w:r>
                        <w:rPr>
                          <w:b/>
                          <w:color w:val="FFFFFF"/>
                          <w:sz w:val="32"/>
                        </w:rPr>
                        <w:t>145.B.125(b)</w:t>
                      </w:r>
                      <w:r>
                        <w:rPr>
                          <w:b/>
                          <w:color w:val="FFFFFF"/>
                          <w:spacing w:val="-9"/>
                          <w:sz w:val="32"/>
                        </w:rPr>
                        <w:t xml:space="preserve"> </w:t>
                      </w:r>
                      <w:r>
                        <w:rPr>
                          <w:b/>
                          <w:color w:val="FFFFFF"/>
                          <w:sz w:val="32"/>
                        </w:rPr>
                        <w:t>Information</w:t>
                      </w:r>
                      <w:r>
                        <w:rPr>
                          <w:b/>
                          <w:color w:val="FFFFFF"/>
                          <w:spacing w:val="-10"/>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10"/>
                          <w:sz w:val="32"/>
                        </w:rPr>
                        <w:t xml:space="preserve"> </w:t>
                      </w:r>
                      <w:r>
                        <w:rPr>
                          <w:b/>
                          <w:color w:val="FFFFFF"/>
                          <w:spacing w:val="-2"/>
                          <w:sz w:val="32"/>
                        </w:rPr>
                        <w:t>Agency</w:t>
                      </w:r>
                    </w:p>
                  </w:txbxContent>
                </v:textbox>
                <w10:anchorlock/>
              </v:shape>
            </w:pict>
          </mc:Fallback>
        </mc:AlternateContent>
      </w:r>
    </w:p>
    <w:p w14:paraId="3F809E8F"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44FA745" w14:textId="77777777" w:rsidR="003F6210" w:rsidRDefault="00AD222C">
      <w:pPr>
        <w:spacing w:before="92"/>
        <w:ind w:left="360"/>
        <w:rPr>
          <w:b/>
          <w:sz w:val="20"/>
        </w:rPr>
      </w:pPr>
      <w:r>
        <w:rPr>
          <w:b/>
          <w:sz w:val="20"/>
        </w:rPr>
        <w:t>MEANING</w:t>
      </w:r>
      <w:r>
        <w:rPr>
          <w:b/>
          <w:spacing w:val="-10"/>
          <w:sz w:val="20"/>
        </w:rPr>
        <w:t xml:space="preserve"> </w:t>
      </w:r>
      <w:r>
        <w:rPr>
          <w:b/>
          <w:sz w:val="20"/>
        </w:rPr>
        <w:t>OF</w:t>
      </w:r>
      <w:r>
        <w:rPr>
          <w:b/>
          <w:spacing w:val="-10"/>
          <w:sz w:val="20"/>
        </w:rPr>
        <w:t xml:space="preserve"> </w:t>
      </w:r>
      <w:r>
        <w:rPr>
          <w:b/>
          <w:sz w:val="20"/>
        </w:rPr>
        <w:t>SAFETY-SIGNIFICANT</w:t>
      </w:r>
      <w:r>
        <w:rPr>
          <w:b/>
          <w:spacing w:val="-9"/>
          <w:sz w:val="20"/>
        </w:rPr>
        <w:t xml:space="preserve"> </w:t>
      </w:r>
      <w:r>
        <w:rPr>
          <w:b/>
          <w:sz w:val="20"/>
        </w:rPr>
        <w:t>INFORMATION</w:t>
      </w:r>
      <w:r>
        <w:rPr>
          <w:b/>
          <w:spacing w:val="-7"/>
          <w:sz w:val="20"/>
        </w:rPr>
        <w:t xml:space="preserve"> </w:t>
      </w:r>
      <w:r>
        <w:rPr>
          <w:b/>
          <w:sz w:val="20"/>
        </w:rPr>
        <w:t>STEMMING</w:t>
      </w:r>
      <w:r>
        <w:rPr>
          <w:b/>
          <w:spacing w:val="-9"/>
          <w:sz w:val="20"/>
        </w:rPr>
        <w:t xml:space="preserve"> </w:t>
      </w:r>
      <w:r>
        <w:rPr>
          <w:b/>
          <w:sz w:val="20"/>
        </w:rPr>
        <w:t>FROM</w:t>
      </w:r>
      <w:r>
        <w:rPr>
          <w:b/>
          <w:spacing w:val="-9"/>
          <w:sz w:val="20"/>
        </w:rPr>
        <w:t xml:space="preserve"> </w:t>
      </w:r>
      <w:r>
        <w:rPr>
          <w:b/>
          <w:sz w:val="20"/>
        </w:rPr>
        <w:t>THE</w:t>
      </w:r>
      <w:r>
        <w:rPr>
          <w:b/>
          <w:spacing w:val="-11"/>
          <w:sz w:val="20"/>
        </w:rPr>
        <w:t xml:space="preserve"> </w:t>
      </w:r>
      <w:r>
        <w:rPr>
          <w:b/>
          <w:sz w:val="20"/>
        </w:rPr>
        <w:t>OCCURRENCE</w:t>
      </w:r>
      <w:r>
        <w:rPr>
          <w:b/>
          <w:spacing w:val="-9"/>
          <w:sz w:val="20"/>
        </w:rPr>
        <w:t xml:space="preserve"> </w:t>
      </w:r>
      <w:r>
        <w:rPr>
          <w:b/>
          <w:spacing w:val="-2"/>
          <w:sz w:val="20"/>
        </w:rPr>
        <w:t>REPORTS</w:t>
      </w:r>
    </w:p>
    <w:p w14:paraId="3ED0DB4E" w14:textId="77777777" w:rsidR="003F6210" w:rsidRDefault="003F6210">
      <w:pPr>
        <w:rPr>
          <w:b/>
          <w:sz w:val="20"/>
        </w:rPr>
        <w:sectPr w:rsidR="003F6210">
          <w:type w:val="continuous"/>
          <w:pgSz w:w="11910" w:h="16840"/>
          <w:pgMar w:top="1440" w:right="1080" w:bottom="280" w:left="1080" w:header="886" w:footer="994" w:gutter="0"/>
          <w:cols w:space="720"/>
        </w:sectPr>
      </w:pPr>
    </w:p>
    <w:p w14:paraId="6D7A25FC" w14:textId="77777777" w:rsidR="003F6210" w:rsidRDefault="00AD222C">
      <w:pPr>
        <w:pStyle w:val="BodyText"/>
        <w:spacing w:before="90"/>
        <w:ind w:left="360" w:firstLine="0"/>
        <w:jc w:val="left"/>
      </w:pPr>
      <w:r>
        <w:rPr>
          <w:spacing w:val="-2"/>
        </w:rPr>
        <w:t>Reserved.</w:t>
      </w:r>
    </w:p>
    <w:p w14:paraId="02102EE9" w14:textId="77777777" w:rsidR="003F6210" w:rsidRDefault="003F6210">
      <w:pPr>
        <w:pStyle w:val="BodyText"/>
        <w:spacing w:before="117"/>
        <w:ind w:left="0" w:firstLine="0"/>
        <w:jc w:val="left"/>
        <w:rPr>
          <w:sz w:val="20"/>
        </w:rPr>
      </w:pPr>
    </w:p>
    <w:p w14:paraId="41E44596"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56350439" wp14:editId="4AEFDCE4">
                <wp:extent cx="5780405" cy="248920"/>
                <wp:effectExtent l="0" t="0" r="0" b="0"/>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12AAD84D" w14:textId="77777777" w:rsidR="003F6210" w:rsidRDefault="00AD222C">
                            <w:pPr>
                              <w:ind w:left="28"/>
                              <w:rPr>
                                <w:b/>
                                <w:color w:val="000000"/>
                                <w:sz w:val="32"/>
                              </w:rPr>
                            </w:pPr>
                            <w:bookmarkStart w:id="201" w:name="_bookmark201"/>
                            <w:bookmarkEnd w:id="201"/>
                            <w:r>
                              <w:rPr>
                                <w:b/>
                                <w:color w:val="FFFFFF"/>
                                <w:sz w:val="32"/>
                              </w:rPr>
                              <w:t>GM2</w:t>
                            </w:r>
                            <w:r>
                              <w:rPr>
                                <w:b/>
                                <w:color w:val="FFFFFF"/>
                                <w:spacing w:val="-10"/>
                                <w:sz w:val="32"/>
                              </w:rPr>
                              <w:t xml:space="preserve"> </w:t>
                            </w:r>
                            <w:r>
                              <w:rPr>
                                <w:b/>
                                <w:color w:val="FFFFFF"/>
                                <w:sz w:val="32"/>
                              </w:rPr>
                              <w:t>145.B.125(b)</w:t>
                            </w:r>
                            <w:r>
                              <w:rPr>
                                <w:b/>
                                <w:color w:val="FFFFFF"/>
                                <w:spacing w:val="-9"/>
                                <w:sz w:val="32"/>
                              </w:rPr>
                              <w:t xml:space="preserve"> </w:t>
                            </w:r>
                            <w:r>
                              <w:rPr>
                                <w:b/>
                                <w:color w:val="FFFFFF"/>
                                <w:sz w:val="32"/>
                              </w:rPr>
                              <w:t>Information</w:t>
                            </w:r>
                            <w:r>
                              <w:rPr>
                                <w:b/>
                                <w:color w:val="FFFFFF"/>
                                <w:spacing w:val="-10"/>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10"/>
                                <w:sz w:val="32"/>
                              </w:rPr>
                              <w:t xml:space="preserve"> </w:t>
                            </w:r>
                            <w:r>
                              <w:rPr>
                                <w:b/>
                                <w:color w:val="FFFFFF"/>
                                <w:spacing w:val="-2"/>
                                <w:sz w:val="32"/>
                              </w:rPr>
                              <w:t>Agency</w:t>
                            </w:r>
                          </w:p>
                        </w:txbxContent>
                      </wps:txbx>
                      <wps:bodyPr wrap="square" lIns="0" tIns="0" rIns="0" bIns="0" rtlCol="0">
                        <a:noAutofit/>
                      </wps:bodyPr>
                    </wps:wsp>
                  </a:graphicData>
                </a:graphic>
              </wp:inline>
            </w:drawing>
          </mc:Choice>
          <mc:Fallback>
            <w:pict>
              <v:shape w14:anchorId="56350439" id="Textbox 254" o:spid="_x0000_s1107"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" fillcolor="#16cc7e" stroked="f">
                <v:textbox inset="0,0,0,0">
                  <w:txbxContent>
                    <w:p w14:paraId="12AAD84D" w14:textId="77777777" w:rsidR="003F6210" w:rsidRDefault="00AD222C">
                      <w:pPr>
                        <w:ind w:left="28"/>
                        <w:rPr>
                          <w:b/>
                          <w:color w:val="000000"/>
                          <w:sz w:val="32"/>
                        </w:rPr>
                      </w:pPr>
                      <w:bookmarkStart w:id="285" w:name="_bookmark201"/>
                      <w:bookmarkEnd w:id="285"/>
                      <w:r>
                        <w:rPr>
                          <w:b/>
                          <w:color w:val="FFFFFF"/>
                          <w:sz w:val="32"/>
                        </w:rPr>
                        <w:t>GM2</w:t>
                      </w:r>
                      <w:r>
                        <w:rPr>
                          <w:b/>
                          <w:color w:val="FFFFFF"/>
                          <w:spacing w:val="-10"/>
                          <w:sz w:val="32"/>
                        </w:rPr>
                        <w:t xml:space="preserve"> </w:t>
                      </w:r>
                      <w:r>
                        <w:rPr>
                          <w:b/>
                          <w:color w:val="FFFFFF"/>
                          <w:sz w:val="32"/>
                        </w:rPr>
                        <w:t>145.B.125(b)</w:t>
                      </w:r>
                      <w:r>
                        <w:rPr>
                          <w:b/>
                          <w:color w:val="FFFFFF"/>
                          <w:spacing w:val="-9"/>
                          <w:sz w:val="32"/>
                        </w:rPr>
                        <w:t xml:space="preserve"> </w:t>
                      </w:r>
                      <w:r>
                        <w:rPr>
                          <w:b/>
                          <w:color w:val="FFFFFF"/>
                          <w:sz w:val="32"/>
                        </w:rPr>
                        <w:t>Information</w:t>
                      </w:r>
                      <w:r>
                        <w:rPr>
                          <w:b/>
                          <w:color w:val="FFFFFF"/>
                          <w:spacing w:val="-10"/>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10"/>
                          <w:sz w:val="32"/>
                        </w:rPr>
                        <w:t xml:space="preserve"> </w:t>
                      </w:r>
                      <w:r>
                        <w:rPr>
                          <w:b/>
                          <w:color w:val="FFFFFF"/>
                          <w:spacing w:val="-2"/>
                          <w:sz w:val="32"/>
                        </w:rPr>
                        <w:t>Agency</w:t>
                      </w:r>
                    </w:p>
                  </w:txbxContent>
                </v:textbox>
                <w10:anchorlock/>
              </v:shape>
            </w:pict>
          </mc:Fallback>
        </mc:AlternateContent>
      </w:r>
    </w:p>
    <w:p w14:paraId="6D4E5406" w14:textId="77777777" w:rsidR="003F6210" w:rsidRDefault="003F6210">
      <w:pPr>
        <w:pStyle w:val="BodyText"/>
        <w:jc w:val="left"/>
        <w:rPr>
          <w:sz w:val="20"/>
        </w:rPr>
        <w:sectPr w:rsidR="003F6210">
          <w:pgSz w:w="11910" w:h="16840"/>
          <w:pgMar w:top="1940" w:right="1080" w:bottom="1180" w:left="1080" w:header="886" w:footer="994" w:gutter="0"/>
          <w:cols w:space="720"/>
        </w:sectPr>
      </w:pPr>
    </w:p>
    <w:p w14:paraId="70FA546D" w14:textId="77777777" w:rsidR="003F6210" w:rsidRDefault="003F6210">
      <w:pPr>
        <w:pStyle w:val="BodyText"/>
        <w:spacing w:before="19"/>
        <w:ind w:left="0" w:firstLine="0"/>
        <w:jc w:val="left"/>
        <w:rPr>
          <w:sz w:val="20"/>
        </w:rPr>
      </w:pPr>
    </w:p>
    <w:p w14:paraId="4E85C951" w14:textId="77777777" w:rsidR="003F6210" w:rsidRDefault="00AD222C">
      <w:pPr>
        <w:ind w:left="360"/>
        <w:rPr>
          <w:b/>
          <w:sz w:val="20"/>
        </w:rPr>
      </w:pPr>
      <w:r>
        <w:rPr>
          <w:b/>
          <w:sz w:val="20"/>
        </w:rPr>
        <w:t>RECOMMENDED</w:t>
      </w:r>
      <w:r>
        <w:rPr>
          <w:b/>
          <w:spacing w:val="-10"/>
          <w:sz w:val="20"/>
        </w:rPr>
        <w:t xml:space="preserve"> </w:t>
      </w:r>
      <w:r>
        <w:rPr>
          <w:b/>
          <w:sz w:val="20"/>
        </w:rPr>
        <w:t>CONTENT</w:t>
      </w:r>
      <w:r>
        <w:rPr>
          <w:b/>
          <w:spacing w:val="-9"/>
          <w:sz w:val="20"/>
        </w:rPr>
        <w:t xml:space="preserve"> </w:t>
      </w:r>
      <w:r>
        <w:rPr>
          <w:b/>
          <w:sz w:val="20"/>
        </w:rPr>
        <w:t>FOR</w:t>
      </w:r>
      <w:r>
        <w:rPr>
          <w:b/>
          <w:spacing w:val="-8"/>
          <w:sz w:val="20"/>
        </w:rPr>
        <w:t xml:space="preserve"> </w:t>
      </w:r>
      <w:r>
        <w:rPr>
          <w:b/>
          <w:sz w:val="20"/>
        </w:rPr>
        <w:t>CONCLUSIVE</w:t>
      </w:r>
      <w:r>
        <w:rPr>
          <w:b/>
          <w:spacing w:val="-10"/>
          <w:sz w:val="20"/>
        </w:rPr>
        <w:t xml:space="preserve"> </w:t>
      </w:r>
      <w:r>
        <w:rPr>
          <w:b/>
          <w:sz w:val="20"/>
        </w:rPr>
        <w:t>SAFETY</w:t>
      </w:r>
      <w:r>
        <w:rPr>
          <w:b/>
          <w:spacing w:val="-9"/>
          <w:sz w:val="20"/>
        </w:rPr>
        <w:t xml:space="preserve"> </w:t>
      </w:r>
      <w:r>
        <w:rPr>
          <w:b/>
          <w:spacing w:val="-2"/>
          <w:sz w:val="20"/>
        </w:rPr>
        <w:t>ANALYSES</w:t>
      </w:r>
    </w:p>
    <w:p w14:paraId="7D88FBAB" w14:textId="77777777" w:rsidR="003F6210" w:rsidRDefault="00AD222C">
      <w:pPr>
        <w:pStyle w:val="BodyText"/>
        <w:spacing w:before="118"/>
        <w:ind w:left="360" w:firstLine="0"/>
        <w:jc w:val="left"/>
      </w:pPr>
      <w:r>
        <w:rPr>
          <w:spacing w:val="-2"/>
        </w:rPr>
        <w:t>Reserved</w:t>
      </w:r>
    </w:p>
    <w:p w14:paraId="0B2BC7C2" w14:textId="77777777" w:rsidR="003F6210" w:rsidRDefault="00AD222C">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299B220A" w14:textId="77777777" w:rsidR="003F6210" w:rsidRDefault="003F6210">
      <w:pPr>
        <w:spacing w:line="141" w:lineRule="exact"/>
        <w:rPr>
          <w:i/>
          <w:sz w:val="14"/>
        </w:rPr>
        <w:sectPr w:rsidR="003F6210">
          <w:type w:val="continuous"/>
          <w:pgSz w:w="11910" w:h="16840"/>
          <w:pgMar w:top="1440" w:right="1080" w:bottom="280" w:left="1080" w:header="886" w:footer="994" w:gutter="0"/>
          <w:cols w:num="2" w:space="720" w:equalWidth="0">
            <w:col w:w="5657" w:space="2262"/>
            <w:col w:w="1831"/>
          </w:cols>
        </w:sectPr>
      </w:pPr>
    </w:p>
    <w:p w14:paraId="3F7594D4" w14:textId="77777777" w:rsidR="003F6210" w:rsidRDefault="003F6210">
      <w:pPr>
        <w:pStyle w:val="BodyText"/>
        <w:spacing w:before="114" w:after="1"/>
        <w:ind w:left="0" w:firstLine="0"/>
        <w:jc w:val="left"/>
        <w:rPr>
          <w:i/>
          <w:sz w:val="20"/>
        </w:rPr>
      </w:pPr>
    </w:p>
    <w:p w14:paraId="1CDB4F87"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6EF9FD07" wp14:editId="076CEC75">
                <wp:extent cx="5780405" cy="248920"/>
                <wp:effectExtent l="0" t="0" r="0" b="0"/>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16CC7E"/>
                        </a:solidFill>
                      </wps:spPr>
                      <wps:txbx>
                        <w:txbxContent>
                          <w:p w14:paraId="0089CC71" w14:textId="77777777" w:rsidR="003F6210" w:rsidRDefault="00AD222C">
                            <w:pPr>
                              <w:ind w:left="28"/>
                              <w:rPr>
                                <w:b/>
                                <w:color w:val="000000"/>
                                <w:sz w:val="32"/>
                              </w:rPr>
                            </w:pPr>
                            <w:bookmarkStart w:id="202" w:name="_bookmark202"/>
                            <w:bookmarkEnd w:id="202"/>
                            <w:r>
                              <w:rPr>
                                <w:b/>
                                <w:color w:val="FFFFFF"/>
                                <w:sz w:val="32"/>
                              </w:rPr>
                              <w:t>GM3</w:t>
                            </w:r>
                            <w:r>
                              <w:rPr>
                                <w:b/>
                                <w:color w:val="FFFFFF"/>
                                <w:spacing w:val="-10"/>
                                <w:sz w:val="32"/>
                              </w:rPr>
                              <w:t xml:space="preserve"> </w:t>
                            </w:r>
                            <w:r>
                              <w:rPr>
                                <w:b/>
                                <w:color w:val="FFFFFF"/>
                                <w:sz w:val="32"/>
                              </w:rPr>
                              <w:t>145.B.125(b)</w:t>
                            </w:r>
                            <w:r>
                              <w:rPr>
                                <w:b/>
                                <w:color w:val="FFFFFF"/>
                                <w:spacing w:val="-9"/>
                                <w:sz w:val="32"/>
                              </w:rPr>
                              <w:t xml:space="preserve"> </w:t>
                            </w:r>
                            <w:r>
                              <w:rPr>
                                <w:b/>
                                <w:color w:val="FFFFFF"/>
                                <w:sz w:val="32"/>
                              </w:rPr>
                              <w:t>Information</w:t>
                            </w:r>
                            <w:r>
                              <w:rPr>
                                <w:b/>
                                <w:color w:val="FFFFFF"/>
                                <w:spacing w:val="-10"/>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10"/>
                                <w:sz w:val="32"/>
                              </w:rPr>
                              <w:t xml:space="preserve"> </w:t>
                            </w:r>
                            <w:r>
                              <w:rPr>
                                <w:b/>
                                <w:color w:val="FFFFFF"/>
                                <w:spacing w:val="-2"/>
                                <w:sz w:val="32"/>
                              </w:rPr>
                              <w:t>Agency</w:t>
                            </w:r>
                          </w:p>
                        </w:txbxContent>
                      </wps:txbx>
                      <wps:bodyPr wrap="square" lIns="0" tIns="0" rIns="0" bIns="0" rtlCol="0">
                        <a:noAutofit/>
                      </wps:bodyPr>
                    </wps:wsp>
                  </a:graphicData>
                </a:graphic>
              </wp:inline>
            </w:drawing>
          </mc:Choice>
          <mc:Fallback>
            <w:pict>
              <v:shape w14:anchorId="6EF9FD07" id="Textbox 255" o:spid="_x0000_s1108"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" fillcolor="#16cc7e" stroked="f">
                <v:textbox inset="0,0,0,0">
                  <w:txbxContent>
                    <w:p w14:paraId="0089CC71" w14:textId="77777777" w:rsidR="003F6210" w:rsidRDefault="00AD222C">
                      <w:pPr>
                        <w:ind w:left="28"/>
                        <w:rPr>
                          <w:b/>
                          <w:color w:val="000000"/>
                          <w:sz w:val="32"/>
                        </w:rPr>
                      </w:pPr>
                      <w:bookmarkStart w:id="287" w:name="_bookmark202"/>
                      <w:bookmarkEnd w:id="287"/>
                      <w:r>
                        <w:rPr>
                          <w:b/>
                          <w:color w:val="FFFFFF"/>
                          <w:sz w:val="32"/>
                        </w:rPr>
                        <w:t>GM3</w:t>
                      </w:r>
                      <w:r>
                        <w:rPr>
                          <w:b/>
                          <w:color w:val="FFFFFF"/>
                          <w:spacing w:val="-10"/>
                          <w:sz w:val="32"/>
                        </w:rPr>
                        <w:t xml:space="preserve"> </w:t>
                      </w:r>
                      <w:r>
                        <w:rPr>
                          <w:b/>
                          <w:color w:val="FFFFFF"/>
                          <w:sz w:val="32"/>
                        </w:rPr>
                        <w:t>145.B.125(b)</w:t>
                      </w:r>
                      <w:r>
                        <w:rPr>
                          <w:b/>
                          <w:color w:val="FFFFFF"/>
                          <w:spacing w:val="-9"/>
                          <w:sz w:val="32"/>
                        </w:rPr>
                        <w:t xml:space="preserve"> </w:t>
                      </w:r>
                      <w:r>
                        <w:rPr>
                          <w:b/>
                          <w:color w:val="FFFFFF"/>
                          <w:sz w:val="32"/>
                        </w:rPr>
                        <w:t>Information</w:t>
                      </w:r>
                      <w:r>
                        <w:rPr>
                          <w:b/>
                          <w:color w:val="FFFFFF"/>
                          <w:spacing w:val="-10"/>
                          <w:sz w:val="32"/>
                        </w:rPr>
                        <w:t xml:space="preserve"> </w:t>
                      </w:r>
                      <w:r>
                        <w:rPr>
                          <w:b/>
                          <w:color w:val="FFFFFF"/>
                          <w:sz w:val="32"/>
                        </w:rPr>
                        <w:t>to</w:t>
                      </w:r>
                      <w:r>
                        <w:rPr>
                          <w:b/>
                          <w:color w:val="FFFFFF"/>
                          <w:spacing w:val="-10"/>
                          <w:sz w:val="32"/>
                        </w:rPr>
                        <w:t xml:space="preserve"> </w:t>
                      </w:r>
                      <w:r>
                        <w:rPr>
                          <w:b/>
                          <w:color w:val="FFFFFF"/>
                          <w:sz w:val="32"/>
                        </w:rPr>
                        <w:t>the</w:t>
                      </w:r>
                      <w:r>
                        <w:rPr>
                          <w:b/>
                          <w:color w:val="FFFFFF"/>
                          <w:spacing w:val="-10"/>
                          <w:sz w:val="32"/>
                        </w:rPr>
                        <w:t xml:space="preserve"> </w:t>
                      </w:r>
                      <w:r>
                        <w:rPr>
                          <w:b/>
                          <w:color w:val="FFFFFF"/>
                          <w:spacing w:val="-2"/>
                          <w:sz w:val="32"/>
                        </w:rPr>
                        <w:t>Agency</w:t>
                      </w:r>
                    </w:p>
                  </w:txbxContent>
                </v:textbox>
                <w10:anchorlock/>
              </v:shape>
            </w:pict>
          </mc:Fallback>
        </mc:AlternateContent>
      </w:r>
    </w:p>
    <w:p w14:paraId="24869E99" w14:textId="77777777" w:rsidR="003F6210" w:rsidRDefault="003F6210">
      <w:pPr>
        <w:pStyle w:val="BodyText"/>
        <w:jc w:val="left"/>
        <w:rPr>
          <w:sz w:val="20"/>
        </w:rPr>
        <w:sectPr w:rsidR="003F6210">
          <w:type w:val="continuous"/>
          <w:pgSz w:w="11910" w:h="16840"/>
          <w:pgMar w:top="1440" w:right="1080" w:bottom="280" w:left="1080" w:header="886" w:footer="994" w:gutter="0"/>
          <w:cols w:space="720"/>
        </w:sectPr>
      </w:pPr>
    </w:p>
    <w:p w14:paraId="5B7F2208" w14:textId="77777777" w:rsidR="003F6210" w:rsidRDefault="003F6210">
      <w:pPr>
        <w:pStyle w:val="BodyText"/>
        <w:spacing w:before="19"/>
        <w:ind w:left="0" w:firstLine="0"/>
        <w:jc w:val="left"/>
        <w:rPr>
          <w:i/>
          <w:sz w:val="20"/>
        </w:rPr>
      </w:pPr>
    </w:p>
    <w:p w14:paraId="37496D91" w14:textId="77777777" w:rsidR="003F6210" w:rsidRDefault="00AD222C">
      <w:pPr>
        <w:ind w:left="360"/>
        <w:rPr>
          <w:b/>
          <w:sz w:val="20"/>
        </w:rPr>
      </w:pPr>
      <w:r>
        <w:rPr>
          <w:b/>
          <w:sz w:val="20"/>
        </w:rPr>
        <w:t>OCCURRENCES</w:t>
      </w:r>
      <w:r>
        <w:rPr>
          <w:b/>
          <w:spacing w:val="-7"/>
          <w:sz w:val="20"/>
        </w:rPr>
        <w:t xml:space="preserve"> </w:t>
      </w:r>
      <w:r>
        <w:rPr>
          <w:b/>
          <w:sz w:val="20"/>
        </w:rPr>
        <w:t>WHERE</w:t>
      </w:r>
      <w:r>
        <w:rPr>
          <w:b/>
          <w:spacing w:val="-8"/>
          <w:sz w:val="20"/>
        </w:rPr>
        <w:t xml:space="preserve"> </w:t>
      </w:r>
      <w:r>
        <w:rPr>
          <w:b/>
          <w:sz w:val="20"/>
        </w:rPr>
        <w:t>THE</w:t>
      </w:r>
      <w:r>
        <w:rPr>
          <w:b/>
          <w:spacing w:val="-7"/>
          <w:sz w:val="20"/>
        </w:rPr>
        <w:t xml:space="preserve"> </w:t>
      </w:r>
      <w:r>
        <w:rPr>
          <w:b/>
          <w:sz w:val="20"/>
        </w:rPr>
        <w:t>AGENCY</w:t>
      </w:r>
      <w:r>
        <w:rPr>
          <w:b/>
          <w:spacing w:val="-7"/>
          <w:sz w:val="20"/>
        </w:rPr>
        <w:t xml:space="preserve"> </w:t>
      </w:r>
      <w:r>
        <w:rPr>
          <w:b/>
          <w:sz w:val="20"/>
        </w:rPr>
        <w:t>IS</w:t>
      </w:r>
      <w:r>
        <w:rPr>
          <w:b/>
          <w:spacing w:val="-6"/>
          <w:sz w:val="20"/>
        </w:rPr>
        <w:t xml:space="preserve"> </w:t>
      </w:r>
      <w:r>
        <w:rPr>
          <w:b/>
          <w:sz w:val="20"/>
        </w:rPr>
        <w:t>THE</w:t>
      </w:r>
      <w:r>
        <w:rPr>
          <w:b/>
          <w:spacing w:val="-8"/>
          <w:sz w:val="20"/>
        </w:rPr>
        <w:t xml:space="preserve"> </w:t>
      </w:r>
      <w:r>
        <w:rPr>
          <w:b/>
          <w:sz w:val="20"/>
        </w:rPr>
        <w:t>COMPETENT</w:t>
      </w:r>
      <w:r>
        <w:rPr>
          <w:b/>
          <w:spacing w:val="-6"/>
          <w:sz w:val="20"/>
        </w:rPr>
        <w:t xml:space="preserve"> </w:t>
      </w:r>
      <w:r>
        <w:rPr>
          <w:b/>
          <w:spacing w:val="-2"/>
          <w:sz w:val="20"/>
        </w:rPr>
        <w:t>AUTHORITY</w:t>
      </w:r>
    </w:p>
    <w:p w14:paraId="16FD134B" w14:textId="77777777" w:rsidR="003F6210" w:rsidRDefault="00AD222C">
      <w:pPr>
        <w:pStyle w:val="BodyText"/>
        <w:spacing w:before="119"/>
        <w:ind w:left="360" w:firstLine="0"/>
        <w:jc w:val="left"/>
      </w:pPr>
      <w:r>
        <w:rPr>
          <w:spacing w:val="-2"/>
        </w:rPr>
        <w:t>Reserved.</w:t>
      </w:r>
    </w:p>
    <w:p w14:paraId="05D9DFE5" w14:textId="77777777" w:rsidR="003F6210" w:rsidRDefault="00AD222C">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126EF7C9" w14:textId="77777777" w:rsidR="003F6210" w:rsidRDefault="003F6210">
      <w:pPr>
        <w:spacing w:line="141" w:lineRule="exact"/>
        <w:rPr>
          <w:i/>
          <w:sz w:val="14"/>
        </w:rPr>
        <w:sectPr w:rsidR="003F6210">
          <w:type w:val="continuous"/>
          <w:pgSz w:w="11910" w:h="16840"/>
          <w:pgMar w:top="1440" w:right="1080" w:bottom="280" w:left="1080" w:header="886" w:footer="994" w:gutter="0"/>
          <w:cols w:num="2" w:space="720" w:equalWidth="0">
            <w:col w:w="6065" w:space="1854"/>
            <w:col w:w="1831"/>
          </w:cols>
        </w:sectPr>
      </w:pPr>
    </w:p>
    <w:p w14:paraId="46249836" w14:textId="77777777" w:rsidR="003F6210" w:rsidRDefault="003F6210">
      <w:pPr>
        <w:pStyle w:val="BodyText"/>
        <w:spacing w:before="116"/>
        <w:ind w:left="0" w:firstLine="0"/>
        <w:jc w:val="left"/>
        <w:rPr>
          <w:i/>
          <w:sz w:val="20"/>
        </w:rPr>
      </w:pPr>
    </w:p>
    <w:p w14:paraId="04F02052"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78B8022B" wp14:editId="46381844">
                <wp:extent cx="5780405" cy="248920"/>
                <wp:effectExtent l="0" t="0" r="0" b="0"/>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353A042D" w14:textId="77777777" w:rsidR="003F6210" w:rsidRDefault="00AD222C">
                            <w:pPr>
                              <w:ind w:left="28"/>
                              <w:rPr>
                                <w:b/>
                                <w:color w:val="000000"/>
                                <w:sz w:val="32"/>
                              </w:rPr>
                            </w:pPr>
                            <w:bookmarkStart w:id="203" w:name="_bookmark203"/>
                            <w:bookmarkEnd w:id="203"/>
                            <w:r>
                              <w:rPr>
                                <w:b/>
                                <w:color w:val="FFFFFF"/>
                                <w:sz w:val="32"/>
                              </w:rPr>
                              <w:t>145.B.135</w:t>
                            </w:r>
                            <w:r>
                              <w:rPr>
                                <w:b/>
                                <w:color w:val="FFFFFF"/>
                                <w:spacing w:val="-10"/>
                                <w:sz w:val="32"/>
                              </w:rPr>
                              <w:t xml:space="preserve"> </w:t>
                            </w:r>
                            <w:r>
                              <w:rPr>
                                <w:b/>
                                <w:color w:val="FFFFFF"/>
                                <w:sz w:val="32"/>
                              </w:rPr>
                              <w:t>Immediate</w:t>
                            </w:r>
                            <w:r>
                              <w:rPr>
                                <w:b/>
                                <w:color w:val="FFFFFF"/>
                                <w:spacing w:val="-10"/>
                                <w:sz w:val="32"/>
                              </w:rPr>
                              <w:t xml:space="preserve"> </w:t>
                            </w:r>
                            <w:r>
                              <w:rPr>
                                <w:b/>
                                <w:color w:val="FFFFFF"/>
                                <w:sz w:val="32"/>
                              </w:rPr>
                              <w:t>reaction</w:t>
                            </w:r>
                            <w:r>
                              <w:rPr>
                                <w:b/>
                                <w:color w:val="FFFFFF"/>
                                <w:spacing w:val="-11"/>
                                <w:sz w:val="32"/>
                              </w:rPr>
                              <w:t xml:space="preserve"> </w:t>
                            </w:r>
                            <w:r>
                              <w:rPr>
                                <w:b/>
                                <w:color w:val="FFFFFF"/>
                                <w:sz w:val="32"/>
                              </w:rPr>
                              <w:t>to</w:t>
                            </w:r>
                            <w:r>
                              <w:rPr>
                                <w:b/>
                                <w:color w:val="FFFFFF"/>
                                <w:spacing w:val="-10"/>
                                <w:sz w:val="32"/>
                              </w:rPr>
                              <w:t xml:space="preserve"> </w:t>
                            </w:r>
                            <w:r>
                              <w:rPr>
                                <w:b/>
                                <w:color w:val="FFFFFF"/>
                                <w:sz w:val="32"/>
                              </w:rPr>
                              <w:t>a</w:t>
                            </w:r>
                            <w:r>
                              <w:rPr>
                                <w:b/>
                                <w:color w:val="FFFFFF"/>
                                <w:spacing w:val="-10"/>
                                <w:sz w:val="32"/>
                              </w:rPr>
                              <w:t xml:space="preserve"> </w:t>
                            </w:r>
                            <w:r>
                              <w:rPr>
                                <w:b/>
                                <w:color w:val="FFFFFF"/>
                                <w:sz w:val="32"/>
                              </w:rPr>
                              <w:t>safety</w:t>
                            </w:r>
                            <w:r>
                              <w:rPr>
                                <w:b/>
                                <w:color w:val="FFFFFF"/>
                                <w:spacing w:val="-10"/>
                                <w:sz w:val="32"/>
                              </w:rPr>
                              <w:t xml:space="preserve"> </w:t>
                            </w:r>
                            <w:r>
                              <w:rPr>
                                <w:b/>
                                <w:color w:val="FFFFFF"/>
                                <w:spacing w:val="-2"/>
                                <w:sz w:val="32"/>
                              </w:rPr>
                              <w:t>problem</w:t>
                            </w:r>
                          </w:p>
                        </w:txbxContent>
                      </wps:txbx>
                      <wps:bodyPr wrap="square" lIns="0" tIns="0" rIns="0" bIns="0" rtlCol="0">
                        <a:noAutofit/>
                      </wps:bodyPr>
                    </wps:wsp>
                  </a:graphicData>
                </a:graphic>
              </wp:inline>
            </w:drawing>
          </mc:Choice>
          <mc:Fallback>
            <w:pict>
              <v:shape w14:anchorId="78B8022B" id="Textbox 256" o:spid="_x0000_s1109" type="#_x0000_t202" style="width:455.15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" fillcolor="#007ec2" stroked="f">
                <v:textbox inset="0,0,0,0">
                  <w:txbxContent>
                    <w:p w14:paraId="353A042D" w14:textId="77777777" w:rsidR="003F6210" w:rsidRDefault="00AD222C">
                      <w:pPr>
                        <w:ind w:left="28"/>
                        <w:rPr>
                          <w:b/>
                          <w:color w:val="000000"/>
                          <w:sz w:val="32"/>
                        </w:rPr>
                      </w:pPr>
                      <w:bookmarkStart w:id="289" w:name="_bookmark203"/>
                      <w:bookmarkEnd w:id="289"/>
                      <w:r>
                        <w:rPr>
                          <w:b/>
                          <w:color w:val="FFFFFF"/>
                          <w:sz w:val="32"/>
                        </w:rPr>
                        <w:t>145.B.135</w:t>
                      </w:r>
                      <w:r>
                        <w:rPr>
                          <w:b/>
                          <w:color w:val="FFFFFF"/>
                          <w:spacing w:val="-10"/>
                          <w:sz w:val="32"/>
                        </w:rPr>
                        <w:t xml:space="preserve"> </w:t>
                      </w:r>
                      <w:r>
                        <w:rPr>
                          <w:b/>
                          <w:color w:val="FFFFFF"/>
                          <w:sz w:val="32"/>
                        </w:rPr>
                        <w:t>Immediate</w:t>
                      </w:r>
                      <w:r>
                        <w:rPr>
                          <w:b/>
                          <w:color w:val="FFFFFF"/>
                          <w:spacing w:val="-10"/>
                          <w:sz w:val="32"/>
                        </w:rPr>
                        <w:t xml:space="preserve"> </w:t>
                      </w:r>
                      <w:r>
                        <w:rPr>
                          <w:b/>
                          <w:color w:val="FFFFFF"/>
                          <w:sz w:val="32"/>
                        </w:rPr>
                        <w:t>reaction</w:t>
                      </w:r>
                      <w:r>
                        <w:rPr>
                          <w:b/>
                          <w:color w:val="FFFFFF"/>
                          <w:spacing w:val="-11"/>
                          <w:sz w:val="32"/>
                        </w:rPr>
                        <w:t xml:space="preserve"> </w:t>
                      </w:r>
                      <w:r>
                        <w:rPr>
                          <w:b/>
                          <w:color w:val="FFFFFF"/>
                          <w:sz w:val="32"/>
                        </w:rPr>
                        <w:t>to</w:t>
                      </w:r>
                      <w:r>
                        <w:rPr>
                          <w:b/>
                          <w:color w:val="FFFFFF"/>
                          <w:spacing w:val="-10"/>
                          <w:sz w:val="32"/>
                        </w:rPr>
                        <w:t xml:space="preserve"> </w:t>
                      </w:r>
                      <w:r>
                        <w:rPr>
                          <w:b/>
                          <w:color w:val="FFFFFF"/>
                          <w:sz w:val="32"/>
                        </w:rPr>
                        <w:t>a</w:t>
                      </w:r>
                      <w:r>
                        <w:rPr>
                          <w:b/>
                          <w:color w:val="FFFFFF"/>
                          <w:spacing w:val="-10"/>
                          <w:sz w:val="32"/>
                        </w:rPr>
                        <w:t xml:space="preserve"> </w:t>
                      </w:r>
                      <w:r>
                        <w:rPr>
                          <w:b/>
                          <w:color w:val="FFFFFF"/>
                          <w:sz w:val="32"/>
                        </w:rPr>
                        <w:t>safety</w:t>
                      </w:r>
                      <w:r>
                        <w:rPr>
                          <w:b/>
                          <w:color w:val="FFFFFF"/>
                          <w:spacing w:val="-10"/>
                          <w:sz w:val="32"/>
                        </w:rPr>
                        <w:t xml:space="preserve"> </w:t>
                      </w:r>
                      <w:r>
                        <w:rPr>
                          <w:b/>
                          <w:color w:val="FFFFFF"/>
                          <w:spacing w:val="-2"/>
                          <w:sz w:val="32"/>
                        </w:rPr>
                        <w:t>problem</w:t>
                      </w:r>
                    </w:p>
                  </w:txbxContent>
                </v:textbox>
                <w10:anchorlock/>
              </v:shape>
            </w:pict>
          </mc:Fallback>
        </mc:AlternateContent>
      </w:r>
    </w:p>
    <w:p w14:paraId="0B148EF5"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EBD0414" w14:textId="77777777" w:rsidR="003F6210" w:rsidRDefault="00AD222C">
      <w:pPr>
        <w:pStyle w:val="ListParagraph"/>
        <w:numPr>
          <w:ilvl w:val="0"/>
          <w:numId w:val="45"/>
        </w:numPr>
        <w:tabs>
          <w:tab w:val="left" w:pos="922"/>
          <w:tab w:val="left" w:pos="926"/>
        </w:tabs>
        <w:spacing w:before="90"/>
        <w:ind w:right="359"/>
      </w:pPr>
      <w:r>
        <w:t xml:space="preserve">Without prejudice to Regulation on reporting, analysis and follow-up of occurrences in civil aviation of the Republic of Armenia and its delegated and implementing acts, the competent authority shall implement a system to appropriately collect, analyse and disseminate safety </w:t>
      </w:r>
      <w:r>
        <w:rPr>
          <w:spacing w:val="-2"/>
        </w:rPr>
        <w:t>information.</w:t>
      </w:r>
    </w:p>
    <w:p w14:paraId="24523A26" w14:textId="77777777" w:rsidR="003F6210" w:rsidRDefault="00AD222C">
      <w:pPr>
        <w:pStyle w:val="ListParagraph"/>
        <w:numPr>
          <w:ilvl w:val="0"/>
          <w:numId w:val="45"/>
        </w:numPr>
        <w:tabs>
          <w:tab w:val="left" w:pos="924"/>
          <w:tab w:val="left" w:pos="926"/>
        </w:tabs>
        <w:ind w:right="362"/>
      </w:pPr>
      <w:r>
        <w:t>The CAC shall implement a system to appropriately analyse any relevant safety information received</w:t>
      </w:r>
      <w:r>
        <w:rPr>
          <w:spacing w:val="-1"/>
        </w:rPr>
        <w:t xml:space="preserve"> </w:t>
      </w:r>
      <w:r>
        <w:t>and,</w:t>
      </w:r>
      <w:r>
        <w:rPr>
          <w:spacing w:val="-1"/>
        </w:rPr>
        <w:t xml:space="preserve"> </w:t>
      </w:r>
      <w:r>
        <w:t>without undue</w:t>
      </w:r>
      <w:r>
        <w:rPr>
          <w:spacing w:val="-3"/>
        </w:rPr>
        <w:t xml:space="preserve"> </w:t>
      </w:r>
      <w:r>
        <w:t>delay,</w:t>
      </w:r>
      <w:r>
        <w:rPr>
          <w:spacing w:val="-1"/>
        </w:rPr>
        <w:t xml:space="preserve"> </w:t>
      </w:r>
      <w:r>
        <w:t>provide</w:t>
      </w:r>
      <w:r>
        <w:rPr>
          <w:spacing w:val="-3"/>
        </w:rPr>
        <w:t xml:space="preserve"> </w:t>
      </w:r>
      <w:r>
        <w:t>with any information,</w:t>
      </w:r>
      <w:r>
        <w:rPr>
          <w:spacing w:val="-1"/>
        </w:rPr>
        <w:t xml:space="preserve"> </w:t>
      </w:r>
      <w:r>
        <w:t>including</w:t>
      </w:r>
      <w:r>
        <w:rPr>
          <w:spacing w:val="-1"/>
        </w:rPr>
        <w:t xml:space="preserve"> </w:t>
      </w:r>
      <w:r>
        <w:t>recommendations or corrective actions to be taken, that is necessary for them to react in a timely manner to a safety problem</w:t>
      </w:r>
      <w:r>
        <w:rPr>
          <w:spacing w:val="-1"/>
        </w:rPr>
        <w:t xml:space="preserve"> </w:t>
      </w:r>
      <w:r>
        <w:t>involving</w:t>
      </w:r>
      <w:r>
        <w:rPr>
          <w:spacing w:val="-2"/>
        </w:rPr>
        <w:t xml:space="preserve"> </w:t>
      </w:r>
      <w:r>
        <w:t>products, parts, appliances, persons or organisations that are</w:t>
      </w:r>
      <w:r>
        <w:rPr>
          <w:spacing w:val="-2"/>
        </w:rPr>
        <w:t xml:space="preserve"> </w:t>
      </w:r>
      <w:r>
        <w:t>subject to Republic of Armenia Civil Aviation Law and its delegated and implementing acts.</w:t>
      </w:r>
    </w:p>
    <w:p w14:paraId="018D9734" w14:textId="77777777" w:rsidR="003F6210" w:rsidRDefault="00AD222C">
      <w:pPr>
        <w:pStyle w:val="ListParagraph"/>
        <w:numPr>
          <w:ilvl w:val="0"/>
          <w:numId w:val="45"/>
        </w:numPr>
        <w:tabs>
          <w:tab w:val="left" w:pos="924"/>
          <w:tab w:val="left" w:pos="926"/>
        </w:tabs>
        <w:spacing w:before="119"/>
        <w:ind w:right="360"/>
      </w:pPr>
      <w:r>
        <w:t>Upon receiving the information referred to in points (a) and (b), the competent authority shall take adequate measures to address the safety problem.</w:t>
      </w:r>
    </w:p>
    <w:p w14:paraId="2FEE5FBD" w14:textId="77777777" w:rsidR="003F6210" w:rsidRDefault="00AD222C">
      <w:pPr>
        <w:pStyle w:val="ListParagraph"/>
        <w:numPr>
          <w:ilvl w:val="0"/>
          <w:numId w:val="45"/>
        </w:numPr>
        <w:tabs>
          <w:tab w:val="left" w:pos="923"/>
          <w:tab w:val="left" w:pos="926"/>
        </w:tabs>
        <w:spacing w:before="120"/>
        <w:ind w:right="353"/>
      </w:pPr>
      <w:r>
        <w:t>The</w:t>
      </w:r>
      <w:r>
        <w:rPr>
          <w:spacing w:val="-10"/>
        </w:rPr>
        <w:t xml:space="preserve"> </w:t>
      </w:r>
      <w:r>
        <w:t>competent</w:t>
      </w:r>
      <w:r>
        <w:rPr>
          <w:spacing w:val="-7"/>
        </w:rPr>
        <w:t xml:space="preserve"> </w:t>
      </w:r>
      <w:r>
        <w:t>authority</w:t>
      </w:r>
      <w:r>
        <w:rPr>
          <w:spacing w:val="-9"/>
        </w:rPr>
        <w:t xml:space="preserve"> </w:t>
      </w:r>
      <w:r>
        <w:t>shall</w:t>
      </w:r>
      <w:r>
        <w:rPr>
          <w:spacing w:val="-8"/>
        </w:rPr>
        <w:t xml:space="preserve"> </w:t>
      </w:r>
      <w:r>
        <w:t>immediately</w:t>
      </w:r>
      <w:r>
        <w:rPr>
          <w:spacing w:val="-9"/>
        </w:rPr>
        <w:t xml:space="preserve"> </w:t>
      </w:r>
      <w:r>
        <w:t>notify</w:t>
      </w:r>
      <w:r>
        <w:rPr>
          <w:spacing w:val="-9"/>
        </w:rPr>
        <w:t xml:space="preserve"> </w:t>
      </w:r>
      <w:r>
        <w:t>measures</w:t>
      </w:r>
      <w:r>
        <w:rPr>
          <w:spacing w:val="-8"/>
        </w:rPr>
        <w:t xml:space="preserve"> </w:t>
      </w:r>
      <w:r>
        <w:t>taken</w:t>
      </w:r>
      <w:r>
        <w:rPr>
          <w:spacing w:val="-8"/>
        </w:rPr>
        <w:t xml:space="preserve"> </w:t>
      </w:r>
      <w:r>
        <w:t>under</w:t>
      </w:r>
      <w:r>
        <w:rPr>
          <w:spacing w:val="-8"/>
        </w:rPr>
        <w:t xml:space="preserve"> </w:t>
      </w:r>
      <w:r>
        <w:t>point</w:t>
      </w:r>
      <w:r>
        <w:rPr>
          <w:spacing w:val="-7"/>
        </w:rPr>
        <w:t xml:space="preserve"> </w:t>
      </w:r>
      <w:r>
        <w:t>(c)</w:t>
      </w:r>
      <w:r>
        <w:rPr>
          <w:spacing w:val="-7"/>
        </w:rPr>
        <w:t xml:space="preserve"> </w:t>
      </w:r>
      <w:r>
        <w:t>to</w:t>
      </w:r>
      <w:r>
        <w:rPr>
          <w:spacing w:val="-11"/>
        </w:rPr>
        <w:t xml:space="preserve"> </w:t>
      </w:r>
      <w:r>
        <w:t>all</w:t>
      </w:r>
      <w:r>
        <w:rPr>
          <w:spacing w:val="-8"/>
        </w:rPr>
        <w:t xml:space="preserve"> </w:t>
      </w:r>
      <w:r>
        <w:t>persons or</w:t>
      </w:r>
      <w:r>
        <w:rPr>
          <w:spacing w:val="-4"/>
        </w:rPr>
        <w:t xml:space="preserve"> </w:t>
      </w:r>
      <w:r>
        <w:t>organisations</w:t>
      </w:r>
      <w:r>
        <w:rPr>
          <w:spacing w:val="-4"/>
        </w:rPr>
        <w:t xml:space="preserve"> </w:t>
      </w:r>
      <w:r>
        <w:t>which</w:t>
      </w:r>
      <w:r>
        <w:rPr>
          <w:spacing w:val="-5"/>
        </w:rPr>
        <w:t xml:space="preserve"> </w:t>
      </w:r>
      <w:r>
        <w:t>need</w:t>
      </w:r>
      <w:r>
        <w:rPr>
          <w:spacing w:val="-5"/>
        </w:rPr>
        <w:t xml:space="preserve"> </w:t>
      </w:r>
      <w:r>
        <w:t>to</w:t>
      </w:r>
      <w:r>
        <w:rPr>
          <w:spacing w:val="-5"/>
        </w:rPr>
        <w:t xml:space="preserve"> </w:t>
      </w:r>
      <w:r>
        <w:t>comply</w:t>
      </w:r>
      <w:r>
        <w:rPr>
          <w:spacing w:val="-6"/>
        </w:rPr>
        <w:t xml:space="preserve"> </w:t>
      </w:r>
      <w:r>
        <w:t>with</w:t>
      </w:r>
      <w:r>
        <w:rPr>
          <w:spacing w:val="-5"/>
        </w:rPr>
        <w:t xml:space="preserve"> </w:t>
      </w:r>
      <w:r>
        <w:t>them</w:t>
      </w:r>
      <w:r>
        <w:rPr>
          <w:spacing w:val="-6"/>
        </w:rPr>
        <w:t xml:space="preserve"> </w:t>
      </w:r>
      <w:r>
        <w:t>under</w:t>
      </w:r>
      <w:r>
        <w:rPr>
          <w:spacing w:val="-2"/>
        </w:rPr>
        <w:t xml:space="preserve"> </w:t>
      </w:r>
      <w:r>
        <w:t>Republic</w:t>
      </w:r>
      <w:r>
        <w:rPr>
          <w:spacing w:val="-6"/>
        </w:rPr>
        <w:t xml:space="preserve"> </w:t>
      </w:r>
      <w:r>
        <w:t>of</w:t>
      </w:r>
      <w:r>
        <w:rPr>
          <w:spacing w:val="-4"/>
        </w:rPr>
        <w:t xml:space="preserve"> </w:t>
      </w:r>
      <w:r>
        <w:t>Armenia</w:t>
      </w:r>
      <w:r>
        <w:rPr>
          <w:spacing w:val="-5"/>
        </w:rPr>
        <w:t xml:space="preserve"> </w:t>
      </w:r>
      <w:r>
        <w:t>Civil</w:t>
      </w:r>
      <w:r>
        <w:rPr>
          <w:spacing w:val="-4"/>
        </w:rPr>
        <w:t xml:space="preserve"> </w:t>
      </w:r>
      <w:r>
        <w:t>Aviation</w:t>
      </w:r>
      <w:r>
        <w:rPr>
          <w:spacing w:val="-5"/>
        </w:rPr>
        <w:t xml:space="preserve"> </w:t>
      </w:r>
      <w:r>
        <w:t>Law and its delegated and implementing acts. The competent authority shall also notify those measures to other States concerned.</w:t>
      </w:r>
    </w:p>
    <w:p w14:paraId="66DB91D4" w14:textId="77777777" w:rsidR="003F6210" w:rsidRDefault="00AD222C">
      <w:pPr>
        <w:pStyle w:val="BodyText"/>
        <w:spacing w:before="94"/>
        <w:ind w:left="0" w:firstLine="0"/>
        <w:jc w:val="left"/>
        <w:rPr>
          <w:sz w:val="20"/>
        </w:rPr>
      </w:pPr>
      <w:r>
        <w:rPr>
          <w:noProof/>
          <w:sz w:val="20"/>
        </w:rPr>
        <mc:AlternateContent>
          <mc:Choice Requires="wps">
            <w:drawing>
              <wp:anchor distT="0" distB="0" distL="0" distR="0" simplePos="0" relativeHeight="487650304" behindDoc="1" locked="0" layoutInCell="1" allowOverlap="1" wp14:anchorId="7107D13A" wp14:editId="53F286D2">
                <wp:simplePos x="0" y="0"/>
                <wp:positionH relativeFrom="page">
                  <wp:posOffset>896416</wp:posOffset>
                </wp:positionH>
                <wp:positionV relativeFrom="paragraph">
                  <wp:posOffset>230493</wp:posOffset>
                </wp:positionV>
                <wp:extent cx="5780405" cy="495300"/>
                <wp:effectExtent l="0" t="0" r="0" b="0"/>
                <wp:wrapTopAndBottom/>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5300"/>
                        </a:xfrm>
                        <a:prstGeom prst="rect">
                          <a:avLst/>
                        </a:prstGeom>
                        <a:solidFill>
                          <a:srgbClr val="007EC2"/>
                        </a:solidFill>
                      </wps:spPr>
                      <wps:txbx>
                        <w:txbxContent>
                          <w:p w14:paraId="740CED13" w14:textId="77777777" w:rsidR="003F6210" w:rsidRDefault="00AD222C">
                            <w:pPr>
                              <w:ind w:left="28"/>
                              <w:rPr>
                                <w:b/>
                                <w:color w:val="000000"/>
                                <w:sz w:val="32"/>
                              </w:rPr>
                            </w:pPr>
                            <w:bookmarkStart w:id="204" w:name="_bookmark204"/>
                            <w:bookmarkEnd w:id="204"/>
                            <w:r>
                              <w:rPr>
                                <w:b/>
                                <w:color w:val="FFFFFF"/>
                                <w:sz w:val="32"/>
                              </w:rPr>
                              <w:t>145.B.135A</w:t>
                            </w:r>
                            <w:r>
                              <w:rPr>
                                <w:b/>
                                <w:color w:val="FFFFFF"/>
                                <w:spacing w:val="-4"/>
                                <w:sz w:val="32"/>
                              </w:rPr>
                              <w:t xml:space="preserve"> </w:t>
                            </w:r>
                            <w:r>
                              <w:rPr>
                                <w:b/>
                                <w:color w:val="FFFFFF"/>
                                <w:sz w:val="32"/>
                              </w:rPr>
                              <w:t>Immediate</w:t>
                            </w:r>
                            <w:r>
                              <w:rPr>
                                <w:b/>
                                <w:color w:val="FFFFFF"/>
                                <w:spacing w:val="-7"/>
                                <w:sz w:val="32"/>
                              </w:rPr>
                              <w:t xml:space="preserve"> </w:t>
                            </w:r>
                            <w:r>
                              <w:rPr>
                                <w:b/>
                                <w:color w:val="FFFFFF"/>
                                <w:sz w:val="32"/>
                              </w:rPr>
                              <w:t>reaction</w:t>
                            </w:r>
                            <w:r>
                              <w:rPr>
                                <w:b/>
                                <w:color w:val="FFFFFF"/>
                                <w:spacing w:val="-7"/>
                                <w:sz w:val="32"/>
                              </w:rPr>
                              <w:t xml:space="preserve"> </w:t>
                            </w:r>
                            <w:r>
                              <w:rPr>
                                <w:b/>
                                <w:color w:val="FFFFFF"/>
                                <w:sz w:val="32"/>
                              </w:rPr>
                              <w:t>to</w:t>
                            </w:r>
                            <w:r>
                              <w:rPr>
                                <w:b/>
                                <w:color w:val="FFFFFF"/>
                                <w:spacing w:val="-7"/>
                                <w:sz w:val="32"/>
                              </w:rPr>
                              <w:t xml:space="preserve"> </w:t>
                            </w:r>
                            <w:r>
                              <w:rPr>
                                <w:b/>
                                <w:color w:val="FFFFFF"/>
                                <w:sz w:val="32"/>
                              </w:rPr>
                              <w:t>an</w:t>
                            </w:r>
                            <w:r>
                              <w:rPr>
                                <w:b/>
                                <w:color w:val="FFFFFF"/>
                                <w:spacing w:val="-7"/>
                                <w:sz w:val="32"/>
                              </w:rPr>
                              <w:t xml:space="preserve"> </w:t>
                            </w:r>
                            <w:r>
                              <w:rPr>
                                <w:b/>
                                <w:color w:val="FFFFFF"/>
                                <w:sz w:val="32"/>
                              </w:rPr>
                              <w:t>information</w:t>
                            </w:r>
                            <w:r>
                              <w:rPr>
                                <w:b/>
                                <w:color w:val="FFFFFF"/>
                                <w:spacing w:val="-7"/>
                                <w:sz w:val="32"/>
                              </w:rPr>
                              <w:t xml:space="preserve"> </w:t>
                            </w:r>
                            <w:r>
                              <w:rPr>
                                <w:b/>
                                <w:color w:val="FFFFFF"/>
                                <w:sz w:val="32"/>
                              </w:rPr>
                              <w:t>security</w:t>
                            </w:r>
                            <w:r>
                              <w:rPr>
                                <w:b/>
                                <w:color w:val="FFFFFF"/>
                                <w:spacing w:val="-7"/>
                                <w:sz w:val="32"/>
                              </w:rPr>
                              <w:t xml:space="preserve"> </w:t>
                            </w:r>
                            <w:r>
                              <w:rPr>
                                <w:b/>
                                <w:color w:val="FFFFFF"/>
                                <w:sz w:val="32"/>
                              </w:rPr>
                              <w:t>incident or vulnerability with an impact on aviation safety</w:t>
                            </w:r>
                          </w:p>
                        </w:txbxContent>
                      </wps:txbx>
                      <wps:bodyPr wrap="square" lIns="0" tIns="0" rIns="0" bIns="0" rtlCol="0">
                        <a:noAutofit/>
                      </wps:bodyPr>
                    </wps:wsp>
                  </a:graphicData>
                </a:graphic>
              </wp:anchor>
            </w:drawing>
          </mc:Choice>
          <mc:Fallback>
            <w:pict>
              <v:shape w14:anchorId="7107D13A" id="Textbox 257" o:spid="_x0000_s1110" type="#_x0000_t202" style="position:absolute;margin-left:70.6pt;margin-top:18.15pt;width:455.15pt;height:39pt;z-index:-15666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" fillcolor="#007ec2" stroked="f">
                <v:textbox inset="0,0,0,0">
                  <w:txbxContent>
                    <w:p w14:paraId="740CED13" w14:textId="77777777" w:rsidR="003F6210" w:rsidRDefault="00AD222C">
                      <w:pPr>
                        <w:ind w:left="28"/>
                        <w:rPr>
                          <w:b/>
                          <w:color w:val="000000"/>
                          <w:sz w:val="32"/>
                        </w:rPr>
                      </w:pPr>
                      <w:bookmarkStart w:id="291" w:name="_bookmark204"/>
                      <w:bookmarkEnd w:id="291"/>
                      <w:r>
                        <w:rPr>
                          <w:b/>
                          <w:color w:val="FFFFFF"/>
                          <w:sz w:val="32"/>
                        </w:rPr>
                        <w:t>145.B.135A</w:t>
                      </w:r>
                      <w:r>
                        <w:rPr>
                          <w:b/>
                          <w:color w:val="FFFFFF"/>
                          <w:spacing w:val="-4"/>
                          <w:sz w:val="32"/>
                        </w:rPr>
                        <w:t xml:space="preserve"> </w:t>
                      </w:r>
                      <w:r>
                        <w:rPr>
                          <w:b/>
                          <w:color w:val="FFFFFF"/>
                          <w:sz w:val="32"/>
                        </w:rPr>
                        <w:t>Immediate</w:t>
                      </w:r>
                      <w:r>
                        <w:rPr>
                          <w:b/>
                          <w:color w:val="FFFFFF"/>
                          <w:spacing w:val="-7"/>
                          <w:sz w:val="32"/>
                        </w:rPr>
                        <w:t xml:space="preserve"> </w:t>
                      </w:r>
                      <w:r>
                        <w:rPr>
                          <w:b/>
                          <w:color w:val="FFFFFF"/>
                          <w:sz w:val="32"/>
                        </w:rPr>
                        <w:t>reaction</w:t>
                      </w:r>
                      <w:r>
                        <w:rPr>
                          <w:b/>
                          <w:color w:val="FFFFFF"/>
                          <w:spacing w:val="-7"/>
                          <w:sz w:val="32"/>
                        </w:rPr>
                        <w:t xml:space="preserve"> </w:t>
                      </w:r>
                      <w:r>
                        <w:rPr>
                          <w:b/>
                          <w:color w:val="FFFFFF"/>
                          <w:sz w:val="32"/>
                        </w:rPr>
                        <w:t>to</w:t>
                      </w:r>
                      <w:r>
                        <w:rPr>
                          <w:b/>
                          <w:color w:val="FFFFFF"/>
                          <w:spacing w:val="-7"/>
                          <w:sz w:val="32"/>
                        </w:rPr>
                        <w:t xml:space="preserve"> </w:t>
                      </w:r>
                      <w:r>
                        <w:rPr>
                          <w:b/>
                          <w:color w:val="FFFFFF"/>
                          <w:sz w:val="32"/>
                        </w:rPr>
                        <w:t>an</w:t>
                      </w:r>
                      <w:r>
                        <w:rPr>
                          <w:b/>
                          <w:color w:val="FFFFFF"/>
                          <w:spacing w:val="-7"/>
                          <w:sz w:val="32"/>
                        </w:rPr>
                        <w:t xml:space="preserve"> </w:t>
                      </w:r>
                      <w:r>
                        <w:rPr>
                          <w:b/>
                          <w:color w:val="FFFFFF"/>
                          <w:sz w:val="32"/>
                        </w:rPr>
                        <w:t>information</w:t>
                      </w:r>
                      <w:r>
                        <w:rPr>
                          <w:b/>
                          <w:color w:val="FFFFFF"/>
                          <w:spacing w:val="-7"/>
                          <w:sz w:val="32"/>
                        </w:rPr>
                        <w:t xml:space="preserve"> </w:t>
                      </w:r>
                      <w:r>
                        <w:rPr>
                          <w:b/>
                          <w:color w:val="FFFFFF"/>
                          <w:sz w:val="32"/>
                        </w:rPr>
                        <w:t>security</w:t>
                      </w:r>
                      <w:r>
                        <w:rPr>
                          <w:b/>
                          <w:color w:val="FFFFFF"/>
                          <w:spacing w:val="-7"/>
                          <w:sz w:val="32"/>
                        </w:rPr>
                        <w:t xml:space="preserve"> </w:t>
                      </w:r>
                      <w:r>
                        <w:rPr>
                          <w:b/>
                          <w:color w:val="FFFFFF"/>
                          <w:sz w:val="32"/>
                        </w:rPr>
                        <w:t>incident or vulnerability with an impact on aviation safety</w:t>
                      </w:r>
                    </w:p>
                  </w:txbxContent>
                </v:textbox>
                <w10:wrap type="topAndBottom" anchorx="page"/>
              </v:shape>
            </w:pict>
          </mc:Fallback>
        </mc:AlternateContent>
      </w:r>
    </w:p>
    <w:p w14:paraId="107651E4" w14:textId="77777777" w:rsidR="003F6210" w:rsidRDefault="003F6210">
      <w:pPr>
        <w:pStyle w:val="BodyText"/>
        <w:spacing w:before="21"/>
        <w:ind w:left="0" w:firstLine="0"/>
        <w:jc w:val="left"/>
      </w:pPr>
    </w:p>
    <w:p w14:paraId="263047C9" w14:textId="77777777" w:rsidR="003F6210" w:rsidRDefault="00AD222C">
      <w:pPr>
        <w:pStyle w:val="BodyText"/>
        <w:spacing w:before="0"/>
        <w:ind w:left="360" w:firstLine="0"/>
        <w:jc w:val="left"/>
      </w:pPr>
      <w:r>
        <w:rPr>
          <w:color w:val="A15EAB"/>
          <w:spacing w:val="-2"/>
        </w:rPr>
        <w:t>Reserved</w:t>
      </w:r>
    </w:p>
    <w:p w14:paraId="253EA717" w14:textId="77777777" w:rsidR="003F6210" w:rsidRDefault="00AD222C">
      <w:pPr>
        <w:spacing w:before="120"/>
        <w:ind w:left="360"/>
        <w:rPr>
          <w:i/>
        </w:rPr>
      </w:pPr>
      <w:r>
        <w:rPr>
          <w:i/>
          <w:color w:val="A15EAB"/>
        </w:rPr>
        <w:t>[Applicable</w:t>
      </w:r>
      <w:r>
        <w:rPr>
          <w:i/>
          <w:color w:val="A15EAB"/>
          <w:spacing w:val="-5"/>
        </w:rPr>
        <w:t xml:space="preserve"> </w:t>
      </w:r>
      <w:r>
        <w:rPr>
          <w:i/>
          <w:color w:val="A15EAB"/>
        </w:rPr>
        <w:t>from</w:t>
      </w:r>
      <w:r>
        <w:rPr>
          <w:i/>
          <w:color w:val="A15EAB"/>
          <w:spacing w:val="-5"/>
        </w:rPr>
        <w:t xml:space="preserve"> </w:t>
      </w:r>
      <w:r>
        <w:rPr>
          <w:i/>
          <w:color w:val="A15EAB"/>
        </w:rPr>
        <w:t>22</w:t>
      </w:r>
      <w:r>
        <w:rPr>
          <w:i/>
          <w:color w:val="A15EAB"/>
          <w:spacing w:val="-4"/>
        </w:rPr>
        <w:t xml:space="preserve"> </w:t>
      </w:r>
      <w:r>
        <w:rPr>
          <w:i/>
          <w:color w:val="A15EAB"/>
        </w:rPr>
        <w:t>February</w:t>
      </w:r>
      <w:r>
        <w:rPr>
          <w:i/>
          <w:color w:val="A15EAB"/>
          <w:spacing w:val="-5"/>
        </w:rPr>
        <w:t xml:space="preserve"> </w:t>
      </w:r>
      <w:r>
        <w:rPr>
          <w:i/>
          <w:color w:val="A15EAB"/>
        </w:rPr>
        <w:t>2026</w:t>
      </w:r>
      <w:r>
        <w:rPr>
          <w:i/>
          <w:color w:val="A15EAB"/>
          <w:spacing w:val="-5"/>
        </w:rPr>
        <w:t xml:space="preserve"> </w:t>
      </w:r>
      <w:r>
        <w:rPr>
          <w:i/>
          <w:color w:val="A15EAB"/>
        </w:rPr>
        <w:t>–</w:t>
      </w:r>
      <w:r>
        <w:rPr>
          <w:i/>
          <w:color w:val="A15EAB"/>
          <w:spacing w:val="-3"/>
        </w:rPr>
        <w:t xml:space="preserve"> </w:t>
      </w:r>
      <w:r>
        <w:rPr>
          <w:i/>
          <w:color w:val="A15EAB"/>
        </w:rPr>
        <w:t>Regulation</w:t>
      </w:r>
      <w:r>
        <w:rPr>
          <w:i/>
          <w:color w:val="A15EAB"/>
          <w:spacing w:val="-6"/>
        </w:rPr>
        <w:t xml:space="preserve"> </w:t>
      </w:r>
      <w:r>
        <w:rPr>
          <w:i/>
          <w:color w:val="A15EAB"/>
        </w:rPr>
        <w:t>(EU)</w:t>
      </w:r>
      <w:r>
        <w:rPr>
          <w:i/>
          <w:color w:val="A15EAB"/>
          <w:spacing w:val="-6"/>
        </w:rPr>
        <w:t xml:space="preserve"> </w:t>
      </w:r>
      <w:r>
        <w:rPr>
          <w:i/>
          <w:color w:val="A15EAB"/>
          <w:spacing w:val="-2"/>
        </w:rPr>
        <w:t>2023/203]</w:t>
      </w:r>
    </w:p>
    <w:p w14:paraId="6F9CD241" w14:textId="77777777" w:rsidR="003F6210" w:rsidRDefault="00AD222C">
      <w:pPr>
        <w:pStyle w:val="BodyText"/>
        <w:spacing w:before="93"/>
        <w:ind w:left="0" w:firstLine="0"/>
        <w:jc w:val="left"/>
        <w:rPr>
          <w:i/>
          <w:sz w:val="20"/>
        </w:rPr>
      </w:pPr>
      <w:r>
        <w:rPr>
          <w:i/>
          <w:noProof/>
          <w:sz w:val="20"/>
        </w:rPr>
        <mc:AlternateContent>
          <mc:Choice Requires="wps">
            <w:drawing>
              <wp:anchor distT="0" distB="0" distL="0" distR="0" simplePos="0" relativeHeight="487650816" behindDoc="1" locked="0" layoutInCell="1" allowOverlap="1" wp14:anchorId="1A2AFDBC" wp14:editId="7E54C7CC">
                <wp:simplePos x="0" y="0"/>
                <wp:positionH relativeFrom="page">
                  <wp:posOffset>896416</wp:posOffset>
                </wp:positionH>
                <wp:positionV relativeFrom="paragraph">
                  <wp:posOffset>229397</wp:posOffset>
                </wp:positionV>
                <wp:extent cx="5780405" cy="497205"/>
                <wp:effectExtent l="0" t="0" r="0" b="0"/>
                <wp:wrapTopAndBottom/>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7205"/>
                        </a:xfrm>
                        <a:prstGeom prst="rect">
                          <a:avLst/>
                        </a:prstGeom>
                        <a:solidFill>
                          <a:srgbClr val="FABB39"/>
                        </a:solidFill>
                      </wps:spPr>
                      <wps:txbx>
                        <w:txbxContent>
                          <w:p w14:paraId="43CC22B7" w14:textId="77777777" w:rsidR="003F6210" w:rsidRDefault="00AD222C">
                            <w:pPr>
                              <w:ind w:left="28"/>
                              <w:rPr>
                                <w:b/>
                                <w:color w:val="000000"/>
                                <w:sz w:val="32"/>
                              </w:rPr>
                            </w:pPr>
                            <w:bookmarkStart w:id="205" w:name="_bookmark205"/>
                            <w:bookmarkEnd w:id="205"/>
                            <w:r>
                              <w:rPr>
                                <w:b/>
                                <w:color w:val="FFFFFF"/>
                                <w:sz w:val="32"/>
                              </w:rPr>
                              <w:t>AMC1</w:t>
                            </w:r>
                            <w:r>
                              <w:rPr>
                                <w:b/>
                                <w:color w:val="FFFFFF"/>
                                <w:spacing w:val="-7"/>
                                <w:sz w:val="32"/>
                              </w:rPr>
                              <w:t xml:space="preserve"> </w:t>
                            </w:r>
                            <w:r>
                              <w:rPr>
                                <w:b/>
                                <w:color w:val="FFFFFF"/>
                                <w:sz w:val="32"/>
                              </w:rPr>
                              <w:t>145.B.135A</w:t>
                            </w:r>
                            <w:r>
                              <w:rPr>
                                <w:b/>
                                <w:color w:val="FFFFFF"/>
                                <w:spacing w:val="-2"/>
                                <w:sz w:val="32"/>
                              </w:rPr>
                              <w:t xml:space="preserve"> </w:t>
                            </w:r>
                            <w:r>
                              <w:rPr>
                                <w:b/>
                                <w:color w:val="FFFFFF"/>
                                <w:sz w:val="32"/>
                              </w:rPr>
                              <w:t>Immediate</w:t>
                            </w:r>
                            <w:r>
                              <w:rPr>
                                <w:b/>
                                <w:color w:val="FFFFFF"/>
                                <w:spacing w:val="-4"/>
                                <w:sz w:val="32"/>
                              </w:rPr>
                              <w:t xml:space="preserve"> </w:t>
                            </w:r>
                            <w:r>
                              <w:rPr>
                                <w:b/>
                                <w:color w:val="FFFFFF"/>
                                <w:sz w:val="32"/>
                              </w:rPr>
                              <w:t>reaction</w:t>
                            </w:r>
                            <w:r>
                              <w:rPr>
                                <w:b/>
                                <w:color w:val="FFFFFF"/>
                                <w:spacing w:val="-7"/>
                                <w:sz w:val="32"/>
                              </w:rPr>
                              <w:t xml:space="preserve"> </w:t>
                            </w:r>
                            <w:r>
                              <w:rPr>
                                <w:b/>
                                <w:color w:val="FFFFFF"/>
                                <w:sz w:val="32"/>
                              </w:rPr>
                              <w:t>to</w:t>
                            </w:r>
                            <w:r>
                              <w:rPr>
                                <w:b/>
                                <w:color w:val="FFFFFF"/>
                                <w:spacing w:val="-6"/>
                                <w:sz w:val="32"/>
                              </w:rPr>
                              <w:t xml:space="preserve"> </w:t>
                            </w:r>
                            <w:r>
                              <w:rPr>
                                <w:b/>
                                <w:color w:val="FFFFFF"/>
                                <w:sz w:val="32"/>
                              </w:rPr>
                              <w:t>an</w:t>
                            </w:r>
                            <w:r>
                              <w:rPr>
                                <w:b/>
                                <w:color w:val="FFFFFF"/>
                                <w:spacing w:val="-7"/>
                                <w:sz w:val="32"/>
                              </w:rPr>
                              <w:t xml:space="preserve"> </w:t>
                            </w:r>
                            <w:r>
                              <w:rPr>
                                <w:b/>
                                <w:color w:val="FFFFFF"/>
                                <w:sz w:val="32"/>
                              </w:rPr>
                              <w:t>information</w:t>
                            </w:r>
                            <w:r>
                              <w:rPr>
                                <w:b/>
                                <w:color w:val="FFFFFF"/>
                                <w:spacing w:val="-7"/>
                                <w:sz w:val="32"/>
                              </w:rPr>
                              <w:t xml:space="preserve"> </w:t>
                            </w:r>
                            <w:r>
                              <w:rPr>
                                <w:b/>
                                <w:color w:val="FFFFFF"/>
                                <w:sz w:val="32"/>
                              </w:rPr>
                              <w:t>security incident or vulnerability with an impact on aviation safety</w:t>
                            </w:r>
                          </w:p>
                        </w:txbxContent>
                      </wps:txbx>
                      <wps:bodyPr wrap="square" lIns="0" tIns="0" rIns="0" bIns="0" rtlCol="0">
                        <a:noAutofit/>
                      </wps:bodyPr>
                    </wps:wsp>
                  </a:graphicData>
                </a:graphic>
              </wp:anchor>
            </w:drawing>
          </mc:Choice>
          <mc:Fallback>
            <w:pict>
              <v:shape w14:anchorId="1A2AFDBC" id="Textbox 258" o:spid="_x0000_s1111" type="#_x0000_t202" style="position:absolute;margin-left:70.6pt;margin-top:18.05pt;width:455.15pt;height:39.15pt;z-index:-15665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" fillcolor="#fabb39" stroked="f">
                <v:textbox inset="0,0,0,0">
                  <w:txbxContent>
                    <w:p w14:paraId="43CC22B7" w14:textId="77777777" w:rsidR="003F6210" w:rsidRDefault="00AD222C">
                      <w:pPr>
                        <w:ind w:left="28"/>
                        <w:rPr>
                          <w:b/>
                          <w:color w:val="000000"/>
                          <w:sz w:val="32"/>
                        </w:rPr>
                      </w:pPr>
                      <w:bookmarkStart w:id="293" w:name="_bookmark205"/>
                      <w:bookmarkEnd w:id="293"/>
                      <w:r>
                        <w:rPr>
                          <w:b/>
                          <w:color w:val="FFFFFF"/>
                          <w:sz w:val="32"/>
                        </w:rPr>
                        <w:t>AMC1</w:t>
                      </w:r>
                      <w:r>
                        <w:rPr>
                          <w:b/>
                          <w:color w:val="FFFFFF"/>
                          <w:spacing w:val="-7"/>
                          <w:sz w:val="32"/>
                        </w:rPr>
                        <w:t xml:space="preserve"> </w:t>
                      </w:r>
                      <w:r>
                        <w:rPr>
                          <w:b/>
                          <w:color w:val="FFFFFF"/>
                          <w:sz w:val="32"/>
                        </w:rPr>
                        <w:t>145.B.135A</w:t>
                      </w:r>
                      <w:r>
                        <w:rPr>
                          <w:b/>
                          <w:color w:val="FFFFFF"/>
                          <w:spacing w:val="-2"/>
                          <w:sz w:val="32"/>
                        </w:rPr>
                        <w:t xml:space="preserve"> </w:t>
                      </w:r>
                      <w:r>
                        <w:rPr>
                          <w:b/>
                          <w:color w:val="FFFFFF"/>
                          <w:sz w:val="32"/>
                        </w:rPr>
                        <w:t>Immediate</w:t>
                      </w:r>
                      <w:r>
                        <w:rPr>
                          <w:b/>
                          <w:color w:val="FFFFFF"/>
                          <w:spacing w:val="-4"/>
                          <w:sz w:val="32"/>
                        </w:rPr>
                        <w:t xml:space="preserve"> </w:t>
                      </w:r>
                      <w:r>
                        <w:rPr>
                          <w:b/>
                          <w:color w:val="FFFFFF"/>
                          <w:sz w:val="32"/>
                        </w:rPr>
                        <w:t>reaction</w:t>
                      </w:r>
                      <w:r>
                        <w:rPr>
                          <w:b/>
                          <w:color w:val="FFFFFF"/>
                          <w:spacing w:val="-7"/>
                          <w:sz w:val="32"/>
                        </w:rPr>
                        <w:t xml:space="preserve"> </w:t>
                      </w:r>
                      <w:r>
                        <w:rPr>
                          <w:b/>
                          <w:color w:val="FFFFFF"/>
                          <w:sz w:val="32"/>
                        </w:rPr>
                        <w:t>to</w:t>
                      </w:r>
                      <w:r>
                        <w:rPr>
                          <w:b/>
                          <w:color w:val="FFFFFF"/>
                          <w:spacing w:val="-6"/>
                          <w:sz w:val="32"/>
                        </w:rPr>
                        <w:t xml:space="preserve"> </w:t>
                      </w:r>
                      <w:r>
                        <w:rPr>
                          <w:b/>
                          <w:color w:val="FFFFFF"/>
                          <w:sz w:val="32"/>
                        </w:rPr>
                        <w:t>an</w:t>
                      </w:r>
                      <w:r>
                        <w:rPr>
                          <w:b/>
                          <w:color w:val="FFFFFF"/>
                          <w:spacing w:val="-7"/>
                          <w:sz w:val="32"/>
                        </w:rPr>
                        <w:t xml:space="preserve"> </w:t>
                      </w:r>
                      <w:r>
                        <w:rPr>
                          <w:b/>
                          <w:color w:val="FFFFFF"/>
                          <w:sz w:val="32"/>
                        </w:rPr>
                        <w:t>information</w:t>
                      </w:r>
                      <w:r>
                        <w:rPr>
                          <w:b/>
                          <w:color w:val="FFFFFF"/>
                          <w:spacing w:val="-7"/>
                          <w:sz w:val="32"/>
                        </w:rPr>
                        <w:t xml:space="preserve"> </w:t>
                      </w:r>
                      <w:r>
                        <w:rPr>
                          <w:b/>
                          <w:color w:val="FFFFFF"/>
                          <w:sz w:val="32"/>
                        </w:rPr>
                        <w:t>security incident or vulnerability with an impact on aviation safety</w:t>
                      </w:r>
                    </w:p>
                  </w:txbxContent>
                </v:textbox>
                <w10:wrap type="topAndBottom" anchorx="page"/>
              </v:shape>
            </w:pict>
          </mc:Fallback>
        </mc:AlternateContent>
      </w:r>
    </w:p>
    <w:p w14:paraId="6E3AEA97" w14:textId="77777777" w:rsidR="003F6210" w:rsidRDefault="003F6210">
      <w:pPr>
        <w:pStyle w:val="BodyText"/>
        <w:spacing w:before="21"/>
        <w:ind w:left="0" w:firstLine="0"/>
        <w:jc w:val="left"/>
        <w:rPr>
          <w:i/>
        </w:rPr>
      </w:pPr>
    </w:p>
    <w:p w14:paraId="6546A11C" w14:textId="77777777" w:rsidR="003F6210" w:rsidRDefault="00AD222C">
      <w:pPr>
        <w:pStyle w:val="BodyText"/>
        <w:spacing w:before="0"/>
        <w:ind w:left="360" w:firstLine="0"/>
        <w:jc w:val="left"/>
      </w:pPr>
      <w:r>
        <w:rPr>
          <w:color w:val="A15EAB"/>
          <w:spacing w:val="-2"/>
        </w:rPr>
        <w:t>Reserved.</w:t>
      </w:r>
    </w:p>
    <w:p w14:paraId="619F8B8F" w14:textId="77777777" w:rsidR="003F6210" w:rsidRDefault="00AD222C">
      <w:pPr>
        <w:spacing w:before="120"/>
        <w:ind w:left="360"/>
        <w:rPr>
          <w:i/>
        </w:rPr>
      </w:pPr>
      <w:r>
        <w:rPr>
          <w:i/>
          <w:color w:val="A15EAB"/>
        </w:rPr>
        <w:t>[Applicable</w:t>
      </w:r>
      <w:r>
        <w:rPr>
          <w:i/>
          <w:color w:val="A15EAB"/>
          <w:spacing w:val="-5"/>
        </w:rPr>
        <w:t xml:space="preserve"> </w:t>
      </w:r>
      <w:r>
        <w:rPr>
          <w:i/>
          <w:color w:val="A15EAB"/>
        </w:rPr>
        <w:t>from</w:t>
      </w:r>
      <w:r>
        <w:rPr>
          <w:i/>
          <w:color w:val="A15EAB"/>
          <w:spacing w:val="-5"/>
        </w:rPr>
        <w:t xml:space="preserve"> </w:t>
      </w:r>
      <w:r>
        <w:rPr>
          <w:i/>
          <w:color w:val="A15EAB"/>
        </w:rPr>
        <w:t>22</w:t>
      </w:r>
      <w:r>
        <w:rPr>
          <w:i/>
          <w:color w:val="A15EAB"/>
          <w:spacing w:val="-4"/>
        </w:rPr>
        <w:t xml:space="preserve"> </w:t>
      </w:r>
      <w:r>
        <w:rPr>
          <w:i/>
          <w:color w:val="A15EAB"/>
        </w:rPr>
        <w:t>February</w:t>
      </w:r>
      <w:r>
        <w:rPr>
          <w:i/>
          <w:color w:val="A15EAB"/>
          <w:spacing w:val="-5"/>
        </w:rPr>
        <w:t xml:space="preserve"> </w:t>
      </w:r>
      <w:r>
        <w:rPr>
          <w:i/>
          <w:color w:val="A15EAB"/>
        </w:rPr>
        <w:t>2026</w:t>
      </w:r>
      <w:r>
        <w:rPr>
          <w:i/>
          <w:color w:val="A15EAB"/>
          <w:spacing w:val="-5"/>
        </w:rPr>
        <w:t xml:space="preserve"> </w:t>
      </w:r>
      <w:r>
        <w:rPr>
          <w:i/>
          <w:color w:val="A15EAB"/>
        </w:rPr>
        <w:t>–</w:t>
      </w:r>
      <w:r>
        <w:rPr>
          <w:i/>
          <w:color w:val="A15EAB"/>
          <w:spacing w:val="-3"/>
        </w:rPr>
        <w:t xml:space="preserve"> </w:t>
      </w:r>
      <w:r>
        <w:rPr>
          <w:i/>
          <w:color w:val="A15EAB"/>
        </w:rPr>
        <w:t>Regulation</w:t>
      </w:r>
      <w:r>
        <w:rPr>
          <w:i/>
          <w:color w:val="A15EAB"/>
          <w:spacing w:val="-6"/>
        </w:rPr>
        <w:t xml:space="preserve"> </w:t>
      </w:r>
      <w:r>
        <w:rPr>
          <w:i/>
          <w:color w:val="A15EAB"/>
        </w:rPr>
        <w:t>(EU)</w:t>
      </w:r>
      <w:r>
        <w:rPr>
          <w:i/>
          <w:color w:val="A15EAB"/>
          <w:spacing w:val="-6"/>
        </w:rPr>
        <w:t xml:space="preserve"> </w:t>
      </w:r>
      <w:r>
        <w:rPr>
          <w:i/>
          <w:color w:val="A15EAB"/>
          <w:spacing w:val="-2"/>
        </w:rPr>
        <w:t>2023/203]</w:t>
      </w:r>
    </w:p>
    <w:p w14:paraId="40B9C55D" w14:textId="77777777" w:rsidR="003F6210" w:rsidRDefault="003F6210">
      <w:pPr>
        <w:rPr>
          <w:i/>
        </w:rPr>
        <w:sectPr w:rsidR="003F6210">
          <w:type w:val="continuous"/>
          <w:pgSz w:w="11910" w:h="16840"/>
          <w:pgMar w:top="1440" w:right="1080" w:bottom="280" w:left="1080" w:header="886" w:footer="994" w:gutter="0"/>
          <w:cols w:space="720"/>
        </w:sectPr>
      </w:pPr>
    </w:p>
    <w:p w14:paraId="31D56783" w14:textId="77777777" w:rsidR="003F6210" w:rsidRDefault="003F6210">
      <w:pPr>
        <w:pStyle w:val="BodyText"/>
        <w:spacing w:before="5"/>
        <w:ind w:left="0" w:firstLine="0"/>
        <w:jc w:val="left"/>
        <w:rPr>
          <w:i/>
          <w:sz w:val="7"/>
        </w:rPr>
      </w:pPr>
    </w:p>
    <w:p w14:paraId="62F0E78D"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1581C749" wp14:editId="2EC6FDD5">
                <wp:extent cx="5769610" cy="497205"/>
                <wp:effectExtent l="0" t="0" r="0" b="0"/>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16CC7E"/>
                        </a:solidFill>
                      </wps:spPr>
                      <wps:txbx>
                        <w:txbxContent>
                          <w:p w14:paraId="3FEFAD70" w14:textId="77777777" w:rsidR="003F6210" w:rsidRDefault="00AD222C">
                            <w:pPr>
                              <w:ind w:left="28"/>
                              <w:rPr>
                                <w:b/>
                                <w:color w:val="000000"/>
                                <w:sz w:val="32"/>
                              </w:rPr>
                            </w:pPr>
                            <w:bookmarkStart w:id="206" w:name="_bookmark206"/>
                            <w:bookmarkEnd w:id="206"/>
                            <w:r>
                              <w:rPr>
                                <w:b/>
                                <w:color w:val="FFFFFF"/>
                                <w:sz w:val="32"/>
                              </w:rPr>
                              <w:t>GM1</w:t>
                            </w:r>
                            <w:r>
                              <w:rPr>
                                <w:b/>
                                <w:color w:val="FFFFFF"/>
                                <w:spacing w:val="-5"/>
                                <w:sz w:val="32"/>
                              </w:rPr>
                              <w:t xml:space="preserve"> </w:t>
                            </w:r>
                            <w:r>
                              <w:rPr>
                                <w:b/>
                                <w:color w:val="FFFFFF"/>
                                <w:sz w:val="32"/>
                              </w:rPr>
                              <w:t>145.B.135A</w:t>
                            </w:r>
                            <w:r>
                              <w:rPr>
                                <w:b/>
                                <w:color w:val="FFFFFF"/>
                                <w:spacing w:val="-5"/>
                                <w:sz w:val="32"/>
                              </w:rPr>
                              <w:t xml:space="preserve"> </w:t>
                            </w:r>
                            <w:r>
                              <w:rPr>
                                <w:b/>
                                <w:color w:val="FFFFFF"/>
                                <w:sz w:val="32"/>
                              </w:rPr>
                              <w:t>Immediate</w:t>
                            </w:r>
                            <w:r>
                              <w:rPr>
                                <w:b/>
                                <w:color w:val="FFFFFF"/>
                                <w:spacing w:val="-6"/>
                                <w:sz w:val="32"/>
                              </w:rPr>
                              <w:t xml:space="preserve"> </w:t>
                            </w:r>
                            <w:r>
                              <w:rPr>
                                <w:b/>
                                <w:color w:val="FFFFFF"/>
                                <w:sz w:val="32"/>
                              </w:rPr>
                              <w:t>reaction</w:t>
                            </w:r>
                            <w:r>
                              <w:rPr>
                                <w:b/>
                                <w:color w:val="FFFFFF"/>
                                <w:spacing w:val="-7"/>
                                <w:sz w:val="32"/>
                              </w:rPr>
                              <w:t xml:space="preserve"> </w:t>
                            </w:r>
                            <w:r>
                              <w:rPr>
                                <w:b/>
                                <w:color w:val="FFFFFF"/>
                                <w:sz w:val="32"/>
                              </w:rPr>
                              <w:t>to</w:t>
                            </w:r>
                            <w:r>
                              <w:rPr>
                                <w:b/>
                                <w:color w:val="FFFFFF"/>
                                <w:spacing w:val="-6"/>
                                <w:sz w:val="32"/>
                              </w:rPr>
                              <w:t xml:space="preserve"> </w:t>
                            </w:r>
                            <w:r>
                              <w:rPr>
                                <w:b/>
                                <w:color w:val="FFFFFF"/>
                                <w:sz w:val="32"/>
                              </w:rPr>
                              <w:t>an</w:t>
                            </w:r>
                            <w:r>
                              <w:rPr>
                                <w:b/>
                                <w:color w:val="FFFFFF"/>
                                <w:spacing w:val="-7"/>
                                <w:sz w:val="32"/>
                              </w:rPr>
                              <w:t xml:space="preserve"> </w:t>
                            </w:r>
                            <w:r>
                              <w:rPr>
                                <w:b/>
                                <w:color w:val="FFFFFF"/>
                                <w:sz w:val="32"/>
                              </w:rPr>
                              <w:t>information</w:t>
                            </w:r>
                            <w:r>
                              <w:rPr>
                                <w:b/>
                                <w:color w:val="FFFFFF"/>
                                <w:spacing w:val="-7"/>
                                <w:sz w:val="32"/>
                              </w:rPr>
                              <w:t xml:space="preserve"> </w:t>
                            </w:r>
                            <w:r>
                              <w:rPr>
                                <w:b/>
                                <w:color w:val="FFFFFF"/>
                                <w:sz w:val="32"/>
                              </w:rPr>
                              <w:t>security incident or vulnerability with an impact on aviation safety</w:t>
                            </w:r>
                          </w:p>
                        </w:txbxContent>
                      </wps:txbx>
                      <wps:bodyPr wrap="square" lIns="0" tIns="0" rIns="0" bIns="0" rtlCol="0">
                        <a:noAutofit/>
                      </wps:bodyPr>
                    </wps:wsp>
                  </a:graphicData>
                </a:graphic>
              </wp:inline>
            </w:drawing>
          </mc:Choice>
          <mc:Fallback>
            <w:pict>
              <v:shape w14:anchorId="1581C749" id="Textbox 259" o:spid="_x0000_s1112" type="#_x0000_t202" style="width:454.3pt;height:3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" fillcolor="#16cc7e" stroked="f">
                <v:textbox inset="0,0,0,0">
                  <w:txbxContent>
                    <w:p w14:paraId="3FEFAD70" w14:textId="77777777" w:rsidR="003F6210" w:rsidRDefault="00AD222C">
                      <w:pPr>
                        <w:ind w:left="28"/>
                        <w:rPr>
                          <w:b/>
                          <w:color w:val="000000"/>
                          <w:sz w:val="32"/>
                        </w:rPr>
                      </w:pPr>
                      <w:bookmarkStart w:id="295" w:name="_bookmark206"/>
                      <w:bookmarkEnd w:id="295"/>
                      <w:r>
                        <w:rPr>
                          <w:b/>
                          <w:color w:val="FFFFFF"/>
                          <w:sz w:val="32"/>
                        </w:rPr>
                        <w:t>GM1</w:t>
                      </w:r>
                      <w:r>
                        <w:rPr>
                          <w:b/>
                          <w:color w:val="FFFFFF"/>
                          <w:spacing w:val="-5"/>
                          <w:sz w:val="32"/>
                        </w:rPr>
                        <w:t xml:space="preserve"> </w:t>
                      </w:r>
                      <w:r>
                        <w:rPr>
                          <w:b/>
                          <w:color w:val="FFFFFF"/>
                          <w:sz w:val="32"/>
                        </w:rPr>
                        <w:t>145.B.135A</w:t>
                      </w:r>
                      <w:r>
                        <w:rPr>
                          <w:b/>
                          <w:color w:val="FFFFFF"/>
                          <w:spacing w:val="-5"/>
                          <w:sz w:val="32"/>
                        </w:rPr>
                        <w:t xml:space="preserve"> </w:t>
                      </w:r>
                      <w:r>
                        <w:rPr>
                          <w:b/>
                          <w:color w:val="FFFFFF"/>
                          <w:sz w:val="32"/>
                        </w:rPr>
                        <w:t>Immediate</w:t>
                      </w:r>
                      <w:r>
                        <w:rPr>
                          <w:b/>
                          <w:color w:val="FFFFFF"/>
                          <w:spacing w:val="-6"/>
                          <w:sz w:val="32"/>
                        </w:rPr>
                        <w:t xml:space="preserve"> </w:t>
                      </w:r>
                      <w:r>
                        <w:rPr>
                          <w:b/>
                          <w:color w:val="FFFFFF"/>
                          <w:sz w:val="32"/>
                        </w:rPr>
                        <w:t>reaction</w:t>
                      </w:r>
                      <w:r>
                        <w:rPr>
                          <w:b/>
                          <w:color w:val="FFFFFF"/>
                          <w:spacing w:val="-7"/>
                          <w:sz w:val="32"/>
                        </w:rPr>
                        <w:t xml:space="preserve"> </w:t>
                      </w:r>
                      <w:r>
                        <w:rPr>
                          <w:b/>
                          <w:color w:val="FFFFFF"/>
                          <w:sz w:val="32"/>
                        </w:rPr>
                        <w:t>to</w:t>
                      </w:r>
                      <w:r>
                        <w:rPr>
                          <w:b/>
                          <w:color w:val="FFFFFF"/>
                          <w:spacing w:val="-6"/>
                          <w:sz w:val="32"/>
                        </w:rPr>
                        <w:t xml:space="preserve"> </w:t>
                      </w:r>
                      <w:r>
                        <w:rPr>
                          <w:b/>
                          <w:color w:val="FFFFFF"/>
                          <w:sz w:val="32"/>
                        </w:rPr>
                        <w:t>an</w:t>
                      </w:r>
                      <w:r>
                        <w:rPr>
                          <w:b/>
                          <w:color w:val="FFFFFF"/>
                          <w:spacing w:val="-7"/>
                          <w:sz w:val="32"/>
                        </w:rPr>
                        <w:t xml:space="preserve"> </w:t>
                      </w:r>
                      <w:r>
                        <w:rPr>
                          <w:b/>
                          <w:color w:val="FFFFFF"/>
                          <w:sz w:val="32"/>
                        </w:rPr>
                        <w:t>information</w:t>
                      </w:r>
                      <w:r>
                        <w:rPr>
                          <w:b/>
                          <w:color w:val="FFFFFF"/>
                          <w:spacing w:val="-7"/>
                          <w:sz w:val="32"/>
                        </w:rPr>
                        <w:t xml:space="preserve"> </w:t>
                      </w:r>
                      <w:r>
                        <w:rPr>
                          <w:b/>
                          <w:color w:val="FFFFFF"/>
                          <w:sz w:val="32"/>
                        </w:rPr>
                        <w:t>security incident or vulnerability with an impact on aviation safety</w:t>
                      </w:r>
                    </w:p>
                  </w:txbxContent>
                </v:textbox>
                <w10:anchorlock/>
              </v:shape>
            </w:pict>
          </mc:Fallback>
        </mc:AlternateContent>
      </w:r>
    </w:p>
    <w:p w14:paraId="4EEFF9B1" w14:textId="77777777" w:rsidR="003F6210" w:rsidRDefault="00AD222C">
      <w:pPr>
        <w:pStyle w:val="BodyText"/>
        <w:spacing w:before="262"/>
        <w:ind w:left="360" w:firstLine="0"/>
        <w:jc w:val="left"/>
      </w:pPr>
      <w:r>
        <w:rPr>
          <w:color w:val="A15EAB"/>
          <w:spacing w:val="-2"/>
        </w:rPr>
        <w:t>Reserved</w:t>
      </w:r>
    </w:p>
    <w:p w14:paraId="674AE399" w14:textId="77777777" w:rsidR="003F6210" w:rsidRDefault="00AD222C">
      <w:pPr>
        <w:spacing w:before="120"/>
        <w:ind w:left="360"/>
        <w:rPr>
          <w:i/>
        </w:rPr>
      </w:pPr>
      <w:r>
        <w:rPr>
          <w:i/>
          <w:color w:val="A15EAB"/>
        </w:rPr>
        <w:t>[Applicable</w:t>
      </w:r>
      <w:r>
        <w:rPr>
          <w:i/>
          <w:color w:val="A15EAB"/>
          <w:spacing w:val="-5"/>
        </w:rPr>
        <w:t xml:space="preserve"> </w:t>
      </w:r>
      <w:r>
        <w:rPr>
          <w:i/>
          <w:color w:val="A15EAB"/>
        </w:rPr>
        <w:t>from</w:t>
      </w:r>
      <w:r>
        <w:rPr>
          <w:i/>
          <w:color w:val="A15EAB"/>
          <w:spacing w:val="-5"/>
        </w:rPr>
        <w:t xml:space="preserve"> </w:t>
      </w:r>
      <w:r>
        <w:rPr>
          <w:i/>
          <w:color w:val="A15EAB"/>
        </w:rPr>
        <w:t>22</w:t>
      </w:r>
      <w:r>
        <w:rPr>
          <w:i/>
          <w:color w:val="A15EAB"/>
          <w:spacing w:val="-4"/>
        </w:rPr>
        <w:t xml:space="preserve"> </w:t>
      </w:r>
      <w:r>
        <w:rPr>
          <w:i/>
          <w:color w:val="A15EAB"/>
        </w:rPr>
        <w:t>February</w:t>
      </w:r>
      <w:r>
        <w:rPr>
          <w:i/>
          <w:color w:val="A15EAB"/>
          <w:spacing w:val="-5"/>
        </w:rPr>
        <w:t xml:space="preserve"> </w:t>
      </w:r>
      <w:r>
        <w:rPr>
          <w:i/>
          <w:color w:val="A15EAB"/>
        </w:rPr>
        <w:t>2026</w:t>
      </w:r>
      <w:r>
        <w:rPr>
          <w:i/>
          <w:color w:val="A15EAB"/>
          <w:spacing w:val="-5"/>
        </w:rPr>
        <w:t xml:space="preserve"> </w:t>
      </w:r>
      <w:r>
        <w:rPr>
          <w:i/>
          <w:color w:val="A15EAB"/>
        </w:rPr>
        <w:t>–</w:t>
      </w:r>
      <w:r>
        <w:rPr>
          <w:i/>
          <w:color w:val="A15EAB"/>
          <w:spacing w:val="-3"/>
        </w:rPr>
        <w:t xml:space="preserve"> </w:t>
      </w:r>
      <w:r>
        <w:rPr>
          <w:i/>
          <w:color w:val="A15EAB"/>
        </w:rPr>
        <w:t>Regulation</w:t>
      </w:r>
      <w:r>
        <w:rPr>
          <w:i/>
          <w:color w:val="A15EAB"/>
          <w:spacing w:val="-6"/>
        </w:rPr>
        <w:t xml:space="preserve"> </w:t>
      </w:r>
      <w:r>
        <w:rPr>
          <w:i/>
          <w:color w:val="A15EAB"/>
        </w:rPr>
        <w:t>(EU)</w:t>
      </w:r>
      <w:r>
        <w:rPr>
          <w:i/>
          <w:color w:val="A15EAB"/>
          <w:spacing w:val="-6"/>
        </w:rPr>
        <w:t xml:space="preserve"> </w:t>
      </w:r>
      <w:r>
        <w:rPr>
          <w:i/>
          <w:color w:val="A15EAB"/>
          <w:spacing w:val="-2"/>
        </w:rPr>
        <w:t>2023/203]</w:t>
      </w:r>
    </w:p>
    <w:p w14:paraId="3F0A5ECA" w14:textId="77777777" w:rsidR="003F6210" w:rsidRDefault="00AD222C">
      <w:pPr>
        <w:pStyle w:val="Heading3"/>
        <w:tabs>
          <w:tab w:val="left" w:pos="9416"/>
        </w:tabs>
        <w:spacing w:before="359" w:line="391" w:lineRule="exact"/>
        <w:jc w:val="both"/>
      </w:pPr>
      <w:bookmarkStart w:id="207" w:name="_bookmark207"/>
      <w:bookmarkEnd w:id="207"/>
      <w:r>
        <w:rPr>
          <w:color w:val="FFFFFF"/>
          <w:shd w:val="clear" w:color="auto" w:fill="007EC2"/>
        </w:rPr>
        <w:t>145.B.200</w:t>
      </w:r>
      <w:r>
        <w:rPr>
          <w:color w:val="FFFFFF"/>
          <w:spacing w:val="-16"/>
          <w:shd w:val="clear" w:color="auto" w:fill="007EC2"/>
        </w:rPr>
        <w:t xml:space="preserve"> </w:t>
      </w:r>
      <w:r>
        <w:rPr>
          <w:color w:val="FFFFFF"/>
          <w:shd w:val="clear" w:color="auto" w:fill="007EC2"/>
        </w:rPr>
        <w:t>Management</w:t>
      </w:r>
      <w:r>
        <w:rPr>
          <w:color w:val="FFFFFF"/>
          <w:spacing w:val="-17"/>
          <w:shd w:val="clear" w:color="auto" w:fill="007EC2"/>
        </w:rPr>
        <w:t xml:space="preserve"> </w:t>
      </w:r>
      <w:r>
        <w:rPr>
          <w:color w:val="FFFFFF"/>
          <w:spacing w:val="-2"/>
          <w:shd w:val="clear" w:color="auto" w:fill="007EC2"/>
        </w:rPr>
        <w:t>system</w:t>
      </w:r>
      <w:r>
        <w:rPr>
          <w:color w:val="FFFFFF"/>
          <w:shd w:val="clear" w:color="auto" w:fill="007EC2"/>
        </w:rPr>
        <w:tab/>
      </w:r>
    </w:p>
    <w:p w14:paraId="0BE34F0A"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A5BFC70" w14:textId="77777777" w:rsidR="003F6210" w:rsidRDefault="00AD222C">
      <w:pPr>
        <w:pStyle w:val="ListParagraph"/>
        <w:numPr>
          <w:ilvl w:val="0"/>
          <w:numId w:val="44"/>
        </w:numPr>
        <w:tabs>
          <w:tab w:val="left" w:pos="922"/>
          <w:tab w:val="left" w:pos="926"/>
        </w:tabs>
        <w:spacing w:before="120"/>
        <w:ind w:right="354"/>
      </w:pPr>
      <w:r>
        <w:t xml:space="preserve">The competent authority shall establish and maintain a management system, including as a </w:t>
      </w:r>
      <w:r>
        <w:rPr>
          <w:spacing w:val="-2"/>
        </w:rPr>
        <w:t>minimum:</w:t>
      </w:r>
    </w:p>
    <w:p w14:paraId="25F02B4E" w14:textId="77777777" w:rsidR="003F6210" w:rsidRDefault="00AD222C">
      <w:pPr>
        <w:pStyle w:val="ListParagraph"/>
        <w:numPr>
          <w:ilvl w:val="1"/>
          <w:numId w:val="44"/>
        </w:numPr>
        <w:tabs>
          <w:tab w:val="left" w:pos="1491"/>
          <w:tab w:val="left" w:pos="1493"/>
        </w:tabs>
        <w:spacing w:before="120"/>
        <w:ind w:right="356"/>
      </w:pPr>
      <w:r>
        <w:t>documented policies and procedures to describe its organisation, the means and methods</w:t>
      </w:r>
      <w:r>
        <w:rPr>
          <w:spacing w:val="-1"/>
        </w:rPr>
        <w:t xml:space="preserve"> </w:t>
      </w:r>
      <w:r>
        <w:t>for establishing</w:t>
      </w:r>
      <w:r>
        <w:rPr>
          <w:spacing w:val="-1"/>
        </w:rPr>
        <w:t xml:space="preserve"> </w:t>
      </w:r>
      <w:r>
        <w:t>compliance with Republic of Armenia</w:t>
      </w:r>
      <w:r>
        <w:rPr>
          <w:spacing w:val="-1"/>
        </w:rPr>
        <w:t xml:space="preserve"> </w:t>
      </w:r>
      <w:r>
        <w:t>Civil</w:t>
      </w:r>
      <w:r>
        <w:rPr>
          <w:spacing w:val="-1"/>
        </w:rPr>
        <w:t xml:space="preserve"> </w:t>
      </w:r>
      <w:r>
        <w:t>Aviation Law and</w:t>
      </w:r>
      <w:r>
        <w:rPr>
          <w:spacing w:val="-1"/>
        </w:rPr>
        <w:t xml:space="preserve"> </w:t>
      </w:r>
      <w:r>
        <w:t>its delegated and implementing</w:t>
      </w:r>
      <w:r>
        <w:rPr>
          <w:spacing w:val="-2"/>
        </w:rPr>
        <w:t xml:space="preserve"> </w:t>
      </w:r>
      <w:r>
        <w:t>acts. The</w:t>
      </w:r>
      <w:r>
        <w:rPr>
          <w:spacing w:val="-1"/>
        </w:rPr>
        <w:t xml:space="preserve"> </w:t>
      </w:r>
      <w:r>
        <w:t>procedures shall be</w:t>
      </w:r>
      <w:r>
        <w:rPr>
          <w:spacing w:val="-1"/>
        </w:rPr>
        <w:t xml:space="preserve"> </w:t>
      </w:r>
      <w:r>
        <w:t>kept up to date, and serve</w:t>
      </w:r>
      <w:r>
        <w:rPr>
          <w:spacing w:val="-1"/>
        </w:rPr>
        <w:t xml:space="preserve"> </w:t>
      </w:r>
      <w:r>
        <w:t>as the basic working documents within that competent authority for all its related tasks;</w:t>
      </w:r>
    </w:p>
    <w:p w14:paraId="09BA2848" w14:textId="77777777" w:rsidR="003F6210" w:rsidRDefault="00AD222C">
      <w:pPr>
        <w:pStyle w:val="ListParagraph"/>
        <w:numPr>
          <w:ilvl w:val="1"/>
          <w:numId w:val="44"/>
        </w:numPr>
        <w:tabs>
          <w:tab w:val="left" w:pos="1491"/>
          <w:tab w:val="left" w:pos="1493"/>
        </w:tabs>
        <w:ind w:right="357"/>
      </w:pPr>
      <w:r>
        <w:t>a</w:t>
      </w:r>
      <w:r>
        <w:rPr>
          <w:spacing w:val="-2"/>
        </w:rPr>
        <w:t xml:space="preserve"> </w:t>
      </w:r>
      <w:r>
        <w:t>sufficient</w:t>
      </w:r>
      <w:r>
        <w:rPr>
          <w:spacing w:val="-2"/>
        </w:rPr>
        <w:t xml:space="preserve"> </w:t>
      </w:r>
      <w:r>
        <w:t>number</w:t>
      </w:r>
      <w:r>
        <w:rPr>
          <w:spacing w:val="-2"/>
        </w:rPr>
        <w:t xml:space="preserve"> </w:t>
      </w:r>
      <w:r>
        <w:t>of</w:t>
      </w:r>
      <w:r>
        <w:rPr>
          <w:spacing w:val="-2"/>
        </w:rPr>
        <w:t xml:space="preserve"> </w:t>
      </w:r>
      <w:r>
        <w:t>personnel</w:t>
      </w:r>
      <w:r>
        <w:rPr>
          <w:spacing w:val="-2"/>
        </w:rPr>
        <w:t xml:space="preserve"> </w:t>
      </w:r>
      <w:r>
        <w:t>to perform</w:t>
      </w:r>
      <w:r>
        <w:rPr>
          <w:spacing w:val="-4"/>
        </w:rPr>
        <w:t xml:space="preserve"> </w:t>
      </w:r>
      <w:r>
        <w:t>its</w:t>
      </w:r>
      <w:r>
        <w:rPr>
          <w:spacing w:val="-1"/>
        </w:rPr>
        <w:t xml:space="preserve"> </w:t>
      </w:r>
      <w:r>
        <w:t>tasks</w:t>
      </w:r>
      <w:r>
        <w:rPr>
          <w:spacing w:val="-2"/>
        </w:rPr>
        <w:t xml:space="preserve"> </w:t>
      </w:r>
      <w:r>
        <w:t>and</w:t>
      </w:r>
      <w:r>
        <w:rPr>
          <w:spacing w:val="-4"/>
        </w:rPr>
        <w:t xml:space="preserve"> </w:t>
      </w:r>
      <w:r>
        <w:t>discharge</w:t>
      </w:r>
      <w:r>
        <w:rPr>
          <w:spacing w:val="-4"/>
        </w:rPr>
        <w:t xml:space="preserve"> </w:t>
      </w:r>
      <w:r>
        <w:t>its</w:t>
      </w:r>
      <w:r>
        <w:rPr>
          <w:spacing w:val="-1"/>
        </w:rPr>
        <w:t xml:space="preserve"> </w:t>
      </w:r>
      <w:r>
        <w:t>responsibilities.</w:t>
      </w:r>
      <w:r>
        <w:rPr>
          <w:spacing w:val="-2"/>
        </w:rPr>
        <w:t xml:space="preserve"> </w:t>
      </w:r>
      <w:r>
        <w:t>A system</w:t>
      </w:r>
      <w:r>
        <w:rPr>
          <w:spacing w:val="-8"/>
        </w:rPr>
        <w:t xml:space="preserve"> </w:t>
      </w:r>
      <w:r>
        <w:t>shall</w:t>
      </w:r>
      <w:r>
        <w:rPr>
          <w:spacing w:val="-7"/>
        </w:rPr>
        <w:t xml:space="preserve"> </w:t>
      </w:r>
      <w:r>
        <w:t>be</w:t>
      </w:r>
      <w:r>
        <w:rPr>
          <w:spacing w:val="-8"/>
        </w:rPr>
        <w:t xml:space="preserve"> </w:t>
      </w:r>
      <w:r>
        <w:t>in</w:t>
      </w:r>
      <w:r>
        <w:rPr>
          <w:spacing w:val="-8"/>
        </w:rPr>
        <w:t xml:space="preserve"> </w:t>
      </w:r>
      <w:r>
        <w:t>place</w:t>
      </w:r>
      <w:r>
        <w:rPr>
          <w:spacing w:val="-8"/>
        </w:rPr>
        <w:t xml:space="preserve"> </w:t>
      </w:r>
      <w:r>
        <w:t>to</w:t>
      </w:r>
      <w:r>
        <w:rPr>
          <w:spacing w:val="-7"/>
        </w:rPr>
        <w:t xml:space="preserve"> </w:t>
      </w:r>
      <w:r>
        <w:t>plan</w:t>
      </w:r>
      <w:r>
        <w:rPr>
          <w:spacing w:val="-8"/>
        </w:rPr>
        <w:t xml:space="preserve"> </w:t>
      </w:r>
      <w:r>
        <w:t>the</w:t>
      </w:r>
      <w:r>
        <w:rPr>
          <w:spacing w:val="-9"/>
        </w:rPr>
        <w:t xml:space="preserve"> </w:t>
      </w:r>
      <w:r>
        <w:t>availability</w:t>
      </w:r>
      <w:r>
        <w:rPr>
          <w:spacing w:val="-8"/>
        </w:rPr>
        <w:t xml:space="preserve"> </w:t>
      </w:r>
      <w:r>
        <w:t>of</w:t>
      </w:r>
      <w:r>
        <w:rPr>
          <w:spacing w:val="-7"/>
        </w:rPr>
        <w:t xml:space="preserve"> </w:t>
      </w:r>
      <w:r>
        <w:t>personnel</w:t>
      </w:r>
      <w:r>
        <w:rPr>
          <w:spacing w:val="-7"/>
        </w:rPr>
        <w:t xml:space="preserve"> </w:t>
      </w:r>
      <w:r>
        <w:t>in</w:t>
      </w:r>
      <w:r>
        <w:rPr>
          <w:spacing w:val="-8"/>
        </w:rPr>
        <w:t xml:space="preserve"> </w:t>
      </w:r>
      <w:r>
        <w:t>order</w:t>
      </w:r>
      <w:r>
        <w:rPr>
          <w:spacing w:val="-7"/>
        </w:rPr>
        <w:t xml:space="preserve"> </w:t>
      </w:r>
      <w:r>
        <w:t>to</w:t>
      </w:r>
      <w:r>
        <w:rPr>
          <w:spacing w:val="-7"/>
        </w:rPr>
        <w:t xml:space="preserve"> </w:t>
      </w:r>
      <w:r>
        <w:t>ensure</w:t>
      </w:r>
      <w:r>
        <w:rPr>
          <w:spacing w:val="-8"/>
        </w:rPr>
        <w:t xml:space="preserve"> </w:t>
      </w:r>
      <w:r>
        <w:t>the</w:t>
      </w:r>
      <w:r>
        <w:rPr>
          <w:spacing w:val="-9"/>
        </w:rPr>
        <w:t xml:space="preserve"> </w:t>
      </w:r>
      <w:r>
        <w:t>proper completion of all tasks;</w:t>
      </w:r>
    </w:p>
    <w:p w14:paraId="45A7F692" w14:textId="77777777" w:rsidR="003F6210" w:rsidRDefault="00AD222C">
      <w:pPr>
        <w:pStyle w:val="ListParagraph"/>
        <w:numPr>
          <w:ilvl w:val="1"/>
          <w:numId w:val="44"/>
        </w:numPr>
        <w:tabs>
          <w:tab w:val="left" w:pos="1491"/>
          <w:tab w:val="left" w:pos="1493"/>
        </w:tabs>
        <w:spacing w:before="119"/>
        <w:ind w:right="356"/>
      </w:pPr>
      <w:r>
        <w:t>personnel</w:t>
      </w:r>
      <w:r>
        <w:rPr>
          <w:spacing w:val="-4"/>
        </w:rPr>
        <w:t xml:space="preserve"> </w:t>
      </w:r>
      <w:r>
        <w:t>that</w:t>
      </w:r>
      <w:r>
        <w:rPr>
          <w:spacing w:val="-4"/>
        </w:rPr>
        <w:t xml:space="preserve"> </w:t>
      </w:r>
      <w:r>
        <w:t>are</w:t>
      </w:r>
      <w:r>
        <w:rPr>
          <w:spacing w:val="-7"/>
        </w:rPr>
        <w:t xml:space="preserve"> </w:t>
      </w:r>
      <w:r>
        <w:t>qualified</w:t>
      </w:r>
      <w:r>
        <w:rPr>
          <w:spacing w:val="-5"/>
        </w:rPr>
        <w:t xml:space="preserve"> </w:t>
      </w:r>
      <w:r>
        <w:t>to</w:t>
      </w:r>
      <w:r>
        <w:rPr>
          <w:spacing w:val="-5"/>
        </w:rPr>
        <w:t xml:space="preserve"> </w:t>
      </w:r>
      <w:r>
        <w:t>perform</w:t>
      </w:r>
      <w:r>
        <w:rPr>
          <w:spacing w:val="-6"/>
        </w:rPr>
        <w:t xml:space="preserve"> </w:t>
      </w:r>
      <w:r>
        <w:t>their</w:t>
      </w:r>
      <w:r>
        <w:rPr>
          <w:spacing w:val="-5"/>
        </w:rPr>
        <w:t xml:space="preserve"> </w:t>
      </w:r>
      <w:r>
        <w:t>allocated</w:t>
      </w:r>
      <w:r>
        <w:rPr>
          <w:spacing w:val="-5"/>
        </w:rPr>
        <w:t xml:space="preserve"> </w:t>
      </w:r>
      <w:r>
        <w:t>tasks</w:t>
      </w:r>
      <w:r>
        <w:rPr>
          <w:spacing w:val="-4"/>
        </w:rPr>
        <w:t xml:space="preserve"> </w:t>
      </w:r>
      <w:r>
        <w:t>and</w:t>
      </w:r>
      <w:r>
        <w:rPr>
          <w:spacing w:val="-5"/>
        </w:rPr>
        <w:t xml:space="preserve"> </w:t>
      </w:r>
      <w:r>
        <w:t>that</w:t>
      </w:r>
      <w:r>
        <w:rPr>
          <w:spacing w:val="-4"/>
        </w:rPr>
        <w:t xml:space="preserve"> </w:t>
      </w:r>
      <w:r>
        <w:t>have</w:t>
      </w:r>
      <w:r>
        <w:rPr>
          <w:spacing w:val="-6"/>
        </w:rPr>
        <w:t xml:space="preserve"> </w:t>
      </w:r>
      <w:r>
        <w:t>the</w:t>
      </w:r>
      <w:r>
        <w:rPr>
          <w:spacing w:val="-6"/>
        </w:rPr>
        <w:t xml:space="preserve"> </w:t>
      </w:r>
      <w:r>
        <w:t>necessary knowledge</w:t>
      </w:r>
      <w:r>
        <w:rPr>
          <w:spacing w:val="-9"/>
        </w:rPr>
        <w:t xml:space="preserve"> </w:t>
      </w:r>
      <w:r>
        <w:t>and</w:t>
      </w:r>
      <w:r>
        <w:rPr>
          <w:spacing w:val="-8"/>
        </w:rPr>
        <w:t xml:space="preserve"> </w:t>
      </w:r>
      <w:r>
        <w:t>experience</w:t>
      </w:r>
      <w:r>
        <w:rPr>
          <w:spacing w:val="-9"/>
        </w:rPr>
        <w:t xml:space="preserve"> </w:t>
      </w:r>
      <w:r>
        <w:t>and</w:t>
      </w:r>
      <w:r>
        <w:rPr>
          <w:spacing w:val="-8"/>
        </w:rPr>
        <w:t xml:space="preserve"> </w:t>
      </w:r>
      <w:r>
        <w:t>receive</w:t>
      </w:r>
      <w:r>
        <w:rPr>
          <w:spacing w:val="-9"/>
        </w:rPr>
        <w:t xml:space="preserve"> </w:t>
      </w:r>
      <w:r>
        <w:t>initial</w:t>
      </w:r>
      <w:r>
        <w:rPr>
          <w:spacing w:val="-8"/>
        </w:rPr>
        <w:t xml:space="preserve"> </w:t>
      </w:r>
      <w:r>
        <w:t>and</w:t>
      </w:r>
      <w:r>
        <w:rPr>
          <w:spacing w:val="-8"/>
        </w:rPr>
        <w:t xml:space="preserve"> </w:t>
      </w:r>
      <w:r>
        <w:t>recurrent</w:t>
      </w:r>
      <w:r>
        <w:rPr>
          <w:spacing w:val="-8"/>
        </w:rPr>
        <w:t xml:space="preserve"> </w:t>
      </w:r>
      <w:r>
        <w:t>training</w:t>
      </w:r>
      <w:r>
        <w:rPr>
          <w:spacing w:val="-11"/>
        </w:rPr>
        <w:t xml:space="preserve"> </w:t>
      </w:r>
      <w:r>
        <w:t>to</w:t>
      </w:r>
      <w:r>
        <w:rPr>
          <w:spacing w:val="-8"/>
        </w:rPr>
        <w:t xml:space="preserve"> </w:t>
      </w:r>
      <w:r>
        <w:t>ensure</w:t>
      </w:r>
      <w:r>
        <w:rPr>
          <w:spacing w:val="-9"/>
        </w:rPr>
        <w:t xml:space="preserve"> </w:t>
      </w:r>
      <w:r>
        <w:t xml:space="preserve">continuing </w:t>
      </w:r>
      <w:r>
        <w:rPr>
          <w:spacing w:val="-2"/>
        </w:rPr>
        <w:t>competency;</w:t>
      </w:r>
    </w:p>
    <w:p w14:paraId="57AB2384" w14:textId="77777777" w:rsidR="003F6210" w:rsidRDefault="00AD222C">
      <w:pPr>
        <w:pStyle w:val="ListParagraph"/>
        <w:numPr>
          <w:ilvl w:val="1"/>
          <w:numId w:val="44"/>
        </w:numPr>
        <w:tabs>
          <w:tab w:val="left" w:pos="1491"/>
          <w:tab w:val="left" w:pos="1493"/>
        </w:tabs>
        <w:ind w:right="362"/>
      </w:pPr>
      <w:r>
        <w:t xml:space="preserve">adequate facilities and office accommodation for personnel to perform their allocated </w:t>
      </w:r>
      <w:r>
        <w:rPr>
          <w:spacing w:val="-2"/>
        </w:rPr>
        <w:t>tasks;</w:t>
      </w:r>
    </w:p>
    <w:p w14:paraId="5B7E6F0B" w14:textId="77777777" w:rsidR="003F6210" w:rsidRDefault="00AD222C">
      <w:pPr>
        <w:pStyle w:val="ListParagraph"/>
        <w:numPr>
          <w:ilvl w:val="1"/>
          <w:numId w:val="44"/>
        </w:numPr>
        <w:tabs>
          <w:tab w:val="left" w:pos="1491"/>
          <w:tab w:val="left" w:pos="1493"/>
        </w:tabs>
        <w:spacing w:before="120"/>
        <w:ind w:right="358"/>
      </w:pPr>
      <w:r>
        <w:t>a function to monitor the compliance of the management system with the relevant requirements, and the adequacy of the procedures, including the establishment of an internal audit process and a safety risk management process. Compliance monitoring shall include a feedback system of audit findings to the senior management of the competent authority to ensure the implementation of corrective actions as necessary;</w:t>
      </w:r>
    </w:p>
    <w:p w14:paraId="1C76EF03" w14:textId="77777777" w:rsidR="003F6210" w:rsidRDefault="00AD222C">
      <w:pPr>
        <w:pStyle w:val="ListParagraph"/>
        <w:numPr>
          <w:ilvl w:val="1"/>
          <w:numId w:val="44"/>
        </w:numPr>
        <w:tabs>
          <w:tab w:val="left" w:pos="1491"/>
          <w:tab w:val="left" w:pos="1493"/>
        </w:tabs>
        <w:spacing w:before="120"/>
        <w:ind w:right="359"/>
      </w:pPr>
      <w:r>
        <w:t>a person or group of persons having a responsibility to the senior management of the competent authority for the compliance monitoring function.</w:t>
      </w:r>
    </w:p>
    <w:p w14:paraId="19BBFCCA" w14:textId="77777777" w:rsidR="003F6210" w:rsidRDefault="00AD222C">
      <w:pPr>
        <w:pStyle w:val="ListParagraph"/>
        <w:numPr>
          <w:ilvl w:val="0"/>
          <w:numId w:val="44"/>
        </w:numPr>
        <w:tabs>
          <w:tab w:val="left" w:pos="923"/>
          <w:tab w:val="left" w:pos="926"/>
        </w:tabs>
        <w:spacing w:before="120"/>
        <w:ind w:right="359"/>
      </w:pPr>
      <w:r>
        <w:t>The competent authority shall, for each field of activity, including the management system, appoint</w:t>
      </w:r>
      <w:r>
        <w:rPr>
          <w:spacing w:val="-10"/>
        </w:rPr>
        <w:t xml:space="preserve"> </w:t>
      </w:r>
      <w:r>
        <w:t>one</w:t>
      </w:r>
      <w:r>
        <w:rPr>
          <w:spacing w:val="-12"/>
        </w:rPr>
        <w:t xml:space="preserve"> </w:t>
      </w:r>
      <w:r>
        <w:t>or</w:t>
      </w:r>
      <w:r>
        <w:rPr>
          <w:spacing w:val="-11"/>
        </w:rPr>
        <w:t xml:space="preserve"> </w:t>
      </w:r>
      <w:r>
        <w:t>more</w:t>
      </w:r>
      <w:r>
        <w:rPr>
          <w:spacing w:val="-12"/>
        </w:rPr>
        <w:t xml:space="preserve"> </w:t>
      </w:r>
      <w:r>
        <w:t>persons</w:t>
      </w:r>
      <w:r>
        <w:rPr>
          <w:spacing w:val="-11"/>
        </w:rPr>
        <w:t xml:space="preserve"> </w:t>
      </w:r>
      <w:r>
        <w:t>with</w:t>
      </w:r>
      <w:r>
        <w:rPr>
          <w:spacing w:val="-12"/>
        </w:rPr>
        <w:t xml:space="preserve"> </w:t>
      </w:r>
      <w:r>
        <w:t>the</w:t>
      </w:r>
      <w:r>
        <w:rPr>
          <w:spacing w:val="-12"/>
        </w:rPr>
        <w:t xml:space="preserve"> </w:t>
      </w:r>
      <w:r>
        <w:t>overall</w:t>
      </w:r>
      <w:r>
        <w:rPr>
          <w:spacing w:val="-11"/>
        </w:rPr>
        <w:t xml:space="preserve"> </w:t>
      </w:r>
      <w:r>
        <w:t>responsibility</w:t>
      </w:r>
      <w:r>
        <w:rPr>
          <w:spacing w:val="-12"/>
        </w:rPr>
        <w:t xml:space="preserve"> </w:t>
      </w:r>
      <w:r>
        <w:t>for</w:t>
      </w:r>
      <w:r>
        <w:rPr>
          <w:spacing w:val="-11"/>
        </w:rPr>
        <w:t xml:space="preserve"> </w:t>
      </w:r>
      <w:r>
        <w:t>the</w:t>
      </w:r>
      <w:r>
        <w:rPr>
          <w:spacing w:val="-12"/>
        </w:rPr>
        <w:t xml:space="preserve"> </w:t>
      </w:r>
      <w:r>
        <w:t>management</w:t>
      </w:r>
      <w:r>
        <w:rPr>
          <w:spacing w:val="-10"/>
        </w:rPr>
        <w:t xml:space="preserve"> </w:t>
      </w:r>
      <w:r>
        <w:t>of</w:t>
      </w:r>
      <w:r>
        <w:rPr>
          <w:spacing w:val="-11"/>
        </w:rPr>
        <w:t xml:space="preserve"> </w:t>
      </w:r>
      <w:r>
        <w:t>the</w:t>
      </w:r>
      <w:r>
        <w:rPr>
          <w:spacing w:val="-12"/>
        </w:rPr>
        <w:t xml:space="preserve"> </w:t>
      </w:r>
      <w:r>
        <w:t xml:space="preserve">relevant </w:t>
      </w:r>
      <w:r>
        <w:rPr>
          <w:spacing w:val="-2"/>
        </w:rPr>
        <w:t>task(s).</w:t>
      </w:r>
    </w:p>
    <w:p w14:paraId="5BDD9BC9" w14:textId="77777777" w:rsidR="003F6210" w:rsidRDefault="00AD222C">
      <w:pPr>
        <w:pStyle w:val="ListParagraph"/>
        <w:numPr>
          <w:ilvl w:val="0"/>
          <w:numId w:val="44"/>
        </w:numPr>
        <w:tabs>
          <w:tab w:val="left" w:pos="924"/>
          <w:tab w:val="left" w:pos="926"/>
        </w:tabs>
        <w:ind w:right="358"/>
      </w:pPr>
      <w:r>
        <w:t>The competent authority shall establish procedures for the participation in a mutual exchange of all necessary information and assistance with any other competent authorities concerned, including on:</w:t>
      </w:r>
    </w:p>
    <w:p w14:paraId="5FAE5605" w14:textId="77777777" w:rsidR="003F6210" w:rsidRDefault="00AD222C">
      <w:pPr>
        <w:pStyle w:val="ListParagraph"/>
        <w:numPr>
          <w:ilvl w:val="1"/>
          <w:numId w:val="44"/>
        </w:numPr>
        <w:tabs>
          <w:tab w:val="left" w:pos="1491"/>
          <w:tab w:val="left" w:pos="1493"/>
        </w:tabs>
        <w:ind w:right="358"/>
      </w:pPr>
      <w:r>
        <w:t>all</w:t>
      </w:r>
      <w:r>
        <w:rPr>
          <w:spacing w:val="-1"/>
        </w:rPr>
        <w:t xml:space="preserve"> </w:t>
      </w:r>
      <w:r>
        <w:t>findings</w:t>
      </w:r>
      <w:r>
        <w:rPr>
          <w:spacing w:val="-1"/>
        </w:rPr>
        <w:t xml:space="preserve"> </w:t>
      </w:r>
      <w:r>
        <w:t>raised</w:t>
      </w:r>
      <w:r>
        <w:rPr>
          <w:spacing w:val="-1"/>
        </w:rPr>
        <w:t xml:space="preserve"> </w:t>
      </w:r>
      <w:r>
        <w:t>and</w:t>
      </w:r>
      <w:r>
        <w:rPr>
          <w:spacing w:val="-1"/>
        </w:rPr>
        <w:t xml:space="preserve"> </w:t>
      </w:r>
      <w:r>
        <w:t>any</w:t>
      </w:r>
      <w:r>
        <w:rPr>
          <w:spacing w:val="-2"/>
        </w:rPr>
        <w:t xml:space="preserve"> </w:t>
      </w:r>
      <w:r>
        <w:t>follow-up</w:t>
      </w:r>
      <w:r>
        <w:rPr>
          <w:spacing w:val="-1"/>
        </w:rPr>
        <w:t xml:space="preserve"> </w:t>
      </w:r>
      <w:r>
        <w:t>actions</w:t>
      </w:r>
      <w:r>
        <w:rPr>
          <w:spacing w:val="-1"/>
        </w:rPr>
        <w:t xml:space="preserve"> </w:t>
      </w:r>
      <w:r>
        <w:t>taken</w:t>
      </w:r>
      <w:r>
        <w:rPr>
          <w:spacing w:val="-1"/>
        </w:rPr>
        <w:t xml:space="preserve"> </w:t>
      </w:r>
      <w:r>
        <w:t>as</w:t>
      </w:r>
      <w:r>
        <w:rPr>
          <w:spacing w:val="-1"/>
        </w:rPr>
        <w:t xml:space="preserve"> </w:t>
      </w:r>
      <w:r>
        <w:t>a</w:t>
      </w:r>
      <w:r>
        <w:rPr>
          <w:spacing w:val="-1"/>
        </w:rPr>
        <w:t xml:space="preserve"> </w:t>
      </w:r>
      <w:r>
        <w:t>result of</w:t>
      </w:r>
      <w:r>
        <w:rPr>
          <w:spacing w:val="-1"/>
        </w:rPr>
        <w:t xml:space="preserve"> </w:t>
      </w:r>
      <w:r>
        <w:t>the</w:t>
      </w:r>
      <w:r>
        <w:rPr>
          <w:spacing w:val="-3"/>
        </w:rPr>
        <w:t xml:space="preserve"> </w:t>
      </w:r>
      <w:r>
        <w:t>oversight of</w:t>
      </w:r>
      <w:r>
        <w:rPr>
          <w:spacing w:val="-1"/>
        </w:rPr>
        <w:t xml:space="preserve"> </w:t>
      </w:r>
      <w:r>
        <w:t>persons and organisations that carry out activities in the territory of Republic of Armenia, but certified by the competent authority of another State;</w:t>
      </w:r>
    </w:p>
    <w:p w14:paraId="3E26DC27" w14:textId="77777777" w:rsidR="003F6210" w:rsidRDefault="00AD222C">
      <w:pPr>
        <w:pStyle w:val="ListParagraph"/>
        <w:numPr>
          <w:ilvl w:val="1"/>
          <w:numId w:val="44"/>
        </w:numPr>
        <w:tabs>
          <w:tab w:val="left" w:pos="1491"/>
          <w:tab w:val="left" w:pos="1493"/>
        </w:tabs>
        <w:spacing w:before="118"/>
        <w:ind w:right="363"/>
      </w:pPr>
      <w:r>
        <w:t xml:space="preserve">information stemming from mandatory and voluntary occurrence reporting as required by </w:t>
      </w:r>
      <w:hyperlink w:anchor="_bookmark129" w:history="1">
        <w:r>
          <w:rPr>
            <w:color w:val="0000FF"/>
            <w:u w:val="single" w:color="0000FF"/>
          </w:rPr>
          <w:t>145.A.60</w:t>
        </w:r>
        <w:r>
          <w:t>.</w:t>
        </w:r>
      </w:hyperlink>
    </w:p>
    <w:p w14:paraId="73D891F1" w14:textId="77777777" w:rsidR="003F6210" w:rsidRDefault="00AD222C">
      <w:pPr>
        <w:pStyle w:val="ListParagraph"/>
        <w:numPr>
          <w:ilvl w:val="0"/>
          <w:numId w:val="44"/>
        </w:numPr>
        <w:tabs>
          <w:tab w:val="left" w:pos="924"/>
        </w:tabs>
        <w:ind w:left="924" w:hanging="564"/>
      </w:pPr>
      <w:r>
        <w:rPr>
          <w:spacing w:val="-2"/>
        </w:rPr>
        <w:t>Reserved.</w:t>
      </w:r>
    </w:p>
    <w:p w14:paraId="5663B938" w14:textId="77777777" w:rsidR="003F6210" w:rsidRDefault="00AD222C">
      <w:pPr>
        <w:pStyle w:val="ListParagraph"/>
        <w:numPr>
          <w:ilvl w:val="0"/>
          <w:numId w:val="44"/>
        </w:numPr>
        <w:tabs>
          <w:tab w:val="left" w:pos="924"/>
        </w:tabs>
        <w:spacing w:before="120"/>
        <w:ind w:left="924" w:hanging="564"/>
        <w:rPr>
          <w:color w:val="A15EAB"/>
        </w:rPr>
      </w:pPr>
      <w:r>
        <w:rPr>
          <w:color w:val="A15EAB"/>
          <w:spacing w:val="-2"/>
        </w:rPr>
        <w:t>Reserved.</w:t>
      </w:r>
    </w:p>
    <w:p w14:paraId="4AC57E1F" w14:textId="77777777" w:rsidR="003F6210" w:rsidRDefault="003F6210">
      <w:pPr>
        <w:pStyle w:val="ListParagraph"/>
        <w:sectPr w:rsidR="003F6210">
          <w:pgSz w:w="11910" w:h="16840"/>
          <w:pgMar w:top="1940" w:right="1080" w:bottom="1260" w:left="1080" w:header="886" w:footer="994" w:gutter="0"/>
          <w:cols w:space="720"/>
        </w:sectPr>
      </w:pPr>
    </w:p>
    <w:p w14:paraId="158450DE" w14:textId="77777777" w:rsidR="003F6210" w:rsidRDefault="00AD222C">
      <w:pPr>
        <w:spacing w:before="90"/>
        <w:ind w:left="360"/>
        <w:rPr>
          <w:i/>
        </w:rPr>
      </w:pPr>
      <w:r>
        <w:rPr>
          <w:i/>
          <w:color w:val="A15EAB"/>
        </w:rPr>
        <w:t>[Applicable</w:t>
      </w:r>
      <w:r>
        <w:rPr>
          <w:i/>
          <w:color w:val="A15EAB"/>
          <w:spacing w:val="-5"/>
        </w:rPr>
        <w:t xml:space="preserve"> </w:t>
      </w:r>
      <w:r>
        <w:rPr>
          <w:i/>
          <w:color w:val="A15EAB"/>
        </w:rPr>
        <w:t>from</w:t>
      </w:r>
      <w:r>
        <w:rPr>
          <w:i/>
          <w:color w:val="A15EAB"/>
          <w:spacing w:val="-5"/>
        </w:rPr>
        <w:t xml:space="preserve"> </w:t>
      </w:r>
      <w:r>
        <w:rPr>
          <w:i/>
          <w:color w:val="A15EAB"/>
        </w:rPr>
        <w:t>22</w:t>
      </w:r>
      <w:r>
        <w:rPr>
          <w:i/>
          <w:color w:val="A15EAB"/>
          <w:spacing w:val="-4"/>
        </w:rPr>
        <w:t xml:space="preserve"> </w:t>
      </w:r>
      <w:r>
        <w:rPr>
          <w:i/>
          <w:color w:val="A15EAB"/>
        </w:rPr>
        <w:t>February</w:t>
      </w:r>
      <w:r>
        <w:rPr>
          <w:i/>
          <w:color w:val="A15EAB"/>
          <w:spacing w:val="-5"/>
        </w:rPr>
        <w:t xml:space="preserve"> </w:t>
      </w:r>
      <w:r>
        <w:rPr>
          <w:i/>
          <w:color w:val="A15EAB"/>
        </w:rPr>
        <w:t>2026</w:t>
      </w:r>
      <w:r>
        <w:rPr>
          <w:i/>
          <w:color w:val="A15EAB"/>
          <w:spacing w:val="-5"/>
        </w:rPr>
        <w:t xml:space="preserve"> </w:t>
      </w:r>
      <w:r>
        <w:rPr>
          <w:i/>
          <w:color w:val="A15EAB"/>
        </w:rPr>
        <w:t>–</w:t>
      </w:r>
      <w:r>
        <w:rPr>
          <w:i/>
          <w:color w:val="A15EAB"/>
          <w:spacing w:val="-3"/>
        </w:rPr>
        <w:t xml:space="preserve"> </w:t>
      </w:r>
      <w:r>
        <w:rPr>
          <w:i/>
          <w:color w:val="A15EAB"/>
        </w:rPr>
        <w:t>Regulation</w:t>
      </w:r>
      <w:r>
        <w:rPr>
          <w:i/>
          <w:color w:val="A15EAB"/>
          <w:spacing w:val="-6"/>
        </w:rPr>
        <w:t xml:space="preserve"> </w:t>
      </w:r>
      <w:r>
        <w:rPr>
          <w:i/>
          <w:color w:val="A15EAB"/>
        </w:rPr>
        <w:t>(EU)</w:t>
      </w:r>
      <w:r>
        <w:rPr>
          <w:i/>
          <w:color w:val="A15EAB"/>
          <w:spacing w:val="-6"/>
        </w:rPr>
        <w:t xml:space="preserve"> </w:t>
      </w:r>
      <w:r>
        <w:rPr>
          <w:i/>
          <w:color w:val="A15EAB"/>
          <w:spacing w:val="-2"/>
        </w:rPr>
        <w:t>2023/203]</w:t>
      </w:r>
    </w:p>
    <w:p w14:paraId="101F13D1" w14:textId="77777777" w:rsidR="003F6210" w:rsidRDefault="00AD222C">
      <w:pPr>
        <w:pStyle w:val="Heading3"/>
        <w:tabs>
          <w:tab w:val="left" w:pos="9416"/>
        </w:tabs>
        <w:spacing w:before="361" w:line="390" w:lineRule="exact"/>
      </w:pPr>
      <w:bookmarkStart w:id="208" w:name="_bookmark208"/>
      <w:bookmarkEnd w:id="208"/>
      <w:r>
        <w:rPr>
          <w:color w:val="FFFFFF"/>
          <w:shd w:val="clear" w:color="auto" w:fill="FABB39"/>
        </w:rPr>
        <w:t>AMC1</w:t>
      </w:r>
      <w:r>
        <w:rPr>
          <w:color w:val="FFFFFF"/>
          <w:spacing w:val="-18"/>
          <w:shd w:val="clear" w:color="auto" w:fill="FABB39"/>
        </w:rPr>
        <w:t xml:space="preserve"> </w:t>
      </w:r>
      <w:r>
        <w:rPr>
          <w:color w:val="FFFFFF"/>
          <w:shd w:val="clear" w:color="auto" w:fill="FABB39"/>
        </w:rPr>
        <w:t>145.B.200</w:t>
      </w:r>
      <w:r>
        <w:rPr>
          <w:color w:val="FFFFFF"/>
          <w:spacing w:val="-15"/>
          <w:shd w:val="clear" w:color="auto" w:fill="FABB39"/>
        </w:rPr>
        <w:t xml:space="preserve"> </w:t>
      </w:r>
      <w:r>
        <w:rPr>
          <w:color w:val="FFFFFF"/>
          <w:shd w:val="clear" w:color="auto" w:fill="FABB39"/>
        </w:rPr>
        <w:t>Management</w:t>
      </w:r>
      <w:r>
        <w:rPr>
          <w:color w:val="FFFFFF"/>
          <w:spacing w:val="-15"/>
          <w:shd w:val="clear" w:color="auto" w:fill="FABB39"/>
        </w:rPr>
        <w:t xml:space="preserve"> </w:t>
      </w:r>
      <w:r>
        <w:rPr>
          <w:color w:val="FFFFFF"/>
          <w:spacing w:val="-2"/>
          <w:shd w:val="clear" w:color="auto" w:fill="FABB39"/>
        </w:rPr>
        <w:t>system</w:t>
      </w:r>
      <w:r>
        <w:rPr>
          <w:color w:val="FFFFFF"/>
          <w:shd w:val="clear" w:color="auto" w:fill="FABB39"/>
        </w:rPr>
        <w:tab/>
      </w:r>
    </w:p>
    <w:p w14:paraId="1347F120"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9FA14F1" w14:textId="77777777" w:rsidR="003F6210" w:rsidRDefault="00AD222C">
      <w:pPr>
        <w:spacing w:before="123"/>
        <w:ind w:left="360"/>
        <w:rPr>
          <w:b/>
          <w:sz w:val="20"/>
        </w:rPr>
      </w:pPr>
      <w:r>
        <w:rPr>
          <w:b/>
          <w:spacing w:val="-2"/>
          <w:sz w:val="20"/>
        </w:rPr>
        <w:t>ORGANISATIONAL</w:t>
      </w:r>
      <w:r>
        <w:rPr>
          <w:b/>
          <w:spacing w:val="12"/>
          <w:sz w:val="20"/>
        </w:rPr>
        <w:t xml:space="preserve"> </w:t>
      </w:r>
      <w:r>
        <w:rPr>
          <w:b/>
          <w:spacing w:val="-2"/>
          <w:sz w:val="20"/>
        </w:rPr>
        <w:t>STRUCTURE</w:t>
      </w:r>
    </w:p>
    <w:p w14:paraId="1A0243DC" w14:textId="77777777" w:rsidR="003F6210" w:rsidRDefault="00AD222C">
      <w:pPr>
        <w:pStyle w:val="ListParagraph"/>
        <w:numPr>
          <w:ilvl w:val="0"/>
          <w:numId w:val="43"/>
        </w:numPr>
        <w:tabs>
          <w:tab w:val="left" w:pos="926"/>
        </w:tabs>
        <w:spacing w:before="118"/>
        <w:ind w:hanging="566"/>
      </w:pPr>
      <w:r>
        <w:t>In</w:t>
      </w:r>
      <w:r>
        <w:rPr>
          <w:spacing w:val="-14"/>
        </w:rPr>
        <w:t xml:space="preserve"> </w:t>
      </w:r>
      <w:r>
        <w:t>deciding</w:t>
      </w:r>
      <w:r>
        <w:rPr>
          <w:spacing w:val="-12"/>
        </w:rPr>
        <w:t xml:space="preserve"> </w:t>
      </w:r>
      <w:r>
        <w:t>upon</w:t>
      </w:r>
      <w:r>
        <w:rPr>
          <w:spacing w:val="-10"/>
        </w:rPr>
        <w:t xml:space="preserve"> </w:t>
      </w:r>
      <w:r>
        <w:t>the</w:t>
      </w:r>
      <w:r>
        <w:rPr>
          <w:spacing w:val="-12"/>
        </w:rPr>
        <w:t xml:space="preserve"> </w:t>
      </w:r>
      <w:r>
        <w:t>required</w:t>
      </w:r>
      <w:r>
        <w:rPr>
          <w:spacing w:val="-10"/>
        </w:rPr>
        <w:t xml:space="preserve"> </w:t>
      </w:r>
      <w:r>
        <w:t>organisational</w:t>
      </w:r>
      <w:r>
        <w:rPr>
          <w:spacing w:val="-10"/>
        </w:rPr>
        <w:t xml:space="preserve"> </w:t>
      </w:r>
      <w:r>
        <w:t>structure,</w:t>
      </w:r>
      <w:r>
        <w:rPr>
          <w:spacing w:val="-10"/>
        </w:rPr>
        <w:t xml:space="preserve"> </w:t>
      </w:r>
      <w:r>
        <w:t>the</w:t>
      </w:r>
      <w:r>
        <w:rPr>
          <w:spacing w:val="-12"/>
        </w:rPr>
        <w:t xml:space="preserve"> </w:t>
      </w:r>
      <w:r>
        <w:t>competent</w:t>
      </w:r>
      <w:r>
        <w:rPr>
          <w:spacing w:val="-10"/>
        </w:rPr>
        <w:t xml:space="preserve"> </w:t>
      </w:r>
      <w:r>
        <w:t>authority</w:t>
      </w:r>
      <w:r>
        <w:rPr>
          <w:spacing w:val="-11"/>
        </w:rPr>
        <w:t xml:space="preserve"> </w:t>
      </w:r>
      <w:r>
        <w:t>should</w:t>
      </w:r>
      <w:r>
        <w:rPr>
          <w:spacing w:val="-10"/>
        </w:rPr>
        <w:t xml:space="preserve"> </w:t>
      </w:r>
      <w:r>
        <w:rPr>
          <w:spacing w:val="-2"/>
        </w:rPr>
        <w:t>review:</w:t>
      </w:r>
    </w:p>
    <w:p w14:paraId="63F20E62" w14:textId="77777777" w:rsidR="003F6210" w:rsidRDefault="00AD222C">
      <w:pPr>
        <w:pStyle w:val="ListParagraph"/>
        <w:numPr>
          <w:ilvl w:val="1"/>
          <w:numId w:val="43"/>
        </w:numPr>
        <w:tabs>
          <w:tab w:val="left" w:pos="1493"/>
        </w:tabs>
        <w:spacing w:before="118"/>
        <w:ind w:right="358"/>
      </w:pPr>
      <w:r>
        <w:t>the</w:t>
      </w:r>
      <w:r>
        <w:rPr>
          <w:spacing w:val="-13"/>
        </w:rPr>
        <w:t xml:space="preserve"> </w:t>
      </w:r>
      <w:r>
        <w:t>number</w:t>
      </w:r>
      <w:r>
        <w:rPr>
          <w:spacing w:val="-12"/>
        </w:rPr>
        <w:t xml:space="preserve"> </w:t>
      </w:r>
      <w:r>
        <w:t>of</w:t>
      </w:r>
      <w:r>
        <w:rPr>
          <w:spacing w:val="-12"/>
        </w:rPr>
        <w:t xml:space="preserve"> </w:t>
      </w:r>
      <w:r>
        <w:t>certificates</w:t>
      </w:r>
      <w:r>
        <w:rPr>
          <w:spacing w:val="-11"/>
        </w:rPr>
        <w:t xml:space="preserve"> </w:t>
      </w:r>
      <w:r>
        <w:t>to</w:t>
      </w:r>
      <w:r>
        <w:rPr>
          <w:spacing w:val="-13"/>
        </w:rPr>
        <w:t xml:space="preserve"> </w:t>
      </w:r>
      <w:r>
        <w:t>be</w:t>
      </w:r>
      <w:r>
        <w:rPr>
          <w:spacing w:val="-12"/>
        </w:rPr>
        <w:t xml:space="preserve"> </w:t>
      </w:r>
      <w:r>
        <w:t>issued,</w:t>
      </w:r>
      <w:r>
        <w:rPr>
          <w:spacing w:val="-11"/>
        </w:rPr>
        <w:t xml:space="preserve"> </w:t>
      </w:r>
      <w:r>
        <w:t>and</w:t>
      </w:r>
      <w:r>
        <w:rPr>
          <w:spacing w:val="-12"/>
        </w:rPr>
        <w:t xml:space="preserve"> </w:t>
      </w:r>
      <w:r>
        <w:t>the</w:t>
      </w:r>
      <w:r>
        <w:rPr>
          <w:spacing w:val="-13"/>
        </w:rPr>
        <w:t xml:space="preserve"> </w:t>
      </w:r>
      <w:r>
        <w:t>number</w:t>
      </w:r>
      <w:r>
        <w:rPr>
          <w:spacing w:val="-11"/>
        </w:rPr>
        <w:t xml:space="preserve"> </w:t>
      </w:r>
      <w:r>
        <w:t>and</w:t>
      </w:r>
      <w:r>
        <w:rPr>
          <w:spacing w:val="-12"/>
        </w:rPr>
        <w:t xml:space="preserve"> </w:t>
      </w:r>
      <w:r>
        <w:t>size</w:t>
      </w:r>
      <w:r>
        <w:rPr>
          <w:spacing w:val="-13"/>
        </w:rPr>
        <w:t xml:space="preserve"> </w:t>
      </w:r>
      <w:r>
        <w:t>of</w:t>
      </w:r>
      <w:r>
        <w:rPr>
          <w:spacing w:val="-11"/>
        </w:rPr>
        <w:t xml:space="preserve"> </w:t>
      </w:r>
      <w:r>
        <w:t>the</w:t>
      </w:r>
      <w:r>
        <w:rPr>
          <w:spacing w:val="-13"/>
        </w:rPr>
        <w:t xml:space="preserve"> </w:t>
      </w:r>
      <w:r>
        <w:t>potential</w:t>
      </w:r>
      <w:r>
        <w:rPr>
          <w:spacing w:val="-11"/>
        </w:rPr>
        <w:t xml:space="preserve"> </w:t>
      </w:r>
      <w:hyperlink w:anchor="_bookmark7" w:history="1">
        <w:r>
          <w:rPr>
            <w:color w:val="0000FF"/>
            <w:u w:val="single" w:color="0000FF"/>
          </w:rPr>
          <w:t>Part-145</w:t>
        </w:r>
      </w:hyperlink>
      <w:r>
        <w:rPr>
          <w:color w:val="0000FF"/>
        </w:rPr>
        <w:t xml:space="preserve"> </w:t>
      </w:r>
      <w:r>
        <w:t>approved maintenance organisations within the Republic of Armenia;</w:t>
      </w:r>
    </w:p>
    <w:p w14:paraId="581EC009" w14:textId="77777777" w:rsidR="003F6210" w:rsidRDefault="00AD222C">
      <w:pPr>
        <w:pStyle w:val="ListParagraph"/>
        <w:numPr>
          <w:ilvl w:val="1"/>
          <w:numId w:val="43"/>
        </w:numPr>
        <w:tabs>
          <w:tab w:val="left" w:pos="1493"/>
        </w:tabs>
        <w:ind w:right="362"/>
      </w:pPr>
      <w:r>
        <w:t>the possible use of qualified entities and of the resources of the competent authorities of other States to fulfil the continuing oversight obligations;</w:t>
      </w:r>
    </w:p>
    <w:p w14:paraId="2EB9EB78" w14:textId="77777777" w:rsidR="003F6210" w:rsidRDefault="00AD222C">
      <w:pPr>
        <w:pStyle w:val="ListParagraph"/>
        <w:numPr>
          <w:ilvl w:val="1"/>
          <w:numId w:val="43"/>
        </w:numPr>
        <w:tabs>
          <w:tab w:val="left" w:pos="1493"/>
        </w:tabs>
        <w:spacing w:before="120"/>
        <w:ind w:right="358"/>
      </w:pPr>
      <w:r>
        <w:t>the</w:t>
      </w:r>
      <w:r>
        <w:rPr>
          <w:spacing w:val="-4"/>
        </w:rPr>
        <w:t xml:space="preserve"> </w:t>
      </w:r>
      <w:r>
        <w:t>level</w:t>
      </w:r>
      <w:r>
        <w:rPr>
          <w:spacing w:val="-2"/>
        </w:rPr>
        <w:t xml:space="preserve"> </w:t>
      </w:r>
      <w:r>
        <w:t>of civil</w:t>
      </w:r>
      <w:r>
        <w:rPr>
          <w:spacing w:val="-2"/>
        </w:rPr>
        <w:t xml:space="preserve"> </w:t>
      </w:r>
      <w:r>
        <w:t>aviation</w:t>
      </w:r>
      <w:r>
        <w:rPr>
          <w:spacing w:val="-3"/>
        </w:rPr>
        <w:t xml:space="preserve"> </w:t>
      </w:r>
      <w:r>
        <w:t>activity,</w:t>
      </w:r>
      <w:r>
        <w:rPr>
          <w:spacing w:val="-2"/>
        </w:rPr>
        <w:t xml:space="preserve"> </w:t>
      </w:r>
      <w:r>
        <w:t>the</w:t>
      </w:r>
      <w:r>
        <w:rPr>
          <w:spacing w:val="-4"/>
        </w:rPr>
        <w:t xml:space="preserve"> </w:t>
      </w:r>
      <w:r>
        <w:t>number and complexity</w:t>
      </w:r>
      <w:r>
        <w:rPr>
          <w:spacing w:val="-3"/>
        </w:rPr>
        <w:t xml:space="preserve"> </w:t>
      </w:r>
      <w:r>
        <w:t>of</w:t>
      </w:r>
      <w:r>
        <w:rPr>
          <w:spacing w:val="-2"/>
        </w:rPr>
        <w:t xml:space="preserve"> </w:t>
      </w:r>
      <w:r>
        <w:t>the</w:t>
      </w:r>
      <w:r>
        <w:rPr>
          <w:spacing w:val="-4"/>
        </w:rPr>
        <w:t xml:space="preserve"> </w:t>
      </w:r>
      <w:r>
        <w:t>aircraft,</w:t>
      </w:r>
      <w:r>
        <w:rPr>
          <w:spacing w:val="-2"/>
        </w:rPr>
        <w:t xml:space="preserve"> </w:t>
      </w:r>
      <w:r>
        <w:t>and</w:t>
      </w:r>
      <w:r>
        <w:rPr>
          <w:spacing w:val="-4"/>
        </w:rPr>
        <w:t xml:space="preserve"> </w:t>
      </w:r>
      <w:r>
        <w:t>the</w:t>
      </w:r>
      <w:r>
        <w:rPr>
          <w:spacing w:val="-4"/>
        </w:rPr>
        <w:t xml:space="preserve"> </w:t>
      </w:r>
      <w:r>
        <w:t>size of the Republic of Armenia’s aviation industry; and</w:t>
      </w:r>
    </w:p>
    <w:p w14:paraId="2D8B1809" w14:textId="77777777" w:rsidR="003F6210" w:rsidRDefault="00AD222C">
      <w:pPr>
        <w:pStyle w:val="ListParagraph"/>
        <w:numPr>
          <w:ilvl w:val="1"/>
          <w:numId w:val="43"/>
        </w:numPr>
        <w:tabs>
          <w:tab w:val="left" w:pos="1493"/>
        </w:tabs>
      </w:pPr>
      <w:r>
        <w:t>the</w:t>
      </w:r>
      <w:r>
        <w:rPr>
          <w:spacing w:val="-7"/>
        </w:rPr>
        <w:t xml:space="preserve"> </w:t>
      </w:r>
      <w:r>
        <w:t>potential</w:t>
      </w:r>
      <w:r>
        <w:rPr>
          <w:spacing w:val="-2"/>
        </w:rPr>
        <w:t xml:space="preserve"> </w:t>
      </w:r>
      <w:r>
        <w:t>growth</w:t>
      </w:r>
      <w:r>
        <w:rPr>
          <w:spacing w:val="-3"/>
        </w:rPr>
        <w:t xml:space="preserve"> </w:t>
      </w:r>
      <w:r>
        <w:t>of</w:t>
      </w:r>
      <w:r>
        <w:rPr>
          <w:spacing w:val="-3"/>
        </w:rPr>
        <w:t xml:space="preserve"> </w:t>
      </w:r>
      <w:r>
        <w:t>activities</w:t>
      </w:r>
      <w:r>
        <w:rPr>
          <w:spacing w:val="-3"/>
        </w:rPr>
        <w:t xml:space="preserve"> </w:t>
      </w:r>
      <w:r>
        <w:t>in</w:t>
      </w:r>
      <w:r>
        <w:rPr>
          <w:spacing w:val="-3"/>
        </w:rPr>
        <w:t xml:space="preserve"> </w:t>
      </w:r>
      <w:r>
        <w:t>the</w:t>
      </w:r>
      <w:r>
        <w:rPr>
          <w:spacing w:val="-4"/>
        </w:rPr>
        <w:t xml:space="preserve"> </w:t>
      </w:r>
      <w:r>
        <w:t>field</w:t>
      </w:r>
      <w:r>
        <w:rPr>
          <w:spacing w:val="-5"/>
        </w:rPr>
        <w:t xml:space="preserve"> </w:t>
      </w:r>
      <w:r>
        <w:t>of</w:t>
      </w:r>
      <w:r>
        <w:rPr>
          <w:spacing w:val="-2"/>
        </w:rPr>
        <w:t xml:space="preserve"> </w:t>
      </w:r>
      <w:r>
        <w:t>civil</w:t>
      </w:r>
      <w:r>
        <w:rPr>
          <w:spacing w:val="-3"/>
        </w:rPr>
        <w:t xml:space="preserve"> </w:t>
      </w:r>
      <w:r>
        <w:rPr>
          <w:spacing w:val="-2"/>
        </w:rPr>
        <w:t>aviation.</w:t>
      </w:r>
    </w:p>
    <w:p w14:paraId="4C25E903" w14:textId="77777777" w:rsidR="003F6210" w:rsidRDefault="00AD222C">
      <w:pPr>
        <w:pStyle w:val="ListParagraph"/>
        <w:numPr>
          <w:ilvl w:val="0"/>
          <w:numId w:val="43"/>
        </w:numPr>
        <w:tabs>
          <w:tab w:val="left" w:pos="923"/>
          <w:tab w:val="left" w:pos="926"/>
        </w:tabs>
        <w:spacing w:before="120"/>
        <w:ind w:right="358"/>
      </w:pPr>
      <w:r>
        <w:t>The</w:t>
      </w:r>
      <w:r>
        <w:rPr>
          <w:spacing w:val="-10"/>
        </w:rPr>
        <w:t xml:space="preserve"> </w:t>
      </w:r>
      <w:r>
        <w:t>competent</w:t>
      </w:r>
      <w:r>
        <w:rPr>
          <w:spacing w:val="-7"/>
        </w:rPr>
        <w:t xml:space="preserve"> </w:t>
      </w:r>
      <w:r>
        <w:t>authority</w:t>
      </w:r>
      <w:r>
        <w:rPr>
          <w:spacing w:val="-9"/>
        </w:rPr>
        <w:t xml:space="preserve"> </w:t>
      </w:r>
      <w:r>
        <w:t>should</w:t>
      </w:r>
      <w:r>
        <w:rPr>
          <w:spacing w:val="-9"/>
        </w:rPr>
        <w:t xml:space="preserve"> </w:t>
      </w:r>
      <w:r>
        <w:t>retain</w:t>
      </w:r>
      <w:r>
        <w:rPr>
          <w:spacing w:val="-8"/>
        </w:rPr>
        <w:t xml:space="preserve"> </w:t>
      </w:r>
      <w:r>
        <w:t>effective</w:t>
      </w:r>
      <w:r>
        <w:rPr>
          <w:spacing w:val="-9"/>
        </w:rPr>
        <w:t xml:space="preserve"> </w:t>
      </w:r>
      <w:r>
        <w:t>control</w:t>
      </w:r>
      <w:r>
        <w:rPr>
          <w:spacing w:val="-8"/>
        </w:rPr>
        <w:t xml:space="preserve"> </w:t>
      </w:r>
      <w:r>
        <w:t>of</w:t>
      </w:r>
      <w:r>
        <w:rPr>
          <w:spacing w:val="-8"/>
        </w:rPr>
        <w:t xml:space="preserve"> </w:t>
      </w:r>
      <w:r>
        <w:t>the</w:t>
      </w:r>
      <w:r>
        <w:rPr>
          <w:spacing w:val="-10"/>
        </w:rPr>
        <w:t xml:space="preserve"> </w:t>
      </w:r>
      <w:r>
        <w:t>important</w:t>
      </w:r>
      <w:r>
        <w:rPr>
          <w:spacing w:val="-7"/>
        </w:rPr>
        <w:t xml:space="preserve"> </w:t>
      </w:r>
      <w:r>
        <w:t>surveillance</w:t>
      </w:r>
      <w:r>
        <w:rPr>
          <w:spacing w:val="-9"/>
        </w:rPr>
        <w:t xml:space="preserve"> </w:t>
      </w:r>
      <w:r>
        <w:t>functions and should not delegate them in such a way that Part-145 organisations, in effect, regulate themselves in airworthiness matters.</w:t>
      </w:r>
    </w:p>
    <w:p w14:paraId="6568E676" w14:textId="77777777" w:rsidR="003F6210" w:rsidRDefault="00AD222C">
      <w:pPr>
        <w:pStyle w:val="ListParagraph"/>
        <w:numPr>
          <w:ilvl w:val="0"/>
          <w:numId w:val="43"/>
        </w:numPr>
        <w:tabs>
          <w:tab w:val="left" w:pos="924"/>
          <w:tab w:val="left" w:pos="926"/>
        </w:tabs>
        <w:spacing w:before="119"/>
        <w:ind w:right="362"/>
      </w:pPr>
      <w:r>
        <w:t>The</w:t>
      </w:r>
      <w:r>
        <w:rPr>
          <w:spacing w:val="-2"/>
        </w:rPr>
        <w:t xml:space="preserve"> </w:t>
      </w:r>
      <w:r>
        <w:t>set-up of the</w:t>
      </w:r>
      <w:r>
        <w:rPr>
          <w:spacing w:val="-2"/>
        </w:rPr>
        <w:t xml:space="preserve"> </w:t>
      </w:r>
      <w:r>
        <w:t>organisational structure</w:t>
      </w:r>
      <w:r>
        <w:rPr>
          <w:spacing w:val="-2"/>
        </w:rPr>
        <w:t xml:space="preserve"> </w:t>
      </w:r>
      <w:r>
        <w:t>should ensure</w:t>
      </w:r>
      <w:r>
        <w:rPr>
          <w:spacing w:val="-2"/>
        </w:rPr>
        <w:t xml:space="preserve"> </w:t>
      </w:r>
      <w:r>
        <w:t>that the</w:t>
      </w:r>
      <w:r>
        <w:rPr>
          <w:spacing w:val="-2"/>
        </w:rPr>
        <w:t xml:space="preserve"> </w:t>
      </w:r>
      <w:r>
        <w:t>various tasks and obligations of the competent authority do not solely rely on individuals. The continuous and undisturbed fulfilment</w:t>
      </w:r>
      <w:r>
        <w:rPr>
          <w:spacing w:val="-3"/>
        </w:rPr>
        <w:t xml:space="preserve"> </w:t>
      </w:r>
      <w:r>
        <w:t>of</w:t>
      </w:r>
      <w:r>
        <w:rPr>
          <w:spacing w:val="-3"/>
        </w:rPr>
        <w:t xml:space="preserve"> </w:t>
      </w:r>
      <w:r>
        <w:t>these</w:t>
      </w:r>
      <w:r>
        <w:rPr>
          <w:spacing w:val="-5"/>
        </w:rPr>
        <w:t xml:space="preserve"> </w:t>
      </w:r>
      <w:r>
        <w:t>tasks</w:t>
      </w:r>
      <w:r>
        <w:rPr>
          <w:spacing w:val="-3"/>
        </w:rPr>
        <w:t xml:space="preserve"> </w:t>
      </w:r>
      <w:r>
        <w:t>and</w:t>
      </w:r>
      <w:r>
        <w:rPr>
          <w:spacing w:val="-4"/>
        </w:rPr>
        <w:t xml:space="preserve"> </w:t>
      </w:r>
      <w:r>
        <w:t>obligations</w:t>
      </w:r>
      <w:r>
        <w:rPr>
          <w:spacing w:val="-3"/>
        </w:rPr>
        <w:t xml:space="preserve"> </w:t>
      </w:r>
      <w:r>
        <w:t>of</w:t>
      </w:r>
      <w:r>
        <w:rPr>
          <w:spacing w:val="-4"/>
        </w:rPr>
        <w:t xml:space="preserve"> </w:t>
      </w:r>
      <w:r>
        <w:t>the</w:t>
      </w:r>
      <w:r>
        <w:rPr>
          <w:spacing w:val="-5"/>
        </w:rPr>
        <w:t xml:space="preserve"> </w:t>
      </w:r>
      <w:r>
        <w:t>competent</w:t>
      </w:r>
      <w:r>
        <w:rPr>
          <w:spacing w:val="-3"/>
        </w:rPr>
        <w:t xml:space="preserve"> </w:t>
      </w:r>
      <w:r>
        <w:t>authority</w:t>
      </w:r>
      <w:r>
        <w:rPr>
          <w:spacing w:val="-5"/>
        </w:rPr>
        <w:t xml:space="preserve"> </w:t>
      </w:r>
      <w:r>
        <w:t>should</w:t>
      </w:r>
      <w:r>
        <w:rPr>
          <w:spacing w:val="-5"/>
        </w:rPr>
        <w:t xml:space="preserve"> </w:t>
      </w:r>
      <w:r>
        <w:t>also</w:t>
      </w:r>
      <w:r>
        <w:rPr>
          <w:spacing w:val="-9"/>
        </w:rPr>
        <w:t xml:space="preserve"> </w:t>
      </w:r>
      <w:r>
        <w:t>be</w:t>
      </w:r>
      <w:r>
        <w:rPr>
          <w:spacing w:val="-5"/>
        </w:rPr>
        <w:t xml:space="preserve"> </w:t>
      </w:r>
      <w:r>
        <w:t>guaranteed in case of illness, accidents or leave of individual employees.</w:t>
      </w:r>
    </w:p>
    <w:p w14:paraId="045E3CEC" w14:textId="77777777" w:rsidR="003F6210" w:rsidRDefault="00AD222C">
      <w:pPr>
        <w:pStyle w:val="Heading3"/>
        <w:tabs>
          <w:tab w:val="left" w:pos="9416"/>
        </w:tabs>
        <w:spacing w:before="362"/>
      </w:pPr>
      <w:bookmarkStart w:id="209" w:name="_bookmark209"/>
      <w:bookmarkEnd w:id="209"/>
      <w:r>
        <w:rPr>
          <w:color w:val="FFFFFF"/>
          <w:shd w:val="clear" w:color="auto" w:fill="FABB39"/>
        </w:rPr>
        <w:t>AMC2</w:t>
      </w:r>
      <w:r>
        <w:rPr>
          <w:color w:val="FFFFFF"/>
          <w:spacing w:val="-17"/>
          <w:shd w:val="clear" w:color="auto" w:fill="FABB39"/>
        </w:rPr>
        <w:t xml:space="preserve"> </w:t>
      </w:r>
      <w:r>
        <w:rPr>
          <w:color w:val="FFFFFF"/>
          <w:shd w:val="clear" w:color="auto" w:fill="FABB39"/>
        </w:rPr>
        <w:t>145.B.200</w:t>
      </w:r>
      <w:r>
        <w:rPr>
          <w:color w:val="FFFFFF"/>
          <w:spacing w:val="-14"/>
          <w:shd w:val="clear" w:color="auto" w:fill="FABB39"/>
        </w:rPr>
        <w:t xml:space="preserve"> </w:t>
      </w:r>
      <w:r>
        <w:rPr>
          <w:color w:val="FFFFFF"/>
          <w:shd w:val="clear" w:color="auto" w:fill="FABB39"/>
        </w:rPr>
        <w:t>Management</w:t>
      </w:r>
      <w:r>
        <w:rPr>
          <w:color w:val="FFFFFF"/>
          <w:spacing w:val="-14"/>
          <w:shd w:val="clear" w:color="auto" w:fill="FABB39"/>
        </w:rPr>
        <w:t xml:space="preserve"> </w:t>
      </w:r>
      <w:r>
        <w:rPr>
          <w:color w:val="FFFFFF"/>
          <w:spacing w:val="-2"/>
          <w:shd w:val="clear" w:color="auto" w:fill="FABB39"/>
        </w:rPr>
        <w:t>system</w:t>
      </w:r>
      <w:r>
        <w:rPr>
          <w:color w:val="FFFFFF"/>
          <w:shd w:val="clear" w:color="auto" w:fill="FABB39"/>
        </w:rPr>
        <w:tab/>
      </w:r>
    </w:p>
    <w:p w14:paraId="2E53ED79" w14:textId="77777777" w:rsidR="003F6210" w:rsidRDefault="00AD222C">
      <w:pPr>
        <w:spacing w:before="367"/>
        <w:ind w:left="360"/>
        <w:rPr>
          <w:b/>
          <w:sz w:val="20"/>
        </w:rPr>
      </w:pPr>
      <w:r>
        <w:rPr>
          <w:b/>
          <w:spacing w:val="-2"/>
          <w:sz w:val="20"/>
        </w:rPr>
        <w:t>GENERAL</w:t>
      </w:r>
    </w:p>
    <w:p w14:paraId="64C9F639" w14:textId="77777777" w:rsidR="003F6210" w:rsidRDefault="00AD222C">
      <w:pPr>
        <w:pStyle w:val="ListParagraph"/>
        <w:numPr>
          <w:ilvl w:val="0"/>
          <w:numId w:val="42"/>
        </w:numPr>
        <w:tabs>
          <w:tab w:val="left" w:pos="923"/>
        </w:tabs>
        <w:spacing w:before="116"/>
        <w:ind w:left="923" w:hanging="563"/>
      </w:pPr>
      <w:r>
        <w:t>The</w:t>
      </w:r>
      <w:r>
        <w:rPr>
          <w:spacing w:val="-8"/>
        </w:rPr>
        <w:t xml:space="preserve"> </w:t>
      </w:r>
      <w:r>
        <w:t>competent</w:t>
      </w:r>
      <w:r>
        <w:rPr>
          <w:spacing w:val="-3"/>
        </w:rPr>
        <w:t xml:space="preserve"> </w:t>
      </w:r>
      <w:r>
        <w:t>authority</w:t>
      </w:r>
      <w:r>
        <w:rPr>
          <w:spacing w:val="-5"/>
        </w:rPr>
        <w:t xml:space="preserve"> </w:t>
      </w:r>
      <w:r>
        <w:t>should</w:t>
      </w:r>
      <w:r>
        <w:rPr>
          <w:spacing w:val="-5"/>
        </w:rPr>
        <w:t xml:space="preserve"> </w:t>
      </w:r>
      <w:r>
        <w:t>be</w:t>
      </w:r>
      <w:r>
        <w:rPr>
          <w:spacing w:val="-5"/>
        </w:rPr>
        <w:t xml:space="preserve"> </w:t>
      </w:r>
      <w:r>
        <w:t>organised</w:t>
      </w:r>
      <w:r>
        <w:rPr>
          <w:spacing w:val="-4"/>
        </w:rPr>
        <w:t xml:space="preserve"> </w:t>
      </w:r>
      <w:r>
        <w:t>in</w:t>
      </w:r>
      <w:r>
        <w:rPr>
          <w:spacing w:val="-3"/>
        </w:rPr>
        <w:t xml:space="preserve"> </w:t>
      </w:r>
      <w:r>
        <w:t>such</w:t>
      </w:r>
      <w:r>
        <w:rPr>
          <w:spacing w:val="-1"/>
        </w:rPr>
        <w:t xml:space="preserve"> </w:t>
      </w:r>
      <w:r>
        <w:t>a</w:t>
      </w:r>
      <w:r>
        <w:rPr>
          <w:spacing w:val="-3"/>
        </w:rPr>
        <w:t xml:space="preserve"> </w:t>
      </w:r>
      <w:r>
        <w:t>way</w:t>
      </w:r>
      <w:r>
        <w:rPr>
          <w:spacing w:val="-5"/>
        </w:rPr>
        <w:t xml:space="preserve"> </w:t>
      </w:r>
      <w:r>
        <w:rPr>
          <w:spacing w:val="-2"/>
        </w:rPr>
        <w:t>that:</w:t>
      </w:r>
    </w:p>
    <w:p w14:paraId="32F7DC8C" w14:textId="77777777" w:rsidR="003F6210" w:rsidRDefault="00AD222C">
      <w:pPr>
        <w:pStyle w:val="ListParagraph"/>
        <w:numPr>
          <w:ilvl w:val="1"/>
          <w:numId w:val="42"/>
        </w:numPr>
        <w:tabs>
          <w:tab w:val="left" w:pos="1491"/>
          <w:tab w:val="left" w:pos="1493"/>
        </w:tabs>
        <w:spacing w:before="120"/>
        <w:ind w:right="364"/>
      </w:pPr>
      <w:r>
        <w:t xml:space="preserve">there is specific and effective management authority in the conduct of all the relevant </w:t>
      </w:r>
      <w:r>
        <w:rPr>
          <w:spacing w:val="-2"/>
        </w:rPr>
        <w:t>activities;</w:t>
      </w:r>
    </w:p>
    <w:p w14:paraId="69D4B9A7" w14:textId="77777777" w:rsidR="003F6210" w:rsidRDefault="00AD222C">
      <w:pPr>
        <w:pStyle w:val="ListParagraph"/>
        <w:numPr>
          <w:ilvl w:val="1"/>
          <w:numId w:val="42"/>
        </w:numPr>
        <w:tabs>
          <w:tab w:val="left" w:pos="1491"/>
          <w:tab w:val="left" w:pos="1493"/>
        </w:tabs>
        <w:ind w:right="358"/>
      </w:pPr>
      <w:r>
        <w:t>the functions and processes described in the applicable requirements of Republic of Armenia Civil Aviation Law and its delegated and implementing acts, AMC, Certification Specifications (CSs), and Guidance Material (GM) are properly implemented;</w:t>
      </w:r>
    </w:p>
    <w:p w14:paraId="20E330DC" w14:textId="77777777" w:rsidR="003F6210" w:rsidRDefault="00AD222C">
      <w:pPr>
        <w:pStyle w:val="ListParagraph"/>
        <w:numPr>
          <w:ilvl w:val="1"/>
          <w:numId w:val="42"/>
        </w:numPr>
        <w:tabs>
          <w:tab w:val="left" w:pos="1491"/>
          <w:tab w:val="left" w:pos="1493"/>
        </w:tabs>
        <w:ind w:right="356"/>
      </w:pPr>
      <w:r>
        <w:t>the competent authority’s policy, organisation and operating procedures for the implementation</w:t>
      </w:r>
      <w:r>
        <w:rPr>
          <w:spacing w:val="-8"/>
        </w:rPr>
        <w:t xml:space="preserve"> </w:t>
      </w:r>
      <w:r>
        <w:t>of</w:t>
      </w:r>
      <w:r>
        <w:rPr>
          <w:spacing w:val="-8"/>
        </w:rPr>
        <w:t xml:space="preserve"> </w:t>
      </w:r>
      <w:r>
        <w:t>the</w:t>
      </w:r>
      <w:r>
        <w:rPr>
          <w:spacing w:val="-10"/>
        </w:rPr>
        <w:t xml:space="preserve"> </w:t>
      </w:r>
      <w:r>
        <w:t>applicable</w:t>
      </w:r>
      <w:r>
        <w:rPr>
          <w:spacing w:val="-9"/>
        </w:rPr>
        <w:t xml:space="preserve"> </w:t>
      </w:r>
      <w:r>
        <w:t>requirements</w:t>
      </w:r>
      <w:r>
        <w:rPr>
          <w:spacing w:val="-8"/>
        </w:rPr>
        <w:t xml:space="preserve"> </w:t>
      </w:r>
      <w:r>
        <w:t>of</w:t>
      </w:r>
      <w:r>
        <w:rPr>
          <w:spacing w:val="-7"/>
        </w:rPr>
        <w:t xml:space="preserve"> </w:t>
      </w:r>
      <w:r>
        <w:t>Republic</w:t>
      </w:r>
      <w:r>
        <w:rPr>
          <w:spacing w:val="-10"/>
        </w:rPr>
        <w:t xml:space="preserve"> </w:t>
      </w:r>
      <w:r>
        <w:t>of</w:t>
      </w:r>
      <w:r>
        <w:rPr>
          <w:spacing w:val="-8"/>
        </w:rPr>
        <w:t xml:space="preserve"> </w:t>
      </w:r>
      <w:r>
        <w:t>Armenia</w:t>
      </w:r>
      <w:r>
        <w:rPr>
          <w:spacing w:val="-8"/>
        </w:rPr>
        <w:t xml:space="preserve"> </w:t>
      </w:r>
      <w:r>
        <w:t>Civil</w:t>
      </w:r>
      <w:r>
        <w:rPr>
          <w:spacing w:val="-8"/>
        </w:rPr>
        <w:t xml:space="preserve"> </w:t>
      </w:r>
      <w:r>
        <w:t>Aviation</w:t>
      </w:r>
      <w:r>
        <w:rPr>
          <w:spacing w:val="-8"/>
        </w:rPr>
        <w:t xml:space="preserve"> </w:t>
      </w:r>
      <w:r>
        <w:t>Law and its delegated and implementing acts are properly documented and applied;</w:t>
      </w:r>
    </w:p>
    <w:p w14:paraId="46D61EB2" w14:textId="77777777" w:rsidR="003F6210" w:rsidRDefault="00AD222C">
      <w:pPr>
        <w:pStyle w:val="ListParagraph"/>
        <w:numPr>
          <w:ilvl w:val="1"/>
          <w:numId w:val="42"/>
        </w:numPr>
        <w:tabs>
          <w:tab w:val="left" w:pos="1493"/>
        </w:tabs>
        <w:spacing w:before="118"/>
        <w:ind w:right="361"/>
      </w:pPr>
      <w:r>
        <w:t>all the competent authority’s personnel who are involved in the related activities are</w:t>
      </w:r>
      <w:r>
        <w:rPr>
          <w:spacing w:val="80"/>
        </w:rPr>
        <w:t xml:space="preserve"> </w:t>
      </w:r>
      <w:r>
        <w:t>provided with training where necessary;</w:t>
      </w:r>
    </w:p>
    <w:p w14:paraId="1F64640A" w14:textId="77777777" w:rsidR="003F6210" w:rsidRDefault="00AD222C">
      <w:pPr>
        <w:pStyle w:val="ListParagraph"/>
        <w:numPr>
          <w:ilvl w:val="1"/>
          <w:numId w:val="42"/>
        </w:numPr>
        <w:tabs>
          <w:tab w:val="left" w:pos="1493"/>
        </w:tabs>
        <w:spacing w:before="120"/>
        <w:ind w:right="363"/>
      </w:pPr>
      <w:r>
        <w:t>specific and effective provision is made for communicating and interfacing as necessary with other competent authorities; and</w:t>
      </w:r>
    </w:p>
    <w:p w14:paraId="695E9126" w14:textId="77777777" w:rsidR="003F6210" w:rsidRDefault="00AD222C">
      <w:pPr>
        <w:pStyle w:val="ListParagraph"/>
        <w:numPr>
          <w:ilvl w:val="1"/>
          <w:numId w:val="42"/>
        </w:numPr>
        <w:tabs>
          <w:tab w:val="left" w:pos="1493"/>
        </w:tabs>
        <w:ind w:right="362"/>
      </w:pPr>
      <w:r>
        <w:t>all the functions related to implementing the applicable requirements are adequately</w:t>
      </w:r>
      <w:r>
        <w:rPr>
          <w:spacing w:val="40"/>
        </w:rPr>
        <w:t xml:space="preserve"> </w:t>
      </w:r>
      <w:r>
        <w:rPr>
          <w:spacing w:val="-2"/>
        </w:rPr>
        <w:t>described.</w:t>
      </w:r>
    </w:p>
    <w:p w14:paraId="6BF33D83" w14:textId="77777777" w:rsidR="003F6210" w:rsidRDefault="00AD222C">
      <w:pPr>
        <w:pStyle w:val="ListParagraph"/>
        <w:numPr>
          <w:ilvl w:val="0"/>
          <w:numId w:val="42"/>
        </w:numPr>
        <w:tabs>
          <w:tab w:val="left" w:pos="926"/>
        </w:tabs>
        <w:ind w:right="353"/>
      </w:pPr>
      <w:r>
        <w:t>A general policy in respect of the activities related to the applicable requirements of Republic of Armenia Civil Aviation Law and its delegated and implementing acts should be developed,</w:t>
      </w:r>
    </w:p>
    <w:p w14:paraId="6D8BBB34" w14:textId="77777777" w:rsidR="003F6210" w:rsidRDefault="003F6210">
      <w:pPr>
        <w:pStyle w:val="ListParagraph"/>
        <w:jc w:val="left"/>
        <w:sectPr w:rsidR="003F6210">
          <w:pgSz w:w="11910" w:h="16840"/>
          <w:pgMar w:top="1940" w:right="1080" w:bottom="1260" w:left="1080" w:header="886" w:footer="994" w:gutter="0"/>
          <w:cols w:space="720"/>
        </w:sectPr>
      </w:pPr>
    </w:p>
    <w:p w14:paraId="2499BA65" w14:textId="77777777" w:rsidR="003F6210" w:rsidRDefault="00AD222C">
      <w:pPr>
        <w:pStyle w:val="BodyText"/>
        <w:spacing w:before="90"/>
        <w:ind w:right="359" w:firstLine="0"/>
      </w:pPr>
      <w:r>
        <w:t>promoted,</w:t>
      </w:r>
      <w:r>
        <w:rPr>
          <w:spacing w:val="-5"/>
        </w:rPr>
        <w:t xml:space="preserve"> </w:t>
      </w:r>
      <w:r>
        <w:t>and</w:t>
      </w:r>
      <w:r>
        <w:rPr>
          <w:spacing w:val="-6"/>
        </w:rPr>
        <w:t xml:space="preserve"> </w:t>
      </w:r>
      <w:r>
        <w:t>implemented</w:t>
      </w:r>
      <w:r>
        <w:rPr>
          <w:spacing w:val="-6"/>
        </w:rPr>
        <w:t xml:space="preserve"> </w:t>
      </w:r>
      <w:r>
        <w:t>by</w:t>
      </w:r>
      <w:r>
        <w:rPr>
          <w:spacing w:val="-7"/>
        </w:rPr>
        <w:t xml:space="preserve"> </w:t>
      </w:r>
      <w:r>
        <w:t>the</w:t>
      </w:r>
      <w:r>
        <w:rPr>
          <w:spacing w:val="-7"/>
        </w:rPr>
        <w:t xml:space="preserve"> </w:t>
      </w:r>
      <w:r>
        <w:t>manager</w:t>
      </w:r>
      <w:r>
        <w:rPr>
          <w:spacing w:val="-5"/>
        </w:rPr>
        <w:t xml:space="preserve"> </w:t>
      </w:r>
      <w:r>
        <w:t>at</w:t>
      </w:r>
      <w:r>
        <w:rPr>
          <w:spacing w:val="-5"/>
        </w:rPr>
        <w:t xml:space="preserve"> </w:t>
      </w:r>
      <w:r>
        <w:t>the</w:t>
      </w:r>
      <w:r>
        <w:rPr>
          <w:spacing w:val="-7"/>
        </w:rPr>
        <w:t xml:space="preserve"> </w:t>
      </w:r>
      <w:r>
        <w:t>highest</w:t>
      </w:r>
      <w:r>
        <w:rPr>
          <w:spacing w:val="-5"/>
        </w:rPr>
        <w:t xml:space="preserve"> </w:t>
      </w:r>
      <w:r>
        <w:t>appropriate</w:t>
      </w:r>
      <w:r>
        <w:rPr>
          <w:spacing w:val="-7"/>
        </w:rPr>
        <w:t xml:space="preserve"> </w:t>
      </w:r>
      <w:r>
        <w:t>level;</w:t>
      </w:r>
      <w:r>
        <w:rPr>
          <w:spacing w:val="-7"/>
        </w:rPr>
        <w:t xml:space="preserve"> </w:t>
      </w:r>
      <w:r>
        <w:t>for</w:t>
      </w:r>
      <w:r>
        <w:rPr>
          <w:spacing w:val="-5"/>
        </w:rPr>
        <w:t xml:space="preserve"> </w:t>
      </w:r>
      <w:r>
        <w:t>example,</w:t>
      </w:r>
      <w:r>
        <w:rPr>
          <w:spacing w:val="-5"/>
        </w:rPr>
        <w:t xml:space="preserve"> </w:t>
      </w:r>
      <w:r>
        <w:t>the manager at the top of the functional area of the competent authority that is responsible for such activities.</w:t>
      </w:r>
    </w:p>
    <w:p w14:paraId="38907BF3" w14:textId="77777777" w:rsidR="003F6210" w:rsidRDefault="00AD222C">
      <w:pPr>
        <w:pStyle w:val="ListParagraph"/>
        <w:numPr>
          <w:ilvl w:val="0"/>
          <w:numId w:val="42"/>
        </w:numPr>
        <w:tabs>
          <w:tab w:val="left" w:pos="924"/>
          <w:tab w:val="left" w:pos="926"/>
        </w:tabs>
        <w:ind w:right="356"/>
      </w:pPr>
      <w:r>
        <w:t>Appropriate</w:t>
      </w:r>
      <w:r>
        <w:rPr>
          <w:spacing w:val="-6"/>
        </w:rPr>
        <w:t xml:space="preserve"> </w:t>
      </w:r>
      <w:r>
        <w:t>steps</w:t>
      </w:r>
      <w:r>
        <w:rPr>
          <w:spacing w:val="-4"/>
        </w:rPr>
        <w:t xml:space="preserve"> </w:t>
      </w:r>
      <w:r>
        <w:t>should</w:t>
      </w:r>
      <w:r>
        <w:rPr>
          <w:spacing w:val="-6"/>
        </w:rPr>
        <w:t xml:space="preserve"> </w:t>
      </w:r>
      <w:r>
        <w:t>be</w:t>
      </w:r>
      <w:r>
        <w:rPr>
          <w:spacing w:val="-6"/>
        </w:rPr>
        <w:t xml:space="preserve"> </w:t>
      </w:r>
      <w:r>
        <w:t>taken</w:t>
      </w:r>
      <w:r>
        <w:rPr>
          <w:spacing w:val="-5"/>
        </w:rPr>
        <w:t xml:space="preserve"> </w:t>
      </w:r>
      <w:r>
        <w:t>to</w:t>
      </w:r>
      <w:r>
        <w:rPr>
          <w:spacing w:val="-5"/>
        </w:rPr>
        <w:t xml:space="preserve"> </w:t>
      </w:r>
      <w:r>
        <w:t>ensure</w:t>
      </w:r>
      <w:r>
        <w:rPr>
          <w:spacing w:val="-6"/>
        </w:rPr>
        <w:t xml:space="preserve"> </w:t>
      </w:r>
      <w:r>
        <w:t>that</w:t>
      </w:r>
      <w:r>
        <w:rPr>
          <w:spacing w:val="-4"/>
        </w:rPr>
        <w:t xml:space="preserve"> </w:t>
      </w:r>
      <w:r>
        <w:t>the</w:t>
      </w:r>
      <w:r>
        <w:rPr>
          <w:spacing w:val="-9"/>
        </w:rPr>
        <w:t xml:space="preserve"> </w:t>
      </w:r>
      <w:r>
        <w:t>policy</w:t>
      </w:r>
      <w:r>
        <w:rPr>
          <w:spacing w:val="-6"/>
        </w:rPr>
        <w:t xml:space="preserve"> </w:t>
      </w:r>
      <w:r>
        <w:t>is</w:t>
      </w:r>
      <w:r>
        <w:rPr>
          <w:spacing w:val="-5"/>
        </w:rPr>
        <w:t xml:space="preserve"> </w:t>
      </w:r>
      <w:r>
        <w:t>known</w:t>
      </w:r>
      <w:r>
        <w:rPr>
          <w:spacing w:val="-5"/>
        </w:rPr>
        <w:t xml:space="preserve"> </w:t>
      </w:r>
      <w:r>
        <w:t>and</w:t>
      </w:r>
      <w:r>
        <w:rPr>
          <w:spacing w:val="-5"/>
        </w:rPr>
        <w:t xml:space="preserve"> </w:t>
      </w:r>
      <w:r>
        <w:t>understood</w:t>
      </w:r>
      <w:r>
        <w:rPr>
          <w:spacing w:val="-5"/>
        </w:rPr>
        <w:t xml:space="preserve"> </w:t>
      </w:r>
      <w:r>
        <w:t>by</w:t>
      </w:r>
      <w:r>
        <w:rPr>
          <w:spacing w:val="-6"/>
        </w:rPr>
        <w:t xml:space="preserve"> </w:t>
      </w:r>
      <w:r>
        <w:t>all</w:t>
      </w:r>
      <w:r>
        <w:rPr>
          <w:spacing w:val="-5"/>
        </w:rPr>
        <w:t xml:space="preserve"> </w:t>
      </w:r>
      <w:r>
        <w:t>the personnel</w:t>
      </w:r>
      <w:r>
        <w:rPr>
          <w:spacing w:val="-7"/>
        </w:rPr>
        <w:t xml:space="preserve"> </w:t>
      </w:r>
      <w:r>
        <w:t>involved,</w:t>
      </w:r>
      <w:r>
        <w:rPr>
          <w:spacing w:val="-6"/>
        </w:rPr>
        <w:t xml:space="preserve"> </w:t>
      </w:r>
      <w:r>
        <w:t>and</w:t>
      </w:r>
      <w:r>
        <w:rPr>
          <w:spacing w:val="-7"/>
        </w:rPr>
        <w:t xml:space="preserve"> </w:t>
      </w:r>
      <w:r>
        <w:t>all</w:t>
      </w:r>
      <w:r>
        <w:rPr>
          <w:spacing w:val="-5"/>
        </w:rPr>
        <w:t xml:space="preserve"> </w:t>
      </w:r>
      <w:r>
        <w:t>the</w:t>
      </w:r>
      <w:r>
        <w:rPr>
          <w:spacing w:val="-9"/>
        </w:rPr>
        <w:t xml:space="preserve"> </w:t>
      </w:r>
      <w:r>
        <w:t>necessary</w:t>
      </w:r>
      <w:r>
        <w:rPr>
          <w:spacing w:val="-8"/>
        </w:rPr>
        <w:t xml:space="preserve"> </w:t>
      </w:r>
      <w:r>
        <w:t>steps</w:t>
      </w:r>
      <w:r>
        <w:rPr>
          <w:spacing w:val="-7"/>
        </w:rPr>
        <w:t xml:space="preserve"> </w:t>
      </w:r>
      <w:r>
        <w:t>should</w:t>
      </w:r>
      <w:r>
        <w:rPr>
          <w:spacing w:val="-7"/>
        </w:rPr>
        <w:t xml:space="preserve"> </w:t>
      </w:r>
      <w:r>
        <w:t>be</w:t>
      </w:r>
      <w:r>
        <w:rPr>
          <w:spacing w:val="-8"/>
        </w:rPr>
        <w:t xml:space="preserve"> </w:t>
      </w:r>
      <w:r>
        <w:t>taken</w:t>
      </w:r>
      <w:r>
        <w:rPr>
          <w:spacing w:val="-7"/>
        </w:rPr>
        <w:t xml:space="preserve"> </w:t>
      </w:r>
      <w:r>
        <w:t>to</w:t>
      </w:r>
      <w:r>
        <w:rPr>
          <w:spacing w:val="-7"/>
        </w:rPr>
        <w:t xml:space="preserve"> </w:t>
      </w:r>
      <w:r>
        <w:t>implement</w:t>
      </w:r>
      <w:r>
        <w:rPr>
          <w:spacing w:val="-6"/>
        </w:rPr>
        <w:t xml:space="preserve"> </w:t>
      </w:r>
      <w:r>
        <w:t>and</w:t>
      </w:r>
      <w:r>
        <w:rPr>
          <w:spacing w:val="-5"/>
        </w:rPr>
        <w:t xml:space="preserve"> </w:t>
      </w:r>
      <w:r>
        <w:t>maintain</w:t>
      </w:r>
      <w:r>
        <w:rPr>
          <w:spacing w:val="-7"/>
        </w:rPr>
        <w:t xml:space="preserve"> </w:t>
      </w:r>
      <w:r>
        <w:t xml:space="preserve">the </w:t>
      </w:r>
      <w:r>
        <w:rPr>
          <w:spacing w:val="-2"/>
        </w:rPr>
        <w:t>policy.</w:t>
      </w:r>
    </w:p>
    <w:p w14:paraId="19EFE927" w14:textId="77777777" w:rsidR="003F6210" w:rsidRDefault="00AD222C">
      <w:pPr>
        <w:pStyle w:val="ListParagraph"/>
        <w:numPr>
          <w:ilvl w:val="0"/>
          <w:numId w:val="42"/>
        </w:numPr>
        <w:tabs>
          <w:tab w:val="left" w:pos="923"/>
          <w:tab w:val="left" w:pos="926"/>
        </w:tabs>
        <w:spacing w:before="118"/>
        <w:ind w:right="359"/>
      </w:pPr>
      <w:r>
        <w:t>The general policy, whilst also satisfying the additional national regulatory responsibilities, should, in particular, take into account:</w:t>
      </w:r>
    </w:p>
    <w:p w14:paraId="23D048C6" w14:textId="77777777" w:rsidR="003F6210" w:rsidRDefault="00AD222C">
      <w:pPr>
        <w:pStyle w:val="ListParagraph"/>
        <w:numPr>
          <w:ilvl w:val="1"/>
          <w:numId w:val="42"/>
        </w:numPr>
        <w:tabs>
          <w:tab w:val="left" w:pos="1493"/>
        </w:tabs>
      </w:pPr>
      <w:r>
        <w:t>the</w:t>
      </w:r>
      <w:r>
        <w:rPr>
          <w:spacing w:val="-6"/>
        </w:rPr>
        <w:t xml:space="preserve"> </w:t>
      </w:r>
      <w:r>
        <w:t>provisions</w:t>
      </w:r>
      <w:r>
        <w:rPr>
          <w:spacing w:val="-3"/>
        </w:rPr>
        <w:t xml:space="preserve"> </w:t>
      </w:r>
      <w:r>
        <w:t>of</w:t>
      </w:r>
      <w:r>
        <w:rPr>
          <w:spacing w:val="-4"/>
        </w:rPr>
        <w:t xml:space="preserve"> </w:t>
      </w:r>
      <w:r>
        <w:t>Republic</w:t>
      </w:r>
      <w:r>
        <w:rPr>
          <w:spacing w:val="-3"/>
        </w:rPr>
        <w:t xml:space="preserve"> </w:t>
      </w:r>
      <w:r>
        <w:t>of</w:t>
      </w:r>
      <w:r>
        <w:rPr>
          <w:spacing w:val="-3"/>
        </w:rPr>
        <w:t xml:space="preserve"> </w:t>
      </w:r>
      <w:r>
        <w:t>Armenia</w:t>
      </w:r>
      <w:r>
        <w:rPr>
          <w:spacing w:val="-4"/>
        </w:rPr>
        <w:t xml:space="preserve"> </w:t>
      </w:r>
      <w:r>
        <w:t>Civil</w:t>
      </w:r>
      <w:r>
        <w:rPr>
          <w:spacing w:val="-4"/>
        </w:rPr>
        <w:t xml:space="preserve"> </w:t>
      </w:r>
      <w:r>
        <w:t>Aviation</w:t>
      </w:r>
      <w:r>
        <w:rPr>
          <w:spacing w:val="-4"/>
        </w:rPr>
        <w:t xml:space="preserve"> Law;</w:t>
      </w:r>
    </w:p>
    <w:p w14:paraId="088491F9" w14:textId="77777777" w:rsidR="003F6210" w:rsidRDefault="00AD222C">
      <w:pPr>
        <w:pStyle w:val="ListParagraph"/>
        <w:numPr>
          <w:ilvl w:val="1"/>
          <w:numId w:val="42"/>
        </w:numPr>
        <w:tabs>
          <w:tab w:val="left" w:pos="1493"/>
        </w:tabs>
      </w:pPr>
      <w:r>
        <w:t>the</w:t>
      </w:r>
      <w:r>
        <w:rPr>
          <w:spacing w:val="-8"/>
        </w:rPr>
        <w:t xml:space="preserve"> </w:t>
      </w:r>
      <w:r>
        <w:t>provisions</w:t>
      </w:r>
      <w:r>
        <w:rPr>
          <w:spacing w:val="-3"/>
        </w:rPr>
        <w:t xml:space="preserve"> </w:t>
      </w:r>
      <w:r>
        <w:t>of</w:t>
      </w:r>
      <w:r>
        <w:rPr>
          <w:spacing w:val="-4"/>
        </w:rPr>
        <w:t xml:space="preserve"> </w:t>
      </w:r>
      <w:r>
        <w:t>the</w:t>
      </w:r>
      <w:r>
        <w:rPr>
          <w:spacing w:val="-5"/>
        </w:rPr>
        <w:t xml:space="preserve"> </w:t>
      </w:r>
      <w:r>
        <w:t>applicable</w:t>
      </w:r>
      <w:r>
        <w:rPr>
          <w:spacing w:val="-6"/>
        </w:rPr>
        <w:t xml:space="preserve"> </w:t>
      </w:r>
      <w:r>
        <w:t>implementing</w:t>
      </w:r>
      <w:r>
        <w:rPr>
          <w:spacing w:val="-6"/>
        </w:rPr>
        <w:t xml:space="preserve"> </w:t>
      </w:r>
      <w:r>
        <w:t>rules</w:t>
      </w:r>
      <w:r>
        <w:rPr>
          <w:spacing w:val="-3"/>
        </w:rPr>
        <w:t xml:space="preserve"> </w:t>
      </w:r>
      <w:r>
        <w:t>and</w:t>
      </w:r>
      <w:r>
        <w:rPr>
          <w:spacing w:val="-4"/>
        </w:rPr>
        <w:t xml:space="preserve"> </w:t>
      </w:r>
      <w:r>
        <w:t>their</w:t>
      </w:r>
      <w:r>
        <w:rPr>
          <w:spacing w:val="-3"/>
        </w:rPr>
        <w:t xml:space="preserve"> </w:t>
      </w:r>
      <w:r>
        <w:t>AMC,</w:t>
      </w:r>
      <w:r>
        <w:rPr>
          <w:spacing w:val="-3"/>
        </w:rPr>
        <w:t xml:space="preserve"> </w:t>
      </w:r>
      <w:r>
        <w:t>CSs,</w:t>
      </w:r>
      <w:r>
        <w:rPr>
          <w:spacing w:val="-3"/>
        </w:rPr>
        <w:t xml:space="preserve"> </w:t>
      </w:r>
      <w:r>
        <w:t>and</w:t>
      </w:r>
      <w:r>
        <w:rPr>
          <w:spacing w:val="-5"/>
        </w:rPr>
        <w:t xml:space="preserve"> GM;</w:t>
      </w:r>
    </w:p>
    <w:p w14:paraId="60E0C037" w14:textId="77777777" w:rsidR="003F6210" w:rsidRDefault="00AD222C">
      <w:pPr>
        <w:pStyle w:val="ListParagraph"/>
        <w:numPr>
          <w:ilvl w:val="1"/>
          <w:numId w:val="42"/>
        </w:numPr>
        <w:tabs>
          <w:tab w:val="left" w:pos="1493"/>
        </w:tabs>
        <w:spacing w:before="120"/>
      </w:pPr>
      <w:r>
        <w:t>the</w:t>
      </w:r>
      <w:r>
        <w:rPr>
          <w:spacing w:val="-5"/>
        </w:rPr>
        <w:t xml:space="preserve"> </w:t>
      </w:r>
      <w:r>
        <w:t>needs</w:t>
      </w:r>
      <w:r>
        <w:rPr>
          <w:spacing w:val="-3"/>
        </w:rPr>
        <w:t xml:space="preserve"> </w:t>
      </w:r>
      <w:r>
        <w:t>of</w:t>
      </w:r>
      <w:r>
        <w:rPr>
          <w:spacing w:val="-4"/>
        </w:rPr>
        <w:t xml:space="preserve"> </w:t>
      </w:r>
      <w:r>
        <w:t>industry;</w:t>
      </w:r>
      <w:r>
        <w:rPr>
          <w:spacing w:val="-4"/>
        </w:rPr>
        <w:t xml:space="preserve"> </w:t>
      </w:r>
      <w:r>
        <w:rPr>
          <w:spacing w:val="-5"/>
        </w:rPr>
        <w:t>and</w:t>
      </w:r>
    </w:p>
    <w:p w14:paraId="293AF81E" w14:textId="77777777" w:rsidR="003F6210" w:rsidRDefault="00AD222C">
      <w:pPr>
        <w:pStyle w:val="ListParagraph"/>
        <w:numPr>
          <w:ilvl w:val="1"/>
          <w:numId w:val="42"/>
        </w:numPr>
        <w:tabs>
          <w:tab w:val="left" w:pos="1493"/>
        </w:tabs>
        <w:spacing w:before="120"/>
      </w:pPr>
      <w:r>
        <w:t>the</w:t>
      </w:r>
      <w:r>
        <w:rPr>
          <w:spacing w:val="-4"/>
        </w:rPr>
        <w:t xml:space="preserve"> </w:t>
      </w:r>
      <w:r>
        <w:t>needs</w:t>
      </w:r>
      <w:r>
        <w:rPr>
          <w:spacing w:val="-2"/>
        </w:rPr>
        <w:t xml:space="preserve"> </w:t>
      </w:r>
      <w:r>
        <w:t>of</w:t>
      </w:r>
      <w:r>
        <w:rPr>
          <w:spacing w:val="-3"/>
        </w:rPr>
        <w:t xml:space="preserve"> </w:t>
      </w:r>
      <w:r>
        <w:t>the</w:t>
      </w:r>
      <w:r>
        <w:rPr>
          <w:spacing w:val="-4"/>
        </w:rPr>
        <w:t xml:space="preserve"> </w:t>
      </w:r>
      <w:r>
        <w:t>competent</w:t>
      </w:r>
      <w:r>
        <w:rPr>
          <w:spacing w:val="-2"/>
        </w:rPr>
        <w:t xml:space="preserve"> authority.</w:t>
      </w:r>
    </w:p>
    <w:p w14:paraId="564D4D38" w14:textId="77777777" w:rsidR="003F6210" w:rsidRDefault="00AD222C">
      <w:pPr>
        <w:pStyle w:val="ListParagraph"/>
        <w:numPr>
          <w:ilvl w:val="0"/>
          <w:numId w:val="42"/>
        </w:numPr>
        <w:tabs>
          <w:tab w:val="left" w:pos="923"/>
          <w:tab w:val="left" w:pos="926"/>
        </w:tabs>
        <w:spacing w:before="120"/>
        <w:ind w:right="358"/>
      </w:pPr>
      <w:r>
        <w:t>The policy should define specific objectives for the key elements of the competent authority organisation</w:t>
      </w:r>
      <w:r>
        <w:rPr>
          <w:spacing w:val="-8"/>
        </w:rPr>
        <w:t xml:space="preserve"> </w:t>
      </w:r>
      <w:r>
        <w:t>and</w:t>
      </w:r>
      <w:r>
        <w:rPr>
          <w:spacing w:val="-11"/>
        </w:rPr>
        <w:t xml:space="preserve"> </w:t>
      </w:r>
      <w:r>
        <w:t>processes</w:t>
      </w:r>
      <w:r>
        <w:rPr>
          <w:spacing w:val="-5"/>
        </w:rPr>
        <w:t xml:space="preserve"> </w:t>
      </w:r>
      <w:r>
        <w:t>for</w:t>
      </w:r>
      <w:r>
        <w:rPr>
          <w:spacing w:val="-10"/>
        </w:rPr>
        <w:t xml:space="preserve"> </w:t>
      </w:r>
      <w:r>
        <w:t>implementing</w:t>
      </w:r>
      <w:r>
        <w:rPr>
          <w:spacing w:val="-11"/>
        </w:rPr>
        <w:t xml:space="preserve"> </w:t>
      </w:r>
      <w:r>
        <w:t>the</w:t>
      </w:r>
      <w:r>
        <w:rPr>
          <w:spacing w:val="-12"/>
        </w:rPr>
        <w:t xml:space="preserve"> </w:t>
      </w:r>
      <w:r>
        <w:t>related</w:t>
      </w:r>
      <w:r>
        <w:rPr>
          <w:spacing w:val="-8"/>
        </w:rPr>
        <w:t xml:space="preserve"> </w:t>
      </w:r>
      <w:r>
        <w:t>activities,</w:t>
      </w:r>
      <w:r>
        <w:rPr>
          <w:spacing w:val="-10"/>
        </w:rPr>
        <w:t xml:space="preserve"> </w:t>
      </w:r>
      <w:r>
        <w:t>including</w:t>
      </w:r>
      <w:r>
        <w:rPr>
          <w:spacing w:val="-11"/>
        </w:rPr>
        <w:t xml:space="preserve"> </w:t>
      </w:r>
      <w:r>
        <w:t>the</w:t>
      </w:r>
      <w:r>
        <w:rPr>
          <w:spacing w:val="-10"/>
        </w:rPr>
        <w:t xml:space="preserve"> </w:t>
      </w:r>
      <w:r>
        <w:t>corresponding control procedures and the measurement of the achieved standard.</w:t>
      </w:r>
    </w:p>
    <w:p w14:paraId="6E9851A1" w14:textId="77777777" w:rsidR="003F6210" w:rsidRDefault="00AD222C">
      <w:pPr>
        <w:pStyle w:val="Heading3"/>
        <w:tabs>
          <w:tab w:val="left" w:pos="9416"/>
        </w:tabs>
        <w:spacing w:before="359"/>
      </w:pPr>
      <w:bookmarkStart w:id="210" w:name="_bookmark210"/>
      <w:bookmarkEnd w:id="210"/>
      <w:r>
        <w:rPr>
          <w:color w:val="FFFFFF"/>
          <w:shd w:val="clear" w:color="auto" w:fill="FABB39"/>
        </w:rPr>
        <w:t>AMC1</w:t>
      </w:r>
      <w:r>
        <w:rPr>
          <w:color w:val="FFFFFF"/>
          <w:spacing w:val="-19"/>
          <w:shd w:val="clear" w:color="auto" w:fill="FABB39"/>
        </w:rPr>
        <w:t xml:space="preserve"> </w:t>
      </w:r>
      <w:r>
        <w:rPr>
          <w:color w:val="FFFFFF"/>
          <w:shd w:val="clear" w:color="auto" w:fill="FABB39"/>
        </w:rPr>
        <w:t>145.B.200(a)(1)</w:t>
      </w:r>
      <w:r>
        <w:rPr>
          <w:color w:val="FFFFFF"/>
          <w:spacing w:val="-17"/>
          <w:shd w:val="clear" w:color="auto" w:fill="FABB39"/>
        </w:rPr>
        <w:t xml:space="preserve"> </w:t>
      </w:r>
      <w:r>
        <w:rPr>
          <w:color w:val="FFFFFF"/>
          <w:shd w:val="clear" w:color="auto" w:fill="FABB39"/>
        </w:rPr>
        <w:t>Management</w:t>
      </w:r>
      <w:r>
        <w:rPr>
          <w:color w:val="FFFFFF"/>
          <w:spacing w:val="-18"/>
          <w:shd w:val="clear" w:color="auto" w:fill="FABB39"/>
        </w:rPr>
        <w:t xml:space="preserve"> </w:t>
      </w:r>
      <w:r>
        <w:rPr>
          <w:color w:val="FFFFFF"/>
          <w:spacing w:val="-2"/>
          <w:shd w:val="clear" w:color="auto" w:fill="FABB39"/>
        </w:rPr>
        <w:t>system</w:t>
      </w:r>
      <w:r>
        <w:rPr>
          <w:color w:val="FFFFFF"/>
          <w:shd w:val="clear" w:color="auto" w:fill="FABB39"/>
        </w:rPr>
        <w:tab/>
      </w:r>
    </w:p>
    <w:p w14:paraId="64808A18" w14:textId="77777777" w:rsidR="003F6210" w:rsidRDefault="00AD222C">
      <w:pPr>
        <w:spacing w:before="368"/>
        <w:ind w:left="360"/>
        <w:rPr>
          <w:b/>
          <w:sz w:val="20"/>
        </w:rPr>
      </w:pPr>
      <w:r>
        <w:rPr>
          <w:b/>
          <w:sz w:val="20"/>
        </w:rPr>
        <w:t>DOCUMENTED</w:t>
      </w:r>
      <w:r>
        <w:rPr>
          <w:b/>
          <w:spacing w:val="-9"/>
          <w:sz w:val="20"/>
        </w:rPr>
        <w:t xml:space="preserve"> </w:t>
      </w:r>
      <w:r>
        <w:rPr>
          <w:b/>
          <w:sz w:val="20"/>
        </w:rPr>
        <w:t>POLICIES</w:t>
      </w:r>
      <w:r>
        <w:rPr>
          <w:b/>
          <w:spacing w:val="-9"/>
          <w:sz w:val="20"/>
        </w:rPr>
        <w:t xml:space="preserve"> </w:t>
      </w:r>
      <w:r>
        <w:rPr>
          <w:b/>
          <w:sz w:val="20"/>
        </w:rPr>
        <w:t>AND</w:t>
      </w:r>
      <w:r>
        <w:rPr>
          <w:b/>
          <w:spacing w:val="-8"/>
          <w:sz w:val="20"/>
        </w:rPr>
        <w:t xml:space="preserve"> </w:t>
      </w:r>
      <w:r>
        <w:rPr>
          <w:b/>
          <w:spacing w:val="-2"/>
          <w:sz w:val="20"/>
        </w:rPr>
        <w:t>PROCEDURES</w:t>
      </w:r>
    </w:p>
    <w:p w14:paraId="323E9742" w14:textId="77777777" w:rsidR="003F6210" w:rsidRDefault="00AD222C">
      <w:pPr>
        <w:pStyle w:val="ListParagraph"/>
        <w:numPr>
          <w:ilvl w:val="0"/>
          <w:numId w:val="41"/>
        </w:numPr>
        <w:tabs>
          <w:tab w:val="left" w:pos="922"/>
          <w:tab w:val="left" w:pos="926"/>
        </w:tabs>
        <w:spacing w:before="118"/>
        <w:ind w:right="357"/>
      </w:pPr>
      <w:r>
        <w:t xml:space="preserve">The various elements of the organisation involved with the activities related to Republic of Armenia Civil Aviation Law and its delegated and implementing acts should be documented in order to establish a reference source for the establishment and maintenance of this </w:t>
      </w:r>
      <w:r>
        <w:rPr>
          <w:spacing w:val="-2"/>
        </w:rPr>
        <w:t>organisation.</w:t>
      </w:r>
    </w:p>
    <w:p w14:paraId="263D7EF8" w14:textId="77777777" w:rsidR="003F6210" w:rsidRDefault="00AD222C">
      <w:pPr>
        <w:pStyle w:val="ListParagraph"/>
        <w:numPr>
          <w:ilvl w:val="0"/>
          <w:numId w:val="41"/>
        </w:numPr>
        <w:tabs>
          <w:tab w:val="left" w:pos="923"/>
          <w:tab w:val="left" w:pos="926"/>
        </w:tabs>
        <w:spacing w:before="119"/>
        <w:ind w:right="359"/>
      </w:pPr>
      <w:r>
        <w:t>The documented procedures should be established in a way that facilitates their use. They should be clearly identified, kept up to date, and made readily available to all the personnel who are involved in the related activities.</w:t>
      </w:r>
    </w:p>
    <w:p w14:paraId="203CA838" w14:textId="77777777" w:rsidR="003F6210" w:rsidRDefault="00AD222C">
      <w:pPr>
        <w:pStyle w:val="ListParagraph"/>
        <w:numPr>
          <w:ilvl w:val="0"/>
          <w:numId w:val="41"/>
        </w:numPr>
        <w:tabs>
          <w:tab w:val="left" w:pos="925"/>
        </w:tabs>
        <w:ind w:left="925" w:hanging="565"/>
      </w:pPr>
      <w:r>
        <w:t>The</w:t>
      </w:r>
      <w:r>
        <w:rPr>
          <w:spacing w:val="-8"/>
        </w:rPr>
        <w:t xml:space="preserve"> </w:t>
      </w:r>
      <w:r>
        <w:t>documented</w:t>
      </w:r>
      <w:r>
        <w:rPr>
          <w:spacing w:val="-5"/>
        </w:rPr>
        <w:t xml:space="preserve"> </w:t>
      </w:r>
      <w:r>
        <w:t>procedures</w:t>
      </w:r>
      <w:r>
        <w:rPr>
          <w:spacing w:val="-3"/>
        </w:rPr>
        <w:t xml:space="preserve"> </w:t>
      </w:r>
      <w:r>
        <w:t>should</w:t>
      </w:r>
      <w:r>
        <w:rPr>
          <w:spacing w:val="-6"/>
        </w:rPr>
        <w:t xml:space="preserve"> </w:t>
      </w:r>
      <w:r>
        <w:t>cover,</w:t>
      </w:r>
      <w:r>
        <w:rPr>
          <w:spacing w:val="-3"/>
        </w:rPr>
        <w:t xml:space="preserve"> </w:t>
      </w:r>
      <w:r>
        <w:t>as</w:t>
      </w:r>
      <w:r>
        <w:rPr>
          <w:spacing w:val="-4"/>
        </w:rPr>
        <w:t xml:space="preserve"> </w:t>
      </w:r>
      <w:r>
        <w:t>a</w:t>
      </w:r>
      <w:r>
        <w:rPr>
          <w:spacing w:val="-4"/>
        </w:rPr>
        <w:t xml:space="preserve"> </w:t>
      </w:r>
      <w:r>
        <w:t>minimum,</w:t>
      </w:r>
      <w:r>
        <w:rPr>
          <w:spacing w:val="-3"/>
        </w:rPr>
        <w:t xml:space="preserve"> </w:t>
      </w:r>
      <w:r>
        <w:t>all</w:t>
      </w:r>
      <w:r>
        <w:rPr>
          <w:spacing w:val="-4"/>
        </w:rPr>
        <w:t xml:space="preserve"> </w:t>
      </w:r>
      <w:r>
        <w:t>of</w:t>
      </w:r>
      <w:r>
        <w:rPr>
          <w:spacing w:val="-4"/>
        </w:rPr>
        <w:t xml:space="preserve"> </w:t>
      </w:r>
      <w:r>
        <w:t>the</w:t>
      </w:r>
      <w:r>
        <w:rPr>
          <w:spacing w:val="-5"/>
        </w:rPr>
        <w:t xml:space="preserve"> </w:t>
      </w:r>
      <w:r>
        <w:t>following</w:t>
      </w:r>
      <w:r>
        <w:rPr>
          <w:spacing w:val="-6"/>
        </w:rPr>
        <w:t xml:space="preserve"> </w:t>
      </w:r>
      <w:r>
        <w:rPr>
          <w:spacing w:val="-2"/>
        </w:rPr>
        <w:t>aspects:</w:t>
      </w:r>
    </w:p>
    <w:p w14:paraId="520E21B1" w14:textId="77777777" w:rsidR="003F6210" w:rsidRDefault="00AD222C">
      <w:pPr>
        <w:pStyle w:val="ListParagraph"/>
        <w:numPr>
          <w:ilvl w:val="1"/>
          <w:numId w:val="41"/>
        </w:numPr>
        <w:tabs>
          <w:tab w:val="left" w:pos="1493"/>
        </w:tabs>
        <w:spacing w:before="120"/>
      </w:pPr>
      <w:r>
        <w:t>policies</w:t>
      </w:r>
      <w:r>
        <w:rPr>
          <w:spacing w:val="-6"/>
        </w:rPr>
        <w:t xml:space="preserve"> </w:t>
      </w:r>
      <w:r>
        <w:t>and</w:t>
      </w:r>
      <w:r>
        <w:rPr>
          <w:spacing w:val="-6"/>
        </w:rPr>
        <w:t xml:space="preserve"> </w:t>
      </w:r>
      <w:r>
        <w:rPr>
          <w:spacing w:val="-2"/>
        </w:rPr>
        <w:t>objectives;</w:t>
      </w:r>
    </w:p>
    <w:p w14:paraId="032F69BB" w14:textId="77777777" w:rsidR="003F6210" w:rsidRDefault="00AD222C">
      <w:pPr>
        <w:pStyle w:val="ListParagraph"/>
        <w:numPr>
          <w:ilvl w:val="1"/>
          <w:numId w:val="41"/>
        </w:numPr>
        <w:tabs>
          <w:tab w:val="left" w:pos="1493"/>
        </w:tabs>
      </w:pPr>
      <w:r>
        <w:t>the</w:t>
      </w:r>
      <w:r>
        <w:rPr>
          <w:spacing w:val="-9"/>
        </w:rPr>
        <w:t xml:space="preserve"> </w:t>
      </w:r>
      <w:r>
        <w:t>organisational</w:t>
      </w:r>
      <w:r>
        <w:rPr>
          <w:spacing w:val="-6"/>
        </w:rPr>
        <w:t xml:space="preserve"> </w:t>
      </w:r>
      <w:r>
        <w:rPr>
          <w:spacing w:val="-2"/>
        </w:rPr>
        <w:t>structure;</w:t>
      </w:r>
    </w:p>
    <w:p w14:paraId="4CF7EA06" w14:textId="77777777" w:rsidR="003F6210" w:rsidRDefault="00AD222C">
      <w:pPr>
        <w:pStyle w:val="ListParagraph"/>
        <w:numPr>
          <w:ilvl w:val="1"/>
          <w:numId w:val="41"/>
        </w:numPr>
        <w:tabs>
          <w:tab w:val="left" w:pos="1493"/>
        </w:tabs>
        <w:spacing w:before="120"/>
      </w:pPr>
      <w:r>
        <w:t>responsibilities</w:t>
      </w:r>
      <w:r>
        <w:rPr>
          <w:spacing w:val="-8"/>
        </w:rPr>
        <w:t xml:space="preserve"> </w:t>
      </w:r>
      <w:r>
        <w:t>and</w:t>
      </w:r>
      <w:r>
        <w:rPr>
          <w:spacing w:val="-8"/>
        </w:rPr>
        <w:t xml:space="preserve"> </w:t>
      </w:r>
      <w:r>
        <w:t>the</w:t>
      </w:r>
      <w:r>
        <w:rPr>
          <w:spacing w:val="-9"/>
        </w:rPr>
        <w:t xml:space="preserve"> </w:t>
      </w:r>
      <w:r>
        <w:t>associated</w:t>
      </w:r>
      <w:r>
        <w:rPr>
          <w:spacing w:val="-7"/>
        </w:rPr>
        <w:t xml:space="preserve"> </w:t>
      </w:r>
      <w:r>
        <w:rPr>
          <w:spacing w:val="-2"/>
        </w:rPr>
        <w:t>authority;</w:t>
      </w:r>
    </w:p>
    <w:p w14:paraId="5DD9BFC6" w14:textId="77777777" w:rsidR="003F6210" w:rsidRDefault="00AD222C">
      <w:pPr>
        <w:pStyle w:val="ListParagraph"/>
        <w:numPr>
          <w:ilvl w:val="1"/>
          <w:numId w:val="41"/>
        </w:numPr>
        <w:tabs>
          <w:tab w:val="left" w:pos="1493"/>
        </w:tabs>
        <w:spacing w:before="120"/>
      </w:pPr>
      <w:r>
        <w:t>procedures</w:t>
      </w:r>
      <w:r>
        <w:rPr>
          <w:spacing w:val="-6"/>
        </w:rPr>
        <w:t xml:space="preserve"> </w:t>
      </w:r>
      <w:r>
        <w:t>and</w:t>
      </w:r>
      <w:r>
        <w:rPr>
          <w:spacing w:val="-6"/>
        </w:rPr>
        <w:t xml:space="preserve"> </w:t>
      </w:r>
      <w:r>
        <w:rPr>
          <w:spacing w:val="-2"/>
        </w:rPr>
        <w:t>processes;</w:t>
      </w:r>
    </w:p>
    <w:p w14:paraId="059EE660" w14:textId="77777777" w:rsidR="003F6210" w:rsidRDefault="00AD222C">
      <w:pPr>
        <w:pStyle w:val="ListParagraph"/>
        <w:numPr>
          <w:ilvl w:val="1"/>
          <w:numId w:val="41"/>
        </w:numPr>
        <w:tabs>
          <w:tab w:val="left" w:pos="1493"/>
        </w:tabs>
        <w:spacing w:before="118"/>
      </w:pPr>
      <w:r>
        <w:t>internal</w:t>
      </w:r>
      <w:r>
        <w:rPr>
          <w:spacing w:val="-6"/>
        </w:rPr>
        <w:t xml:space="preserve"> </w:t>
      </w:r>
      <w:r>
        <w:t>and</w:t>
      </w:r>
      <w:r>
        <w:rPr>
          <w:spacing w:val="-5"/>
        </w:rPr>
        <w:t xml:space="preserve"> </w:t>
      </w:r>
      <w:r>
        <w:t>external</w:t>
      </w:r>
      <w:r>
        <w:rPr>
          <w:spacing w:val="-5"/>
        </w:rPr>
        <w:t xml:space="preserve"> </w:t>
      </w:r>
      <w:r>
        <w:rPr>
          <w:spacing w:val="-2"/>
        </w:rPr>
        <w:t>interfaces;</w:t>
      </w:r>
    </w:p>
    <w:p w14:paraId="3BF8A361" w14:textId="77777777" w:rsidR="003F6210" w:rsidRDefault="00AD222C">
      <w:pPr>
        <w:pStyle w:val="ListParagraph"/>
        <w:numPr>
          <w:ilvl w:val="1"/>
          <w:numId w:val="41"/>
        </w:numPr>
        <w:tabs>
          <w:tab w:val="left" w:pos="1493"/>
        </w:tabs>
        <w:spacing w:before="120"/>
      </w:pPr>
      <w:r>
        <w:t>internal</w:t>
      </w:r>
      <w:r>
        <w:rPr>
          <w:spacing w:val="-7"/>
        </w:rPr>
        <w:t xml:space="preserve"> </w:t>
      </w:r>
      <w:r>
        <w:t>control</w:t>
      </w:r>
      <w:r>
        <w:rPr>
          <w:spacing w:val="-6"/>
        </w:rPr>
        <w:t xml:space="preserve"> </w:t>
      </w:r>
      <w:r>
        <w:rPr>
          <w:spacing w:val="-2"/>
        </w:rPr>
        <w:t>procedures;</w:t>
      </w:r>
    </w:p>
    <w:p w14:paraId="4CA0840C" w14:textId="77777777" w:rsidR="003F6210" w:rsidRDefault="00AD222C">
      <w:pPr>
        <w:pStyle w:val="ListParagraph"/>
        <w:numPr>
          <w:ilvl w:val="1"/>
          <w:numId w:val="41"/>
        </w:numPr>
        <w:tabs>
          <w:tab w:val="left" w:pos="1493"/>
        </w:tabs>
        <w:spacing w:before="120"/>
      </w:pPr>
      <w:r>
        <w:t>the</w:t>
      </w:r>
      <w:r>
        <w:rPr>
          <w:spacing w:val="-4"/>
        </w:rPr>
        <w:t xml:space="preserve"> </w:t>
      </w:r>
      <w:r>
        <w:t>training</w:t>
      </w:r>
      <w:r>
        <w:rPr>
          <w:spacing w:val="-5"/>
        </w:rPr>
        <w:t xml:space="preserve"> </w:t>
      </w:r>
      <w:r>
        <w:t>of</w:t>
      </w:r>
      <w:r>
        <w:rPr>
          <w:spacing w:val="-2"/>
        </w:rPr>
        <w:t xml:space="preserve"> personnel;</w:t>
      </w:r>
    </w:p>
    <w:p w14:paraId="44F6A8F6" w14:textId="77777777" w:rsidR="003F6210" w:rsidRDefault="00AD222C">
      <w:pPr>
        <w:pStyle w:val="ListParagraph"/>
        <w:numPr>
          <w:ilvl w:val="1"/>
          <w:numId w:val="41"/>
        </w:numPr>
        <w:tabs>
          <w:tab w:val="left" w:pos="1493"/>
        </w:tabs>
      </w:pPr>
      <w:r>
        <w:t>cross-references</w:t>
      </w:r>
      <w:r>
        <w:rPr>
          <w:spacing w:val="-9"/>
        </w:rPr>
        <w:t xml:space="preserve"> </w:t>
      </w:r>
      <w:r>
        <w:t>to</w:t>
      </w:r>
      <w:r>
        <w:rPr>
          <w:spacing w:val="-9"/>
        </w:rPr>
        <w:t xml:space="preserve"> </w:t>
      </w:r>
      <w:r>
        <w:t>associated</w:t>
      </w:r>
      <w:r>
        <w:rPr>
          <w:spacing w:val="-9"/>
        </w:rPr>
        <w:t xml:space="preserve"> </w:t>
      </w:r>
      <w:r>
        <w:rPr>
          <w:spacing w:val="-2"/>
        </w:rPr>
        <w:t>documents;</w:t>
      </w:r>
    </w:p>
    <w:p w14:paraId="45BCAEB9" w14:textId="77777777" w:rsidR="003F6210" w:rsidRDefault="00AD222C">
      <w:pPr>
        <w:pStyle w:val="ListParagraph"/>
        <w:numPr>
          <w:ilvl w:val="1"/>
          <w:numId w:val="41"/>
        </w:numPr>
        <w:tabs>
          <w:tab w:val="left" w:pos="1493"/>
        </w:tabs>
        <w:spacing w:before="120"/>
      </w:pPr>
      <w:r>
        <w:t>assistance</w:t>
      </w:r>
      <w:r>
        <w:rPr>
          <w:spacing w:val="-9"/>
        </w:rPr>
        <w:t xml:space="preserve"> </w:t>
      </w:r>
      <w:r>
        <w:t>from</w:t>
      </w:r>
      <w:r>
        <w:rPr>
          <w:spacing w:val="-6"/>
        </w:rPr>
        <w:t xml:space="preserve"> </w:t>
      </w:r>
      <w:r>
        <w:t>other</w:t>
      </w:r>
      <w:r>
        <w:rPr>
          <w:spacing w:val="-5"/>
        </w:rPr>
        <w:t xml:space="preserve"> </w:t>
      </w:r>
      <w:r>
        <w:t>competent</w:t>
      </w:r>
      <w:r>
        <w:rPr>
          <w:spacing w:val="-7"/>
        </w:rPr>
        <w:t xml:space="preserve"> </w:t>
      </w:r>
      <w:r>
        <w:t>authorities</w:t>
      </w:r>
      <w:r>
        <w:rPr>
          <w:spacing w:val="-7"/>
        </w:rPr>
        <w:t xml:space="preserve"> </w:t>
      </w:r>
      <w:r>
        <w:t>(where</w:t>
      </w:r>
      <w:r>
        <w:rPr>
          <w:spacing w:val="-8"/>
        </w:rPr>
        <w:t xml:space="preserve"> </w:t>
      </w:r>
      <w:r>
        <w:rPr>
          <w:spacing w:val="-2"/>
        </w:rPr>
        <w:t>required).</w:t>
      </w:r>
    </w:p>
    <w:p w14:paraId="7287C260" w14:textId="77777777" w:rsidR="003F6210" w:rsidRDefault="00AD222C">
      <w:pPr>
        <w:pStyle w:val="ListParagraph"/>
        <w:numPr>
          <w:ilvl w:val="0"/>
          <w:numId w:val="41"/>
        </w:numPr>
        <w:tabs>
          <w:tab w:val="left" w:pos="923"/>
          <w:tab w:val="left" w:pos="926"/>
        </w:tabs>
        <w:spacing w:before="120"/>
        <w:ind w:right="357"/>
      </w:pPr>
      <w:r>
        <w:t>It</w:t>
      </w:r>
      <w:r>
        <w:rPr>
          <w:spacing w:val="-7"/>
        </w:rPr>
        <w:t xml:space="preserve"> </w:t>
      </w:r>
      <w:r>
        <w:t>is</w:t>
      </w:r>
      <w:r>
        <w:rPr>
          <w:spacing w:val="-9"/>
        </w:rPr>
        <w:t xml:space="preserve"> </w:t>
      </w:r>
      <w:r>
        <w:t>likely</w:t>
      </w:r>
      <w:r>
        <w:rPr>
          <w:spacing w:val="-8"/>
        </w:rPr>
        <w:t xml:space="preserve"> </w:t>
      </w:r>
      <w:r>
        <w:t>that</w:t>
      </w:r>
      <w:r>
        <w:rPr>
          <w:spacing w:val="-7"/>
        </w:rPr>
        <w:t xml:space="preserve"> </w:t>
      </w:r>
      <w:r>
        <w:t>the</w:t>
      </w:r>
      <w:r>
        <w:rPr>
          <w:spacing w:val="-9"/>
        </w:rPr>
        <w:t xml:space="preserve"> </w:t>
      </w:r>
      <w:r>
        <w:t>information</w:t>
      </w:r>
      <w:r>
        <w:rPr>
          <w:spacing w:val="-7"/>
        </w:rPr>
        <w:t xml:space="preserve"> </w:t>
      </w:r>
      <w:r>
        <w:t>may</w:t>
      </w:r>
      <w:r>
        <w:rPr>
          <w:spacing w:val="-8"/>
        </w:rPr>
        <w:t xml:space="preserve"> </w:t>
      </w:r>
      <w:r>
        <w:t>be</w:t>
      </w:r>
      <w:r>
        <w:rPr>
          <w:spacing w:val="-8"/>
        </w:rPr>
        <w:t xml:space="preserve"> </w:t>
      </w:r>
      <w:r>
        <w:t>held</w:t>
      </w:r>
      <w:r>
        <w:rPr>
          <w:spacing w:val="-8"/>
        </w:rPr>
        <w:t xml:space="preserve"> </w:t>
      </w:r>
      <w:r>
        <w:t>in</w:t>
      </w:r>
      <w:r>
        <w:rPr>
          <w:spacing w:val="-8"/>
        </w:rPr>
        <w:t xml:space="preserve"> </w:t>
      </w:r>
      <w:r>
        <w:t>more</w:t>
      </w:r>
      <w:r>
        <w:rPr>
          <w:spacing w:val="-9"/>
        </w:rPr>
        <w:t xml:space="preserve"> </w:t>
      </w:r>
      <w:r>
        <w:t>than</w:t>
      </w:r>
      <w:r>
        <w:rPr>
          <w:spacing w:val="-8"/>
        </w:rPr>
        <w:t xml:space="preserve"> </w:t>
      </w:r>
      <w:r>
        <w:t>one</w:t>
      </w:r>
      <w:r>
        <w:rPr>
          <w:spacing w:val="-8"/>
        </w:rPr>
        <w:t xml:space="preserve"> </w:t>
      </w:r>
      <w:r>
        <w:t>document</w:t>
      </w:r>
      <w:r>
        <w:rPr>
          <w:spacing w:val="-6"/>
        </w:rPr>
        <w:t xml:space="preserve"> </w:t>
      </w:r>
      <w:r>
        <w:t>or</w:t>
      </w:r>
      <w:r>
        <w:rPr>
          <w:spacing w:val="-7"/>
        </w:rPr>
        <w:t xml:space="preserve"> </w:t>
      </w:r>
      <w:r>
        <w:t>series</w:t>
      </w:r>
      <w:r>
        <w:rPr>
          <w:spacing w:val="-7"/>
        </w:rPr>
        <w:t xml:space="preserve"> </w:t>
      </w:r>
      <w:r>
        <w:t>of</w:t>
      </w:r>
      <w:r>
        <w:rPr>
          <w:spacing w:val="-7"/>
        </w:rPr>
        <w:t xml:space="preserve"> </w:t>
      </w:r>
      <w:r>
        <w:t>documents, and suitable cross-referencing should be provided. For example, the organisational structure and</w:t>
      </w:r>
      <w:r>
        <w:rPr>
          <w:spacing w:val="40"/>
        </w:rPr>
        <w:t xml:space="preserve"> </w:t>
      </w:r>
      <w:r>
        <w:t>job</w:t>
      </w:r>
      <w:r>
        <w:rPr>
          <w:spacing w:val="40"/>
        </w:rPr>
        <w:t xml:space="preserve"> </w:t>
      </w:r>
      <w:r>
        <w:t>descriptions</w:t>
      </w:r>
      <w:r>
        <w:rPr>
          <w:spacing w:val="40"/>
        </w:rPr>
        <w:t xml:space="preserve"> </w:t>
      </w:r>
      <w:r>
        <w:t>are</w:t>
      </w:r>
      <w:r>
        <w:rPr>
          <w:spacing w:val="40"/>
        </w:rPr>
        <w:t xml:space="preserve"> </w:t>
      </w:r>
      <w:r>
        <w:t>not</w:t>
      </w:r>
      <w:r>
        <w:rPr>
          <w:spacing w:val="40"/>
        </w:rPr>
        <w:t xml:space="preserve"> </w:t>
      </w:r>
      <w:r>
        <w:t>usually</w:t>
      </w:r>
      <w:r>
        <w:rPr>
          <w:spacing w:val="40"/>
        </w:rPr>
        <w:t xml:space="preserve"> </w:t>
      </w:r>
      <w:r>
        <w:t>in</w:t>
      </w:r>
      <w:r>
        <w:rPr>
          <w:spacing w:val="40"/>
        </w:rPr>
        <w:t xml:space="preserve"> </w:t>
      </w:r>
      <w:r>
        <w:t>the</w:t>
      </w:r>
      <w:r>
        <w:rPr>
          <w:spacing w:val="40"/>
        </w:rPr>
        <w:t xml:space="preserve"> </w:t>
      </w:r>
      <w:r>
        <w:t>same</w:t>
      </w:r>
      <w:r>
        <w:rPr>
          <w:spacing w:val="40"/>
        </w:rPr>
        <w:t xml:space="preserve"> </w:t>
      </w:r>
      <w:r>
        <w:t>documentation</w:t>
      </w:r>
      <w:r>
        <w:rPr>
          <w:spacing w:val="40"/>
        </w:rPr>
        <w:t xml:space="preserve"> </w:t>
      </w:r>
      <w:r>
        <w:t>as</w:t>
      </w:r>
      <w:r>
        <w:rPr>
          <w:spacing w:val="40"/>
        </w:rPr>
        <w:t xml:space="preserve"> </w:t>
      </w:r>
      <w:r>
        <w:t>the</w:t>
      </w:r>
      <w:r>
        <w:rPr>
          <w:spacing w:val="40"/>
        </w:rPr>
        <w:t xml:space="preserve"> </w:t>
      </w:r>
      <w:r>
        <w:t>detailed</w:t>
      </w:r>
      <w:r>
        <w:rPr>
          <w:spacing w:val="40"/>
        </w:rPr>
        <w:t xml:space="preserve"> </w:t>
      </w:r>
      <w:r>
        <w:t>working</w:t>
      </w:r>
    </w:p>
    <w:p w14:paraId="5D38CE8A" w14:textId="77777777" w:rsidR="003F6210" w:rsidRDefault="003F6210">
      <w:pPr>
        <w:pStyle w:val="ListParagraph"/>
        <w:sectPr w:rsidR="003F6210">
          <w:pgSz w:w="11910" w:h="16840"/>
          <w:pgMar w:top="1940" w:right="1080" w:bottom="1260" w:left="1080" w:header="886" w:footer="994" w:gutter="0"/>
          <w:cols w:space="720"/>
        </w:sectPr>
      </w:pPr>
    </w:p>
    <w:p w14:paraId="67587319" w14:textId="77777777" w:rsidR="003F6210" w:rsidRDefault="00AD222C">
      <w:pPr>
        <w:pStyle w:val="BodyText"/>
        <w:spacing w:before="90"/>
        <w:ind w:right="362" w:firstLine="0"/>
      </w:pPr>
      <w:r>
        <w:t>procedures.</w:t>
      </w:r>
      <w:r>
        <w:rPr>
          <w:spacing w:val="-1"/>
        </w:rPr>
        <w:t xml:space="preserve"> </w:t>
      </w:r>
      <w:r>
        <w:t>In</w:t>
      </w:r>
      <w:r>
        <w:rPr>
          <w:spacing w:val="-2"/>
        </w:rPr>
        <w:t xml:space="preserve"> </w:t>
      </w:r>
      <w:r>
        <w:t>such</w:t>
      </w:r>
      <w:r>
        <w:rPr>
          <w:spacing w:val="-1"/>
        </w:rPr>
        <w:t xml:space="preserve"> </w:t>
      </w:r>
      <w:r>
        <w:t>cases,</w:t>
      </w:r>
      <w:r>
        <w:rPr>
          <w:spacing w:val="-1"/>
        </w:rPr>
        <w:t xml:space="preserve"> </w:t>
      </w:r>
      <w:r>
        <w:t>it</w:t>
      </w:r>
      <w:r>
        <w:rPr>
          <w:spacing w:val="-1"/>
        </w:rPr>
        <w:t xml:space="preserve"> </w:t>
      </w:r>
      <w:r>
        <w:t>is</w:t>
      </w:r>
      <w:r>
        <w:rPr>
          <w:spacing w:val="-1"/>
        </w:rPr>
        <w:t xml:space="preserve"> </w:t>
      </w:r>
      <w:r>
        <w:t>recommended</w:t>
      </w:r>
      <w:r>
        <w:rPr>
          <w:spacing w:val="-1"/>
        </w:rPr>
        <w:t xml:space="preserve"> </w:t>
      </w:r>
      <w:r>
        <w:t>that</w:t>
      </w:r>
      <w:r>
        <w:rPr>
          <w:spacing w:val="-1"/>
        </w:rPr>
        <w:t xml:space="preserve"> </w:t>
      </w:r>
      <w:r>
        <w:t>the documented</w:t>
      </w:r>
      <w:r>
        <w:rPr>
          <w:spacing w:val="-1"/>
        </w:rPr>
        <w:t xml:space="preserve"> </w:t>
      </w:r>
      <w:r>
        <w:t>procedures</w:t>
      </w:r>
      <w:r>
        <w:rPr>
          <w:spacing w:val="-1"/>
        </w:rPr>
        <w:t xml:space="preserve"> </w:t>
      </w:r>
      <w:r>
        <w:t>should</w:t>
      </w:r>
      <w:r>
        <w:rPr>
          <w:spacing w:val="-2"/>
        </w:rPr>
        <w:t xml:space="preserve"> </w:t>
      </w:r>
      <w:r>
        <w:t>include an index of cross references to all such other related information, and the related documentation should be readily available when required.</w:t>
      </w:r>
    </w:p>
    <w:p w14:paraId="474486A9" w14:textId="77777777" w:rsidR="003F6210" w:rsidRDefault="00AD222C">
      <w:pPr>
        <w:pStyle w:val="Heading3"/>
        <w:tabs>
          <w:tab w:val="left" w:pos="9416"/>
        </w:tabs>
        <w:spacing w:before="359"/>
      </w:pPr>
      <w:bookmarkStart w:id="211" w:name="_bookmark211"/>
      <w:bookmarkEnd w:id="211"/>
      <w:r>
        <w:rPr>
          <w:color w:val="FFFFFF"/>
          <w:shd w:val="clear" w:color="auto" w:fill="16CC7E"/>
        </w:rPr>
        <w:t>GM1</w:t>
      </w:r>
      <w:r>
        <w:rPr>
          <w:color w:val="FFFFFF"/>
          <w:spacing w:val="-16"/>
          <w:shd w:val="clear" w:color="auto" w:fill="16CC7E"/>
        </w:rPr>
        <w:t xml:space="preserve"> </w:t>
      </w:r>
      <w:r>
        <w:rPr>
          <w:color w:val="FFFFFF"/>
          <w:shd w:val="clear" w:color="auto" w:fill="16CC7E"/>
        </w:rPr>
        <w:t>145.B.200(a)(2)</w:t>
      </w:r>
      <w:r>
        <w:rPr>
          <w:color w:val="FFFFFF"/>
          <w:spacing w:val="-17"/>
          <w:shd w:val="clear" w:color="auto" w:fill="16CC7E"/>
        </w:rPr>
        <w:t xml:space="preserve"> </w:t>
      </w:r>
      <w:r>
        <w:rPr>
          <w:color w:val="FFFFFF"/>
          <w:shd w:val="clear" w:color="auto" w:fill="16CC7E"/>
        </w:rPr>
        <w:t>Management</w:t>
      </w:r>
      <w:r>
        <w:rPr>
          <w:color w:val="FFFFFF"/>
          <w:spacing w:val="-16"/>
          <w:shd w:val="clear" w:color="auto" w:fill="16CC7E"/>
        </w:rPr>
        <w:t xml:space="preserve"> </w:t>
      </w:r>
      <w:r>
        <w:rPr>
          <w:color w:val="FFFFFF"/>
          <w:spacing w:val="-2"/>
          <w:shd w:val="clear" w:color="auto" w:fill="16CC7E"/>
        </w:rPr>
        <w:t>system</w:t>
      </w:r>
      <w:r>
        <w:rPr>
          <w:color w:val="FFFFFF"/>
          <w:shd w:val="clear" w:color="auto" w:fill="16CC7E"/>
        </w:rPr>
        <w:tab/>
      </w:r>
    </w:p>
    <w:p w14:paraId="2AEECF8C" w14:textId="77777777" w:rsidR="003F6210" w:rsidRDefault="00AD222C">
      <w:pPr>
        <w:spacing w:before="367"/>
        <w:ind w:left="360"/>
        <w:rPr>
          <w:b/>
          <w:sz w:val="20"/>
        </w:rPr>
      </w:pPr>
      <w:r>
        <w:rPr>
          <w:b/>
          <w:spacing w:val="-2"/>
          <w:sz w:val="20"/>
        </w:rPr>
        <w:t>SUFFICIENT</w:t>
      </w:r>
      <w:r>
        <w:rPr>
          <w:b/>
          <w:spacing w:val="8"/>
          <w:sz w:val="20"/>
        </w:rPr>
        <w:t xml:space="preserve"> </w:t>
      </w:r>
      <w:r>
        <w:rPr>
          <w:b/>
          <w:spacing w:val="-2"/>
          <w:sz w:val="20"/>
        </w:rPr>
        <w:t>PERSONNEL</w:t>
      </w:r>
    </w:p>
    <w:p w14:paraId="269CF2A5" w14:textId="77777777" w:rsidR="003F6210" w:rsidRDefault="00AD222C">
      <w:pPr>
        <w:pStyle w:val="ListParagraph"/>
        <w:numPr>
          <w:ilvl w:val="0"/>
          <w:numId w:val="40"/>
        </w:numPr>
        <w:tabs>
          <w:tab w:val="left" w:pos="922"/>
          <w:tab w:val="left" w:pos="926"/>
        </w:tabs>
        <w:spacing w:before="119"/>
        <w:ind w:right="360"/>
      </w:pPr>
      <w:r>
        <w:t>This GM on the determination of the required personnel is limited to the performance of certification and oversight tasks, excluding any personnel who are required to perform tasks that are subject to any national regulatory requirements.</w:t>
      </w:r>
    </w:p>
    <w:p w14:paraId="6E15740A" w14:textId="77777777" w:rsidR="003F6210" w:rsidRDefault="00AD222C">
      <w:pPr>
        <w:pStyle w:val="ListParagraph"/>
        <w:numPr>
          <w:ilvl w:val="0"/>
          <w:numId w:val="40"/>
        </w:numPr>
        <w:tabs>
          <w:tab w:val="left" w:pos="923"/>
          <w:tab w:val="left" w:pos="926"/>
        </w:tabs>
        <w:spacing w:before="119"/>
        <w:ind w:right="357"/>
      </w:pPr>
      <w:r>
        <w:t>The</w:t>
      </w:r>
      <w:r>
        <w:rPr>
          <w:spacing w:val="-11"/>
        </w:rPr>
        <w:t xml:space="preserve"> </w:t>
      </w:r>
      <w:r>
        <w:t>elements</w:t>
      </w:r>
      <w:r>
        <w:rPr>
          <w:spacing w:val="-9"/>
        </w:rPr>
        <w:t xml:space="preserve"> </w:t>
      </w:r>
      <w:r>
        <w:t>to</w:t>
      </w:r>
      <w:r>
        <w:rPr>
          <w:spacing w:val="-10"/>
        </w:rPr>
        <w:t xml:space="preserve"> </w:t>
      </w:r>
      <w:r>
        <w:t>be</w:t>
      </w:r>
      <w:r>
        <w:rPr>
          <w:spacing w:val="-11"/>
        </w:rPr>
        <w:t xml:space="preserve"> </w:t>
      </w:r>
      <w:r>
        <w:t>considered</w:t>
      </w:r>
      <w:r>
        <w:rPr>
          <w:spacing w:val="-10"/>
        </w:rPr>
        <w:t xml:space="preserve"> </w:t>
      </w:r>
      <w:r>
        <w:t>when</w:t>
      </w:r>
      <w:r>
        <w:rPr>
          <w:spacing w:val="-10"/>
        </w:rPr>
        <w:t xml:space="preserve"> </w:t>
      </w:r>
      <w:r>
        <w:t>determining</w:t>
      </w:r>
      <w:r>
        <w:rPr>
          <w:spacing w:val="-12"/>
        </w:rPr>
        <w:t xml:space="preserve"> </w:t>
      </w:r>
      <w:r>
        <w:t>who</w:t>
      </w:r>
      <w:r>
        <w:rPr>
          <w:spacing w:val="-10"/>
        </w:rPr>
        <w:t xml:space="preserve"> </w:t>
      </w:r>
      <w:r>
        <w:t>are</w:t>
      </w:r>
      <w:r>
        <w:rPr>
          <w:spacing w:val="-11"/>
        </w:rPr>
        <w:t xml:space="preserve"> </w:t>
      </w:r>
      <w:r>
        <w:t>the</w:t>
      </w:r>
      <w:r>
        <w:rPr>
          <w:spacing w:val="-11"/>
        </w:rPr>
        <w:t xml:space="preserve"> </w:t>
      </w:r>
      <w:r>
        <w:t>required</w:t>
      </w:r>
      <w:r>
        <w:rPr>
          <w:spacing w:val="-10"/>
        </w:rPr>
        <w:t xml:space="preserve"> </w:t>
      </w:r>
      <w:r>
        <w:t>personnel</w:t>
      </w:r>
      <w:r>
        <w:rPr>
          <w:spacing w:val="-7"/>
        </w:rPr>
        <w:t xml:space="preserve"> </w:t>
      </w:r>
      <w:r>
        <w:t>and</w:t>
      </w:r>
      <w:r>
        <w:rPr>
          <w:spacing w:val="-10"/>
        </w:rPr>
        <w:t xml:space="preserve"> </w:t>
      </w:r>
      <w:r>
        <w:t>planning their availability may be divided into quantitative and qualitative elements:</w:t>
      </w:r>
    </w:p>
    <w:p w14:paraId="48118424" w14:textId="77777777" w:rsidR="003F6210" w:rsidRDefault="00AD222C">
      <w:pPr>
        <w:pStyle w:val="ListParagraph"/>
        <w:numPr>
          <w:ilvl w:val="1"/>
          <w:numId w:val="40"/>
        </w:numPr>
        <w:tabs>
          <w:tab w:val="left" w:pos="1491"/>
        </w:tabs>
        <w:spacing w:before="120"/>
        <w:ind w:left="1491" w:hanging="565"/>
      </w:pPr>
      <w:r>
        <w:t>Quantitative</w:t>
      </w:r>
      <w:r>
        <w:rPr>
          <w:spacing w:val="-10"/>
        </w:rPr>
        <w:t xml:space="preserve"> </w:t>
      </w:r>
      <w:r>
        <w:rPr>
          <w:spacing w:val="-2"/>
        </w:rPr>
        <w:t>elements</w:t>
      </w:r>
    </w:p>
    <w:p w14:paraId="6307311E" w14:textId="77777777" w:rsidR="003F6210" w:rsidRDefault="00AD222C">
      <w:pPr>
        <w:pStyle w:val="ListParagraph"/>
        <w:numPr>
          <w:ilvl w:val="2"/>
          <w:numId w:val="40"/>
        </w:numPr>
        <w:tabs>
          <w:tab w:val="left" w:pos="2059"/>
        </w:tabs>
        <w:spacing w:before="120"/>
        <w:ind w:left="2059" w:hanging="566"/>
      </w:pPr>
      <w:r>
        <w:t>the</w:t>
      </w:r>
      <w:r>
        <w:rPr>
          <w:spacing w:val="-5"/>
        </w:rPr>
        <w:t xml:space="preserve"> </w:t>
      </w:r>
      <w:r>
        <w:t>estimated</w:t>
      </w:r>
      <w:r>
        <w:rPr>
          <w:spacing w:val="-3"/>
        </w:rPr>
        <w:t xml:space="preserve"> </w:t>
      </w:r>
      <w:r>
        <w:t>number</w:t>
      </w:r>
      <w:r>
        <w:rPr>
          <w:spacing w:val="-3"/>
        </w:rPr>
        <w:t xml:space="preserve"> </w:t>
      </w:r>
      <w:r>
        <w:t>of</w:t>
      </w:r>
      <w:r>
        <w:rPr>
          <w:spacing w:val="-3"/>
        </w:rPr>
        <w:t xml:space="preserve"> </w:t>
      </w:r>
      <w:r>
        <w:t>initial</w:t>
      </w:r>
      <w:r>
        <w:rPr>
          <w:spacing w:val="-3"/>
        </w:rPr>
        <w:t xml:space="preserve"> </w:t>
      </w:r>
      <w:r>
        <w:t>certificates</w:t>
      </w:r>
      <w:r>
        <w:rPr>
          <w:spacing w:val="-3"/>
        </w:rPr>
        <w:t xml:space="preserve"> </w:t>
      </w:r>
      <w:r>
        <w:t>to</w:t>
      </w:r>
      <w:r>
        <w:rPr>
          <w:spacing w:val="-4"/>
        </w:rPr>
        <w:t xml:space="preserve"> </w:t>
      </w:r>
      <w:r>
        <w:t>be</w:t>
      </w:r>
      <w:r>
        <w:rPr>
          <w:spacing w:val="-4"/>
        </w:rPr>
        <w:t xml:space="preserve"> </w:t>
      </w:r>
      <w:r>
        <w:rPr>
          <w:spacing w:val="-2"/>
        </w:rPr>
        <w:t>issued;</w:t>
      </w:r>
    </w:p>
    <w:p w14:paraId="25F43626" w14:textId="77777777" w:rsidR="003F6210" w:rsidRDefault="00AD222C">
      <w:pPr>
        <w:pStyle w:val="ListParagraph"/>
        <w:numPr>
          <w:ilvl w:val="2"/>
          <w:numId w:val="40"/>
        </w:numPr>
        <w:tabs>
          <w:tab w:val="left" w:pos="2058"/>
        </w:tabs>
        <w:ind w:left="2058" w:hanging="565"/>
      </w:pPr>
      <w:r>
        <w:t>the</w:t>
      </w:r>
      <w:r>
        <w:rPr>
          <w:spacing w:val="-8"/>
        </w:rPr>
        <w:t xml:space="preserve"> </w:t>
      </w:r>
      <w:r>
        <w:t>number</w:t>
      </w:r>
      <w:r>
        <w:rPr>
          <w:spacing w:val="-3"/>
        </w:rPr>
        <w:t xml:space="preserve"> </w:t>
      </w:r>
      <w:r>
        <w:t>of</w:t>
      </w:r>
      <w:r>
        <w:rPr>
          <w:spacing w:val="-4"/>
        </w:rPr>
        <w:t xml:space="preserve"> </w:t>
      </w:r>
      <w:r>
        <w:t>organisations</w:t>
      </w:r>
      <w:r>
        <w:rPr>
          <w:spacing w:val="-3"/>
        </w:rPr>
        <w:t xml:space="preserve"> </w:t>
      </w:r>
      <w:r>
        <w:t>to</w:t>
      </w:r>
      <w:r>
        <w:rPr>
          <w:spacing w:val="-6"/>
        </w:rPr>
        <w:t xml:space="preserve"> </w:t>
      </w:r>
      <w:r>
        <w:t>be</w:t>
      </w:r>
      <w:r>
        <w:rPr>
          <w:spacing w:val="-5"/>
        </w:rPr>
        <w:t xml:space="preserve"> </w:t>
      </w:r>
      <w:r>
        <w:t>certified</w:t>
      </w:r>
      <w:r>
        <w:rPr>
          <w:spacing w:val="-4"/>
        </w:rPr>
        <w:t xml:space="preserve"> </w:t>
      </w:r>
      <w:r>
        <w:t>by</w:t>
      </w:r>
      <w:r>
        <w:rPr>
          <w:spacing w:val="-6"/>
        </w:rPr>
        <w:t xml:space="preserve"> </w:t>
      </w:r>
      <w:r>
        <w:t>the</w:t>
      </w:r>
      <w:r>
        <w:rPr>
          <w:spacing w:val="-3"/>
        </w:rPr>
        <w:t xml:space="preserve"> </w:t>
      </w:r>
      <w:r>
        <w:t>competent</w:t>
      </w:r>
      <w:r>
        <w:rPr>
          <w:spacing w:val="-3"/>
        </w:rPr>
        <w:t xml:space="preserve"> </w:t>
      </w:r>
      <w:r>
        <w:rPr>
          <w:spacing w:val="-2"/>
        </w:rPr>
        <w:t>authority;</w:t>
      </w:r>
    </w:p>
    <w:p w14:paraId="24CE1903" w14:textId="77777777" w:rsidR="003F6210" w:rsidRDefault="00AD222C">
      <w:pPr>
        <w:pStyle w:val="ListParagraph"/>
        <w:numPr>
          <w:ilvl w:val="2"/>
          <w:numId w:val="40"/>
        </w:numPr>
        <w:tabs>
          <w:tab w:val="left" w:pos="2060"/>
          <w:tab w:val="left" w:pos="2062"/>
        </w:tabs>
        <w:spacing w:before="120"/>
        <w:ind w:right="353"/>
      </w:pPr>
      <w:r>
        <w:t xml:space="preserve">the estimated number of subcontracted organisations used by certified </w:t>
      </w:r>
      <w:r>
        <w:rPr>
          <w:spacing w:val="-2"/>
        </w:rPr>
        <w:t>organisations.</w:t>
      </w:r>
    </w:p>
    <w:p w14:paraId="11A24D54" w14:textId="77777777" w:rsidR="003F6210" w:rsidRDefault="00AD222C">
      <w:pPr>
        <w:pStyle w:val="ListParagraph"/>
        <w:numPr>
          <w:ilvl w:val="1"/>
          <w:numId w:val="40"/>
        </w:numPr>
        <w:tabs>
          <w:tab w:val="left" w:pos="1491"/>
        </w:tabs>
        <w:ind w:left="1491" w:hanging="565"/>
      </w:pPr>
      <w:r>
        <w:t>Qualitative</w:t>
      </w:r>
      <w:r>
        <w:rPr>
          <w:spacing w:val="-7"/>
        </w:rPr>
        <w:t xml:space="preserve"> </w:t>
      </w:r>
      <w:r>
        <w:rPr>
          <w:spacing w:val="-2"/>
        </w:rPr>
        <w:t>elements</w:t>
      </w:r>
    </w:p>
    <w:p w14:paraId="1A7D3CB3" w14:textId="77777777" w:rsidR="003F6210" w:rsidRDefault="00AD222C">
      <w:pPr>
        <w:pStyle w:val="ListParagraph"/>
        <w:numPr>
          <w:ilvl w:val="2"/>
          <w:numId w:val="40"/>
        </w:numPr>
        <w:tabs>
          <w:tab w:val="left" w:pos="2059"/>
          <w:tab w:val="left" w:pos="2062"/>
        </w:tabs>
        <w:spacing w:before="120"/>
        <w:ind w:right="356"/>
      </w:pPr>
      <w:r>
        <w:t>the size, nature, and complexity of the activities of certified organisations, taking into account:</w:t>
      </w:r>
    </w:p>
    <w:p w14:paraId="518E66CF" w14:textId="77777777" w:rsidR="003F6210" w:rsidRDefault="00AD222C">
      <w:pPr>
        <w:pStyle w:val="ListParagraph"/>
        <w:numPr>
          <w:ilvl w:val="3"/>
          <w:numId w:val="40"/>
        </w:numPr>
        <w:tabs>
          <w:tab w:val="left" w:pos="2628"/>
        </w:tabs>
        <w:spacing w:before="120"/>
        <w:ind w:hanging="566"/>
      </w:pPr>
      <w:r>
        <w:t>the</w:t>
      </w:r>
      <w:r>
        <w:rPr>
          <w:spacing w:val="-5"/>
        </w:rPr>
        <w:t xml:space="preserve"> </w:t>
      </w:r>
      <w:r>
        <w:t>privileges</w:t>
      </w:r>
      <w:r>
        <w:rPr>
          <w:spacing w:val="-3"/>
        </w:rPr>
        <w:t xml:space="preserve"> </w:t>
      </w:r>
      <w:r>
        <w:t>of</w:t>
      </w:r>
      <w:r>
        <w:rPr>
          <w:spacing w:val="-4"/>
        </w:rPr>
        <w:t xml:space="preserve"> </w:t>
      </w:r>
      <w:r>
        <w:t>each</w:t>
      </w:r>
      <w:r>
        <w:rPr>
          <w:spacing w:val="-4"/>
        </w:rPr>
        <w:t xml:space="preserve"> </w:t>
      </w:r>
      <w:r>
        <w:rPr>
          <w:spacing w:val="-2"/>
        </w:rPr>
        <w:t>organisation;</w:t>
      </w:r>
    </w:p>
    <w:p w14:paraId="5F0AED7C" w14:textId="77777777" w:rsidR="003F6210" w:rsidRDefault="00AD222C">
      <w:pPr>
        <w:pStyle w:val="ListParagraph"/>
        <w:numPr>
          <w:ilvl w:val="3"/>
          <w:numId w:val="40"/>
        </w:numPr>
        <w:tabs>
          <w:tab w:val="left" w:pos="2628"/>
        </w:tabs>
        <w:spacing w:before="118"/>
        <w:ind w:hanging="566"/>
      </w:pPr>
      <w:r>
        <w:t>the</w:t>
      </w:r>
      <w:r>
        <w:rPr>
          <w:spacing w:val="-5"/>
        </w:rPr>
        <w:t xml:space="preserve"> </w:t>
      </w:r>
      <w:r>
        <w:t>types</w:t>
      </w:r>
      <w:r>
        <w:rPr>
          <w:spacing w:val="-3"/>
        </w:rPr>
        <w:t xml:space="preserve"> </w:t>
      </w:r>
      <w:r>
        <w:t>of</w:t>
      </w:r>
      <w:r>
        <w:rPr>
          <w:spacing w:val="-3"/>
        </w:rPr>
        <w:t xml:space="preserve"> </w:t>
      </w:r>
      <w:r>
        <w:t>approval</w:t>
      </w:r>
      <w:r>
        <w:rPr>
          <w:spacing w:val="-3"/>
        </w:rPr>
        <w:t xml:space="preserve"> </w:t>
      </w:r>
      <w:r>
        <w:t>and</w:t>
      </w:r>
      <w:r>
        <w:rPr>
          <w:spacing w:val="-4"/>
        </w:rPr>
        <w:t xml:space="preserve"> </w:t>
      </w:r>
      <w:r>
        <w:t>the</w:t>
      </w:r>
      <w:r>
        <w:rPr>
          <w:spacing w:val="-4"/>
        </w:rPr>
        <w:t xml:space="preserve"> </w:t>
      </w:r>
      <w:r>
        <w:t>scopes</w:t>
      </w:r>
      <w:r>
        <w:rPr>
          <w:spacing w:val="-3"/>
        </w:rPr>
        <w:t xml:space="preserve"> </w:t>
      </w:r>
      <w:r>
        <w:t>of</w:t>
      </w:r>
      <w:r>
        <w:rPr>
          <w:spacing w:val="-3"/>
        </w:rPr>
        <w:t xml:space="preserve"> </w:t>
      </w:r>
      <w:r>
        <w:rPr>
          <w:spacing w:val="-2"/>
        </w:rPr>
        <w:t>approval;</w:t>
      </w:r>
    </w:p>
    <w:p w14:paraId="4145A987" w14:textId="77777777" w:rsidR="003F6210" w:rsidRDefault="00AD222C">
      <w:pPr>
        <w:pStyle w:val="ListParagraph"/>
        <w:numPr>
          <w:ilvl w:val="3"/>
          <w:numId w:val="40"/>
        </w:numPr>
        <w:tabs>
          <w:tab w:val="left" w:pos="2628"/>
        </w:tabs>
        <w:spacing w:before="120"/>
        <w:ind w:hanging="566"/>
      </w:pPr>
      <w:r>
        <w:t>possible</w:t>
      </w:r>
      <w:r>
        <w:rPr>
          <w:spacing w:val="-6"/>
        </w:rPr>
        <w:t xml:space="preserve"> </w:t>
      </w:r>
      <w:r>
        <w:t>certification</w:t>
      </w:r>
      <w:r>
        <w:rPr>
          <w:spacing w:val="-7"/>
        </w:rPr>
        <w:t xml:space="preserve"> </w:t>
      </w:r>
      <w:r>
        <w:t>to</w:t>
      </w:r>
      <w:r>
        <w:rPr>
          <w:spacing w:val="-7"/>
        </w:rPr>
        <w:t xml:space="preserve"> </w:t>
      </w:r>
      <w:r>
        <w:t>industry</w:t>
      </w:r>
      <w:r>
        <w:rPr>
          <w:spacing w:val="-7"/>
        </w:rPr>
        <w:t xml:space="preserve"> </w:t>
      </w:r>
      <w:r>
        <w:rPr>
          <w:spacing w:val="-2"/>
        </w:rPr>
        <w:t>standards;</w:t>
      </w:r>
    </w:p>
    <w:p w14:paraId="28858712" w14:textId="77777777" w:rsidR="003F6210" w:rsidRDefault="00AD222C">
      <w:pPr>
        <w:pStyle w:val="ListParagraph"/>
        <w:numPr>
          <w:ilvl w:val="3"/>
          <w:numId w:val="40"/>
        </w:numPr>
        <w:tabs>
          <w:tab w:val="left" w:pos="2628"/>
        </w:tabs>
        <w:ind w:hanging="566"/>
      </w:pPr>
      <w:r>
        <w:t>the</w:t>
      </w:r>
      <w:r>
        <w:rPr>
          <w:spacing w:val="-6"/>
        </w:rPr>
        <w:t xml:space="preserve"> </w:t>
      </w:r>
      <w:r>
        <w:t>number</w:t>
      </w:r>
      <w:r>
        <w:rPr>
          <w:spacing w:val="-3"/>
        </w:rPr>
        <w:t xml:space="preserve"> </w:t>
      </w:r>
      <w:r>
        <w:t>of</w:t>
      </w:r>
      <w:r>
        <w:rPr>
          <w:spacing w:val="-4"/>
        </w:rPr>
        <w:t xml:space="preserve"> </w:t>
      </w:r>
      <w:r>
        <w:t>personnel;</w:t>
      </w:r>
      <w:r>
        <w:rPr>
          <w:spacing w:val="-5"/>
        </w:rPr>
        <w:t xml:space="preserve"> and</w:t>
      </w:r>
    </w:p>
    <w:p w14:paraId="259B8E04" w14:textId="77777777" w:rsidR="003F6210" w:rsidRDefault="00AD222C">
      <w:pPr>
        <w:pStyle w:val="ListParagraph"/>
        <w:numPr>
          <w:ilvl w:val="3"/>
          <w:numId w:val="40"/>
        </w:numPr>
        <w:tabs>
          <w:tab w:val="left" w:pos="2628"/>
        </w:tabs>
        <w:spacing w:before="120"/>
        <w:ind w:hanging="566"/>
      </w:pPr>
      <w:r>
        <w:t>the</w:t>
      </w:r>
      <w:r>
        <w:rPr>
          <w:spacing w:val="-6"/>
        </w:rPr>
        <w:t xml:space="preserve"> </w:t>
      </w:r>
      <w:r>
        <w:t>organisational</w:t>
      </w:r>
      <w:r>
        <w:rPr>
          <w:spacing w:val="-3"/>
        </w:rPr>
        <w:t xml:space="preserve"> </w:t>
      </w:r>
      <w:r>
        <w:t>structure</w:t>
      </w:r>
      <w:r>
        <w:rPr>
          <w:spacing w:val="-5"/>
        </w:rPr>
        <w:t xml:space="preserve"> </w:t>
      </w:r>
      <w:r>
        <w:t>and</w:t>
      </w:r>
      <w:r>
        <w:rPr>
          <w:spacing w:val="-5"/>
        </w:rPr>
        <w:t xml:space="preserve"> </w:t>
      </w:r>
      <w:r>
        <w:t>the</w:t>
      </w:r>
      <w:r>
        <w:rPr>
          <w:spacing w:val="-5"/>
        </w:rPr>
        <w:t xml:space="preserve"> </w:t>
      </w:r>
      <w:r>
        <w:t>existence</w:t>
      </w:r>
      <w:r>
        <w:rPr>
          <w:spacing w:val="-5"/>
        </w:rPr>
        <w:t xml:space="preserve"> </w:t>
      </w:r>
      <w:r>
        <w:t>of</w:t>
      </w:r>
      <w:r>
        <w:rPr>
          <w:spacing w:val="-3"/>
        </w:rPr>
        <w:t xml:space="preserve"> </w:t>
      </w:r>
      <w:r>
        <w:rPr>
          <w:spacing w:val="-2"/>
        </w:rPr>
        <w:t>subsidiaries;</w:t>
      </w:r>
    </w:p>
    <w:p w14:paraId="5BA3E613" w14:textId="77777777" w:rsidR="003F6210" w:rsidRDefault="00AD222C">
      <w:pPr>
        <w:pStyle w:val="ListParagraph"/>
        <w:numPr>
          <w:ilvl w:val="2"/>
          <w:numId w:val="40"/>
        </w:numPr>
        <w:tabs>
          <w:tab w:val="left" w:pos="2061"/>
        </w:tabs>
        <w:ind w:left="2061" w:hanging="568"/>
      </w:pPr>
      <w:r>
        <w:t>the</w:t>
      </w:r>
      <w:r>
        <w:rPr>
          <w:spacing w:val="-5"/>
        </w:rPr>
        <w:t xml:space="preserve"> </w:t>
      </w:r>
      <w:r>
        <w:t>safety</w:t>
      </w:r>
      <w:r>
        <w:rPr>
          <w:spacing w:val="-4"/>
        </w:rPr>
        <w:t xml:space="preserve"> </w:t>
      </w:r>
      <w:r>
        <w:t>priorities</w:t>
      </w:r>
      <w:r>
        <w:rPr>
          <w:spacing w:val="-2"/>
        </w:rPr>
        <w:t xml:space="preserve"> identified;</w:t>
      </w:r>
    </w:p>
    <w:p w14:paraId="39BE50B4" w14:textId="77777777" w:rsidR="003F6210" w:rsidRDefault="00AD222C">
      <w:pPr>
        <w:pStyle w:val="ListParagraph"/>
        <w:numPr>
          <w:ilvl w:val="2"/>
          <w:numId w:val="40"/>
        </w:numPr>
        <w:tabs>
          <w:tab w:val="left" w:pos="2062"/>
        </w:tabs>
        <w:spacing w:before="120"/>
        <w:ind w:right="355"/>
      </w:pPr>
      <w:r>
        <w:t>the</w:t>
      </w:r>
      <w:r>
        <w:rPr>
          <w:spacing w:val="-8"/>
        </w:rPr>
        <w:t xml:space="preserve"> </w:t>
      </w:r>
      <w:r>
        <w:t>results</w:t>
      </w:r>
      <w:r>
        <w:rPr>
          <w:spacing w:val="-6"/>
        </w:rPr>
        <w:t xml:space="preserve"> </w:t>
      </w:r>
      <w:r>
        <w:t>of</w:t>
      </w:r>
      <w:r>
        <w:rPr>
          <w:spacing w:val="-6"/>
        </w:rPr>
        <w:t xml:space="preserve"> </w:t>
      </w:r>
      <w:r>
        <w:t>past</w:t>
      </w:r>
      <w:r>
        <w:rPr>
          <w:spacing w:val="-6"/>
        </w:rPr>
        <w:t xml:space="preserve"> </w:t>
      </w:r>
      <w:r>
        <w:t>oversight</w:t>
      </w:r>
      <w:r>
        <w:rPr>
          <w:spacing w:val="-6"/>
        </w:rPr>
        <w:t xml:space="preserve"> </w:t>
      </w:r>
      <w:r>
        <w:t>activities,</w:t>
      </w:r>
      <w:r>
        <w:rPr>
          <w:spacing w:val="-6"/>
        </w:rPr>
        <w:t xml:space="preserve"> </w:t>
      </w:r>
      <w:r>
        <w:t>including</w:t>
      </w:r>
      <w:r>
        <w:rPr>
          <w:spacing w:val="-9"/>
        </w:rPr>
        <w:t xml:space="preserve"> </w:t>
      </w:r>
      <w:r>
        <w:t>audits,</w:t>
      </w:r>
      <w:r>
        <w:rPr>
          <w:spacing w:val="-6"/>
        </w:rPr>
        <w:t xml:space="preserve"> </w:t>
      </w:r>
      <w:r>
        <w:t>inspections</w:t>
      </w:r>
      <w:r>
        <w:rPr>
          <w:spacing w:val="-6"/>
        </w:rPr>
        <w:t xml:space="preserve"> </w:t>
      </w:r>
      <w:r>
        <w:t>and</w:t>
      </w:r>
      <w:r>
        <w:rPr>
          <w:spacing w:val="-7"/>
        </w:rPr>
        <w:t xml:space="preserve"> </w:t>
      </w:r>
      <w:r>
        <w:t>reviews,</w:t>
      </w:r>
      <w:r>
        <w:rPr>
          <w:spacing w:val="-6"/>
        </w:rPr>
        <w:t xml:space="preserve"> </w:t>
      </w:r>
      <w:r>
        <w:t>in terms of risks and regulatory compliance, taking into account:</w:t>
      </w:r>
    </w:p>
    <w:p w14:paraId="552ACF26" w14:textId="77777777" w:rsidR="003F6210" w:rsidRDefault="00AD222C">
      <w:pPr>
        <w:pStyle w:val="ListParagraph"/>
        <w:numPr>
          <w:ilvl w:val="3"/>
          <w:numId w:val="40"/>
        </w:numPr>
        <w:tabs>
          <w:tab w:val="left" w:pos="2628"/>
        </w:tabs>
        <w:ind w:hanging="566"/>
      </w:pPr>
      <w:r>
        <w:t>the</w:t>
      </w:r>
      <w:r>
        <w:rPr>
          <w:spacing w:val="-5"/>
        </w:rPr>
        <w:t xml:space="preserve"> </w:t>
      </w:r>
      <w:r>
        <w:t>number</w:t>
      </w:r>
      <w:r>
        <w:rPr>
          <w:spacing w:val="-2"/>
        </w:rPr>
        <w:t xml:space="preserve"> </w:t>
      </w:r>
      <w:r>
        <w:t>and</w:t>
      </w:r>
      <w:r>
        <w:rPr>
          <w:spacing w:val="-5"/>
        </w:rPr>
        <w:t xml:space="preserve"> </w:t>
      </w:r>
      <w:r>
        <w:t>the</w:t>
      </w:r>
      <w:r>
        <w:rPr>
          <w:spacing w:val="-4"/>
        </w:rPr>
        <w:t xml:space="preserve"> </w:t>
      </w:r>
      <w:r>
        <w:t>levels</w:t>
      </w:r>
      <w:r>
        <w:rPr>
          <w:spacing w:val="-1"/>
        </w:rPr>
        <w:t xml:space="preserve"> </w:t>
      </w:r>
      <w:r>
        <w:t>of</w:t>
      </w:r>
      <w:r>
        <w:rPr>
          <w:spacing w:val="-2"/>
        </w:rPr>
        <w:t xml:space="preserve"> findings;</w:t>
      </w:r>
    </w:p>
    <w:p w14:paraId="6659C2C3" w14:textId="77777777" w:rsidR="003F6210" w:rsidRDefault="00AD222C">
      <w:pPr>
        <w:pStyle w:val="ListParagraph"/>
        <w:numPr>
          <w:ilvl w:val="3"/>
          <w:numId w:val="40"/>
        </w:numPr>
        <w:tabs>
          <w:tab w:val="left" w:pos="2628"/>
        </w:tabs>
        <w:spacing w:before="120"/>
        <w:ind w:hanging="566"/>
      </w:pPr>
      <w:r>
        <w:t>the</w:t>
      </w:r>
      <w:r>
        <w:rPr>
          <w:spacing w:val="-5"/>
        </w:rPr>
        <w:t xml:space="preserve"> </w:t>
      </w:r>
      <w:r>
        <w:t>time</w:t>
      </w:r>
      <w:r>
        <w:rPr>
          <w:spacing w:val="-5"/>
        </w:rPr>
        <w:t xml:space="preserve"> </w:t>
      </w:r>
      <w:r>
        <w:t>frame</w:t>
      </w:r>
      <w:r>
        <w:rPr>
          <w:spacing w:val="-5"/>
        </w:rPr>
        <w:t xml:space="preserve"> </w:t>
      </w:r>
      <w:r>
        <w:t>for</w:t>
      </w:r>
      <w:r>
        <w:rPr>
          <w:spacing w:val="-3"/>
        </w:rPr>
        <w:t xml:space="preserve"> </w:t>
      </w:r>
      <w:r>
        <w:t>implementation</w:t>
      </w:r>
      <w:r>
        <w:rPr>
          <w:spacing w:val="-4"/>
        </w:rPr>
        <w:t xml:space="preserve"> </w:t>
      </w:r>
      <w:r>
        <w:t>of</w:t>
      </w:r>
      <w:r>
        <w:rPr>
          <w:spacing w:val="-4"/>
        </w:rPr>
        <w:t xml:space="preserve"> </w:t>
      </w:r>
      <w:r>
        <w:t>corrective</w:t>
      </w:r>
      <w:r>
        <w:rPr>
          <w:spacing w:val="-5"/>
        </w:rPr>
        <w:t xml:space="preserve"> </w:t>
      </w:r>
      <w:r>
        <w:t>actions;</w:t>
      </w:r>
      <w:r>
        <w:rPr>
          <w:spacing w:val="-4"/>
        </w:rPr>
        <w:t xml:space="preserve"> </w:t>
      </w:r>
      <w:r>
        <w:rPr>
          <w:spacing w:val="-5"/>
        </w:rPr>
        <w:t>and</w:t>
      </w:r>
    </w:p>
    <w:p w14:paraId="1C91AA81" w14:textId="77777777" w:rsidR="003F6210" w:rsidRDefault="00AD222C">
      <w:pPr>
        <w:pStyle w:val="ListParagraph"/>
        <w:numPr>
          <w:ilvl w:val="3"/>
          <w:numId w:val="40"/>
        </w:numPr>
        <w:tabs>
          <w:tab w:val="left" w:pos="2628"/>
        </w:tabs>
        <w:spacing w:before="118"/>
        <w:ind w:right="358"/>
      </w:pPr>
      <w:r>
        <w:t>the maturity</w:t>
      </w:r>
      <w:r>
        <w:rPr>
          <w:spacing w:val="24"/>
        </w:rPr>
        <w:t xml:space="preserve"> </w:t>
      </w:r>
      <w:r>
        <w:t>of</w:t>
      </w:r>
      <w:r>
        <w:rPr>
          <w:spacing w:val="25"/>
        </w:rPr>
        <w:t xml:space="preserve"> </w:t>
      </w:r>
      <w:r>
        <w:t>the management</w:t>
      </w:r>
      <w:r>
        <w:rPr>
          <w:spacing w:val="26"/>
        </w:rPr>
        <w:t xml:space="preserve"> </w:t>
      </w:r>
      <w:r>
        <w:t>systems</w:t>
      </w:r>
      <w:r>
        <w:rPr>
          <w:spacing w:val="25"/>
        </w:rPr>
        <w:t xml:space="preserve"> </w:t>
      </w:r>
      <w:r>
        <w:t>implemented</w:t>
      </w:r>
      <w:r>
        <w:rPr>
          <w:spacing w:val="24"/>
        </w:rPr>
        <w:t xml:space="preserve"> </w:t>
      </w:r>
      <w:r>
        <w:t>by</w:t>
      </w:r>
      <w:r>
        <w:rPr>
          <w:spacing w:val="24"/>
        </w:rPr>
        <w:t xml:space="preserve"> </w:t>
      </w:r>
      <w:r>
        <w:t>organisations, and their ability to effectively manage safety risks; and</w:t>
      </w:r>
    </w:p>
    <w:p w14:paraId="1B46CD6A" w14:textId="77777777" w:rsidR="003F6210" w:rsidRDefault="00AD222C">
      <w:pPr>
        <w:pStyle w:val="ListParagraph"/>
        <w:numPr>
          <w:ilvl w:val="2"/>
          <w:numId w:val="40"/>
        </w:numPr>
        <w:tabs>
          <w:tab w:val="left" w:pos="2060"/>
          <w:tab w:val="left" w:pos="2062"/>
        </w:tabs>
        <w:spacing w:before="120"/>
        <w:ind w:right="355"/>
      </w:pPr>
      <w:r>
        <w:t>the size and complexity of the Republic of Armenia’s aviation industry, and the potential growth of activities in the field of civil aviation, which may be an indication of the number of new applications and changes to existing certificates to be expected.</w:t>
      </w:r>
    </w:p>
    <w:p w14:paraId="064317FB" w14:textId="77777777" w:rsidR="003F6210" w:rsidRDefault="00AD222C">
      <w:pPr>
        <w:pStyle w:val="ListParagraph"/>
        <w:numPr>
          <w:ilvl w:val="0"/>
          <w:numId w:val="40"/>
        </w:numPr>
        <w:tabs>
          <w:tab w:val="left" w:pos="924"/>
          <w:tab w:val="left" w:pos="926"/>
        </w:tabs>
        <w:ind w:right="358"/>
      </w:pPr>
      <w:r>
        <w:t>Based</w:t>
      </w:r>
      <w:r>
        <w:rPr>
          <w:spacing w:val="-5"/>
        </w:rPr>
        <w:t xml:space="preserve"> </w:t>
      </w:r>
      <w:r>
        <w:t>on</w:t>
      </w:r>
      <w:r>
        <w:rPr>
          <w:spacing w:val="-5"/>
        </w:rPr>
        <w:t xml:space="preserve"> </w:t>
      </w:r>
      <w:r>
        <w:t>the</w:t>
      </w:r>
      <w:r>
        <w:rPr>
          <w:spacing w:val="-6"/>
        </w:rPr>
        <w:t xml:space="preserve"> </w:t>
      </w:r>
      <w:r>
        <w:t>existing</w:t>
      </w:r>
      <w:r>
        <w:rPr>
          <w:spacing w:val="-7"/>
        </w:rPr>
        <w:t xml:space="preserve"> </w:t>
      </w:r>
      <w:r>
        <w:t>data</w:t>
      </w:r>
      <w:r>
        <w:rPr>
          <w:spacing w:val="-4"/>
        </w:rPr>
        <w:t xml:space="preserve"> </w:t>
      </w:r>
      <w:r>
        <w:t>from</w:t>
      </w:r>
      <w:r>
        <w:rPr>
          <w:spacing w:val="-6"/>
        </w:rPr>
        <w:t xml:space="preserve"> </w:t>
      </w:r>
      <w:r>
        <w:t>previous</w:t>
      </w:r>
      <w:r>
        <w:rPr>
          <w:spacing w:val="-4"/>
        </w:rPr>
        <w:t xml:space="preserve"> </w:t>
      </w:r>
      <w:r>
        <w:t>oversight</w:t>
      </w:r>
      <w:r>
        <w:rPr>
          <w:spacing w:val="-4"/>
        </w:rPr>
        <w:t xml:space="preserve"> </w:t>
      </w:r>
      <w:r>
        <w:t>planning</w:t>
      </w:r>
      <w:r>
        <w:rPr>
          <w:spacing w:val="-7"/>
        </w:rPr>
        <w:t xml:space="preserve"> </w:t>
      </w:r>
      <w:r>
        <w:t>cycles,</w:t>
      </w:r>
      <w:r>
        <w:rPr>
          <w:spacing w:val="-4"/>
        </w:rPr>
        <w:t xml:space="preserve"> </w:t>
      </w:r>
      <w:r>
        <w:t>and</w:t>
      </w:r>
      <w:r>
        <w:rPr>
          <w:spacing w:val="-5"/>
        </w:rPr>
        <w:t xml:space="preserve"> </w:t>
      </w:r>
      <w:r>
        <w:t>taking</w:t>
      </w:r>
      <w:r>
        <w:rPr>
          <w:spacing w:val="-7"/>
        </w:rPr>
        <w:t xml:space="preserve"> </w:t>
      </w:r>
      <w:r>
        <w:t>into</w:t>
      </w:r>
      <w:r>
        <w:rPr>
          <w:spacing w:val="-5"/>
        </w:rPr>
        <w:t xml:space="preserve"> </w:t>
      </w:r>
      <w:r>
        <w:t>account</w:t>
      </w:r>
      <w:r>
        <w:rPr>
          <w:spacing w:val="-4"/>
        </w:rPr>
        <w:t xml:space="preserve"> </w:t>
      </w:r>
      <w:r>
        <w:t xml:space="preserve">the situation within the Republic of Armenia’s aviation industry, the competent authority may </w:t>
      </w:r>
      <w:r>
        <w:rPr>
          <w:spacing w:val="-2"/>
        </w:rPr>
        <w:t>estimate:</w:t>
      </w:r>
    </w:p>
    <w:p w14:paraId="56FB9BB3" w14:textId="77777777" w:rsidR="003F6210" w:rsidRDefault="003F6210">
      <w:pPr>
        <w:pStyle w:val="ListParagraph"/>
        <w:sectPr w:rsidR="003F6210">
          <w:pgSz w:w="11910" w:h="16840"/>
          <w:pgMar w:top="1940" w:right="1080" w:bottom="1260" w:left="1080" w:header="886" w:footer="994" w:gutter="0"/>
          <w:cols w:space="720"/>
        </w:sectPr>
      </w:pPr>
    </w:p>
    <w:p w14:paraId="0D90FF9E" w14:textId="77777777" w:rsidR="003F6210" w:rsidRDefault="00AD222C">
      <w:pPr>
        <w:pStyle w:val="ListParagraph"/>
        <w:numPr>
          <w:ilvl w:val="1"/>
          <w:numId w:val="40"/>
        </w:numPr>
        <w:tabs>
          <w:tab w:val="left" w:pos="1493"/>
        </w:tabs>
        <w:spacing w:before="90"/>
      </w:pPr>
      <w:r>
        <w:t>the</w:t>
      </w:r>
      <w:r>
        <w:rPr>
          <w:spacing w:val="-9"/>
        </w:rPr>
        <w:t xml:space="preserve"> </w:t>
      </w:r>
      <w:r>
        <w:t>standard</w:t>
      </w:r>
      <w:r>
        <w:rPr>
          <w:spacing w:val="-6"/>
        </w:rPr>
        <w:t xml:space="preserve"> </w:t>
      </w:r>
      <w:r>
        <w:t>working</w:t>
      </w:r>
      <w:r>
        <w:rPr>
          <w:spacing w:val="-6"/>
        </w:rPr>
        <w:t xml:space="preserve"> </w:t>
      </w:r>
      <w:r>
        <w:t>time</w:t>
      </w:r>
      <w:r>
        <w:rPr>
          <w:spacing w:val="-5"/>
        </w:rPr>
        <w:t xml:space="preserve"> </w:t>
      </w:r>
      <w:r>
        <w:t>required</w:t>
      </w:r>
      <w:r>
        <w:rPr>
          <w:spacing w:val="-5"/>
        </w:rPr>
        <w:t xml:space="preserve"> </w:t>
      </w:r>
      <w:r>
        <w:t>for</w:t>
      </w:r>
      <w:r>
        <w:rPr>
          <w:spacing w:val="-4"/>
        </w:rPr>
        <w:t xml:space="preserve"> </w:t>
      </w:r>
      <w:r>
        <w:t>processing</w:t>
      </w:r>
      <w:r>
        <w:rPr>
          <w:spacing w:val="-7"/>
        </w:rPr>
        <w:t xml:space="preserve"> </w:t>
      </w:r>
      <w:r>
        <w:t>applications</w:t>
      </w:r>
      <w:r>
        <w:rPr>
          <w:spacing w:val="-4"/>
        </w:rPr>
        <w:t xml:space="preserve"> </w:t>
      </w:r>
      <w:r>
        <w:t>for</w:t>
      </w:r>
      <w:r>
        <w:rPr>
          <w:spacing w:val="-4"/>
        </w:rPr>
        <w:t xml:space="preserve"> </w:t>
      </w:r>
      <w:r>
        <w:t>new</w:t>
      </w:r>
      <w:r>
        <w:rPr>
          <w:spacing w:val="-3"/>
        </w:rPr>
        <w:t xml:space="preserve"> </w:t>
      </w:r>
      <w:r>
        <w:rPr>
          <w:spacing w:val="-2"/>
        </w:rPr>
        <w:t>certificates;</w:t>
      </w:r>
    </w:p>
    <w:p w14:paraId="0EAAFEDB" w14:textId="77777777" w:rsidR="003F6210" w:rsidRDefault="00AD222C">
      <w:pPr>
        <w:pStyle w:val="ListParagraph"/>
        <w:numPr>
          <w:ilvl w:val="1"/>
          <w:numId w:val="40"/>
        </w:numPr>
        <w:tabs>
          <w:tab w:val="left" w:pos="1493"/>
        </w:tabs>
        <w:spacing w:before="120"/>
      </w:pPr>
      <w:r>
        <w:t>the</w:t>
      </w:r>
      <w:r>
        <w:rPr>
          <w:spacing w:val="-5"/>
        </w:rPr>
        <w:t xml:space="preserve"> </w:t>
      </w:r>
      <w:r>
        <w:t>number</w:t>
      </w:r>
      <w:r>
        <w:rPr>
          <w:spacing w:val="-2"/>
        </w:rPr>
        <w:t xml:space="preserve"> </w:t>
      </w:r>
      <w:r>
        <w:t>of</w:t>
      </w:r>
      <w:r>
        <w:rPr>
          <w:spacing w:val="-2"/>
        </w:rPr>
        <w:t xml:space="preserve"> </w:t>
      </w:r>
      <w:r>
        <w:t>new</w:t>
      </w:r>
      <w:r>
        <w:rPr>
          <w:spacing w:val="-5"/>
        </w:rPr>
        <w:t xml:space="preserve"> </w:t>
      </w:r>
      <w:r>
        <w:t>certificates</w:t>
      </w:r>
      <w:r>
        <w:rPr>
          <w:spacing w:val="-2"/>
        </w:rPr>
        <w:t xml:space="preserve"> </w:t>
      </w:r>
      <w:r>
        <w:t>to</w:t>
      </w:r>
      <w:r>
        <w:rPr>
          <w:spacing w:val="-4"/>
        </w:rPr>
        <w:t xml:space="preserve"> </w:t>
      </w:r>
      <w:r>
        <w:t>be</w:t>
      </w:r>
      <w:r>
        <w:rPr>
          <w:spacing w:val="-4"/>
        </w:rPr>
        <w:t xml:space="preserve"> </w:t>
      </w:r>
      <w:r>
        <w:t>issued</w:t>
      </w:r>
      <w:r>
        <w:rPr>
          <w:spacing w:val="-4"/>
        </w:rPr>
        <w:t xml:space="preserve"> </w:t>
      </w:r>
      <w:r>
        <w:t>for</w:t>
      </w:r>
      <w:r>
        <w:rPr>
          <w:spacing w:val="-2"/>
        </w:rPr>
        <w:t xml:space="preserve"> </w:t>
      </w:r>
      <w:r>
        <w:t>each</w:t>
      </w:r>
      <w:r>
        <w:rPr>
          <w:spacing w:val="-3"/>
        </w:rPr>
        <w:t xml:space="preserve"> </w:t>
      </w:r>
      <w:r>
        <w:t>planning</w:t>
      </w:r>
      <w:r>
        <w:rPr>
          <w:spacing w:val="-5"/>
        </w:rPr>
        <w:t xml:space="preserve"> </w:t>
      </w:r>
      <w:r>
        <w:t>period;</w:t>
      </w:r>
      <w:r>
        <w:rPr>
          <w:spacing w:val="-4"/>
        </w:rPr>
        <w:t xml:space="preserve"> </w:t>
      </w:r>
      <w:r>
        <w:rPr>
          <w:spacing w:val="-5"/>
        </w:rPr>
        <w:t>and</w:t>
      </w:r>
    </w:p>
    <w:p w14:paraId="50FFE2B6" w14:textId="77777777" w:rsidR="003F6210" w:rsidRDefault="00AD222C">
      <w:pPr>
        <w:pStyle w:val="ListParagraph"/>
        <w:numPr>
          <w:ilvl w:val="1"/>
          <w:numId w:val="40"/>
        </w:numPr>
        <w:tabs>
          <w:tab w:val="left" w:pos="1493"/>
        </w:tabs>
      </w:pPr>
      <w:r>
        <w:t>the</w:t>
      </w:r>
      <w:r>
        <w:rPr>
          <w:spacing w:val="-7"/>
        </w:rPr>
        <w:t xml:space="preserve"> </w:t>
      </w:r>
      <w:r>
        <w:t>number</w:t>
      </w:r>
      <w:r>
        <w:rPr>
          <w:spacing w:val="-3"/>
        </w:rPr>
        <w:t xml:space="preserve"> </w:t>
      </w:r>
      <w:r>
        <w:t>of</w:t>
      </w:r>
      <w:r>
        <w:rPr>
          <w:spacing w:val="-3"/>
        </w:rPr>
        <w:t xml:space="preserve"> </w:t>
      </w:r>
      <w:r>
        <w:t>changes</w:t>
      </w:r>
      <w:r>
        <w:rPr>
          <w:spacing w:val="-3"/>
        </w:rPr>
        <w:t xml:space="preserve"> </w:t>
      </w:r>
      <w:r>
        <w:t>to</w:t>
      </w:r>
      <w:r>
        <w:rPr>
          <w:spacing w:val="-5"/>
        </w:rPr>
        <w:t xml:space="preserve"> </w:t>
      </w:r>
      <w:r>
        <w:t>existing</w:t>
      </w:r>
      <w:r>
        <w:rPr>
          <w:spacing w:val="-4"/>
        </w:rPr>
        <w:t xml:space="preserve"> </w:t>
      </w:r>
      <w:r>
        <w:t>certificates</w:t>
      </w:r>
      <w:r>
        <w:rPr>
          <w:spacing w:val="-2"/>
        </w:rPr>
        <w:t xml:space="preserve"> </w:t>
      </w:r>
      <w:r>
        <w:t>to</w:t>
      </w:r>
      <w:r>
        <w:rPr>
          <w:spacing w:val="-5"/>
        </w:rPr>
        <w:t xml:space="preserve"> </w:t>
      </w:r>
      <w:r>
        <w:t>be</w:t>
      </w:r>
      <w:r>
        <w:rPr>
          <w:spacing w:val="-4"/>
        </w:rPr>
        <w:t xml:space="preserve"> </w:t>
      </w:r>
      <w:r>
        <w:t>processed</w:t>
      </w:r>
      <w:r>
        <w:rPr>
          <w:spacing w:val="-4"/>
        </w:rPr>
        <w:t xml:space="preserve"> </w:t>
      </w:r>
      <w:r>
        <w:t>for</w:t>
      </w:r>
      <w:r>
        <w:rPr>
          <w:spacing w:val="-1"/>
        </w:rPr>
        <w:t xml:space="preserve"> </w:t>
      </w:r>
      <w:r>
        <w:t>each</w:t>
      </w:r>
      <w:r>
        <w:rPr>
          <w:spacing w:val="-4"/>
        </w:rPr>
        <w:t xml:space="preserve"> </w:t>
      </w:r>
      <w:r>
        <w:t>planning</w:t>
      </w:r>
      <w:r>
        <w:rPr>
          <w:spacing w:val="-3"/>
        </w:rPr>
        <w:t xml:space="preserve"> </w:t>
      </w:r>
      <w:r>
        <w:rPr>
          <w:spacing w:val="-2"/>
        </w:rPr>
        <w:t>period.</w:t>
      </w:r>
    </w:p>
    <w:p w14:paraId="03A94114" w14:textId="77777777" w:rsidR="003F6210" w:rsidRDefault="00AD222C">
      <w:pPr>
        <w:pStyle w:val="ListParagraph"/>
        <w:numPr>
          <w:ilvl w:val="0"/>
          <w:numId w:val="40"/>
        </w:numPr>
        <w:tabs>
          <w:tab w:val="left" w:pos="926"/>
        </w:tabs>
        <w:spacing w:before="120"/>
        <w:ind w:right="361"/>
      </w:pPr>
      <w:r>
        <w:t xml:space="preserve">In line with the competent authority’s oversight policy, the following planning data should be </w:t>
      </w:r>
      <w:r>
        <w:rPr>
          <w:spacing w:val="-2"/>
        </w:rPr>
        <w:t>determined:</w:t>
      </w:r>
    </w:p>
    <w:p w14:paraId="0F325165" w14:textId="77777777" w:rsidR="003F6210" w:rsidRDefault="00AD222C">
      <w:pPr>
        <w:pStyle w:val="ListParagraph"/>
        <w:numPr>
          <w:ilvl w:val="1"/>
          <w:numId w:val="40"/>
        </w:numPr>
        <w:tabs>
          <w:tab w:val="left" w:pos="1493"/>
        </w:tabs>
        <w:spacing w:before="118"/>
      </w:pPr>
      <w:r>
        <w:t>the</w:t>
      </w:r>
      <w:r>
        <w:rPr>
          <w:spacing w:val="-8"/>
        </w:rPr>
        <w:t xml:space="preserve"> </w:t>
      </w:r>
      <w:r>
        <w:t>standard</w:t>
      </w:r>
      <w:r>
        <w:rPr>
          <w:spacing w:val="-6"/>
        </w:rPr>
        <w:t xml:space="preserve"> </w:t>
      </w:r>
      <w:r>
        <w:t>number</w:t>
      </w:r>
      <w:r>
        <w:rPr>
          <w:spacing w:val="-4"/>
        </w:rPr>
        <w:t xml:space="preserve"> </w:t>
      </w:r>
      <w:r>
        <w:t>of</w:t>
      </w:r>
      <w:r>
        <w:rPr>
          <w:spacing w:val="-3"/>
        </w:rPr>
        <w:t xml:space="preserve"> </w:t>
      </w:r>
      <w:r>
        <w:t>audits</w:t>
      </w:r>
      <w:r>
        <w:rPr>
          <w:spacing w:val="-4"/>
        </w:rPr>
        <w:t xml:space="preserve"> </w:t>
      </w:r>
      <w:r>
        <w:t>to</w:t>
      </w:r>
      <w:r>
        <w:rPr>
          <w:spacing w:val="-6"/>
        </w:rPr>
        <w:t xml:space="preserve"> </w:t>
      </w:r>
      <w:r>
        <w:t>be</w:t>
      </w:r>
      <w:r>
        <w:rPr>
          <w:spacing w:val="-5"/>
        </w:rPr>
        <w:t xml:space="preserve"> </w:t>
      </w:r>
      <w:r>
        <w:t>performed</w:t>
      </w:r>
      <w:r>
        <w:rPr>
          <w:spacing w:val="-5"/>
        </w:rPr>
        <w:t xml:space="preserve"> </w:t>
      </w:r>
      <w:r>
        <w:t>per</w:t>
      </w:r>
      <w:r>
        <w:rPr>
          <w:spacing w:val="-4"/>
        </w:rPr>
        <w:t xml:space="preserve"> </w:t>
      </w:r>
      <w:r>
        <w:t>oversight</w:t>
      </w:r>
      <w:r>
        <w:rPr>
          <w:spacing w:val="-4"/>
        </w:rPr>
        <w:t xml:space="preserve"> </w:t>
      </w:r>
      <w:r>
        <w:t>planning</w:t>
      </w:r>
      <w:r>
        <w:rPr>
          <w:spacing w:val="-4"/>
        </w:rPr>
        <w:t xml:space="preserve"> </w:t>
      </w:r>
      <w:r>
        <w:rPr>
          <w:spacing w:val="-2"/>
        </w:rPr>
        <w:t>cycle;</w:t>
      </w:r>
    </w:p>
    <w:p w14:paraId="18693ADA" w14:textId="77777777" w:rsidR="003F6210" w:rsidRDefault="00AD222C">
      <w:pPr>
        <w:pStyle w:val="ListParagraph"/>
        <w:numPr>
          <w:ilvl w:val="1"/>
          <w:numId w:val="40"/>
        </w:numPr>
        <w:tabs>
          <w:tab w:val="left" w:pos="1493"/>
        </w:tabs>
        <w:spacing w:before="120"/>
      </w:pPr>
      <w:r>
        <w:t>the</w:t>
      </w:r>
      <w:r>
        <w:rPr>
          <w:spacing w:val="-8"/>
        </w:rPr>
        <w:t xml:space="preserve"> </w:t>
      </w:r>
      <w:r>
        <w:t>standard</w:t>
      </w:r>
      <w:r>
        <w:rPr>
          <w:spacing w:val="-5"/>
        </w:rPr>
        <w:t xml:space="preserve"> </w:t>
      </w:r>
      <w:r>
        <w:t>duration</w:t>
      </w:r>
      <w:r>
        <w:rPr>
          <w:spacing w:val="-4"/>
        </w:rPr>
        <w:t xml:space="preserve"> </w:t>
      </w:r>
      <w:r>
        <w:t>of</w:t>
      </w:r>
      <w:r>
        <w:rPr>
          <w:spacing w:val="-2"/>
        </w:rPr>
        <w:t xml:space="preserve"> </w:t>
      </w:r>
      <w:r>
        <w:t>each</w:t>
      </w:r>
      <w:r>
        <w:rPr>
          <w:spacing w:val="-4"/>
        </w:rPr>
        <w:t xml:space="preserve"> </w:t>
      </w:r>
      <w:r>
        <w:rPr>
          <w:spacing w:val="-2"/>
        </w:rPr>
        <w:t>audit;</w:t>
      </w:r>
    </w:p>
    <w:p w14:paraId="180388A7" w14:textId="77777777" w:rsidR="003F6210" w:rsidRDefault="00AD222C">
      <w:pPr>
        <w:pStyle w:val="ListParagraph"/>
        <w:numPr>
          <w:ilvl w:val="1"/>
          <w:numId w:val="40"/>
        </w:numPr>
        <w:tabs>
          <w:tab w:val="left" w:pos="1493"/>
        </w:tabs>
        <w:ind w:right="356"/>
      </w:pPr>
      <w:r>
        <w:t>the standard working time for audit preparation, on-site audit, reporting, and follow-up per inspector;</w:t>
      </w:r>
    </w:p>
    <w:p w14:paraId="5A9E1EC5" w14:textId="77777777" w:rsidR="003F6210" w:rsidRDefault="00AD222C">
      <w:pPr>
        <w:pStyle w:val="ListParagraph"/>
        <w:numPr>
          <w:ilvl w:val="1"/>
          <w:numId w:val="40"/>
        </w:numPr>
        <w:tabs>
          <w:tab w:val="left" w:pos="1493"/>
        </w:tabs>
      </w:pPr>
      <w:r>
        <w:t>the</w:t>
      </w:r>
      <w:r>
        <w:rPr>
          <w:spacing w:val="-9"/>
        </w:rPr>
        <w:t xml:space="preserve"> </w:t>
      </w:r>
      <w:r>
        <w:t>standard</w:t>
      </w:r>
      <w:r>
        <w:rPr>
          <w:spacing w:val="-6"/>
        </w:rPr>
        <w:t xml:space="preserve"> </w:t>
      </w:r>
      <w:r>
        <w:t>number</w:t>
      </w:r>
      <w:r>
        <w:rPr>
          <w:spacing w:val="-4"/>
        </w:rPr>
        <w:t xml:space="preserve"> </w:t>
      </w:r>
      <w:r>
        <w:t>of</w:t>
      </w:r>
      <w:r>
        <w:rPr>
          <w:spacing w:val="-4"/>
        </w:rPr>
        <w:t xml:space="preserve"> </w:t>
      </w:r>
      <w:r>
        <w:t>unannounced</w:t>
      </w:r>
      <w:r>
        <w:rPr>
          <w:spacing w:val="-5"/>
        </w:rPr>
        <w:t xml:space="preserve"> </w:t>
      </w:r>
      <w:r>
        <w:t>inspections</w:t>
      </w:r>
      <w:r>
        <w:rPr>
          <w:spacing w:val="-4"/>
        </w:rPr>
        <w:t xml:space="preserve"> </w:t>
      </w:r>
      <w:r>
        <w:t>to</w:t>
      </w:r>
      <w:r>
        <w:rPr>
          <w:spacing w:val="-6"/>
        </w:rPr>
        <w:t xml:space="preserve"> </w:t>
      </w:r>
      <w:r>
        <w:t>be</w:t>
      </w:r>
      <w:r>
        <w:rPr>
          <w:spacing w:val="-6"/>
        </w:rPr>
        <w:t xml:space="preserve"> </w:t>
      </w:r>
      <w:r>
        <w:rPr>
          <w:spacing w:val="-2"/>
        </w:rPr>
        <w:t>performed;</w:t>
      </w:r>
    </w:p>
    <w:p w14:paraId="7F0F5CEE" w14:textId="77777777" w:rsidR="003F6210" w:rsidRDefault="00AD222C">
      <w:pPr>
        <w:pStyle w:val="ListParagraph"/>
        <w:numPr>
          <w:ilvl w:val="1"/>
          <w:numId w:val="40"/>
        </w:numPr>
        <w:tabs>
          <w:tab w:val="left" w:pos="1493"/>
        </w:tabs>
        <w:spacing w:before="120"/>
        <w:ind w:right="358"/>
      </w:pPr>
      <w:r>
        <w:t>the</w:t>
      </w:r>
      <w:r>
        <w:rPr>
          <w:spacing w:val="-8"/>
        </w:rPr>
        <w:t xml:space="preserve"> </w:t>
      </w:r>
      <w:r>
        <w:t>standard</w:t>
      </w:r>
      <w:r>
        <w:rPr>
          <w:spacing w:val="-8"/>
        </w:rPr>
        <w:t xml:space="preserve"> </w:t>
      </w:r>
      <w:r>
        <w:t>duration</w:t>
      </w:r>
      <w:r>
        <w:rPr>
          <w:spacing w:val="-7"/>
        </w:rPr>
        <w:t xml:space="preserve"> </w:t>
      </w:r>
      <w:r>
        <w:t>of</w:t>
      </w:r>
      <w:r>
        <w:rPr>
          <w:spacing w:val="-6"/>
        </w:rPr>
        <w:t xml:space="preserve"> </w:t>
      </w:r>
      <w:r>
        <w:t>inspections,</w:t>
      </w:r>
      <w:r>
        <w:rPr>
          <w:spacing w:val="-6"/>
        </w:rPr>
        <w:t xml:space="preserve"> </w:t>
      </w:r>
      <w:r>
        <w:t>including</w:t>
      </w:r>
      <w:r>
        <w:rPr>
          <w:spacing w:val="-9"/>
        </w:rPr>
        <w:t xml:space="preserve"> </w:t>
      </w:r>
      <w:r>
        <w:t>preparation,</w:t>
      </w:r>
      <w:r>
        <w:rPr>
          <w:spacing w:val="-6"/>
        </w:rPr>
        <w:t xml:space="preserve"> </w:t>
      </w:r>
      <w:r>
        <w:t>reporting,</w:t>
      </w:r>
      <w:r>
        <w:rPr>
          <w:spacing w:val="-6"/>
        </w:rPr>
        <w:t xml:space="preserve"> </w:t>
      </w:r>
      <w:r>
        <w:t>and</w:t>
      </w:r>
      <w:r>
        <w:rPr>
          <w:spacing w:val="-7"/>
        </w:rPr>
        <w:t xml:space="preserve"> </w:t>
      </w:r>
      <w:r>
        <w:t>follow-up</w:t>
      </w:r>
      <w:r>
        <w:rPr>
          <w:spacing w:val="-7"/>
        </w:rPr>
        <w:t xml:space="preserve"> </w:t>
      </w:r>
      <w:r>
        <w:t>per inspector; and</w:t>
      </w:r>
    </w:p>
    <w:p w14:paraId="0B6D0FD9" w14:textId="77777777" w:rsidR="003F6210" w:rsidRDefault="00AD222C">
      <w:pPr>
        <w:pStyle w:val="ListParagraph"/>
        <w:numPr>
          <w:ilvl w:val="1"/>
          <w:numId w:val="40"/>
        </w:numPr>
        <w:tabs>
          <w:tab w:val="left" w:pos="1493"/>
        </w:tabs>
        <w:spacing w:before="120"/>
        <w:ind w:right="362"/>
      </w:pPr>
      <w:r>
        <w:t>the</w:t>
      </w:r>
      <w:r>
        <w:rPr>
          <w:spacing w:val="40"/>
        </w:rPr>
        <w:t xml:space="preserve"> </w:t>
      </w:r>
      <w:r>
        <w:t>minimum</w:t>
      </w:r>
      <w:r>
        <w:rPr>
          <w:spacing w:val="68"/>
        </w:rPr>
        <w:t xml:space="preserve"> </w:t>
      </w:r>
      <w:r>
        <w:t>number</w:t>
      </w:r>
      <w:r>
        <w:rPr>
          <w:spacing w:val="69"/>
        </w:rPr>
        <w:t xml:space="preserve"> </w:t>
      </w:r>
      <w:r>
        <w:t>and</w:t>
      </w:r>
      <w:r>
        <w:rPr>
          <w:spacing w:val="68"/>
        </w:rPr>
        <w:t xml:space="preserve"> </w:t>
      </w:r>
      <w:r>
        <w:t>the</w:t>
      </w:r>
      <w:r>
        <w:rPr>
          <w:spacing w:val="40"/>
        </w:rPr>
        <w:t xml:space="preserve"> </w:t>
      </w:r>
      <w:r>
        <w:t>required</w:t>
      </w:r>
      <w:r>
        <w:rPr>
          <w:spacing w:val="68"/>
        </w:rPr>
        <w:t xml:space="preserve"> </w:t>
      </w:r>
      <w:r>
        <w:t>qualifications</w:t>
      </w:r>
      <w:r>
        <w:rPr>
          <w:spacing w:val="69"/>
        </w:rPr>
        <w:t xml:space="preserve"> </w:t>
      </w:r>
      <w:r>
        <w:t>of</w:t>
      </w:r>
      <w:r>
        <w:rPr>
          <w:spacing w:val="69"/>
        </w:rPr>
        <w:t xml:space="preserve"> </w:t>
      </w:r>
      <w:r>
        <w:t>the</w:t>
      </w:r>
      <w:r>
        <w:rPr>
          <w:spacing w:val="40"/>
        </w:rPr>
        <w:t xml:space="preserve"> </w:t>
      </w:r>
      <w:r>
        <w:t>inspectors</w:t>
      </w:r>
      <w:r>
        <w:rPr>
          <w:spacing w:val="69"/>
        </w:rPr>
        <w:t xml:space="preserve"> </w:t>
      </w:r>
      <w:r>
        <w:t>for</w:t>
      </w:r>
      <w:r>
        <w:rPr>
          <w:spacing w:val="69"/>
        </w:rPr>
        <w:t xml:space="preserve"> </w:t>
      </w:r>
      <w:r>
        <w:t xml:space="preserve">each </w:t>
      </w:r>
      <w:r>
        <w:rPr>
          <w:spacing w:val="-2"/>
        </w:rPr>
        <w:t>audit/inspection.</w:t>
      </w:r>
    </w:p>
    <w:p w14:paraId="7205B532" w14:textId="77777777" w:rsidR="003F6210" w:rsidRDefault="00AD222C">
      <w:pPr>
        <w:pStyle w:val="ListParagraph"/>
        <w:numPr>
          <w:ilvl w:val="0"/>
          <w:numId w:val="40"/>
        </w:numPr>
        <w:tabs>
          <w:tab w:val="left" w:pos="923"/>
          <w:tab w:val="left" w:pos="926"/>
        </w:tabs>
        <w:spacing w:before="118"/>
        <w:ind w:right="358"/>
      </w:pPr>
      <w:r>
        <w:t>The standard working time could be expressed either in working hours per inspector, or in working days per inspector. All planning calculations should then be based on the same unit (hours or working days).</w:t>
      </w:r>
    </w:p>
    <w:p w14:paraId="6005364C" w14:textId="77777777" w:rsidR="003F6210" w:rsidRDefault="00AD222C">
      <w:pPr>
        <w:pStyle w:val="ListParagraph"/>
        <w:numPr>
          <w:ilvl w:val="0"/>
          <w:numId w:val="40"/>
        </w:numPr>
        <w:tabs>
          <w:tab w:val="left" w:pos="922"/>
          <w:tab w:val="left" w:pos="926"/>
        </w:tabs>
        <w:spacing w:before="122"/>
        <w:ind w:right="358"/>
      </w:pPr>
      <w:r>
        <w:t>It is recommended to use a spreadsheet application to process the data defined under (c) and (d),</w:t>
      </w:r>
      <w:r>
        <w:rPr>
          <w:spacing w:val="-13"/>
        </w:rPr>
        <w:t xml:space="preserve"> </w:t>
      </w:r>
      <w:r>
        <w:t>to</w:t>
      </w:r>
      <w:r>
        <w:rPr>
          <w:spacing w:val="-12"/>
        </w:rPr>
        <w:t xml:space="preserve"> </w:t>
      </w:r>
      <w:r>
        <w:t>assist</w:t>
      </w:r>
      <w:r>
        <w:rPr>
          <w:spacing w:val="-13"/>
        </w:rPr>
        <w:t xml:space="preserve"> </w:t>
      </w:r>
      <w:r>
        <w:t>in</w:t>
      </w:r>
      <w:r>
        <w:rPr>
          <w:spacing w:val="-12"/>
        </w:rPr>
        <w:t xml:space="preserve"> </w:t>
      </w:r>
      <w:r>
        <w:t>determining</w:t>
      </w:r>
      <w:r>
        <w:rPr>
          <w:spacing w:val="-13"/>
        </w:rPr>
        <w:t xml:space="preserve"> </w:t>
      </w:r>
      <w:r>
        <w:t>the</w:t>
      </w:r>
      <w:r>
        <w:rPr>
          <w:spacing w:val="-12"/>
        </w:rPr>
        <w:t xml:space="preserve"> </w:t>
      </w:r>
      <w:r>
        <w:t>total</w:t>
      </w:r>
      <w:r>
        <w:rPr>
          <w:spacing w:val="-13"/>
        </w:rPr>
        <w:t xml:space="preserve"> </w:t>
      </w:r>
      <w:r>
        <w:t>number</w:t>
      </w:r>
      <w:r>
        <w:rPr>
          <w:spacing w:val="-12"/>
        </w:rPr>
        <w:t xml:space="preserve"> </w:t>
      </w:r>
      <w:r>
        <w:t>of</w:t>
      </w:r>
      <w:r>
        <w:rPr>
          <w:spacing w:val="-12"/>
        </w:rPr>
        <w:t xml:space="preserve"> </w:t>
      </w:r>
      <w:r>
        <w:t>working</w:t>
      </w:r>
      <w:r>
        <w:rPr>
          <w:spacing w:val="-13"/>
        </w:rPr>
        <w:t xml:space="preserve"> </w:t>
      </w:r>
      <w:r>
        <w:t>hours/days</w:t>
      </w:r>
      <w:r>
        <w:rPr>
          <w:spacing w:val="-12"/>
        </w:rPr>
        <w:t xml:space="preserve"> </w:t>
      </w:r>
      <w:r>
        <w:t>per</w:t>
      </w:r>
      <w:r>
        <w:rPr>
          <w:spacing w:val="-13"/>
        </w:rPr>
        <w:t xml:space="preserve"> </w:t>
      </w:r>
      <w:r>
        <w:t>oversight</w:t>
      </w:r>
      <w:r>
        <w:rPr>
          <w:spacing w:val="-12"/>
        </w:rPr>
        <w:t xml:space="preserve"> </w:t>
      </w:r>
      <w:r>
        <w:t>planning</w:t>
      </w:r>
      <w:r>
        <w:rPr>
          <w:spacing w:val="-13"/>
        </w:rPr>
        <w:t xml:space="preserve"> </w:t>
      </w:r>
      <w:r>
        <w:t>cycle required</w:t>
      </w:r>
      <w:r>
        <w:rPr>
          <w:spacing w:val="-13"/>
        </w:rPr>
        <w:t xml:space="preserve"> </w:t>
      </w:r>
      <w:r>
        <w:t>for</w:t>
      </w:r>
      <w:r>
        <w:rPr>
          <w:spacing w:val="-12"/>
        </w:rPr>
        <w:t xml:space="preserve"> </w:t>
      </w:r>
      <w:r>
        <w:t>certification,</w:t>
      </w:r>
      <w:r>
        <w:rPr>
          <w:spacing w:val="-13"/>
        </w:rPr>
        <w:t xml:space="preserve"> </w:t>
      </w:r>
      <w:r>
        <w:t>oversight</w:t>
      </w:r>
      <w:r>
        <w:rPr>
          <w:spacing w:val="-12"/>
        </w:rPr>
        <w:t xml:space="preserve"> </w:t>
      </w:r>
      <w:r>
        <w:t>and</w:t>
      </w:r>
      <w:r>
        <w:rPr>
          <w:spacing w:val="-13"/>
        </w:rPr>
        <w:t xml:space="preserve"> </w:t>
      </w:r>
      <w:r>
        <w:t>enforcement</w:t>
      </w:r>
      <w:r>
        <w:rPr>
          <w:spacing w:val="-12"/>
        </w:rPr>
        <w:t xml:space="preserve"> </w:t>
      </w:r>
      <w:r>
        <w:t>activities.</w:t>
      </w:r>
      <w:r>
        <w:rPr>
          <w:spacing w:val="-13"/>
        </w:rPr>
        <w:t xml:space="preserve"> </w:t>
      </w:r>
      <w:r>
        <w:t>This</w:t>
      </w:r>
      <w:r>
        <w:rPr>
          <w:spacing w:val="-12"/>
        </w:rPr>
        <w:t xml:space="preserve"> </w:t>
      </w:r>
      <w:r>
        <w:t>application</w:t>
      </w:r>
      <w:r>
        <w:rPr>
          <w:spacing w:val="-12"/>
        </w:rPr>
        <w:t xml:space="preserve"> </w:t>
      </w:r>
      <w:r>
        <w:t>could</w:t>
      </w:r>
      <w:r>
        <w:rPr>
          <w:spacing w:val="-13"/>
        </w:rPr>
        <w:t xml:space="preserve"> </w:t>
      </w:r>
      <w:r>
        <w:t>also</w:t>
      </w:r>
      <w:r>
        <w:rPr>
          <w:spacing w:val="-12"/>
        </w:rPr>
        <w:t xml:space="preserve"> </w:t>
      </w:r>
      <w:r>
        <w:t>serve as a basis for implementing a system for planning the availability of personnel.</w:t>
      </w:r>
    </w:p>
    <w:p w14:paraId="4300FA9E" w14:textId="77777777" w:rsidR="003F6210" w:rsidRDefault="00AD222C">
      <w:pPr>
        <w:pStyle w:val="ListParagraph"/>
        <w:numPr>
          <w:ilvl w:val="0"/>
          <w:numId w:val="40"/>
        </w:numPr>
        <w:tabs>
          <w:tab w:val="left" w:pos="924"/>
          <w:tab w:val="left" w:pos="926"/>
        </w:tabs>
        <w:ind w:right="356"/>
      </w:pPr>
      <w:r>
        <w:t>The number of working hours/days per planning period for each qualified inspector that may be</w:t>
      </w:r>
      <w:r>
        <w:rPr>
          <w:spacing w:val="-13"/>
        </w:rPr>
        <w:t xml:space="preserve"> </w:t>
      </w:r>
      <w:r>
        <w:t>allocated</w:t>
      </w:r>
      <w:r>
        <w:rPr>
          <w:spacing w:val="-12"/>
        </w:rPr>
        <w:t xml:space="preserve"> </w:t>
      </w:r>
      <w:r>
        <w:t>for</w:t>
      </w:r>
      <w:r>
        <w:rPr>
          <w:spacing w:val="-13"/>
        </w:rPr>
        <w:t xml:space="preserve"> </w:t>
      </w:r>
      <w:r>
        <w:t>certification,</w:t>
      </w:r>
      <w:r>
        <w:rPr>
          <w:spacing w:val="-12"/>
        </w:rPr>
        <w:t xml:space="preserve"> </w:t>
      </w:r>
      <w:r>
        <w:t>oversight</w:t>
      </w:r>
      <w:r>
        <w:rPr>
          <w:spacing w:val="-13"/>
        </w:rPr>
        <w:t xml:space="preserve"> </w:t>
      </w:r>
      <w:r>
        <w:t>and</w:t>
      </w:r>
      <w:r>
        <w:rPr>
          <w:spacing w:val="-12"/>
        </w:rPr>
        <w:t xml:space="preserve"> </w:t>
      </w:r>
      <w:r>
        <w:t>enforcement</w:t>
      </w:r>
      <w:r>
        <w:rPr>
          <w:spacing w:val="-13"/>
        </w:rPr>
        <w:t xml:space="preserve"> </w:t>
      </w:r>
      <w:r>
        <w:t>activities</w:t>
      </w:r>
      <w:r>
        <w:rPr>
          <w:spacing w:val="-12"/>
        </w:rPr>
        <w:t xml:space="preserve"> </w:t>
      </w:r>
      <w:r>
        <w:t>should</w:t>
      </w:r>
      <w:r>
        <w:rPr>
          <w:spacing w:val="-12"/>
        </w:rPr>
        <w:t xml:space="preserve"> </w:t>
      </w:r>
      <w:r>
        <w:t>be</w:t>
      </w:r>
      <w:r>
        <w:rPr>
          <w:spacing w:val="-13"/>
        </w:rPr>
        <w:t xml:space="preserve"> </w:t>
      </w:r>
      <w:r>
        <w:t>determined,</w:t>
      </w:r>
      <w:r>
        <w:rPr>
          <w:spacing w:val="-12"/>
        </w:rPr>
        <w:t xml:space="preserve"> </w:t>
      </w:r>
      <w:r>
        <w:t>taking into account:</w:t>
      </w:r>
    </w:p>
    <w:p w14:paraId="179B66A7" w14:textId="77777777" w:rsidR="003F6210" w:rsidRDefault="00AD222C">
      <w:pPr>
        <w:pStyle w:val="ListParagraph"/>
        <w:numPr>
          <w:ilvl w:val="1"/>
          <w:numId w:val="40"/>
        </w:numPr>
        <w:tabs>
          <w:tab w:val="left" w:pos="1493"/>
        </w:tabs>
        <w:spacing w:before="120"/>
      </w:pPr>
      <w:r>
        <w:t>purely</w:t>
      </w:r>
      <w:r>
        <w:rPr>
          <w:spacing w:val="-8"/>
        </w:rPr>
        <w:t xml:space="preserve"> </w:t>
      </w:r>
      <w:r>
        <w:t>administrative</w:t>
      </w:r>
      <w:r>
        <w:rPr>
          <w:spacing w:val="-6"/>
        </w:rPr>
        <w:t xml:space="preserve"> </w:t>
      </w:r>
      <w:r>
        <w:t>tasks</w:t>
      </w:r>
      <w:r>
        <w:rPr>
          <w:spacing w:val="-3"/>
        </w:rPr>
        <w:t xml:space="preserve"> </w:t>
      </w:r>
      <w:r>
        <w:t>that</w:t>
      </w:r>
      <w:r>
        <w:rPr>
          <w:spacing w:val="-4"/>
        </w:rPr>
        <w:t xml:space="preserve"> </w:t>
      </w:r>
      <w:r>
        <w:t>are</w:t>
      </w:r>
      <w:r>
        <w:rPr>
          <w:spacing w:val="-7"/>
        </w:rPr>
        <w:t xml:space="preserve"> </w:t>
      </w:r>
      <w:r>
        <w:t>not</w:t>
      </w:r>
      <w:r>
        <w:rPr>
          <w:spacing w:val="-3"/>
        </w:rPr>
        <w:t xml:space="preserve"> </w:t>
      </w:r>
      <w:r>
        <w:t>directly</w:t>
      </w:r>
      <w:r>
        <w:rPr>
          <w:spacing w:val="-6"/>
        </w:rPr>
        <w:t xml:space="preserve"> </w:t>
      </w:r>
      <w:r>
        <w:t>related</w:t>
      </w:r>
      <w:r>
        <w:rPr>
          <w:spacing w:val="-4"/>
        </w:rPr>
        <w:t xml:space="preserve"> </w:t>
      </w:r>
      <w:r>
        <w:t>to</w:t>
      </w:r>
      <w:r>
        <w:rPr>
          <w:spacing w:val="-3"/>
        </w:rPr>
        <w:t xml:space="preserve"> </w:t>
      </w:r>
      <w:r>
        <w:t>certification</w:t>
      </w:r>
      <w:r>
        <w:rPr>
          <w:spacing w:val="-5"/>
        </w:rPr>
        <w:t xml:space="preserve"> </w:t>
      </w:r>
      <w:r>
        <w:t>and</w:t>
      </w:r>
      <w:r>
        <w:rPr>
          <w:spacing w:val="-5"/>
        </w:rPr>
        <w:t xml:space="preserve"> </w:t>
      </w:r>
      <w:r>
        <w:rPr>
          <w:spacing w:val="-2"/>
        </w:rPr>
        <w:t>oversight;</w:t>
      </w:r>
    </w:p>
    <w:p w14:paraId="3FBDD3AF" w14:textId="77777777" w:rsidR="003F6210" w:rsidRDefault="00AD222C">
      <w:pPr>
        <w:pStyle w:val="ListParagraph"/>
        <w:numPr>
          <w:ilvl w:val="1"/>
          <w:numId w:val="40"/>
        </w:numPr>
        <w:tabs>
          <w:tab w:val="left" w:pos="1493"/>
        </w:tabs>
        <w:spacing w:before="118"/>
      </w:pPr>
      <w:r>
        <w:rPr>
          <w:spacing w:val="-2"/>
        </w:rPr>
        <w:t>training;</w:t>
      </w:r>
    </w:p>
    <w:p w14:paraId="706EB132" w14:textId="77777777" w:rsidR="003F6210" w:rsidRDefault="00AD222C">
      <w:pPr>
        <w:pStyle w:val="ListParagraph"/>
        <w:numPr>
          <w:ilvl w:val="1"/>
          <w:numId w:val="40"/>
        </w:numPr>
        <w:tabs>
          <w:tab w:val="left" w:pos="1493"/>
        </w:tabs>
      </w:pPr>
      <w:r>
        <w:t>participation</w:t>
      </w:r>
      <w:r>
        <w:rPr>
          <w:spacing w:val="-7"/>
        </w:rPr>
        <w:t xml:space="preserve"> </w:t>
      </w:r>
      <w:r>
        <w:t>in</w:t>
      </w:r>
      <w:r>
        <w:rPr>
          <w:spacing w:val="-6"/>
        </w:rPr>
        <w:t xml:space="preserve"> </w:t>
      </w:r>
      <w:r>
        <w:t>other</w:t>
      </w:r>
      <w:r>
        <w:rPr>
          <w:spacing w:val="-6"/>
        </w:rPr>
        <w:t xml:space="preserve"> </w:t>
      </w:r>
      <w:r>
        <w:rPr>
          <w:spacing w:val="-2"/>
        </w:rPr>
        <w:t>projects;</w:t>
      </w:r>
    </w:p>
    <w:p w14:paraId="6190B616" w14:textId="77777777" w:rsidR="003F6210" w:rsidRDefault="00AD222C">
      <w:pPr>
        <w:pStyle w:val="ListParagraph"/>
        <w:numPr>
          <w:ilvl w:val="1"/>
          <w:numId w:val="40"/>
        </w:numPr>
        <w:tabs>
          <w:tab w:val="left" w:pos="1493"/>
        </w:tabs>
        <w:spacing w:before="120"/>
      </w:pPr>
      <w:r>
        <w:t>planned</w:t>
      </w:r>
      <w:r>
        <w:rPr>
          <w:spacing w:val="-6"/>
        </w:rPr>
        <w:t xml:space="preserve"> </w:t>
      </w:r>
      <w:r>
        <w:t>absence;</w:t>
      </w:r>
      <w:r>
        <w:rPr>
          <w:spacing w:val="-5"/>
        </w:rPr>
        <w:t xml:space="preserve"> and</w:t>
      </w:r>
    </w:p>
    <w:p w14:paraId="07A64BA1" w14:textId="77777777" w:rsidR="003F6210" w:rsidRDefault="00AD222C">
      <w:pPr>
        <w:pStyle w:val="ListParagraph"/>
        <w:numPr>
          <w:ilvl w:val="1"/>
          <w:numId w:val="40"/>
        </w:numPr>
        <w:tabs>
          <w:tab w:val="left" w:pos="1493"/>
        </w:tabs>
        <w:spacing w:before="120"/>
      </w:pPr>
      <w:r>
        <w:t>the</w:t>
      </w:r>
      <w:r>
        <w:rPr>
          <w:spacing w:val="-5"/>
        </w:rPr>
        <w:t xml:space="preserve"> </w:t>
      </w:r>
      <w:r>
        <w:t>need</w:t>
      </w:r>
      <w:r>
        <w:rPr>
          <w:spacing w:val="-4"/>
        </w:rPr>
        <w:t xml:space="preserve"> </w:t>
      </w:r>
      <w:r>
        <w:t>to</w:t>
      </w:r>
      <w:r>
        <w:rPr>
          <w:spacing w:val="-5"/>
        </w:rPr>
        <w:t xml:space="preserve"> </w:t>
      </w:r>
      <w:r>
        <w:t>include</w:t>
      </w:r>
      <w:r>
        <w:rPr>
          <w:spacing w:val="-5"/>
        </w:rPr>
        <w:t xml:space="preserve"> </w:t>
      </w:r>
      <w:r>
        <w:t>a</w:t>
      </w:r>
      <w:r>
        <w:rPr>
          <w:spacing w:val="-3"/>
        </w:rPr>
        <w:t xml:space="preserve"> </w:t>
      </w:r>
      <w:r>
        <w:t>reserve</w:t>
      </w:r>
      <w:r>
        <w:rPr>
          <w:spacing w:val="-5"/>
        </w:rPr>
        <w:t xml:space="preserve"> </w:t>
      </w:r>
      <w:r>
        <w:t>for</w:t>
      </w:r>
      <w:r>
        <w:rPr>
          <w:spacing w:val="-3"/>
        </w:rPr>
        <w:t xml:space="preserve"> </w:t>
      </w:r>
      <w:r>
        <w:t>unplanned</w:t>
      </w:r>
      <w:r>
        <w:rPr>
          <w:spacing w:val="-4"/>
        </w:rPr>
        <w:t xml:space="preserve"> </w:t>
      </w:r>
      <w:r>
        <w:t>tasks</w:t>
      </w:r>
      <w:r>
        <w:rPr>
          <w:spacing w:val="-3"/>
        </w:rPr>
        <w:t xml:space="preserve"> </w:t>
      </w:r>
      <w:r>
        <w:t>or</w:t>
      </w:r>
      <w:r>
        <w:rPr>
          <w:spacing w:val="-4"/>
        </w:rPr>
        <w:t xml:space="preserve"> </w:t>
      </w:r>
      <w:r>
        <w:t>unforeseeable</w:t>
      </w:r>
      <w:r>
        <w:rPr>
          <w:spacing w:val="-4"/>
        </w:rPr>
        <w:t xml:space="preserve"> </w:t>
      </w:r>
      <w:r>
        <w:rPr>
          <w:spacing w:val="-2"/>
        </w:rPr>
        <w:t>events.</w:t>
      </w:r>
    </w:p>
    <w:p w14:paraId="11B0069B" w14:textId="77777777" w:rsidR="003F6210" w:rsidRDefault="00AD222C">
      <w:pPr>
        <w:pStyle w:val="ListParagraph"/>
        <w:numPr>
          <w:ilvl w:val="0"/>
          <w:numId w:val="40"/>
        </w:numPr>
        <w:tabs>
          <w:tab w:val="left" w:pos="926"/>
        </w:tabs>
        <w:ind w:right="356"/>
      </w:pPr>
      <w:r>
        <w:t>The determination of the working time available for certification, oversight and enforcement activities should also consider, as applicable:</w:t>
      </w:r>
    </w:p>
    <w:p w14:paraId="28FA14BE" w14:textId="77777777" w:rsidR="003F6210" w:rsidRDefault="00AD222C">
      <w:pPr>
        <w:pStyle w:val="ListParagraph"/>
        <w:numPr>
          <w:ilvl w:val="1"/>
          <w:numId w:val="40"/>
        </w:numPr>
        <w:tabs>
          <w:tab w:val="left" w:pos="1493"/>
        </w:tabs>
        <w:spacing w:before="120"/>
      </w:pPr>
      <w:r>
        <w:t>the</w:t>
      </w:r>
      <w:r>
        <w:rPr>
          <w:spacing w:val="-4"/>
        </w:rPr>
        <w:t xml:space="preserve"> </w:t>
      </w:r>
      <w:r>
        <w:t>use</w:t>
      </w:r>
      <w:r>
        <w:rPr>
          <w:spacing w:val="-3"/>
        </w:rPr>
        <w:t xml:space="preserve"> </w:t>
      </w:r>
      <w:r>
        <w:t>of</w:t>
      </w:r>
      <w:r>
        <w:rPr>
          <w:spacing w:val="-2"/>
        </w:rPr>
        <w:t xml:space="preserve"> </w:t>
      </w:r>
      <w:r>
        <w:t>qualified</w:t>
      </w:r>
      <w:r>
        <w:rPr>
          <w:spacing w:val="-2"/>
        </w:rPr>
        <w:t xml:space="preserve"> entities;</w:t>
      </w:r>
    </w:p>
    <w:p w14:paraId="1CFA8BDA" w14:textId="77777777" w:rsidR="003F6210" w:rsidRDefault="00AD222C">
      <w:pPr>
        <w:pStyle w:val="ListParagraph"/>
        <w:numPr>
          <w:ilvl w:val="1"/>
          <w:numId w:val="40"/>
        </w:numPr>
        <w:tabs>
          <w:tab w:val="left" w:pos="1493"/>
        </w:tabs>
        <w:spacing w:before="120"/>
        <w:ind w:right="361"/>
      </w:pPr>
      <w:r>
        <w:t>cooperation with other competent authorities for approvals that involve</w:t>
      </w:r>
      <w:r>
        <w:rPr>
          <w:spacing w:val="-1"/>
        </w:rPr>
        <w:t xml:space="preserve"> </w:t>
      </w:r>
      <w:r>
        <w:t>more</w:t>
      </w:r>
      <w:r>
        <w:rPr>
          <w:spacing w:val="-1"/>
        </w:rPr>
        <w:t xml:space="preserve"> </w:t>
      </w:r>
      <w:r>
        <w:t xml:space="preserve">than one </w:t>
      </w:r>
      <w:r>
        <w:rPr>
          <w:spacing w:val="-2"/>
        </w:rPr>
        <w:t>State;</w:t>
      </w:r>
    </w:p>
    <w:p w14:paraId="52D3E0F8" w14:textId="77777777" w:rsidR="003F6210" w:rsidRDefault="00AD222C">
      <w:pPr>
        <w:pStyle w:val="ListParagraph"/>
        <w:numPr>
          <w:ilvl w:val="1"/>
          <w:numId w:val="40"/>
        </w:numPr>
        <w:tabs>
          <w:tab w:val="left" w:pos="1493"/>
        </w:tabs>
      </w:pPr>
      <w:r>
        <w:t>oversight</w:t>
      </w:r>
      <w:r>
        <w:rPr>
          <w:spacing w:val="-5"/>
        </w:rPr>
        <w:t xml:space="preserve"> </w:t>
      </w:r>
      <w:r>
        <w:t>activities</w:t>
      </w:r>
      <w:r>
        <w:rPr>
          <w:spacing w:val="-4"/>
        </w:rPr>
        <w:t xml:space="preserve"> </w:t>
      </w:r>
      <w:r>
        <w:t>under</w:t>
      </w:r>
      <w:r>
        <w:rPr>
          <w:spacing w:val="-5"/>
        </w:rPr>
        <w:t xml:space="preserve"> </w:t>
      </w:r>
      <w:r>
        <w:t>a</w:t>
      </w:r>
      <w:r>
        <w:rPr>
          <w:spacing w:val="-4"/>
        </w:rPr>
        <w:t xml:space="preserve"> </w:t>
      </w:r>
      <w:r>
        <w:t>bilateral</w:t>
      </w:r>
      <w:r>
        <w:rPr>
          <w:spacing w:val="-6"/>
        </w:rPr>
        <w:t xml:space="preserve"> </w:t>
      </w:r>
      <w:r>
        <w:t>aviation</w:t>
      </w:r>
      <w:r>
        <w:rPr>
          <w:spacing w:val="-5"/>
        </w:rPr>
        <w:t xml:space="preserve"> </w:t>
      </w:r>
      <w:r>
        <w:t>safety</w:t>
      </w:r>
      <w:r>
        <w:rPr>
          <w:spacing w:val="-5"/>
        </w:rPr>
        <w:t xml:space="preserve"> </w:t>
      </w:r>
      <w:r>
        <w:rPr>
          <w:spacing w:val="-2"/>
        </w:rPr>
        <w:t>agreement.</w:t>
      </w:r>
    </w:p>
    <w:p w14:paraId="256A5B78" w14:textId="77777777" w:rsidR="003F6210" w:rsidRDefault="00AD222C">
      <w:pPr>
        <w:pStyle w:val="ListParagraph"/>
        <w:numPr>
          <w:ilvl w:val="0"/>
          <w:numId w:val="40"/>
        </w:numPr>
        <w:tabs>
          <w:tab w:val="left" w:pos="926"/>
        </w:tabs>
        <w:spacing w:before="118"/>
        <w:ind w:hanging="566"/>
      </w:pPr>
      <w:r>
        <w:t>Based</w:t>
      </w:r>
      <w:r>
        <w:rPr>
          <w:spacing w:val="-7"/>
        </w:rPr>
        <w:t xml:space="preserve"> </w:t>
      </w:r>
      <w:r>
        <w:t>on</w:t>
      </w:r>
      <w:r>
        <w:rPr>
          <w:spacing w:val="-5"/>
        </w:rPr>
        <w:t xml:space="preserve"> </w:t>
      </w:r>
      <w:r>
        <w:t>the</w:t>
      </w:r>
      <w:r>
        <w:rPr>
          <w:spacing w:val="-5"/>
        </w:rPr>
        <w:t xml:space="preserve"> </w:t>
      </w:r>
      <w:r>
        <w:t>elements</w:t>
      </w:r>
      <w:r>
        <w:rPr>
          <w:spacing w:val="-3"/>
        </w:rPr>
        <w:t xml:space="preserve"> </w:t>
      </w:r>
      <w:r>
        <w:t>listed</w:t>
      </w:r>
      <w:r>
        <w:rPr>
          <w:spacing w:val="-4"/>
        </w:rPr>
        <w:t xml:space="preserve"> </w:t>
      </w:r>
      <w:r>
        <w:t>above,</w:t>
      </w:r>
      <w:r>
        <w:rPr>
          <w:spacing w:val="-4"/>
        </w:rPr>
        <w:t xml:space="preserve"> </w:t>
      </w:r>
      <w:r>
        <w:t>the</w:t>
      </w:r>
      <w:r>
        <w:rPr>
          <w:spacing w:val="-4"/>
        </w:rPr>
        <w:t xml:space="preserve"> </w:t>
      </w:r>
      <w:r>
        <w:t>competent</w:t>
      </w:r>
      <w:r>
        <w:rPr>
          <w:spacing w:val="-3"/>
        </w:rPr>
        <w:t xml:space="preserve"> </w:t>
      </w:r>
      <w:r>
        <w:t>authority</w:t>
      </w:r>
      <w:r>
        <w:rPr>
          <w:spacing w:val="-6"/>
        </w:rPr>
        <w:t xml:space="preserve"> </w:t>
      </w:r>
      <w:r>
        <w:t>should</w:t>
      </w:r>
      <w:r>
        <w:rPr>
          <w:spacing w:val="-5"/>
        </w:rPr>
        <w:t xml:space="preserve"> </w:t>
      </w:r>
      <w:r>
        <w:t>be</w:t>
      </w:r>
      <w:r>
        <w:rPr>
          <w:spacing w:val="-6"/>
        </w:rPr>
        <w:t xml:space="preserve"> </w:t>
      </w:r>
      <w:r>
        <w:t>able</w:t>
      </w:r>
      <w:r>
        <w:rPr>
          <w:spacing w:val="-5"/>
        </w:rPr>
        <w:t xml:space="preserve"> to:</w:t>
      </w:r>
    </w:p>
    <w:p w14:paraId="7C43C81B" w14:textId="77777777" w:rsidR="003F6210" w:rsidRDefault="00AD222C">
      <w:pPr>
        <w:pStyle w:val="ListParagraph"/>
        <w:numPr>
          <w:ilvl w:val="1"/>
          <w:numId w:val="40"/>
        </w:numPr>
        <w:tabs>
          <w:tab w:val="left" w:pos="1493"/>
        </w:tabs>
        <w:spacing w:before="120"/>
      </w:pPr>
      <w:r>
        <w:t>monitor</w:t>
      </w:r>
      <w:r>
        <w:rPr>
          <w:spacing w:val="-9"/>
        </w:rPr>
        <w:t xml:space="preserve"> </w:t>
      </w:r>
      <w:r>
        <w:t>the</w:t>
      </w:r>
      <w:r>
        <w:rPr>
          <w:spacing w:val="-11"/>
        </w:rPr>
        <w:t xml:space="preserve"> </w:t>
      </w:r>
      <w:r>
        <w:t>dates</w:t>
      </w:r>
      <w:r>
        <w:rPr>
          <w:spacing w:val="-9"/>
        </w:rPr>
        <w:t xml:space="preserve"> </w:t>
      </w:r>
      <w:r>
        <w:t>when</w:t>
      </w:r>
      <w:r>
        <w:rPr>
          <w:spacing w:val="-8"/>
        </w:rPr>
        <w:t xml:space="preserve"> </w:t>
      </w:r>
      <w:r>
        <w:t>audits</w:t>
      </w:r>
      <w:r>
        <w:rPr>
          <w:spacing w:val="-9"/>
        </w:rPr>
        <w:t xml:space="preserve"> </w:t>
      </w:r>
      <w:r>
        <w:t>and</w:t>
      </w:r>
      <w:r>
        <w:rPr>
          <w:spacing w:val="-9"/>
        </w:rPr>
        <w:t xml:space="preserve"> </w:t>
      </w:r>
      <w:r>
        <w:t>inspections</w:t>
      </w:r>
      <w:r>
        <w:rPr>
          <w:spacing w:val="-9"/>
        </w:rPr>
        <w:t xml:space="preserve"> </w:t>
      </w:r>
      <w:r>
        <w:t>are</w:t>
      </w:r>
      <w:r>
        <w:rPr>
          <w:spacing w:val="-10"/>
        </w:rPr>
        <w:t xml:space="preserve"> </w:t>
      </w:r>
      <w:r>
        <w:t>due,</w:t>
      </w:r>
      <w:r>
        <w:rPr>
          <w:spacing w:val="-8"/>
        </w:rPr>
        <w:t xml:space="preserve"> </w:t>
      </w:r>
      <w:r>
        <w:t>and</w:t>
      </w:r>
      <w:r>
        <w:rPr>
          <w:spacing w:val="-9"/>
        </w:rPr>
        <w:t xml:space="preserve"> </w:t>
      </w:r>
      <w:r>
        <w:t>when</w:t>
      </w:r>
      <w:r>
        <w:rPr>
          <w:spacing w:val="-8"/>
        </w:rPr>
        <w:t xml:space="preserve"> </w:t>
      </w:r>
      <w:r>
        <w:t>they</w:t>
      </w:r>
      <w:r>
        <w:rPr>
          <w:spacing w:val="-10"/>
        </w:rPr>
        <w:t xml:space="preserve"> </w:t>
      </w:r>
      <w:r>
        <w:t>were</w:t>
      </w:r>
      <w:r>
        <w:rPr>
          <w:spacing w:val="-10"/>
        </w:rPr>
        <w:t xml:space="preserve"> </w:t>
      </w:r>
      <w:r>
        <w:t>carried</w:t>
      </w:r>
      <w:r>
        <w:rPr>
          <w:spacing w:val="-8"/>
        </w:rPr>
        <w:t xml:space="preserve"> </w:t>
      </w:r>
      <w:r>
        <w:rPr>
          <w:spacing w:val="-4"/>
        </w:rPr>
        <w:t>out;</w:t>
      </w:r>
    </w:p>
    <w:p w14:paraId="4F60B8E1" w14:textId="77777777" w:rsidR="003F6210" w:rsidRDefault="00AD222C">
      <w:pPr>
        <w:pStyle w:val="ListParagraph"/>
        <w:numPr>
          <w:ilvl w:val="1"/>
          <w:numId w:val="40"/>
        </w:numPr>
        <w:tabs>
          <w:tab w:val="left" w:pos="1493"/>
        </w:tabs>
      </w:pPr>
      <w:r>
        <w:t>implement</w:t>
      </w:r>
      <w:r>
        <w:rPr>
          <w:spacing w:val="-4"/>
        </w:rPr>
        <w:t xml:space="preserve"> </w:t>
      </w:r>
      <w:r>
        <w:t>a</w:t>
      </w:r>
      <w:r>
        <w:rPr>
          <w:spacing w:val="-3"/>
        </w:rPr>
        <w:t xml:space="preserve"> </w:t>
      </w:r>
      <w:r>
        <w:t>system</w:t>
      </w:r>
      <w:r>
        <w:rPr>
          <w:spacing w:val="-5"/>
        </w:rPr>
        <w:t xml:space="preserve"> </w:t>
      </w:r>
      <w:r>
        <w:t>to</w:t>
      </w:r>
      <w:r>
        <w:rPr>
          <w:spacing w:val="-5"/>
        </w:rPr>
        <w:t xml:space="preserve"> </w:t>
      </w:r>
      <w:r>
        <w:t>plan</w:t>
      </w:r>
      <w:r>
        <w:rPr>
          <w:spacing w:val="-4"/>
        </w:rPr>
        <w:t xml:space="preserve"> </w:t>
      </w:r>
      <w:r>
        <w:t>the</w:t>
      </w:r>
      <w:r>
        <w:rPr>
          <w:spacing w:val="-5"/>
        </w:rPr>
        <w:t xml:space="preserve"> </w:t>
      </w:r>
      <w:r>
        <w:t>availability</w:t>
      </w:r>
      <w:r>
        <w:rPr>
          <w:spacing w:val="-4"/>
        </w:rPr>
        <w:t xml:space="preserve"> </w:t>
      </w:r>
      <w:r>
        <w:t>of</w:t>
      </w:r>
      <w:r>
        <w:rPr>
          <w:spacing w:val="-4"/>
        </w:rPr>
        <w:t xml:space="preserve"> </w:t>
      </w:r>
      <w:r>
        <w:t>personnel;</w:t>
      </w:r>
      <w:r>
        <w:rPr>
          <w:spacing w:val="-4"/>
        </w:rPr>
        <w:t xml:space="preserve"> </w:t>
      </w:r>
      <w:r>
        <w:rPr>
          <w:spacing w:val="-5"/>
        </w:rPr>
        <w:t>and</w:t>
      </w:r>
    </w:p>
    <w:p w14:paraId="4CA1805B" w14:textId="77777777" w:rsidR="003F6210" w:rsidRDefault="003F6210">
      <w:pPr>
        <w:pStyle w:val="ListParagraph"/>
        <w:jc w:val="left"/>
        <w:sectPr w:rsidR="003F6210">
          <w:pgSz w:w="11910" w:h="16840"/>
          <w:pgMar w:top="1940" w:right="1080" w:bottom="1180" w:left="1080" w:header="886" w:footer="994" w:gutter="0"/>
          <w:cols w:space="720"/>
        </w:sectPr>
      </w:pPr>
    </w:p>
    <w:p w14:paraId="6AC5FD1F" w14:textId="77777777" w:rsidR="003F6210" w:rsidRDefault="00AD222C">
      <w:pPr>
        <w:pStyle w:val="ListParagraph"/>
        <w:numPr>
          <w:ilvl w:val="1"/>
          <w:numId w:val="40"/>
        </w:numPr>
        <w:tabs>
          <w:tab w:val="left" w:pos="1493"/>
        </w:tabs>
        <w:spacing w:before="90"/>
        <w:ind w:right="357"/>
      </w:pPr>
      <w:r>
        <w:t>identify possible gaps between the number and the qualifications of personnel and the required volume of certification and oversight.</w:t>
      </w:r>
    </w:p>
    <w:p w14:paraId="488C74D7" w14:textId="77777777" w:rsidR="003F6210" w:rsidRDefault="00AD222C">
      <w:pPr>
        <w:pStyle w:val="BodyText"/>
        <w:spacing w:before="121"/>
        <w:ind w:firstLine="0"/>
        <w:jc w:val="left"/>
      </w:pPr>
      <w:r>
        <w:t>Care should be taken to keep planning data up to date in line with changes in the underlying planning assumptions, with particular focus on risk-based oversight principles.</w:t>
      </w:r>
    </w:p>
    <w:p w14:paraId="4F6B2935" w14:textId="77777777" w:rsidR="003F6210" w:rsidRDefault="00AD222C">
      <w:pPr>
        <w:pStyle w:val="Heading3"/>
        <w:tabs>
          <w:tab w:val="left" w:pos="9416"/>
        </w:tabs>
        <w:spacing w:before="359" w:line="390" w:lineRule="exact"/>
      </w:pPr>
      <w:bookmarkStart w:id="212" w:name="_bookmark212"/>
      <w:bookmarkEnd w:id="212"/>
      <w:r>
        <w:rPr>
          <w:color w:val="FFFFFF"/>
          <w:shd w:val="clear" w:color="auto" w:fill="FABB39"/>
        </w:rPr>
        <w:t>AMC1</w:t>
      </w:r>
      <w:r>
        <w:rPr>
          <w:color w:val="FFFFFF"/>
          <w:spacing w:val="-19"/>
          <w:shd w:val="clear" w:color="auto" w:fill="FABB39"/>
        </w:rPr>
        <w:t xml:space="preserve"> </w:t>
      </w:r>
      <w:r>
        <w:rPr>
          <w:color w:val="FFFFFF"/>
          <w:shd w:val="clear" w:color="auto" w:fill="FABB39"/>
        </w:rPr>
        <w:t>145.B.200(a)(3)</w:t>
      </w:r>
      <w:r>
        <w:rPr>
          <w:color w:val="FFFFFF"/>
          <w:spacing w:val="-17"/>
          <w:shd w:val="clear" w:color="auto" w:fill="FABB39"/>
        </w:rPr>
        <w:t xml:space="preserve"> </w:t>
      </w:r>
      <w:r>
        <w:rPr>
          <w:color w:val="FFFFFF"/>
          <w:shd w:val="clear" w:color="auto" w:fill="FABB39"/>
        </w:rPr>
        <w:t>Management</w:t>
      </w:r>
      <w:r>
        <w:rPr>
          <w:color w:val="FFFFFF"/>
          <w:spacing w:val="-18"/>
          <w:shd w:val="clear" w:color="auto" w:fill="FABB39"/>
        </w:rPr>
        <w:t xml:space="preserve"> </w:t>
      </w:r>
      <w:r>
        <w:rPr>
          <w:color w:val="FFFFFF"/>
          <w:spacing w:val="-2"/>
          <w:shd w:val="clear" w:color="auto" w:fill="FABB39"/>
        </w:rPr>
        <w:t>system</w:t>
      </w:r>
      <w:r>
        <w:rPr>
          <w:color w:val="FFFFFF"/>
          <w:shd w:val="clear" w:color="auto" w:fill="FABB39"/>
        </w:rPr>
        <w:tab/>
      </w:r>
    </w:p>
    <w:p w14:paraId="5D18AC92"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16A14079" w14:textId="77777777" w:rsidR="003F6210" w:rsidRDefault="00AD222C">
      <w:pPr>
        <w:spacing w:before="124"/>
        <w:ind w:left="360"/>
        <w:rPr>
          <w:b/>
          <w:sz w:val="20"/>
        </w:rPr>
      </w:pPr>
      <w:r>
        <w:rPr>
          <w:b/>
          <w:sz w:val="20"/>
        </w:rPr>
        <w:t>QUALIFICATION</w:t>
      </w:r>
      <w:r>
        <w:rPr>
          <w:b/>
          <w:spacing w:val="-5"/>
          <w:sz w:val="20"/>
        </w:rPr>
        <w:t xml:space="preserve"> </w:t>
      </w:r>
      <w:r>
        <w:rPr>
          <w:b/>
          <w:sz w:val="20"/>
        </w:rPr>
        <w:t>AND</w:t>
      </w:r>
      <w:r>
        <w:rPr>
          <w:b/>
          <w:spacing w:val="-8"/>
          <w:sz w:val="20"/>
        </w:rPr>
        <w:t xml:space="preserve"> </w:t>
      </w:r>
      <w:r>
        <w:rPr>
          <w:b/>
          <w:sz w:val="20"/>
        </w:rPr>
        <w:t>TRAINING</w:t>
      </w:r>
      <w:r>
        <w:rPr>
          <w:b/>
          <w:spacing w:val="-5"/>
          <w:sz w:val="20"/>
        </w:rPr>
        <w:t xml:space="preserve"> </w:t>
      </w:r>
      <w:r>
        <w:rPr>
          <w:b/>
          <w:sz w:val="20"/>
        </w:rPr>
        <w:t>—</w:t>
      </w:r>
      <w:r>
        <w:rPr>
          <w:b/>
          <w:spacing w:val="-7"/>
          <w:sz w:val="20"/>
        </w:rPr>
        <w:t xml:space="preserve"> </w:t>
      </w:r>
      <w:r>
        <w:rPr>
          <w:b/>
          <w:spacing w:val="-2"/>
          <w:sz w:val="20"/>
        </w:rPr>
        <w:t>GENERAL</w:t>
      </w:r>
    </w:p>
    <w:p w14:paraId="433316DB" w14:textId="77777777" w:rsidR="003F6210" w:rsidRDefault="00AD222C">
      <w:pPr>
        <w:pStyle w:val="ListParagraph"/>
        <w:numPr>
          <w:ilvl w:val="0"/>
          <w:numId w:val="39"/>
        </w:numPr>
        <w:tabs>
          <w:tab w:val="left" w:pos="922"/>
          <w:tab w:val="left" w:pos="926"/>
        </w:tabs>
        <w:spacing w:before="117"/>
        <w:ind w:right="360"/>
      </w:pPr>
      <w:r>
        <w:t>It is essential for the competent authority to have the full capability to adequately assess the compliance and performance of an organisation by ensuring that the whole range of activities is assessed by appropriately qualified personnel.</w:t>
      </w:r>
    </w:p>
    <w:p w14:paraId="1A00B28B" w14:textId="77777777" w:rsidR="003F6210" w:rsidRDefault="00AD222C">
      <w:pPr>
        <w:pStyle w:val="ListParagraph"/>
        <w:numPr>
          <w:ilvl w:val="0"/>
          <w:numId w:val="39"/>
        </w:numPr>
        <w:tabs>
          <w:tab w:val="left" w:pos="924"/>
        </w:tabs>
        <w:ind w:left="924" w:hanging="564"/>
      </w:pPr>
      <w:r>
        <w:t>For</w:t>
      </w:r>
      <w:r>
        <w:rPr>
          <w:spacing w:val="-6"/>
        </w:rPr>
        <w:t xml:space="preserve"> </w:t>
      </w:r>
      <w:r>
        <w:t>each</w:t>
      </w:r>
      <w:r>
        <w:rPr>
          <w:spacing w:val="-6"/>
        </w:rPr>
        <w:t xml:space="preserve"> </w:t>
      </w:r>
      <w:r>
        <w:t>inspector,</w:t>
      </w:r>
      <w:r>
        <w:rPr>
          <w:spacing w:val="-6"/>
        </w:rPr>
        <w:t xml:space="preserve"> </w:t>
      </w:r>
      <w:r>
        <w:t>the</w:t>
      </w:r>
      <w:r>
        <w:rPr>
          <w:spacing w:val="-6"/>
        </w:rPr>
        <w:t xml:space="preserve"> </w:t>
      </w:r>
      <w:r>
        <w:t>competent</w:t>
      </w:r>
      <w:r>
        <w:rPr>
          <w:spacing w:val="-5"/>
        </w:rPr>
        <w:t xml:space="preserve"> </w:t>
      </w:r>
      <w:r>
        <w:t>authority</w:t>
      </w:r>
      <w:r>
        <w:rPr>
          <w:spacing w:val="-7"/>
        </w:rPr>
        <w:t xml:space="preserve"> </w:t>
      </w:r>
      <w:r>
        <w:rPr>
          <w:spacing w:val="-2"/>
        </w:rPr>
        <w:t>should:</w:t>
      </w:r>
    </w:p>
    <w:p w14:paraId="27CE2FF3" w14:textId="77777777" w:rsidR="003F6210" w:rsidRDefault="00AD222C">
      <w:pPr>
        <w:pStyle w:val="ListParagraph"/>
        <w:numPr>
          <w:ilvl w:val="1"/>
          <w:numId w:val="39"/>
        </w:numPr>
        <w:tabs>
          <w:tab w:val="left" w:pos="1491"/>
          <w:tab w:val="left" w:pos="1493"/>
        </w:tabs>
        <w:spacing w:before="120"/>
        <w:ind w:right="360"/>
      </w:pPr>
      <w:r>
        <w:t xml:space="preserve">define the competencies required to perform the allocated certification and oversight </w:t>
      </w:r>
      <w:r>
        <w:rPr>
          <w:spacing w:val="-2"/>
        </w:rPr>
        <w:t>tasks;</w:t>
      </w:r>
    </w:p>
    <w:p w14:paraId="2C12529F" w14:textId="77777777" w:rsidR="003F6210" w:rsidRDefault="00AD222C">
      <w:pPr>
        <w:pStyle w:val="ListParagraph"/>
        <w:numPr>
          <w:ilvl w:val="1"/>
          <w:numId w:val="39"/>
        </w:numPr>
        <w:tabs>
          <w:tab w:val="left" w:pos="1491"/>
        </w:tabs>
        <w:spacing w:before="120"/>
        <w:ind w:left="1491" w:hanging="565"/>
      </w:pPr>
      <w:r>
        <w:t>define</w:t>
      </w:r>
      <w:r>
        <w:rPr>
          <w:spacing w:val="-9"/>
        </w:rPr>
        <w:t xml:space="preserve"> </w:t>
      </w:r>
      <w:r>
        <w:t>the</w:t>
      </w:r>
      <w:r>
        <w:rPr>
          <w:spacing w:val="-7"/>
        </w:rPr>
        <w:t xml:space="preserve"> </w:t>
      </w:r>
      <w:r>
        <w:t>associated</w:t>
      </w:r>
      <w:r>
        <w:rPr>
          <w:spacing w:val="-6"/>
        </w:rPr>
        <w:t xml:space="preserve"> </w:t>
      </w:r>
      <w:r>
        <w:t>minimum</w:t>
      </w:r>
      <w:r>
        <w:rPr>
          <w:spacing w:val="-6"/>
        </w:rPr>
        <w:t xml:space="preserve"> </w:t>
      </w:r>
      <w:r>
        <w:t>qualifications</w:t>
      </w:r>
      <w:r>
        <w:rPr>
          <w:spacing w:val="-5"/>
        </w:rPr>
        <w:t xml:space="preserve"> </w:t>
      </w:r>
      <w:r>
        <w:t>that</w:t>
      </w:r>
      <w:r>
        <w:rPr>
          <w:spacing w:val="-5"/>
        </w:rPr>
        <w:t xml:space="preserve"> </w:t>
      </w:r>
      <w:r>
        <w:t>are</w:t>
      </w:r>
      <w:r>
        <w:rPr>
          <w:spacing w:val="-6"/>
        </w:rPr>
        <w:t xml:space="preserve"> </w:t>
      </w:r>
      <w:r>
        <w:rPr>
          <w:spacing w:val="-2"/>
        </w:rPr>
        <w:t>required;</w:t>
      </w:r>
    </w:p>
    <w:p w14:paraId="55F87354" w14:textId="77777777" w:rsidR="003F6210" w:rsidRDefault="00AD222C">
      <w:pPr>
        <w:pStyle w:val="ListParagraph"/>
        <w:numPr>
          <w:ilvl w:val="1"/>
          <w:numId w:val="39"/>
        </w:numPr>
        <w:tabs>
          <w:tab w:val="left" w:pos="1491"/>
          <w:tab w:val="left" w:pos="1493"/>
        </w:tabs>
        <w:spacing w:before="118"/>
        <w:ind w:right="354"/>
      </w:pPr>
      <w:r>
        <w:t>establish initial and recurrent training programmes in order to maintain and to enhance the</w:t>
      </w:r>
      <w:r>
        <w:rPr>
          <w:spacing w:val="-13"/>
        </w:rPr>
        <w:t xml:space="preserve"> </w:t>
      </w:r>
      <w:r>
        <w:t>competency</w:t>
      </w:r>
      <w:r>
        <w:rPr>
          <w:spacing w:val="-12"/>
        </w:rPr>
        <w:t xml:space="preserve"> </w:t>
      </w:r>
      <w:r>
        <w:t>of</w:t>
      </w:r>
      <w:r>
        <w:rPr>
          <w:spacing w:val="-13"/>
        </w:rPr>
        <w:t xml:space="preserve"> </w:t>
      </w:r>
      <w:r>
        <w:t>inspectors</w:t>
      </w:r>
      <w:r>
        <w:rPr>
          <w:spacing w:val="-12"/>
        </w:rPr>
        <w:t xml:space="preserve"> </w:t>
      </w:r>
      <w:r>
        <w:t>at</w:t>
      </w:r>
      <w:r>
        <w:rPr>
          <w:spacing w:val="-13"/>
        </w:rPr>
        <w:t xml:space="preserve"> </w:t>
      </w:r>
      <w:r>
        <w:t>the</w:t>
      </w:r>
      <w:r>
        <w:rPr>
          <w:spacing w:val="-12"/>
        </w:rPr>
        <w:t xml:space="preserve"> </w:t>
      </w:r>
      <w:r>
        <w:t>level</w:t>
      </w:r>
      <w:r>
        <w:rPr>
          <w:spacing w:val="-13"/>
        </w:rPr>
        <w:t xml:space="preserve"> </w:t>
      </w:r>
      <w:r>
        <w:t>that</w:t>
      </w:r>
      <w:r>
        <w:rPr>
          <w:spacing w:val="-12"/>
        </w:rPr>
        <w:t xml:space="preserve"> </w:t>
      </w:r>
      <w:r>
        <w:t>is</w:t>
      </w:r>
      <w:r>
        <w:rPr>
          <w:spacing w:val="-12"/>
        </w:rPr>
        <w:t xml:space="preserve"> </w:t>
      </w:r>
      <w:r>
        <w:t>necessary</w:t>
      </w:r>
      <w:r>
        <w:rPr>
          <w:spacing w:val="-13"/>
        </w:rPr>
        <w:t xml:space="preserve"> </w:t>
      </w:r>
      <w:r>
        <w:t>to</w:t>
      </w:r>
      <w:r>
        <w:rPr>
          <w:spacing w:val="-12"/>
        </w:rPr>
        <w:t xml:space="preserve"> </w:t>
      </w:r>
      <w:r>
        <w:t>perform</w:t>
      </w:r>
      <w:r>
        <w:rPr>
          <w:spacing w:val="-13"/>
        </w:rPr>
        <w:t xml:space="preserve"> </w:t>
      </w:r>
      <w:r>
        <w:t>the</w:t>
      </w:r>
      <w:r>
        <w:rPr>
          <w:spacing w:val="-12"/>
        </w:rPr>
        <w:t xml:space="preserve"> </w:t>
      </w:r>
      <w:r>
        <w:t>allocated</w:t>
      </w:r>
      <w:r>
        <w:rPr>
          <w:spacing w:val="-13"/>
        </w:rPr>
        <w:t xml:space="preserve"> </w:t>
      </w:r>
      <w:r>
        <w:t xml:space="preserve">tasks; </w:t>
      </w:r>
      <w:r>
        <w:rPr>
          <w:spacing w:val="-4"/>
        </w:rPr>
        <w:t>and</w:t>
      </w:r>
    </w:p>
    <w:p w14:paraId="376D47FD" w14:textId="77777777" w:rsidR="003F6210" w:rsidRDefault="00AD222C">
      <w:pPr>
        <w:pStyle w:val="ListParagraph"/>
        <w:numPr>
          <w:ilvl w:val="1"/>
          <w:numId w:val="39"/>
        </w:numPr>
        <w:tabs>
          <w:tab w:val="left" w:pos="1491"/>
          <w:tab w:val="left" w:pos="1493"/>
        </w:tabs>
        <w:ind w:right="361"/>
      </w:pPr>
      <w:r>
        <w:t>ensure that the training provided meets the established standards, and is regularly reviewed and updated whenever necessary.</w:t>
      </w:r>
    </w:p>
    <w:p w14:paraId="766F9304" w14:textId="77777777" w:rsidR="003F6210" w:rsidRDefault="00AD222C">
      <w:pPr>
        <w:pStyle w:val="ListParagraph"/>
        <w:numPr>
          <w:ilvl w:val="0"/>
          <w:numId w:val="39"/>
        </w:numPr>
        <w:tabs>
          <w:tab w:val="left" w:pos="924"/>
          <w:tab w:val="left" w:pos="926"/>
        </w:tabs>
        <w:ind w:right="355"/>
      </w:pPr>
      <w:r>
        <w:t>The competent authority should ensure that training is provided by qualified trainers with appropriate training skills.</w:t>
      </w:r>
    </w:p>
    <w:p w14:paraId="3168060D" w14:textId="77777777" w:rsidR="003F6210" w:rsidRDefault="00AD222C">
      <w:pPr>
        <w:pStyle w:val="Heading3"/>
        <w:tabs>
          <w:tab w:val="left" w:pos="9416"/>
        </w:tabs>
        <w:spacing w:before="361" w:line="390" w:lineRule="exact"/>
      </w:pPr>
      <w:bookmarkStart w:id="213" w:name="_bookmark213"/>
      <w:bookmarkEnd w:id="213"/>
      <w:r>
        <w:rPr>
          <w:color w:val="FFFFFF"/>
          <w:shd w:val="clear" w:color="auto" w:fill="FABB39"/>
        </w:rPr>
        <w:t>AMC2</w:t>
      </w:r>
      <w:r>
        <w:rPr>
          <w:color w:val="FFFFFF"/>
          <w:spacing w:val="-19"/>
          <w:shd w:val="clear" w:color="auto" w:fill="FABB39"/>
        </w:rPr>
        <w:t xml:space="preserve"> </w:t>
      </w:r>
      <w:r>
        <w:rPr>
          <w:color w:val="FFFFFF"/>
          <w:shd w:val="clear" w:color="auto" w:fill="FABB39"/>
        </w:rPr>
        <w:t>145.B.200(a)(3)</w:t>
      </w:r>
      <w:r>
        <w:rPr>
          <w:color w:val="FFFFFF"/>
          <w:spacing w:val="-17"/>
          <w:shd w:val="clear" w:color="auto" w:fill="FABB39"/>
        </w:rPr>
        <w:t xml:space="preserve"> </w:t>
      </w:r>
      <w:r>
        <w:rPr>
          <w:color w:val="FFFFFF"/>
          <w:shd w:val="clear" w:color="auto" w:fill="FABB39"/>
        </w:rPr>
        <w:t>Management</w:t>
      </w:r>
      <w:r>
        <w:rPr>
          <w:color w:val="FFFFFF"/>
          <w:spacing w:val="-18"/>
          <w:shd w:val="clear" w:color="auto" w:fill="FABB39"/>
        </w:rPr>
        <w:t xml:space="preserve"> </w:t>
      </w:r>
      <w:r>
        <w:rPr>
          <w:color w:val="FFFFFF"/>
          <w:spacing w:val="-2"/>
          <w:shd w:val="clear" w:color="auto" w:fill="FABB39"/>
        </w:rPr>
        <w:t>system</w:t>
      </w:r>
      <w:r>
        <w:rPr>
          <w:color w:val="FFFFFF"/>
          <w:shd w:val="clear" w:color="auto" w:fill="FABB39"/>
        </w:rPr>
        <w:tab/>
      </w:r>
    </w:p>
    <w:p w14:paraId="7EBCF577"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221C0C8" w14:textId="77777777" w:rsidR="003F6210" w:rsidRDefault="00AD222C">
      <w:pPr>
        <w:spacing w:before="123"/>
        <w:ind w:left="360"/>
        <w:rPr>
          <w:b/>
          <w:sz w:val="20"/>
        </w:rPr>
      </w:pPr>
      <w:r>
        <w:rPr>
          <w:b/>
          <w:sz w:val="20"/>
        </w:rPr>
        <w:t>QUALIFICATION</w:t>
      </w:r>
      <w:r>
        <w:rPr>
          <w:b/>
          <w:spacing w:val="-5"/>
          <w:sz w:val="20"/>
        </w:rPr>
        <w:t xml:space="preserve"> </w:t>
      </w:r>
      <w:r>
        <w:rPr>
          <w:b/>
          <w:sz w:val="20"/>
        </w:rPr>
        <w:t>AND</w:t>
      </w:r>
      <w:r>
        <w:rPr>
          <w:b/>
          <w:spacing w:val="-8"/>
          <w:sz w:val="20"/>
        </w:rPr>
        <w:t xml:space="preserve"> </w:t>
      </w:r>
      <w:r>
        <w:rPr>
          <w:b/>
          <w:sz w:val="20"/>
        </w:rPr>
        <w:t>TRAINING</w:t>
      </w:r>
      <w:r>
        <w:rPr>
          <w:b/>
          <w:spacing w:val="-5"/>
          <w:sz w:val="20"/>
        </w:rPr>
        <w:t xml:space="preserve"> </w:t>
      </w:r>
      <w:r>
        <w:rPr>
          <w:b/>
          <w:sz w:val="20"/>
        </w:rPr>
        <w:t>—</w:t>
      </w:r>
      <w:r>
        <w:rPr>
          <w:b/>
          <w:spacing w:val="-7"/>
          <w:sz w:val="20"/>
        </w:rPr>
        <w:t xml:space="preserve"> </w:t>
      </w:r>
      <w:r>
        <w:rPr>
          <w:b/>
          <w:spacing w:val="-2"/>
          <w:sz w:val="20"/>
        </w:rPr>
        <w:t>INSPECTORS</w:t>
      </w:r>
    </w:p>
    <w:p w14:paraId="53ED7785" w14:textId="77777777" w:rsidR="003F6210" w:rsidRDefault="00AD222C">
      <w:pPr>
        <w:pStyle w:val="ListParagraph"/>
        <w:numPr>
          <w:ilvl w:val="0"/>
          <w:numId w:val="38"/>
        </w:numPr>
        <w:tabs>
          <w:tab w:val="left" w:pos="926"/>
        </w:tabs>
        <w:spacing w:before="119"/>
        <w:ind w:hanging="566"/>
      </w:pPr>
      <w:r>
        <w:t>Competent</w:t>
      </w:r>
      <w:r>
        <w:rPr>
          <w:spacing w:val="-8"/>
        </w:rPr>
        <w:t xml:space="preserve"> </w:t>
      </w:r>
      <w:r>
        <w:t>authority</w:t>
      </w:r>
      <w:r>
        <w:rPr>
          <w:spacing w:val="-10"/>
        </w:rPr>
        <w:t xml:space="preserve"> </w:t>
      </w:r>
      <w:r>
        <w:t>inspectors</w:t>
      </w:r>
      <w:r>
        <w:rPr>
          <w:spacing w:val="-8"/>
        </w:rPr>
        <w:t xml:space="preserve"> </w:t>
      </w:r>
      <w:r>
        <w:t>should</w:t>
      </w:r>
      <w:r>
        <w:rPr>
          <w:spacing w:val="-9"/>
        </w:rPr>
        <w:t xml:space="preserve"> </w:t>
      </w:r>
      <w:r>
        <w:rPr>
          <w:spacing w:val="-2"/>
        </w:rPr>
        <w:t>have:</w:t>
      </w:r>
    </w:p>
    <w:p w14:paraId="580F125D" w14:textId="77777777" w:rsidR="003F6210" w:rsidRDefault="00AD222C">
      <w:pPr>
        <w:pStyle w:val="ListParagraph"/>
        <w:numPr>
          <w:ilvl w:val="1"/>
          <w:numId w:val="38"/>
        </w:numPr>
        <w:tabs>
          <w:tab w:val="left" w:pos="1493"/>
        </w:tabs>
        <w:spacing w:before="117"/>
        <w:ind w:right="353"/>
      </w:pPr>
      <w:r>
        <w:t>practical</w:t>
      </w:r>
      <w:r>
        <w:rPr>
          <w:spacing w:val="-10"/>
        </w:rPr>
        <w:t xml:space="preserve"> </w:t>
      </w:r>
      <w:r>
        <w:t>experience</w:t>
      </w:r>
      <w:r>
        <w:rPr>
          <w:spacing w:val="-12"/>
        </w:rPr>
        <w:t xml:space="preserve"> </w:t>
      </w:r>
      <w:r>
        <w:t>and</w:t>
      </w:r>
      <w:r>
        <w:rPr>
          <w:spacing w:val="-11"/>
        </w:rPr>
        <w:t xml:space="preserve"> </w:t>
      </w:r>
      <w:r>
        <w:t>expertise</w:t>
      </w:r>
      <w:r>
        <w:rPr>
          <w:spacing w:val="-12"/>
        </w:rPr>
        <w:t xml:space="preserve"> </w:t>
      </w:r>
      <w:r>
        <w:t>in</w:t>
      </w:r>
      <w:r>
        <w:rPr>
          <w:spacing w:val="-11"/>
        </w:rPr>
        <w:t xml:space="preserve"> </w:t>
      </w:r>
      <w:r>
        <w:t>the</w:t>
      </w:r>
      <w:r>
        <w:rPr>
          <w:spacing w:val="-12"/>
        </w:rPr>
        <w:t xml:space="preserve"> </w:t>
      </w:r>
      <w:r>
        <w:t>application</w:t>
      </w:r>
      <w:r>
        <w:rPr>
          <w:spacing w:val="-11"/>
        </w:rPr>
        <w:t xml:space="preserve"> </w:t>
      </w:r>
      <w:r>
        <w:t>of</w:t>
      </w:r>
      <w:r>
        <w:rPr>
          <w:spacing w:val="-8"/>
        </w:rPr>
        <w:t xml:space="preserve"> </w:t>
      </w:r>
      <w:r>
        <w:t>aviation</w:t>
      </w:r>
      <w:r>
        <w:rPr>
          <w:spacing w:val="-11"/>
        </w:rPr>
        <w:t xml:space="preserve"> </w:t>
      </w:r>
      <w:r>
        <w:t>safety</w:t>
      </w:r>
      <w:r>
        <w:rPr>
          <w:spacing w:val="-11"/>
        </w:rPr>
        <w:t xml:space="preserve"> </w:t>
      </w:r>
      <w:r>
        <w:t>standards</w:t>
      </w:r>
      <w:r>
        <w:rPr>
          <w:spacing w:val="-12"/>
        </w:rPr>
        <w:t xml:space="preserve"> </w:t>
      </w:r>
      <w:r>
        <w:t>and</w:t>
      </w:r>
      <w:r>
        <w:rPr>
          <w:spacing w:val="-11"/>
        </w:rPr>
        <w:t xml:space="preserve"> </w:t>
      </w:r>
      <w:r>
        <w:t>safe operating practices;</w:t>
      </w:r>
    </w:p>
    <w:p w14:paraId="55406CF3" w14:textId="77777777" w:rsidR="003F6210" w:rsidRDefault="00AD222C">
      <w:pPr>
        <w:pStyle w:val="ListParagraph"/>
        <w:numPr>
          <w:ilvl w:val="1"/>
          <w:numId w:val="38"/>
        </w:numPr>
        <w:tabs>
          <w:tab w:val="left" w:pos="1493"/>
        </w:tabs>
      </w:pPr>
      <w:r>
        <w:t>comprehensive</w:t>
      </w:r>
      <w:r>
        <w:rPr>
          <w:spacing w:val="-11"/>
        </w:rPr>
        <w:t xml:space="preserve"> </w:t>
      </w:r>
      <w:r>
        <w:t>knowledge</w:t>
      </w:r>
      <w:r>
        <w:rPr>
          <w:spacing w:val="-8"/>
        </w:rPr>
        <w:t xml:space="preserve"> </w:t>
      </w:r>
      <w:r>
        <w:rPr>
          <w:spacing w:val="-5"/>
        </w:rPr>
        <w:t>of:</w:t>
      </w:r>
    </w:p>
    <w:p w14:paraId="23A08716" w14:textId="77777777" w:rsidR="003F6210" w:rsidRDefault="00AD222C">
      <w:pPr>
        <w:pStyle w:val="ListParagraph"/>
        <w:numPr>
          <w:ilvl w:val="2"/>
          <w:numId w:val="38"/>
        </w:numPr>
        <w:tabs>
          <w:tab w:val="left" w:pos="2062"/>
        </w:tabs>
        <w:spacing w:before="120"/>
        <w:ind w:right="363"/>
      </w:pPr>
      <w:r>
        <w:t>the</w:t>
      </w:r>
      <w:r>
        <w:rPr>
          <w:spacing w:val="40"/>
        </w:rPr>
        <w:t xml:space="preserve"> </w:t>
      </w:r>
      <w:r>
        <w:t>relevant</w:t>
      </w:r>
      <w:r>
        <w:rPr>
          <w:spacing w:val="40"/>
        </w:rPr>
        <w:t xml:space="preserve"> </w:t>
      </w:r>
      <w:r>
        <w:t>parts</w:t>
      </w:r>
      <w:r>
        <w:rPr>
          <w:spacing w:val="40"/>
        </w:rPr>
        <w:t xml:space="preserve"> </w:t>
      </w:r>
      <w:r>
        <w:t>of</w:t>
      </w:r>
      <w:r>
        <w:rPr>
          <w:spacing w:val="40"/>
        </w:rPr>
        <w:t xml:space="preserve"> </w:t>
      </w:r>
      <w:r>
        <w:t>the</w:t>
      </w:r>
      <w:r>
        <w:rPr>
          <w:spacing w:val="40"/>
        </w:rPr>
        <w:t xml:space="preserve"> </w:t>
      </w:r>
      <w:r>
        <w:t>implementing</w:t>
      </w:r>
      <w:r>
        <w:rPr>
          <w:spacing w:val="40"/>
        </w:rPr>
        <w:t xml:space="preserve"> </w:t>
      </w:r>
      <w:r>
        <w:t>rules,</w:t>
      </w:r>
      <w:r>
        <w:rPr>
          <w:spacing w:val="40"/>
        </w:rPr>
        <w:t xml:space="preserve"> </w:t>
      </w:r>
      <w:r>
        <w:t>certification</w:t>
      </w:r>
      <w:r>
        <w:rPr>
          <w:spacing w:val="40"/>
        </w:rPr>
        <w:t xml:space="preserve"> </w:t>
      </w:r>
      <w:r>
        <w:t>specifications</w:t>
      </w:r>
      <w:r>
        <w:rPr>
          <w:spacing w:val="40"/>
        </w:rPr>
        <w:t xml:space="preserve"> </w:t>
      </w:r>
      <w:r>
        <w:t>and guidance material;</w:t>
      </w:r>
    </w:p>
    <w:p w14:paraId="606B248B" w14:textId="77777777" w:rsidR="003F6210" w:rsidRDefault="00AD222C">
      <w:pPr>
        <w:pStyle w:val="ListParagraph"/>
        <w:numPr>
          <w:ilvl w:val="2"/>
          <w:numId w:val="38"/>
        </w:numPr>
        <w:tabs>
          <w:tab w:val="left" w:pos="2061"/>
        </w:tabs>
        <w:ind w:left="2061" w:hanging="568"/>
      </w:pPr>
      <w:r>
        <w:t>the</w:t>
      </w:r>
      <w:r>
        <w:rPr>
          <w:spacing w:val="-8"/>
        </w:rPr>
        <w:t xml:space="preserve"> </w:t>
      </w:r>
      <w:r>
        <w:t>competent</w:t>
      </w:r>
      <w:r>
        <w:rPr>
          <w:spacing w:val="-5"/>
        </w:rPr>
        <w:t xml:space="preserve"> </w:t>
      </w:r>
      <w:r>
        <w:t>authority’s</w:t>
      </w:r>
      <w:r>
        <w:rPr>
          <w:spacing w:val="-5"/>
        </w:rPr>
        <w:t xml:space="preserve"> </w:t>
      </w:r>
      <w:r>
        <w:rPr>
          <w:spacing w:val="-2"/>
        </w:rPr>
        <w:t>procedures;</w:t>
      </w:r>
    </w:p>
    <w:p w14:paraId="0965C244" w14:textId="77777777" w:rsidR="003F6210" w:rsidRDefault="00AD222C">
      <w:pPr>
        <w:pStyle w:val="ListParagraph"/>
        <w:numPr>
          <w:ilvl w:val="2"/>
          <w:numId w:val="38"/>
        </w:numPr>
        <w:tabs>
          <w:tab w:val="left" w:pos="2061"/>
        </w:tabs>
        <w:spacing w:before="120"/>
        <w:ind w:left="2061" w:hanging="568"/>
      </w:pPr>
      <w:r>
        <w:t>the</w:t>
      </w:r>
      <w:r>
        <w:rPr>
          <w:spacing w:val="-5"/>
        </w:rPr>
        <w:t xml:space="preserve"> </w:t>
      </w:r>
      <w:r>
        <w:t>rights</w:t>
      </w:r>
      <w:r>
        <w:rPr>
          <w:spacing w:val="-2"/>
        </w:rPr>
        <w:t xml:space="preserve"> </w:t>
      </w:r>
      <w:r>
        <w:t>and</w:t>
      </w:r>
      <w:r>
        <w:rPr>
          <w:spacing w:val="-3"/>
        </w:rPr>
        <w:t xml:space="preserve"> </w:t>
      </w:r>
      <w:r>
        <w:t>obligations</w:t>
      </w:r>
      <w:r>
        <w:rPr>
          <w:spacing w:val="-2"/>
        </w:rPr>
        <w:t xml:space="preserve"> </w:t>
      </w:r>
      <w:r>
        <w:t>of</w:t>
      </w:r>
      <w:r>
        <w:rPr>
          <w:spacing w:val="-3"/>
        </w:rPr>
        <w:t xml:space="preserve"> </w:t>
      </w:r>
      <w:r>
        <w:t>an</w:t>
      </w:r>
      <w:r>
        <w:rPr>
          <w:spacing w:val="-2"/>
        </w:rPr>
        <w:t xml:space="preserve"> inspector;</w:t>
      </w:r>
    </w:p>
    <w:p w14:paraId="1FDA4F0C" w14:textId="77777777" w:rsidR="003F6210" w:rsidRDefault="00AD222C">
      <w:pPr>
        <w:pStyle w:val="ListParagraph"/>
        <w:numPr>
          <w:ilvl w:val="2"/>
          <w:numId w:val="38"/>
        </w:numPr>
        <w:tabs>
          <w:tab w:val="left" w:pos="2062"/>
        </w:tabs>
        <w:spacing w:before="120"/>
        <w:ind w:right="353"/>
      </w:pPr>
      <w:r>
        <w:t>safety</w:t>
      </w:r>
      <w:r>
        <w:rPr>
          <w:spacing w:val="80"/>
        </w:rPr>
        <w:t xml:space="preserve"> </w:t>
      </w:r>
      <w:r>
        <w:t>management</w:t>
      </w:r>
      <w:r>
        <w:rPr>
          <w:spacing w:val="80"/>
        </w:rPr>
        <w:t xml:space="preserve"> </w:t>
      </w:r>
      <w:r>
        <w:t>systems</w:t>
      </w:r>
      <w:r>
        <w:rPr>
          <w:spacing w:val="80"/>
        </w:rPr>
        <w:t xml:space="preserve"> </w:t>
      </w:r>
      <w:r>
        <w:t>based</w:t>
      </w:r>
      <w:r>
        <w:rPr>
          <w:spacing w:val="80"/>
        </w:rPr>
        <w:t xml:space="preserve"> </w:t>
      </w:r>
      <w:r>
        <w:t>on</w:t>
      </w:r>
      <w:r>
        <w:rPr>
          <w:spacing w:val="80"/>
        </w:rPr>
        <w:t xml:space="preserve"> </w:t>
      </w:r>
      <w:r>
        <w:t>the</w:t>
      </w:r>
      <w:r>
        <w:rPr>
          <w:spacing w:val="80"/>
        </w:rPr>
        <w:t xml:space="preserve"> </w:t>
      </w:r>
      <w:r>
        <w:t>Armenia</w:t>
      </w:r>
      <w:r>
        <w:rPr>
          <w:spacing w:val="80"/>
        </w:rPr>
        <w:t xml:space="preserve"> </w:t>
      </w:r>
      <w:r>
        <w:t>management</w:t>
      </w:r>
      <w:r>
        <w:rPr>
          <w:spacing w:val="80"/>
        </w:rPr>
        <w:t xml:space="preserve"> </w:t>
      </w:r>
      <w:r>
        <w:t>system requirements and ICAO Annex 19, and compliance monitoring;</w:t>
      </w:r>
    </w:p>
    <w:p w14:paraId="15173682" w14:textId="77777777" w:rsidR="003F6210" w:rsidRDefault="00AD222C">
      <w:pPr>
        <w:pStyle w:val="ListParagraph"/>
        <w:numPr>
          <w:ilvl w:val="2"/>
          <w:numId w:val="38"/>
        </w:numPr>
        <w:tabs>
          <w:tab w:val="left" w:pos="2061"/>
        </w:tabs>
        <w:ind w:left="2061" w:hanging="568"/>
      </w:pPr>
      <w:r>
        <w:t>continuing</w:t>
      </w:r>
      <w:r>
        <w:rPr>
          <w:spacing w:val="-9"/>
        </w:rPr>
        <w:t xml:space="preserve"> </w:t>
      </w:r>
      <w:r>
        <w:t>airworthiness</w:t>
      </w:r>
      <w:r>
        <w:rPr>
          <w:spacing w:val="-7"/>
        </w:rPr>
        <w:t xml:space="preserve"> </w:t>
      </w:r>
      <w:r>
        <w:t>management</w:t>
      </w:r>
      <w:r>
        <w:rPr>
          <w:spacing w:val="-6"/>
        </w:rPr>
        <w:t xml:space="preserve"> </w:t>
      </w:r>
      <w:r>
        <w:t>and</w:t>
      </w:r>
      <w:r>
        <w:rPr>
          <w:spacing w:val="-7"/>
        </w:rPr>
        <w:t xml:space="preserve"> </w:t>
      </w:r>
      <w:r>
        <w:rPr>
          <w:spacing w:val="-2"/>
        </w:rPr>
        <w:t>maintenance;</w:t>
      </w:r>
    </w:p>
    <w:p w14:paraId="3692E714" w14:textId="77777777" w:rsidR="003F6210" w:rsidRDefault="00AD222C">
      <w:pPr>
        <w:pStyle w:val="ListParagraph"/>
        <w:numPr>
          <w:ilvl w:val="2"/>
          <w:numId w:val="38"/>
        </w:numPr>
        <w:tabs>
          <w:tab w:val="left" w:pos="2062"/>
        </w:tabs>
        <w:spacing w:before="118"/>
        <w:ind w:right="355"/>
      </w:pPr>
      <w:r>
        <w:t>operational procedures that affect the continuing airworthiness management of the aircraft or its maintenance;</w:t>
      </w:r>
    </w:p>
    <w:p w14:paraId="3CB7B98A" w14:textId="77777777" w:rsidR="003F6210" w:rsidRDefault="00AD222C">
      <w:pPr>
        <w:pStyle w:val="ListParagraph"/>
        <w:numPr>
          <w:ilvl w:val="2"/>
          <w:numId w:val="38"/>
        </w:numPr>
        <w:tabs>
          <w:tab w:val="left" w:pos="2061"/>
        </w:tabs>
        <w:spacing w:before="120"/>
        <w:ind w:left="2061" w:hanging="568"/>
      </w:pPr>
      <w:r>
        <w:t>maintenance-related</w:t>
      </w:r>
      <w:r>
        <w:rPr>
          <w:spacing w:val="-9"/>
        </w:rPr>
        <w:t xml:space="preserve"> </w:t>
      </w:r>
      <w:r>
        <w:t>human</w:t>
      </w:r>
      <w:r>
        <w:rPr>
          <w:spacing w:val="-7"/>
        </w:rPr>
        <w:t xml:space="preserve"> </w:t>
      </w:r>
      <w:r>
        <w:t>factors</w:t>
      </w:r>
      <w:r>
        <w:rPr>
          <w:spacing w:val="-6"/>
        </w:rPr>
        <w:t xml:space="preserve"> </w:t>
      </w:r>
      <w:r>
        <w:t>and</w:t>
      </w:r>
      <w:r>
        <w:rPr>
          <w:spacing w:val="-8"/>
        </w:rPr>
        <w:t xml:space="preserve"> </w:t>
      </w:r>
      <w:r>
        <w:t>human</w:t>
      </w:r>
      <w:r>
        <w:rPr>
          <w:spacing w:val="-7"/>
        </w:rPr>
        <w:t xml:space="preserve"> </w:t>
      </w:r>
      <w:r>
        <w:t>performance</w:t>
      </w:r>
      <w:r>
        <w:rPr>
          <w:spacing w:val="-7"/>
        </w:rPr>
        <w:t xml:space="preserve"> </w:t>
      </w:r>
      <w:r>
        <w:rPr>
          <w:spacing w:val="-2"/>
        </w:rPr>
        <w:t>principles;</w:t>
      </w:r>
    </w:p>
    <w:p w14:paraId="6F55C3B6" w14:textId="77777777" w:rsidR="003F6210" w:rsidRDefault="003F6210">
      <w:pPr>
        <w:pStyle w:val="ListParagraph"/>
        <w:jc w:val="left"/>
        <w:sectPr w:rsidR="003F6210">
          <w:pgSz w:w="11910" w:h="16840"/>
          <w:pgMar w:top="1940" w:right="1080" w:bottom="1260" w:left="1080" w:header="886" w:footer="994" w:gutter="0"/>
          <w:cols w:space="720"/>
        </w:sectPr>
      </w:pPr>
    </w:p>
    <w:p w14:paraId="4842227D" w14:textId="77777777" w:rsidR="003F6210" w:rsidRDefault="00AD222C">
      <w:pPr>
        <w:pStyle w:val="ListParagraph"/>
        <w:numPr>
          <w:ilvl w:val="1"/>
          <w:numId w:val="38"/>
        </w:numPr>
        <w:tabs>
          <w:tab w:val="left" w:pos="1491"/>
          <w:tab w:val="left" w:pos="1493"/>
        </w:tabs>
        <w:spacing w:before="90"/>
        <w:ind w:right="365"/>
      </w:pPr>
      <w:r>
        <w:t>training on auditing techniques and assessing and evaluating management systems and safety risk management processes;</w:t>
      </w:r>
    </w:p>
    <w:p w14:paraId="2C31FB8A" w14:textId="77777777" w:rsidR="003F6210" w:rsidRDefault="00AD222C">
      <w:pPr>
        <w:pStyle w:val="ListParagraph"/>
        <w:numPr>
          <w:ilvl w:val="1"/>
          <w:numId w:val="38"/>
        </w:numPr>
        <w:tabs>
          <w:tab w:val="left" w:pos="1491"/>
          <w:tab w:val="left" w:pos="1493"/>
        </w:tabs>
        <w:ind w:right="361"/>
      </w:pPr>
      <w:r>
        <w:t>5 years of relevant work experience for them to be allowed to work independently as inspectors. This may include experience gained during training to obtain the qualifications mentioned below in point (a)(5);</w:t>
      </w:r>
    </w:p>
    <w:p w14:paraId="148BA6B7" w14:textId="77777777" w:rsidR="003F6210" w:rsidRDefault="00AD222C">
      <w:pPr>
        <w:pStyle w:val="ListParagraph"/>
        <w:numPr>
          <w:ilvl w:val="1"/>
          <w:numId w:val="38"/>
        </w:numPr>
        <w:tabs>
          <w:tab w:val="left" w:pos="1491"/>
          <w:tab w:val="left" w:pos="1493"/>
        </w:tabs>
        <w:spacing w:before="118"/>
        <w:ind w:right="359"/>
      </w:pPr>
      <w:r>
        <w:t>a relevant engineering degree or an aircraft maintenance technician qualification with additional</w:t>
      </w:r>
      <w:r>
        <w:rPr>
          <w:spacing w:val="-13"/>
        </w:rPr>
        <w:t xml:space="preserve"> </w:t>
      </w:r>
      <w:r>
        <w:t>education.</w:t>
      </w:r>
      <w:r>
        <w:rPr>
          <w:spacing w:val="-12"/>
        </w:rPr>
        <w:t xml:space="preserve"> </w:t>
      </w:r>
      <w:r>
        <w:t>‘Relevant</w:t>
      </w:r>
      <w:r>
        <w:rPr>
          <w:spacing w:val="-13"/>
        </w:rPr>
        <w:t xml:space="preserve"> </w:t>
      </w:r>
      <w:r>
        <w:t>engineering</w:t>
      </w:r>
      <w:r>
        <w:rPr>
          <w:spacing w:val="-12"/>
        </w:rPr>
        <w:t xml:space="preserve"> </w:t>
      </w:r>
      <w:r>
        <w:t>degree’</w:t>
      </w:r>
      <w:r>
        <w:rPr>
          <w:spacing w:val="-11"/>
        </w:rPr>
        <w:t xml:space="preserve"> </w:t>
      </w:r>
      <w:r>
        <w:t>refers</w:t>
      </w:r>
      <w:r>
        <w:rPr>
          <w:spacing w:val="-13"/>
        </w:rPr>
        <w:t xml:space="preserve"> </w:t>
      </w:r>
      <w:r>
        <w:t>to</w:t>
      </w:r>
      <w:r>
        <w:rPr>
          <w:spacing w:val="-12"/>
        </w:rPr>
        <w:t xml:space="preserve"> </w:t>
      </w:r>
      <w:r>
        <w:t>an</w:t>
      </w:r>
      <w:r>
        <w:rPr>
          <w:spacing w:val="-12"/>
        </w:rPr>
        <w:t xml:space="preserve"> </w:t>
      </w:r>
      <w:r>
        <w:t>engineering</w:t>
      </w:r>
      <w:r>
        <w:rPr>
          <w:spacing w:val="-13"/>
        </w:rPr>
        <w:t xml:space="preserve"> </w:t>
      </w:r>
      <w:r>
        <w:t>degree</w:t>
      </w:r>
      <w:r>
        <w:rPr>
          <w:spacing w:val="-12"/>
        </w:rPr>
        <w:t xml:space="preserve"> </w:t>
      </w:r>
      <w:r>
        <w:t>from aeronautical,</w:t>
      </w:r>
      <w:r>
        <w:rPr>
          <w:spacing w:val="-13"/>
        </w:rPr>
        <w:t xml:space="preserve"> </w:t>
      </w:r>
      <w:r>
        <w:t>mechanical,</w:t>
      </w:r>
      <w:r>
        <w:rPr>
          <w:spacing w:val="-12"/>
        </w:rPr>
        <w:t xml:space="preserve"> </w:t>
      </w:r>
      <w:r>
        <w:t>electrical,</w:t>
      </w:r>
      <w:r>
        <w:rPr>
          <w:spacing w:val="-13"/>
        </w:rPr>
        <w:t xml:space="preserve"> </w:t>
      </w:r>
      <w:r>
        <w:t>electronic,</w:t>
      </w:r>
      <w:r>
        <w:rPr>
          <w:spacing w:val="-12"/>
        </w:rPr>
        <w:t xml:space="preserve"> </w:t>
      </w:r>
      <w:r>
        <w:t>avionics</w:t>
      </w:r>
      <w:r>
        <w:rPr>
          <w:spacing w:val="-13"/>
        </w:rPr>
        <w:t xml:space="preserve"> </w:t>
      </w:r>
      <w:r>
        <w:t>or</w:t>
      </w:r>
      <w:r>
        <w:rPr>
          <w:spacing w:val="-12"/>
        </w:rPr>
        <w:t xml:space="preserve"> </w:t>
      </w:r>
      <w:r>
        <w:t>other</w:t>
      </w:r>
      <w:r>
        <w:rPr>
          <w:spacing w:val="-13"/>
        </w:rPr>
        <w:t xml:space="preserve"> </w:t>
      </w:r>
      <w:r>
        <w:t>studies</w:t>
      </w:r>
      <w:r>
        <w:rPr>
          <w:spacing w:val="-12"/>
        </w:rPr>
        <w:t xml:space="preserve"> </w:t>
      </w:r>
      <w:r>
        <w:t>that</w:t>
      </w:r>
      <w:r>
        <w:rPr>
          <w:spacing w:val="-12"/>
        </w:rPr>
        <w:t xml:space="preserve"> </w:t>
      </w:r>
      <w:r>
        <w:t>are</w:t>
      </w:r>
      <w:r>
        <w:rPr>
          <w:spacing w:val="-13"/>
        </w:rPr>
        <w:t xml:space="preserve"> </w:t>
      </w:r>
      <w:r>
        <w:t>relevant to the maintenance and continuing airworthiness of aircraft/aircraft components;</w:t>
      </w:r>
    </w:p>
    <w:p w14:paraId="4C877C31" w14:textId="77777777" w:rsidR="003F6210" w:rsidRDefault="00AD222C">
      <w:pPr>
        <w:pStyle w:val="ListParagraph"/>
        <w:numPr>
          <w:ilvl w:val="1"/>
          <w:numId w:val="38"/>
        </w:numPr>
        <w:tabs>
          <w:tab w:val="left" w:pos="1491"/>
          <w:tab w:val="left" w:pos="1493"/>
        </w:tabs>
        <w:spacing w:before="122"/>
        <w:ind w:right="358"/>
      </w:pPr>
      <w:r>
        <w:t>knowledge</w:t>
      </w:r>
      <w:r>
        <w:rPr>
          <w:spacing w:val="-4"/>
        </w:rPr>
        <w:t xml:space="preserve"> </w:t>
      </w:r>
      <w:r>
        <w:t>of</w:t>
      </w:r>
      <w:r>
        <w:rPr>
          <w:spacing w:val="-4"/>
        </w:rPr>
        <w:t xml:space="preserve"> </w:t>
      </w:r>
      <w:r>
        <w:t>a</w:t>
      </w:r>
      <w:r>
        <w:rPr>
          <w:spacing w:val="-4"/>
        </w:rPr>
        <w:t xml:space="preserve"> </w:t>
      </w:r>
      <w:r>
        <w:t>relevant</w:t>
      </w:r>
      <w:r>
        <w:rPr>
          <w:spacing w:val="-4"/>
        </w:rPr>
        <w:t xml:space="preserve"> </w:t>
      </w:r>
      <w:r>
        <w:t>sample</w:t>
      </w:r>
      <w:r>
        <w:rPr>
          <w:spacing w:val="-5"/>
        </w:rPr>
        <w:t xml:space="preserve"> </w:t>
      </w:r>
      <w:r>
        <w:t>of</w:t>
      </w:r>
      <w:r>
        <w:rPr>
          <w:spacing w:val="-4"/>
        </w:rPr>
        <w:t xml:space="preserve"> </w:t>
      </w:r>
      <w:r>
        <w:t>the</w:t>
      </w:r>
      <w:r>
        <w:rPr>
          <w:spacing w:val="-4"/>
        </w:rPr>
        <w:t xml:space="preserve"> </w:t>
      </w:r>
      <w:r>
        <w:t>type(s)</w:t>
      </w:r>
      <w:r>
        <w:rPr>
          <w:spacing w:val="-4"/>
        </w:rPr>
        <w:t xml:space="preserve"> </w:t>
      </w:r>
      <w:r>
        <w:t>of</w:t>
      </w:r>
      <w:r>
        <w:rPr>
          <w:spacing w:val="-3"/>
        </w:rPr>
        <w:t xml:space="preserve"> </w:t>
      </w:r>
      <w:r>
        <w:t>aircraft</w:t>
      </w:r>
      <w:r>
        <w:rPr>
          <w:spacing w:val="-4"/>
        </w:rPr>
        <w:t xml:space="preserve"> </w:t>
      </w:r>
      <w:r>
        <w:t>or</w:t>
      </w:r>
      <w:r>
        <w:rPr>
          <w:spacing w:val="-4"/>
        </w:rPr>
        <w:t xml:space="preserve"> </w:t>
      </w:r>
      <w:r>
        <w:t>components,</w:t>
      </w:r>
      <w:r>
        <w:rPr>
          <w:spacing w:val="-2"/>
        </w:rPr>
        <w:t xml:space="preserve"> </w:t>
      </w:r>
      <w:r>
        <w:t>gained</w:t>
      </w:r>
      <w:r>
        <w:rPr>
          <w:spacing w:val="-4"/>
        </w:rPr>
        <w:t xml:space="preserve"> </w:t>
      </w:r>
      <w:r>
        <w:t>through a</w:t>
      </w:r>
      <w:r>
        <w:rPr>
          <w:spacing w:val="-2"/>
        </w:rPr>
        <w:t xml:space="preserve"> </w:t>
      </w:r>
      <w:r>
        <w:t>formalised</w:t>
      </w:r>
      <w:r>
        <w:rPr>
          <w:spacing w:val="-3"/>
        </w:rPr>
        <w:t xml:space="preserve"> </w:t>
      </w:r>
      <w:r>
        <w:t>training</w:t>
      </w:r>
      <w:r>
        <w:rPr>
          <w:spacing w:val="-5"/>
        </w:rPr>
        <w:t xml:space="preserve"> </w:t>
      </w:r>
      <w:r>
        <w:t>course.</w:t>
      </w:r>
      <w:r>
        <w:rPr>
          <w:spacing w:val="-2"/>
        </w:rPr>
        <w:t xml:space="preserve"> </w:t>
      </w:r>
      <w:r>
        <w:t>Aircraft/engine</w:t>
      </w:r>
      <w:r>
        <w:rPr>
          <w:spacing w:val="-4"/>
        </w:rPr>
        <w:t xml:space="preserve"> </w:t>
      </w:r>
      <w:r>
        <w:t>type</w:t>
      </w:r>
      <w:r>
        <w:rPr>
          <w:spacing w:val="-4"/>
        </w:rPr>
        <w:t xml:space="preserve"> </w:t>
      </w:r>
      <w:r>
        <w:t>training</w:t>
      </w:r>
      <w:r>
        <w:rPr>
          <w:spacing w:val="-5"/>
        </w:rPr>
        <w:t xml:space="preserve"> </w:t>
      </w:r>
      <w:r>
        <w:t>courses</w:t>
      </w:r>
      <w:r>
        <w:rPr>
          <w:spacing w:val="-2"/>
        </w:rPr>
        <w:t xml:space="preserve"> </w:t>
      </w:r>
      <w:r>
        <w:t>should</w:t>
      </w:r>
      <w:r>
        <w:rPr>
          <w:spacing w:val="-4"/>
        </w:rPr>
        <w:t xml:space="preserve"> </w:t>
      </w:r>
      <w:r>
        <w:t>be</w:t>
      </w:r>
      <w:r>
        <w:rPr>
          <w:spacing w:val="-4"/>
        </w:rPr>
        <w:t xml:space="preserve"> </w:t>
      </w:r>
      <w:r>
        <w:t>at</w:t>
      </w:r>
      <w:r>
        <w:rPr>
          <w:spacing w:val="-2"/>
        </w:rPr>
        <w:t xml:space="preserve"> </w:t>
      </w:r>
      <w:r>
        <w:t>least</w:t>
      </w:r>
      <w:r>
        <w:rPr>
          <w:spacing w:val="-2"/>
        </w:rPr>
        <w:t xml:space="preserve"> </w:t>
      </w:r>
      <w:r>
        <w:t>at</w:t>
      </w:r>
      <w:r>
        <w:rPr>
          <w:spacing w:val="-2"/>
        </w:rPr>
        <w:t xml:space="preserve"> </w:t>
      </w:r>
      <w:r>
        <w:t xml:space="preserve">a level equivalent to a </w:t>
      </w:r>
      <w:r>
        <w:rPr>
          <w:color w:val="0000FF"/>
          <w:u w:val="single" w:color="0000FF"/>
        </w:rPr>
        <w:t>Part-66 Appendix III</w:t>
      </w:r>
      <w:r>
        <w:rPr>
          <w:color w:val="0000FF"/>
        </w:rPr>
        <w:t xml:space="preserve"> </w:t>
      </w:r>
      <w:r>
        <w:t>Level 1 General Familiarisation.</w:t>
      </w:r>
    </w:p>
    <w:p w14:paraId="04B4491C" w14:textId="77777777" w:rsidR="003F6210" w:rsidRDefault="00AD222C">
      <w:pPr>
        <w:pStyle w:val="BodyText"/>
        <w:ind w:left="1493" w:right="356" w:firstLine="0"/>
      </w:pPr>
      <w:r>
        <w:t>‘Relevant</w:t>
      </w:r>
      <w:r>
        <w:rPr>
          <w:spacing w:val="-7"/>
        </w:rPr>
        <w:t xml:space="preserve"> </w:t>
      </w:r>
      <w:r>
        <w:t>sample’</w:t>
      </w:r>
      <w:r>
        <w:rPr>
          <w:spacing w:val="-7"/>
        </w:rPr>
        <w:t xml:space="preserve"> </w:t>
      </w:r>
      <w:r>
        <w:t>refers</w:t>
      </w:r>
      <w:r>
        <w:rPr>
          <w:spacing w:val="-8"/>
        </w:rPr>
        <w:t xml:space="preserve"> </w:t>
      </w:r>
      <w:r>
        <w:t>to</w:t>
      </w:r>
      <w:r>
        <w:rPr>
          <w:spacing w:val="-6"/>
        </w:rPr>
        <w:t xml:space="preserve"> </w:t>
      </w:r>
      <w:r>
        <w:t>courses</w:t>
      </w:r>
      <w:r>
        <w:rPr>
          <w:spacing w:val="-8"/>
        </w:rPr>
        <w:t xml:space="preserve"> </w:t>
      </w:r>
      <w:r>
        <w:t>that</w:t>
      </w:r>
      <w:r>
        <w:rPr>
          <w:spacing w:val="-8"/>
        </w:rPr>
        <w:t xml:space="preserve"> </w:t>
      </w:r>
      <w:r>
        <w:t>cover</w:t>
      </w:r>
      <w:r>
        <w:rPr>
          <w:spacing w:val="-8"/>
        </w:rPr>
        <w:t xml:space="preserve"> </w:t>
      </w:r>
      <w:r>
        <w:t>the</w:t>
      </w:r>
      <w:r>
        <w:rPr>
          <w:spacing w:val="-10"/>
        </w:rPr>
        <w:t xml:space="preserve"> </w:t>
      </w:r>
      <w:r>
        <w:t>typical</w:t>
      </w:r>
      <w:r>
        <w:rPr>
          <w:spacing w:val="-8"/>
        </w:rPr>
        <w:t xml:space="preserve"> </w:t>
      </w:r>
      <w:r>
        <w:t>aircraft</w:t>
      </w:r>
      <w:r>
        <w:rPr>
          <w:spacing w:val="-8"/>
        </w:rPr>
        <w:t xml:space="preserve"> </w:t>
      </w:r>
      <w:r>
        <w:t>or</w:t>
      </w:r>
      <w:r>
        <w:rPr>
          <w:spacing w:val="-5"/>
        </w:rPr>
        <w:t xml:space="preserve"> </w:t>
      </w:r>
      <w:r>
        <w:t>components</w:t>
      </w:r>
      <w:r>
        <w:rPr>
          <w:spacing w:val="-7"/>
        </w:rPr>
        <w:t xml:space="preserve"> </w:t>
      </w:r>
      <w:r>
        <w:t>that</w:t>
      </w:r>
      <w:r>
        <w:rPr>
          <w:spacing w:val="-8"/>
        </w:rPr>
        <w:t xml:space="preserve"> </w:t>
      </w:r>
      <w:r>
        <w:t>are within the scope of work;</w:t>
      </w:r>
    </w:p>
    <w:p w14:paraId="13655A77" w14:textId="77777777" w:rsidR="003F6210" w:rsidRDefault="00AD222C">
      <w:pPr>
        <w:pStyle w:val="ListParagraph"/>
        <w:numPr>
          <w:ilvl w:val="1"/>
          <w:numId w:val="38"/>
        </w:numPr>
        <w:tabs>
          <w:tab w:val="left" w:pos="1491"/>
          <w:tab w:val="left" w:pos="1493"/>
        </w:tabs>
        <w:spacing w:before="118"/>
        <w:ind w:right="359"/>
      </w:pPr>
      <w:r>
        <w:t xml:space="preserve">knowledge of maintenance standards, including fuel tank safety (FTS) training as described in </w:t>
      </w:r>
      <w:hyperlink w:anchor="_bookmark262" w:history="1">
        <w:r>
          <w:rPr>
            <w:color w:val="0000FF"/>
            <w:u w:val="single" w:color="0000FF"/>
          </w:rPr>
          <w:t>Appendix IV to AMC5 145.A.30(e) and AMC2 145.B.200(a)(3)</w:t>
        </w:r>
        <w:r>
          <w:t>.</w:t>
        </w:r>
      </w:hyperlink>
    </w:p>
    <w:p w14:paraId="324C4FE9" w14:textId="77777777" w:rsidR="003F6210" w:rsidRDefault="00AD222C">
      <w:pPr>
        <w:pStyle w:val="ListParagraph"/>
        <w:numPr>
          <w:ilvl w:val="0"/>
          <w:numId w:val="38"/>
        </w:numPr>
        <w:tabs>
          <w:tab w:val="left" w:pos="923"/>
          <w:tab w:val="left" w:pos="926"/>
        </w:tabs>
        <w:ind w:right="354"/>
      </w:pPr>
      <w:r>
        <w:t>In addition to technical competency, inspectors should have a high degree of integrity, be impartial</w:t>
      </w:r>
      <w:r>
        <w:rPr>
          <w:spacing w:val="-13"/>
        </w:rPr>
        <w:t xml:space="preserve"> </w:t>
      </w:r>
      <w:r>
        <w:t>in</w:t>
      </w:r>
      <w:r>
        <w:rPr>
          <w:spacing w:val="-12"/>
        </w:rPr>
        <w:t xml:space="preserve"> </w:t>
      </w:r>
      <w:r>
        <w:t>carrying</w:t>
      </w:r>
      <w:r>
        <w:rPr>
          <w:spacing w:val="-13"/>
        </w:rPr>
        <w:t xml:space="preserve"> </w:t>
      </w:r>
      <w:r>
        <w:t>out</w:t>
      </w:r>
      <w:r>
        <w:rPr>
          <w:spacing w:val="-12"/>
        </w:rPr>
        <w:t xml:space="preserve"> </w:t>
      </w:r>
      <w:r>
        <w:t>their</w:t>
      </w:r>
      <w:r>
        <w:rPr>
          <w:spacing w:val="-13"/>
        </w:rPr>
        <w:t xml:space="preserve"> </w:t>
      </w:r>
      <w:r>
        <w:t>tasks,</w:t>
      </w:r>
      <w:r>
        <w:rPr>
          <w:spacing w:val="-12"/>
        </w:rPr>
        <w:t xml:space="preserve"> </w:t>
      </w:r>
      <w:r>
        <w:t>be</w:t>
      </w:r>
      <w:r>
        <w:rPr>
          <w:spacing w:val="-13"/>
        </w:rPr>
        <w:t xml:space="preserve"> </w:t>
      </w:r>
      <w:r>
        <w:t>tactful,</w:t>
      </w:r>
      <w:r>
        <w:rPr>
          <w:spacing w:val="-12"/>
        </w:rPr>
        <w:t xml:space="preserve"> </w:t>
      </w:r>
      <w:r>
        <w:t>and</w:t>
      </w:r>
      <w:r>
        <w:rPr>
          <w:spacing w:val="-12"/>
        </w:rPr>
        <w:t xml:space="preserve"> </w:t>
      </w:r>
      <w:r>
        <w:t>have</w:t>
      </w:r>
      <w:r>
        <w:rPr>
          <w:spacing w:val="-13"/>
        </w:rPr>
        <w:t xml:space="preserve"> </w:t>
      </w:r>
      <w:r>
        <w:t>a</w:t>
      </w:r>
      <w:r>
        <w:rPr>
          <w:spacing w:val="-12"/>
        </w:rPr>
        <w:t xml:space="preserve"> </w:t>
      </w:r>
      <w:r>
        <w:t>good</w:t>
      </w:r>
      <w:r>
        <w:rPr>
          <w:spacing w:val="-13"/>
        </w:rPr>
        <w:t xml:space="preserve"> </w:t>
      </w:r>
      <w:r>
        <w:t>understanding</w:t>
      </w:r>
      <w:r>
        <w:rPr>
          <w:spacing w:val="-12"/>
        </w:rPr>
        <w:t xml:space="preserve"> </w:t>
      </w:r>
      <w:r>
        <w:t>of</w:t>
      </w:r>
      <w:r>
        <w:rPr>
          <w:spacing w:val="-13"/>
        </w:rPr>
        <w:t xml:space="preserve"> </w:t>
      </w:r>
      <w:r>
        <w:t>human</w:t>
      </w:r>
      <w:r>
        <w:rPr>
          <w:spacing w:val="-12"/>
        </w:rPr>
        <w:t xml:space="preserve"> </w:t>
      </w:r>
      <w:r>
        <w:t>nature.</w:t>
      </w:r>
    </w:p>
    <w:p w14:paraId="34A27ED4" w14:textId="77777777" w:rsidR="003F6210" w:rsidRDefault="00AD222C">
      <w:pPr>
        <w:pStyle w:val="ListParagraph"/>
        <w:numPr>
          <w:ilvl w:val="0"/>
          <w:numId w:val="38"/>
        </w:numPr>
        <w:tabs>
          <w:tab w:val="left" w:pos="924"/>
          <w:tab w:val="left" w:pos="926"/>
        </w:tabs>
        <w:ind w:right="361"/>
      </w:pPr>
      <w:r>
        <w:t>A programme for recurrent training should be developed that ensures that the inspectors remain competent to perform their allocated tasks. As a general policy, it is not desirable for the inspectors to obtain technical qualifications from those entities that are</w:t>
      </w:r>
      <w:r>
        <w:rPr>
          <w:spacing w:val="-1"/>
        </w:rPr>
        <w:t xml:space="preserve"> </w:t>
      </w:r>
      <w:r>
        <w:t>under their direct regulatory oversight.</w:t>
      </w:r>
    </w:p>
    <w:p w14:paraId="58E8550B" w14:textId="77777777" w:rsidR="003F6210" w:rsidRDefault="00AD222C">
      <w:pPr>
        <w:pStyle w:val="Heading3"/>
        <w:tabs>
          <w:tab w:val="left" w:pos="9416"/>
        </w:tabs>
        <w:spacing w:before="362" w:line="390" w:lineRule="exact"/>
      </w:pPr>
      <w:bookmarkStart w:id="214" w:name="_bookmark214"/>
      <w:bookmarkEnd w:id="214"/>
      <w:r>
        <w:rPr>
          <w:color w:val="FFFFFF"/>
          <w:shd w:val="clear" w:color="auto" w:fill="FABB39"/>
        </w:rPr>
        <w:t>AMC3</w:t>
      </w:r>
      <w:r>
        <w:rPr>
          <w:color w:val="FFFFFF"/>
          <w:spacing w:val="-19"/>
          <w:shd w:val="clear" w:color="auto" w:fill="FABB39"/>
        </w:rPr>
        <w:t xml:space="preserve"> </w:t>
      </w:r>
      <w:r>
        <w:rPr>
          <w:color w:val="FFFFFF"/>
          <w:shd w:val="clear" w:color="auto" w:fill="FABB39"/>
        </w:rPr>
        <w:t>145.B.200(a)(3)</w:t>
      </w:r>
      <w:r>
        <w:rPr>
          <w:color w:val="FFFFFF"/>
          <w:spacing w:val="-17"/>
          <w:shd w:val="clear" w:color="auto" w:fill="FABB39"/>
        </w:rPr>
        <w:t xml:space="preserve"> </w:t>
      </w:r>
      <w:r>
        <w:rPr>
          <w:color w:val="FFFFFF"/>
          <w:shd w:val="clear" w:color="auto" w:fill="FABB39"/>
        </w:rPr>
        <w:t>Management</w:t>
      </w:r>
      <w:r>
        <w:rPr>
          <w:color w:val="FFFFFF"/>
          <w:spacing w:val="-18"/>
          <w:shd w:val="clear" w:color="auto" w:fill="FABB39"/>
        </w:rPr>
        <w:t xml:space="preserve"> </w:t>
      </w:r>
      <w:r>
        <w:rPr>
          <w:color w:val="FFFFFF"/>
          <w:spacing w:val="-2"/>
          <w:shd w:val="clear" w:color="auto" w:fill="FABB39"/>
        </w:rPr>
        <w:t>system</w:t>
      </w:r>
      <w:r>
        <w:rPr>
          <w:color w:val="FFFFFF"/>
          <w:shd w:val="clear" w:color="auto" w:fill="FABB39"/>
        </w:rPr>
        <w:tab/>
      </w:r>
    </w:p>
    <w:p w14:paraId="64137284"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91D24E4" w14:textId="77777777" w:rsidR="003F6210" w:rsidRDefault="00AD222C">
      <w:pPr>
        <w:spacing w:before="122"/>
        <w:ind w:left="360"/>
        <w:rPr>
          <w:b/>
          <w:sz w:val="20"/>
        </w:rPr>
      </w:pPr>
      <w:r>
        <w:rPr>
          <w:b/>
          <w:sz w:val="20"/>
        </w:rPr>
        <w:t>INITIAL</w:t>
      </w:r>
      <w:r>
        <w:rPr>
          <w:b/>
          <w:spacing w:val="-7"/>
          <w:sz w:val="20"/>
        </w:rPr>
        <w:t xml:space="preserve"> </w:t>
      </w:r>
      <w:r>
        <w:rPr>
          <w:b/>
          <w:sz w:val="20"/>
        </w:rPr>
        <w:t>AND</w:t>
      </w:r>
      <w:r>
        <w:rPr>
          <w:b/>
          <w:spacing w:val="-6"/>
          <w:sz w:val="20"/>
        </w:rPr>
        <w:t xml:space="preserve"> </w:t>
      </w:r>
      <w:r>
        <w:rPr>
          <w:b/>
          <w:sz w:val="20"/>
        </w:rPr>
        <w:t>RECURRENT</w:t>
      </w:r>
      <w:r>
        <w:rPr>
          <w:b/>
          <w:spacing w:val="-6"/>
          <w:sz w:val="20"/>
        </w:rPr>
        <w:t xml:space="preserve"> </w:t>
      </w:r>
      <w:r>
        <w:rPr>
          <w:b/>
          <w:sz w:val="20"/>
        </w:rPr>
        <w:t>TRAINING</w:t>
      </w:r>
      <w:r>
        <w:rPr>
          <w:b/>
          <w:spacing w:val="-6"/>
          <w:sz w:val="20"/>
        </w:rPr>
        <w:t xml:space="preserve"> </w:t>
      </w:r>
      <w:r>
        <w:rPr>
          <w:b/>
          <w:sz w:val="20"/>
        </w:rPr>
        <w:t>—</w:t>
      </w:r>
      <w:r>
        <w:rPr>
          <w:b/>
          <w:spacing w:val="-5"/>
          <w:sz w:val="20"/>
        </w:rPr>
        <w:t xml:space="preserve"> </w:t>
      </w:r>
      <w:r>
        <w:rPr>
          <w:b/>
          <w:spacing w:val="-2"/>
          <w:sz w:val="20"/>
        </w:rPr>
        <w:t>INSPECTORS</w:t>
      </w:r>
    </w:p>
    <w:p w14:paraId="4E1D3118" w14:textId="77777777" w:rsidR="003F6210" w:rsidRDefault="00AD222C">
      <w:pPr>
        <w:pStyle w:val="ListParagraph"/>
        <w:numPr>
          <w:ilvl w:val="0"/>
          <w:numId w:val="37"/>
        </w:numPr>
        <w:tabs>
          <w:tab w:val="left" w:pos="926"/>
        </w:tabs>
        <w:spacing w:before="116"/>
        <w:ind w:hanging="566"/>
      </w:pPr>
      <w:r>
        <w:t>Initial</w:t>
      </w:r>
      <w:r>
        <w:rPr>
          <w:spacing w:val="-6"/>
        </w:rPr>
        <w:t xml:space="preserve"> </w:t>
      </w:r>
      <w:r>
        <w:t>training</w:t>
      </w:r>
      <w:r>
        <w:rPr>
          <w:spacing w:val="-6"/>
        </w:rPr>
        <w:t xml:space="preserve"> </w:t>
      </w:r>
      <w:r>
        <w:rPr>
          <w:spacing w:val="-2"/>
        </w:rPr>
        <w:t>programme</w:t>
      </w:r>
    </w:p>
    <w:p w14:paraId="50F13FA2" w14:textId="77777777" w:rsidR="003F6210" w:rsidRDefault="00AD222C">
      <w:pPr>
        <w:pStyle w:val="BodyText"/>
        <w:spacing w:before="121"/>
        <w:ind w:right="363" w:firstLine="0"/>
        <w:jc w:val="left"/>
      </w:pPr>
      <w:r>
        <w:t>The initial training programme for inspectors should include, to an extent appropriate to their role, current knowledge, experience and skills, at least all of the following:</w:t>
      </w:r>
    </w:p>
    <w:p w14:paraId="5223027E" w14:textId="77777777" w:rsidR="003F6210" w:rsidRDefault="00AD222C">
      <w:pPr>
        <w:pStyle w:val="ListParagraph"/>
        <w:numPr>
          <w:ilvl w:val="1"/>
          <w:numId w:val="37"/>
        </w:numPr>
        <w:tabs>
          <w:tab w:val="left" w:pos="1493"/>
        </w:tabs>
        <w:spacing w:before="120"/>
      </w:pPr>
      <w:r>
        <w:t>aviation</w:t>
      </w:r>
      <w:r>
        <w:rPr>
          <w:spacing w:val="-9"/>
        </w:rPr>
        <w:t xml:space="preserve"> </w:t>
      </w:r>
      <w:r>
        <w:t>legislation,</w:t>
      </w:r>
      <w:r>
        <w:rPr>
          <w:spacing w:val="-7"/>
        </w:rPr>
        <w:t xml:space="preserve"> </w:t>
      </w:r>
      <w:r>
        <w:t>organisation,</w:t>
      </w:r>
      <w:r>
        <w:rPr>
          <w:spacing w:val="-7"/>
        </w:rPr>
        <w:t xml:space="preserve"> </w:t>
      </w:r>
      <w:r>
        <w:t>and</w:t>
      </w:r>
      <w:r>
        <w:rPr>
          <w:spacing w:val="-9"/>
        </w:rPr>
        <w:t xml:space="preserve"> </w:t>
      </w:r>
      <w:r>
        <w:rPr>
          <w:spacing w:val="-2"/>
        </w:rPr>
        <w:t>structure;</w:t>
      </w:r>
    </w:p>
    <w:p w14:paraId="2423710B" w14:textId="77777777" w:rsidR="003F6210" w:rsidRDefault="00AD222C">
      <w:pPr>
        <w:pStyle w:val="ListParagraph"/>
        <w:numPr>
          <w:ilvl w:val="1"/>
          <w:numId w:val="37"/>
        </w:numPr>
        <w:tabs>
          <w:tab w:val="left" w:pos="1493"/>
        </w:tabs>
      </w:pPr>
      <w:r>
        <w:t>the</w:t>
      </w:r>
      <w:r>
        <w:rPr>
          <w:spacing w:val="-9"/>
        </w:rPr>
        <w:t xml:space="preserve"> </w:t>
      </w:r>
      <w:r>
        <w:t>Chicago</w:t>
      </w:r>
      <w:r>
        <w:rPr>
          <w:spacing w:val="-6"/>
        </w:rPr>
        <w:t xml:space="preserve"> </w:t>
      </w:r>
      <w:r>
        <w:t>Convention,</w:t>
      </w:r>
      <w:r>
        <w:rPr>
          <w:spacing w:val="-4"/>
        </w:rPr>
        <w:t xml:space="preserve"> </w:t>
      </w:r>
      <w:r>
        <w:t>the</w:t>
      </w:r>
      <w:r>
        <w:rPr>
          <w:spacing w:val="-6"/>
        </w:rPr>
        <w:t xml:space="preserve"> </w:t>
      </w:r>
      <w:r>
        <w:t>relevant</w:t>
      </w:r>
      <w:r>
        <w:rPr>
          <w:spacing w:val="-4"/>
        </w:rPr>
        <w:t xml:space="preserve"> </w:t>
      </w:r>
      <w:r>
        <w:t>ICAO</w:t>
      </w:r>
      <w:r>
        <w:rPr>
          <w:spacing w:val="-4"/>
        </w:rPr>
        <w:t xml:space="preserve"> </w:t>
      </w:r>
      <w:r>
        <w:t>Annexes</w:t>
      </w:r>
      <w:r>
        <w:rPr>
          <w:spacing w:val="-4"/>
        </w:rPr>
        <w:t xml:space="preserve"> </w:t>
      </w:r>
      <w:r>
        <w:t>and</w:t>
      </w:r>
      <w:r>
        <w:rPr>
          <w:spacing w:val="-5"/>
        </w:rPr>
        <w:t xml:space="preserve"> </w:t>
      </w:r>
      <w:r>
        <w:rPr>
          <w:spacing w:val="-2"/>
        </w:rPr>
        <w:t>Documents;</w:t>
      </w:r>
    </w:p>
    <w:p w14:paraId="7EB48198" w14:textId="77777777" w:rsidR="003F6210" w:rsidRDefault="00AD222C">
      <w:pPr>
        <w:pStyle w:val="ListParagraph"/>
        <w:numPr>
          <w:ilvl w:val="1"/>
          <w:numId w:val="37"/>
        </w:numPr>
        <w:tabs>
          <w:tab w:val="left" w:pos="1493"/>
        </w:tabs>
        <w:spacing w:before="120"/>
      </w:pPr>
      <w:r>
        <w:t>Regulation</w:t>
      </w:r>
      <w:r>
        <w:rPr>
          <w:spacing w:val="-8"/>
        </w:rPr>
        <w:t xml:space="preserve"> </w:t>
      </w:r>
      <w:r>
        <w:t>on</w:t>
      </w:r>
      <w:r>
        <w:rPr>
          <w:spacing w:val="-5"/>
        </w:rPr>
        <w:t xml:space="preserve"> </w:t>
      </w:r>
      <w:r>
        <w:t>the</w:t>
      </w:r>
      <w:r>
        <w:rPr>
          <w:spacing w:val="-7"/>
        </w:rPr>
        <w:t xml:space="preserve"> </w:t>
      </w:r>
      <w:r>
        <w:t>reporting,</w:t>
      </w:r>
      <w:r>
        <w:rPr>
          <w:spacing w:val="-4"/>
        </w:rPr>
        <w:t xml:space="preserve"> </w:t>
      </w:r>
      <w:r>
        <w:t>analysis</w:t>
      </w:r>
      <w:r>
        <w:rPr>
          <w:spacing w:val="-5"/>
        </w:rPr>
        <w:t xml:space="preserve"> </w:t>
      </w:r>
      <w:r>
        <w:t>and</w:t>
      </w:r>
      <w:r>
        <w:rPr>
          <w:spacing w:val="-6"/>
        </w:rPr>
        <w:t xml:space="preserve"> </w:t>
      </w:r>
      <w:r>
        <w:t>follow-up</w:t>
      </w:r>
      <w:r>
        <w:rPr>
          <w:spacing w:val="-5"/>
        </w:rPr>
        <w:t xml:space="preserve"> </w:t>
      </w:r>
      <w:r>
        <w:t>of</w:t>
      </w:r>
      <w:r>
        <w:rPr>
          <w:spacing w:val="-3"/>
        </w:rPr>
        <w:t xml:space="preserve"> </w:t>
      </w:r>
      <w:r>
        <w:t>occurrences</w:t>
      </w:r>
      <w:r>
        <w:rPr>
          <w:spacing w:val="-5"/>
        </w:rPr>
        <w:t xml:space="preserve"> </w:t>
      </w:r>
      <w:r>
        <w:t>in</w:t>
      </w:r>
      <w:r>
        <w:rPr>
          <w:spacing w:val="-4"/>
        </w:rPr>
        <w:t xml:space="preserve"> </w:t>
      </w:r>
      <w:r>
        <w:t>civil</w:t>
      </w:r>
      <w:r>
        <w:rPr>
          <w:spacing w:val="-5"/>
        </w:rPr>
        <w:t xml:space="preserve"> </w:t>
      </w:r>
      <w:r>
        <w:rPr>
          <w:spacing w:val="-2"/>
        </w:rPr>
        <w:t>aviation;</w:t>
      </w:r>
    </w:p>
    <w:p w14:paraId="6DDC92CF" w14:textId="77777777" w:rsidR="003F6210" w:rsidRDefault="00AD222C">
      <w:pPr>
        <w:pStyle w:val="ListParagraph"/>
        <w:numPr>
          <w:ilvl w:val="1"/>
          <w:numId w:val="37"/>
        </w:numPr>
        <w:tabs>
          <w:tab w:val="left" w:pos="1493"/>
        </w:tabs>
        <w:spacing w:before="120"/>
        <w:ind w:right="356"/>
      </w:pPr>
      <w:r>
        <w:t>overview of Republic of Armenia Civil Aviation Law and its delegated and implementing acts and the related AMC, CS, and GM;</w:t>
      </w:r>
    </w:p>
    <w:p w14:paraId="41F9134C" w14:textId="77777777" w:rsidR="003F6210" w:rsidRDefault="00AD222C">
      <w:pPr>
        <w:pStyle w:val="ListParagraph"/>
        <w:numPr>
          <w:ilvl w:val="1"/>
          <w:numId w:val="37"/>
        </w:numPr>
        <w:tabs>
          <w:tab w:val="left" w:pos="1493"/>
        </w:tabs>
      </w:pPr>
      <w:r>
        <w:t>Regulation</w:t>
      </w:r>
      <w:r>
        <w:rPr>
          <w:spacing w:val="-7"/>
        </w:rPr>
        <w:t xml:space="preserve"> </w:t>
      </w:r>
      <w:r>
        <w:t>on</w:t>
      </w:r>
      <w:r>
        <w:rPr>
          <w:spacing w:val="-6"/>
        </w:rPr>
        <w:t xml:space="preserve"> </w:t>
      </w:r>
      <w:r>
        <w:t>Continuing</w:t>
      </w:r>
      <w:r>
        <w:rPr>
          <w:spacing w:val="-8"/>
        </w:rPr>
        <w:t xml:space="preserve"> </w:t>
      </w:r>
      <w:r>
        <w:t>Airworthiness</w:t>
      </w:r>
      <w:r>
        <w:rPr>
          <w:spacing w:val="-4"/>
        </w:rPr>
        <w:t xml:space="preserve"> </w:t>
      </w:r>
      <w:r>
        <w:t>as</w:t>
      </w:r>
      <w:r>
        <w:rPr>
          <w:spacing w:val="-5"/>
        </w:rPr>
        <w:t xml:space="preserve"> </w:t>
      </w:r>
      <w:r>
        <w:t>well</w:t>
      </w:r>
      <w:r>
        <w:rPr>
          <w:spacing w:val="-5"/>
        </w:rPr>
        <w:t xml:space="preserve"> </w:t>
      </w:r>
      <w:r>
        <w:t>as</w:t>
      </w:r>
      <w:r>
        <w:rPr>
          <w:spacing w:val="-5"/>
        </w:rPr>
        <w:t xml:space="preserve"> </w:t>
      </w:r>
      <w:r>
        <w:t>any</w:t>
      </w:r>
      <w:r>
        <w:rPr>
          <w:spacing w:val="-7"/>
        </w:rPr>
        <w:t xml:space="preserve"> </w:t>
      </w:r>
      <w:r>
        <w:t>other</w:t>
      </w:r>
      <w:r>
        <w:rPr>
          <w:spacing w:val="-5"/>
        </w:rPr>
        <w:t xml:space="preserve"> </w:t>
      </w:r>
      <w:r>
        <w:t>applicable</w:t>
      </w:r>
      <w:r>
        <w:rPr>
          <w:spacing w:val="-7"/>
        </w:rPr>
        <w:t xml:space="preserve"> </w:t>
      </w:r>
      <w:r>
        <w:rPr>
          <w:spacing w:val="-2"/>
        </w:rPr>
        <w:t>requirements;</w:t>
      </w:r>
    </w:p>
    <w:p w14:paraId="0B662D71" w14:textId="77777777" w:rsidR="003F6210" w:rsidRDefault="00AD222C">
      <w:pPr>
        <w:pStyle w:val="ListParagraph"/>
        <w:numPr>
          <w:ilvl w:val="1"/>
          <w:numId w:val="37"/>
        </w:numPr>
        <w:tabs>
          <w:tab w:val="left" w:pos="1491"/>
          <w:tab w:val="left" w:pos="1493"/>
        </w:tabs>
        <w:spacing w:before="117"/>
        <w:ind w:right="356"/>
      </w:pPr>
      <w:r>
        <w:t>management systems, including the assessment of the effectiveness of a management system, in particular hazard identification and risk assessment, and non-punitive reporting techniques in the context of the implementation of a ‘just culture’;</w:t>
      </w:r>
    </w:p>
    <w:p w14:paraId="69EA11EE" w14:textId="77777777" w:rsidR="003F6210" w:rsidRDefault="00AD222C">
      <w:pPr>
        <w:pStyle w:val="ListParagraph"/>
        <w:numPr>
          <w:ilvl w:val="1"/>
          <w:numId w:val="37"/>
        </w:numPr>
        <w:tabs>
          <w:tab w:val="left" w:pos="1491"/>
        </w:tabs>
        <w:spacing w:before="122"/>
        <w:ind w:left="1491" w:hanging="565"/>
      </w:pPr>
      <w:r>
        <w:t>auditing</w:t>
      </w:r>
      <w:r>
        <w:rPr>
          <w:spacing w:val="-11"/>
        </w:rPr>
        <w:t xml:space="preserve"> </w:t>
      </w:r>
      <w:r>
        <w:rPr>
          <w:spacing w:val="-2"/>
        </w:rPr>
        <w:t>techniques;</w:t>
      </w:r>
    </w:p>
    <w:p w14:paraId="53BEB50C" w14:textId="77777777" w:rsidR="003F6210" w:rsidRDefault="00AD222C">
      <w:pPr>
        <w:pStyle w:val="ListParagraph"/>
        <w:numPr>
          <w:ilvl w:val="1"/>
          <w:numId w:val="37"/>
        </w:numPr>
        <w:tabs>
          <w:tab w:val="left" w:pos="1491"/>
        </w:tabs>
        <w:spacing w:before="120"/>
        <w:ind w:left="1491" w:hanging="565"/>
      </w:pPr>
      <w:r>
        <w:t>procedures</w:t>
      </w:r>
      <w:r>
        <w:rPr>
          <w:spacing w:val="-5"/>
        </w:rPr>
        <w:t xml:space="preserve"> </w:t>
      </w:r>
      <w:r>
        <w:t>of</w:t>
      </w:r>
      <w:r>
        <w:rPr>
          <w:spacing w:val="-5"/>
        </w:rPr>
        <w:t xml:space="preserve"> </w:t>
      </w:r>
      <w:r>
        <w:t>the</w:t>
      </w:r>
      <w:r>
        <w:rPr>
          <w:spacing w:val="-5"/>
        </w:rPr>
        <w:t xml:space="preserve"> </w:t>
      </w:r>
      <w:r>
        <w:t>competent</w:t>
      </w:r>
      <w:r>
        <w:rPr>
          <w:spacing w:val="-5"/>
        </w:rPr>
        <w:t xml:space="preserve"> </w:t>
      </w:r>
      <w:r>
        <w:t>authority</w:t>
      </w:r>
      <w:r>
        <w:rPr>
          <w:spacing w:val="-5"/>
        </w:rPr>
        <w:t xml:space="preserve"> </w:t>
      </w:r>
      <w:r>
        <w:t>that</w:t>
      </w:r>
      <w:r>
        <w:rPr>
          <w:spacing w:val="-5"/>
        </w:rPr>
        <w:t xml:space="preserve"> </w:t>
      </w:r>
      <w:r>
        <w:t>are</w:t>
      </w:r>
      <w:r>
        <w:rPr>
          <w:spacing w:val="-6"/>
        </w:rPr>
        <w:t xml:space="preserve"> </w:t>
      </w:r>
      <w:r>
        <w:t>relevant</w:t>
      </w:r>
      <w:r>
        <w:rPr>
          <w:spacing w:val="-4"/>
        </w:rPr>
        <w:t xml:space="preserve"> </w:t>
      </w:r>
      <w:r>
        <w:t>to</w:t>
      </w:r>
      <w:r>
        <w:rPr>
          <w:spacing w:val="-5"/>
        </w:rPr>
        <w:t xml:space="preserve"> </w:t>
      </w:r>
      <w:r>
        <w:t>the</w:t>
      </w:r>
      <w:r>
        <w:rPr>
          <w:spacing w:val="-6"/>
        </w:rPr>
        <w:t xml:space="preserve"> </w:t>
      </w:r>
      <w:r>
        <w:t>inspectors’</w:t>
      </w:r>
      <w:r>
        <w:rPr>
          <w:spacing w:val="-4"/>
        </w:rPr>
        <w:t xml:space="preserve"> </w:t>
      </w:r>
      <w:r>
        <w:rPr>
          <w:spacing w:val="-2"/>
        </w:rPr>
        <w:t>tasks;</w:t>
      </w:r>
    </w:p>
    <w:p w14:paraId="5634622D" w14:textId="77777777" w:rsidR="003F6210" w:rsidRDefault="003F6210">
      <w:pPr>
        <w:pStyle w:val="ListParagraph"/>
        <w:sectPr w:rsidR="003F6210">
          <w:pgSz w:w="11910" w:h="16840"/>
          <w:pgMar w:top="1940" w:right="1080" w:bottom="1180" w:left="1080" w:header="886" w:footer="994" w:gutter="0"/>
          <w:cols w:space="720"/>
        </w:sectPr>
      </w:pPr>
    </w:p>
    <w:p w14:paraId="32A749DD" w14:textId="77777777" w:rsidR="003F6210" w:rsidRDefault="00AD222C">
      <w:pPr>
        <w:pStyle w:val="ListParagraph"/>
        <w:numPr>
          <w:ilvl w:val="1"/>
          <w:numId w:val="37"/>
        </w:numPr>
        <w:tabs>
          <w:tab w:val="left" w:pos="1493"/>
        </w:tabs>
        <w:spacing w:before="90"/>
      </w:pPr>
      <w:r>
        <w:t>human</w:t>
      </w:r>
      <w:r>
        <w:rPr>
          <w:spacing w:val="-7"/>
        </w:rPr>
        <w:t xml:space="preserve"> </w:t>
      </w:r>
      <w:r>
        <w:t>factors</w:t>
      </w:r>
      <w:r>
        <w:rPr>
          <w:spacing w:val="-5"/>
        </w:rPr>
        <w:t xml:space="preserve"> </w:t>
      </w:r>
      <w:r>
        <w:rPr>
          <w:spacing w:val="-2"/>
        </w:rPr>
        <w:t>principles;</w:t>
      </w:r>
    </w:p>
    <w:p w14:paraId="56C9843E" w14:textId="77777777" w:rsidR="003F6210" w:rsidRDefault="00AD222C">
      <w:pPr>
        <w:pStyle w:val="ListParagraph"/>
        <w:numPr>
          <w:ilvl w:val="1"/>
          <w:numId w:val="37"/>
        </w:numPr>
        <w:tabs>
          <w:tab w:val="left" w:pos="1493"/>
        </w:tabs>
        <w:spacing w:before="120"/>
      </w:pPr>
      <w:r>
        <w:t>the</w:t>
      </w:r>
      <w:r>
        <w:rPr>
          <w:spacing w:val="-8"/>
        </w:rPr>
        <w:t xml:space="preserve"> </w:t>
      </w:r>
      <w:r>
        <w:t>rights</w:t>
      </w:r>
      <w:r>
        <w:rPr>
          <w:spacing w:val="-3"/>
        </w:rPr>
        <w:t xml:space="preserve"> </w:t>
      </w:r>
      <w:r>
        <w:t>and</w:t>
      </w:r>
      <w:r>
        <w:rPr>
          <w:spacing w:val="-5"/>
        </w:rPr>
        <w:t xml:space="preserve"> </w:t>
      </w:r>
      <w:r>
        <w:t>obligations</w:t>
      </w:r>
      <w:r>
        <w:rPr>
          <w:spacing w:val="-4"/>
        </w:rPr>
        <w:t xml:space="preserve"> </w:t>
      </w:r>
      <w:r>
        <w:t>of</w:t>
      </w:r>
      <w:r>
        <w:rPr>
          <w:spacing w:val="-4"/>
        </w:rPr>
        <w:t xml:space="preserve"> </w:t>
      </w:r>
      <w:r>
        <w:t>inspecting</w:t>
      </w:r>
      <w:r>
        <w:rPr>
          <w:spacing w:val="-7"/>
        </w:rPr>
        <w:t xml:space="preserve"> </w:t>
      </w:r>
      <w:r>
        <w:t>personnel</w:t>
      </w:r>
      <w:r>
        <w:rPr>
          <w:spacing w:val="-4"/>
        </w:rPr>
        <w:t xml:space="preserve"> </w:t>
      </w:r>
      <w:r>
        <w:t>of</w:t>
      </w:r>
      <w:r>
        <w:rPr>
          <w:spacing w:val="-4"/>
        </w:rPr>
        <w:t xml:space="preserve"> </w:t>
      </w:r>
      <w:r>
        <w:t>the</w:t>
      </w:r>
      <w:r>
        <w:rPr>
          <w:spacing w:val="-6"/>
        </w:rPr>
        <w:t xml:space="preserve"> </w:t>
      </w:r>
      <w:r>
        <w:t>competent</w:t>
      </w:r>
      <w:r>
        <w:rPr>
          <w:spacing w:val="-3"/>
        </w:rPr>
        <w:t xml:space="preserve"> </w:t>
      </w:r>
      <w:r>
        <w:rPr>
          <w:spacing w:val="-2"/>
        </w:rPr>
        <w:t>authority;</w:t>
      </w:r>
    </w:p>
    <w:p w14:paraId="0BE31A04" w14:textId="77777777" w:rsidR="003F6210" w:rsidRDefault="00AD222C">
      <w:pPr>
        <w:pStyle w:val="ListParagraph"/>
        <w:numPr>
          <w:ilvl w:val="1"/>
          <w:numId w:val="37"/>
        </w:numPr>
        <w:tabs>
          <w:tab w:val="left" w:pos="1493"/>
        </w:tabs>
      </w:pPr>
      <w:r>
        <w:t>on-the-job</w:t>
      </w:r>
      <w:r>
        <w:rPr>
          <w:spacing w:val="-6"/>
        </w:rPr>
        <w:t xml:space="preserve"> </w:t>
      </w:r>
      <w:r>
        <w:t>training</w:t>
      </w:r>
      <w:r>
        <w:rPr>
          <w:spacing w:val="-7"/>
        </w:rPr>
        <w:t xml:space="preserve"> </w:t>
      </w:r>
      <w:r>
        <w:t>that</w:t>
      </w:r>
      <w:r>
        <w:rPr>
          <w:spacing w:val="-4"/>
        </w:rPr>
        <w:t xml:space="preserve"> </w:t>
      </w:r>
      <w:r>
        <w:t>is</w:t>
      </w:r>
      <w:r>
        <w:rPr>
          <w:spacing w:val="-4"/>
        </w:rPr>
        <w:t xml:space="preserve"> </w:t>
      </w:r>
      <w:r>
        <w:t>relevant</w:t>
      </w:r>
      <w:r>
        <w:rPr>
          <w:spacing w:val="-5"/>
        </w:rPr>
        <w:t xml:space="preserve"> </w:t>
      </w:r>
      <w:r>
        <w:t>to</w:t>
      </w:r>
      <w:r>
        <w:rPr>
          <w:spacing w:val="-5"/>
        </w:rPr>
        <w:t xml:space="preserve"> </w:t>
      </w:r>
      <w:r>
        <w:t>the</w:t>
      </w:r>
      <w:r>
        <w:rPr>
          <w:spacing w:val="-6"/>
        </w:rPr>
        <w:t xml:space="preserve"> </w:t>
      </w:r>
      <w:r>
        <w:t>inspector’s</w:t>
      </w:r>
      <w:r>
        <w:rPr>
          <w:spacing w:val="-4"/>
        </w:rPr>
        <w:t xml:space="preserve"> </w:t>
      </w:r>
      <w:r>
        <w:rPr>
          <w:spacing w:val="-2"/>
        </w:rPr>
        <w:t>tasks;</w:t>
      </w:r>
    </w:p>
    <w:p w14:paraId="2269B69D" w14:textId="77777777" w:rsidR="003F6210" w:rsidRDefault="00AD222C">
      <w:pPr>
        <w:pStyle w:val="ListParagraph"/>
        <w:numPr>
          <w:ilvl w:val="1"/>
          <w:numId w:val="37"/>
        </w:numPr>
        <w:tabs>
          <w:tab w:val="left" w:pos="1490"/>
          <w:tab w:val="left" w:pos="1493"/>
        </w:tabs>
        <w:spacing w:before="120"/>
        <w:ind w:right="357"/>
      </w:pPr>
      <w:r>
        <w:t>technical training that is appropriate to the role and tasks of the inspector, in particular for those areas that require approvals.</w:t>
      </w:r>
    </w:p>
    <w:p w14:paraId="4C8F707D" w14:textId="77777777" w:rsidR="003F6210" w:rsidRDefault="00AD222C">
      <w:pPr>
        <w:pStyle w:val="BodyText"/>
        <w:spacing w:before="118"/>
        <w:ind w:left="1493" w:right="357"/>
      </w:pPr>
      <w:r>
        <w:t>NOTE: The duration of the on-the-job training should take into account the scope and complexity of the inspector’s tasks.</w:t>
      </w:r>
      <w:r>
        <w:rPr>
          <w:spacing w:val="-1"/>
        </w:rPr>
        <w:t xml:space="preserve"> </w:t>
      </w:r>
      <w:r>
        <w:t>The competent authority should assess whether the required competency has been achieved before an inspector is authorised to perform a task without supervision.</w:t>
      </w:r>
    </w:p>
    <w:p w14:paraId="35DB41E1" w14:textId="77777777" w:rsidR="003F6210" w:rsidRDefault="00AD222C">
      <w:pPr>
        <w:pStyle w:val="ListParagraph"/>
        <w:numPr>
          <w:ilvl w:val="0"/>
          <w:numId w:val="37"/>
        </w:numPr>
        <w:tabs>
          <w:tab w:val="left" w:pos="924"/>
        </w:tabs>
        <w:spacing w:before="122"/>
        <w:ind w:left="924" w:hanging="564"/>
      </w:pPr>
      <w:r>
        <w:t>Recurrent</w:t>
      </w:r>
      <w:r>
        <w:rPr>
          <w:spacing w:val="-8"/>
        </w:rPr>
        <w:t xml:space="preserve"> </w:t>
      </w:r>
      <w:r>
        <w:t>training</w:t>
      </w:r>
      <w:r>
        <w:rPr>
          <w:spacing w:val="-9"/>
        </w:rPr>
        <w:t xml:space="preserve"> </w:t>
      </w:r>
      <w:r>
        <w:rPr>
          <w:spacing w:val="-2"/>
        </w:rPr>
        <w:t>programme</w:t>
      </w:r>
    </w:p>
    <w:p w14:paraId="377B1FBE" w14:textId="77777777" w:rsidR="003F6210" w:rsidRDefault="00AD222C">
      <w:pPr>
        <w:pStyle w:val="BodyText"/>
        <w:ind w:right="358" w:firstLine="0"/>
      </w:pPr>
      <w:r>
        <w:t>Once</w:t>
      </w:r>
      <w:r>
        <w:rPr>
          <w:spacing w:val="-11"/>
        </w:rPr>
        <w:t xml:space="preserve"> </w:t>
      </w:r>
      <w:r>
        <w:t>qualified,</w:t>
      </w:r>
      <w:r>
        <w:rPr>
          <w:spacing w:val="-10"/>
        </w:rPr>
        <w:t xml:space="preserve"> </w:t>
      </w:r>
      <w:r>
        <w:t>the</w:t>
      </w:r>
      <w:r>
        <w:rPr>
          <w:spacing w:val="-11"/>
        </w:rPr>
        <w:t xml:space="preserve"> </w:t>
      </w:r>
      <w:r>
        <w:t>inspector</w:t>
      </w:r>
      <w:r>
        <w:rPr>
          <w:spacing w:val="-10"/>
        </w:rPr>
        <w:t xml:space="preserve"> </w:t>
      </w:r>
      <w:r>
        <w:t>should</w:t>
      </w:r>
      <w:r>
        <w:rPr>
          <w:spacing w:val="-11"/>
        </w:rPr>
        <w:t xml:space="preserve"> </w:t>
      </w:r>
      <w:r>
        <w:t>undergo</w:t>
      </w:r>
      <w:r>
        <w:rPr>
          <w:spacing w:val="-11"/>
        </w:rPr>
        <w:t xml:space="preserve"> </w:t>
      </w:r>
      <w:r>
        <w:t>training</w:t>
      </w:r>
      <w:r>
        <w:rPr>
          <w:spacing w:val="-11"/>
        </w:rPr>
        <w:t xml:space="preserve"> </w:t>
      </w:r>
      <w:r>
        <w:t>periodically,</w:t>
      </w:r>
      <w:r>
        <w:rPr>
          <w:spacing w:val="-10"/>
        </w:rPr>
        <w:t xml:space="preserve"> </w:t>
      </w:r>
      <w:r>
        <w:t>as</w:t>
      </w:r>
      <w:r>
        <w:rPr>
          <w:spacing w:val="-10"/>
        </w:rPr>
        <w:t xml:space="preserve"> </w:t>
      </w:r>
      <w:r>
        <w:t>well</w:t>
      </w:r>
      <w:r>
        <w:rPr>
          <w:spacing w:val="-10"/>
        </w:rPr>
        <w:t xml:space="preserve"> </w:t>
      </w:r>
      <w:r>
        <w:t>as</w:t>
      </w:r>
      <w:r>
        <w:rPr>
          <w:spacing w:val="-10"/>
        </w:rPr>
        <w:t xml:space="preserve"> </w:t>
      </w:r>
      <w:r>
        <w:t>whenever</w:t>
      </w:r>
      <w:r>
        <w:rPr>
          <w:spacing w:val="-10"/>
        </w:rPr>
        <w:t xml:space="preserve"> </w:t>
      </w:r>
      <w:r>
        <w:t>deemed necessary</w:t>
      </w:r>
      <w:r>
        <w:rPr>
          <w:spacing w:val="-1"/>
        </w:rPr>
        <w:t xml:space="preserve"> </w:t>
      </w:r>
      <w:r>
        <w:t>by the</w:t>
      </w:r>
      <w:r>
        <w:rPr>
          <w:spacing w:val="-1"/>
        </w:rPr>
        <w:t xml:space="preserve"> </w:t>
      </w:r>
      <w:r>
        <w:t>competent authority, in order to remain competent to perform the</w:t>
      </w:r>
      <w:r>
        <w:rPr>
          <w:spacing w:val="-1"/>
        </w:rPr>
        <w:t xml:space="preserve"> </w:t>
      </w:r>
      <w:r>
        <w:t>allocated tasks. The recurrent training programme for inspectors should include, as appropriate to their role, at least the following topics:</w:t>
      </w:r>
    </w:p>
    <w:p w14:paraId="097D8F0C" w14:textId="77777777" w:rsidR="003F6210" w:rsidRDefault="00AD222C">
      <w:pPr>
        <w:pStyle w:val="ListParagraph"/>
        <w:numPr>
          <w:ilvl w:val="1"/>
          <w:numId w:val="37"/>
        </w:numPr>
        <w:tabs>
          <w:tab w:val="left" w:pos="1493"/>
        </w:tabs>
      </w:pPr>
      <w:r>
        <w:t>changes</w:t>
      </w:r>
      <w:r>
        <w:rPr>
          <w:spacing w:val="-8"/>
        </w:rPr>
        <w:t xml:space="preserve"> </w:t>
      </w:r>
      <w:r>
        <w:t>in</w:t>
      </w:r>
      <w:r>
        <w:rPr>
          <w:spacing w:val="-5"/>
        </w:rPr>
        <w:t xml:space="preserve"> </w:t>
      </w:r>
      <w:r>
        <w:t>aviation</w:t>
      </w:r>
      <w:r>
        <w:rPr>
          <w:spacing w:val="-7"/>
        </w:rPr>
        <w:t xml:space="preserve"> </w:t>
      </w:r>
      <w:r>
        <w:t>legislation,</w:t>
      </w:r>
      <w:r>
        <w:rPr>
          <w:spacing w:val="-5"/>
        </w:rPr>
        <w:t xml:space="preserve"> </w:t>
      </w:r>
      <w:r>
        <w:t>the</w:t>
      </w:r>
      <w:r>
        <w:rPr>
          <w:spacing w:val="-7"/>
        </w:rPr>
        <w:t xml:space="preserve"> </w:t>
      </w:r>
      <w:r>
        <w:t>operational</w:t>
      </w:r>
      <w:r>
        <w:rPr>
          <w:spacing w:val="-6"/>
        </w:rPr>
        <w:t xml:space="preserve"> </w:t>
      </w:r>
      <w:r>
        <w:t>environment</w:t>
      </w:r>
      <w:r>
        <w:rPr>
          <w:spacing w:val="-5"/>
        </w:rPr>
        <w:t xml:space="preserve"> </w:t>
      </w:r>
      <w:r>
        <w:t>and</w:t>
      </w:r>
      <w:r>
        <w:rPr>
          <w:spacing w:val="-6"/>
        </w:rPr>
        <w:t xml:space="preserve"> </w:t>
      </w:r>
      <w:r>
        <w:rPr>
          <w:spacing w:val="-2"/>
        </w:rPr>
        <w:t>technologies;</w:t>
      </w:r>
    </w:p>
    <w:p w14:paraId="30E57CBA" w14:textId="77777777" w:rsidR="003F6210" w:rsidRDefault="00AD222C">
      <w:pPr>
        <w:pStyle w:val="ListParagraph"/>
        <w:numPr>
          <w:ilvl w:val="1"/>
          <w:numId w:val="37"/>
        </w:numPr>
        <w:tabs>
          <w:tab w:val="left" w:pos="1493"/>
        </w:tabs>
        <w:spacing w:before="118"/>
      </w:pPr>
      <w:r>
        <w:t>procedures</w:t>
      </w:r>
      <w:r>
        <w:rPr>
          <w:spacing w:val="-5"/>
        </w:rPr>
        <w:t xml:space="preserve"> </w:t>
      </w:r>
      <w:r>
        <w:t>of</w:t>
      </w:r>
      <w:r>
        <w:rPr>
          <w:spacing w:val="-5"/>
        </w:rPr>
        <w:t xml:space="preserve"> </w:t>
      </w:r>
      <w:r>
        <w:t>the</w:t>
      </w:r>
      <w:r>
        <w:rPr>
          <w:spacing w:val="-6"/>
        </w:rPr>
        <w:t xml:space="preserve"> </w:t>
      </w:r>
      <w:r>
        <w:t>competent</w:t>
      </w:r>
      <w:r>
        <w:rPr>
          <w:spacing w:val="-4"/>
        </w:rPr>
        <w:t xml:space="preserve"> </w:t>
      </w:r>
      <w:r>
        <w:t>authority</w:t>
      </w:r>
      <w:r>
        <w:rPr>
          <w:spacing w:val="-6"/>
        </w:rPr>
        <w:t xml:space="preserve"> </w:t>
      </w:r>
      <w:r>
        <w:t>that</w:t>
      </w:r>
      <w:r>
        <w:rPr>
          <w:spacing w:val="-5"/>
        </w:rPr>
        <w:t xml:space="preserve"> </w:t>
      </w:r>
      <w:r>
        <w:t>are</w:t>
      </w:r>
      <w:r>
        <w:rPr>
          <w:spacing w:val="-7"/>
        </w:rPr>
        <w:t xml:space="preserve"> </w:t>
      </w:r>
      <w:r>
        <w:t>relevant</w:t>
      </w:r>
      <w:r>
        <w:rPr>
          <w:spacing w:val="-4"/>
        </w:rPr>
        <w:t xml:space="preserve"> </w:t>
      </w:r>
      <w:r>
        <w:t>to</w:t>
      </w:r>
      <w:r>
        <w:rPr>
          <w:spacing w:val="-5"/>
        </w:rPr>
        <w:t xml:space="preserve"> </w:t>
      </w:r>
      <w:r>
        <w:t>the</w:t>
      </w:r>
      <w:r>
        <w:rPr>
          <w:spacing w:val="-6"/>
        </w:rPr>
        <w:t xml:space="preserve"> </w:t>
      </w:r>
      <w:r>
        <w:t>inspector’s</w:t>
      </w:r>
      <w:r>
        <w:rPr>
          <w:spacing w:val="-4"/>
        </w:rPr>
        <w:t xml:space="preserve"> </w:t>
      </w:r>
      <w:r>
        <w:rPr>
          <w:spacing w:val="-2"/>
        </w:rPr>
        <w:t>tasks;</w:t>
      </w:r>
    </w:p>
    <w:p w14:paraId="6EEEBC57" w14:textId="77777777" w:rsidR="003F6210" w:rsidRDefault="00AD222C">
      <w:pPr>
        <w:pStyle w:val="ListParagraph"/>
        <w:numPr>
          <w:ilvl w:val="1"/>
          <w:numId w:val="37"/>
        </w:numPr>
        <w:tabs>
          <w:tab w:val="left" w:pos="1493"/>
        </w:tabs>
        <w:spacing w:before="120"/>
      </w:pPr>
      <w:r>
        <w:t>technical</w:t>
      </w:r>
      <w:r>
        <w:rPr>
          <w:spacing w:val="-6"/>
        </w:rPr>
        <w:t xml:space="preserve"> </w:t>
      </w:r>
      <w:r>
        <w:t>training</w:t>
      </w:r>
      <w:r>
        <w:rPr>
          <w:spacing w:val="-6"/>
        </w:rPr>
        <w:t xml:space="preserve"> </w:t>
      </w:r>
      <w:r>
        <w:t>that</w:t>
      </w:r>
      <w:r>
        <w:rPr>
          <w:spacing w:val="-3"/>
        </w:rPr>
        <w:t xml:space="preserve"> </w:t>
      </w:r>
      <w:r>
        <w:t>is</w:t>
      </w:r>
      <w:r>
        <w:rPr>
          <w:spacing w:val="-3"/>
        </w:rPr>
        <w:t xml:space="preserve"> </w:t>
      </w:r>
      <w:r>
        <w:t>appropriate</w:t>
      </w:r>
      <w:r>
        <w:rPr>
          <w:spacing w:val="-5"/>
        </w:rPr>
        <w:t xml:space="preserve"> </w:t>
      </w:r>
      <w:r>
        <w:t>to</w:t>
      </w:r>
      <w:r>
        <w:rPr>
          <w:spacing w:val="-5"/>
        </w:rPr>
        <w:t xml:space="preserve"> </w:t>
      </w:r>
      <w:r>
        <w:t>the</w:t>
      </w:r>
      <w:r>
        <w:rPr>
          <w:spacing w:val="-6"/>
        </w:rPr>
        <w:t xml:space="preserve"> </w:t>
      </w:r>
      <w:r>
        <w:t>role</w:t>
      </w:r>
      <w:r>
        <w:rPr>
          <w:spacing w:val="-5"/>
        </w:rPr>
        <w:t xml:space="preserve"> </w:t>
      </w:r>
      <w:r>
        <w:t>and</w:t>
      </w:r>
      <w:r>
        <w:rPr>
          <w:spacing w:val="-5"/>
        </w:rPr>
        <w:t xml:space="preserve"> </w:t>
      </w:r>
      <w:r>
        <w:t>tasks</w:t>
      </w:r>
      <w:r>
        <w:rPr>
          <w:spacing w:val="-3"/>
        </w:rPr>
        <w:t xml:space="preserve"> </w:t>
      </w:r>
      <w:r>
        <w:t>of</w:t>
      </w:r>
      <w:r>
        <w:rPr>
          <w:spacing w:val="-4"/>
        </w:rPr>
        <w:t xml:space="preserve"> </w:t>
      </w:r>
      <w:r>
        <w:t>the</w:t>
      </w:r>
      <w:r>
        <w:rPr>
          <w:spacing w:val="-5"/>
        </w:rPr>
        <w:t xml:space="preserve"> </w:t>
      </w:r>
      <w:r>
        <w:t>inspector;</w:t>
      </w:r>
      <w:r>
        <w:rPr>
          <w:spacing w:val="-5"/>
        </w:rPr>
        <w:t xml:space="preserve"> and</w:t>
      </w:r>
    </w:p>
    <w:p w14:paraId="57BC4E77" w14:textId="77777777" w:rsidR="003F6210" w:rsidRDefault="00AD222C">
      <w:pPr>
        <w:pStyle w:val="ListParagraph"/>
        <w:numPr>
          <w:ilvl w:val="1"/>
          <w:numId w:val="37"/>
        </w:numPr>
        <w:tabs>
          <w:tab w:val="left" w:pos="1493"/>
        </w:tabs>
      </w:pPr>
      <w:r>
        <w:t>results</w:t>
      </w:r>
      <w:r>
        <w:rPr>
          <w:spacing w:val="-3"/>
        </w:rPr>
        <w:t xml:space="preserve"> </w:t>
      </w:r>
      <w:r>
        <w:t>from</w:t>
      </w:r>
      <w:r>
        <w:rPr>
          <w:spacing w:val="-4"/>
        </w:rPr>
        <w:t xml:space="preserve"> </w:t>
      </w:r>
      <w:r>
        <w:t>past</w:t>
      </w:r>
      <w:r>
        <w:rPr>
          <w:spacing w:val="-3"/>
        </w:rPr>
        <w:t xml:space="preserve"> </w:t>
      </w:r>
      <w:r>
        <w:rPr>
          <w:spacing w:val="-2"/>
        </w:rPr>
        <w:t>oversight.</w:t>
      </w:r>
    </w:p>
    <w:p w14:paraId="6E1B049E" w14:textId="77777777" w:rsidR="003F6210" w:rsidRDefault="00AD222C">
      <w:pPr>
        <w:pStyle w:val="ListParagraph"/>
        <w:numPr>
          <w:ilvl w:val="0"/>
          <w:numId w:val="37"/>
        </w:numPr>
        <w:tabs>
          <w:tab w:val="left" w:pos="924"/>
          <w:tab w:val="left" w:pos="926"/>
        </w:tabs>
        <w:spacing w:before="120"/>
        <w:ind w:right="359"/>
      </w:pPr>
      <w:r>
        <w:t>Assessments of an inspector’s competency should take place at regular intervals that do not exceed 3 years. The results of these assessments, as well as any actions taken following the assessments, should be recorded.</w:t>
      </w:r>
    </w:p>
    <w:p w14:paraId="1D8D15FD" w14:textId="77777777" w:rsidR="003F6210" w:rsidRDefault="00AD222C">
      <w:pPr>
        <w:pStyle w:val="Heading3"/>
        <w:tabs>
          <w:tab w:val="left" w:pos="9416"/>
        </w:tabs>
        <w:spacing w:before="361"/>
      </w:pPr>
      <w:bookmarkStart w:id="215" w:name="_bookmark215"/>
      <w:bookmarkEnd w:id="215"/>
      <w:r>
        <w:rPr>
          <w:color w:val="FFFFFF"/>
          <w:shd w:val="clear" w:color="auto" w:fill="FABB39"/>
        </w:rPr>
        <w:t>AMC1</w:t>
      </w:r>
      <w:r>
        <w:rPr>
          <w:color w:val="FFFFFF"/>
          <w:spacing w:val="-19"/>
          <w:shd w:val="clear" w:color="auto" w:fill="FABB39"/>
        </w:rPr>
        <w:t xml:space="preserve"> </w:t>
      </w:r>
      <w:r>
        <w:rPr>
          <w:color w:val="FFFFFF"/>
          <w:shd w:val="clear" w:color="auto" w:fill="FABB39"/>
        </w:rPr>
        <w:t>145.B.200(a)(5)</w:t>
      </w:r>
      <w:r>
        <w:rPr>
          <w:color w:val="FFFFFF"/>
          <w:spacing w:val="-17"/>
          <w:shd w:val="clear" w:color="auto" w:fill="FABB39"/>
        </w:rPr>
        <w:t xml:space="preserve"> </w:t>
      </w:r>
      <w:r>
        <w:rPr>
          <w:color w:val="FFFFFF"/>
          <w:shd w:val="clear" w:color="auto" w:fill="FABB39"/>
        </w:rPr>
        <w:t>Management</w:t>
      </w:r>
      <w:r>
        <w:rPr>
          <w:color w:val="FFFFFF"/>
          <w:spacing w:val="-18"/>
          <w:shd w:val="clear" w:color="auto" w:fill="FABB39"/>
        </w:rPr>
        <w:t xml:space="preserve"> </w:t>
      </w:r>
      <w:r>
        <w:rPr>
          <w:color w:val="FFFFFF"/>
          <w:spacing w:val="-2"/>
          <w:shd w:val="clear" w:color="auto" w:fill="FABB39"/>
        </w:rPr>
        <w:t>system</w:t>
      </w:r>
      <w:r>
        <w:rPr>
          <w:color w:val="FFFFFF"/>
          <w:shd w:val="clear" w:color="auto" w:fill="FABB39"/>
        </w:rPr>
        <w:tab/>
      </w:r>
    </w:p>
    <w:p w14:paraId="489156AA" w14:textId="77777777" w:rsidR="003F6210" w:rsidRDefault="00AD222C">
      <w:pPr>
        <w:spacing w:before="365"/>
        <w:ind w:left="360"/>
        <w:rPr>
          <w:b/>
          <w:sz w:val="20"/>
        </w:rPr>
      </w:pPr>
      <w:r>
        <w:rPr>
          <w:b/>
          <w:sz w:val="20"/>
        </w:rPr>
        <w:t>SAFETY</w:t>
      </w:r>
      <w:r>
        <w:rPr>
          <w:b/>
          <w:spacing w:val="-9"/>
          <w:sz w:val="20"/>
        </w:rPr>
        <w:t xml:space="preserve"> </w:t>
      </w:r>
      <w:r>
        <w:rPr>
          <w:b/>
          <w:sz w:val="20"/>
        </w:rPr>
        <w:t>RISK</w:t>
      </w:r>
      <w:r>
        <w:rPr>
          <w:b/>
          <w:spacing w:val="-10"/>
          <w:sz w:val="20"/>
        </w:rPr>
        <w:t xml:space="preserve"> </w:t>
      </w:r>
      <w:r>
        <w:rPr>
          <w:b/>
          <w:sz w:val="20"/>
        </w:rPr>
        <w:t>MANAGEMENT</w:t>
      </w:r>
      <w:r>
        <w:rPr>
          <w:b/>
          <w:spacing w:val="-6"/>
          <w:sz w:val="20"/>
        </w:rPr>
        <w:t xml:space="preserve"> </w:t>
      </w:r>
      <w:r>
        <w:rPr>
          <w:b/>
          <w:spacing w:val="-2"/>
          <w:sz w:val="20"/>
        </w:rPr>
        <w:t>PROCESS</w:t>
      </w:r>
    </w:p>
    <w:p w14:paraId="0AB683BD" w14:textId="77777777" w:rsidR="003F6210" w:rsidRDefault="00AD222C">
      <w:pPr>
        <w:pStyle w:val="ListParagraph"/>
        <w:numPr>
          <w:ilvl w:val="0"/>
          <w:numId w:val="36"/>
        </w:numPr>
        <w:tabs>
          <w:tab w:val="left" w:pos="922"/>
          <w:tab w:val="left" w:pos="926"/>
        </w:tabs>
        <w:spacing w:before="119"/>
        <w:ind w:right="357"/>
      </w:pPr>
      <w:r>
        <w:t xml:space="preserve">The safety risk management process required by point (a)(5) of point </w:t>
      </w:r>
      <w:hyperlink w:anchor="_bookmark207" w:history="1">
        <w:r>
          <w:rPr>
            <w:color w:val="0000FF"/>
            <w:u w:val="single" w:color="0000FF"/>
          </w:rPr>
          <w:t>145.B.200</w:t>
        </w:r>
      </w:hyperlink>
      <w:r>
        <w:rPr>
          <w:color w:val="0000FF"/>
        </w:rPr>
        <w:t xml:space="preserve"> </w:t>
      </w:r>
      <w:r>
        <w:t>should be documented. The following should be defined in the related documentation:</w:t>
      </w:r>
    </w:p>
    <w:p w14:paraId="16E8A42F" w14:textId="77777777" w:rsidR="003F6210" w:rsidRDefault="00AD222C">
      <w:pPr>
        <w:pStyle w:val="ListParagraph"/>
        <w:numPr>
          <w:ilvl w:val="1"/>
          <w:numId w:val="36"/>
        </w:numPr>
        <w:tabs>
          <w:tab w:val="left" w:pos="1491"/>
          <w:tab w:val="left" w:pos="1493"/>
        </w:tabs>
        <w:spacing w:before="120"/>
        <w:ind w:right="358"/>
      </w:pPr>
      <w:r>
        <w:t>means for hazard identification, and the related data sources, taking into account data that comes from other competent authorities with which the competent authority interfaces in the State, or from the competent authorities of other States;</w:t>
      </w:r>
    </w:p>
    <w:p w14:paraId="75EF4D3A" w14:textId="77777777" w:rsidR="003F6210" w:rsidRDefault="00AD222C">
      <w:pPr>
        <w:pStyle w:val="ListParagraph"/>
        <w:numPr>
          <w:ilvl w:val="1"/>
          <w:numId w:val="36"/>
        </w:numPr>
        <w:tabs>
          <w:tab w:val="left" w:pos="1491"/>
        </w:tabs>
        <w:ind w:left="1491" w:hanging="565"/>
      </w:pPr>
      <w:r>
        <w:t>risk</w:t>
      </w:r>
      <w:r>
        <w:rPr>
          <w:spacing w:val="-8"/>
        </w:rPr>
        <w:t xml:space="preserve"> </w:t>
      </w:r>
      <w:r>
        <w:t>management</w:t>
      </w:r>
      <w:r>
        <w:rPr>
          <w:spacing w:val="-5"/>
        </w:rPr>
        <w:t xml:space="preserve"> </w:t>
      </w:r>
      <w:r>
        <w:t>steps</w:t>
      </w:r>
      <w:r>
        <w:rPr>
          <w:spacing w:val="-4"/>
        </w:rPr>
        <w:t xml:space="preserve"> </w:t>
      </w:r>
      <w:r>
        <w:rPr>
          <w:spacing w:val="-2"/>
        </w:rPr>
        <w:t>including:</w:t>
      </w:r>
    </w:p>
    <w:p w14:paraId="7872A613" w14:textId="77777777" w:rsidR="003F6210" w:rsidRDefault="00AD222C">
      <w:pPr>
        <w:pStyle w:val="ListParagraph"/>
        <w:numPr>
          <w:ilvl w:val="2"/>
          <w:numId w:val="36"/>
        </w:numPr>
        <w:tabs>
          <w:tab w:val="left" w:pos="2062"/>
        </w:tabs>
        <w:spacing w:before="118"/>
        <w:ind w:right="358"/>
      </w:pPr>
      <w:r>
        <w:t>analysis</w:t>
      </w:r>
      <w:r>
        <w:rPr>
          <w:spacing w:val="40"/>
        </w:rPr>
        <w:t xml:space="preserve"> </w:t>
      </w:r>
      <w:r>
        <w:t>(in</w:t>
      </w:r>
      <w:r>
        <w:rPr>
          <w:spacing w:val="40"/>
        </w:rPr>
        <w:t xml:space="preserve"> </w:t>
      </w:r>
      <w:r>
        <w:t>terms</w:t>
      </w:r>
      <w:r>
        <w:rPr>
          <w:spacing w:val="40"/>
        </w:rPr>
        <w:t xml:space="preserve"> </w:t>
      </w:r>
      <w:r>
        <w:t>of</w:t>
      </w:r>
      <w:r>
        <w:rPr>
          <w:spacing w:val="40"/>
        </w:rPr>
        <w:t xml:space="preserve"> </w:t>
      </w:r>
      <w:r>
        <w:t>the</w:t>
      </w:r>
      <w:r>
        <w:rPr>
          <w:spacing w:val="40"/>
        </w:rPr>
        <w:t xml:space="preserve"> </w:t>
      </w:r>
      <w:r>
        <w:t>probability</w:t>
      </w:r>
      <w:r>
        <w:rPr>
          <w:spacing w:val="40"/>
        </w:rPr>
        <w:t xml:space="preserve"> </w:t>
      </w:r>
      <w:r>
        <w:t>and</w:t>
      </w:r>
      <w:r>
        <w:rPr>
          <w:spacing w:val="40"/>
        </w:rPr>
        <w:t xml:space="preserve"> </w:t>
      </w:r>
      <w:r>
        <w:t>the</w:t>
      </w:r>
      <w:r>
        <w:rPr>
          <w:spacing w:val="40"/>
        </w:rPr>
        <w:t xml:space="preserve"> </w:t>
      </w:r>
      <w:r>
        <w:t>severity</w:t>
      </w:r>
      <w:r>
        <w:rPr>
          <w:spacing w:val="40"/>
        </w:rPr>
        <w:t xml:space="preserve"> </w:t>
      </w:r>
      <w:r>
        <w:t>of</w:t>
      </w:r>
      <w:r>
        <w:rPr>
          <w:spacing w:val="40"/>
        </w:rPr>
        <w:t xml:space="preserve"> </w:t>
      </w:r>
      <w:r>
        <w:t>the</w:t>
      </w:r>
      <w:r>
        <w:rPr>
          <w:spacing w:val="40"/>
        </w:rPr>
        <w:t xml:space="preserve"> </w:t>
      </w:r>
      <w:r>
        <w:t>consequences</w:t>
      </w:r>
      <w:r>
        <w:rPr>
          <w:spacing w:val="40"/>
        </w:rPr>
        <w:t xml:space="preserve"> </w:t>
      </w:r>
      <w:r>
        <w:t>of hazards and occurrences);</w:t>
      </w:r>
    </w:p>
    <w:p w14:paraId="615A186B" w14:textId="77777777" w:rsidR="003F6210" w:rsidRDefault="00AD222C">
      <w:pPr>
        <w:pStyle w:val="ListParagraph"/>
        <w:numPr>
          <w:ilvl w:val="2"/>
          <w:numId w:val="36"/>
        </w:numPr>
        <w:tabs>
          <w:tab w:val="left" w:pos="2061"/>
        </w:tabs>
        <w:spacing w:before="120"/>
        <w:ind w:left="2061" w:hanging="568"/>
      </w:pPr>
      <w:r>
        <w:t>assessment</w:t>
      </w:r>
      <w:r>
        <w:rPr>
          <w:spacing w:val="-6"/>
        </w:rPr>
        <w:t xml:space="preserve"> </w:t>
      </w:r>
      <w:r>
        <w:t>(in</w:t>
      </w:r>
      <w:r>
        <w:rPr>
          <w:spacing w:val="-6"/>
        </w:rPr>
        <w:t xml:space="preserve"> </w:t>
      </w:r>
      <w:r>
        <w:t>terms</w:t>
      </w:r>
      <w:r>
        <w:rPr>
          <w:spacing w:val="-5"/>
        </w:rPr>
        <w:t xml:space="preserve"> </w:t>
      </w:r>
      <w:r>
        <w:t>of</w:t>
      </w:r>
      <w:r>
        <w:rPr>
          <w:spacing w:val="-6"/>
        </w:rPr>
        <w:t xml:space="preserve"> </w:t>
      </w:r>
      <w:r>
        <w:t>tolerability);</w:t>
      </w:r>
      <w:r>
        <w:rPr>
          <w:spacing w:val="-7"/>
        </w:rPr>
        <w:t xml:space="preserve"> </w:t>
      </w:r>
      <w:r>
        <w:rPr>
          <w:spacing w:val="-5"/>
        </w:rPr>
        <w:t>and</w:t>
      </w:r>
    </w:p>
    <w:p w14:paraId="5867A1E7" w14:textId="77777777" w:rsidR="003F6210" w:rsidRDefault="00AD222C">
      <w:pPr>
        <w:pStyle w:val="ListParagraph"/>
        <w:numPr>
          <w:ilvl w:val="2"/>
          <w:numId w:val="36"/>
        </w:numPr>
        <w:tabs>
          <w:tab w:val="left" w:pos="2061"/>
        </w:tabs>
        <w:ind w:left="2061" w:hanging="568"/>
      </w:pPr>
      <w:r>
        <w:t>control</w:t>
      </w:r>
      <w:r>
        <w:rPr>
          <w:spacing w:val="-6"/>
        </w:rPr>
        <w:t xml:space="preserve"> </w:t>
      </w:r>
      <w:r>
        <w:t>(in</w:t>
      </w:r>
      <w:r>
        <w:rPr>
          <w:spacing w:val="-4"/>
        </w:rPr>
        <w:t xml:space="preserve"> </w:t>
      </w:r>
      <w:r>
        <w:t>terms</w:t>
      </w:r>
      <w:r>
        <w:rPr>
          <w:spacing w:val="-3"/>
        </w:rPr>
        <w:t xml:space="preserve"> </w:t>
      </w:r>
      <w:r>
        <w:t>of</w:t>
      </w:r>
      <w:r>
        <w:rPr>
          <w:spacing w:val="-5"/>
        </w:rPr>
        <w:t xml:space="preserve"> </w:t>
      </w:r>
      <w:r>
        <w:t>mitigation)</w:t>
      </w:r>
      <w:r>
        <w:rPr>
          <w:spacing w:val="-3"/>
        </w:rPr>
        <w:t xml:space="preserve"> </w:t>
      </w:r>
      <w:r>
        <w:t>of</w:t>
      </w:r>
      <w:r>
        <w:rPr>
          <w:spacing w:val="-3"/>
        </w:rPr>
        <w:t xml:space="preserve"> </w:t>
      </w:r>
      <w:r>
        <w:t>risks</w:t>
      </w:r>
      <w:r>
        <w:rPr>
          <w:spacing w:val="-4"/>
        </w:rPr>
        <w:t xml:space="preserve"> </w:t>
      </w:r>
      <w:r>
        <w:t>to</w:t>
      </w:r>
      <w:r>
        <w:rPr>
          <w:spacing w:val="-5"/>
        </w:rPr>
        <w:t xml:space="preserve"> </w:t>
      </w:r>
      <w:r>
        <w:t>an</w:t>
      </w:r>
      <w:r>
        <w:rPr>
          <w:spacing w:val="-3"/>
        </w:rPr>
        <w:t xml:space="preserve"> </w:t>
      </w:r>
      <w:r>
        <w:t>acceptable</w:t>
      </w:r>
      <w:r>
        <w:rPr>
          <w:spacing w:val="-5"/>
        </w:rPr>
        <w:t xml:space="preserve"> </w:t>
      </w:r>
      <w:r>
        <w:rPr>
          <w:spacing w:val="-2"/>
        </w:rPr>
        <w:t>level;</w:t>
      </w:r>
    </w:p>
    <w:p w14:paraId="1ABAFD60" w14:textId="77777777" w:rsidR="003F6210" w:rsidRDefault="00AD222C">
      <w:pPr>
        <w:pStyle w:val="ListParagraph"/>
        <w:numPr>
          <w:ilvl w:val="1"/>
          <w:numId w:val="36"/>
        </w:numPr>
        <w:tabs>
          <w:tab w:val="left" w:pos="1493"/>
        </w:tabs>
        <w:spacing w:before="120"/>
      </w:pPr>
      <w:r>
        <w:t>who</w:t>
      </w:r>
      <w:r>
        <w:rPr>
          <w:spacing w:val="-9"/>
        </w:rPr>
        <w:t xml:space="preserve"> </w:t>
      </w:r>
      <w:r>
        <w:t>holds</w:t>
      </w:r>
      <w:r>
        <w:rPr>
          <w:spacing w:val="-5"/>
        </w:rPr>
        <w:t xml:space="preserve"> </w:t>
      </w:r>
      <w:r>
        <w:t>the</w:t>
      </w:r>
      <w:r>
        <w:rPr>
          <w:spacing w:val="-6"/>
        </w:rPr>
        <w:t xml:space="preserve"> </w:t>
      </w:r>
      <w:r>
        <w:t>responsibilities</w:t>
      </w:r>
      <w:r>
        <w:rPr>
          <w:spacing w:val="-5"/>
        </w:rPr>
        <w:t xml:space="preserve"> </w:t>
      </w:r>
      <w:r>
        <w:t>for</w:t>
      </w:r>
      <w:r>
        <w:rPr>
          <w:spacing w:val="-5"/>
        </w:rPr>
        <w:t xml:space="preserve"> </w:t>
      </w:r>
      <w:r>
        <w:t>hazard</w:t>
      </w:r>
      <w:r>
        <w:rPr>
          <w:spacing w:val="-5"/>
        </w:rPr>
        <w:t xml:space="preserve"> </w:t>
      </w:r>
      <w:r>
        <w:t>identification</w:t>
      </w:r>
      <w:r>
        <w:rPr>
          <w:spacing w:val="-3"/>
        </w:rPr>
        <w:t xml:space="preserve"> </w:t>
      </w:r>
      <w:r>
        <w:t>and</w:t>
      </w:r>
      <w:r>
        <w:rPr>
          <w:spacing w:val="-7"/>
        </w:rPr>
        <w:t xml:space="preserve"> </w:t>
      </w:r>
      <w:r>
        <w:t>risk</w:t>
      </w:r>
      <w:r>
        <w:rPr>
          <w:spacing w:val="-6"/>
        </w:rPr>
        <w:t xml:space="preserve"> </w:t>
      </w:r>
      <w:r>
        <w:rPr>
          <w:spacing w:val="-2"/>
        </w:rPr>
        <w:t>management;</w:t>
      </w:r>
    </w:p>
    <w:p w14:paraId="12971947" w14:textId="77777777" w:rsidR="003F6210" w:rsidRDefault="00AD222C">
      <w:pPr>
        <w:pStyle w:val="ListParagraph"/>
        <w:numPr>
          <w:ilvl w:val="1"/>
          <w:numId w:val="36"/>
        </w:numPr>
        <w:tabs>
          <w:tab w:val="left" w:pos="1493"/>
        </w:tabs>
        <w:spacing w:before="120"/>
      </w:pPr>
      <w:r>
        <w:t>who</w:t>
      </w:r>
      <w:r>
        <w:rPr>
          <w:spacing w:val="-8"/>
        </w:rPr>
        <w:t xml:space="preserve"> </w:t>
      </w:r>
      <w:r>
        <w:t>holds</w:t>
      </w:r>
      <w:r>
        <w:rPr>
          <w:spacing w:val="-4"/>
        </w:rPr>
        <w:t xml:space="preserve"> </w:t>
      </w:r>
      <w:r>
        <w:t>the</w:t>
      </w:r>
      <w:r>
        <w:rPr>
          <w:spacing w:val="-6"/>
        </w:rPr>
        <w:t xml:space="preserve"> </w:t>
      </w:r>
      <w:r>
        <w:t>responsibility</w:t>
      </w:r>
      <w:r>
        <w:rPr>
          <w:spacing w:val="-5"/>
        </w:rPr>
        <w:t xml:space="preserve"> </w:t>
      </w:r>
      <w:r>
        <w:t>for</w:t>
      </w:r>
      <w:r>
        <w:rPr>
          <w:spacing w:val="-3"/>
        </w:rPr>
        <w:t xml:space="preserve"> </w:t>
      </w:r>
      <w:r>
        <w:t>the</w:t>
      </w:r>
      <w:r>
        <w:rPr>
          <w:spacing w:val="-6"/>
        </w:rPr>
        <w:t xml:space="preserve"> </w:t>
      </w:r>
      <w:r>
        <w:t>follow-up</w:t>
      </w:r>
      <w:r>
        <w:rPr>
          <w:spacing w:val="-5"/>
        </w:rPr>
        <w:t xml:space="preserve"> </w:t>
      </w:r>
      <w:r>
        <w:t>of</w:t>
      </w:r>
      <w:r>
        <w:rPr>
          <w:spacing w:val="-4"/>
        </w:rPr>
        <w:t xml:space="preserve"> </w:t>
      </w:r>
      <w:r>
        <w:t>risk</w:t>
      </w:r>
      <w:r>
        <w:rPr>
          <w:spacing w:val="-4"/>
        </w:rPr>
        <w:t xml:space="preserve"> </w:t>
      </w:r>
      <w:r>
        <w:t>mitigation</w:t>
      </w:r>
      <w:r>
        <w:rPr>
          <w:spacing w:val="-4"/>
        </w:rPr>
        <w:t xml:space="preserve"> </w:t>
      </w:r>
      <w:r>
        <w:rPr>
          <w:spacing w:val="-2"/>
        </w:rPr>
        <w:t>actions;</w:t>
      </w:r>
    </w:p>
    <w:p w14:paraId="49B1849F" w14:textId="77777777" w:rsidR="003F6210" w:rsidRDefault="00AD222C">
      <w:pPr>
        <w:pStyle w:val="ListParagraph"/>
        <w:numPr>
          <w:ilvl w:val="1"/>
          <w:numId w:val="36"/>
        </w:numPr>
        <w:tabs>
          <w:tab w:val="left" w:pos="1493"/>
        </w:tabs>
        <w:ind w:right="362"/>
      </w:pPr>
      <w:r>
        <w:t>the</w:t>
      </w:r>
      <w:r>
        <w:rPr>
          <w:spacing w:val="38"/>
        </w:rPr>
        <w:t xml:space="preserve"> </w:t>
      </w:r>
      <w:r>
        <w:t>levels</w:t>
      </w:r>
      <w:r>
        <w:rPr>
          <w:spacing w:val="40"/>
        </w:rPr>
        <w:t xml:space="preserve"> </w:t>
      </w:r>
      <w:r>
        <w:t>of</w:t>
      </w:r>
      <w:r>
        <w:rPr>
          <w:spacing w:val="40"/>
        </w:rPr>
        <w:t xml:space="preserve"> </w:t>
      </w:r>
      <w:r>
        <w:t>management</w:t>
      </w:r>
      <w:r>
        <w:rPr>
          <w:spacing w:val="40"/>
        </w:rPr>
        <w:t xml:space="preserve"> </w:t>
      </w:r>
      <w:r>
        <w:t>who</w:t>
      </w:r>
      <w:r>
        <w:rPr>
          <w:spacing w:val="39"/>
        </w:rPr>
        <w:t xml:space="preserve"> </w:t>
      </w:r>
      <w:r>
        <w:t>have</w:t>
      </w:r>
      <w:r>
        <w:rPr>
          <w:spacing w:val="39"/>
        </w:rPr>
        <w:t xml:space="preserve"> </w:t>
      </w:r>
      <w:r>
        <w:t>the</w:t>
      </w:r>
      <w:r>
        <w:rPr>
          <w:spacing w:val="38"/>
        </w:rPr>
        <w:t xml:space="preserve"> </w:t>
      </w:r>
      <w:r>
        <w:t>authority</w:t>
      </w:r>
      <w:r>
        <w:rPr>
          <w:spacing w:val="39"/>
        </w:rPr>
        <w:t xml:space="preserve"> </w:t>
      </w:r>
      <w:r>
        <w:t>to</w:t>
      </w:r>
      <w:r>
        <w:rPr>
          <w:spacing w:val="40"/>
        </w:rPr>
        <w:t xml:space="preserve"> </w:t>
      </w:r>
      <w:r>
        <w:t>make</w:t>
      </w:r>
      <w:r>
        <w:rPr>
          <w:spacing w:val="39"/>
        </w:rPr>
        <w:t xml:space="preserve"> </w:t>
      </w:r>
      <w:r>
        <w:t>decisions</w:t>
      </w:r>
      <w:r>
        <w:rPr>
          <w:spacing w:val="40"/>
        </w:rPr>
        <w:t xml:space="preserve"> </w:t>
      </w:r>
      <w:r>
        <w:t>regarding</w:t>
      </w:r>
      <w:r>
        <w:rPr>
          <w:spacing w:val="37"/>
        </w:rPr>
        <w:t xml:space="preserve"> </w:t>
      </w:r>
      <w:r>
        <w:t>the tolerability of risks;</w:t>
      </w:r>
    </w:p>
    <w:p w14:paraId="3A399AB5" w14:textId="77777777" w:rsidR="003F6210" w:rsidRDefault="003F6210">
      <w:pPr>
        <w:pStyle w:val="ListParagraph"/>
        <w:jc w:val="left"/>
        <w:sectPr w:rsidR="003F6210">
          <w:pgSz w:w="11910" w:h="16840"/>
          <w:pgMar w:top="1940" w:right="1080" w:bottom="1260" w:left="1080" w:header="886" w:footer="994" w:gutter="0"/>
          <w:cols w:space="720"/>
        </w:sectPr>
      </w:pPr>
    </w:p>
    <w:p w14:paraId="4EF0EE84" w14:textId="77777777" w:rsidR="003F6210" w:rsidRDefault="00AD222C">
      <w:pPr>
        <w:pStyle w:val="ListParagraph"/>
        <w:numPr>
          <w:ilvl w:val="1"/>
          <w:numId w:val="36"/>
        </w:numPr>
        <w:tabs>
          <w:tab w:val="left" w:pos="1491"/>
        </w:tabs>
        <w:spacing w:before="90"/>
        <w:ind w:left="1491" w:hanging="565"/>
      </w:pPr>
      <w:r>
        <w:t>means</w:t>
      </w:r>
      <w:r>
        <w:rPr>
          <w:spacing w:val="-4"/>
        </w:rPr>
        <w:t xml:space="preserve"> </w:t>
      </w:r>
      <w:r>
        <w:t>to</w:t>
      </w:r>
      <w:r>
        <w:rPr>
          <w:spacing w:val="-6"/>
        </w:rPr>
        <w:t xml:space="preserve"> </w:t>
      </w:r>
      <w:r>
        <w:t>assess</w:t>
      </w:r>
      <w:r>
        <w:rPr>
          <w:spacing w:val="-3"/>
        </w:rPr>
        <w:t xml:space="preserve"> </w:t>
      </w:r>
      <w:r>
        <w:t>the</w:t>
      </w:r>
      <w:r>
        <w:rPr>
          <w:spacing w:val="-6"/>
        </w:rPr>
        <w:t xml:space="preserve"> </w:t>
      </w:r>
      <w:r>
        <w:t>effectiveness</w:t>
      </w:r>
      <w:r>
        <w:rPr>
          <w:spacing w:val="-3"/>
        </w:rPr>
        <w:t xml:space="preserve"> </w:t>
      </w:r>
      <w:r>
        <w:t>of</w:t>
      </w:r>
      <w:r>
        <w:rPr>
          <w:spacing w:val="-5"/>
        </w:rPr>
        <w:t xml:space="preserve"> </w:t>
      </w:r>
      <w:r>
        <w:t>risk</w:t>
      </w:r>
      <w:r>
        <w:rPr>
          <w:spacing w:val="-5"/>
        </w:rPr>
        <w:t xml:space="preserve"> </w:t>
      </w:r>
      <w:r>
        <w:t>mitigation</w:t>
      </w:r>
      <w:r>
        <w:rPr>
          <w:spacing w:val="-5"/>
        </w:rPr>
        <w:t xml:space="preserve"> </w:t>
      </w:r>
      <w:r>
        <w:t>actions;</w:t>
      </w:r>
      <w:r>
        <w:rPr>
          <w:spacing w:val="-5"/>
        </w:rPr>
        <w:t xml:space="preserve"> and</w:t>
      </w:r>
    </w:p>
    <w:p w14:paraId="0BFB12DA" w14:textId="77777777" w:rsidR="003F6210" w:rsidRDefault="00AD222C">
      <w:pPr>
        <w:pStyle w:val="ListParagraph"/>
        <w:numPr>
          <w:ilvl w:val="1"/>
          <w:numId w:val="36"/>
        </w:numPr>
        <w:tabs>
          <w:tab w:val="left" w:pos="1491"/>
        </w:tabs>
        <w:spacing w:before="120"/>
        <w:ind w:left="1491" w:hanging="565"/>
      </w:pPr>
      <w:r>
        <w:t>the</w:t>
      </w:r>
      <w:r>
        <w:rPr>
          <w:spacing w:val="-6"/>
        </w:rPr>
        <w:t xml:space="preserve"> </w:t>
      </w:r>
      <w:r>
        <w:t>link</w:t>
      </w:r>
      <w:r>
        <w:rPr>
          <w:spacing w:val="-5"/>
        </w:rPr>
        <w:t xml:space="preserve"> </w:t>
      </w:r>
      <w:r>
        <w:t>with</w:t>
      </w:r>
      <w:r>
        <w:rPr>
          <w:spacing w:val="-5"/>
        </w:rPr>
        <w:t xml:space="preserve"> </w:t>
      </w:r>
      <w:r>
        <w:t>the</w:t>
      </w:r>
      <w:r>
        <w:rPr>
          <w:spacing w:val="-6"/>
        </w:rPr>
        <w:t xml:space="preserve"> </w:t>
      </w:r>
      <w:r>
        <w:t>compliance</w:t>
      </w:r>
      <w:r>
        <w:rPr>
          <w:spacing w:val="-5"/>
        </w:rPr>
        <w:t xml:space="preserve"> </w:t>
      </w:r>
      <w:r>
        <w:t>monitoring</w:t>
      </w:r>
      <w:r>
        <w:rPr>
          <w:spacing w:val="-6"/>
        </w:rPr>
        <w:t xml:space="preserve"> </w:t>
      </w:r>
      <w:r>
        <w:rPr>
          <w:spacing w:val="-2"/>
        </w:rPr>
        <w:t>function.</w:t>
      </w:r>
    </w:p>
    <w:p w14:paraId="3A0EE0F4" w14:textId="77777777" w:rsidR="003F6210" w:rsidRDefault="00AD222C">
      <w:pPr>
        <w:pStyle w:val="ListParagraph"/>
        <w:numPr>
          <w:ilvl w:val="0"/>
          <w:numId w:val="36"/>
        </w:numPr>
        <w:tabs>
          <w:tab w:val="left" w:pos="923"/>
          <w:tab w:val="left" w:pos="926"/>
        </w:tabs>
        <w:ind w:right="360"/>
      </w:pPr>
      <w:r>
        <w:t>To</w:t>
      </w:r>
      <w:r>
        <w:rPr>
          <w:spacing w:val="-7"/>
        </w:rPr>
        <w:t xml:space="preserve"> </w:t>
      </w:r>
      <w:r>
        <w:t>demonstrate</w:t>
      </w:r>
      <w:r>
        <w:rPr>
          <w:spacing w:val="-8"/>
        </w:rPr>
        <w:t xml:space="preserve"> </w:t>
      </w:r>
      <w:r>
        <w:t>that</w:t>
      </w:r>
      <w:r>
        <w:rPr>
          <w:spacing w:val="-7"/>
        </w:rPr>
        <w:t xml:space="preserve"> </w:t>
      </w:r>
      <w:r>
        <w:t>the</w:t>
      </w:r>
      <w:r>
        <w:rPr>
          <w:spacing w:val="-9"/>
        </w:rPr>
        <w:t xml:space="preserve"> </w:t>
      </w:r>
      <w:r>
        <w:t>safety</w:t>
      </w:r>
      <w:r>
        <w:rPr>
          <w:spacing w:val="-8"/>
        </w:rPr>
        <w:t xml:space="preserve"> </w:t>
      </w:r>
      <w:r>
        <w:t>risk</w:t>
      </w:r>
      <w:r>
        <w:rPr>
          <w:spacing w:val="-7"/>
        </w:rPr>
        <w:t xml:space="preserve"> </w:t>
      </w:r>
      <w:r>
        <w:t>management</w:t>
      </w:r>
      <w:r>
        <w:rPr>
          <w:spacing w:val="-6"/>
        </w:rPr>
        <w:t xml:space="preserve"> </w:t>
      </w:r>
      <w:r>
        <w:t>process</w:t>
      </w:r>
      <w:r>
        <w:rPr>
          <w:spacing w:val="-7"/>
        </w:rPr>
        <w:t xml:space="preserve"> </w:t>
      </w:r>
      <w:r>
        <w:t>is</w:t>
      </w:r>
      <w:r>
        <w:rPr>
          <w:spacing w:val="-7"/>
        </w:rPr>
        <w:t xml:space="preserve"> </w:t>
      </w:r>
      <w:r>
        <w:t>operational,</w:t>
      </w:r>
      <w:r>
        <w:rPr>
          <w:spacing w:val="-7"/>
        </w:rPr>
        <w:t xml:space="preserve"> </w:t>
      </w:r>
      <w:r>
        <w:t>competent</w:t>
      </w:r>
      <w:r>
        <w:rPr>
          <w:spacing w:val="-6"/>
        </w:rPr>
        <w:t xml:space="preserve"> </w:t>
      </w:r>
      <w:r>
        <w:t>authorities should be able to provide evidence that:</w:t>
      </w:r>
    </w:p>
    <w:p w14:paraId="67D8CD7A" w14:textId="77777777" w:rsidR="003F6210" w:rsidRDefault="00AD222C">
      <w:pPr>
        <w:pStyle w:val="ListParagraph"/>
        <w:numPr>
          <w:ilvl w:val="1"/>
          <w:numId w:val="36"/>
        </w:numPr>
        <w:tabs>
          <w:tab w:val="left" w:pos="1491"/>
        </w:tabs>
        <w:spacing w:before="120"/>
        <w:ind w:left="1491" w:hanging="565"/>
      </w:pPr>
      <w:r>
        <w:t>the</w:t>
      </w:r>
      <w:r>
        <w:rPr>
          <w:spacing w:val="-8"/>
        </w:rPr>
        <w:t xml:space="preserve"> </w:t>
      </w:r>
      <w:r>
        <w:t>persons</w:t>
      </w:r>
      <w:r>
        <w:rPr>
          <w:spacing w:val="-4"/>
        </w:rPr>
        <w:t xml:space="preserve"> </w:t>
      </w:r>
      <w:r>
        <w:t>involved</w:t>
      </w:r>
      <w:r>
        <w:rPr>
          <w:spacing w:val="-5"/>
        </w:rPr>
        <w:t xml:space="preserve"> </w:t>
      </w:r>
      <w:r>
        <w:t>in</w:t>
      </w:r>
      <w:r>
        <w:rPr>
          <w:spacing w:val="-4"/>
        </w:rPr>
        <w:t xml:space="preserve"> </w:t>
      </w:r>
      <w:r>
        <w:t>internal</w:t>
      </w:r>
      <w:r>
        <w:rPr>
          <w:spacing w:val="-4"/>
        </w:rPr>
        <w:t xml:space="preserve"> </w:t>
      </w:r>
      <w:r>
        <w:t>safety</w:t>
      </w:r>
      <w:r>
        <w:rPr>
          <w:spacing w:val="-5"/>
        </w:rPr>
        <w:t xml:space="preserve"> </w:t>
      </w:r>
      <w:r>
        <w:t>risk</w:t>
      </w:r>
      <w:r>
        <w:rPr>
          <w:spacing w:val="-6"/>
        </w:rPr>
        <w:t xml:space="preserve"> </w:t>
      </w:r>
      <w:r>
        <w:t>management</w:t>
      </w:r>
      <w:r>
        <w:rPr>
          <w:spacing w:val="-4"/>
        </w:rPr>
        <w:t xml:space="preserve"> </w:t>
      </w:r>
      <w:r>
        <w:t>activities</w:t>
      </w:r>
      <w:r>
        <w:rPr>
          <w:spacing w:val="-4"/>
        </w:rPr>
        <w:t xml:space="preserve"> </w:t>
      </w:r>
      <w:r>
        <w:t>are</w:t>
      </w:r>
      <w:r>
        <w:rPr>
          <w:spacing w:val="-6"/>
        </w:rPr>
        <w:t xml:space="preserve"> </w:t>
      </w:r>
      <w:r>
        <w:t>properly</w:t>
      </w:r>
      <w:r>
        <w:rPr>
          <w:spacing w:val="-5"/>
        </w:rPr>
        <w:t xml:space="preserve"> </w:t>
      </w:r>
      <w:r>
        <w:rPr>
          <w:spacing w:val="-2"/>
        </w:rPr>
        <w:t>trained;</w:t>
      </w:r>
    </w:p>
    <w:p w14:paraId="034F9D30" w14:textId="77777777" w:rsidR="003F6210" w:rsidRDefault="00AD222C">
      <w:pPr>
        <w:pStyle w:val="ListParagraph"/>
        <w:numPr>
          <w:ilvl w:val="1"/>
          <w:numId w:val="36"/>
        </w:numPr>
        <w:tabs>
          <w:tab w:val="left" w:pos="1491"/>
          <w:tab w:val="left" w:pos="1493"/>
        </w:tabs>
        <w:spacing w:before="118"/>
        <w:ind w:right="361"/>
      </w:pPr>
      <w:r>
        <w:t>hazards that could impact the authority’s capabilities to perform its tasks and discharge its responsibilities have been identified and the related risk assessment is documented;</w:t>
      </w:r>
    </w:p>
    <w:p w14:paraId="204DE214" w14:textId="77777777" w:rsidR="003F6210" w:rsidRDefault="00AD222C">
      <w:pPr>
        <w:pStyle w:val="ListParagraph"/>
        <w:numPr>
          <w:ilvl w:val="1"/>
          <w:numId w:val="36"/>
        </w:numPr>
        <w:tabs>
          <w:tab w:val="left" w:pos="1491"/>
          <w:tab w:val="left" w:pos="1493"/>
        </w:tabs>
        <w:ind w:right="361"/>
      </w:pPr>
      <w:r>
        <w:t>regular meetings take place at appropriate levels of management of the competent authority to discuss the risks identified, and to decide on the tolerability of risks and possible risk mitigations;</w:t>
      </w:r>
    </w:p>
    <w:p w14:paraId="66E6D01D" w14:textId="77777777" w:rsidR="003F6210" w:rsidRDefault="00AD222C">
      <w:pPr>
        <w:pStyle w:val="ListParagraph"/>
        <w:numPr>
          <w:ilvl w:val="1"/>
          <w:numId w:val="36"/>
        </w:numPr>
        <w:tabs>
          <w:tab w:val="left" w:pos="1491"/>
          <w:tab w:val="left" w:pos="1493"/>
        </w:tabs>
        <w:ind w:right="362"/>
      </w:pPr>
      <w:r>
        <w:t xml:space="preserve">in addition to the initial hazard identification exercise, the risk management process is triggered as a minimum whenever changes occur that may affect the competent authority’s capability to perform any of the tasks required by </w:t>
      </w:r>
      <w:hyperlink w:anchor="_bookmark7" w:history="1">
        <w:r>
          <w:rPr>
            <w:color w:val="0000FF"/>
            <w:u w:val="single" w:color="0000FF"/>
          </w:rPr>
          <w:t>Part-145</w:t>
        </w:r>
        <w:r>
          <w:t>;</w:t>
        </w:r>
      </w:hyperlink>
    </w:p>
    <w:p w14:paraId="3FCAD7E1" w14:textId="77777777" w:rsidR="003F6210" w:rsidRDefault="00AD222C">
      <w:pPr>
        <w:pStyle w:val="ListParagraph"/>
        <w:numPr>
          <w:ilvl w:val="1"/>
          <w:numId w:val="36"/>
        </w:numPr>
        <w:tabs>
          <w:tab w:val="left" w:pos="1491"/>
          <w:tab w:val="left" w:pos="1493"/>
        </w:tabs>
        <w:ind w:right="363"/>
      </w:pPr>
      <w:r>
        <w:t>a record of the actions taken to mitigate risks is maintained, showing the status of each action and the owner of the action;</w:t>
      </w:r>
    </w:p>
    <w:p w14:paraId="63C8A96E" w14:textId="77777777" w:rsidR="003F6210" w:rsidRDefault="00AD222C">
      <w:pPr>
        <w:pStyle w:val="ListParagraph"/>
        <w:numPr>
          <w:ilvl w:val="1"/>
          <w:numId w:val="36"/>
        </w:numPr>
        <w:tabs>
          <w:tab w:val="left" w:pos="1491"/>
        </w:tabs>
        <w:spacing w:before="118"/>
        <w:ind w:left="1491" w:hanging="565"/>
      </w:pPr>
      <w:r>
        <w:t>there</w:t>
      </w:r>
      <w:r>
        <w:rPr>
          <w:spacing w:val="-8"/>
        </w:rPr>
        <w:t xml:space="preserve"> </w:t>
      </w:r>
      <w:r>
        <w:t>is</w:t>
      </w:r>
      <w:r>
        <w:rPr>
          <w:spacing w:val="-3"/>
        </w:rPr>
        <w:t xml:space="preserve"> </w:t>
      </w:r>
      <w:r>
        <w:t>a</w:t>
      </w:r>
      <w:r>
        <w:rPr>
          <w:spacing w:val="-4"/>
        </w:rPr>
        <w:t xml:space="preserve"> </w:t>
      </w:r>
      <w:r>
        <w:t>follow-up</w:t>
      </w:r>
      <w:r>
        <w:rPr>
          <w:spacing w:val="-4"/>
        </w:rPr>
        <w:t xml:space="preserve"> </w:t>
      </w:r>
      <w:r>
        <w:t>on</w:t>
      </w:r>
      <w:r>
        <w:rPr>
          <w:spacing w:val="-4"/>
        </w:rPr>
        <w:t xml:space="preserve"> </w:t>
      </w:r>
      <w:r>
        <w:t>the</w:t>
      </w:r>
      <w:r>
        <w:rPr>
          <w:spacing w:val="-4"/>
        </w:rPr>
        <w:t xml:space="preserve"> </w:t>
      </w:r>
      <w:r>
        <w:t>implementation</w:t>
      </w:r>
      <w:r>
        <w:rPr>
          <w:spacing w:val="-4"/>
        </w:rPr>
        <w:t xml:space="preserve"> </w:t>
      </w:r>
      <w:r>
        <w:t>of</w:t>
      </w:r>
      <w:r>
        <w:rPr>
          <w:spacing w:val="-3"/>
        </w:rPr>
        <w:t xml:space="preserve"> </w:t>
      </w:r>
      <w:r>
        <w:t>all</w:t>
      </w:r>
      <w:r>
        <w:rPr>
          <w:spacing w:val="-4"/>
        </w:rPr>
        <w:t xml:space="preserve"> </w:t>
      </w:r>
      <w:r>
        <w:t>risk</w:t>
      </w:r>
      <w:r>
        <w:rPr>
          <w:spacing w:val="-3"/>
        </w:rPr>
        <w:t xml:space="preserve"> </w:t>
      </w:r>
      <w:r>
        <w:t>mitigation</w:t>
      </w:r>
      <w:r>
        <w:rPr>
          <w:spacing w:val="-4"/>
        </w:rPr>
        <w:t xml:space="preserve"> </w:t>
      </w:r>
      <w:r>
        <w:rPr>
          <w:spacing w:val="-2"/>
        </w:rPr>
        <w:t>actions;</w:t>
      </w:r>
    </w:p>
    <w:p w14:paraId="2418C0DF" w14:textId="77777777" w:rsidR="003F6210" w:rsidRDefault="00AD222C">
      <w:pPr>
        <w:pStyle w:val="ListParagraph"/>
        <w:numPr>
          <w:ilvl w:val="1"/>
          <w:numId w:val="36"/>
        </w:numPr>
        <w:tabs>
          <w:tab w:val="left" w:pos="1491"/>
        </w:tabs>
        <w:spacing w:before="120"/>
        <w:ind w:left="1491" w:hanging="565"/>
      </w:pPr>
      <w:r>
        <w:t>risk</w:t>
      </w:r>
      <w:r>
        <w:rPr>
          <w:spacing w:val="-7"/>
        </w:rPr>
        <w:t xml:space="preserve"> </w:t>
      </w:r>
      <w:r>
        <w:t>mitigation</w:t>
      </w:r>
      <w:r>
        <w:rPr>
          <w:spacing w:val="-4"/>
        </w:rPr>
        <w:t xml:space="preserve"> </w:t>
      </w:r>
      <w:r>
        <w:t>actions</w:t>
      </w:r>
      <w:r>
        <w:rPr>
          <w:spacing w:val="-4"/>
        </w:rPr>
        <w:t xml:space="preserve"> </w:t>
      </w:r>
      <w:r>
        <w:t>are</w:t>
      </w:r>
      <w:r>
        <w:rPr>
          <w:spacing w:val="-2"/>
        </w:rPr>
        <w:t xml:space="preserve"> </w:t>
      </w:r>
      <w:r>
        <w:t>assessed</w:t>
      </w:r>
      <w:r>
        <w:rPr>
          <w:spacing w:val="-5"/>
        </w:rPr>
        <w:t xml:space="preserve"> </w:t>
      </w:r>
      <w:r>
        <w:t>for</w:t>
      </w:r>
      <w:r>
        <w:rPr>
          <w:spacing w:val="-3"/>
        </w:rPr>
        <w:t xml:space="preserve"> </w:t>
      </w:r>
      <w:r>
        <w:t>their</w:t>
      </w:r>
      <w:r>
        <w:rPr>
          <w:spacing w:val="-3"/>
        </w:rPr>
        <w:t xml:space="preserve"> </w:t>
      </w:r>
      <w:r>
        <w:rPr>
          <w:spacing w:val="-2"/>
        </w:rPr>
        <w:t>effectiveness;</w:t>
      </w:r>
    </w:p>
    <w:p w14:paraId="64ABF1AB" w14:textId="77777777" w:rsidR="003F6210" w:rsidRDefault="00AD222C">
      <w:pPr>
        <w:pStyle w:val="ListParagraph"/>
        <w:numPr>
          <w:ilvl w:val="1"/>
          <w:numId w:val="36"/>
        </w:numPr>
        <w:tabs>
          <w:tab w:val="left" w:pos="1491"/>
          <w:tab w:val="left" w:pos="1493"/>
        </w:tabs>
        <w:ind w:right="360"/>
      </w:pPr>
      <w:r>
        <w:t>the results of risk assessments are periodically reviewed to check whether they remain relevant. (Are the assumptions still valid? Is there any new information?).</w:t>
      </w:r>
    </w:p>
    <w:p w14:paraId="336311FA" w14:textId="77777777" w:rsidR="003F6210" w:rsidRDefault="00AD222C">
      <w:pPr>
        <w:pStyle w:val="Heading3"/>
        <w:tabs>
          <w:tab w:val="left" w:pos="9416"/>
        </w:tabs>
        <w:spacing w:before="361"/>
        <w:jc w:val="both"/>
      </w:pPr>
      <w:bookmarkStart w:id="216" w:name="_bookmark216"/>
      <w:bookmarkEnd w:id="216"/>
      <w:r>
        <w:rPr>
          <w:color w:val="FFFFFF"/>
          <w:shd w:val="clear" w:color="auto" w:fill="16CC7E"/>
        </w:rPr>
        <w:t>GM1</w:t>
      </w:r>
      <w:r>
        <w:rPr>
          <w:color w:val="FFFFFF"/>
          <w:spacing w:val="-16"/>
          <w:shd w:val="clear" w:color="auto" w:fill="16CC7E"/>
        </w:rPr>
        <w:t xml:space="preserve"> </w:t>
      </w:r>
      <w:r>
        <w:rPr>
          <w:color w:val="FFFFFF"/>
          <w:shd w:val="clear" w:color="auto" w:fill="16CC7E"/>
        </w:rPr>
        <w:t>145.B.200(a)(5)</w:t>
      </w:r>
      <w:r>
        <w:rPr>
          <w:color w:val="FFFFFF"/>
          <w:spacing w:val="-17"/>
          <w:shd w:val="clear" w:color="auto" w:fill="16CC7E"/>
        </w:rPr>
        <w:t xml:space="preserve"> </w:t>
      </w:r>
      <w:r>
        <w:rPr>
          <w:color w:val="FFFFFF"/>
          <w:shd w:val="clear" w:color="auto" w:fill="16CC7E"/>
        </w:rPr>
        <w:t>Management</w:t>
      </w:r>
      <w:r>
        <w:rPr>
          <w:color w:val="FFFFFF"/>
          <w:spacing w:val="-16"/>
          <w:shd w:val="clear" w:color="auto" w:fill="16CC7E"/>
        </w:rPr>
        <w:t xml:space="preserve"> </w:t>
      </w:r>
      <w:r>
        <w:rPr>
          <w:color w:val="FFFFFF"/>
          <w:spacing w:val="-2"/>
          <w:shd w:val="clear" w:color="auto" w:fill="16CC7E"/>
        </w:rPr>
        <w:t>system</w:t>
      </w:r>
      <w:r>
        <w:rPr>
          <w:color w:val="FFFFFF"/>
          <w:shd w:val="clear" w:color="auto" w:fill="16CC7E"/>
        </w:rPr>
        <w:tab/>
      </w:r>
    </w:p>
    <w:p w14:paraId="7AB56A06" w14:textId="77777777" w:rsidR="003F6210" w:rsidRDefault="00AD222C">
      <w:pPr>
        <w:spacing w:before="367"/>
        <w:ind w:left="360"/>
        <w:jc w:val="both"/>
        <w:rPr>
          <w:b/>
          <w:sz w:val="20"/>
        </w:rPr>
      </w:pPr>
      <w:r>
        <w:rPr>
          <w:b/>
          <w:sz w:val="20"/>
        </w:rPr>
        <w:t>SAFETY</w:t>
      </w:r>
      <w:r>
        <w:rPr>
          <w:b/>
          <w:spacing w:val="-9"/>
          <w:sz w:val="20"/>
        </w:rPr>
        <w:t xml:space="preserve"> </w:t>
      </w:r>
      <w:r>
        <w:rPr>
          <w:b/>
          <w:sz w:val="20"/>
        </w:rPr>
        <w:t>RISK</w:t>
      </w:r>
      <w:r>
        <w:rPr>
          <w:b/>
          <w:spacing w:val="-10"/>
          <w:sz w:val="20"/>
        </w:rPr>
        <w:t xml:space="preserve"> </w:t>
      </w:r>
      <w:r>
        <w:rPr>
          <w:b/>
          <w:sz w:val="20"/>
        </w:rPr>
        <w:t>MANAGEMENT</w:t>
      </w:r>
      <w:r>
        <w:rPr>
          <w:b/>
          <w:spacing w:val="-6"/>
          <w:sz w:val="20"/>
        </w:rPr>
        <w:t xml:space="preserve"> </w:t>
      </w:r>
      <w:r>
        <w:rPr>
          <w:b/>
          <w:spacing w:val="-2"/>
          <w:sz w:val="20"/>
        </w:rPr>
        <w:t>PROCESS</w:t>
      </w:r>
    </w:p>
    <w:p w14:paraId="1CB16FF4" w14:textId="77777777" w:rsidR="003F6210" w:rsidRDefault="00AD222C">
      <w:pPr>
        <w:pStyle w:val="BodyText"/>
        <w:spacing w:before="116"/>
        <w:ind w:left="360" w:right="354" w:firstLine="0"/>
      </w:pPr>
      <w:r>
        <w:t>The</w:t>
      </w:r>
      <w:r>
        <w:rPr>
          <w:spacing w:val="-9"/>
        </w:rPr>
        <w:t xml:space="preserve"> </w:t>
      </w:r>
      <w:r>
        <w:t>purpose</w:t>
      </w:r>
      <w:r>
        <w:rPr>
          <w:spacing w:val="-8"/>
        </w:rPr>
        <w:t xml:space="preserve"> </w:t>
      </w:r>
      <w:r>
        <w:t>of</w:t>
      </w:r>
      <w:r>
        <w:rPr>
          <w:spacing w:val="-7"/>
        </w:rPr>
        <w:t xml:space="preserve"> </w:t>
      </w:r>
      <w:r>
        <w:t>safety</w:t>
      </w:r>
      <w:r>
        <w:rPr>
          <w:spacing w:val="-8"/>
        </w:rPr>
        <w:t xml:space="preserve"> </w:t>
      </w:r>
      <w:r>
        <w:t>risk</w:t>
      </w:r>
      <w:r>
        <w:rPr>
          <w:spacing w:val="-7"/>
        </w:rPr>
        <w:t xml:space="preserve"> </w:t>
      </w:r>
      <w:r>
        <w:t>management</w:t>
      </w:r>
      <w:r>
        <w:rPr>
          <w:spacing w:val="-6"/>
        </w:rPr>
        <w:t xml:space="preserve"> </w:t>
      </w:r>
      <w:r>
        <w:t>as</w:t>
      </w:r>
      <w:r>
        <w:rPr>
          <w:spacing w:val="-7"/>
        </w:rPr>
        <w:t xml:space="preserve"> </w:t>
      </w:r>
      <w:r>
        <w:t>part</w:t>
      </w:r>
      <w:r>
        <w:rPr>
          <w:spacing w:val="-7"/>
        </w:rPr>
        <w:t xml:space="preserve"> </w:t>
      </w:r>
      <w:r>
        <w:t>of</w:t>
      </w:r>
      <w:r>
        <w:rPr>
          <w:spacing w:val="-7"/>
        </w:rPr>
        <w:t xml:space="preserve"> </w:t>
      </w:r>
      <w:r>
        <w:t>the</w:t>
      </w:r>
      <w:r>
        <w:rPr>
          <w:spacing w:val="-6"/>
        </w:rPr>
        <w:t xml:space="preserve"> </w:t>
      </w:r>
      <w:r>
        <w:t>management</w:t>
      </w:r>
      <w:r>
        <w:rPr>
          <w:spacing w:val="-6"/>
        </w:rPr>
        <w:t xml:space="preserve"> </w:t>
      </w:r>
      <w:r>
        <w:t>system</w:t>
      </w:r>
      <w:r>
        <w:rPr>
          <w:spacing w:val="-8"/>
        </w:rPr>
        <w:t xml:space="preserve"> </w:t>
      </w:r>
      <w:r>
        <w:t>framework</w:t>
      </w:r>
      <w:r>
        <w:rPr>
          <w:spacing w:val="-8"/>
        </w:rPr>
        <w:t xml:space="preserve"> </w:t>
      </w:r>
      <w:r>
        <w:t>for</w:t>
      </w:r>
      <w:r>
        <w:rPr>
          <w:spacing w:val="-4"/>
        </w:rPr>
        <w:t xml:space="preserve"> </w:t>
      </w:r>
      <w:r>
        <w:t>competent authorities</w:t>
      </w:r>
      <w:r>
        <w:rPr>
          <w:spacing w:val="-2"/>
        </w:rPr>
        <w:t xml:space="preserve"> </w:t>
      </w:r>
      <w:r>
        <w:t>is</w:t>
      </w:r>
      <w:r>
        <w:rPr>
          <w:spacing w:val="-2"/>
        </w:rPr>
        <w:t xml:space="preserve"> </w:t>
      </w:r>
      <w:r>
        <w:t>to ensure</w:t>
      </w:r>
      <w:r>
        <w:rPr>
          <w:spacing w:val="-2"/>
        </w:rPr>
        <w:t xml:space="preserve"> </w:t>
      </w:r>
      <w:r>
        <w:t>the</w:t>
      </w:r>
      <w:r>
        <w:rPr>
          <w:spacing w:val="-2"/>
        </w:rPr>
        <w:t xml:space="preserve"> </w:t>
      </w:r>
      <w:r>
        <w:t>effectiveness</w:t>
      </w:r>
      <w:r>
        <w:rPr>
          <w:spacing w:val="-2"/>
        </w:rPr>
        <w:t xml:space="preserve"> </w:t>
      </w:r>
      <w:r>
        <w:t>of</w:t>
      </w:r>
      <w:r>
        <w:rPr>
          <w:spacing w:val="-3"/>
        </w:rPr>
        <w:t xml:space="preserve"> </w:t>
      </w:r>
      <w:r>
        <w:t>the</w:t>
      </w:r>
      <w:r>
        <w:rPr>
          <w:spacing w:val="-3"/>
        </w:rPr>
        <w:t xml:space="preserve"> </w:t>
      </w:r>
      <w:r>
        <w:t>management</w:t>
      </w:r>
      <w:r>
        <w:rPr>
          <w:spacing w:val="-2"/>
        </w:rPr>
        <w:t xml:space="preserve"> </w:t>
      </w:r>
      <w:r>
        <w:t>system.</w:t>
      </w:r>
      <w:r>
        <w:rPr>
          <w:spacing w:val="-2"/>
        </w:rPr>
        <w:t xml:space="preserve"> </w:t>
      </w:r>
      <w:r>
        <w:t>As</w:t>
      </w:r>
      <w:r>
        <w:rPr>
          <w:spacing w:val="-2"/>
        </w:rPr>
        <w:t xml:space="preserve"> </w:t>
      </w:r>
      <w:r>
        <w:t>for</w:t>
      </w:r>
      <w:r>
        <w:rPr>
          <w:spacing w:val="-2"/>
        </w:rPr>
        <w:t xml:space="preserve"> </w:t>
      </w:r>
      <w:r>
        <w:t>any</w:t>
      </w:r>
      <w:r>
        <w:rPr>
          <w:spacing w:val="-1"/>
        </w:rPr>
        <w:t xml:space="preserve"> </w:t>
      </w:r>
      <w:r>
        <w:t>organisation,</w:t>
      </w:r>
      <w:r>
        <w:rPr>
          <w:spacing w:val="-2"/>
        </w:rPr>
        <w:t xml:space="preserve"> </w:t>
      </w:r>
      <w:r>
        <w:t>hazard identification</w:t>
      </w:r>
      <w:r>
        <w:rPr>
          <w:spacing w:val="-3"/>
        </w:rPr>
        <w:t xml:space="preserve"> </w:t>
      </w:r>
      <w:r>
        <w:t>and</w:t>
      </w:r>
      <w:r>
        <w:rPr>
          <w:spacing w:val="-4"/>
        </w:rPr>
        <w:t xml:space="preserve"> </w:t>
      </w:r>
      <w:r>
        <w:t>risk</w:t>
      </w:r>
      <w:r>
        <w:rPr>
          <w:spacing w:val="-4"/>
        </w:rPr>
        <w:t xml:space="preserve"> </w:t>
      </w:r>
      <w:r>
        <w:t>management</w:t>
      </w:r>
      <w:r>
        <w:rPr>
          <w:spacing w:val="-2"/>
        </w:rPr>
        <w:t xml:space="preserve"> </w:t>
      </w:r>
      <w:r>
        <w:t>are</w:t>
      </w:r>
      <w:r>
        <w:rPr>
          <w:spacing w:val="-5"/>
        </w:rPr>
        <w:t xml:space="preserve"> </w:t>
      </w:r>
      <w:r>
        <w:t>expected</w:t>
      </w:r>
      <w:r>
        <w:rPr>
          <w:spacing w:val="-3"/>
        </w:rPr>
        <w:t xml:space="preserve"> </w:t>
      </w:r>
      <w:r>
        <w:t>to</w:t>
      </w:r>
      <w:r>
        <w:rPr>
          <w:spacing w:val="-1"/>
        </w:rPr>
        <w:t xml:space="preserve"> </w:t>
      </w:r>
      <w:r>
        <w:t>contribute</w:t>
      </w:r>
      <w:r>
        <w:rPr>
          <w:spacing w:val="-4"/>
        </w:rPr>
        <w:t xml:space="preserve"> </w:t>
      </w:r>
      <w:r>
        <w:t>to effective</w:t>
      </w:r>
      <w:r>
        <w:rPr>
          <w:spacing w:val="-4"/>
        </w:rPr>
        <w:t xml:space="preserve"> </w:t>
      </w:r>
      <w:r>
        <w:t>decision-making,</w:t>
      </w:r>
      <w:r>
        <w:rPr>
          <w:spacing w:val="-2"/>
        </w:rPr>
        <w:t xml:space="preserve"> </w:t>
      </w:r>
      <w:r>
        <w:t>to</w:t>
      </w:r>
      <w:r>
        <w:rPr>
          <w:spacing w:val="-4"/>
        </w:rPr>
        <w:t xml:space="preserve"> </w:t>
      </w:r>
      <w:r>
        <w:t>guide the allocation of resources and contribute to organisational success.</w:t>
      </w:r>
    </w:p>
    <w:p w14:paraId="5E209C36" w14:textId="77777777" w:rsidR="003F6210" w:rsidRDefault="00AD222C">
      <w:pPr>
        <w:pStyle w:val="BodyText"/>
        <w:spacing w:before="121"/>
        <w:ind w:left="360" w:right="356" w:firstLine="0"/>
      </w:pPr>
      <w:r>
        <w:t xml:space="preserve">The safety risk management process required by point </w:t>
      </w:r>
      <w:hyperlink w:anchor="_bookmark207" w:history="1">
        <w:r>
          <w:rPr>
            <w:color w:val="0000FF"/>
            <w:u w:val="single" w:color="0000FF"/>
          </w:rPr>
          <w:t>145.B.200</w:t>
        </w:r>
      </w:hyperlink>
      <w:r>
        <w:rPr>
          <w:color w:val="0000FF"/>
        </w:rPr>
        <w:t xml:space="preserve"> </w:t>
      </w:r>
      <w:r>
        <w:t>is intended to address the safety risks</w:t>
      </w:r>
      <w:r>
        <w:rPr>
          <w:spacing w:val="-10"/>
        </w:rPr>
        <w:t xml:space="preserve"> </w:t>
      </w:r>
      <w:r>
        <w:t>that</w:t>
      </w:r>
      <w:r>
        <w:rPr>
          <w:spacing w:val="-9"/>
        </w:rPr>
        <w:t xml:space="preserve"> </w:t>
      </w:r>
      <w:r>
        <w:t>are</w:t>
      </w:r>
      <w:r>
        <w:rPr>
          <w:spacing w:val="-12"/>
        </w:rPr>
        <w:t xml:space="preserve"> </w:t>
      </w:r>
      <w:r>
        <w:t>directly</w:t>
      </w:r>
      <w:r>
        <w:rPr>
          <w:spacing w:val="-11"/>
        </w:rPr>
        <w:t xml:space="preserve"> </w:t>
      </w:r>
      <w:r>
        <w:t>related</w:t>
      </w:r>
      <w:r>
        <w:rPr>
          <w:spacing w:val="-10"/>
        </w:rPr>
        <w:t xml:space="preserve"> </w:t>
      </w:r>
      <w:r>
        <w:t>to</w:t>
      </w:r>
      <w:r>
        <w:rPr>
          <w:spacing w:val="-11"/>
        </w:rPr>
        <w:t xml:space="preserve"> </w:t>
      </w:r>
      <w:r>
        <w:t>the</w:t>
      </w:r>
      <w:r>
        <w:rPr>
          <w:spacing w:val="-12"/>
        </w:rPr>
        <w:t xml:space="preserve"> </w:t>
      </w:r>
      <w:r>
        <w:t>competent</w:t>
      </w:r>
      <w:r>
        <w:rPr>
          <w:spacing w:val="-9"/>
        </w:rPr>
        <w:t xml:space="preserve"> </w:t>
      </w:r>
      <w:r>
        <w:t>authority’s</w:t>
      </w:r>
      <w:r>
        <w:rPr>
          <w:spacing w:val="-10"/>
        </w:rPr>
        <w:t xml:space="preserve"> </w:t>
      </w:r>
      <w:r>
        <w:t>organisation</w:t>
      </w:r>
      <w:r>
        <w:rPr>
          <w:spacing w:val="-11"/>
        </w:rPr>
        <w:t xml:space="preserve"> </w:t>
      </w:r>
      <w:r>
        <w:t>and</w:t>
      </w:r>
      <w:r>
        <w:rPr>
          <w:spacing w:val="-11"/>
        </w:rPr>
        <w:t xml:space="preserve"> </w:t>
      </w:r>
      <w:r>
        <w:t>processes,</w:t>
      </w:r>
      <w:r>
        <w:rPr>
          <w:spacing w:val="-10"/>
        </w:rPr>
        <w:t xml:space="preserve"> </w:t>
      </w:r>
      <w:r>
        <w:t>and</w:t>
      </w:r>
      <w:r>
        <w:rPr>
          <w:spacing w:val="-11"/>
        </w:rPr>
        <w:t xml:space="preserve"> </w:t>
      </w:r>
      <w:r>
        <w:t>which</w:t>
      </w:r>
      <w:r>
        <w:rPr>
          <w:spacing w:val="-11"/>
        </w:rPr>
        <w:t xml:space="preserve"> </w:t>
      </w:r>
      <w:r>
        <w:t>may affect</w:t>
      </w:r>
      <w:r>
        <w:rPr>
          <w:spacing w:val="-2"/>
        </w:rPr>
        <w:t xml:space="preserve"> </w:t>
      </w:r>
      <w:r>
        <w:t>its capability</w:t>
      </w:r>
      <w:r>
        <w:rPr>
          <w:spacing w:val="-3"/>
        </w:rPr>
        <w:t xml:space="preserve"> </w:t>
      </w:r>
      <w:r>
        <w:t>to</w:t>
      </w:r>
      <w:r>
        <w:rPr>
          <w:spacing w:val="-1"/>
        </w:rPr>
        <w:t xml:space="preserve"> </w:t>
      </w:r>
      <w:r>
        <w:t>perform</w:t>
      </w:r>
      <w:r>
        <w:rPr>
          <w:spacing w:val="-3"/>
        </w:rPr>
        <w:t xml:space="preserve"> </w:t>
      </w:r>
      <w:r>
        <w:t>its</w:t>
      </w:r>
      <w:r>
        <w:rPr>
          <w:spacing w:val="-1"/>
        </w:rPr>
        <w:t xml:space="preserve"> </w:t>
      </w:r>
      <w:r>
        <w:t>tasks</w:t>
      </w:r>
      <w:r>
        <w:rPr>
          <w:spacing w:val="-2"/>
        </w:rPr>
        <w:t xml:space="preserve"> </w:t>
      </w:r>
      <w:r>
        <w:t>and</w:t>
      </w:r>
      <w:r>
        <w:rPr>
          <w:spacing w:val="-3"/>
        </w:rPr>
        <w:t xml:space="preserve"> </w:t>
      </w:r>
      <w:r>
        <w:t>discharge</w:t>
      </w:r>
      <w:r>
        <w:rPr>
          <w:spacing w:val="-2"/>
        </w:rPr>
        <w:t xml:space="preserve"> </w:t>
      </w:r>
      <w:r>
        <w:t>its</w:t>
      </w:r>
      <w:r>
        <w:rPr>
          <w:spacing w:val="-2"/>
        </w:rPr>
        <w:t xml:space="preserve"> </w:t>
      </w:r>
      <w:r>
        <w:t>responsibilities.</w:t>
      </w:r>
      <w:r>
        <w:rPr>
          <w:spacing w:val="-2"/>
        </w:rPr>
        <w:t xml:space="preserve"> </w:t>
      </w:r>
      <w:r>
        <w:t>This</w:t>
      </w:r>
      <w:r>
        <w:rPr>
          <w:spacing w:val="-2"/>
        </w:rPr>
        <w:t xml:space="preserve"> </w:t>
      </w:r>
      <w:r>
        <w:t>process</w:t>
      </w:r>
      <w:r>
        <w:rPr>
          <w:spacing w:val="-2"/>
        </w:rPr>
        <w:t xml:space="preserve"> </w:t>
      </w:r>
      <w:r>
        <w:t>is</w:t>
      </w:r>
      <w:r>
        <w:rPr>
          <w:spacing w:val="-2"/>
        </w:rPr>
        <w:t xml:space="preserve"> </w:t>
      </w:r>
      <w:r>
        <w:t>not</w:t>
      </w:r>
      <w:r>
        <w:rPr>
          <w:spacing w:val="-2"/>
        </w:rPr>
        <w:t xml:space="preserve"> </w:t>
      </w:r>
      <w:r>
        <w:t>intended to be a substitute for the State safety risk management SARPs defined in ICAO Annex 19, Chapter 3, component</w:t>
      </w:r>
      <w:r>
        <w:rPr>
          <w:spacing w:val="-7"/>
        </w:rPr>
        <w:t xml:space="preserve"> </w:t>
      </w:r>
      <w:r>
        <w:t>3.3.</w:t>
      </w:r>
      <w:r>
        <w:rPr>
          <w:spacing w:val="-8"/>
        </w:rPr>
        <w:t xml:space="preserve"> </w:t>
      </w:r>
      <w:r>
        <w:t>This</w:t>
      </w:r>
      <w:r>
        <w:rPr>
          <w:spacing w:val="-8"/>
        </w:rPr>
        <w:t xml:space="preserve"> </w:t>
      </w:r>
      <w:r>
        <w:t>does</w:t>
      </w:r>
      <w:r>
        <w:rPr>
          <w:spacing w:val="-8"/>
        </w:rPr>
        <w:t xml:space="preserve"> </w:t>
      </w:r>
      <w:r>
        <w:t>not</w:t>
      </w:r>
      <w:r>
        <w:rPr>
          <w:spacing w:val="-7"/>
        </w:rPr>
        <w:t xml:space="preserve"> </w:t>
      </w:r>
      <w:r>
        <w:t>mean,</w:t>
      </w:r>
      <w:r>
        <w:rPr>
          <w:spacing w:val="-7"/>
        </w:rPr>
        <w:t xml:space="preserve"> </w:t>
      </w:r>
      <w:r>
        <w:t>however,</w:t>
      </w:r>
      <w:r>
        <w:rPr>
          <w:spacing w:val="-8"/>
        </w:rPr>
        <w:t xml:space="preserve"> </w:t>
      </w:r>
      <w:r>
        <w:t>that</w:t>
      </w:r>
      <w:r>
        <w:rPr>
          <w:spacing w:val="-8"/>
        </w:rPr>
        <w:t xml:space="preserve"> </w:t>
      </w:r>
      <w:r>
        <w:t>the</w:t>
      </w:r>
      <w:r>
        <w:rPr>
          <w:spacing w:val="-7"/>
        </w:rPr>
        <w:t xml:space="preserve"> </w:t>
      </w:r>
      <w:r>
        <w:t>competent</w:t>
      </w:r>
      <w:r>
        <w:rPr>
          <w:spacing w:val="-7"/>
        </w:rPr>
        <w:t xml:space="preserve"> </w:t>
      </w:r>
      <w:r>
        <w:t>authority</w:t>
      </w:r>
      <w:r>
        <w:rPr>
          <w:spacing w:val="-9"/>
        </w:rPr>
        <w:t xml:space="preserve"> </w:t>
      </w:r>
      <w:r>
        <w:t>may</w:t>
      </w:r>
      <w:r>
        <w:rPr>
          <w:spacing w:val="-7"/>
        </w:rPr>
        <w:t xml:space="preserve"> </w:t>
      </w:r>
      <w:r>
        <w:t>not</w:t>
      </w:r>
      <w:r>
        <w:rPr>
          <w:spacing w:val="-7"/>
        </w:rPr>
        <w:t xml:space="preserve"> </w:t>
      </w:r>
      <w:r>
        <w:t>use</w:t>
      </w:r>
      <w:r>
        <w:rPr>
          <w:spacing w:val="-9"/>
        </w:rPr>
        <w:t xml:space="preserve"> </w:t>
      </w:r>
      <w:r>
        <w:t>information and data that is obtained through its State Safety Programme (SSP), including oversight data and information, for the purposes of safety risk management as part of its management system.</w:t>
      </w:r>
    </w:p>
    <w:p w14:paraId="2415A2C7" w14:textId="77777777" w:rsidR="003F6210" w:rsidRDefault="00AD222C">
      <w:pPr>
        <w:pStyle w:val="BodyText"/>
        <w:ind w:left="360" w:right="356" w:firstLine="0"/>
      </w:pPr>
      <w:r>
        <w:t>The</w:t>
      </w:r>
      <w:r>
        <w:rPr>
          <w:spacing w:val="-6"/>
        </w:rPr>
        <w:t xml:space="preserve"> </w:t>
      </w:r>
      <w:r>
        <w:t>safety</w:t>
      </w:r>
      <w:r>
        <w:rPr>
          <w:spacing w:val="-5"/>
        </w:rPr>
        <w:t xml:space="preserve"> </w:t>
      </w:r>
      <w:r>
        <w:t>risk</w:t>
      </w:r>
      <w:r>
        <w:rPr>
          <w:spacing w:val="-5"/>
        </w:rPr>
        <w:t xml:space="preserve"> </w:t>
      </w:r>
      <w:r>
        <w:t>management</w:t>
      </w:r>
      <w:r>
        <w:rPr>
          <w:spacing w:val="-4"/>
        </w:rPr>
        <w:t xml:space="preserve"> </w:t>
      </w:r>
      <w:r>
        <w:t>process</w:t>
      </w:r>
      <w:r>
        <w:rPr>
          <w:spacing w:val="-4"/>
        </w:rPr>
        <w:t xml:space="preserve"> </w:t>
      </w:r>
      <w:r>
        <w:t>is</w:t>
      </w:r>
      <w:r>
        <w:rPr>
          <w:spacing w:val="-5"/>
        </w:rPr>
        <w:t xml:space="preserve"> </w:t>
      </w:r>
      <w:r>
        <w:t>also</w:t>
      </w:r>
      <w:r>
        <w:rPr>
          <w:spacing w:val="-6"/>
        </w:rPr>
        <w:t xml:space="preserve"> </w:t>
      </w:r>
      <w:r>
        <w:t>to</w:t>
      </w:r>
      <w:r>
        <w:rPr>
          <w:spacing w:val="-5"/>
        </w:rPr>
        <w:t xml:space="preserve"> </w:t>
      </w:r>
      <w:r>
        <w:t>be</w:t>
      </w:r>
      <w:r>
        <w:rPr>
          <w:spacing w:val="-6"/>
        </w:rPr>
        <w:t xml:space="preserve"> </w:t>
      </w:r>
      <w:r>
        <w:t>applied</w:t>
      </w:r>
      <w:r>
        <w:rPr>
          <w:spacing w:val="-5"/>
        </w:rPr>
        <w:t xml:space="preserve"> </w:t>
      </w:r>
      <w:r>
        <w:t>to</w:t>
      </w:r>
      <w:r>
        <w:rPr>
          <w:spacing w:val="-5"/>
        </w:rPr>
        <w:t xml:space="preserve"> </w:t>
      </w:r>
      <w:r>
        <w:t>the</w:t>
      </w:r>
      <w:r>
        <w:rPr>
          <w:spacing w:val="-6"/>
        </w:rPr>
        <w:t xml:space="preserve"> </w:t>
      </w:r>
      <w:r>
        <w:t>management</w:t>
      </w:r>
      <w:r>
        <w:rPr>
          <w:spacing w:val="-4"/>
        </w:rPr>
        <w:t xml:space="preserve"> </w:t>
      </w:r>
      <w:r>
        <w:t>of</w:t>
      </w:r>
      <w:r>
        <w:rPr>
          <w:spacing w:val="-2"/>
        </w:rPr>
        <w:t xml:space="preserve"> </w:t>
      </w:r>
      <w:r>
        <w:t>changes</w:t>
      </w:r>
      <w:r>
        <w:rPr>
          <w:spacing w:val="-4"/>
        </w:rPr>
        <w:t xml:space="preserve"> </w:t>
      </w:r>
      <w:r>
        <w:t>(</w:t>
      </w:r>
      <w:hyperlink w:anchor="_bookmark221" w:history="1">
        <w:r>
          <w:rPr>
            <w:color w:val="0000FF"/>
            <w:u w:val="single" w:color="0000FF"/>
          </w:rPr>
          <w:t>145.B.210</w:t>
        </w:r>
      </w:hyperlink>
      <w:r>
        <w:t>), which</w:t>
      </w:r>
      <w:r>
        <w:rPr>
          <w:spacing w:val="-8"/>
        </w:rPr>
        <w:t xml:space="preserve"> </w:t>
      </w:r>
      <w:r>
        <w:t>is</w:t>
      </w:r>
      <w:r>
        <w:rPr>
          <w:spacing w:val="-8"/>
        </w:rPr>
        <w:t xml:space="preserve"> </w:t>
      </w:r>
      <w:r>
        <w:t>intended</w:t>
      </w:r>
      <w:r>
        <w:rPr>
          <w:spacing w:val="-8"/>
        </w:rPr>
        <w:t xml:space="preserve"> </w:t>
      </w:r>
      <w:r>
        <w:t>to</w:t>
      </w:r>
      <w:r>
        <w:rPr>
          <w:spacing w:val="-6"/>
        </w:rPr>
        <w:t xml:space="preserve"> </w:t>
      </w:r>
      <w:r>
        <w:t>ensure</w:t>
      </w:r>
      <w:r>
        <w:rPr>
          <w:spacing w:val="-8"/>
        </w:rPr>
        <w:t xml:space="preserve"> </w:t>
      </w:r>
      <w:r>
        <w:t>that</w:t>
      </w:r>
      <w:r>
        <w:rPr>
          <w:spacing w:val="-8"/>
        </w:rPr>
        <w:t xml:space="preserve"> </w:t>
      </w:r>
      <w:r>
        <w:t>the</w:t>
      </w:r>
      <w:r>
        <w:rPr>
          <w:spacing w:val="-9"/>
        </w:rPr>
        <w:t xml:space="preserve"> </w:t>
      </w:r>
      <w:r>
        <w:t>management</w:t>
      </w:r>
      <w:r>
        <w:rPr>
          <w:spacing w:val="-8"/>
        </w:rPr>
        <w:t xml:space="preserve"> </w:t>
      </w:r>
      <w:r>
        <w:t>system</w:t>
      </w:r>
      <w:r>
        <w:rPr>
          <w:spacing w:val="-8"/>
        </w:rPr>
        <w:t xml:space="preserve"> </w:t>
      </w:r>
      <w:r>
        <w:t>remains</w:t>
      </w:r>
      <w:r>
        <w:rPr>
          <w:spacing w:val="-5"/>
        </w:rPr>
        <w:t xml:space="preserve"> </w:t>
      </w:r>
      <w:r>
        <w:t>effective</w:t>
      </w:r>
      <w:r>
        <w:rPr>
          <w:spacing w:val="-7"/>
        </w:rPr>
        <w:t xml:space="preserve"> </w:t>
      </w:r>
      <w:r>
        <w:t>whenever</w:t>
      </w:r>
      <w:r>
        <w:rPr>
          <w:spacing w:val="-5"/>
        </w:rPr>
        <w:t xml:space="preserve"> </w:t>
      </w:r>
      <w:r>
        <w:t>changes</w:t>
      </w:r>
      <w:r>
        <w:rPr>
          <w:spacing w:val="-8"/>
        </w:rPr>
        <w:t xml:space="preserve"> </w:t>
      </w:r>
      <w:r>
        <w:t>occur.</w:t>
      </w:r>
    </w:p>
    <w:p w14:paraId="6D1279FE" w14:textId="77777777" w:rsidR="003F6210" w:rsidRDefault="00AD222C">
      <w:pPr>
        <w:pStyle w:val="Heading3"/>
        <w:tabs>
          <w:tab w:val="left" w:pos="9416"/>
        </w:tabs>
        <w:spacing w:before="361"/>
      </w:pPr>
      <w:bookmarkStart w:id="217" w:name="_bookmark217"/>
      <w:bookmarkEnd w:id="217"/>
      <w:r>
        <w:rPr>
          <w:color w:val="FFFFFF"/>
          <w:shd w:val="clear" w:color="auto" w:fill="FABB39"/>
        </w:rPr>
        <w:t>AMC1</w:t>
      </w:r>
      <w:r>
        <w:rPr>
          <w:color w:val="FFFFFF"/>
          <w:spacing w:val="-18"/>
          <w:shd w:val="clear" w:color="auto" w:fill="FABB39"/>
        </w:rPr>
        <w:t xml:space="preserve"> </w:t>
      </w:r>
      <w:r>
        <w:rPr>
          <w:color w:val="FFFFFF"/>
          <w:shd w:val="clear" w:color="auto" w:fill="FABB39"/>
        </w:rPr>
        <w:t>145.B.200(d)</w:t>
      </w:r>
      <w:r>
        <w:rPr>
          <w:color w:val="FFFFFF"/>
          <w:spacing w:val="-16"/>
          <w:shd w:val="clear" w:color="auto" w:fill="FABB39"/>
        </w:rPr>
        <w:t xml:space="preserve"> </w:t>
      </w:r>
      <w:r>
        <w:rPr>
          <w:color w:val="FFFFFF"/>
          <w:shd w:val="clear" w:color="auto" w:fill="FABB39"/>
        </w:rPr>
        <w:t>Management</w:t>
      </w:r>
      <w:r>
        <w:rPr>
          <w:color w:val="FFFFFF"/>
          <w:spacing w:val="-16"/>
          <w:shd w:val="clear" w:color="auto" w:fill="FABB39"/>
        </w:rPr>
        <w:t xml:space="preserve"> </w:t>
      </w:r>
      <w:r>
        <w:rPr>
          <w:color w:val="FFFFFF"/>
          <w:spacing w:val="-2"/>
          <w:shd w:val="clear" w:color="auto" w:fill="FABB39"/>
        </w:rPr>
        <w:t>system</w:t>
      </w:r>
      <w:r>
        <w:rPr>
          <w:color w:val="FFFFFF"/>
          <w:shd w:val="clear" w:color="auto" w:fill="FABB39"/>
        </w:rPr>
        <w:tab/>
      </w:r>
    </w:p>
    <w:p w14:paraId="78DEECF9" w14:textId="77777777" w:rsidR="003F6210" w:rsidRDefault="00AD222C">
      <w:pPr>
        <w:spacing w:before="365"/>
        <w:ind w:left="360"/>
        <w:rPr>
          <w:b/>
          <w:sz w:val="20"/>
        </w:rPr>
      </w:pPr>
      <w:r>
        <w:rPr>
          <w:b/>
          <w:sz w:val="20"/>
        </w:rPr>
        <w:t>PROCEDURES</w:t>
      </w:r>
      <w:r>
        <w:rPr>
          <w:b/>
          <w:spacing w:val="-7"/>
          <w:sz w:val="20"/>
        </w:rPr>
        <w:t xml:space="preserve"> </w:t>
      </w:r>
      <w:r>
        <w:rPr>
          <w:b/>
          <w:sz w:val="20"/>
        </w:rPr>
        <w:t>AVAILABLE</w:t>
      </w:r>
      <w:r>
        <w:rPr>
          <w:b/>
          <w:spacing w:val="-9"/>
          <w:sz w:val="20"/>
        </w:rPr>
        <w:t xml:space="preserve"> </w:t>
      </w:r>
      <w:r>
        <w:rPr>
          <w:b/>
          <w:sz w:val="20"/>
        </w:rPr>
        <w:t>TO</w:t>
      </w:r>
      <w:r>
        <w:rPr>
          <w:b/>
          <w:spacing w:val="-6"/>
          <w:sz w:val="20"/>
        </w:rPr>
        <w:t xml:space="preserve"> </w:t>
      </w:r>
      <w:r>
        <w:rPr>
          <w:b/>
          <w:spacing w:val="-4"/>
          <w:sz w:val="20"/>
        </w:rPr>
        <w:t>EASA</w:t>
      </w:r>
    </w:p>
    <w:p w14:paraId="1B35F549" w14:textId="77777777" w:rsidR="003F6210" w:rsidRDefault="00AD222C">
      <w:pPr>
        <w:pStyle w:val="BodyText"/>
        <w:spacing w:before="118"/>
        <w:ind w:left="360" w:firstLine="0"/>
        <w:jc w:val="left"/>
      </w:pPr>
      <w:r>
        <w:rPr>
          <w:spacing w:val="-2"/>
        </w:rPr>
        <w:t>Reserved</w:t>
      </w:r>
    </w:p>
    <w:p w14:paraId="000FA97F" w14:textId="77777777" w:rsidR="003F6210" w:rsidRDefault="003F6210">
      <w:pPr>
        <w:pStyle w:val="BodyText"/>
        <w:jc w:val="left"/>
        <w:sectPr w:rsidR="003F6210">
          <w:pgSz w:w="11910" w:h="16840"/>
          <w:pgMar w:top="1940" w:right="1080" w:bottom="1260" w:left="1080" w:header="886" w:footer="994" w:gutter="0"/>
          <w:cols w:space="720"/>
        </w:sectPr>
      </w:pPr>
    </w:p>
    <w:p w14:paraId="73E6148C" w14:textId="77777777" w:rsidR="003F6210" w:rsidRDefault="003F6210">
      <w:pPr>
        <w:pStyle w:val="BodyText"/>
        <w:spacing w:before="5"/>
        <w:ind w:left="0" w:firstLine="0"/>
        <w:jc w:val="left"/>
        <w:rPr>
          <w:sz w:val="7"/>
        </w:rPr>
      </w:pPr>
    </w:p>
    <w:p w14:paraId="5CAF2D87"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2304A4B4" wp14:editId="042F5C72">
                <wp:extent cx="5769610" cy="248920"/>
                <wp:effectExtent l="0" t="0" r="0" b="0"/>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1362E105" w14:textId="77777777" w:rsidR="003F6210" w:rsidRDefault="00AD222C">
                            <w:pPr>
                              <w:ind w:left="28"/>
                              <w:rPr>
                                <w:b/>
                                <w:color w:val="000000"/>
                                <w:sz w:val="32"/>
                              </w:rPr>
                            </w:pPr>
                            <w:bookmarkStart w:id="218" w:name="_bookmark218"/>
                            <w:bookmarkEnd w:id="218"/>
                            <w:r>
                              <w:rPr>
                                <w:b/>
                                <w:color w:val="FFFFFF"/>
                                <w:sz w:val="32"/>
                              </w:rPr>
                              <w:t>145.B.205</w:t>
                            </w:r>
                            <w:r>
                              <w:rPr>
                                <w:b/>
                                <w:color w:val="FFFFFF"/>
                                <w:spacing w:val="-12"/>
                                <w:sz w:val="32"/>
                              </w:rPr>
                              <w:t xml:space="preserve"> </w:t>
                            </w:r>
                            <w:r>
                              <w:rPr>
                                <w:b/>
                                <w:color w:val="FFFFFF"/>
                                <w:sz w:val="32"/>
                              </w:rPr>
                              <w:t>Allocation</w:t>
                            </w:r>
                            <w:r>
                              <w:rPr>
                                <w:b/>
                                <w:color w:val="FFFFFF"/>
                                <w:spacing w:val="-13"/>
                                <w:sz w:val="32"/>
                              </w:rPr>
                              <w:t xml:space="preserve"> </w:t>
                            </w:r>
                            <w:r>
                              <w:rPr>
                                <w:b/>
                                <w:color w:val="FFFFFF"/>
                                <w:sz w:val="32"/>
                              </w:rPr>
                              <w:t>of</w:t>
                            </w:r>
                            <w:r>
                              <w:rPr>
                                <w:b/>
                                <w:color w:val="FFFFFF"/>
                                <w:spacing w:val="-12"/>
                                <w:sz w:val="32"/>
                              </w:rPr>
                              <w:t xml:space="preserve"> </w:t>
                            </w:r>
                            <w:r>
                              <w:rPr>
                                <w:b/>
                                <w:color w:val="FFFFFF"/>
                                <w:spacing w:val="-2"/>
                                <w:sz w:val="32"/>
                              </w:rPr>
                              <w:t>tasks</w:t>
                            </w:r>
                          </w:p>
                        </w:txbxContent>
                      </wps:txbx>
                      <wps:bodyPr wrap="square" lIns="0" tIns="0" rIns="0" bIns="0" rtlCol="0">
                        <a:noAutofit/>
                      </wps:bodyPr>
                    </wps:wsp>
                  </a:graphicData>
                </a:graphic>
              </wp:inline>
            </w:drawing>
          </mc:Choice>
          <mc:Fallback>
            <w:pict>
              <v:shape w14:anchorId="2304A4B4" id="Textbox 260" o:spid="_x0000_s1113"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" fillcolor="#007ec2" stroked="f">
                <v:textbox inset="0,0,0,0">
                  <w:txbxContent>
                    <w:p w14:paraId="1362E105" w14:textId="77777777" w:rsidR="003F6210" w:rsidRDefault="00AD222C">
                      <w:pPr>
                        <w:ind w:left="28"/>
                        <w:rPr>
                          <w:b/>
                          <w:color w:val="000000"/>
                          <w:sz w:val="32"/>
                        </w:rPr>
                      </w:pPr>
                      <w:bookmarkStart w:id="308" w:name="_bookmark218"/>
                      <w:bookmarkEnd w:id="308"/>
                      <w:r>
                        <w:rPr>
                          <w:b/>
                          <w:color w:val="FFFFFF"/>
                          <w:sz w:val="32"/>
                        </w:rPr>
                        <w:t>145.B.205</w:t>
                      </w:r>
                      <w:r>
                        <w:rPr>
                          <w:b/>
                          <w:color w:val="FFFFFF"/>
                          <w:spacing w:val="-12"/>
                          <w:sz w:val="32"/>
                        </w:rPr>
                        <w:t xml:space="preserve"> </w:t>
                      </w:r>
                      <w:r>
                        <w:rPr>
                          <w:b/>
                          <w:color w:val="FFFFFF"/>
                          <w:sz w:val="32"/>
                        </w:rPr>
                        <w:t>Allocation</w:t>
                      </w:r>
                      <w:r>
                        <w:rPr>
                          <w:b/>
                          <w:color w:val="FFFFFF"/>
                          <w:spacing w:val="-13"/>
                          <w:sz w:val="32"/>
                        </w:rPr>
                        <w:t xml:space="preserve"> </w:t>
                      </w:r>
                      <w:r>
                        <w:rPr>
                          <w:b/>
                          <w:color w:val="FFFFFF"/>
                          <w:sz w:val="32"/>
                        </w:rPr>
                        <w:t>of</w:t>
                      </w:r>
                      <w:r>
                        <w:rPr>
                          <w:b/>
                          <w:color w:val="FFFFFF"/>
                          <w:spacing w:val="-12"/>
                          <w:sz w:val="32"/>
                        </w:rPr>
                        <w:t xml:space="preserve"> </w:t>
                      </w:r>
                      <w:r>
                        <w:rPr>
                          <w:b/>
                          <w:color w:val="FFFFFF"/>
                          <w:spacing w:val="-2"/>
                          <w:sz w:val="32"/>
                        </w:rPr>
                        <w:t>tasks</w:t>
                      </w:r>
                    </w:p>
                  </w:txbxContent>
                </v:textbox>
                <w10:anchorlock/>
              </v:shape>
            </w:pict>
          </mc:Fallback>
        </mc:AlternateContent>
      </w:r>
    </w:p>
    <w:p w14:paraId="47728675"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F9D1E5C" w14:textId="77777777" w:rsidR="003F6210" w:rsidRDefault="00AD222C">
      <w:pPr>
        <w:pStyle w:val="ListParagraph"/>
        <w:numPr>
          <w:ilvl w:val="0"/>
          <w:numId w:val="35"/>
        </w:numPr>
        <w:tabs>
          <w:tab w:val="left" w:pos="922"/>
          <w:tab w:val="left" w:pos="926"/>
        </w:tabs>
        <w:spacing w:before="90"/>
        <w:ind w:right="356"/>
      </w:pPr>
      <w:r>
        <w:t>The competent authority may allocate tasks related to the initial certification or to the continuing oversight of organisations subject to Republic of Armenia Civil Aviation Law and its delegated and implementing acts, to qualified entities. When allocating tasks, the competent authority shall ensure that it has:</w:t>
      </w:r>
    </w:p>
    <w:p w14:paraId="19A25976" w14:textId="77777777" w:rsidR="003F6210" w:rsidRDefault="00AD222C">
      <w:pPr>
        <w:pStyle w:val="ListParagraph"/>
        <w:numPr>
          <w:ilvl w:val="1"/>
          <w:numId w:val="35"/>
        </w:numPr>
        <w:tabs>
          <w:tab w:val="left" w:pos="1491"/>
          <w:tab w:val="left" w:pos="1493"/>
        </w:tabs>
        <w:spacing w:before="118"/>
        <w:ind w:right="357"/>
      </w:pPr>
      <w:r>
        <w:t>put a system in place to initially and continuously assess whether the qualified entity complies</w:t>
      </w:r>
      <w:r>
        <w:rPr>
          <w:spacing w:val="-1"/>
        </w:rPr>
        <w:t xml:space="preserve"> </w:t>
      </w:r>
      <w:r>
        <w:t>with Republic</w:t>
      </w:r>
      <w:r>
        <w:rPr>
          <w:spacing w:val="-3"/>
        </w:rPr>
        <w:t xml:space="preserve"> </w:t>
      </w:r>
      <w:r>
        <w:t>of</w:t>
      </w:r>
      <w:r>
        <w:rPr>
          <w:spacing w:val="-1"/>
        </w:rPr>
        <w:t xml:space="preserve"> </w:t>
      </w:r>
      <w:r>
        <w:t>Armenia</w:t>
      </w:r>
      <w:r>
        <w:rPr>
          <w:spacing w:val="-1"/>
        </w:rPr>
        <w:t xml:space="preserve"> </w:t>
      </w:r>
      <w:r>
        <w:t>Civil</w:t>
      </w:r>
      <w:r>
        <w:rPr>
          <w:spacing w:val="-1"/>
        </w:rPr>
        <w:t xml:space="preserve"> </w:t>
      </w:r>
      <w:r>
        <w:t>Aviation</w:t>
      </w:r>
      <w:r>
        <w:rPr>
          <w:spacing w:val="-1"/>
        </w:rPr>
        <w:t xml:space="preserve"> </w:t>
      </w:r>
      <w:r>
        <w:t>Law. That</w:t>
      </w:r>
      <w:r>
        <w:rPr>
          <w:spacing w:val="-3"/>
        </w:rPr>
        <w:t xml:space="preserve"> </w:t>
      </w:r>
      <w:r>
        <w:t>system</w:t>
      </w:r>
      <w:r>
        <w:rPr>
          <w:spacing w:val="-2"/>
        </w:rPr>
        <w:t xml:space="preserve"> </w:t>
      </w:r>
      <w:r>
        <w:t>and</w:t>
      </w:r>
      <w:r>
        <w:rPr>
          <w:spacing w:val="-1"/>
        </w:rPr>
        <w:t xml:space="preserve"> </w:t>
      </w:r>
      <w:r>
        <w:t>the</w:t>
      </w:r>
      <w:r>
        <w:rPr>
          <w:spacing w:val="-3"/>
        </w:rPr>
        <w:t xml:space="preserve"> </w:t>
      </w:r>
      <w:r>
        <w:t>results</w:t>
      </w:r>
      <w:r>
        <w:rPr>
          <w:spacing w:val="-1"/>
        </w:rPr>
        <w:t xml:space="preserve"> </w:t>
      </w:r>
      <w:r>
        <w:t>of</w:t>
      </w:r>
      <w:r>
        <w:rPr>
          <w:spacing w:val="-1"/>
        </w:rPr>
        <w:t xml:space="preserve"> </w:t>
      </w:r>
      <w:r>
        <w:t>the assessments shall be documented;</w:t>
      </w:r>
    </w:p>
    <w:p w14:paraId="044EB387" w14:textId="77777777" w:rsidR="003F6210" w:rsidRDefault="00AD222C">
      <w:pPr>
        <w:pStyle w:val="ListParagraph"/>
        <w:numPr>
          <w:ilvl w:val="1"/>
          <w:numId w:val="35"/>
        </w:numPr>
        <w:tabs>
          <w:tab w:val="left" w:pos="1491"/>
          <w:tab w:val="left" w:pos="1493"/>
        </w:tabs>
        <w:spacing w:before="122"/>
        <w:ind w:right="357"/>
      </w:pPr>
      <w:r>
        <w:t>established a written agreement with the qualified entity, approved by both parties at the appropriate management level, which stipulates:</w:t>
      </w:r>
    </w:p>
    <w:p w14:paraId="5A49E33C" w14:textId="77777777" w:rsidR="003F6210" w:rsidRDefault="00AD222C">
      <w:pPr>
        <w:pStyle w:val="ListParagraph"/>
        <w:numPr>
          <w:ilvl w:val="2"/>
          <w:numId w:val="35"/>
        </w:numPr>
        <w:tabs>
          <w:tab w:val="left" w:pos="2061"/>
        </w:tabs>
        <w:spacing w:before="120"/>
        <w:ind w:left="2061" w:hanging="568"/>
      </w:pPr>
      <w:r>
        <w:t>the</w:t>
      </w:r>
      <w:r>
        <w:rPr>
          <w:spacing w:val="-3"/>
        </w:rPr>
        <w:t xml:space="preserve"> </w:t>
      </w:r>
      <w:r>
        <w:t>tasks</w:t>
      </w:r>
      <w:r>
        <w:rPr>
          <w:spacing w:val="-1"/>
        </w:rPr>
        <w:t xml:space="preserve"> </w:t>
      </w:r>
      <w:r>
        <w:t>to</w:t>
      </w:r>
      <w:r>
        <w:rPr>
          <w:spacing w:val="-3"/>
        </w:rPr>
        <w:t xml:space="preserve"> </w:t>
      </w:r>
      <w:r>
        <w:t>be</w:t>
      </w:r>
      <w:r>
        <w:rPr>
          <w:spacing w:val="-2"/>
        </w:rPr>
        <w:t xml:space="preserve"> performed;</w:t>
      </w:r>
    </w:p>
    <w:p w14:paraId="5F9F608B" w14:textId="77777777" w:rsidR="003F6210" w:rsidRDefault="00AD222C">
      <w:pPr>
        <w:pStyle w:val="ListParagraph"/>
        <w:numPr>
          <w:ilvl w:val="2"/>
          <w:numId w:val="35"/>
        </w:numPr>
        <w:tabs>
          <w:tab w:val="left" w:pos="2061"/>
        </w:tabs>
        <w:spacing w:before="120"/>
        <w:ind w:left="2061" w:hanging="568"/>
      </w:pPr>
      <w:r>
        <w:t>the</w:t>
      </w:r>
      <w:r>
        <w:rPr>
          <w:spacing w:val="-6"/>
        </w:rPr>
        <w:t xml:space="preserve"> </w:t>
      </w:r>
      <w:r>
        <w:t>declarations,</w:t>
      </w:r>
      <w:r>
        <w:rPr>
          <w:spacing w:val="-3"/>
        </w:rPr>
        <w:t xml:space="preserve"> </w:t>
      </w:r>
      <w:r>
        <w:t>reports</w:t>
      </w:r>
      <w:r>
        <w:rPr>
          <w:spacing w:val="-3"/>
        </w:rPr>
        <w:t xml:space="preserve"> </w:t>
      </w:r>
      <w:r>
        <w:t>and</w:t>
      </w:r>
      <w:r>
        <w:rPr>
          <w:spacing w:val="-4"/>
        </w:rPr>
        <w:t xml:space="preserve"> </w:t>
      </w:r>
      <w:r>
        <w:t>records</w:t>
      </w:r>
      <w:r>
        <w:rPr>
          <w:spacing w:val="-3"/>
        </w:rPr>
        <w:t xml:space="preserve"> </w:t>
      </w:r>
      <w:r>
        <w:t>to</w:t>
      </w:r>
      <w:r>
        <w:rPr>
          <w:spacing w:val="-5"/>
        </w:rPr>
        <w:t xml:space="preserve"> </w:t>
      </w:r>
      <w:r>
        <w:t>be</w:t>
      </w:r>
      <w:r>
        <w:rPr>
          <w:spacing w:val="-5"/>
        </w:rPr>
        <w:t xml:space="preserve"> </w:t>
      </w:r>
      <w:r>
        <w:rPr>
          <w:spacing w:val="-2"/>
        </w:rPr>
        <w:t>provided;</w:t>
      </w:r>
    </w:p>
    <w:p w14:paraId="004795FB" w14:textId="77777777" w:rsidR="003F6210" w:rsidRDefault="00AD222C">
      <w:pPr>
        <w:pStyle w:val="ListParagraph"/>
        <w:numPr>
          <w:ilvl w:val="2"/>
          <w:numId w:val="35"/>
        </w:numPr>
        <w:tabs>
          <w:tab w:val="left" w:pos="2061"/>
        </w:tabs>
        <w:ind w:left="2061" w:hanging="568"/>
      </w:pPr>
      <w:r>
        <w:t>the</w:t>
      </w:r>
      <w:r>
        <w:rPr>
          <w:spacing w:val="-6"/>
        </w:rPr>
        <w:t xml:space="preserve"> </w:t>
      </w:r>
      <w:r>
        <w:t>technical</w:t>
      </w:r>
      <w:r>
        <w:rPr>
          <w:spacing w:val="-2"/>
        </w:rPr>
        <w:t xml:space="preserve"> </w:t>
      </w:r>
      <w:r>
        <w:t>conditions</w:t>
      </w:r>
      <w:r>
        <w:rPr>
          <w:spacing w:val="-4"/>
        </w:rPr>
        <w:t xml:space="preserve"> </w:t>
      </w:r>
      <w:r>
        <w:t>to</w:t>
      </w:r>
      <w:r>
        <w:rPr>
          <w:spacing w:val="-6"/>
        </w:rPr>
        <w:t xml:space="preserve"> </w:t>
      </w:r>
      <w:r>
        <w:t>be</w:t>
      </w:r>
      <w:r>
        <w:rPr>
          <w:spacing w:val="-5"/>
        </w:rPr>
        <w:t xml:space="preserve"> </w:t>
      </w:r>
      <w:r>
        <w:t>met</w:t>
      </w:r>
      <w:r>
        <w:rPr>
          <w:spacing w:val="-4"/>
        </w:rPr>
        <w:t xml:space="preserve"> </w:t>
      </w:r>
      <w:r>
        <w:t>when</w:t>
      </w:r>
      <w:r>
        <w:rPr>
          <w:spacing w:val="-5"/>
        </w:rPr>
        <w:t xml:space="preserve"> </w:t>
      </w:r>
      <w:r>
        <w:t>performing</w:t>
      </w:r>
      <w:r>
        <w:rPr>
          <w:spacing w:val="-7"/>
        </w:rPr>
        <w:t xml:space="preserve"> </w:t>
      </w:r>
      <w:r>
        <w:t>such</w:t>
      </w:r>
      <w:r>
        <w:rPr>
          <w:spacing w:val="-4"/>
        </w:rPr>
        <w:t xml:space="preserve"> </w:t>
      </w:r>
      <w:r>
        <w:rPr>
          <w:spacing w:val="-2"/>
        </w:rPr>
        <w:t>tasks;</w:t>
      </w:r>
    </w:p>
    <w:p w14:paraId="55517DB9" w14:textId="77777777" w:rsidR="003F6210" w:rsidRDefault="00AD222C">
      <w:pPr>
        <w:pStyle w:val="ListParagraph"/>
        <w:numPr>
          <w:ilvl w:val="2"/>
          <w:numId w:val="35"/>
        </w:numPr>
        <w:tabs>
          <w:tab w:val="left" w:pos="2061"/>
        </w:tabs>
        <w:spacing w:before="120"/>
        <w:ind w:left="2061" w:hanging="568"/>
      </w:pPr>
      <w:r>
        <w:t>the</w:t>
      </w:r>
      <w:r>
        <w:rPr>
          <w:spacing w:val="-6"/>
        </w:rPr>
        <w:t xml:space="preserve"> </w:t>
      </w:r>
      <w:r>
        <w:t>related</w:t>
      </w:r>
      <w:r>
        <w:rPr>
          <w:spacing w:val="-4"/>
        </w:rPr>
        <w:t xml:space="preserve"> </w:t>
      </w:r>
      <w:r>
        <w:t>liability</w:t>
      </w:r>
      <w:r>
        <w:rPr>
          <w:spacing w:val="-2"/>
        </w:rPr>
        <w:t xml:space="preserve"> coverage;</w:t>
      </w:r>
    </w:p>
    <w:p w14:paraId="3250FD3F" w14:textId="77777777" w:rsidR="003F6210" w:rsidRDefault="00AD222C">
      <w:pPr>
        <w:pStyle w:val="ListParagraph"/>
        <w:numPr>
          <w:ilvl w:val="2"/>
          <w:numId w:val="35"/>
        </w:numPr>
        <w:tabs>
          <w:tab w:val="left" w:pos="2061"/>
        </w:tabs>
        <w:spacing w:before="120"/>
        <w:ind w:left="2061" w:hanging="568"/>
      </w:pPr>
      <w:r>
        <w:t>the</w:t>
      </w:r>
      <w:r>
        <w:rPr>
          <w:spacing w:val="-7"/>
        </w:rPr>
        <w:t xml:space="preserve"> </w:t>
      </w:r>
      <w:r>
        <w:t>protection</w:t>
      </w:r>
      <w:r>
        <w:rPr>
          <w:spacing w:val="-3"/>
        </w:rPr>
        <w:t xml:space="preserve"> </w:t>
      </w:r>
      <w:r>
        <w:t>given</w:t>
      </w:r>
      <w:r>
        <w:rPr>
          <w:spacing w:val="-5"/>
        </w:rPr>
        <w:t xml:space="preserve"> </w:t>
      </w:r>
      <w:r>
        <w:t>to</w:t>
      </w:r>
      <w:r>
        <w:rPr>
          <w:spacing w:val="-7"/>
        </w:rPr>
        <w:t xml:space="preserve"> </w:t>
      </w:r>
      <w:r>
        <w:t>the</w:t>
      </w:r>
      <w:r>
        <w:rPr>
          <w:spacing w:val="-4"/>
        </w:rPr>
        <w:t xml:space="preserve"> </w:t>
      </w:r>
      <w:r>
        <w:t>information</w:t>
      </w:r>
      <w:r>
        <w:rPr>
          <w:spacing w:val="-6"/>
        </w:rPr>
        <w:t xml:space="preserve"> </w:t>
      </w:r>
      <w:r>
        <w:t>acquired</w:t>
      </w:r>
      <w:r>
        <w:rPr>
          <w:spacing w:val="-2"/>
        </w:rPr>
        <w:t xml:space="preserve"> </w:t>
      </w:r>
      <w:r>
        <w:t>when</w:t>
      </w:r>
      <w:r>
        <w:rPr>
          <w:spacing w:val="-3"/>
        </w:rPr>
        <w:t xml:space="preserve"> </w:t>
      </w:r>
      <w:r>
        <w:t>carrying</w:t>
      </w:r>
      <w:r>
        <w:rPr>
          <w:spacing w:val="-7"/>
        </w:rPr>
        <w:t xml:space="preserve"> </w:t>
      </w:r>
      <w:r>
        <w:t>out</w:t>
      </w:r>
      <w:r>
        <w:rPr>
          <w:spacing w:val="-5"/>
        </w:rPr>
        <w:t xml:space="preserve"> </w:t>
      </w:r>
      <w:r>
        <w:t>such</w:t>
      </w:r>
      <w:r>
        <w:rPr>
          <w:spacing w:val="-5"/>
        </w:rPr>
        <w:t xml:space="preserve"> </w:t>
      </w:r>
      <w:r>
        <w:rPr>
          <w:spacing w:val="-2"/>
        </w:rPr>
        <w:t>tasks.</w:t>
      </w:r>
    </w:p>
    <w:p w14:paraId="68103659" w14:textId="77777777" w:rsidR="003F6210" w:rsidRDefault="00AD222C">
      <w:pPr>
        <w:pStyle w:val="ListParagraph"/>
        <w:numPr>
          <w:ilvl w:val="0"/>
          <w:numId w:val="35"/>
        </w:numPr>
        <w:tabs>
          <w:tab w:val="left" w:pos="923"/>
          <w:tab w:val="left" w:pos="926"/>
        </w:tabs>
        <w:spacing w:before="118"/>
        <w:ind w:right="357"/>
      </w:pPr>
      <w:r>
        <w:t xml:space="preserve">The competent authority shall ensure that the internal audit process and safety risk management process established pursuant to point </w:t>
      </w:r>
      <w:hyperlink w:anchor="_bookmark207" w:history="1">
        <w:r>
          <w:rPr>
            <w:color w:val="0000FF"/>
            <w:u w:val="single" w:color="0000FF"/>
          </w:rPr>
          <w:t>145.B.200(a)(5)</w:t>
        </w:r>
      </w:hyperlink>
      <w:r>
        <w:rPr>
          <w:color w:val="0000FF"/>
        </w:rPr>
        <w:t xml:space="preserve"> </w:t>
      </w:r>
      <w:r>
        <w:t>cover all the certification and continuing oversight tasks performed by the qualified entity on its behalf.</w:t>
      </w:r>
    </w:p>
    <w:p w14:paraId="5101D3B7" w14:textId="77777777" w:rsidR="003F6210" w:rsidRDefault="00AD222C">
      <w:pPr>
        <w:pStyle w:val="ListParagraph"/>
        <w:numPr>
          <w:ilvl w:val="0"/>
          <w:numId w:val="35"/>
        </w:numPr>
        <w:tabs>
          <w:tab w:val="left" w:pos="925"/>
        </w:tabs>
        <w:ind w:left="925" w:hanging="565"/>
        <w:rPr>
          <w:color w:val="A15EAB"/>
        </w:rPr>
      </w:pPr>
      <w:r>
        <w:rPr>
          <w:color w:val="A15EAB"/>
          <w:spacing w:val="-2"/>
        </w:rPr>
        <w:t>Reserved.</w:t>
      </w:r>
    </w:p>
    <w:p w14:paraId="4E23F616" w14:textId="77777777" w:rsidR="003F6210" w:rsidRDefault="00AD222C">
      <w:pPr>
        <w:spacing w:before="120"/>
        <w:ind w:left="360"/>
        <w:jc w:val="both"/>
        <w:rPr>
          <w:i/>
        </w:rPr>
      </w:pPr>
      <w:r>
        <w:rPr>
          <w:i/>
          <w:color w:val="A15EAB"/>
        </w:rPr>
        <w:t>[Applicable</w:t>
      </w:r>
      <w:r>
        <w:rPr>
          <w:i/>
          <w:color w:val="A15EAB"/>
          <w:spacing w:val="-5"/>
        </w:rPr>
        <w:t xml:space="preserve"> </w:t>
      </w:r>
      <w:r>
        <w:rPr>
          <w:i/>
          <w:color w:val="A15EAB"/>
        </w:rPr>
        <w:t>from</w:t>
      </w:r>
      <w:r>
        <w:rPr>
          <w:i/>
          <w:color w:val="A15EAB"/>
          <w:spacing w:val="-5"/>
        </w:rPr>
        <w:t xml:space="preserve"> </w:t>
      </w:r>
      <w:r>
        <w:rPr>
          <w:i/>
          <w:color w:val="A15EAB"/>
        </w:rPr>
        <w:t>22</w:t>
      </w:r>
      <w:r>
        <w:rPr>
          <w:i/>
          <w:color w:val="A15EAB"/>
          <w:spacing w:val="-4"/>
        </w:rPr>
        <w:t xml:space="preserve"> </w:t>
      </w:r>
      <w:r>
        <w:rPr>
          <w:i/>
          <w:color w:val="A15EAB"/>
        </w:rPr>
        <w:t>February</w:t>
      </w:r>
      <w:r>
        <w:rPr>
          <w:i/>
          <w:color w:val="A15EAB"/>
          <w:spacing w:val="-5"/>
        </w:rPr>
        <w:t xml:space="preserve"> </w:t>
      </w:r>
      <w:r>
        <w:rPr>
          <w:i/>
          <w:color w:val="A15EAB"/>
        </w:rPr>
        <w:t>2026</w:t>
      </w:r>
      <w:r>
        <w:rPr>
          <w:i/>
          <w:color w:val="A15EAB"/>
          <w:spacing w:val="-5"/>
        </w:rPr>
        <w:t xml:space="preserve"> </w:t>
      </w:r>
      <w:r>
        <w:rPr>
          <w:i/>
          <w:color w:val="A15EAB"/>
        </w:rPr>
        <w:t>–</w:t>
      </w:r>
      <w:r>
        <w:rPr>
          <w:i/>
          <w:color w:val="A15EAB"/>
          <w:spacing w:val="-3"/>
        </w:rPr>
        <w:t xml:space="preserve"> </w:t>
      </w:r>
      <w:r>
        <w:rPr>
          <w:i/>
          <w:color w:val="A15EAB"/>
        </w:rPr>
        <w:t>Regulation</w:t>
      </w:r>
      <w:r>
        <w:rPr>
          <w:i/>
          <w:color w:val="A15EAB"/>
          <w:spacing w:val="-6"/>
        </w:rPr>
        <w:t xml:space="preserve"> </w:t>
      </w:r>
      <w:r>
        <w:rPr>
          <w:i/>
          <w:color w:val="A15EAB"/>
        </w:rPr>
        <w:t>(EU)</w:t>
      </w:r>
      <w:r>
        <w:rPr>
          <w:i/>
          <w:color w:val="A15EAB"/>
          <w:spacing w:val="-6"/>
        </w:rPr>
        <w:t xml:space="preserve"> </w:t>
      </w:r>
      <w:r>
        <w:rPr>
          <w:i/>
          <w:color w:val="A15EAB"/>
          <w:spacing w:val="-2"/>
        </w:rPr>
        <w:t>2023/203]</w:t>
      </w:r>
    </w:p>
    <w:p w14:paraId="54A48554" w14:textId="77777777" w:rsidR="003F6210" w:rsidRDefault="003F6210">
      <w:pPr>
        <w:pStyle w:val="BodyText"/>
        <w:spacing w:before="117"/>
        <w:ind w:left="0" w:firstLine="0"/>
        <w:jc w:val="left"/>
        <w:rPr>
          <w:i/>
          <w:sz w:val="20"/>
        </w:rPr>
      </w:pPr>
    </w:p>
    <w:p w14:paraId="469BD177"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27FA26BB" wp14:editId="42AC98F1">
                <wp:extent cx="5769610" cy="248920"/>
                <wp:effectExtent l="0" t="0" r="0" b="0"/>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080E44ED" w14:textId="77777777" w:rsidR="003F6210" w:rsidRDefault="00AD222C">
                            <w:pPr>
                              <w:ind w:left="28"/>
                              <w:rPr>
                                <w:b/>
                                <w:color w:val="000000"/>
                                <w:sz w:val="32"/>
                              </w:rPr>
                            </w:pPr>
                            <w:bookmarkStart w:id="219" w:name="_bookmark219"/>
                            <w:bookmarkEnd w:id="219"/>
                            <w:r>
                              <w:rPr>
                                <w:b/>
                                <w:color w:val="FFFFFF"/>
                                <w:sz w:val="32"/>
                              </w:rPr>
                              <w:t>GM1</w:t>
                            </w:r>
                            <w:r>
                              <w:rPr>
                                <w:b/>
                                <w:color w:val="FFFFFF"/>
                                <w:spacing w:val="-9"/>
                                <w:sz w:val="32"/>
                              </w:rPr>
                              <w:t xml:space="preserve"> </w:t>
                            </w:r>
                            <w:r>
                              <w:rPr>
                                <w:b/>
                                <w:color w:val="FFFFFF"/>
                                <w:sz w:val="32"/>
                              </w:rPr>
                              <w:t>145.B.205</w:t>
                            </w:r>
                            <w:r>
                              <w:rPr>
                                <w:b/>
                                <w:color w:val="FFFFFF"/>
                                <w:spacing w:val="-9"/>
                                <w:sz w:val="32"/>
                              </w:rPr>
                              <w:t xml:space="preserve"> </w:t>
                            </w:r>
                            <w:r>
                              <w:rPr>
                                <w:b/>
                                <w:color w:val="FFFFFF"/>
                                <w:sz w:val="32"/>
                              </w:rPr>
                              <w:t>Allocation</w:t>
                            </w:r>
                            <w:r>
                              <w:rPr>
                                <w:b/>
                                <w:color w:val="FFFFFF"/>
                                <w:spacing w:val="-10"/>
                                <w:sz w:val="32"/>
                              </w:rPr>
                              <w:t xml:space="preserve"> </w:t>
                            </w:r>
                            <w:r>
                              <w:rPr>
                                <w:b/>
                                <w:color w:val="FFFFFF"/>
                                <w:sz w:val="32"/>
                              </w:rPr>
                              <w:t>of</w:t>
                            </w:r>
                            <w:r>
                              <w:rPr>
                                <w:b/>
                                <w:color w:val="FFFFFF"/>
                                <w:spacing w:val="-9"/>
                                <w:sz w:val="32"/>
                              </w:rPr>
                              <w:t xml:space="preserve"> </w:t>
                            </w:r>
                            <w:r>
                              <w:rPr>
                                <w:b/>
                                <w:color w:val="FFFFFF"/>
                                <w:sz w:val="32"/>
                              </w:rPr>
                              <w:t>tasks</w:t>
                            </w:r>
                            <w:r>
                              <w:rPr>
                                <w:b/>
                                <w:color w:val="FFFFFF"/>
                                <w:spacing w:val="-6"/>
                                <w:sz w:val="32"/>
                              </w:rPr>
                              <w:t xml:space="preserve"> </w:t>
                            </w:r>
                            <w:r>
                              <w:rPr>
                                <w:b/>
                                <w:color w:val="FFFFFF"/>
                                <w:sz w:val="32"/>
                              </w:rPr>
                              <w:t>to</w:t>
                            </w:r>
                            <w:r>
                              <w:rPr>
                                <w:b/>
                                <w:color w:val="FFFFFF"/>
                                <w:spacing w:val="-9"/>
                                <w:sz w:val="32"/>
                              </w:rPr>
                              <w:t xml:space="preserve"> </w:t>
                            </w:r>
                            <w:r>
                              <w:rPr>
                                <w:b/>
                                <w:color w:val="FFFFFF"/>
                                <w:sz w:val="32"/>
                              </w:rPr>
                              <w:t>qualified</w:t>
                            </w:r>
                            <w:r>
                              <w:rPr>
                                <w:b/>
                                <w:color w:val="FFFFFF"/>
                                <w:spacing w:val="-9"/>
                                <w:sz w:val="32"/>
                              </w:rPr>
                              <w:t xml:space="preserve"> </w:t>
                            </w:r>
                            <w:r>
                              <w:rPr>
                                <w:b/>
                                <w:color w:val="FFFFFF"/>
                                <w:spacing w:val="-2"/>
                                <w:sz w:val="32"/>
                              </w:rPr>
                              <w:t>entities</w:t>
                            </w:r>
                          </w:p>
                        </w:txbxContent>
                      </wps:txbx>
                      <wps:bodyPr wrap="square" lIns="0" tIns="0" rIns="0" bIns="0" rtlCol="0">
                        <a:noAutofit/>
                      </wps:bodyPr>
                    </wps:wsp>
                  </a:graphicData>
                </a:graphic>
              </wp:inline>
            </w:drawing>
          </mc:Choice>
          <mc:Fallback>
            <w:pict>
              <v:shape w14:anchorId="27FA26BB" id="Textbox 261" o:spid="_x0000_s1114"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" fillcolor="#16cc7e" stroked="f">
                <v:textbox inset="0,0,0,0">
                  <w:txbxContent>
                    <w:p w14:paraId="080E44ED" w14:textId="77777777" w:rsidR="003F6210" w:rsidRDefault="00AD222C">
                      <w:pPr>
                        <w:ind w:left="28"/>
                        <w:rPr>
                          <w:b/>
                          <w:color w:val="000000"/>
                          <w:sz w:val="32"/>
                        </w:rPr>
                      </w:pPr>
                      <w:bookmarkStart w:id="310" w:name="_bookmark219"/>
                      <w:bookmarkEnd w:id="310"/>
                      <w:r>
                        <w:rPr>
                          <w:b/>
                          <w:color w:val="FFFFFF"/>
                          <w:sz w:val="32"/>
                        </w:rPr>
                        <w:t>GM1</w:t>
                      </w:r>
                      <w:r>
                        <w:rPr>
                          <w:b/>
                          <w:color w:val="FFFFFF"/>
                          <w:spacing w:val="-9"/>
                          <w:sz w:val="32"/>
                        </w:rPr>
                        <w:t xml:space="preserve"> </w:t>
                      </w:r>
                      <w:r>
                        <w:rPr>
                          <w:b/>
                          <w:color w:val="FFFFFF"/>
                          <w:sz w:val="32"/>
                        </w:rPr>
                        <w:t>145.B.205</w:t>
                      </w:r>
                      <w:r>
                        <w:rPr>
                          <w:b/>
                          <w:color w:val="FFFFFF"/>
                          <w:spacing w:val="-9"/>
                          <w:sz w:val="32"/>
                        </w:rPr>
                        <w:t xml:space="preserve"> </w:t>
                      </w:r>
                      <w:r>
                        <w:rPr>
                          <w:b/>
                          <w:color w:val="FFFFFF"/>
                          <w:sz w:val="32"/>
                        </w:rPr>
                        <w:t>Allocation</w:t>
                      </w:r>
                      <w:r>
                        <w:rPr>
                          <w:b/>
                          <w:color w:val="FFFFFF"/>
                          <w:spacing w:val="-10"/>
                          <w:sz w:val="32"/>
                        </w:rPr>
                        <w:t xml:space="preserve"> </w:t>
                      </w:r>
                      <w:r>
                        <w:rPr>
                          <w:b/>
                          <w:color w:val="FFFFFF"/>
                          <w:sz w:val="32"/>
                        </w:rPr>
                        <w:t>of</w:t>
                      </w:r>
                      <w:r>
                        <w:rPr>
                          <w:b/>
                          <w:color w:val="FFFFFF"/>
                          <w:spacing w:val="-9"/>
                          <w:sz w:val="32"/>
                        </w:rPr>
                        <w:t xml:space="preserve"> </w:t>
                      </w:r>
                      <w:r>
                        <w:rPr>
                          <w:b/>
                          <w:color w:val="FFFFFF"/>
                          <w:sz w:val="32"/>
                        </w:rPr>
                        <w:t>tasks</w:t>
                      </w:r>
                      <w:r>
                        <w:rPr>
                          <w:b/>
                          <w:color w:val="FFFFFF"/>
                          <w:spacing w:val="-6"/>
                          <w:sz w:val="32"/>
                        </w:rPr>
                        <w:t xml:space="preserve"> </w:t>
                      </w:r>
                      <w:r>
                        <w:rPr>
                          <w:b/>
                          <w:color w:val="FFFFFF"/>
                          <w:sz w:val="32"/>
                        </w:rPr>
                        <w:t>to</w:t>
                      </w:r>
                      <w:r>
                        <w:rPr>
                          <w:b/>
                          <w:color w:val="FFFFFF"/>
                          <w:spacing w:val="-9"/>
                          <w:sz w:val="32"/>
                        </w:rPr>
                        <w:t xml:space="preserve"> </w:t>
                      </w:r>
                      <w:r>
                        <w:rPr>
                          <w:b/>
                          <w:color w:val="FFFFFF"/>
                          <w:sz w:val="32"/>
                        </w:rPr>
                        <w:t>qualified</w:t>
                      </w:r>
                      <w:r>
                        <w:rPr>
                          <w:b/>
                          <w:color w:val="FFFFFF"/>
                          <w:spacing w:val="-9"/>
                          <w:sz w:val="32"/>
                        </w:rPr>
                        <w:t xml:space="preserve"> </w:t>
                      </w:r>
                      <w:r>
                        <w:rPr>
                          <w:b/>
                          <w:color w:val="FFFFFF"/>
                          <w:spacing w:val="-2"/>
                          <w:sz w:val="32"/>
                        </w:rPr>
                        <w:t>entities</w:t>
                      </w:r>
                    </w:p>
                  </w:txbxContent>
                </v:textbox>
                <w10:anchorlock/>
              </v:shape>
            </w:pict>
          </mc:Fallback>
        </mc:AlternateContent>
      </w:r>
    </w:p>
    <w:p w14:paraId="62BF95EC" w14:textId="77777777" w:rsidR="003F6210" w:rsidRDefault="003F6210">
      <w:pPr>
        <w:pStyle w:val="BodyText"/>
        <w:jc w:val="left"/>
        <w:rPr>
          <w:sz w:val="20"/>
        </w:rPr>
        <w:sectPr w:rsidR="003F6210">
          <w:pgSz w:w="11910" w:h="16840"/>
          <w:pgMar w:top="1940" w:right="1080" w:bottom="1180" w:left="1080" w:header="886" w:footer="994" w:gutter="0"/>
          <w:cols w:space="720"/>
        </w:sectPr>
      </w:pPr>
    </w:p>
    <w:p w14:paraId="6AE77AD0" w14:textId="77777777" w:rsidR="003F6210" w:rsidRDefault="00AD222C">
      <w:pPr>
        <w:spacing w:before="261"/>
        <w:ind w:left="360"/>
        <w:rPr>
          <w:i/>
        </w:rPr>
      </w:pPr>
      <w:r>
        <w:rPr>
          <w:i/>
        </w:rPr>
        <w:t>[Applicable</w:t>
      </w:r>
      <w:r>
        <w:rPr>
          <w:i/>
          <w:spacing w:val="-5"/>
        </w:rPr>
        <w:t xml:space="preserve"> </w:t>
      </w:r>
      <w:r>
        <w:rPr>
          <w:i/>
        </w:rPr>
        <w:t>until</w:t>
      </w:r>
      <w:r>
        <w:rPr>
          <w:i/>
          <w:spacing w:val="-5"/>
        </w:rPr>
        <w:t xml:space="preserve"> </w:t>
      </w:r>
      <w:r>
        <w:rPr>
          <w:i/>
        </w:rPr>
        <w:t>21</w:t>
      </w:r>
      <w:r>
        <w:rPr>
          <w:i/>
          <w:spacing w:val="-5"/>
        </w:rPr>
        <w:t xml:space="preserve"> </w:t>
      </w:r>
      <w:r>
        <w:rPr>
          <w:i/>
        </w:rPr>
        <w:t>February</w:t>
      </w:r>
      <w:r>
        <w:rPr>
          <w:i/>
          <w:spacing w:val="-4"/>
        </w:rPr>
        <w:t xml:space="preserve"> 2026]</w:t>
      </w:r>
    </w:p>
    <w:p w14:paraId="4D5F75F9" w14:textId="77777777" w:rsidR="003F6210" w:rsidRDefault="00AD222C">
      <w:pPr>
        <w:spacing w:line="141"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623DA766" w14:textId="77777777" w:rsidR="003F6210" w:rsidRDefault="003F6210">
      <w:pPr>
        <w:spacing w:line="141" w:lineRule="exact"/>
        <w:rPr>
          <w:i/>
          <w:sz w:val="14"/>
        </w:rPr>
        <w:sectPr w:rsidR="003F6210">
          <w:type w:val="continuous"/>
          <w:pgSz w:w="11910" w:h="16840"/>
          <w:pgMar w:top="1440" w:right="1080" w:bottom="280" w:left="1080" w:header="886" w:footer="994" w:gutter="0"/>
          <w:cols w:num="2" w:space="720" w:equalWidth="0">
            <w:col w:w="3532" w:space="4388"/>
            <w:col w:w="1830"/>
          </w:cols>
        </w:sectPr>
      </w:pPr>
    </w:p>
    <w:p w14:paraId="724BDB01" w14:textId="77777777" w:rsidR="003F6210" w:rsidRDefault="003F6210">
      <w:pPr>
        <w:pStyle w:val="BodyText"/>
        <w:spacing w:before="117"/>
        <w:ind w:left="0" w:firstLine="0"/>
        <w:jc w:val="left"/>
        <w:rPr>
          <w:i/>
          <w:sz w:val="20"/>
        </w:rPr>
      </w:pPr>
    </w:p>
    <w:p w14:paraId="631DA53B"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72743A8D" wp14:editId="6FF72DBA">
                <wp:extent cx="5769610" cy="248920"/>
                <wp:effectExtent l="0" t="0" r="0" b="0"/>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3D7FBDD2" w14:textId="77777777" w:rsidR="003F6210" w:rsidRDefault="00AD222C">
                            <w:pPr>
                              <w:ind w:left="28"/>
                              <w:rPr>
                                <w:b/>
                                <w:color w:val="000000"/>
                                <w:sz w:val="32"/>
                              </w:rPr>
                            </w:pPr>
                            <w:bookmarkStart w:id="220" w:name="_bookmark220"/>
                            <w:bookmarkEnd w:id="220"/>
                            <w:r>
                              <w:rPr>
                                <w:b/>
                                <w:color w:val="FFFFFF"/>
                                <w:sz w:val="32"/>
                              </w:rPr>
                              <w:t>GM1</w:t>
                            </w:r>
                            <w:r>
                              <w:rPr>
                                <w:b/>
                                <w:color w:val="FFFFFF"/>
                                <w:spacing w:val="-10"/>
                                <w:sz w:val="32"/>
                              </w:rPr>
                              <w:t xml:space="preserve"> </w:t>
                            </w:r>
                            <w:r>
                              <w:rPr>
                                <w:b/>
                                <w:color w:val="FFFFFF"/>
                                <w:sz w:val="32"/>
                              </w:rPr>
                              <w:t>145.B.205</w:t>
                            </w:r>
                            <w:r>
                              <w:rPr>
                                <w:b/>
                                <w:color w:val="FFFFFF"/>
                                <w:spacing w:val="-11"/>
                                <w:sz w:val="32"/>
                              </w:rPr>
                              <w:t xml:space="preserve"> </w:t>
                            </w:r>
                            <w:r>
                              <w:rPr>
                                <w:b/>
                                <w:color w:val="FFFFFF"/>
                                <w:sz w:val="32"/>
                              </w:rPr>
                              <w:t>Allocation</w:t>
                            </w:r>
                            <w:r>
                              <w:rPr>
                                <w:b/>
                                <w:color w:val="FFFFFF"/>
                                <w:spacing w:val="-10"/>
                                <w:sz w:val="32"/>
                              </w:rPr>
                              <w:t xml:space="preserve"> </w:t>
                            </w:r>
                            <w:r>
                              <w:rPr>
                                <w:b/>
                                <w:color w:val="FFFFFF"/>
                                <w:sz w:val="32"/>
                              </w:rPr>
                              <w:t>of</w:t>
                            </w:r>
                            <w:r>
                              <w:rPr>
                                <w:b/>
                                <w:color w:val="FFFFFF"/>
                                <w:spacing w:val="-10"/>
                                <w:sz w:val="32"/>
                              </w:rPr>
                              <w:t xml:space="preserve"> </w:t>
                            </w:r>
                            <w:r>
                              <w:rPr>
                                <w:b/>
                                <w:color w:val="FFFFFF"/>
                                <w:spacing w:val="-2"/>
                                <w:sz w:val="32"/>
                              </w:rPr>
                              <w:t>tasks</w:t>
                            </w:r>
                          </w:p>
                        </w:txbxContent>
                      </wps:txbx>
                      <wps:bodyPr wrap="square" lIns="0" tIns="0" rIns="0" bIns="0" rtlCol="0">
                        <a:noAutofit/>
                      </wps:bodyPr>
                    </wps:wsp>
                  </a:graphicData>
                </a:graphic>
              </wp:inline>
            </w:drawing>
          </mc:Choice>
          <mc:Fallback>
            <w:pict>
              <v:shape w14:anchorId="72743A8D" id="Textbox 262" o:spid="_x0000_s1115"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" fillcolor="#16cc7e" stroked="f">
                <v:textbox inset="0,0,0,0">
                  <w:txbxContent>
                    <w:p w14:paraId="3D7FBDD2" w14:textId="77777777" w:rsidR="003F6210" w:rsidRDefault="00AD222C">
                      <w:pPr>
                        <w:ind w:left="28"/>
                        <w:rPr>
                          <w:b/>
                          <w:color w:val="000000"/>
                          <w:sz w:val="32"/>
                        </w:rPr>
                      </w:pPr>
                      <w:bookmarkStart w:id="312" w:name="_bookmark220"/>
                      <w:bookmarkEnd w:id="312"/>
                      <w:r>
                        <w:rPr>
                          <w:b/>
                          <w:color w:val="FFFFFF"/>
                          <w:sz w:val="32"/>
                        </w:rPr>
                        <w:t>GM1</w:t>
                      </w:r>
                      <w:r>
                        <w:rPr>
                          <w:b/>
                          <w:color w:val="FFFFFF"/>
                          <w:spacing w:val="-10"/>
                          <w:sz w:val="32"/>
                        </w:rPr>
                        <w:t xml:space="preserve"> </w:t>
                      </w:r>
                      <w:r>
                        <w:rPr>
                          <w:b/>
                          <w:color w:val="FFFFFF"/>
                          <w:sz w:val="32"/>
                        </w:rPr>
                        <w:t>145.B.205</w:t>
                      </w:r>
                      <w:r>
                        <w:rPr>
                          <w:b/>
                          <w:color w:val="FFFFFF"/>
                          <w:spacing w:val="-11"/>
                          <w:sz w:val="32"/>
                        </w:rPr>
                        <w:t xml:space="preserve"> </w:t>
                      </w:r>
                      <w:r>
                        <w:rPr>
                          <w:b/>
                          <w:color w:val="FFFFFF"/>
                          <w:sz w:val="32"/>
                        </w:rPr>
                        <w:t>Allocation</w:t>
                      </w:r>
                      <w:r>
                        <w:rPr>
                          <w:b/>
                          <w:color w:val="FFFFFF"/>
                          <w:spacing w:val="-10"/>
                          <w:sz w:val="32"/>
                        </w:rPr>
                        <w:t xml:space="preserve"> </w:t>
                      </w:r>
                      <w:r>
                        <w:rPr>
                          <w:b/>
                          <w:color w:val="FFFFFF"/>
                          <w:sz w:val="32"/>
                        </w:rPr>
                        <w:t>of</w:t>
                      </w:r>
                      <w:r>
                        <w:rPr>
                          <w:b/>
                          <w:color w:val="FFFFFF"/>
                          <w:spacing w:val="-10"/>
                          <w:sz w:val="32"/>
                        </w:rPr>
                        <w:t xml:space="preserve"> </w:t>
                      </w:r>
                      <w:r>
                        <w:rPr>
                          <w:b/>
                          <w:color w:val="FFFFFF"/>
                          <w:spacing w:val="-2"/>
                          <w:sz w:val="32"/>
                        </w:rPr>
                        <w:t>tasks</w:t>
                      </w:r>
                    </w:p>
                  </w:txbxContent>
                </v:textbox>
                <w10:anchorlock/>
              </v:shape>
            </w:pict>
          </mc:Fallback>
        </mc:AlternateContent>
      </w:r>
    </w:p>
    <w:p w14:paraId="0358A99F" w14:textId="77777777" w:rsidR="003F6210" w:rsidRDefault="00AD222C">
      <w:pPr>
        <w:ind w:left="360"/>
        <w:jc w:val="both"/>
        <w:rPr>
          <w:i/>
        </w:rPr>
      </w:pPr>
      <w:r>
        <w:rPr>
          <w:i/>
          <w:color w:val="A15EAB"/>
        </w:rPr>
        <w:t>[Applicable</w:t>
      </w:r>
      <w:r>
        <w:rPr>
          <w:i/>
          <w:color w:val="A15EAB"/>
          <w:spacing w:val="-5"/>
        </w:rPr>
        <w:t xml:space="preserve"> </w:t>
      </w:r>
      <w:r>
        <w:rPr>
          <w:i/>
          <w:color w:val="A15EAB"/>
        </w:rPr>
        <w:t>from</w:t>
      </w:r>
      <w:r>
        <w:rPr>
          <w:i/>
          <w:color w:val="A15EAB"/>
          <w:spacing w:val="-5"/>
        </w:rPr>
        <w:t xml:space="preserve"> </w:t>
      </w:r>
      <w:r>
        <w:rPr>
          <w:i/>
          <w:color w:val="A15EAB"/>
        </w:rPr>
        <w:t>22</w:t>
      </w:r>
      <w:r>
        <w:rPr>
          <w:i/>
          <w:color w:val="A15EAB"/>
          <w:spacing w:val="-5"/>
        </w:rPr>
        <w:t xml:space="preserve"> </w:t>
      </w:r>
      <w:r>
        <w:rPr>
          <w:i/>
          <w:color w:val="A15EAB"/>
        </w:rPr>
        <w:t>February</w:t>
      </w:r>
      <w:r>
        <w:rPr>
          <w:i/>
          <w:color w:val="A15EAB"/>
          <w:spacing w:val="-4"/>
        </w:rPr>
        <w:t xml:space="preserve"> 2026]</w:t>
      </w:r>
    </w:p>
    <w:p w14:paraId="7B6FDC6D" w14:textId="77777777" w:rsidR="003F6210" w:rsidRDefault="00AD222C">
      <w:pPr>
        <w:spacing w:before="93"/>
        <w:ind w:left="360"/>
        <w:jc w:val="both"/>
        <w:rPr>
          <w:b/>
          <w:sz w:val="20"/>
        </w:rPr>
      </w:pPr>
      <w:r>
        <w:rPr>
          <w:b/>
          <w:spacing w:val="-2"/>
          <w:sz w:val="20"/>
        </w:rPr>
        <w:t>CERTIFICATION</w:t>
      </w:r>
      <w:r>
        <w:rPr>
          <w:b/>
          <w:spacing w:val="11"/>
          <w:sz w:val="20"/>
        </w:rPr>
        <w:t xml:space="preserve"> </w:t>
      </w:r>
      <w:r>
        <w:rPr>
          <w:b/>
          <w:spacing w:val="-4"/>
          <w:sz w:val="20"/>
        </w:rPr>
        <w:t>TASKS</w:t>
      </w:r>
    </w:p>
    <w:p w14:paraId="0D682D20" w14:textId="77777777" w:rsidR="003F6210" w:rsidRDefault="00AD222C">
      <w:pPr>
        <w:pStyle w:val="BodyText"/>
        <w:spacing w:before="116"/>
        <w:ind w:left="360" w:right="358" w:firstLine="0"/>
      </w:pPr>
      <w:r>
        <w:t>The tasks that may be performed by a qualified entity on behalf of the competent authority include those that are related to the initial certification and to the continuing oversight of organisations as defined in Regulation on Continuing Airworthiness.</w:t>
      </w:r>
    </w:p>
    <w:p w14:paraId="7097CAE9"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53376" behindDoc="1" locked="0" layoutInCell="1" allowOverlap="1" wp14:anchorId="78A2382C" wp14:editId="0251D6B7">
                <wp:simplePos x="0" y="0"/>
                <wp:positionH relativeFrom="page">
                  <wp:posOffset>896416</wp:posOffset>
                </wp:positionH>
                <wp:positionV relativeFrom="paragraph">
                  <wp:posOffset>229514</wp:posOffset>
                </wp:positionV>
                <wp:extent cx="5769610" cy="248920"/>
                <wp:effectExtent l="0" t="0" r="0" b="0"/>
                <wp:wrapTopAndBottom/>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007EC2"/>
                        </a:solidFill>
                      </wps:spPr>
                      <wps:txbx>
                        <w:txbxContent>
                          <w:p w14:paraId="2A3746A2" w14:textId="77777777" w:rsidR="003F6210" w:rsidRDefault="00AD222C">
                            <w:pPr>
                              <w:ind w:left="28"/>
                              <w:rPr>
                                <w:b/>
                                <w:color w:val="000000"/>
                                <w:sz w:val="32"/>
                              </w:rPr>
                            </w:pPr>
                            <w:bookmarkStart w:id="221" w:name="_bookmark221"/>
                            <w:bookmarkEnd w:id="221"/>
                            <w:r>
                              <w:rPr>
                                <w:b/>
                                <w:color w:val="FFFFFF"/>
                                <w:sz w:val="32"/>
                              </w:rPr>
                              <w:t>145.B.210</w:t>
                            </w:r>
                            <w:r>
                              <w:rPr>
                                <w:b/>
                                <w:color w:val="FFFFFF"/>
                                <w:spacing w:val="-12"/>
                                <w:sz w:val="32"/>
                              </w:rPr>
                              <w:t xml:space="preserve"> </w:t>
                            </w:r>
                            <w:r>
                              <w:rPr>
                                <w:b/>
                                <w:color w:val="FFFFFF"/>
                                <w:sz w:val="32"/>
                              </w:rPr>
                              <w:t>Changes</w:t>
                            </w:r>
                            <w:r>
                              <w:rPr>
                                <w:b/>
                                <w:color w:val="FFFFFF"/>
                                <w:spacing w:val="-12"/>
                                <w:sz w:val="32"/>
                              </w:rPr>
                              <w:t xml:space="preserve"> </w:t>
                            </w:r>
                            <w:r>
                              <w:rPr>
                                <w:b/>
                                <w:color w:val="FFFFFF"/>
                                <w:sz w:val="32"/>
                              </w:rPr>
                              <w:t>in</w:t>
                            </w:r>
                            <w:r>
                              <w:rPr>
                                <w:b/>
                                <w:color w:val="FFFFFF"/>
                                <w:spacing w:val="-12"/>
                                <w:sz w:val="32"/>
                              </w:rPr>
                              <w:t xml:space="preserve"> </w:t>
                            </w:r>
                            <w:r>
                              <w:rPr>
                                <w:b/>
                                <w:color w:val="FFFFFF"/>
                                <w:sz w:val="32"/>
                              </w:rPr>
                              <w:t>the</w:t>
                            </w:r>
                            <w:r>
                              <w:rPr>
                                <w:b/>
                                <w:color w:val="FFFFFF"/>
                                <w:spacing w:val="-12"/>
                                <w:sz w:val="32"/>
                              </w:rPr>
                              <w:t xml:space="preserve"> </w:t>
                            </w:r>
                            <w:r>
                              <w:rPr>
                                <w:b/>
                                <w:color w:val="FFFFFF"/>
                                <w:sz w:val="32"/>
                              </w:rPr>
                              <w:t>management</w:t>
                            </w:r>
                            <w:r>
                              <w:rPr>
                                <w:b/>
                                <w:color w:val="FFFFFF"/>
                                <w:spacing w:val="-12"/>
                                <w:sz w:val="32"/>
                              </w:rPr>
                              <w:t xml:space="preserve"> </w:t>
                            </w:r>
                            <w:r>
                              <w:rPr>
                                <w:b/>
                                <w:color w:val="FFFFFF"/>
                                <w:spacing w:val="-2"/>
                                <w:sz w:val="32"/>
                              </w:rPr>
                              <w:t>system</w:t>
                            </w:r>
                          </w:p>
                        </w:txbxContent>
                      </wps:txbx>
                      <wps:bodyPr wrap="square" lIns="0" tIns="0" rIns="0" bIns="0" rtlCol="0">
                        <a:noAutofit/>
                      </wps:bodyPr>
                    </wps:wsp>
                  </a:graphicData>
                </a:graphic>
              </wp:anchor>
            </w:drawing>
          </mc:Choice>
          <mc:Fallback>
            <w:pict>
              <v:shape w14:anchorId="78A2382C" id="Textbox 263" o:spid="_x0000_s1116" type="#_x0000_t202" style="position:absolute;margin-left:70.6pt;margin-top:18.05pt;width:454.3pt;height:19.6pt;z-index:-15663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" fillcolor="#007ec2" stroked="f">
                <v:textbox inset="0,0,0,0">
                  <w:txbxContent>
                    <w:p w14:paraId="2A3746A2" w14:textId="77777777" w:rsidR="003F6210" w:rsidRDefault="00AD222C">
                      <w:pPr>
                        <w:ind w:left="28"/>
                        <w:rPr>
                          <w:b/>
                          <w:color w:val="000000"/>
                          <w:sz w:val="32"/>
                        </w:rPr>
                      </w:pPr>
                      <w:bookmarkStart w:id="314" w:name="_bookmark221"/>
                      <w:bookmarkEnd w:id="314"/>
                      <w:r>
                        <w:rPr>
                          <w:b/>
                          <w:color w:val="FFFFFF"/>
                          <w:sz w:val="32"/>
                        </w:rPr>
                        <w:t>145.B.210</w:t>
                      </w:r>
                      <w:r>
                        <w:rPr>
                          <w:b/>
                          <w:color w:val="FFFFFF"/>
                          <w:spacing w:val="-12"/>
                          <w:sz w:val="32"/>
                        </w:rPr>
                        <w:t xml:space="preserve"> </w:t>
                      </w:r>
                      <w:r>
                        <w:rPr>
                          <w:b/>
                          <w:color w:val="FFFFFF"/>
                          <w:sz w:val="32"/>
                        </w:rPr>
                        <w:t>Changes</w:t>
                      </w:r>
                      <w:r>
                        <w:rPr>
                          <w:b/>
                          <w:color w:val="FFFFFF"/>
                          <w:spacing w:val="-12"/>
                          <w:sz w:val="32"/>
                        </w:rPr>
                        <w:t xml:space="preserve"> </w:t>
                      </w:r>
                      <w:r>
                        <w:rPr>
                          <w:b/>
                          <w:color w:val="FFFFFF"/>
                          <w:sz w:val="32"/>
                        </w:rPr>
                        <w:t>in</w:t>
                      </w:r>
                      <w:r>
                        <w:rPr>
                          <w:b/>
                          <w:color w:val="FFFFFF"/>
                          <w:spacing w:val="-12"/>
                          <w:sz w:val="32"/>
                        </w:rPr>
                        <w:t xml:space="preserve"> </w:t>
                      </w:r>
                      <w:r>
                        <w:rPr>
                          <w:b/>
                          <w:color w:val="FFFFFF"/>
                          <w:sz w:val="32"/>
                        </w:rPr>
                        <w:t>the</w:t>
                      </w:r>
                      <w:r>
                        <w:rPr>
                          <w:b/>
                          <w:color w:val="FFFFFF"/>
                          <w:spacing w:val="-12"/>
                          <w:sz w:val="32"/>
                        </w:rPr>
                        <w:t xml:space="preserve"> </w:t>
                      </w:r>
                      <w:r>
                        <w:rPr>
                          <w:b/>
                          <w:color w:val="FFFFFF"/>
                          <w:sz w:val="32"/>
                        </w:rPr>
                        <w:t>management</w:t>
                      </w:r>
                      <w:r>
                        <w:rPr>
                          <w:b/>
                          <w:color w:val="FFFFFF"/>
                          <w:spacing w:val="-12"/>
                          <w:sz w:val="32"/>
                        </w:rPr>
                        <w:t xml:space="preserve"> </w:t>
                      </w:r>
                      <w:r>
                        <w:rPr>
                          <w:b/>
                          <w:color w:val="FFFFFF"/>
                          <w:spacing w:val="-2"/>
                          <w:sz w:val="32"/>
                        </w:rPr>
                        <w:t>system</w:t>
                      </w:r>
                    </w:p>
                  </w:txbxContent>
                </v:textbox>
                <w10:wrap type="topAndBottom" anchorx="page"/>
              </v:shape>
            </w:pict>
          </mc:Fallback>
        </mc:AlternateContent>
      </w:r>
    </w:p>
    <w:p w14:paraId="0A5045E2"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4959EAE" w14:textId="77777777" w:rsidR="003F6210" w:rsidRDefault="00AD222C">
      <w:pPr>
        <w:pStyle w:val="ListParagraph"/>
        <w:numPr>
          <w:ilvl w:val="0"/>
          <w:numId w:val="34"/>
        </w:numPr>
        <w:tabs>
          <w:tab w:val="left" w:pos="922"/>
          <w:tab w:val="left" w:pos="926"/>
        </w:tabs>
        <w:spacing w:before="119"/>
        <w:ind w:right="357"/>
      </w:pPr>
      <w:r>
        <w:t>The competent authority shall have a system in place to identify the changes that affect its capability to perform its tasks and discharge its responsibilities as defined in Republic of Armenia Civil Aviation Law and its delegated and implementing acts. That system shall enable the competent authority to take action necessary to ensure that its management system remains adequate and effective.</w:t>
      </w:r>
    </w:p>
    <w:p w14:paraId="3AF5602A" w14:textId="77777777" w:rsidR="003F6210" w:rsidRDefault="003F6210">
      <w:pPr>
        <w:pStyle w:val="ListParagraph"/>
        <w:sectPr w:rsidR="003F6210">
          <w:type w:val="continuous"/>
          <w:pgSz w:w="11910" w:h="16840"/>
          <w:pgMar w:top="1440" w:right="1080" w:bottom="280" w:left="1080" w:header="886" w:footer="994" w:gutter="0"/>
          <w:cols w:space="720"/>
        </w:sectPr>
      </w:pPr>
    </w:p>
    <w:p w14:paraId="7276F4C2" w14:textId="77777777" w:rsidR="003F6210" w:rsidRDefault="00AD222C">
      <w:pPr>
        <w:pStyle w:val="ListParagraph"/>
        <w:numPr>
          <w:ilvl w:val="0"/>
          <w:numId w:val="34"/>
        </w:numPr>
        <w:tabs>
          <w:tab w:val="left" w:pos="924"/>
          <w:tab w:val="left" w:pos="926"/>
        </w:tabs>
        <w:spacing w:before="90"/>
        <w:ind w:right="357"/>
      </w:pPr>
      <w:r>
        <w:t>The</w:t>
      </w:r>
      <w:r>
        <w:rPr>
          <w:spacing w:val="-9"/>
        </w:rPr>
        <w:t xml:space="preserve"> </w:t>
      </w:r>
      <w:r>
        <w:t>competent</w:t>
      </w:r>
      <w:r>
        <w:rPr>
          <w:spacing w:val="-6"/>
        </w:rPr>
        <w:t xml:space="preserve"> </w:t>
      </w:r>
      <w:r>
        <w:t>authority</w:t>
      </w:r>
      <w:r>
        <w:rPr>
          <w:spacing w:val="-8"/>
        </w:rPr>
        <w:t xml:space="preserve"> </w:t>
      </w:r>
      <w:r>
        <w:t>shall</w:t>
      </w:r>
      <w:r>
        <w:rPr>
          <w:spacing w:val="-7"/>
        </w:rPr>
        <w:t xml:space="preserve"> </w:t>
      </w:r>
      <w:r>
        <w:t>update</w:t>
      </w:r>
      <w:r>
        <w:rPr>
          <w:spacing w:val="-8"/>
        </w:rPr>
        <w:t xml:space="preserve"> </w:t>
      </w:r>
      <w:r>
        <w:t>in</w:t>
      </w:r>
      <w:r>
        <w:rPr>
          <w:spacing w:val="-8"/>
        </w:rPr>
        <w:t xml:space="preserve"> </w:t>
      </w:r>
      <w:r>
        <w:t>a</w:t>
      </w:r>
      <w:r>
        <w:rPr>
          <w:spacing w:val="-7"/>
        </w:rPr>
        <w:t xml:space="preserve"> </w:t>
      </w:r>
      <w:r>
        <w:t>timely</w:t>
      </w:r>
      <w:r>
        <w:rPr>
          <w:spacing w:val="-8"/>
        </w:rPr>
        <w:t xml:space="preserve"> </w:t>
      </w:r>
      <w:r>
        <w:t>manner</w:t>
      </w:r>
      <w:r>
        <w:rPr>
          <w:spacing w:val="-7"/>
        </w:rPr>
        <w:t xml:space="preserve"> </w:t>
      </w:r>
      <w:r>
        <w:t>its</w:t>
      </w:r>
      <w:r>
        <w:rPr>
          <w:spacing w:val="-7"/>
        </w:rPr>
        <w:t xml:space="preserve"> </w:t>
      </w:r>
      <w:r>
        <w:t>management</w:t>
      </w:r>
      <w:r>
        <w:rPr>
          <w:spacing w:val="-7"/>
        </w:rPr>
        <w:t xml:space="preserve"> </w:t>
      </w:r>
      <w:r>
        <w:t>system</w:t>
      </w:r>
      <w:r>
        <w:rPr>
          <w:spacing w:val="-8"/>
        </w:rPr>
        <w:t xml:space="preserve"> </w:t>
      </w:r>
      <w:r>
        <w:t>to</w:t>
      </w:r>
      <w:r>
        <w:rPr>
          <w:spacing w:val="-7"/>
        </w:rPr>
        <w:t xml:space="preserve"> </w:t>
      </w:r>
      <w:r>
        <w:t>reflect</w:t>
      </w:r>
      <w:r>
        <w:rPr>
          <w:spacing w:val="-6"/>
        </w:rPr>
        <w:t xml:space="preserve"> </w:t>
      </w:r>
      <w:r>
        <w:t>any changes to Republic of Armenia Civil Aviation Law and its delegated and implementing acts so as to ensure its effective implementation.</w:t>
      </w:r>
    </w:p>
    <w:p w14:paraId="5898BDF2" w14:textId="77777777" w:rsidR="003F6210" w:rsidRDefault="00AD222C">
      <w:pPr>
        <w:pStyle w:val="ListParagraph"/>
        <w:numPr>
          <w:ilvl w:val="0"/>
          <w:numId w:val="34"/>
        </w:numPr>
        <w:tabs>
          <w:tab w:val="left" w:pos="925"/>
        </w:tabs>
        <w:ind w:left="925" w:hanging="565"/>
      </w:pPr>
      <w:r>
        <w:rPr>
          <w:spacing w:val="-2"/>
        </w:rPr>
        <w:t>Reserved.</w:t>
      </w:r>
    </w:p>
    <w:p w14:paraId="76BBD656" w14:textId="77777777" w:rsidR="003F6210" w:rsidRDefault="00AD222C">
      <w:pPr>
        <w:pStyle w:val="Heading3"/>
        <w:tabs>
          <w:tab w:val="left" w:pos="9416"/>
        </w:tabs>
        <w:spacing w:before="359" w:line="390" w:lineRule="exact"/>
        <w:jc w:val="both"/>
      </w:pPr>
      <w:bookmarkStart w:id="222" w:name="_bookmark222"/>
      <w:bookmarkEnd w:id="222"/>
      <w:r>
        <w:rPr>
          <w:color w:val="FFFFFF"/>
          <w:spacing w:val="-2"/>
          <w:shd w:val="clear" w:color="auto" w:fill="007EC2"/>
        </w:rPr>
        <w:t>145.B.220</w:t>
      </w:r>
      <w:r>
        <w:rPr>
          <w:color w:val="FFFFFF"/>
          <w:spacing w:val="6"/>
          <w:shd w:val="clear" w:color="auto" w:fill="007EC2"/>
        </w:rPr>
        <w:t xml:space="preserve"> </w:t>
      </w:r>
      <w:r>
        <w:rPr>
          <w:color w:val="FFFFFF"/>
          <w:spacing w:val="-2"/>
          <w:shd w:val="clear" w:color="auto" w:fill="007EC2"/>
        </w:rPr>
        <w:t>Record-keeping</w:t>
      </w:r>
      <w:r>
        <w:rPr>
          <w:color w:val="FFFFFF"/>
          <w:shd w:val="clear" w:color="auto" w:fill="007EC2"/>
        </w:rPr>
        <w:tab/>
      </w:r>
    </w:p>
    <w:p w14:paraId="1F1A90E3"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93520D1" w14:textId="77777777" w:rsidR="003F6210" w:rsidRDefault="00AD222C">
      <w:pPr>
        <w:pStyle w:val="ListParagraph"/>
        <w:numPr>
          <w:ilvl w:val="0"/>
          <w:numId w:val="33"/>
        </w:numPr>
        <w:tabs>
          <w:tab w:val="left" w:pos="926"/>
        </w:tabs>
        <w:spacing w:before="120"/>
        <w:ind w:right="357"/>
      </w:pPr>
      <w:r>
        <w:t>The</w:t>
      </w:r>
      <w:r>
        <w:rPr>
          <w:spacing w:val="31"/>
        </w:rPr>
        <w:t xml:space="preserve"> </w:t>
      </w:r>
      <w:r>
        <w:t>competent</w:t>
      </w:r>
      <w:r>
        <w:rPr>
          <w:spacing w:val="34"/>
        </w:rPr>
        <w:t xml:space="preserve"> </w:t>
      </w:r>
      <w:r>
        <w:t>authority</w:t>
      </w:r>
      <w:r>
        <w:rPr>
          <w:spacing w:val="31"/>
        </w:rPr>
        <w:t xml:space="preserve"> </w:t>
      </w:r>
      <w:r>
        <w:t>shall</w:t>
      </w:r>
      <w:r>
        <w:rPr>
          <w:spacing w:val="33"/>
        </w:rPr>
        <w:t xml:space="preserve"> </w:t>
      </w:r>
      <w:r>
        <w:t>establish</w:t>
      </w:r>
      <w:r>
        <w:rPr>
          <w:spacing w:val="32"/>
        </w:rPr>
        <w:t xml:space="preserve"> </w:t>
      </w:r>
      <w:r>
        <w:t>a</w:t>
      </w:r>
      <w:r>
        <w:rPr>
          <w:spacing w:val="33"/>
        </w:rPr>
        <w:t xml:space="preserve"> </w:t>
      </w:r>
      <w:r>
        <w:t>record-keeping</w:t>
      </w:r>
      <w:r>
        <w:rPr>
          <w:spacing w:val="30"/>
        </w:rPr>
        <w:t xml:space="preserve"> </w:t>
      </w:r>
      <w:r>
        <w:t>system</w:t>
      </w:r>
      <w:r>
        <w:rPr>
          <w:spacing w:val="32"/>
        </w:rPr>
        <w:t xml:space="preserve"> </w:t>
      </w:r>
      <w:r>
        <w:t>that</w:t>
      </w:r>
      <w:r>
        <w:rPr>
          <w:spacing w:val="33"/>
        </w:rPr>
        <w:t xml:space="preserve"> </w:t>
      </w:r>
      <w:r>
        <w:t>allows</w:t>
      </w:r>
      <w:r>
        <w:rPr>
          <w:spacing w:val="33"/>
        </w:rPr>
        <w:t xml:space="preserve"> </w:t>
      </w:r>
      <w:r>
        <w:t>the</w:t>
      </w:r>
      <w:r>
        <w:rPr>
          <w:spacing w:val="31"/>
        </w:rPr>
        <w:t xml:space="preserve"> </w:t>
      </w:r>
      <w:r>
        <w:t>adequate storage, accessibility and reliable traceability of:</w:t>
      </w:r>
    </w:p>
    <w:p w14:paraId="6638CF49" w14:textId="77777777" w:rsidR="003F6210" w:rsidRDefault="00AD222C">
      <w:pPr>
        <w:pStyle w:val="ListParagraph"/>
        <w:numPr>
          <w:ilvl w:val="1"/>
          <w:numId w:val="33"/>
        </w:numPr>
        <w:tabs>
          <w:tab w:val="left" w:pos="1493"/>
        </w:tabs>
      </w:pPr>
      <w:r>
        <w:t>the</w:t>
      </w:r>
      <w:r>
        <w:rPr>
          <w:spacing w:val="-8"/>
        </w:rPr>
        <w:t xml:space="preserve"> </w:t>
      </w:r>
      <w:r>
        <w:t>management</w:t>
      </w:r>
      <w:r>
        <w:rPr>
          <w:spacing w:val="-6"/>
        </w:rPr>
        <w:t xml:space="preserve"> </w:t>
      </w:r>
      <w:r>
        <w:t>system’s</w:t>
      </w:r>
      <w:r>
        <w:rPr>
          <w:spacing w:val="-5"/>
        </w:rPr>
        <w:t xml:space="preserve"> </w:t>
      </w:r>
      <w:r>
        <w:t>documented</w:t>
      </w:r>
      <w:r>
        <w:rPr>
          <w:spacing w:val="-7"/>
        </w:rPr>
        <w:t xml:space="preserve"> </w:t>
      </w:r>
      <w:r>
        <w:t>policies</w:t>
      </w:r>
      <w:r>
        <w:rPr>
          <w:spacing w:val="-6"/>
        </w:rPr>
        <w:t xml:space="preserve"> </w:t>
      </w:r>
      <w:r>
        <w:t>and</w:t>
      </w:r>
      <w:r>
        <w:rPr>
          <w:spacing w:val="-7"/>
        </w:rPr>
        <w:t xml:space="preserve"> </w:t>
      </w:r>
      <w:r>
        <w:rPr>
          <w:spacing w:val="-2"/>
        </w:rPr>
        <w:t>procedures;</w:t>
      </w:r>
    </w:p>
    <w:p w14:paraId="2C7509CC" w14:textId="77777777" w:rsidR="003F6210" w:rsidRDefault="00AD222C">
      <w:pPr>
        <w:pStyle w:val="ListParagraph"/>
        <w:numPr>
          <w:ilvl w:val="1"/>
          <w:numId w:val="33"/>
        </w:numPr>
        <w:tabs>
          <w:tab w:val="left" w:pos="1493"/>
        </w:tabs>
        <w:spacing w:before="120"/>
      </w:pPr>
      <w:r>
        <w:t>the</w:t>
      </w:r>
      <w:r>
        <w:rPr>
          <w:spacing w:val="-10"/>
        </w:rPr>
        <w:t xml:space="preserve"> </w:t>
      </w:r>
      <w:r>
        <w:t>training,</w:t>
      </w:r>
      <w:r>
        <w:rPr>
          <w:spacing w:val="-5"/>
        </w:rPr>
        <w:t xml:space="preserve"> </w:t>
      </w:r>
      <w:r>
        <w:t>qualifications</w:t>
      </w:r>
      <w:r>
        <w:rPr>
          <w:spacing w:val="-3"/>
        </w:rPr>
        <w:t xml:space="preserve"> </w:t>
      </w:r>
      <w:r>
        <w:t>and</w:t>
      </w:r>
      <w:r>
        <w:rPr>
          <w:spacing w:val="-7"/>
        </w:rPr>
        <w:t xml:space="preserve"> </w:t>
      </w:r>
      <w:r>
        <w:t>authorisations</w:t>
      </w:r>
      <w:r>
        <w:rPr>
          <w:spacing w:val="-5"/>
        </w:rPr>
        <w:t xml:space="preserve"> </w:t>
      </w:r>
      <w:r>
        <w:t>of</w:t>
      </w:r>
      <w:r>
        <w:rPr>
          <w:spacing w:val="-6"/>
        </w:rPr>
        <w:t xml:space="preserve"> </w:t>
      </w:r>
      <w:r>
        <w:t>its</w:t>
      </w:r>
      <w:r>
        <w:rPr>
          <w:spacing w:val="-4"/>
        </w:rPr>
        <w:t xml:space="preserve"> </w:t>
      </w:r>
      <w:r>
        <w:rPr>
          <w:spacing w:val="-2"/>
        </w:rPr>
        <w:t>personnel;</w:t>
      </w:r>
    </w:p>
    <w:p w14:paraId="2105AEA1" w14:textId="77777777" w:rsidR="003F6210" w:rsidRDefault="00AD222C">
      <w:pPr>
        <w:pStyle w:val="ListParagraph"/>
        <w:numPr>
          <w:ilvl w:val="1"/>
          <w:numId w:val="33"/>
        </w:numPr>
        <w:tabs>
          <w:tab w:val="left" w:pos="1493"/>
        </w:tabs>
        <w:spacing w:before="120"/>
        <w:ind w:right="356"/>
      </w:pPr>
      <w:r>
        <w:t>the</w:t>
      </w:r>
      <w:r>
        <w:rPr>
          <w:spacing w:val="-6"/>
        </w:rPr>
        <w:t xml:space="preserve"> </w:t>
      </w:r>
      <w:r>
        <w:t>allocation</w:t>
      </w:r>
      <w:r>
        <w:rPr>
          <w:spacing w:val="-5"/>
        </w:rPr>
        <w:t xml:space="preserve"> </w:t>
      </w:r>
      <w:r>
        <w:t>of</w:t>
      </w:r>
      <w:r>
        <w:rPr>
          <w:spacing w:val="-4"/>
        </w:rPr>
        <w:t xml:space="preserve"> </w:t>
      </w:r>
      <w:r>
        <w:t>tasks,</w:t>
      </w:r>
      <w:r>
        <w:rPr>
          <w:spacing w:val="-2"/>
        </w:rPr>
        <w:t xml:space="preserve"> </w:t>
      </w:r>
      <w:r>
        <w:t>covering</w:t>
      </w:r>
      <w:r>
        <w:rPr>
          <w:spacing w:val="-7"/>
        </w:rPr>
        <w:t xml:space="preserve"> </w:t>
      </w:r>
      <w:r>
        <w:t>the</w:t>
      </w:r>
      <w:r>
        <w:rPr>
          <w:spacing w:val="-4"/>
        </w:rPr>
        <w:t xml:space="preserve"> </w:t>
      </w:r>
      <w:r>
        <w:t>elements</w:t>
      </w:r>
      <w:r>
        <w:rPr>
          <w:spacing w:val="-4"/>
        </w:rPr>
        <w:t xml:space="preserve"> </w:t>
      </w:r>
      <w:r>
        <w:t>required</w:t>
      </w:r>
      <w:r>
        <w:rPr>
          <w:spacing w:val="-5"/>
        </w:rPr>
        <w:t xml:space="preserve"> </w:t>
      </w:r>
      <w:r>
        <w:t>by</w:t>
      </w:r>
      <w:r>
        <w:rPr>
          <w:spacing w:val="-6"/>
        </w:rPr>
        <w:t xml:space="preserve"> </w:t>
      </w:r>
      <w:r>
        <w:t>point</w:t>
      </w:r>
      <w:r>
        <w:rPr>
          <w:spacing w:val="-3"/>
        </w:rPr>
        <w:t xml:space="preserve"> </w:t>
      </w:r>
      <w:hyperlink w:anchor="_bookmark218" w:history="1">
        <w:r>
          <w:rPr>
            <w:color w:val="0000FF"/>
            <w:u w:val="single" w:color="0000FF"/>
          </w:rPr>
          <w:t>145.B.205</w:t>
        </w:r>
        <w:r>
          <w:t>,</w:t>
        </w:r>
      </w:hyperlink>
      <w:r>
        <w:rPr>
          <w:spacing w:val="-4"/>
        </w:rPr>
        <w:t xml:space="preserve"> </w:t>
      </w:r>
      <w:r>
        <w:t>as</w:t>
      </w:r>
      <w:r>
        <w:rPr>
          <w:spacing w:val="-2"/>
        </w:rPr>
        <w:t xml:space="preserve"> </w:t>
      </w:r>
      <w:r>
        <w:t>well</w:t>
      </w:r>
      <w:r>
        <w:rPr>
          <w:spacing w:val="-4"/>
        </w:rPr>
        <w:t xml:space="preserve"> </w:t>
      </w:r>
      <w:r>
        <w:t>as</w:t>
      </w:r>
      <w:r>
        <w:rPr>
          <w:spacing w:val="-4"/>
        </w:rPr>
        <w:t xml:space="preserve"> </w:t>
      </w:r>
      <w:r>
        <w:t>the details of tasks allocated;</w:t>
      </w:r>
    </w:p>
    <w:p w14:paraId="72090FF5" w14:textId="77777777" w:rsidR="003F6210" w:rsidRDefault="00AD222C">
      <w:pPr>
        <w:pStyle w:val="ListParagraph"/>
        <w:numPr>
          <w:ilvl w:val="1"/>
          <w:numId w:val="33"/>
        </w:numPr>
        <w:tabs>
          <w:tab w:val="left" w:pos="1493"/>
        </w:tabs>
      </w:pPr>
      <w:r>
        <w:t>certification</w:t>
      </w:r>
      <w:r>
        <w:rPr>
          <w:spacing w:val="-10"/>
        </w:rPr>
        <w:t xml:space="preserve"> </w:t>
      </w:r>
      <w:r>
        <w:t>processes</w:t>
      </w:r>
      <w:r>
        <w:rPr>
          <w:spacing w:val="-7"/>
        </w:rPr>
        <w:t xml:space="preserve"> </w:t>
      </w:r>
      <w:r>
        <w:t>and</w:t>
      </w:r>
      <w:r>
        <w:rPr>
          <w:spacing w:val="-8"/>
        </w:rPr>
        <w:t xml:space="preserve"> </w:t>
      </w:r>
      <w:r>
        <w:t>continuing</w:t>
      </w:r>
      <w:r>
        <w:rPr>
          <w:spacing w:val="-9"/>
        </w:rPr>
        <w:t xml:space="preserve"> </w:t>
      </w:r>
      <w:r>
        <w:t>oversight</w:t>
      </w:r>
      <w:r>
        <w:rPr>
          <w:spacing w:val="-7"/>
        </w:rPr>
        <w:t xml:space="preserve"> </w:t>
      </w:r>
      <w:r>
        <w:t>of</w:t>
      </w:r>
      <w:r>
        <w:rPr>
          <w:spacing w:val="-6"/>
        </w:rPr>
        <w:t xml:space="preserve"> </w:t>
      </w:r>
      <w:r>
        <w:t>certified</w:t>
      </w:r>
      <w:r>
        <w:rPr>
          <w:spacing w:val="-8"/>
        </w:rPr>
        <w:t xml:space="preserve"> </w:t>
      </w:r>
      <w:r>
        <w:t>organisations,</w:t>
      </w:r>
      <w:r>
        <w:rPr>
          <w:spacing w:val="-6"/>
        </w:rPr>
        <w:t xml:space="preserve"> </w:t>
      </w:r>
      <w:r>
        <w:rPr>
          <w:spacing w:val="-2"/>
        </w:rPr>
        <w:t>including:</w:t>
      </w:r>
    </w:p>
    <w:p w14:paraId="60B6100E" w14:textId="77777777" w:rsidR="003F6210" w:rsidRDefault="00AD222C">
      <w:pPr>
        <w:pStyle w:val="ListParagraph"/>
        <w:numPr>
          <w:ilvl w:val="2"/>
          <w:numId w:val="33"/>
        </w:numPr>
        <w:tabs>
          <w:tab w:val="left" w:pos="2061"/>
        </w:tabs>
        <w:spacing w:before="120"/>
        <w:ind w:left="2061" w:hanging="568"/>
      </w:pPr>
      <w:r>
        <w:t>the</w:t>
      </w:r>
      <w:r>
        <w:rPr>
          <w:spacing w:val="-8"/>
        </w:rPr>
        <w:t xml:space="preserve"> </w:t>
      </w:r>
      <w:r>
        <w:t>application</w:t>
      </w:r>
      <w:r>
        <w:rPr>
          <w:spacing w:val="-6"/>
        </w:rPr>
        <w:t xml:space="preserve"> </w:t>
      </w:r>
      <w:r>
        <w:t>for</w:t>
      </w:r>
      <w:r>
        <w:rPr>
          <w:spacing w:val="-6"/>
        </w:rPr>
        <w:t xml:space="preserve"> </w:t>
      </w:r>
      <w:r>
        <w:t>an</w:t>
      </w:r>
      <w:r>
        <w:rPr>
          <w:spacing w:val="-5"/>
        </w:rPr>
        <w:t xml:space="preserve"> </w:t>
      </w:r>
      <w:r>
        <w:t>organisation</w:t>
      </w:r>
      <w:r>
        <w:rPr>
          <w:spacing w:val="-6"/>
        </w:rPr>
        <w:t xml:space="preserve"> </w:t>
      </w:r>
      <w:r>
        <w:rPr>
          <w:spacing w:val="-2"/>
        </w:rPr>
        <w:t>certificate;</w:t>
      </w:r>
    </w:p>
    <w:p w14:paraId="4392D236" w14:textId="77777777" w:rsidR="003F6210" w:rsidRDefault="00AD222C">
      <w:pPr>
        <w:pStyle w:val="ListParagraph"/>
        <w:numPr>
          <w:ilvl w:val="2"/>
          <w:numId w:val="33"/>
        </w:numPr>
        <w:tabs>
          <w:tab w:val="left" w:pos="2062"/>
        </w:tabs>
        <w:spacing w:before="120"/>
        <w:ind w:right="358"/>
      </w:pPr>
      <w:r>
        <w:t>the</w:t>
      </w:r>
      <w:r>
        <w:rPr>
          <w:spacing w:val="40"/>
        </w:rPr>
        <w:t xml:space="preserve"> </w:t>
      </w:r>
      <w:r>
        <w:t>competent</w:t>
      </w:r>
      <w:r>
        <w:rPr>
          <w:spacing w:val="40"/>
        </w:rPr>
        <w:t xml:space="preserve"> </w:t>
      </w:r>
      <w:r>
        <w:t>authority’s</w:t>
      </w:r>
      <w:r>
        <w:rPr>
          <w:spacing w:val="40"/>
        </w:rPr>
        <w:t xml:space="preserve"> </w:t>
      </w:r>
      <w:r>
        <w:t>continuing</w:t>
      </w:r>
      <w:r>
        <w:rPr>
          <w:spacing w:val="40"/>
        </w:rPr>
        <w:t xml:space="preserve"> </w:t>
      </w:r>
      <w:r>
        <w:t>oversight</w:t>
      </w:r>
      <w:r>
        <w:rPr>
          <w:spacing w:val="40"/>
        </w:rPr>
        <w:t xml:space="preserve"> </w:t>
      </w:r>
      <w:r>
        <w:t>programme,</w:t>
      </w:r>
      <w:r>
        <w:rPr>
          <w:spacing w:val="40"/>
        </w:rPr>
        <w:t xml:space="preserve"> </w:t>
      </w:r>
      <w:r>
        <w:t>including</w:t>
      </w:r>
      <w:r>
        <w:rPr>
          <w:spacing w:val="40"/>
        </w:rPr>
        <w:t xml:space="preserve"> </w:t>
      </w:r>
      <w:r>
        <w:t>all</w:t>
      </w:r>
      <w:r>
        <w:rPr>
          <w:spacing w:val="40"/>
        </w:rPr>
        <w:t xml:space="preserve"> </w:t>
      </w:r>
      <w:r>
        <w:t>the assessments, audits and inspection records;</w:t>
      </w:r>
    </w:p>
    <w:p w14:paraId="72973562" w14:textId="77777777" w:rsidR="003F6210" w:rsidRDefault="00AD222C">
      <w:pPr>
        <w:pStyle w:val="ListParagraph"/>
        <w:numPr>
          <w:ilvl w:val="2"/>
          <w:numId w:val="33"/>
        </w:numPr>
        <w:tabs>
          <w:tab w:val="left" w:pos="2061"/>
        </w:tabs>
        <w:ind w:left="2061" w:hanging="568"/>
      </w:pPr>
      <w:r>
        <w:t>the</w:t>
      </w:r>
      <w:r>
        <w:rPr>
          <w:spacing w:val="-7"/>
        </w:rPr>
        <w:t xml:space="preserve"> </w:t>
      </w:r>
      <w:r>
        <w:t>organisation</w:t>
      </w:r>
      <w:r>
        <w:rPr>
          <w:spacing w:val="-6"/>
        </w:rPr>
        <w:t xml:space="preserve"> </w:t>
      </w:r>
      <w:r>
        <w:t>certificate,</w:t>
      </w:r>
      <w:r>
        <w:rPr>
          <w:spacing w:val="-4"/>
        </w:rPr>
        <w:t xml:space="preserve"> </w:t>
      </w:r>
      <w:r>
        <w:t>including</w:t>
      </w:r>
      <w:r>
        <w:rPr>
          <w:spacing w:val="-8"/>
        </w:rPr>
        <w:t xml:space="preserve"> </w:t>
      </w:r>
      <w:r>
        <w:t>any</w:t>
      </w:r>
      <w:r>
        <w:rPr>
          <w:spacing w:val="-6"/>
        </w:rPr>
        <w:t xml:space="preserve"> </w:t>
      </w:r>
      <w:r>
        <w:t>changes</w:t>
      </w:r>
      <w:r>
        <w:rPr>
          <w:spacing w:val="-5"/>
        </w:rPr>
        <w:t xml:space="preserve"> </w:t>
      </w:r>
      <w:r>
        <w:t>to</w:t>
      </w:r>
      <w:r>
        <w:rPr>
          <w:spacing w:val="-6"/>
        </w:rPr>
        <w:t xml:space="preserve"> </w:t>
      </w:r>
      <w:r>
        <w:rPr>
          <w:spacing w:val="-5"/>
        </w:rPr>
        <w:t>it;</w:t>
      </w:r>
    </w:p>
    <w:p w14:paraId="2DE7F3A7" w14:textId="77777777" w:rsidR="003F6210" w:rsidRDefault="00AD222C">
      <w:pPr>
        <w:pStyle w:val="ListParagraph"/>
        <w:numPr>
          <w:ilvl w:val="2"/>
          <w:numId w:val="33"/>
        </w:numPr>
        <w:tabs>
          <w:tab w:val="left" w:pos="2062"/>
        </w:tabs>
        <w:spacing w:before="118"/>
        <w:ind w:right="358"/>
      </w:pPr>
      <w:r>
        <w:t>a</w:t>
      </w:r>
      <w:r>
        <w:rPr>
          <w:spacing w:val="-13"/>
        </w:rPr>
        <w:t xml:space="preserve"> </w:t>
      </w:r>
      <w:r>
        <w:t>copy</w:t>
      </w:r>
      <w:r>
        <w:rPr>
          <w:spacing w:val="-13"/>
        </w:rPr>
        <w:t xml:space="preserve"> </w:t>
      </w:r>
      <w:r>
        <w:t>of</w:t>
      </w:r>
      <w:r>
        <w:rPr>
          <w:spacing w:val="-12"/>
        </w:rPr>
        <w:t xml:space="preserve"> </w:t>
      </w:r>
      <w:r>
        <w:t>the</w:t>
      </w:r>
      <w:r>
        <w:rPr>
          <w:spacing w:val="-14"/>
        </w:rPr>
        <w:t xml:space="preserve"> </w:t>
      </w:r>
      <w:r>
        <w:t>oversight</w:t>
      </w:r>
      <w:r>
        <w:rPr>
          <w:spacing w:val="-13"/>
        </w:rPr>
        <w:t xml:space="preserve"> </w:t>
      </w:r>
      <w:r>
        <w:t>programme,</w:t>
      </w:r>
      <w:r>
        <w:rPr>
          <w:spacing w:val="-12"/>
        </w:rPr>
        <w:t xml:space="preserve"> </w:t>
      </w:r>
      <w:r>
        <w:t>listing</w:t>
      </w:r>
      <w:r>
        <w:rPr>
          <w:spacing w:val="-15"/>
        </w:rPr>
        <w:t xml:space="preserve"> </w:t>
      </w:r>
      <w:r>
        <w:t>the</w:t>
      </w:r>
      <w:r>
        <w:rPr>
          <w:spacing w:val="-14"/>
        </w:rPr>
        <w:t xml:space="preserve"> </w:t>
      </w:r>
      <w:r>
        <w:t>dates</w:t>
      </w:r>
      <w:r>
        <w:rPr>
          <w:spacing w:val="-13"/>
        </w:rPr>
        <w:t xml:space="preserve"> </w:t>
      </w:r>
      <w:r>
        <w:t>when</w:t>
      </w:r>
      <w:r>
        <w:rPr>
          <w:spacing w:val="-13"/>
        </w:rPr>
        <w:t xml:space="preserve"> </w:t>
      </w:r>
      <w:r>
        <w:t>audits</w:t>
      </w:r>
      <w:r>
        <w:rPr>
          <w:spacing w:val="-12"/>
        </w:rPr>
        <w:t xml:space="preserve"> </w:t>
      </w:r>
      <w:r>
        <w:t>are</w:t>
      </w:r>
      <w:r>
        <w:rPr>
          <w:spacing w:val="-13"/>
        </w:rPr>
        <w:t xml:space="preserve"> </w:t>
      </w:r>
      <w:r>
        <w:t>due</w:t>
      </w:r>
      <w:r>
        <w:rPr>
          <w:spacing w:val="-12"/>
        </w:rPr>
        <w:t xml:space="preserve"> </w:t>
      </w:r>
      <w:r>
        <w:t>and</w:t>
      </w:r>
      <w:r>
        <w:rPr>
          <w:spacing w:val="-12"/>
        </w:rPr>
        <w:t xml:space="preserve"> </w:t>
      </w:r>
      <w:r>
        <w:t>when audits were carried out;</w:t>
      </w:r>
    </w:p>
    <w:p w14:paraId="367B1BAB" w14:textId="77777777" w:rsidR="003F6210" w:rsidRDefault="00AD222C">
      <w:pPr>
        <w:pStyle w:val="ListParagraph"/>
        <w:numPr>
          <w:ilvl w:val="2"/>
          <w:numId w:val="33"/>
        </w:numPr>
        <w:tabs>
          <w:tab w:val="left" w:pos="2061"/>
        </w:tabs>
        <w:spacing w:before="120"/>
        <w:ind w:left="2061" w:hanging="568"/>
      </w:pPr>
      <w:r>
        <w:t>copies</w:t>
      </w:r>
      <w:r>
        <w:rPr>
          <w:spacing w:val="-4"/>
        </w:rPr>
        <w:t xml:space="preserve"> </w:t>
      </w:r>
      <w:r>
        <w:t>of</w:t>
      </w:r>
      <w:r>
        <w:rPr>
          <w:spacing w:val="-4"/>
        </w:rPr>
        <w:t xml:space="preserve"> </w:t>
      </w:r>
      <w:r>
        <w:t>all</w:t>
      </w:r>
      <w:r>
        <w:rPr>
          <w:spacing w:val="-3"/>
        </w:rPr>
        <w:t xml:space="preserve"> </w:t>
      </w:r>
      <w:r>
        <w:t>formal</w:t>
      </w:r>
      <w:r>
        <w:rPr>
          <w:spacing w:val="-3"/>
        </w:rPr>
        <w:t xml:space="preserve"> </w:t>
      </w:r>
      <w:r>
        <w:rPr>
          <w:spacing w:val="-2"/>
        </w:rPr>
        <w:t>correspondence;</w:t>
      </w:r>
    </w:p>
    <w:p w14:paraId="2BE14C55" w14:textId="77777777" w:rsidR="003F6210" w:rsidRDefault="00AD222C">
      <w:pPr>
        <w:pStyle w:val="ListParagraph"/>
        <w:numPr>
          <w:ilvl w:val="2"/>
          <w:numId w:val="33"/>
        </w:numPr>
        <w:tabs>
          <w:tab w:val="left" w:pos="2059"/>
          <w:tab w:val="left" w:pos="2062"/>
        </w:tabs>
        <w:ind w:right="354"/>
      </w:pPr>
      <w:r>
        <w:t>recommendations for the issue or continuation of a certificate, details of findings and actions taken by the organisations to close those findings, including the date of closure, enforcement actions and observations;</w:t>
      </w:r>
    </w:p>
    <w:p w14:paraId="7D3A3137" w14:textId="77777777" w:rsidR="003F6210" w:rsidRDefault="00AD222C">
      <w:pPr>
        <w:pStyle w:val="ListParagraph"/>
        <w:numPr>
          <w:ilvl w:val="2"/>
          <w:numId w:val="33"/>
        </w:numPr>
        <w:tabs>
          <w:tab w:val="left" w:pos="2059"/>
          <w:tab w:val="left" w:pos="2062"/>
        </w:tabs>
        <w:spacing w:before="120"/>
        <w:ind w:right="357"/>
      </w:pPr>
      <w:r>
        <w:t xml:space="preserve">any assessment, audit and inspection report issued by another competent authority pursuant to point </w:t>
      </w:r>
      <w:hyperlink w:anchor="_bookmark225" w:history="1">
        <w:r>
          <w:rPr>
            <w:color w:val="0000FF"/>
            <w:u w:val="single" w:color="0000FF"/>
          </w:rPr>
          <w:t>145.B.300(d)</w:t>
        </w:r>
      </w:hyperlink>
      <w:r>
        <w:t>;</w:t>
      </w:r>
    </w:p>
    <w:p w14:paraId="3C7F111A" w14:textId="77777777" w:rsidR="003F6210" w:rsidRDefault="00AD222C">
      <w:pPr>
        <w:pStyle w:val="ListParagraph"/>
        <w:numPr>
          <w:ilvl w:val="2"/>
          <w:numId w:val="33"/>
        </w:numPr>
        <w:tabs>
          <w:tab w:val="left" w:pos="2058"/>
        </w:tabs>
        <w:spacing w:before="122"/>
        <w:ind w:left="2058" w:hanging="565"/>
      </w:pPr>
      <w:r>
        <w:t>copies</w:t>
      </w:r>
      <w:r>
        <w:rPr>
          <w:spacing w:val="-5"/>
        </w:rPr>
        <w:t xml:space="preserve"> </w:t>
      </w:r>
      <w:r>
        <w:t>of</w:t>
      </w:r>
      <w:r>
        <w:rPr>
          <w:spacing w:val="-4"/>
        </w:rPr>
        <w:t xml:space="preserve"> </w:t>
      </w:r>
      <w:r>
        <w:t>all</w:t>
      </w:r>
      <w:r>
        <w:rPr>
          <w:spacing w:val="-3"/>
        </w:rPr>
        <w:t xml:space="preserve"> </w:t>
      </w:r>
      <w:r>
        <w:t>the</w:t>
      </w:r>
      <w:r>
        <w:rPr>
          <w:spacing w:val="-5"/>
        </w:rPr>
        <w:t xml:space="preserve"> </w:t>
      </w:r>
      <w:r>
        <w:t>organisation</w:t>
      </w:r>
      <w:r>
        <w:rPr>
          <w:spacing w:val="-3"/>
        </w:rPr>
        <w:t xml:space="preserve"> </w:t>
      </w:r>
      <w:r>
        <w:t>MOEs</w:t>
      </w:r>
      <w:r>
        <w:rPr>
          <w:spacing w:val="-2"/>
        </w:rPr>
        <w:t xml:space="preserve"> </w:t>
      </w:r>
      <w:r>
        <w:t>or</w:t>
      </w:r>
      <w:r>
        <w:rPr>
          <w:spacing w:val="-3"/>
        </w:rPr>
        <w:t xml:space="preserve"> </w:t>
      </w:r>
      <w:r>
        <w:t>manuals,</w:t>
      </w:r>
      <w:r>
        <w:rPr>
          <w:spacing w:val="-3"/>
        </w:rPr>
        <w:t xml:space="preserve"> </w:t>
      </w:r>
      <w:r>
        <w:t>and</w:t>
      </w:r>
      <w:r>
        <w:rPr>
          <w:spacing w:val="-3"/>
        </w:rPr>
        <w:t xml:space="preserve"> </w:t>
      </w:r>
      <w:r>
        <w:t>of</w:t>
      </w:r>
      <w:r>
        <w:rPr>
          <w:spacing w:val="-3"/>
        </w:rPr>
        <w:t xml:space="preserve"> </w:t>
      </w:r>
      <w:r>
        <w:t>any</w:t>
      </w:r>
      <w:r>
        <w:rPr>
          <w:spacing w:val="-5"/>
        </w:rPr>
        <w:t xml:space="preserve"> </w:t>
      </w:r>
      <w:r>
        <w:t>amendments</w:t>
      </w:r>
      <w:r>
        <w:rPr>
          <w:spacing w:val="-2"/>
        </w:rPr>
        <w:t xml:space="preserve"> </w:t>
      </w:r>
      <w:r>
        <w:t>to</w:t>
      </w:r>
      <w:r>
        <w:rPr>
          <w:spacing w:val="-3"/>
        </w:rPr>
        <w:t xml:space="preserve"> </w:t>
      </w:r>
      <w:r>
        <w:rPr>
          <w:spacing w:val="-2"/>
        </w:rPr>
        <w:t>them;</w:t>
      </w:r>
    </w:p>
    <w:p w14:paraId="71BFF1AD" w14:textId="77777777" w:rsidR="003F6210" w:rsidRDefault="00AD222C">
      <w:pPr>
        <w:pStyle w:val="ListParagraph"/>
        <w:numPr>
          <w:ilvl w:val="2"/>
          <w:numId w:val="33"/>
        </w:numPr>
        <w:tabs>
          <w:tab w:val="left" w:pos="2058"/>
        </w:tabs>
        <w:spacing w:before="120"/>
        <w:ind w:left="2058" w:hanging="565"/>
      </w:pPr>
      <w:r>
        <w:t>copies</w:t>
      </w:r>
      <w:r>
        <w:rPr>
          <w:spacing w:val="-5"/>
        </w:rPr>
        <w:t xml:space="preserve"> </w:t>
      </w:r>
      <w:r>
        <w:t>of</w:t>
      </w:r>
      <w:r>
        <w:rPr>
          <w:spacing w:val="-5"/>
        </w:rPr>
        <w:t xml:space="preserve"> </w:t>
      </w:r>
      <w:r>
        <w:t>any</w:t>
      </w:r>
      <w:r>
        <w:rPr>
          <w:spacing w:val="-6"/>
        </w:rPr>
        <w:t xml:space="preserve"> </w:t>
      </w:r>
      <w:r>
        <w:t>other</w:t>
      </w:r>
      <w:r>
        <w:rPr>
          <w:spacing w:val="-4"/>
        </w:rPr>
        <w:t xml:space="preserve"> </w:t>
      </w:r>
      <w:r>
        <w:t>documents</w:t>
      </w:r>
      <w:r>
        <w:rPr>
          <w:spacing w:val="-4"/>
        </w:rPr>
        <w:t xml:space="preserve"> </w:t>
      </w:r>
      <w:r>
        <w:t>approved</w:t>
      </w:r>
      <w:r>
        <w:rPr>
          <w:spacing w:val="-5"/>
        </w:rPr>
        <w:t xml:space="preserve"> </w:t>
      </w:r>
      <w:r>
        <w:t>by</w:t>
      </w:r>
      <w:r>
        <w:rPr>
          <w:spacing w:val="-6"/>
        </w:rPr>
        <w:t xml:space="preserve"> </w:t>
      </w:r>
      <w:r>
        <w:t>the</w:t>
      </w:r>
      <w:r>
        <w:rPr>
          <w:spacing w:val="-4"/>
        </w:rPr>
        <w:t xml:space="preserve"> </w:t>
      </w:r>
      <w:r>
        <w:t>competent</w:t>
      </w:r>
      <w:r>
        <w:rPr>
          <w:spacing w:val="-4"/>
        </w:rPr>
        <w:t xml:space="preserve"> </w:t>
      </w:r>
      <w:r>
        <w:rPr>
          <w:spacing w:val="-2"/>
        </w:rPr>
        <w:t>authority;</w:t>
      </w:r>
    </w:p>
    <w:p w14:paraId="6BA774E1" w14:textId="77777777" w:rsidR="003F6210" w:rsidRDefault="00AD222C">
      <w:pPr>
        <w:pStyle w:val="ListParagraph"/>
        <w:numPr>
          <w:ilvl w:val="1"/>
          <w:numId w:val="33"/>
        </w:numPr>
        <w:tabs>
          <w:tab w:val="left" w:pos="1491"/>
        </w:tabs>
        <w:spacing w:before="118"/>
        <w:ind w:left="1491" w:hanging="565"/>
      </w:pPr>
      <w:r>
        <w:t>documents</w:t>
      </w:r>
      <w:r>
        <w:rPr>
          <w:spacing w:val="-5"/>
        </w:rPr>
        <w:t xml:space="preserve"> </w:t>
      </w:r>
      <w:r>
        <w:t>supporting</w:t>
      </w:r>
      <w:r>
        <w:rPr>
          <w:spacing w:val="-7"/>
        </w:rPr>
        <w:t xml:space="preserve"> </w:t>
      </w:r>
      <w:r>
        <w:t>the</w:t>
      </w:r>
      <w:r>
        <w:rPr>
          <w:spacing w:val="-6"/>
        </w:rPr>
        <w:t xml:space="preserve"> </w:t>
      </w:r>
      <w:r>
        <w:t>use</w:t>
      </w:r>
      <w:r>
        <w:rPr>
          <w:spacing w:val="-5"/>
        </w:rPr>
        <w:t xml:space="preserve"> </w:t>
      </w:r>
      <w:r>
        <w:t>of</w:t>
      </w:r>
      <w:r>
        <w:rPr>
          <w:spacing w:val="-4"/>
        </w:rPr>
        <w:t xml:space="preserve"> </w:t>
      </w:r>
      <w:r>
        <w:t>alternative</w:t>
      </w:r>
      <w:r>
        <w:rPr>
          <w:spacing w:val="-6"/>
        </w:rPr>
        <w:t xml:space="preserve"> </w:t>
      </w:r>
      <w:r>
        <w:t>means</w:t>
      </w:r>
      <w:r>
        <w:rPr>
          <w:spacing w:val="-4"/>
        </w:rPr>
        <w:t xml:space="preserve"> </w:t>
      </w:r>
      <w:r>
        <w:t>of</w:t>
      </w:r>
      <w:r>
        <w:rPr>
          <w:spacing w:val="-2"/>
        </w:rPr>
        <w:t xml:space="preserve"> compliance;</w:t>
      </w:r>
    </w:p>
    <w:p w14:paraId="123BBF79" w14:textId="77777777" w:rsidR="003F6210" w:rsidRDefault="00AD222C">
      <w:pPr>
        <w:pStyle w:val="ListParagraph"/>
        <w:numPr>
          <w:ilvl w:val="1"/>
          <w:numId w:val="33"/>
        </w:numPr>
        <w:tabs>
          <w:tab w:val="left" w:pos="1491"/>
        </w:tabs>
        <w:spacing w:before="120"/>
        <w:ind w:left="1491" w:hanging="565"/>
      </w:pPr>
      <w:r>
        <w:rPr>
          <w:spacing w:val="-2"/>
        </w:rPr>
        <w:t>safety</w:t>
      </w:r>
      <w:r>
        <w:rPr>
          <w:spacing w:val="-4"/>
        </w:rPr>
        <w:t xml:space="preserve"> </w:t>
      </w:r>
      <w:r>
        <w:rPr>
          <w:spacing w:val="-2"/>
        </w:rPr>
        <w:t>information provided</w:t>
      </w:r>
      <w:r>
        <w:t xml:space="preserve"> </w:t>
      </w:r>
      <w:r>
        <w:rPr>
          <w:spacing w:val="-2"/>
        </w:rPr>
        <w:t>in accordance with point</w:t>
      </w:r>
      <w:r>
        <w:rPr>
          <w:spacing w:val="3"/>
        </w:rPr>
        <w:t xml:space="preserve"> </w:t>
      </w:r>
      <w:hyperlink w:anchor="_bookmark198" w:history="1">
        <w:r>
          <w:rPr>
            <w:color w:val="0000FF"/>
            <w:spacing w:val="-2"/>
            <w:u w:val="single" w:color="0000FF"/>
          </w:rPr>
          <w:t>145.B.125</w:t>
        </w:r>
      </w:hyperlink>
      <w:r>
        <w:rPr>
          <w:color w:val="0000FF"/>
          <w:spacing w:val="-1"/>
        </w:rPr>
        <w:t xml:space="preserve"> </w:t>
      </w:r>
      <w:r>
        <w:rPr>
          <w:spacing w:val="-2"/>
        </w:rPr>
        <w:t>and follow-up</w:t>
      </w:r>
      <w:r>
        <w:rPr>
          <w:spacing w:val="-1"/>
        </w:rPr>
        <w:t xml:space="preserve"> </w:t>
      </w:r>
      <w:r>
        <w:rPr>
          <w:spacing w:val="-2"/>
        </w:rPr>
        <w:t>measures;</w:t>
      </w:r>
    </w:p>
    <w:p w14:paraId="192D2F72" w14:textId="77777777" w:rsidR="003F6210" w:rsidRDefault="00AD222C">
      <w:pPr>
        <w:pStyle w:val="ListParagraph"/>
        <w:numPr>
          <w:ilvl w:val="1"/>
          <w:numId w:val="33"/>
        </w:numPr>
        <w:tabs>
          <w:tab w:val="left" w:pos="1491"/>
          <w:tab w:val="left" w:pos="1493"/>
        </w:tabs>
        <w:spacing w:before="120"/>
        <w:ind w:right="358"/>
      </w:pPr>
      <w:r>
        <w:t>the</w:t>
      </w:r>
      <w:r>
        <w:rPr>
          <w:spacing w:val="-7"/>
        </w:rPr>
        <w:t xml:space="preserve"> </w:t>
      </w:r>
      <w:r>
        <w:t>use</w:t>
      </w:r>
      <w:r>
        <w:rPr>
          <w:spacing w:val="-7"/>
        </w:rPr>
        <w:t xml:space="preserve"> </w:t>
      </w:r>
      <w:r>
        <w:t>of</w:t>
      </w:r>
      <w:r>
        <w:rPr>
          <w:spacing w:val="-5"/>
        </w:rPr>
        <w:t xml:space="preserve"> </w:t>
      </w:r>
      <w:r>
        <w:t>flexibility</w:t>
      </w:r>
      <w:r>
        <w:rPr>
          <w:spacing w:val="-7"/>
        </w:rPr>
        <w:t xml:space="preserve"> </w:t>
      </w:r>
      <w:r>
        <w:t>provisions</w:t>
      </w:r>
      <w:r>
        <w:rPr>
          <w:spacing w:val="-5"/>
        </w:rPr>
        <w:t xml:space="preserve"> </w:t>
      </w:r>
      <w:r>
        <w:t>in</w:t>
      </w:r>
      <w:r>
        <w:rPr>
          <w:spacing w:val="-7"/>
        </w:rPr>
        <w:t xml:space="preserve"> </w:t>
      </w:r>
      <w:r>
        <w:t>accordance</w:t>
      </w:r>
      <w:r>
        <w:rPr>
          <w:spacing w:val="-7"/>
        </w:rPr>
        <w:t xml:space="preserve"> </w:t>
      </w:r>
      <w:r>
        <w:t>with</w:t>
      </w:r>
      <w:r>
        <w:rPr>
          <w:spacing w:val="-2"/>
        </w:rPr>
        <w:t xml:space="preserve"> </w:t>
      </w:r>
      <w:r>
        <w:t>Republic</w:t>
      </w:r>
      <w:r>
        <w:rPr>
          <w:spacing w:val="-7"/>
        </w:rPr>
        <w:t xml:space="preserve"> </w:t>
      </w:r>
      <w:r>
        <w:t>of</w:t>
      </w:r>
      <w:r>
        <w:rPr>
          <w:spacing w:val="-5"/>
        </w:rPr>
        <w:t xml:space="preserve"> </w:t>
      </w:r>
      <w:r>
        <w:t>Armenia</w:t>
      </w:r>
      <w:r>
        <w:rPr>
          <w:spacing w:val="-6"/>
        </w:rPr>
        <w:t xml:space="preserve"> </w:t>
      </w:r>
      <w:r>
        <w:t>Civil</w:t>
      </w:r>
      <w:r>
        <w:rPr>
          <w:spacing w:val="-6"/>
        </w:rPr>
        <w:t xml:space="preserve"> </w:t>
      </w:r>
      <w:r>
        <w:t>Aviation</w:t>
      </w:r>
      <w:r>
        <w:rPr>
          <w:spacing w:val="-6"/>
        </w:rPr>
        <w:t xml:space="preserve"> </w:t>
      </w:r>
      <w:r>
        <w:t>Law and its delegated and implementing acts.</w:t>
      </w:r>
    </w:p>
    <w:p w14:paraId="7581DB83" w14:textId="77777777" w:rsidR="003F6210" w:rsidRDefault="00AD222C">
      <w:pPr>
        <w:pStyle w:val="ListParagraph"/>
        <w:numPr>
          <w:ilvl w:val="0"/>
          <w:numId w:val="33"/>
        </w:numPr>
        <w:tabs>
          <w:tab w:val="left" w:pos="924"/>
        </w:tabs>
        <w:ind w:left="924" w:hanging="564"/>
      </w:pPr>
      <w:r>
        <w:t>The</w:t>
      </w:r>
      <w:r>
        <w:rPr>
          <w:spacing w:val="-8"/>
        </w:rPr>
        <w:t xml:space="preserve"> </w:t>
      </w:r>
      <w:r>
        <w:t>competent</w:t>
      </w:r>
      <w:r>
        <w:rPr>
          <w:spacing w:val="-3"/>
        </w:rPr>
        <w:t xml:space="preserve"> </w:t>
      </w:r>
      <w:r>
        <w:t>authority</w:t>
      </w:r>
      <w:r>
        <w:rPr>
          <w:spacing w:val="-6"/>
        </w:rPr>
        <w:t xml:space="preserve"> </w:t>
      </w:r>
      <w:r>
        <w:t>shall</w:t>
      </w:r>
      <w:r>
        <w:rPr>
          <w:spacing w:val="-3"/>
        </w:rPr>
        <w:t xml:space="preserve"> </w:t>
      </w:r>
      <w:r>
        <w:t>maintain</w:t>
      </w:r>
      <w:r>
        <w:rPr>
          <w:spacing w:val="-3"/>
        </w:rPr>
        <w:t xml:space="preserve"> </w:t>
      </w:r>
      <w:r>
        <w:t>a</w:t>
      </w:r>
      <w:r>
        <w:rPr>
          <w:spacing w:val="-3"/>
        </w:rPr>
        <w:t xml:space="preserve"> </w:t>
      </w:r>
      <w:r>
        <w:t>list</w:t>
      </w:r>
      <w:r>
        <w:rPr>
          <w:spacing w:val="-4"/>
        </w:rPr>
        <w:t xml:space="preserve"> </w:t>
      </w:r>
      <w:r>
        <w:t>of</w:t>
      </w:r>
      <w:r>
        <w:rPr>
          <w:spacing w:val="-4"/>
        </w:rPr>
        <w:t xml:space="preserve"> </w:t>
      </w:r>
      <w:r>
        <w:t>all</w:t>
      </w:r>
      <w:r>
        <w:rPr>
          <w:spacing w:val="-6"/>
        </w:rPr>
        <w:t xml:space="preserve"> </w:t>
      </w:r>
      <w:r>
        <w:t>the</w:t>
      </w:r>
      <w:r>
        <w:rPr>
          <w:spacing w:val="-6"/>
        </w:rPr>
        <w:t xml:space="preserve"> </w:t>
      </w:r>
      <w:r>
        <w:t>organisation</w:t>
      </w:r>
      <w:r>
        <w:rPr>
          <w:spacing w:val="-4"/>
        </w:rPr>
        <w:t xml:space="preserve"> </w:t>
      </w:r>
      <w:r>
        <w:t>certificates</w:t>
      </w:r>
      <w:r>
        <w:rPr>
          <w:spacing w:val="-3"/>
        </w:rPr>
        <w:t xml:space="preserve"> </w:t>
      </w:r>
      <w:r>
        <w:t>it</w:t>
      </w:r>
      <w:r>
        <w:rPr>
          <w:spacing w:val="-3"/>
        </w:rPr>
        <w:t xml:space="preserve"> </w:t>
      </w:r>
      <w:r>
        <w:t>has</w:t>
      </w:r>
      <w:r>
        <w:rPr>
          <w:spacing w:val="-3"/>
        </w:rPr>
        <w:t xml:space="preserve"> </w:t>
      </w:r>
      <w:r>
        <w:rPr>
          <w:spacing w:val="-2"/>
        </w:rPr>
        <w:t>issued.</w:t>
      </w:r>
    </w:p>
    <w:p w14:paraId="11CF2C26" w14:textId="77777777" w:rsidR="003F6210" w:rsidRDefault="00AD222C">
      <w:pPr>
        <w:pStyle w:val="ListParagraph"/>
        <w:numPr>
          <w:ilvl w:val="0"/>
          <w:numId w:val="33"/>
        </w:numPr>
        <w:tabs>
          <w:tab w:val="left" w:pos="924"/>
          <w:tab w:val="left" w:pos="926"/>
        </w:tabs>
        <w:spacing w:before="120"/>
        <w:ind w:right="360"/>
      </w:pPr>
      <w:r>
        <w:t>All the records referred to in points (a) and (b) shall be kept for a minimum period of 5 years, subject to applicable data protection law.</w:t>
      </w:r>
    </w:p>
    <w:p w14:paraId="53DD7583" w14:textId="77777777" w:rsidR="003F6210" w:rsidRDefault="00AD222C">
      <w:pPr>
        <w:pStyle w:val="ListParagraph"/>
        <w:numPr>
          <w:ilvl w:val="0"/>
          <w:numId w:val="33"/>
        </w:numPr>
        <w:tabs>
          <w:tab w:val="left" w:pos="923"/>
          <w:tab w:val="left" w:pos="926"/>
        </w:tabs>
        <w:ind w:right="357"/>
      </w:pPr>
      <w:r>
        <w:t>All the records referred to in points (a) and (b) shall be made available, upon request, to a competent authority of another State.</w:t>
      </w:r>
    </w:p>
    <w:p w14:paraId="71F1F5E8" w14:textId="77777777" w:rsidR="003F6210" w:rsidRDefault="003F6210">
      <w:pPr>
        <w:pStyle w:val="ListParagraph"/>
        <w:sectPr w:rsidR="003F6210">
          <w:pgSz w:w="11910" w:h="16840"/>
          <w:pgMar w:top="1940" w:right="1080" w:bottom="1180" w:left="1080" w:header="886" w:footer="994" w:gutter="0"/>
          <w:cols w:space="720"/>
        </w:sectPr>
      </w:pPr>
    </w:p>
    <w:p w14:paraId="6A73C4E2" w14:textId="77777777" w:rsidR="003F6210" w:rsidRDefault="003F6210">
      <w:pPr>
        <w:pStyle w:val="BodyText"/>
        <w:spacing w:before="5"/>
        <w:ind w:left="0" w:firstLine="0"/>
        <w:jc w:val="left"/>
        <w:rPr>
          <w:sz w:val="7"/>
        </w:rPr>
      </w:pPr>
    </w:p>
    <w:p w14:paraId="7654F8D3"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18A6DF28" wp14:editId="54CBCF9C">
                <wp:extent cx="5769610" cy="248920"/>
                <wp:effectExtent l="0" t="0" r="0" b="0"/>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8750E1B" w14:textId="77777777" w:rsidR="003F6210" w:rsidRDefault="00AD222C">
                            <w:pPr>
                              <w:ind w:left="28"/>
                              <w:rPr>
                                <w:b/>
                                <w:color w:val="000000"/>
                                <w:sz w:val="32"/>
                              </w:rPr>
                            </w:pPr>
                            <w:bookmarkStart w:id="223" w:name="_bookmark223"/>
                            <w:bookmarkEnd w:id="223"/>
                            <w:r>
                              <w:rPr>
                                <w:b/>
                                <w:color w:val="FFFFFF"/>
                                <w:spacing w:val="-2"/>
                                <w:sz w:val="32"/>
                              </w:rPr>
                              <w:t>AMC1</w:t>
                            </w:r>
                            <w:r>
                              <w:rPr>
                                <w:b/>
                                <w:color w:val="FFFFFF"/>
                                <w:spacing w:val="3"/>
                                <w:sz w:val="32"/>
                              </w:rPr>
                              <w:t xml:space="preserve"> </w:t>
                            </w:r>
                            <w:r>
                              <w:rPr>
                                <w:b/>
                                <w:color w:val="FFFFFF"/>
                                <w:spacing w:val="-2"/>
                                <w:sz w:val="32"/>
                              </w:rPr>
                              <w:t>145.B.220(a)</w:t>
                            </w:r>
                            <w:r>
                              <w:rPr>
                                <w:b/>
                                <w:color w:val="FFFFFF"/>
                                <w:spacing w:val="5"/>
                                <w:sz w:val="32"/>
                              </w:rPr>
                              <w:t xml:space="preserve"> </w:t>
                            </w:r>
                            <w:r>
                              <w:rPr>
                                <w:b/>
                                <w:color w:val="FFFFFF"/>
                                <w:spacing w:val="-2"/>
                                <w:sz w:val="32"/>
                              </w:rPr>
                              <w:t>Record-keeping</w:t>
                            </w:r>
                          </w:p>
                        </w:txbxContent>
                      </wps:txbx>
                      <wps:bodyPr wrap="square" lIns="0" tIns="0" rIns="0" bIns="0" rtlCol="0">
                        <a:noAutofit/>
                      </wps:bodyPr>
                    </wps:wsp>
                  </a:graphicData>
                </a:graphic>
              </wp:inline>
            </w:drawing>
          </mc:Choice>
          <mc:Fallback>
            <w:pict>
              <v:shape w14:anchorId="18A6DF28" id="Textbox 264" o:spid="_x0000_s1117"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c0iug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" fillcolor="#fabb39" stroked="f">
                <v:textbox inset="0,0,0,0">
                  <w:txbxContent>
                    <w:p w14:paraId="28750E1B" w14:textId="77777777" w:rsidR="003F6210" w:rsidRDefault="00AD222C">
                      <w:pPr>
                        <w:ind w:left="28"/>
                        <w:rPr>
                          <w:b/>
                          <w:color w:val="000000"/>
                          <w:sz w:val="32"/>
                        </w:rPr>
                      </w:pPr>
                      <w:bookmarkStart w:id="317" w:name="_bookmark223"/>
                      <w:bookmarkEnd w:id="317"/>
                      <w:r>
                        <w:rPr>
                          <w:b/>
                          <w:color w:val="FFFFFF"/>
                          <w:spacing w:val="-2"/>
                          <w:sz w:val="32"/>
                        </w:rPr>
                        <w:t>AMC1</w:t>
                      </w:r>
                      <w:r>
                        <w:rPr>
                          <w:b/>
                          <w:color w:val="FFFFFF"/>
                          <w:spacing w:val="3"/>
                          <w:sz w:val="32"/>
                        </w:rPr>
                        <w:t xml:space="preserve"> </w:t>
                      </w:r>
                      <w:r>
                        <w:rPr>
                          <w:b/>
                          <w:color w:val="FFFFFF"/>
                          <w:spacing w:val="-2"/>
                          <w:sz w:val="32"/>
                        </w:rPr>
                        <w:t>145.B.220(a)</w:t>
                      </w:r>
                      <w:r>
                        <w:rPr>
                          <w:b/>
                          <w:color w:val="FFFFFF"/>
                          <w:spacing w:val="5"/>
                          <w:sz w:val="32"/>
                        </w:rPr>
                        <w:t xml:space="preserve"> </w:t>
                      </w:r>
                      <w:r>
                        <w:rPr>
                          <w:b/>
                          <w:color w:val="FFFFFF"/>
                          <w:spacing w:val="-2"/>
                          <w:sz w:val="32"/>
                        </w:rPr>
                        <w:t>Record-keeping</w:t>
                      </w:r>
                    </w:p>
                  </w:txbxContent>
                </v:textbox>
                <w10:anchorlock/>
              </v:shape>
            </w:pict>
          </mc:Fallback>
        </mc:AlternateContent>
      </w:r>
    </w:p>
    <w:p w14:paraId="34DAB7FB"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5D0DF71" w14:textId="77777777" w:rsidR="003F6210" w:rsidRDefault="00AD222C">
      <w:pPr>
        <w:spacing w:before="92"/>
        <w:ind w:left="360"/>
        <w:rPr>
          <w:b/>
          <w:sz w:val="20"/>
        </w:rPr>
      </w:pPr>
      <w:r>
        <w:rPr>
          <w:b/>
          <w:spacing w:val="-2"/>
          <w:sz w:val="20"/>
        </w:rPr>
        <w:t>GENERAL</w:t>
      </w:r>
    </w:p>
    <w:p w14:paraId="7918C1EC" w14:textId="77777777" w:rsidR="003F6210" w:rsidRDefault="00AD222C">
      <w:pPr>
        <w:pStyle w:val="ListParagraph"/>
        <w:numPr>
          <w:ilvl w:val="0"/>
          <w:numId w:val="32"/>
        </w:numPr>
        <w:tabs>
          <w:tab w:val="left" w:pos="922"/>
          <w:tab w:val="left" w:pos="926"/>
        </w:tabs>
        <w:spacing w:before="118"/>
        <w:ind w:right="360"/>
      </w:pPr>
      <w:r>
        <w:t>The record-keeping system should ensure that all records are accessible within a reasonable time whenever they are needed. These records should be organised in a manner that ensures their traceability and retrievability throughout the required retention period.</w:t>
      </w:r>
    </w:p>
    <w:p w14:paraId="45D46CB3" w14:textId="77777777" w:rsidR="003F6210" w:rsidRDefault="00AD222C">
      <w:pPr>
        <w:pStyle w:val="ListParagraph"/>
        <w:numPr>
          <w:ilvl w:val="0"/>
          <w:numId w:val="32"/>
        </w:numPr>
        <w:tabs>
          <w:tab w:val="left" w:pos="923"/>
          <w:tab w:val="left" w:pos="926"/>
        </w:tabs>
        <w:spacing w:before="119"/>
        <w:ind w:right="357"/>
      </w:pPr>
      <w:r>
        <w:t>All</w:t>
      </w:r>
      <w:r>
        <w:rPr>
          <w:spacing w:val="-5"/>
        </w:rPr>
        <w:t xml:space="preserve"> </w:t>
      </w:r>
      <w:r>
        <w:t>records</w:t>
      </w:r>
      <w:r>
        <w:rPr>
          <w:spacing w:val="-5"/>
        </w:rPr>
        <w:t xml:space="preserve"> </w:t>
      </w:r>
      <w:r>
        <w:t>that</w:t>
      </w:r>
      <w:r>
        <w:rPr>
          <w:spacing w:val="-5"/>
        </w:rPr>
        <w:t xml:space="preserve"> </w:t>
      </w:r>
      <w:r>
        <w:t>contain</w:t>
      </w:r>
      <w:r>
        <w:rPr>
          <w:spacing w:val="-6"/>
        </w:rPr>
        <w:t xml:space="preserve"> </w:t>
      </w:r>
      <w:r>
        <w:t>sensitive</w:t>
      </w:r>
      <w:r>
        <w:rPr>
          <w:spacing w:val="-7"/>
        </w:rPr>
        <w:t xml:space="preserve"> </w:t>
      </w:r>
      <w:r>
        <w:t>data</w:t>
      </w:r>
      <w:r>
        <w:rPr>
          <w:spacing w:val="-5"/>
        </w:rPr>
        <w:t xml:space="preserve"> </w:t>
      </w:r>
      <w:r>
        <w:t>regarding</w:t>
      </w:r>
      <w:r>
        <w:rPr>
          <w:spacing w:val="-8"/>
        </w:rPr>
        <w:t xml:space="preserve"> </w:t>
      </w:r>
      <w:r>
        <w:t>applicants</w:t>
      </w:r>
      <w:r>
        <w:rPr>
          <w:spacing w:val="-5"/>
        </w:rPr>
        <w:t xml:space="preserve"> </w:t>
      </w:r>
      <w:r>
        <w:t>or</w:t>
      </w:r>
      <w:r>
        <w:rPr>
          <w:spacing w:val="-5"/>
        </w:rPr>
        <w:t xml:space="preserve"> </w:t>
      </w:r>
      <w:r>
        <w:t>organisations</w:t>
      </w:r>
      <w:r>
        <w:rPr>
          <w:spacing w:val="-5"/>
        </w:rPr>
        <w:t xml:space="preserve"> </w:t>
      </w:r>
      <w:r>
        <w:t>should</w:t>
      </w:r>
      <w:r>
        <w:rPr>
          <w:spacing w:val="-7"/>
        </w:rPr>
        <w:t xml:space="preserve"> </w:t>
      </w:r>
      <w:r>
        <w:t>be</w:t>
      </w:r>
      <w:r>
        <w:rPr>
          <w:spacing w:val="-3"/>
        </w:rPr>
        <w:t xml:space="preserve"> </w:t>
      </w:r>
      <w:r>
        <w:t>stored</w:t>
      </w:r>
      <w:r>
        <w:rPr>
          <w:spacing w:val="-6"/>
        </w:rPr>
        <w:t xml:space="preserve"> </w:t>
      </w:r>
      <w:r>
        <w:t>in a secure manner with controlled access to ensure their confidentiality.</w:t>
      </w:r>
    </w:p>
    <w:p w14:paraId="015AF383" w14:textId="77777777" w:rsidR="003F6210" w:rsidRDefault="00AD222C">
      <w:pPr>
        <w:pStyle w:val="ListParagraph"/>
        <w:numPr>
          <w:ilvl w:val="0"/>
          <w:numId w:val="32"/>
        </w:numPr>
        <w:tabs>
          <w:tab w:val="left" w:pos="924"/>
          <w:tab w:val="left" w:pos="926"/>
        </w:tabs>
        <w:ind w:right="356"/>
      </w:pPr>
      <w:r>
        <w:t>Records should be</w:t>
      </w:r>
      <w:r>
        <w:rPr>
          <w:spacing w:val="-1"/>
        </w:rPr>
        <w:t xml:space="preserve"> </w:t>
      </w:r>
      <w:r>
        <w:t>kept in paper form, or in an electronic</w:t>
      </w:r>
      <w:r>
        <w:rPr>
          <w:spacing w:val="-1"/>
        </w:rPr>
        <w:t xml:space="preserve"> </w:t>
      </w:r>
      <w:r>
        <w:t>format, or a combination of the</w:t>
      </w:r>
      <w:r>
        <w:rPr>
          <w:spacing w:val="-1"/>
        </w:rPr>
        <w:t xml:space="preserve"> </w:t>
      </w:r>
      <w:r>
        <w:t>two. Records that are stored on microfilm or optical discs are also acceptable. The records should remain legible and accessible throughout the required retention period. The retention period starts when the record is created.</w:t>
      </w:r>
    </w:p>
    <w:p w14:paraId="193C8BF5" w14:textId="77777777" w:rsidR="003F6210" w:rsidRDefault="00AD222C">
      <w:pPr>
        <w:pStyle w:val="ListParagraph"/>
        <w:numPr>
          <w:ilvl w:val="0"/>
          <w:numId w:val="32"/>
        </w:numPr>
        <w:tabs>
          <w:tab w:val="left" w:pos="923"/>
          <w:tab w:val="left" w:pos="926"/>
        </w:tabs>
        <w:ind w:right="358"/>
      </w:pPr>
      <w:r>
        <w:t>Paper systems should use robust material which can withstand normal handling and filing. Computer record systems should have at least one backup system, which should be updated within 24 hours of any new entry. Computer record systems should include safeguards to prevent any unauthorised personnel from altering the data.</w:t>
      </w:r>
    </w:p>
    <w:p w14:paraId="42D205A7" w14:textId="77777777" w:rsidR="003F6210" w:rsidRDefault="00AD222C">
      <w:pPr>
        <w:pStyle w:val="ListParagraph"/>
        <w:numPr>
          <w:ilvl w:val="0"/>
          <w:numId w:val="32"/>
        </w:numPr>
        <w:tabs>
          <w:tab w:val="left" w:pos="924"/>
          <w:tab w:val="left" w:pos="926"/>
        </w:tabs>
        <w:spacing w:before="118"/>
        <w:ind w:right="359"/>
      </w:pPr>
      <w:r>
        <w:t>All</w:t>
      </w:r>
      <w:r>
        <w:rPr>
          <w:spacing w:val="-6"/>
        </w:rPr>
        <w:t xml:space="preserve"> </w:t>
      </w:r>
      <w:r>
        <w:t>computer</w:t>
      </w:r>
      <w:r>
        <w:rPr>
          <w:spacing w:val="-6"/>
        </w:rPr>
        <w:t xml:space="preserve"> </w:t>
      </w:r>
      <w:r>
        <w:t>hardware</w:t>
      </w:r>
      <w:r>
        <w:rPr>
          <w:spacing w:val="-8"/>
        </w:rPr>
        <w:t xml:space="preserve"> </w:t>
      </w:r>
      <w:r>
        <w:t>that</w:t>
      </w:r>
      <w:r>
        <w:rPr>
          <w:spacing w:val="-5"/>
        </w:rPr>
        <w:t xml:space="preserve"> </w:t>
      </w:r>
      <w:r>
        <w:t>is</w:t>
      </w:r>
      <w:r>
        <w:rPr>
          <w:spacing w:val="-6"/>
        </w:rPr>
        <w:t xml:space="preserve"> </w:t>
      </w:r>
      <w:r>
        <w:t>used</w:t>
      </w:r>
      <w:r>
        <w:rPr>
          <w:spacing w:val="-6"/>
        </w:rPr>
        <w:t xml:space="preserve"> </w:t>
      </w:r>
      <w:r>
        <w:t>to</w:t>
      </w:r>
      <w:r>
        <w:rPr>
          <w:spacing w:val="-6"/>
        </w:rPr>
        <w:t xml:space="preserve"> </w:t>
      </w:r>
      <w:r>
        <w:t>ensure</w:t>
      </w:r>
      <w:r>
        <w:rPr>
          <w:spacing w:val="-7"/>
        </w:rPr>
        <w:t xml:space="preserve"> </w:t>
      </w:r>
      <w:r>
        <w:t>the</w:t>
      </w:r>
      <w:r>
        <w:rPr>
          <w:spacing w:val="-8"/>
        </w:rPr>
        <w:t xml:space="preserve"> </w:t>
      </w:r>
      <w:r>
        <w:t>backup</w:t>
      </w:r>
      <w:r>
        <w:rPr>
          <w:spacing w:val="-6"/>
        </w:rPr>
        <w:t xml:space="preserve"> </w:t>
      </w:r>
      <w:r>
        <w:t>of</w:t>
      </w:r>
      <w:r>
        <w:rPr>
          <w:spacing w:val="-6"/>
        </w:rPr>
        <w:t xml:space="preserve"> </w:t>
      </w:r>
      <w:r>
        <w:t>data</w:t>
      </w:r>
      <w:r>
        <w:rPr>
          <w:spacing w:val="-6"/>
        </w:rPr>
        <w:t xml:space="preserve"> </w:t>
      </w:r>
      <w:r>
        <w:t>should</w:t>
      </w:r>
      <w:r>
        <w:rPr>
          <w:spacing w:val="-7"/>
        </w:rPr>
        <w:t xml:space="preserve"> </w:t>
      </w:r>
      <w:r>
        <w:t>be</w:t>
      </w:r>
      <w:r>
        <w:rPr>
          <w:spacing w:val="-7"/>
        </w:rPr>
        <w:t xml:space="preserve"> </w:t>
      </w:r>
      <w:r>
        <w:t>stored</w:t>
      </w:r>
      <w:r>
        <w:rPr>
          <w:spacing w:val="-4"/>
        </w:rPr>
        <w:t xml:space="preserve"> </w:t>
      </w:r>
      <w:r>
        <w:t>in</w:t>
      </w:r>
      <w:r>
        <w:rPr>
          <w:spacing w:val="-7"/>
        </w:rPr>
        <w:t xml:space="preserve"> </w:t>
      </w:r>
      <w:r>
        <w:t>a</w:t>
      </w:r>
      <w:r>
        <w:rPr>
          <w:spacing w:val="-6"/>
        </w:rPr>
        <w:t xml:space="preserve"> </w:t>
      </w:r>
      <w:r>
        <w:t>different location</w:t>
      </w:r>
      <w:r>
        <w:rPr>
          <w:spacing w:val="-3"/>
        </w:rPr>
        <w:t xml:space="preserve"> </w:t>
      </w:r>
      <w:r>
        <w:t>from</w:t>
      </w:r>
      <w:r>
        <w:rPr>
          <w:spacing w:val="-4"/>
        </w:rPr>
        <w:t xml:space="preserve"> </w:t>
      </w:r>
      <w:r>
        <w:t>the</w:t>
      </w:r>
      <w:r>
        <w:rPr>
          <w:spacing w:val="-4"/>
        </w:rPr>
        <w:t xml:space="preserve"> </w:t>
      </w:r>
      <w:r>
        <w:t>one</w:t>
      </w:r>
      <w:r>
        <w:rPr>
          <w:spacing w:val="-4"/>
        </w:rPr>
        <w:t xml:space="preserve"> </w:t>
      </w:r>
      <w:r>
        <w:t>that</w:t>
      </w:r>
      <w:r>
        <w:rPr>
          <w:spacing w:val="-2"/>
        </w:rPr>
        <w:t xml:space="preserve"> </w:t>
      </w:r>
      <w:r>
        <w:t>contains</w:t>
      </w:r>
      <w:r>
        <w:rPr>
          <w:spacing w:val="-2"/>
        </w:rPr>
        <w:t xml:space="preserve"> </w:t>
      </w:r>
      <w:r>
        <w:t>the</w:t>
      </w:r>
      <w:r>
        <w:rPr>
          <w:spacing w:val="-2"/>
        </w:rPr>
        <w:t xml:space="preserve"> </w:t>
      </w:r>
      <w:r>
        <w:t>working</w:t>
      </w:r>
      <w:r>
        <w:rPr>
          <w:spacing w:val="-5"/>
        </w:rPr>
        <w:t xml:space="preserve"> </w:t>
      </w:r>
      <w:r>
        <w:t>data,</w:t>
      </w:r>
      <w:r>
        <w:rPr>
          <w:spacing w:val="-2"/>
        </w:rPr>
        <w:t xml:space="preserve"> </w:t>
      </w:r>
      <w:r>
        <w:t>and</w:t>
      </w:r>
      <w:r>
        <w:rPr>
          <w:spacing w:val="-4"/>
        </w:rPr>
        <w:t xml:space="preserve"> </w:t>
      </w:r>
      <w:r>
        <w:t>in</w:t>
      </w:r>
      <w:r>
        <w:rPr>
          <w:spacing w:val="-2"/>
        </w:rPr>
        <w:t xml:space="preserve"> </w:t>
      </w:r>
      <w:r>
        <w:t>an</w:t>
      </w:r>
      <w:r>
        <w:rPr>
          <w:spacing w:val="-3"/>
        </w:rPr>
        <w:t xml:space="preserve"> </w:t>
      </w:r>
      <w:r>
        <w:t>environment</w:t>
      </w:r>
      <w:r>
        <w:rPr>
          <w:spacing w:val="-2"/>
        </w:rPr>
        <w:t xml:space="preserve"> </w:t>
      </w:r>
      <w:r>
        <w:t>that</w:t>
      </w:r>
      <w:r>
        <w:rPr>
          <w:spacing w:val="-2"/>
        </w:rPr>
        <w:t xml:space="preserve"> </w:t>
      </w:r>
      <w:r>
        <w:t>ensures</w:t>
      </w:r>
      <w:r>
        <w:rPr>
          <w:spacing w:val="-2"/>
        </w:rPr>
        <w:t xml:space="preserve"> </w:t>
      </w:r>
      <w:r>
        <w:t>that the data remains in a good condition. When hardware or software changes take place, special care</w:t>
      </w:r>
      <w:r>
        <w:rPr>
          <w:spacing w:val="-13"/>
        </w:rPr>
        <w:t xml:space="preserve"> </w:t>
      </w:r>
      <w:r>
        <w:t>should</w:t>
      </w:r>
      <w:r>
        <w:rPr>
          <w:spacing w:val="-12"/>
        </w:rPr>
        <w:t xml:space="preserve"> </w:t>
      </w:r>
      <w:r>
        <w:t>be</w:t>
      </w:r>
      <w:r>
        <w:rPr>
          <w:spacing w:val="-13"/>
        </w:rPr>
        <w:t xml:space="preserve"> </w:t>
      </w:r>
      <w:r>
        <w:t>taken</w:t>
      </w:r>
      <w:r>
        <w:rPr>
          <w:spacing w:val="-12"/>
        </w:rPr>
        <w:t xml:space="preserve"> </w:t>
      </w:r>
      <w:r>
        <w:t>to</w:t>
      </w:r>
      <w:r>
        <w:rPr>
          <w:spacing w:val="-13"/>
        </w:rPr>
        <w:t xml:space="preserve"> </w:t>
      </w:r>
      <w:r>
        <w:t>ensure</w:t>
      </w:r>
      <w:r>
        <w:rPr>
          <w:spacing w:val="-12"/>
        </w:rPr>
        <w:t xml:space="preserve"> </w:t>
      </w:r>
      <w:r>
        <w:t>that</w:t>
      </w:r>
      <w:r>
        <w:rPr>
          <w:spacing w:val="-13"/>
        </w:rPr>
        <w:t xml:space="preserve"> </w:t>
      </w:r>
      <w:r>
        <w:t>all</w:t>
      </w:r>
      <w:r>
        <w:rPr>
          <w:spacing w:val="-12"/>
        </w:rPr>
        <w:t xml:space="preserve"> </w:t>
      </w:r>
      <w:r>
        <w:t>the</w:t>
      </w:r>
      <w:r>
        <w:rPr>
          <w:spacing w:val="-12"/>
        </w:rPr>
        <w:t xml:space="preserve"> </w:t>
      </w:r>
      <w:r>
        <w:t>necessary</w:t>
      </w:r>
      <w:r>
        <w:rPr>
          <w:spacing w:val="-13"/>
        </w:rPr>
        <w:t xml:space="preserve"> </w:t>
      </w:r>
      <w:r>
        <w:t>data</w:t>
      </w:r>
      <w:r>
        <w:rPr>
          <w:spacing w:val="-12"/>
        </w:rPr>
        <w:t xml:space="preserve"> </w:t>
      </w:r>
      <w:r>
        <w:t>continues</w:t>
      </w:r>
      <w:r>
        <w:rPr>
          <w:spacing w:val="-13"/>
        </w:rPr>
        <w:t xml:space="preserve"> </w:t>
      </w:r>
      <w:r>
        <w:t>to</w:t>
      </w:r>
      <w:r>
        <w:rPr>
          <w:spacing w:val="-12"/>
        </w:rPr>
        <w:t xml:space="preserve"> </w:t>
      </w:r>
      <w:r>
        <w:t>be</w:t>
      </w:r>
      <w:r>
        <w:rPr>
          <w:spacing w:val="-13"/>
        </w:rPr>
        <w:t xml:space="preserve"> </w:t>
      </w:r>
      <w:r>
        <w:t>accessible</w:t>
      </w:r>
      <w:r>
        <w:rPr>
          <w:spacing w:val="-12"/>
        </w:rPr>
        <w:t xml:space="preserve"> </w:t>
      </w:r>
      <w:r>
        <w:t xml:space="preserve">throughout at least the full period specified in point </w:t>
      </w:r>
      <w:hyperlink w:anchor="_bookmark222" w:history="1">
        <w:r>
          <w:rPr>
            <w:color w:val="0000FF"/>
            <w:u w:val="single" w:color="0000FF"/>
          </w:rPr>
          <w:t>145.B.220(c)</w:t>
        </w:r>
        <w:r>
          <w:t>.</w:t>
        </w:r>
      </w:hyperlink>
    </w:p>
    <w:p w14:paraId="0E2FC03C" w14:textId="77777777" w:rsidR="003F6210" w:rsidRDefault="00AD222C">
      <w:pPr>
        <w:pStyle w:val="BodyText"/>
        <w:spacing w:before="94"/>
        <w:ind w:left="0" w:firstLine="0"/>
        <w:jc w:val="left"/>
        <w:rPr>
          <w:sz w:val="20"/>
        </w:rPr>
      </w:pPr>
      <w:r>
        <w:rPr>
          <w:noProof/>
          <w:sz w:val="20"/>
        </w:rPr>
        <mc:AlternateContent>
          <mc:Choice Requires="wps">
            <w:drawing>
              <wp:anchor distT="0" distB="0" distL="0" distR="0" simplePos="0" relativeHeight="487654400" behindDoc="1" locked="0" layoutInCell="1" allowOverlap="1" wp14:anchorId="29E8687E" wp14:editId="53FD74ED">
                <wp:simplePos x="0" y="0"/>
                <wp:positionH relativeFrom="page">
                  <wp:posOffset>896416</wp:posOffset>
                </wp:positionH>
                <wp:positionV relativeFrom="paragraph">
                  <wp:posOffset>230490</wp:posOffset>
                </wp:positionV>
                <wp:extent cx="5769610" cy="248920"/>
                <wp:effectExtent l="0" t="0" r="0" b="0"/>
                <wp:wrapTopAndBottom/>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0E51FCDC" w14:textId="77777777" w:rsidR="003F6210" w:rsidRDefault="00AD222C">
                            <w:pPr>
                              <w:ind w:left="28"/>
                              <w:rPr>
                                <w:b/>
                                <w:color w:val="000000"/>
                                <w:sz w:val="32"/>
                              </w:rPr>
                            </w:pPr>
                            <w:bookmarkStart w:id="224" w:name="_bookmark224"/>
                            <w:bookmarkEnd w:id="224"/>
                            <w:r>
                              <w:rPr>
                                <w:b/>
                                <w:color w:val="FFFFFF"/>
                                <w:spacing w:val="-2"/>
                                <w:sz w:val="32"/>
                              </w:rPr>
                              <w:t>AMC1</w:t>
                            </w:r>
                            <w:r>
                              <w:rPr>
                                <w:b/>
                                <w:color w:val="FFFFFF"/>
                                <w:spacing w:val="5"/>
                                <w:sz w:val="32"/>
                              </w:rPr>
                              <w:t xml:space="preserve"> </w:t>
                            </w:r>
                            <w:r>
                              <w:rPr>
                                <w:b/>
                                <w:color w:val="FFFFFF"/>
                                <w:spacing w:val="-2"/>
                                <w:sz w:val="32"/>
                              </w:rPr>
                              <w:t>145.B.220(a)(1)</w:t>
                            </w:r>
                            <w:r>
                              <w:rPr>
                                <w:b/>
                                <w:color w:val="FFFFFF"/>
                                <w:spacing w:val="5"/>
                                <w:sz w:val="32"/>
                              </w:rPr>
                              <w:t xml:space="preserve"> </w:t>
                            </w:r>
                            <w:r>
                              <w:rPr>
                                <w:b/>
                                <w:color w:val="FFFFFF"/>
                                <w:spacing w:val="-2"/>
                                <w:sz w:val="32"/>
                              </w:rPr>
                              <w:t>Record-keeping</w:t>
                            </w:r>
                          </w:p>
                        </w:txbxContent>
                      </wps:txbx>
                      <wps:bodyPr wrap="square" lIns="0" tIns="0" rIns="0" bIns="0" rtlCol="0">
                        <a:noAutofit/>
                      </wps:bodyPr>
                    </wps:wsp>
                  </a:graphicData>
                </a:graphic>
              </wp:anchor>
            </w:drawing>
          </mc:Choice>
          <mc:Fallback>
            <w:pict>
              <v:shape w14:anchorId="29E8687E" id="Textbox 265" o:spid="_x0000_s1118" type="#_x0000_t202" style="position:absolute;margin-left:70.6pt;margin-top:18.15pt;width:454.3pt;height:19.6pt;z-index:-15662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" fillcolor="#fabb39" stroked="f">
                <v:textbox inset="0,0,0,0">
                  <w:txbxContent>
                    <w:p w14:paraId="0E51FCDC" w14:textId="77777777" w:rsidR="003F6210" w:rsidRDefault="00AD222C">
                      <w:pPr>
                        <w:ind w:left="28"/>
                        <w:rPr>
                          <w:b/>
                          <w:color w:val="000000"/>
                          <w:sz w:val="32"/>
                        </w:rPr>
                      </w:pPr>
                      <w:bookmarkStart w:id="319" w:name="_bookmark224"/>
                      <w:bookmarkEnd w:id="319"/>
                      <w:r>
                        <w:rPr>
                          <w:b/>
                          <w:color w:val="FFFFFF"/>
                          <w:spacing w:val="-2"/>
                          <w:sz w:val="32"/>
                        </w:rPr>
                        <w:t>AMC1</w:t>
                      </w:r>
                      <w:r>
                        <w:rPr>
                          <w:b/>
                          <w:color w:val="FFFFFF"/>
                          <w:spacing w:val="5"/>
                          <w:sz w:val="32"/>
                        </w:rPr>
                        <w:t xml:space="preserve"> </w:t>
                      </w:r>
                      <w:r>
                        <w:rPr>
                          <w:b/>
                          <w:color w:val="FFFFFF"/>
                          <w:spacing w:val="-2"/>
                          <w:sz w:val="32"/>
                        </w:rPr>
                        <w:t>145.B.220(a)(1)</w:t>
                      </w:r>
                      <w:r>
                        <w:rPr>
                          <w:b/>
                          <w:color w:val="FFFFFF"/>
                          <w:spacing w:val="5"/>
                          <w:sz w:val="32"/>
                        </w:rPr>
                        <w:t xml:space="preserve"> </w:t>
                      </w:r>
                      <w:r>
                        <w:rPr>
                          <w:b/>
                          <w:color w:val="FFFFFF"/>
                          <w:spacing w:val="-2"/>
                          <w:sz w:val="32"/>
                        </w:rPr>
                        <w:t>Record-keeping</w:t>
                      </w:r>
                    </w:p>
                  </w:txbxContent>
                </v:textbox>
                <w10:wrap type="topAndBottom" anchorx="page"/>
              </v:shape>
            </w:pict>
          </mc:Fallback>
        </mc:AlternateContent>
      </w:r>
    </w:p>
    <w:p w14:paraId="58EE7072"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E5CBD86" w14:textId="77777777" w:rsidR="003F6210" w:rsidRDefault="00AD222C">
      <w:pPr>
        <w:spacing w:before="121"/>
        <w:ind w:left="360"/>
        <w:rPr>
          <w:b/>
          <w:sz w:val="20"/>
        </w:rPr>
      </w:pPr>
      <w:r>
        <w:rPr>
          <w:b/>
          <w:spacing w:val="-2"/>
          <w:sz w:val="20"/>
        </w:rPr>
        <w:t>COMPETENT</w:t>
      </w:r>
      <w:r>
        <w:rPr>
          <w:b/>
          <w:spacing w:val="9"/>
          <w:sz w:val="20"/>
        </w:rPr>
        <w:t xml:space="preserve"> </w:t>
      </w:r>
      <w:r>
        <w:rPr>
          <w:b/>
          <w:spacing w:val="-2"/>
          <w:sz w:val="20"/>
        </w:rPr>
        <w:t>AUTHORITY</w:t>
      </w:r>
      <w:r>
        <w:rPr>
          <w:b/>
          <w:spacing w:val="6"/>
          <w:sz w:val="20"/>
        </w:rPr>
        <w:t xml:space="preserve"> </w:t>
      </w:r>
      <w:r>
        <w:rPr>
          <w:b/>
          <w:spacing w:val="-2"/>
          <w:sz w:val="20"/>
        </w:rPr>
        <w:t>MANAGEMENT</w:t>
      </w:r>
      <w:r>
        <w:rPr>
          <w:b/>
          <w:spacing w:val="5"/>
          <w:sz w:val="20"/>
        </w:rPr>
        <w:t xml:space="preserve"> </w:t>
      </w:r>
      <w:r>
        <w:rPr>
          <w:b/>
          <w:spacing w:val="-2"/>
          <w:sz w:val="20"/>
        </w:rPr>
        <w:t>SYSTEM</w:t>
      </w:r>
    </w:p>
    <w:p w14:paraId="56DF9E09" w14:textId="77777777" w:rsidR="003F6210" w:rsidRDefault="00AD222C">
      <w:pPr>
        <w:pStyle w:val="BodyText"/>
        <w:spacing w:before="116"/>
        <w:ind w:left="360" w:right="347" w:firstLine="0"/>
        <w:jc w:val="left"/>
      </w:pPr>
      <w:r>
        <w:t>Records</w:t>
      </w:r>
      <w:r>
        <w:rPr>
          <w:spacing w:val="36"/>
        </w:rPr>
        <w:t xml:space="preserve"> </w:t>
      </w:r>
      <w:r>
        <w:t>that</w:t>
      </w:r>
      <w:r>
        <w:rPr>
          <w:spacing w:val="36"/>
        </w:rPr>
        <w:t xml:space="preserve"> </w:t>
      </w:r>
      <w:r>
        <w:t>are</w:t>
      </w:r>
      <w:r>
        <w:rPr>
          <w:spacing w:val="33"/>
        </w:rPr>
        <w:t xml:space="preserve"> </w:t>
      </w:r>
      <w:r>
        <w:t>related</w:t>
      </w:r>
      <w:r>
        <w:rPr>
          <w:spacing w:val="35"/>
        </w:rPr>
        <w:t xml:space="preserve"> </w:t>
      </w:r>
      <w:r>
        <w:t>to</w:t>
      </w:r>
      <w:r>
        <w:rPr>
          <w:spacing w:val="34"/>
        </w:rPr>
        <w:t xml:space="preserve"> </w:t>
      </w:r>
      <w:r>
        <w:t>the</w:t>
      </w:r>
      <w:r>
        <w:rPr>
          <w:spacing w:val="33"/>
        </w:rPr>
        <w:t xml:space="preserve"> </w:t>
      </w:r>
      <w:r>
        <w:t>competent</w:t>
      </w:r>
      <w:r>
        <w:rPr>
          <w:spacing w:val="36"/>
        </w:rPr>
        <w:t xml:space="preserve"> </w:t>
      </w:r>
      <w:r>
        <w:t>authority’s</w:t>
      </w:r>
      <w:r>
        <w:rPr>
          <w:spacing w:val="36"/>
        </w:rPr>
        <w:t xml:space="preserve"> </w:t>
      </w:r>
      <w:r>
        <w:t>management</w:t>
      </w:r>
      <w:r>
        <w:rPr>
          <w:spacing w:val="36"/>
        </w:rPr>
        <w:t xml:space="preserve"> </w:t>
      </w:r>
      <w:r>
        <w:t>system</w:t>
      </w:r>
      <w:r>
        <w:rPr>
          <w:spacing w:val="34"/>
        </w:rPr>
        <w:t xml:space="preserve"> </w:t>
      </w:r>
      <w:r>
        <w:t>should</w:t>
      </w:r>
      <w:r>
        <w:rPr>
          <w:spacing w:val="34"/>
        </w:rPr>
        <w:t xml:space="preserve"> </w:t>
      </w:r>
      <w:r>
        <w:t>include,</w:t>
      </w:r>
      <w:r>
        <w:rPr>
          <w:spacing w:val="36"/>
        </w:rPr>
        <w:t xml:space="preserve"> </w:t>
      </w:r>
      <w:r>
        <w:t>as</w:t>
      </w:r>
      <w:r>
        <w:rPr>
          <w:spacing w:val="36"/>
        </w:rPr>
        <w:t xml:space="preserve"> </w:t>
      </w:r>
      <w:r>
        <w:t>a minimum, and as applicable:</w:t>
      </w:r>
    </w:p>
    <w:p w14:paraId="5BBEAFBC" w14:textId="77777777" w:rsidR="003F6210" w:rsidRDefault="00AD222C">
      <w:pPr>
        <w:pStyle w:val="ListParagraph"/>
        <w:numPr>
          <w:ilvl w:val="0"/>
          <w:numId w:val="31"/>
        </w:numPr>
        <w:tabs>
          <w:tab w:val="left" w:pos="926"/>
        </w:tabs>
        <w:ind w:hanging="566"/>
      </w:pPr>
      <w:r>
        <w:t>the</w:t>
      </w:r>
      <w:r>
        <w:rPr>
          <w:spacing w:val="-6"/>
        </w:rPr>
        <w:t xml:space="preserve"> </w:t>
      </w:r>
      <w:r>
        <w:t>documented</w:t>
      </w:r>
      <w:r>
        <w:rPr>
          <w:spacing w:val="-5"/>
        </w:rPr>
        <w:t xml:space="preserve"> </w:t>
      </w:r>
      <w:r>
        <w:t>policies</w:t>
      </w:r>
      <w:r>
        <w:rPr>
          <w:spacing w:val="-4"/>
        </w:rPr>
        <w:t xml:space="preserve"> </w:t>
      </w:r>
      <w:r>
        <w:t>and</w:t>
      </w:r>
      <w:r>
        <w:rPr>
          <w:spacing w:val="-5"/>
        </w:rPr>
        <w:t xml:space="preserve"> </w:t>
      </w:r>
      <w:r>
        <w:rPr>
          <w:spacing w:val="-2"/>
        </w:rPr>
        <w:t>procedures;</w:t>
      </w:r>
    </w:p>
    <w:p w14:paraId="3D68B1CA" w14:textId="77777777" w:rsidR="003F6210" w:rsidRDefault="00AD222C">
      <w:pPr>
        <w:pStyle w:val="ListParagraph"/>
        <w:numPr>
          <w:ilvl w:val="0"/>
          <w:numId w:val="31"/>
        </w:numPr>
        <w:tabs>
          <w:tab w:val="left" w:pos="926"/>
        </w:tabs>
        <w:spacing w:before="120"/>
        <w:ind w:right="358"/>
      </w:pPr>
      <w:r>
        <w:t>the personnel</w:t>
      </w:r>
      <w:r>
        <w:rPr>
          <w:spacing w:val="25"/>
        </w:rPr>
        <w:t xml:space="preserve"> </w:t>
      </w:r>
      <w:r>
        <w:t>files</w:t>
      </w:r>
      <w:r>
        <w:rPr>
          <w:spacing w:val="25"/>
        </w:rPr>
        <w:t xml:space="preserve"> </w:t>
      </w:r>
      <w:r>
        <w:t>of</w:t>
      </w:r>
      <w:r>
        <w:rPr>
          <w:spacing w:val="25"/>
        </w:rPr>
        <w:t xml:space="preserve"> </w:t>
      </w:r>
      <w:r>
        <w:t>the competent</w:t>
      </w:r>
      <w:r>
        <w:rPr>
          <w:spacing w:val="26"/>
        </w:rPr>
        <w:t xml:space="preserve"> </w:t>
      </w:r>
      <w:r>
        <w:t>authority’s</w:t>
      </w:r>
      <w:r>
        <w:rPr>
          <w:spacing w:val="27"/>
        </w:rPr>
        <w:t xml:space="preserve"> </w:t>
      </w:r>
      <w:r>
        <w:t>personnel,</w:t>
      </w:r>
      <w:r>
        <w:rPr>
          <w:spacing w:val="25"/>
        </w:rPr>
        <w:t xml:space="preserve"> </w:t>
      </w:r>
      <w:r>
        <w:t>with</w:t>
      </w:r>
      <w:r>
        <w:rPr>
          <w:spacing w:val="24"/>
        </w:rPr>
        <w:t xml:space="preserve"> </w:t>
      </w:r>
      <w:r>
        <w:t>the supporting documents related to their training and qualifications;</w:t>
      </w:r>
    </w:p>
    <w:p w14:paraId="74795AD6" w14:textId="77777777" w:rsidR="003F6210" w:rsidRDefault="00AD222C">
      <w:pPr>
        <w:pStyle w:val="ListParagraph"/>
        <w:numPr>
          <w:ilvl w:val="0"/>
          <w:numId w:val="31"/>
        </w:numPr>
        <w:tabs>
          <w:tab w:val="left" w:pos="926"/>
        </w:tabs>
        <w:ind w:right="358"/>
      </w:pPr>
      <w:r>
        <w:t>the</w:t>
      </w:r>
      <w:r>
        <w:rPr>
          <w:spacing w:val="-7"/>
        </w:rPr>
        <w:t xml:space="preserve"> </w:t>
      </w:r>
      <w:r>
        <w:t>results</w:t>
      </w:r>
      <w:r>
        <w:rPr>
          <w:spacing w:val="-5"/>
        </w:rPr>
        <w:t xml:space="preserve"> </w:t>
      </w:r>
      <w:r>
        <w:t>of</w:t>
      </w:r>
      <w:r>
        <w:rPr>
          <w:spacing w:val="-5"/>
        </w:rPr>
        <w:t xml:space="preserve"> </w:t>
      </w:r>
      <w:r>
        <w:t>the</w:t>
      </w:r>
      <w:r>
        <w:rPr>
          <w:spacing w:val="-5"/>
        </w:rPr>
        <w:t xml:space="preserve"> </w:t>
      </w:r>
      <w:r>
        <w:t>competent</w:t>
      </w:r>
      <w:r>
        <w:rPr>
          <w:spacing w:val="-5"/>
        </w:rPr>
        <w:t xml:space="preserve"> </w:t>
      </w:r>
      <w:r>
        <w:t>authority’s</w:t>
      </w:r>
      <w:r>
        <w:rPr>
          <w:spacing w:val="-5"/>
        </w:rPr>
        <w:t xml:space="preserve"> </w:t>
      </w:r>
      <w:r>
        <w:t>internal</w:t>
      </w:r>
      <w:r>
        <w:rPr>
          <w:spacing w:val="-6"/>
        </w:rPr>
        <w:t xml:space="preserve"> </w:t>
      </w:r>
      <w:r>
        <w:t>audits</w:t>
      </w:r>
      <w:r>
        <w:rPr>
          <w:spacing w:val="-5"/>
        </w:rPr>
        <w:t xml:space="preserve"> </w:t>
      </w:r>
      <w:r>
        <w:t>and</w:t>
      </w:r>
      <w:r>
        <w:rPr>
          <w:spacing w:val="-6"/>
        </w:rPr>
        <w:t xml:space="preserve"> </w:t>
      </w:r>
      <w:r>
        <w:t>safety</w:t>
      </w:r>
      <w:r>
        <w:rPr>
          <w:spacing w:val="-6"/>
        </w:rPr>
        <w:t xml:space="preserve"> </w:t>
      </w:r>
      <w:r>
        <w:t>risk</w:t>
      </w:r>
      <w:r>
        <w:rPr>
          <w:spacing w:val="-8"/>
        </w:rPr>
        <w:t xml:space="preserve"> </w:t>
      </w:r>
      <w:r>
        <w:t>management</w:t>
      </w:r>
      <w:r>
        <w:rPr>
          <w:spacing w:val="-5"/>
        </w:rPr>
        <w:t xml:space="preserve"> </w:t>
      </w:r>
      <w:r>
        <w:t>processes, including audit findings, and corrective, preventive and risk mitigation actions; and</w:t>
      </w:r>
    </w:p>
    <w:p w14:paraId="6E9EB661" w14:textId="77777777" w:rsidR="003F6210" w:rsidRDefault="00AD222C">
      <w:pPr>
        <w:pStyle w:val="ListParagraph"/>
        <w:numPr>
          <w:ilvl w:val="0"/>
          <w:numId w:val="31"/>
        </w:numPr>
        <w:tabs>
          <w:tab w:val="left" w:pos="926"/>
        </w:tabs>
        <w:spacing w:before="120"/>
        <w:ind w:right="362"/>
      </w:pPr>
      <w:r>
        <w:t>the contract(s) established with any qualified entities that perform certification or oversight</w:t>
      </w:r>
      <w:r>
        <w:rPr>
          <w:spacing w:val="40"/>
        </w:rPr>
        <w:t xml:space="preserve"> </w:t>
      </w:r>
      <w:r>
        <w:t>tasks on behalf of the competent authority.</w:t>
      </w:r>
    </w:p>
    <w:p w14:paraId="59C7A424" w14:textId="77777777" w:rsidR="003F6210" w:rsidRDefault="003F6210">
      <w:pPr>
        <w:pStyle w:val="BodyText"/>
        <w:spacing w:before="117"/>
        <w:ind w:left="0" w:firstLine="0"/>
        <w:jc w:val="left"/>
        <w:rPr>
          <w:sz w:val="20"/>
        </w:rPr>
      </w:pPr>
    </w:p>
    <w:p w14:paraId="5AF0F17D"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3D7B890E" wp14:editId="4745B993">
                <wp:extent cx="5769610" cy="247015"/>
                <wp:effectExtent l="0" t="0" r="0" b="0"/>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007EC2"/>
                        </a:solidFill>
                      </wps:spPr>
                      <wps:txbx>
                        <w:txbxContent>
                          <w:p w14:paraId="09EAC7F7" w14:textId="77777777" w:rsidR="003F6210" w:rsidRDefault="00AD222C">
                            <w:pPr>
                              <w:spacing w:line="388" w:lineRule="exact"/>
                              <w:ind w:left="28"/>
                              <w:rPr>
                                <w:b/>
                                <w:color w:val="000000"/>
                                <w:sz w:val="32"/>
                              </w:rPr>
                            </w:pPr>
                            <w:bookmarkStart w:id="225" w:name="_bookmark225"/>
                            <w:bookmarkEnd w:id="225"/>
                            <w:r>
                              <w:rPr>
                                <w:b/>
                                <w:color w:val="FFFFFF"/>
                                <w:sz w:val="32"/>
                              </w:rPr>
                              <w:t>145.B.300</w:t>
                            </w:r>
                            <w:r>
                              <w:rPr>
                                <w:b/>
                                <w:color w:val="FFFFFF"/>
                                <w:spacing w:val="-16"/>
                                <w:sz w:val="32"/>
                              </w:rPr>
                              <w:t xml:space="preserve"> </w:t>
                            </w:r>
                            <w:r>
                              <w:rPr>
                                <w:b/>
                                <w:color w:val="FFFFFF"/>
                                <w:sz w:val="32"/>
                              </w:rPr>
                              <w:t>Oversight</w:t>
                            </w:r>
                            <w:r>
                              <w:rPr>
                                <w:b/>
                                <w:color w:val="FFFFFF"/>
                                <w:spacing w:val="-17"/>
                                <w:sz w:val="32"/>
                              </w:rPr>
                              <w:t xml:space="preserve"> </w:t>
                            </w:r>
                            <w:r>
                              <w:rPr>
                                <w:b/>
                                <w:color w:val="FFFFFF"/>
                                <w:spacing w:val="-2"/>
                                <w:sz w:val="32"/>
                              </w:rPr>
                              <w:t>principles</w:t>
                            </w:r>
                          </w:p>
                        </w:txbxContent>
                      </wps:txbx>
                      <wps:bodyPr wrap="square" lIns="0" tIns="0" rIns="0" bIns="0" rtlCol="0">
                        <a:noAutofit/>
                      </wps:bodyPr>
                    </wps:wsp>
                  </a:graphicData>
                </a:graphic>
              </wp:inline>
            </w:drawing>
          </mc:Choice>
          <mc:Fallback>
            <w:pict>
              <v:shape w14:anchorId="3D7B890E" id="Textbox 266" o:spid="_x0000_s1119" type="#_x0000_t202" style="width:454.3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" fillcolor="#007ec2" stroked="f">
                <v:textbox inset="0,0,0,0">
                  <w:txbxContent>
                    <w:p w14:paraId="09EAC7F7" w14:textId="77777777" w:rsidR="003F6210" w:rsidRDefault="00AD222C">
                      <w:pPr>
                        <w:spacing w:line="388" w:lineRule="exact"/>
                        <w:ind w:left="28"/>
                        <w:rPr>
                          <w:b/>
                          <w:color w:val="000000"/>
                          <w:sz w:val="32"/>
                        </w:rPr>
                      </w:pPr>
                      <w:bookmarkStart w:id="321" w:name="_bookmark225"/>
                      <w:bookmarkEnd w:id="321"/>
                      <w:r>
                        <w:rPr>
                          <w:b/>
                          <w:color w:val="FFFFFF"/>
                          <w:sz w:val="32"/>
                        </w:rPr>
                        <w:t>145.B.300</w:t>
                      </w:r>
                      <w:r>
                        <w:rPr>
                          <w:b/>
                          <w:color w:val="FFFFFF"/>
                          <w:spacing w:val="-16"/>
                          <w:sz w:val="32"/>
                        </w:rPr>
                        <w:t xml:space="preserve"> </w:t>
                      </w:r>
                      <w:r>
                        <w:rPr>
                          <w:b/>
                          <w:color w:val="FFFFFF"/>
                          <w:sz w:val="32"/>
                        </w:rPr>
                        <w:t>Oversight</w:t>
                      </w:r>
                      <w:r>
                        <w:rPr>
                          <w:b/>
                          <w:color w:val="FFFFFF"/>
                          <w:spacing w:val="-17"/>
                          <w:sz w:val="32"/>
                        </w:rPr>
                        <w:t xml:space="preserve"> </w:t>
                      </w:r>
                      <w:r>
                        <w:rPr>
                          <w:b/>
                          <w:color w:val="FFFFFF"/>
                          <w:spacing w:val="-2"/>
                          <w:sz w:val="32"/>
                        </w:rPr>
                        <w:t>principles</w:t>
                      </w:r>
                    </w:p>
                  </w:txbxContent>
                </v:textbox>
                <w10:anchorlock/>
              </v:shape>
            </w:pict>
          </mc:Fallback>
        </mc:AlternateContent>
      </w:r>
    </w:p>
    <w:p w14:paraId="686D1E47" w14:textId="77777777" w:rsidR="003F6210" w:rsidRDefault="003F6210">
      <w:pPr>
        <w:pStyle w:val="BodyText"/>
        <w:jc w:val="left"/>
        <w:rPr>
          <w:sz w:val="20"/>
        </w:rPr>
        <w:sectPr w:rsidR="003F6210">
          <w:pgSz w:w="11910" w:h="16840"/>
          <w:pgMar w:top="1940" w:right="1080" w:bottom="1260" w:left="1080" w:header="886" w:footer="994" w:gutter="0"/>
          <w:cols w:space="720"/>
        </w:sectPr>
      </w:pPr>
    </w:p>
    <w:p w14:paraId="3D2F69C7" w14:textId="77777777" w:rsidR="003F6210" w:rsidRDefault="003F6210">
      <w:pPr>
        <w:pStyle w:val="BodyText"/>
        <w:spacing w:before="7"/>
        <w:ind w:left="0" w:firstLine="0"/>
        <w:jc w:val="left"/>
      </w:pPr>
    </w:p>
    <w:p w14:paraId="5EF9C4EB" w14:textId="77777777" w:rsidR="003F6210" w:rsidRDefault="00AD222C">
      <w:pPr>
        <w:pStyle w:val="ListParagraph"/>
        <w:numPr>
          <w:ilvl w:val="0"/>
          <w:numId w:val="30"/>
        </w:numPr>
        <w:tabs>
          <w:tab w:val="left" w:pos="926"/>
        </w:tabs>
        <w:spacing w:before="0"/>
        <w:ind w:hanging="566"/>
      </w:pPr>
      <w:r>
        <w:t>The</w:t>
      </w:r>
      <w:r>
        <w:rPr>
          <w:spacing w:val="-6"/>
        </w:rPr>
        <w:t xml:space="preserve"> </w:t>
      </w:r>
      <w:r>
        <w:t>competent</w:t>
      </w:r>
      <w:r>
        <w:rPr>
          <w:spacing w:val="-3"/>
        </w:rPr>
        <w:t xml:space="preserve"> </w:t>
      </w:r>
      <w:r>
        <w:t>authority</w:t>
      </w:r>
      <w:r>
        <w:rPr>
          <w:spacing w:val="-6"/>
        </w:rPr>
        <w:t xml:space="preserve"> </w:t>
      </w:r>
      <w:r>
        <w:t>shall</w:t>
      </w:r>
      <w:r>
        <w:rPr>
          <w:spacing w:val="-3"/>
        </w:rPr>
        <w:t xml:space="preserve"> </w:t>
      </w:r>
      <w:r>
        <w:rPr>
          <w:spacing w:val="-2"/>
        </w:rPr>
        <w:t>verify:</w:t>
      </w:r>
    </w:p>
    <w:p w14:paraId="2F044C1B" w14:textId="77777777" w:rsidR="003F6210" w:rsidRDefault="00AD222C">
      <w:pPr>
        <w:spacing w:line="153" w:lineRule="exact"/>
        <w:ind w:left="360"/>
        <w:rPr>
          <w:i/>
          <w:sz w:val="14"/>
        </w:rPr>
      </w:pPr>
      <w:r>
        <w:br w:type="column"/>
      </w:r>
      <w:r>
        <w:rPr>
          <w:i/>
          <w:color w:val="808080"/>
          <w:spacing w:val="-2"/>
          <w:sz w:val="14"/>
        </w:rPr>
        <w:t>[Regulatory</w:t>
      </w:r>
      <w:r>
        <w:rPr>
          <w:i/>
          <w:color w:val="808080"/>
          <w:spacing w:val="13"/>
          <w:sz w:val="14"/>
        </w:rPr>
        <w:t xml:space="preserve"> </w:t>
      </w:r>
      <w:r>
        <w:rPr>
          <w:i/>
          <w:color w:val="808080"/>
          <w:spacing w:val="-2"/>
          <w:sz w:val="14"/>
        </w:rPr>
        <w:t>source]</w:t>
      </w:r>
    </w:p>
    <w:p w14:paraId="52E86E64" w14:textId="77777777" w:rsidR="003F6210" w:rsidRDefault="003F6210">
      <w:pPr>
        <w:spacing w:line="153" w:lineRule="exact"/>
        <w:rPr>
          <w:i/>
          <w:sz w:val="14"/>
        </w:rPr>
        <w:sectPr w:rsidR="003F6210">
          <w:type w:val="continuous"/>
          <w:pgSz w:w="11910" w:h="16840"/>
          <w:pgMar w:top="1440" w:right="1080" w:bottom="280" w:left="1080" w:header="886" w:footer="994" w:gutter="0"/>
          <w:cols w:num="2" w:space="720" w:equalWidth="0">
            <w:col w:w="4275" w:space="3644"/>
            <w:col w:w="1831"/>
          </w:cols>
        </w:sectPr>
      </w:pPr>
    </w:p>
    <w:p w14:paraId="39DFD037" w14:textId="77777777" w:rsidR="003F6210" w:rsidRDefault="00AD222C">
      <w:pPr>
        <w:pStyle w:val="ListParagraph"/>
        <w:numPr>
          <w:ilvl w:val="1"/>
          <w:numId w:val="30"/>
        </w:numPr>
        <w:tabs>
          <w:tab w:val="left" w:pos="1493"/>
        </w:tabs>
        <w:spacing w:before="118"/>
        <w:ind w:right="362"/>
      </w:pPr>
      <w:r>
        <w:t>compliance with the requirements that are applicable to organisations, prior to issuing an organisation certificate;</w:t>
      </w:r>
    </w:p>
    <w:p w14:paraId="5A43984F" w14:textId="77777777" w:rsidR="003F6210" w:rsidRDefault="00AD222C">
      <w:pPr>
        <w:pStyle w:val="ListParagraph"/>
        <w:numPr>
          <w:ilvl w:val="1"/>
          <w:numId w:val="30"/>
        </w:numPr>
        <w:tabs>
          <w:tab w:val="left" w:pos="1493"/>
        </w:tabs>
        <w:ind w:right="361"/>
      </w:pPr>
      <w:r>
        <w:t>continued</w:t>
      </w:r>
      <w:r>
        <w:rPr>
          <w:spacing w:val="40"/>
        </w:rPr>
        <w:t xml:space="preserve"> </w:t>
      </w:r>
      <w:r>
        <w:t>compliance</w:t>
      </w:r>
      <w:r>
        <w:rPr>
          <w:spacing w:val="40"/>
        </w:rPr>
        <w:t xml:space="preserve"> </w:t>
      </w:r>
      <w:r>
        <w:t>with</w:t>
      </w:r>
      <w:r>
        <w:rPr>
          <w:spacing w:val="40"/>
        </w:rPr>
        <w:t xml:space="preserve"> </w:t>
      </w:r>
      <w:r>
        <w:t>the</w:t>
      </w:r>
      <w:r>
        <w:rPr>
          <w:spacing w:val="40"/>
        </w:rPr>
        <w:t xml:space="preserve"> </w:t>
      </w:r>
      <w:r>
        <w:t>applicable</w:t>
      </w:r>
      <w:r>
        <w:rPr>
          <w:spacing w:val="40"/>
        </w:rPr>
        <w:t xml:space="preserve"> </w:t>
      </w:r>
      <w:r>
        <w:t>requirements</w:t>
      </w:r>
      <w:r>
        <w:rPr>
          <w:spacing w:val="40"/>
        </w:rPr>
        <w:t xml:space="preserve"> </w:t>
      </w:r>
      <w:r>
        <w:t>of</w:t>
      </w:r>
      <w:r>
        <w:rPr>
          <w:spacing w:val="40"/>
        </w:rPr>
        <w:t xml:space="preserve"> </w:t>
      </w:r>
      <w:r>
        <w:t>the</w:t>
      </w:r>
      <w:r>
        <w:rPr>
          <w:spacing w:val="40"/>
        </w:rPr>
        <w:t xml:space="preserve"> </w:t>
      </w:r>
      <w:r>
        <w:t>organisations</w:t>
      </w:r>
      <w:r>
        <w:rPr>
          <w:spacing w:val="40"/>
        </w:rPr>
        <w:t xml:space="preserve"> </w:t>
      </w:r>
      <w:r>
        <w:t>it</w:t>
      </w:r>
      <w:r>
        <w:rPr>
          <w:spacing w:val="40"/>
        </w:rPr>
        <w:t xml:space="preserve"> </w:t>
      </w:r>
      <w:r>
        <w:t xml:space="preserve">has </w:t>
      </w:r>
      <w:r>
        <w:rPr>
          <w:spacing w:val="-2"/>
        </w:rPr>
        <w:t>certified;</w:t>
      </w:r>
    </w:p>
    <w:p w14:paraId="6E36EFBB" w14:textId="77777777" w:rsidR="003F6210" w:rsidRDefault="003F6210">
      <w:pPr>
        <w:pStyle w:val="ListParagraph"/>
        <w:jc w:val="left"/>
        <w:sectPr w:rsidR="003F6210">
          <w:type w:val="continuous"/>
          <w:pgSz w:w="11910" w:h="16840"/>
          <w:pgMar w:top="1440" w:right="1080" w:bottom="280" w:left="1080" w:header="886" w:footer="994" w:gutter="0"/>
          <w:cols w:space="720"/>
        </w:sectPr>
      </w:pPr>
    </w:p>
    <w:p w14:paraId="4C97BB64" w14:textId="77777777" w:rsidR="003F6210" w:rsidRDefault="00AD222C">
      <w:pPr>
        <w:pStyle w:val="ListParagraph"/>
        <w:numPr>
          <w:ilvl w:val="1"/>
          <w:numId w:val="30"/>
        </w:numPr>
        <w:tabs>
          <w:tab w:val="left" w:pos="1491"/>
          <w:tab w:val="left" w:pos="1493"/>
        </w:tabs>
        <w:spacing w:before="90"/>
        <w:ind w:right="360"/>
      </w:pPr>
      <w:r>
        <w:t xml:space="preserve">the implementation of appropriate safety measures mandated by the competent authority in accordance with points </w:t>
      </w:r>
      <w:hyperlink w:anchor="_bookmark203" w:history="1">
        <w:r>
          <w:rPr>
            <w:color w:val="0000FF"/>
            <w:u w:val="single" w:color="0000FF"/>
          </w:rPr>
          <w:t>145.B.135(c)</w:t>
        </w:r>
      </w:hyperlink>
      <w:r>
        <w:rPr>
          <w:color w:val="0000FF"/>
        </w:rPr>
        <w:t xml:space="preserve"> </w:t>
      </w:r>
      <w:r>
        <w:t xml:space="preserve">and </w:t>
      </w:r>
      <w:hyperlink w:anchor="_bookmark203" w:history="1">
        <w:r>
          <w:rPr>
            <w:color w:val="0000FF"/>
            <w:u w:val="single" w:color="0000FF"/>
          </w:rPr>
          <w:t>(d)</w:t>
        </w:r>
        <w:r>
          <w:t>.</w:t>
        </w:r>
      </w:hyperlink>
    </w:p>
    <w:p w14:paraId="73FCB8E0" w14:textId="77777777" w:rsidR="003F6210" w:rsidRDefault="00AD222C">
      <w:pPr>
        <w:pStyle w:val="ListParagraph"/>
        <w:numPr>
          <w:ilvl w:val="0"/>
          <w:numId w:val="30"/>
        </w:numPr>
        <w:tabs>
          <w:tab w:val="left" w:pos="924"/>
        </w:tabs>
        <w:ind w:left="924" w:hanging="564"/>
      </w:pPr>
      <w:r>
        <w:t>This</w:t>
      </w:r>
      <w:r>
        <w:rPr>
          <w:spacing w:val="-10"/>
        </w:rPr>
        <w:t xml:space="preserve"> </w:t>
      </w:r>
      <w:r>
        <w:t>verification</w:t>
      </w:r>
      <w:r>
        <w:rPr>
          <w:spacing w:val="-9"/>
        </w:rPr>
        <w:t xml:space="preserve"> </w:t>
      </w:r>
      <w:r>
        <w:rPr>
          <w:spacing w:val="-2"/>
        </w:rPr>
        <w:t>shall:</w:t>
      </w:r>
    </w:p>
    <w:p w14:paraId="414D6981" w14:textId="77777777" w:rsidR="003F6210" w:rsidRDefault="00AD222C">
      <w:pPr>
        <w:pStyle w:val="ListParagraph"/>
        <w:numPr>
          <w:ilvl w:val="1"/>
          <w:numId w:val="30"/>
        </w:numPr>
        <w:tabs>
          <w:tab w:val="left" w:pos="1491"/>
          <w:tab w:val="left" w:pos="1493"/>
        </w:tabs>
        <w:spacing w:before="120"/>
        <w:ind w:right="359"/>
      </w:pPr>
      <w:r>
        <w:t>be supported by documentation specifically intended to provide personnel responsible for oversight with guidance to perform their functions;</w:t>
      </w:r>
    </w:p>
    <w:p w14:paraId="51D544B7" w14:textId="77777777" w:rsidR="003F6210" w:rsidRDefault="00AD222C">
      <w:pPr>
        <w:pStyle w:val="ListParagraph"/>
        <w:numPr>
          <w:ilvl w:val="1"/>
          <w:numId w:val="30"/>
        </w:numPr>
        <w:tabs>
          <w:tab w:val="left" w:pos="1491"/>
        </w:tabs>
        <w:spacing w:before="118"/>
        <w:ind w:left="1491" w:hanging="565"/>
      </w:pPr>
      <w:r>
        <w:t>provide</w:t>
      </w:r>
      <w:r>
        <w:rPr>
          <w:spacing w:val="-9"/>
        </w:rPr>
        <w:t xml:space="preserve"> </w:t>
      </w:r>
      <w:r>
        <w:t>the</w:t>
      </w:r>
      <w:r>
        <w:rPr>
          <w:spacing w:val="-7"/>
        </w:rPr>
        <w:t xml:space="preserve"> </w:t>
      </w:r>
      <w:r>
        <w:t>organisations</w:t>
      </w:r>
      <w:r>
        <w:rPr>
          <w:spacing w:val="-3"/>
        </w:rPr>
        <w:t xml:space="preserve"> </w:t>
      </w:r>
      <w:r>
        <w:t>concerned</w:t>
      </w:r>
      <w:r>
        <w:rPr>
          <w:spacing w:val="-6"/>
        </w:rPr>
        <w:t xml:space="preserve"> </w:t>
      </w:r>
      <w:r>
        <w:t>with</w:t>
      </w:r>
      <w:r>
        <w:rPr>
          <w:spacing w:val="-5"/>
        </w:rPr>
        <w:t xml:space="preserve"> </w:t>
      </w:r>
      <w:r>
        <w:t>the</w:t>
      </w:r>
      <w:r>
        <w:rPr>
          <w:spacing w:val="-7"/>
        </w:rPr>
        <w:t xml:space="preserve"> </w:t>
      </w:r>
      <w:r>
        <w:t>results</w:t>
      </w:r>
      <w:r>
        <w:rPr>
          <w:spacing w:val="-5"/>
        </w:rPr>
        <w:t xml:space="preserve"> </w:t>
      </w:r>
      <w:r>
        <w:t>of</w:t>
      </w:r>
      <w:r>
        <w:rPr>
          <w:spacing w:val="-6"/>
        </w:rPr>
        <w:t xml:space="preserve"> </w:t>
      </w:r>
      <w:r>
        <w:t>oversight</w:t>
      </w:r>
      <w:r>
        <w:rPr>
          <w:spacing w:val="-4"/>
        </w:rPr>
        <w:t xml:space="preserve"> </w:t>
      </w:r>
      <w:r>
        <w:rPr>
          <w:spacing w:val="-2"/>
        </w:rPr>
        <w:t>activities;</w:t>
      </w:r>
    </w:p>
    <w:p w14:paraId="7DBA0BED" w14:textId="77777777" w:rsidR="003F6210" w:rsidRDefault="00AD222C">
      <w:pPr>
        <w:pStyle w:val="ListParagraph"/>
        <w:numPr>
          <w:ilvl w:val="1"/>
          <w:numId w:val="30"/>
        </w:numPr>
        <w:tabs>
          <w:tab w:val="left" w:pos="1491"/>
          <w:tab w:val="left" w:pos="1493"/>
        </w:tabs>
        <w:spacing w:before="120"/>
        <w:ind w:right="358"/>
      </w:pPr>
      <w:r>
        <w:t xml:space="preserve">be based on assessments, audits and inspections and, if needed, unannounced </w:t>
      </w:r>
      <w:r>
        <w:rPr>
          <w:spacing w:val="-2"/>
        </w:rPr>
        <w:t>inspections;</w:t>
      </w:r>
    </w:p>
    <w:p w14:paraId="65686F11" w14:textId="77777777" w:rsidR="003F6210" w:rsidRDefault="00AD222C">
      <w:pPr>
        <w:pStyle w:val="ListParagraph"/>
        <w:numPr>
          <w:ilvl w:val="1"/>
          <w:numId w:val="30"/>
        </w:numPr>
        <w:tabs>
          <w:tab w:val="left" w:pos="1491"/>
          <w:tab w:val="left" w:pos="1493"/>
        </w:tabs>
        <w:ind w:right="365"/>
      </w:pPr>
      <w:r>
        <w:t xml:space="preserve">provide the competent authority with the evidence needed in case further action is required, including the measures provided for in point </w:t>
      </w:r>
      <w:hyperlink w:anchor="_bookmark249" w:history="1">
        <w:r>
          <w:rPr>
            <w:color w:val="0000FF"/>
            <w:u w:val="single" w:color="0000FF"/>
          </w:rPr>
          <w:t>145.B.350</w:t>
        </w:r>
        <w:r>
          <w:t>.</w:t>
        </w:r>
      </w:hyperlink>
    </w:p>
    <w:p w14:paraId="7279D5A2" w14:textId="77777777" w:rsidR="003F6210" w:rsidRDefault="00AD222C">
      <w:pPr>
        <w:pStyle w:val="ListParagraph"/>
        <w:numPr>
          <w:ilvl w:val="0"/>
          <w:numId w:val="30"/>
        </w:numPr>
        <w:tabs>
          <w:tab w:val="left" w:pos="924"/>
          <w:tab w:val="left" w:pos="926"/>
        </w:tabs>
        <w:ind w:right="356"/>
      </w:pPr>
      <w:r>
        <w:t>The competent authority shall establish the scope of the oversight set out in points (a) and (b) taking into account the results of past oversight activities and the safety priorities.</w:t>
      </w:r>
    </w:p>
    <w:p w14:paraId="4705AEB9" w14:textId="77777777" w:rsidR="003F6210" w:rsidRDefault="00AD222C">
      <w:pPr>
        <w:pStyle w:val="ListParagraph"/>
        <w:numPr>
          <w:ilvl w:val="0"/>
          <w:numId w:val="30"/>
        </w:numPr>
        <w:tabs>
          <w:tab w:val="left" w:pos="923"/>
          <w:tab w:val="left" w:pos="926"/>
        </w:tabs>
        <w:spacing w:before="120"/>
        <w:ind w:right="356"/>
      </w:pPr>
      <w:r>
        <w:t>If</w:t>
      </w:r>
      <w:r>
        <w:rPr>
          <w:spacing w:val="-1"/>
        </w:rPr>
        <w:t xml:space="preserve"> </w:t>
      </w:r>
      <w:r>
        <w:t>the</w:t>
      </w:r>
      <w:r>
        <w:rPr>
          <w:spacing w:val="-4"/>
        </w:rPr>
        <w:t xml:space="preserve"> </w:t>
      </w:r>
      <w:r>
        <w:t>facilities</w:t>
      </w:r>
      <w:r>
        <w:rPr>
          <w:spacing w:val="-1"/>
        </w:rPr>
        <w:t xml:space="preserve"> </w:t>
      </w:r>
      <w:r>
        <w:t>of</w:t>
      </w:r>
      <w:r>
        <w:rPr>
          <w:spacing w:val="-2"/>
        </w:rPr>
        <w:t xml:space="preserve"> </w:t>
      </w:r>
      <w:r>
        <w:t>an organisation</w:t>
      </w:r>
      <w:r>
        <w:rPr>
          <w:spacing w:val="-2"/>
        </w:rPr>
        <w:t xml:space="preserve"> </w:t>
      </w:r>
      <w:r>
        <w:t>are</w:t>
      </w:r>
      <w:r>
        <w:rPr>
          <w:spacing w:val="-3"/>
        </w:rPr>
        <w:t xml:space="preserve"> </w:t>
      </w:r>
      <w:r>
        <w:t>located</w:t>
      </w:r>
      <w:r>
        <w:rPr>
          <w:spacing w:val="-2"/>
        </w:rPr>
        <w:t xml:space="preserve"> </w:t>
      </w:r>
      <w:r>
        <w:t>in</w:t>
      </w:r>
      <w:r>
        <w:rPr>
          <w:spacing w:val="-1"/>
        </w:rPr>
        <w:t xml:space="preserve"> </w:t>
      </w:r>
      <w:r>
        <w:t>more</w:t>
      </w:r>
      <w:r>
        <w:rPr>
          <w:spacing w:val="-1"/>
        </w:rPr>
        <w:t xml:space="preserve"> </w:t>
      </w:r>
      <w:r>
        <w:t>than</w:t>
      </w:r>
      <w:r>
        <w:rPr>
          <w:spacing w:val="-3"/>
        </w:rPr>
        <w:t xml:space="preserve"> </w:t>
      </w:r>
      <w:r>
        <w:t>one</w:t>
      </w:r>
      <w:r>
        <w:rPr>
          <w:spacing w:val="-3"/>
        </w:rPr>
        <w:t xml:space="preserve"> </w:t>
      </w:r>
      <w:r>
        <w:t>State,</w:t>
      </w:r>
      <w:r>
        <w:rPr>
          <w:spacing w:val="-1"/>
        </w:rPr>
        <w:t xml:space="preserve"> </w:t>
      </w:r>
      <w:r>
        <w:t>the</w:t>
      </w:r>
      <w:r>
        <w:rPr>
          <w:spacing w:val="-1"/>
        </w:rPr>
        <w:t xml:space="preserve"> </w:t>
      </w:r>
      <w:r>
        <w:t>competent</w:t>
      </w:r>
      <w:r>
        <w:rPr>
          <w:spacing w:val="-1"/>
        </w:rPr>
        <w:t xml:space="preserve"> </w:t>
      </w:r>
      <w:r>
        <w:t xml:space="preserve">authority, as defined in point </w:t>
      </w:r>
      <w:hyperlink w:anchor="_bookmark7" w:history="1">
        <w:r>
          <w:rPr>
            <w:color w:val="0000FF"/>
            <w:u w:val="single" w:color="0000FF"/>
          </w:rPr>
          <w:t>145.1</w:t>
        </w:r>
        <w:r>
          <w:t>,</w:t>
        </w:r>
      </w:hyperlink>
      <w:r>
        <w:t xml:space="preserve"> may agree to have the oversight tasks performed by the competent authority(ies)</w:t>
      </w:r>
      <w:r>
        <w:rPr>
          <w:spacing w:val="-3"/>
        </w:rPr>
        <w:t xml:space="preserve"> </w:t>
      </w:r>
      <w:r>
        <w:t>of</w:t>
      </w:r>
      <w:r>
        <w:rPr>
          <w:spacing w:val="-3"/>
        </w:rPr>
        <w:t xml:space="preserve"> </w:t>
      </w:r>
      <w:r>
        <w:t>the</w:t>
      </w:r>
      <w:r>
        <w:rPr>
          <w:spacing w:val="-5"/>
        </w:rPr>
        <w:t xml:space="preserve"> </w:t>
      </w:r>
      <w:r>
        <w:t>State(s)</w:t>
      </w:r>
      <w:r>
        <w:rPr>
          <w:spacing w:val="-3"/>
        </w:rPr>
        <w:t xml:space="preserve"> </w:t>
      </w:r>
      <w:r>
        <w:t>where</w:t>
      </w:r>
      <w:r>
        <w:rPr>
          <w:spacing w:val="-5"/>
        </w:rPr>
        <w:t xml:space="preserve"> </w:t>
      </w:r>
      <w:r>
        <w:t>the</w:t>
      </w:r>
      <w:r>
        <w:rPr>
          <w:spacing w:val="-5"/>
        </w:rPr>
        <w:t xml:space="preserve"> </w:t>
      </w:r>
      <w:r>
        <w:t>facilities</w:t>
      </w:r>
      <w:r>
        <w:rPr>
          <w:spacing w:val="-3"/>
        </w:rPr>
        <w:t xml:space="preserve"> </w:t>
      </w:r>
      <w:r>
        <w:t>are</w:t>
      </w:r>
      <w:r>
        <w:rPr>
          <w:spacing w:val="-6"/>
        </w:rPr>
        <w:t xml:space="preserve"> </w:t>
      </w:r>
      <w:r>
        <w:t>located.</w:t>
      </w:r>
      <w:r>
        <w:rPr>
          <w:spacing w:val="-4"/>
        </w:rPr>
        <w:t xml:space="preserve"> </w:t>
      </w:r>
      <w:r>
        <w:t>Any</w:t>
      </w:r>
      <w:r>
        <w:rPr>
          <w:spacing w:val="-3"/>
        </w:rPr>
        <w:t xml:space="preserve"> </w:t>
      </w:r>
      <w:r>
        <w:t>organisation</w:t>
      </w:r>
      <w:r>
        <w:rPr>
          <w:spacing w:val="-4"/>
        </w:rPr>
        <w:t xml:space="preserve"> </w:t>
      </w:r>
      <w:r>
        <w:t>that</w:t>
      </w:r>
      <w:r>
        <w:rPr>
          <w:spacing w:val="-3"/>
        </w:rPr>
        <w:t xml:space="preserve"> </w:t>
      </w:r>
      <w:r>
        <w:t>is</w:t>
      </w:r>
      <w:r>
        <w:rPr>
          <w:spacing w:val="-4"/>
        </w:rPr>
        <w:t xml:space="preserve"> </w:t>
      </w:r>
      <w:r>
        <w:t>subject</w:t>
      </w:r>
      <w:r>
        <w:rPr>
          <w:spacing w:val="-3"/>
        </w:rPr>
        <w:t xml:space="preserve"> </w:t>
      </w:r>
      <w:r>
        <w:t>to such an agreement shall be informed of its existence and of its scope.</w:t>
      </w:r>
    </w:p>
    <w:p w14:paraId="400CC740" w14:textId="77777777" w:rsidR="003F6210" w:rsidRDefault="00AD222C">
      <w:pPr>
        <w:pStyle w:val="ListParagraph"/>
        <w:numPr>
          <w:ilvl w:val="0"/>
          <w:numId w:val="30"/>
        </w:numPr>
        <w:tabs>
          <w:tab w:val="left" w:pos="923"/>
          <w:tab w:val="left" w:pos="926"/>
        </w:tabs>
        <w:spacing w:before="119"/>
        <w:ind w:right="358"/>
      </w:pPr>
      <w:r>
        <w:t>For any oversight activities that are performed at facilities located in a State other than where the</w:t>
      </w:r>
      <w:r>
        <w:rPr>
          <w:spacing w:val="-11"/>
        </w:rPr>
        <w:t xml:space="preserve"> </w:t>
      </w:r>
      <w:r>
        <w:t>organisation</w:t>
      </w:r>
      <w:r>
        <w:rPr>
          <w:spacing w:val="-10"/>
        </w:rPr>
        <w:t xml:space="preserve"> </w:t>
      </w:r>
      <w:r>
        <w:t>has</w:t>
      </w:r>
      <w:r>
        <w:rPr>
          <w:spacing w:val="-9"/>
        </w:rPr>
        <w:t xml:space="preserve"> </w:t>
      </w:r>
      <w:r>
        <w:t>its</w:t>
      </w:r>
      <w:r>
        <w:rPr>
          <w:spacing w:val="-9"/>
        </w:rPr>
        <w:t xml:space="preserve"> </w:t>
      </w:r>
      <w:r>
        <w:t>principal</w:t>
      </w:r>
      <w:r>
        <w:rPr>
          <w:spacing w:val="-9"/>
        </w:rPr>
        <w:t xml:space="preserve"> </w:t>
      </w:r>
      <w:r>
        <w:t>place</w:t>
      </w:r>
      <w:r>
        <w:rPr>
          <w:spacing w:val="-11"/>
        </w:rPr>
        <w:t xml:space="preserve"> </w:t>
      </w:r>
      <w:r>
        <w:t>of</w:t>
      </w:r>
      <w:r>
        <w:rPr>
          <w:spacing w:val="-9"/>
        </w:rPr>
        <w:t xml:space="preserve"> </w:t>
      </w:r>
      <w:r>
        <w:t>business,</w:t>
      </w:r>
      <w:r>
        <w:rPr>
          <w:spacing w:val="-9"/>
        </w:rPr>
        <w:t xml:space="preserve"> </w:t>
      </w:r>
      <w:r>
        <w:t>the</w:t>
      </w:r>
      <w:r>
        <w:rPr>
          <w:spacing w:val="-11"/>
        </w:rPr>
        <w:t xml:space="preserve"> </w:t>
      </w:r>
      <w:r>
        <w:t>competent</w:t>
      </w:r>
      <w:r>
        <w:rPr>
          <w:spacing w:val="-8"/>
        </w:rPr>
        <w:t xml:space="preserve"> </w:t>
      </w:r>
      <w:r>
        <w:t>authority,</w:t>
      </w:r>
      <w:r>
        <w:rPr>
          <w:spacing w:val="-9"/>
        </w:rPr>
        <w:t xml:space="preserve"> </w:t>
      </w:r>
      <w:r>
        <w:t>as</w:t>
      </w:r>
      <w:r>
        <w:rPr>
          <w:spacing w:val="-9"/>
        </w:rPr>
        <w:t xml:space="preserve"> </w:t>
      </w:r>
      <w:r>
        <w:t>defined</w:t>
      </w:r>
      <w:r>
        <w:rPr>
          <w:spacing w:val="-9"/>
        </w:rPr>
        <w:t xml:space="preserve"> </w:t>
      </w:r>
      <w:r>
        <w:t>in</w:t>
      </w:r>
      <w:r>
        <w:rPr>
          <w:spacing w:val="-10"/>
        </w:rPr>
        <w:t xml:space="preserve"> </w:t>
      </w:r>
      <w:r>
        <w:t xml:space="preserve">point </w:t>
      </w:r>
      <w:hyperlink w:anchor="_bookmark7" w:history="1">
        <w:r>
          <w:rPr>
            <w:color w:val="0000FF"/>
            <w:u w:val="single" w:color="0000FF"/>
          </w:rPr>
          <w:t>145.1</w:t>
        </w:r>
        <w:r>
          <w:t>,</w:t>
        </w:r>
      </w:hyperlink>
      <w:r>
        <w:t xml:space="preserve"> shall inform the competent authority of that State before performing any on-site audit or inspection of the facilities.</w:t>
      </w:r>
    </w:p>
    <w:p w14:paraId="4544A623" w14:textId="77777777" w:rsidR="003F6210" w:rsidRDefault="00AD222C">
      <w:pPr>
        <w:pStyle w:val="ListParagraph"/>
        <w:numPr>
          <w:ilvl w:val="0"/>
          <w:numId w:val="30"/>
        </w:numPr>
        <w:tabs>
          <w:tab w:val="left" w:pos="922"/>
          <w:tab w:val="left" w:pos="926"/>
        </w:tabs>
        <w:ind w:right="358"/>
      </w:pPr>
      <w:r>
        <w:t>The competent authority shall collect and process any information deemed necessary for performing oversight activities.</w:t>
      </w:r>
    </w:p>
    <w:p w14:paraId="75A655EB" w14:textId="77777777" w:rsidR="003F6210" w:rsidRDefault="00AD222C">
      <w:pPr>
        <w:pStyle w:val="ListParagraph"/>
        <w:numPr>
          <w:ilvl w:val="0"/>
          <w:numId w:val="30"/>
        </w:numPr>
        <w:tabs>
          <w:tab w:val="left" w:pos="925"/>
        </w:tabs>
        <w:ind w:left="925" w:hanging="565"/>
        <w:rPr>
          <w:color w:val="A15EAB"/>
        </w:rPr>
      </w:pPr>
      <w:r>
        <w:rPr>
          <w:color w:val="A15EAB"/>
          <w:spacing w:val="-2"/>
        </w:rPr>
        <w:t>Reserved.</w:t>
      </w:r>
    </w:p>
    <w:p w14:paraId="093B03F9" w14:textId="77777777" w:rsidR="003F6210" w:rsidRDefault="00AD222C">
      <w:pPr>
        <w:spacing w:before="120"/>
        <w:ind w:left="360"/>
        <w:jc w:val="both"/>
        <w:rPr>
          <w:i/>
        </w:rPr>
      </w:pPr>
      <w:r>
        <w:rPr>
          <w:i/>
          <w:color w:val="A15EAB"/>
        </w:rPr>
        <w:t>[Applicable</w:t>
      </w:r>
      <w:r>
        <w:rPr>
          <w:i/>
          <w:color w:val="A15EAB"/>
          <w:spacing w:val="-5"/>
        </w:rPr>
        <w:t xml:space="preserve"> </w:t>
      </w:r>
      <w:r>
        <w:rPr>
          <w:i/>
          <w:color w:val="A15EAB"/>
        </w:rPr>
        <w:t>from</w:t>
      </w:r>
      <w:r>
        <w:rPr>
          <w:i/>
          <w:color w:val="A15EAB"/>
          <w:spacing w:val="-4"/>
        </w:rPr>
        <w:t xml:space="preserve"> </w:t>
      </w:r>
      <w:r>
        <w:rPr>
          <w:i/>
          <w:color w:val="A15EAB"/>
        </w:rPr>
        <w:t>22</w:t>
      </w:r>
      <w:r>
        <w:rPr>
          <w:i/>
          <w:color w:val="A15EAB"/>
          <w:spacing w:val="-5"/>
        </w:rPr>
        <w:t xml:space="preserve"> </w:t>
      </w:r>
      <w:r>
        <w:rPr>
          <w:i/>
          <w:color w:val="A15EAB"/>
        </w:rPr>
        <w:t>February</w:t>
      </w:r>
      <w:r>
        <w:rPr>
          <w:i/>
          <w:color w:val="A15EAB"/>
          <w:spacing w:val="-4"/>
        </w:rPr>
        <w:t xml:space="preserve"> 2026]</w:t>
      </w:r>
    </w:p>
    <w:p w14:paraId="381414A4" w14:textId="77777777" w:rsidR="003F6210" w:rsidRDefault="00AD222C">
      <w:pPr>
        <w:pStyle w:val="Heading3"/>
        <w:tabs>
          <w:tab w:val="left" w:pos="9416"/>
        </w:tabs>
        <w:spacing w:before="359" w:line="391" w:lineRule="exact"/>
      </w:pPr>
      <w:bookmarkStart w:id="226" w:name="_bookmark226"/>
      <w:bookmarkEnd w:id="226"/>
      <w:r>
        <w:rPr>
          <w:color w:val="FFFFFF"/>
          <w:shd w:val="clear" w:color="auto" w:fill="FABB39"/>
        </w:rPr>
        <w:t>AMC1</w:t>
      </w:r>
      <w:r>
        <w:rPr>
          <w:color w:val="FFFFFF"/>
          <w:spacing w:val="-18"/>
          <w:shd w:val="clear" w:color="auto" w:fill="FABB39"/>
        </w:rPr>
        <w:t xml:space="preserve"> </w:t>
      </w:r>
      <w:r>
        <w:rPr>
          <w:color w:val="FFFFFF"/>
          <w:shd w:val="clear" w:color="auto" w:fill="FABB39"/>
        </w:rPr>
        <w:t>145.B.300(a);(b);(c)</w:t>
      </w:r>
      <w:r>
        <w:rPr>
          <w:color w:val="FFFFFF"/>
          <w:spacing w:val="-16"/>
          <w:shd w:val="clear" w:color="auto" w:fill="FABB39"/>
        </w:rPr>
        <w:t xml:space="preserve"> </w:t>
      </w:r>
      <w:r>
        <w:rPr>
          <w:color w:val="FFFFFF"/>
          <w:shd w:val="clear" w:color="auto" w:fill="FABB39"/>
        </w:rPr>
        <w:t>Oversight</w:t>
      </w:r>
      <w:r>
        <w:rPr>
          <w:color w:val="FFFFFF"/>
          <w:spacing w:val="-17"/>
          <w:shd w:val="clear" w:color="auto" w:fill="FABB39"/>
        </w:rPr>
        <w:t xml:space="preserve"> </w:t>
      </w:r>
      <w:r>
        <w:rPr>
          <w:color w:val="FFFFFF"/>
          <w:spacing w:val="-2"/>
          <w:shd w:val="clear" w:color="auto" w:fill="FABB39"/>
        </w:rPr>
        <w:t>principles</w:t>
      </w:r>
      <w:r>
        <w:rPr>
          <w:color w:val="FFFFFF"/>
          <w:shd w:val="clear" w:color="auto" w:fill="FABB39"/>
        </w:rPr>
        <w:tab/>
      </w:r>
    </w:p>
    <w:p w14:paraId="75689F5B"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9B666B6" w14:textId="77777777" w:rsidR="003F6210" w:rsidRDefault="00AD222C">
      <w:pPr>
        <w:spacing w:before="124"/>
        <w:ind w:left="360"/>
        <w:jc w:val="both"/>
        <w:rPr>
          <w:b/>
          <w:sz w:val="20"/>
        </w:rPr>
      </w:pPr>
      <w:r>
        <w:rPr>
          <w:b/>
          <w:sz w:val="20"/>
        </w:rPr>
        <w:t>MANAGEMENT</w:t>
      </w:r>
      <w:r>
        <w:rPr>
          <w:b/>
          <w:spacing w:val="-12"/>
          <w:sz w:val="20"/>
        </w:rPr>
        <w:t xml:space="preserve"> </w:t>
      </w:r>
      <w:r>
        <w:rPr>
          <w:b/>
          <w:sz w:val="20"/>
        </w:rPr>
        <w:t>SYSTEM</w:t>
      </w:r>
      <w:r>
        <w:rPr>
          <w:b/>
          <w:spacing w:val="-10"/>
          <w:sz w:val="20"/>
        </w:rPr>
        <w:t xml:space="preserve"> </w:t>
      </w:r>
      <w:r>
        <w:rPr>
          <w:b/>
          <w:spacing w:val="-2"/>
          <w:sz w:val="20"/>
        </w:rPr>
        <w:t>ASSESSMENT</w:t>
      </w:r>
    </w:p>
    <w:p w14:paraId="758F294F" w14:textId="77777777" w:rsidR="003F6210" w:rsidRDefault="00AD222C">
      <w:pPr>
        <w:pStyle w:val="BodyText"/>
        <w:spacing w:before="116"/>
        <w:ind w:left="360" w:right="361" w:firstLine="0"/>
      </w:pPr>
      <w:r>
        <w:t>As part of the initial certification of an organisation, the competent authority should assess the organisation’s management system and processes to make sure that all the required enablers of a functioning management system are present and suitable.</w:t>
      </w:r>
    </w:p>
    <w:p w14:paraId="1030A9B2" w14:textId="77777777" w:rsidR="003F6210" w:rsidRDefault="00AD222C">
      <w:pPr>
        <w:pStyle w:val="BodyText"/>
        <w:spacing w:before="121"/>
        <w:ind w:left="360" w:right="362" w:firstLine="0"/>
      </w:pPr>
      <w:r>
        <w:t>As part of its continuing oversight activities, the competent authority should verify that the required enablers remain present and operational, and assess the effectiveness of the organisation’s management system and processes.</w:t>
      </w:r>
    </w:p>
    <w:p w14:paraId="35EADE04" w14:textId="77777777" w:rsidR="003F6210" w:rsidRDefault="00AD222C">
      <w:pPr>
        <w:pStyle w:val="BodyText"/>
        <w:spacing w:before="121"/>
        <w:ind w:left="360" w:right="359" w:firstLine="0"/>
      </w:pPr>
      <w:r>
        <w:t>When significant changes take place in the organisation, the competent authority should determine whether there is a need to review the existing assessment to ensure that it is still valid.</w:t>
      </w:r>
    </w:p>
    <w:p w14:paraId="0E541CD1" w14:textId="77777777" w:rsidR="003F6210" w:rsidRDefault="00AD222C">
      <w:pPr>
        <w:pStyle w:val="Heading3"/>
        <w:tabs>
          <w:tab w:val="left" w:pos="9416"/>
        </w:tabs>
        <w:spacing w:before="359" w:line="390" w:lineRule="exact"/>
      </w:pPr>
      <w:bookmarkStart w:id="227" w:name="_bookmark227"/>
      <w:bookmarkEnd w:id="227"/>
      <w:r>
        <w:rPr>
          <w:color w:val="FFFFFF"/>
          <w:shd w:val="clear" w:color="auto" w:fill="FABB39"/>
        </w:rPr>
        <w:t>AMC1</w:t>
      </w:r>
      <w:r>
        <w:rPr>
          <w:color w:val="FFFFFF"/>
          <w:spacing w:val="-16"/>
          <w:shd w:val="clear" w:color="auto" w:fill="FABB39"/>
        </w:rPr>
        <w:t xml:space="preserve"> </w:t>
      </w:r>
      <w:r>
        <w:rPr>
          <w:color w:val="FFFFFF"/>
          <w:shd w:val="clear" w:color="auto" w:fill="FABB39"/>
        </w:rPr>
        <w:t>145.B.300(f)</w:t>
      </w:r>
      <w:r>
        <w:rPr>
          <w:color w:val="FFFFFF"/>
          <w:spacing w:val="-15"/>
          <w:shd w:val="clear" w:color="auto" w:fill="FABB39"/>
        </w:rPr>
        <w:t xml:space="preserve"> </w:t>
      </w:r>
      <w:r>
        <w:rPr>
          <w:color w:val="FFFFFF"/>
          <w:shd w:val="clear" w:color="auto" w:fill="FABB39"/>
        </w:rPr>
        <w:t>Oversight</w:t>
      </w:r>
      <w:r>
        <w:rPr>
          <w:color w:val="FFFFFF"/>
          <w:spacing w:val="-13"/>
          <w:shd w:val="clear" w:color="auto" w:fill="FABB39"/>
        </w:rPr>
        <w:t xml:space="preserve"> </w:t>
      </w:r>
      <w:r>
        <w:rPr>
          <w:color w:val="FFFFFF"/>
          <w:spacing w:val="-2"/>
          <w:shd w:val="clear" w:color="auto" w:fill="FABB39"/>
        </w:rPr>
        <w:t>principles</w:t>
      </w:r>
      <w:r>
        <w:rPr>
          <w:color w:val="FFFFFF"/>
          <w:shd w:val="clear" w:color="auto" w:fill="FABB39"/>
        </w:rPr>
        <w:tab/>
      </w:r>
    </w:p>
    <w:p w14:paraId="4BE23DD7"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16B389F" w14:textId="77777777" w:rsidR="003F6210" w:rsidRDefault="00AD222C">
      <w:pPr>
        <w:spacing w:before="122"/>
        <w:ind w:left="360"/>
        <w:rPr>
          <w:b/>
          <w:sz w:val="20"/>
        </w:rPr>
      </w:pPr>
      <w:r>
        <w:rPr>
          <w:b/>
          <w:sz w:val="20"/>
        </w:rPr>
        <w:t>INFORMATION</w:t>
      </w:r>
      <w:r>
        <w:rPr>
          <w:b/>
          <w:spacing w:val="-8"/>
          <w:sz w:val="20"/>
        </w:rPr>
        <w:t xml:space="preserve"> </w:t>
      </w:r>
      <w:r>
        <w:rPr>
          <w:b/>
          <w:sz w:val="20"/>
        </w:rPr>
        <w:t>DEEMED</w:t>
      </w:r>
      <w:r>
        <w:rPr>
          <w:b/>
          <w:spacing w:val="-9"/>
          <w:sz w:val="20"/>
        </w:rPr>
        <w:t xml:space="preserve"> </w:t>
      </w:r>
      <w:r>
        <w:rPr>
          <w:b/>
          <w:sz w:val="20"/>
        </w:rPr>
        <w:t>NECESSARY</w:t>
      </w:r>
      <w:r>
        <w:rPr>
          <w:b/>
          <w:spacing w:val="-9"/>
          <w:sz w:val="20"/>
        </w:rPr>
        <w:t xml:space="preserve"> </w:t>
      </w:r>
      <w:r>
        <w:rPr>
          <w:b/>
          <w:sz w:val="20"/>
        </w:rPr>
        <w:t>FOR</w:t>
      </w:r>
      <w:r>
        <w:rPr>
          <w:b/>
          <w:spacing w:val="-6"/>
          <w:sz w:val="20"/>
        </w:rPr>
        <w:t xml:space="preserve"> </w:t>
      </w:r>
      <w:r>
        <w:rPr>
          <w:b/>
          <w:spacing w:val="-2"/>
          <w:sz w:val="20"/>
        </w:rPr>
        <w:t>OVERSIGHT</w:t>
      </w:r>
    </w:p>
    <w:p w14:paraId="49680B98" w14:textId="77777777" w:rsidR="003F6210" w:rsidRDefault="00AD222C">
      <w:pPr>
        <w:pStyle w:val="BodyText"/>
        <w:spacing w:before="119"/>
        <w:ind w:left="360" w:firstLine="0"/>
        <w:jc w:val="left"/>
      </w:pPr>
      <w:r>
        <w:t>This</w:t>
      </w:r>
      <w:r>
        <w:rPr>
          <w:spacing w:val="-5"/>
        </w:rPr>
        <w:t xml:space="preserve"> </w:t>
      </w:r>
      <w:r>
        <w:t>information</w:t>
      </w:r>
      <w:r>
        <w:rPr>
          <w:spacing w:val="-6"/>
        </w:rPr>
        <w:t xml:space="preserve"> </w:t>
      </w:r>
      <w:r>
        <w:t>should</w:t>
      </w:r>
      <w:r>
        <w:rPr>
          <w:spacing w:val="-6"/>
        </w:rPr>
        <w:t xml:space="preserve"> </w:t>
      </w:r>
      <w:r>
        <w:t>include,</w:t>
      </w:r>
      <w:r>
        <w:rPr>
          <w:spacing w:val="-5"/>
        </w:rPr>
        <w:t xml:space="preserve"> </w:t>
      </w:r>
      <w:r>
        <w:t>as</w:t>
      </w:r>
      <w:r>
        <w:rPr>
          <w:spacing w:val="-5"/>
        </w:rPr>
        <w:t xml:space="preserve"> </w:t>
      </w:r>
      <w:r>
        <w:t>a</w:t>
      </w:r>
      <w:r>
        <w:rPr>
          <w:spacing w:val="-4"/>
        </w:rPr>
        <w:t xml:space="preserve"> </w:t>
      </w:r>
      <w:r>
        <w:rPr>
          <w:spacing w:val="-2"/>
        </w:rPr>
        <w:t>minimum:</w:t>
      </w:r>
    </w:p>
    <w:p w14:paraId="3791AC46" w14:textId="77777777" w:rsidR="003F6210" w:rsidRDefault="003F6210">
      <w:pPr>
        <w:pStyle w:val="BodyText"/>
        <w:jc w:val="left"/>
        <w:sectPr w:rsidR="003F6210">
          <w:pgSz w:w="11910" w:h="16840"/>
          <w:pgMar w:top="1940" w:right="1080" w:bottom="1260" w:left="1080" w:header="886" w:footer="994" w:gutter="0"/>
          <w:cols w:space="720"/>
        </w:sectPr>
      </w:pPr>
    </w:p>
    <w:p w14:paraId="6A8ABC0A" w14:textId="77777777" w:rsidR="003F6210" w:rsidRDefault="00AD222C">
      <w:pPr>
        <w:pStyle w:val="ListParagraph"/>
        <w:numPr>
          <w:ilvl w:val="0"/>
          <w:numId w:val="29"/>
        </w:numPr>
        <w:tabs>
          <w:tab w:val="left" w:pos="926"/>
        </w:tabs>
        <w:spacing w:before="90"/>
        <w:ind w:hanging="566"/>
      </w:pPr>
      <w:r>
        <w:t>any</w:t>
      </w:r>
      <w:r>
        <w:rPr>
          <w:spacing w:val="-8"/>
        </w:rPr>
        <w:t xml:space="preserve"> </w:t>
      </w:r>
      <w:r>
        <w:t>occurrence</w:t>
      </w:r>
      <w:r>
        <w:rPr>
          <w:spacing w:val="-6"/>
        </w:rPr>
        <w:t xml:space="preserve"> </w:t>
      </w:r>
      <w:r>
        <w:t>reports</w:t>
      </w:r>
      <w:r>
        <w:rPr>
          <w:spacing w:val="-4"/>
        </w:rPr>
        <w:t xml:space="preserve"> </w:t>
      </w:r>
      <w:r>
        <w:t>received</w:t>
      </w:r>
      <w:r>
        <w:rPr>
          <w:spacing w:val="-5"/>
        </w:rPr>
        <w:t xml:space="preserve"> </w:t>
      </w:r>
      <w:r>
        <w:t>by</w:t>
      </w:r>
      <w:r>
        <w:rPr>
          <w:spacing w:val="-6"/>
        </w:rPr>
        <w:t xml:space="preserve"> </w:t>
      </w:r>
      <w:r>
        <w:t>the</w:t>
      </w:r>
      <w:r>
        <w:rPr>
          <w:spacing w:val="-4"/>
        </w:rPr>
        <w:t xml:space="preserve"> </w:t>
      </w:r>
      <w:r>
        <w:t>competent</w:t>
      </w:r>
      <w:r>
        <w:rPr>
          <w:spacing w:val="-4"/>
        </w:rPr>
        <w:t xml:space="preserve"> </w:t>
      </w:r>
      <w:r>
        <w:rPr>
          <w:spacing w:val="-2"/>
        </w:rPr>
        <w:t>authority;</w:t>
      </w:r>
    </w:p>
    <w:p w14:paraId="675CB7D4" w14:textId="77777777" w:rsidR="003F6210" w:rsidRDefault="00AD222C">
      <w:pPr>
        <w:pStyle w:val="ListParagraph"/>
        <w:numPr>
          <w:ilvl w:val="0"/>
          <w:numId w:val="29"/>
        </w:numPr>
        <w:tabs>
          <w:tab w:val="left" w:pos="926"/>
        </w:tabs>
        <w:spacing w:before="120"/>
        <w:ind w:right="360"/>
      </w:pPr>
      <w:r>
        <w:t>the</w:t>
      </w:r>
      <w:r>
        <w:rPr>
          <w:spacing w:val="-3"/>
        </w:rPr>
        <w:t xml:space="preserve"> </w:t>
      </w:r>
      <w:r>
        <w:t>reports</w:t>
      </w:r>
      <w:r>
        <w:rPr>
          <w:spacing w:val="-2"/>
        </w:rPr>
        <w:t xml:space="preserve"> </w:t>
      </w:r>
      <w:r>
        <w:t>received</w:t>
      </w:r>
      <w:r>
        <w:rPr>
          <w:spacing w:val="-2"/>
        </w:rPr>
        <w:t xml:space="preserve"> </w:t>
      </w:r>
      <w:r>
        <w:t>following</w:t>
      </w:r>
      <w:r>
        <w:rPr>
          <w:spacing w:val="-3"/>
        </w:rPr>
        <w:t xml:space="preserve"> </w:t>
      </w:r>
      <w:r>
        <w:t>the</w:t>
      </w:r>
      <w:r>
        <w:rPr>
          <w:spacing w:val="-3"/>
        </w:rPr>
        <w:t xml:space="preserve"> </w:t>
      </w:r>
      <w:r>
        <w:t>issuing</w:t>
      </w:r>
      <w:r>
        <w:rPr>
          <w:spacing w:val="-2"/>
        </w:rPr>
        <w:t xml:space="preserve"> </w:t>
      </w:r>
      <w:r>
        <w:t>of</w:t>
      </w:r>
      <w:r>
        <w:rPr>
          <w:spacing w:val="-2"/>
        </w:rPr>
        <w:t xml:space="preserve"> </w:t>
      </w:r>
      <w:r>
        <w:t>any</w:t>
      </w:r>
      <w:r>
        <w:rPr>
          <w:spacing w:val="-3"/>
        </w:rPr>
        <w:t xml:space="preserve"> </w:t>
      </w:r>
      <w:r>
        <w:t>one-off</w:t>
      </w:r>
      <w:r>
        <w:rPr>
          <w:spacing w:val="-2"/>
        </w:rPr>
        <w:t xml:space="preserve"> </w:t>
      </w:r>
      <w:r>
        <w:t>certification</w:t>
      </w:r>
      <w:r>
        <w:rPr>
          <w:spacing w:val="-2"/>
        </w:rPr>
        <w:t xml:space="preserve"> </w:t>
      </w:r>
      <w:r>
        <w:t>authorisations</w:t>
      </w:r>
      <w:r>
        <w:rPr>
          <w:spacing w:val="-2"/>
        </w:rPr>
        <w:t xml:space="preserve"> </w:t>
      </w:r>
      <w:r>
        <w:t>as</w:t>
      </w:r>
      <w:r>
        <w:rPr>
          <w:spacing w:val="-2"/>
        </w:rPr>
        <w:t xml:space="preserve"> </w:t>
      </w:r>
      <w:r>
        <w:t xml:space="preserve">defined in point </w:t>
      </w:r>
      <w:hyperlink w:anchor="_bookmark31" w:history="1">
        <w:r>
          <w:rPr>
            <w:color w:val="0000FF"/>
            <w:u w:val="single" w:color="0000FF"/>
          </w:rPr>
          <w:t>145.A.30(j)(5)</w:t>
        </w:r>
      </w:hyperlink>
      <w:r>
        <w:t>;</w:t>
      </w:r>
    </w:p>
    <w:p w14:paraId="6B0524F1" w14:textId="77777777" w:rsidR="003F6210" w:rsidRDefault="00AD222C">
      <w:pPr>
        <w:pStyle w:val="ListParagraph"/>
        <w:numPr>
          <w:ilvl w:val="0"/>
          <w:numId w:val="29"/>
        </w:numPr>
        <w:tabs>
          <w:tab w:val="left" w:pos="926"/>
        </w:tabs>
        <w:ind w:right="363"/>
      </w:pPr>
      <w:r>
        <w:t>the</w:t>
      </w:r>
      <w:r>
        <w:rPr>
          <w:spacing w:val="32"/>
        </w:rPr>
        <w:t xml:space="preserve"> </w:t>
      </w:r>
      <w:r>
        <w:t>results</w:t>
      </w:r>
      <w:r>
        <w:rPr>
          <w:spacing w:val="35"/>
        </w:rPr>
        <w:t xml:space="preserve"> </w:t>
      </w:r>
      <w:r>
        <w:t>of</w:t>
      </w:r>
      <w:r>
        <w:rPr>
          <w:spacing w:val="34"/>
        </w:rPr>
        <w:t xml:space="preserve"> </w:t>
      </w:r>
      <w:r>
        <w:t>the</w:t>
      </w:r>
      <w:r>
        <w:rPr>
          <w:spacing w:val="32"/>
        </w:rPr>
        <w:t xml:space="preserve"> </w:t>
      </w:r>
      <w:r>
        <w:t>following</w:t>
      </w:r>
      <w:r>
        <w:rPr>
          <w:spacing w:val="31"/>
        </w:rPr>
        <w:t xml:space="preserve"> </w:t>
      </w:r>
      <w:r>
        <w:t>types</w:t>
      </w:r>
      <w:r>
        <w:rPr>
          <w:spacing w:val="34"/>
        </w:rPr>
        <w:t xml:space="preserve"> </w:t>
      </w:r>
      <w:r>
        <w:t>of</w:t>
      </w:r>
      <w:r>
        <w:rPr>
          <w:spacing w:val="37"/>
        </w:rPr>
        <w:t xml:space="preserve"> </w:t>
      </w:r>
      <w:r>
        <w:t>inspections</w:t>
      </w:r>
      <w:r>
        <w:rPr>
          <w:spacing w:val="34"/>
        </w:rPr>
        <w:t xml:space="preserve"> </w:t>
      </w:r>
      <w:r>
        <w:t>and</w:t>
      </w:r>
      <w:r>
        <w:rPr>
          <w:spacing w:val="33"/>
        </w:rPr>
        <w:t xml:space="preserve"> </w:t>
      </w:r>
      <w:r>
        <w:t>surveys</w:t>
      </w:r>
      <w:r>
        <w:rPr>
          <w:spacing w:val="34"/>
        </w:rPr>
        <w:t xml:space="preserve"> </w:t>
      </w:r>
      <w:r>
        <w:t>if</w:t>
      </w:r>
      <w:r>
        <w:rPr>
          <w:spacing w:val="34"/>
        </w:rPr>
        <w:t xml:space="preserve"> </w:t>
      </w:r>
      <w:r>
        <w:t>they</w:t>
      </w:r>
      <w:r>
        <w:rPr>
          <w:spacing w:val="33"/>
        </w:rPr>
        <w:t xml:space="preserve"> </w:t>
      </w:r>
      <w:r>
        <w:t>indicate</w:t>
      </w:r>
      <w:r>
        <w:rPr>
          <w:spacing w:val="35"/>
        </w:rPr>
        <w:t xml:space="preserve"> </w:t>
      </w:r>
      <w:r>
        <w:t>an</w:t>
      </w:r>
      <w:r>
        <w:rPr>
          <w:spacing w:val="33"/>
        </w:rPr>
        <w:t xml:space="preserve"> </w:t>
      </w:r>
      <w:r>
        <w:t>issue</w:t>
      </w:r>
      <w:r>
        <w:rPr>
          <w:spacing w:val="32"/>
        </w:rPr>
        <w:t xml:space="preserve"> </w:t>
      </w:r>
      <w:r>
        <w:t xml:space="preserve">that originates from a </w:t>
      </w:r>
      <w:hyperlink w:anchor="_bookmark7" w:history="1">
        <w:r>
          <w:rPr>
            <w:color w:val="0000FF"/>
            <w:u w:val="single" w:color="0000FF"/>
          </w:rPr>
          <w:t>Part-145</w:t>
        </w:r>
      </w:hyperlink>
      <w:r>
        <w:rPr>
          <w:color w:val="0000FF"/>
        </w:rPr>
        <w:t xml:space="preserve"> </w:t>
      </w:r>
      <w:r>
        <w:t>organisation:</w:t>
      </w:r>
    </w:p>
    <w:p w14:paraId="3F672517" w14:textId="77777777" w:rsidR="003F6210" w:rsidRDefault="00AD222C">
      <w:pPr>
        <w:pStyle w:val="ListParagraph"/>
        <w:numPr>
          <w:ilvl w:val="1"/>
          <w:numId w:val="29"/>
        </w:numPr>
        <w:tabs>
          <w:tab w:val="left" w:pos="1493"/>
        </w:tabs>
        <w:spacing w:before="118"/>
        <w:ind w:right="355"/>
      </w:pPr>
      <w:r>
        <w:t>ramp</w:t>
      </w:r>
      <w:r>
        <w:rPr>
          <w:spacing w:val="-4"/>
        </w:rPr>
        <w:t xml:space="preserve"> </w:t>
      </w:r>
      <w:r>
        <w:t>inspections</w:t>
      </w:r>
      <w:r>
        <w:rPr>
          <w:spacing w:val="-3"/>
        </w:rPr>
        <w:t xml:space="preserve"> </w:t>
      </w:r>
      <w:r>
        <w:t>performed</w:t>
      </w:r>
      <w:r>
        <w:rPr>
          <w:spacing w:val="-3"/>
        </w:rPr>
        <w:t xml:space="preserve"> </w:t>
      </w:r>
      <w:r>
        <w:t>in</w:t>
      </w:r>
      <w:r>
        <w:rPr>
          <w:spacing w:val="-4"/>
        </w:rPr>
        <w:t xml:space="preserve"> </w:t>
      </w:r>
      <w:r>
        <w:t>accordance</w:t>
      </w:r>
      <w:r>
        <w:rPr>
          <w:spacing w:val="-5"/>
        </w:rPr>
        <w:t xml:space="preserve"> </w:t>
      </w:r>
      <w:r>
        <w:t>with</w:t>
      </w:r>
      <w:r>
        <w:rPr>
          <w:spacing w:val="-4"/>
        </w:rPr>
        <w:t xml:space="preserve"> </w:t>
      </w:r>
      <w:r>
        <w:t>Subpart</w:t>
      </w:r>
      <w:r>
        <w:rPr>
          <w:spacing w:val="-3"/>
        </w:rPr>
        <w:t xml:space="preserve"> </w:t>
      </w:r>
      <w:r>
        <w:t>RAMP</w:t>
      </w:r>
      <w:r>
        <w:rPr>
          <w:spacing w:val="-2"/>
        </w:rPr>
        <w:t xml:space="preserve"> </w:t>
      </w:r>
      <w:r>
        <w:t>of</w:t>
      </w:r>
      <w:r>
        <w:rPr>
          <w:spacing w:val="-3"/>
        </w:rPr>
        <w:t xml:space="preserve"> </w:t>
      </w:r>
      <w:r>
        <w:t>Annex</w:t>
      </w:r>
      <w:r>
        <w:rPr>
          <w:spacing w:val="-3"/>
        </w:rPr>
        <w:t xml:space="preserve"> </w:t>
      </w:r>
      <w:r>
        <w:t>II</w:t>
      </w:r>
      <w:r>
        <w:rPr>
          <w:spacing w:val="-4"/>
        </w:rPr>
        <w:t xml:space="preserve"> </w:t>
      </w:r>
      <w:r>
        <w:t>(Part-ARO)</w:t>
      </w:r>
      <w:r>
        <w:rPr>
          <w:spacing w:val="-2"/>
        </w:rPr>
        <w:t xml:space="preserve"> </w:t>
      </w:r>
      <w:r>
        <w:t>to Regulations on Air Operations;</w:t>
      </w:r>
    </w:p>
    <w:p w14:paraId="7306C0CA" w14:textId="77777777" w:rsidR="003F6210" w:rsidRDefault="00AD222C">
      <w:pPr>
        <w:pStyle w:val="ListParagraph"/>
        <w:numPr>
          <w:ilvl w:val="1"/>
          <w:numId w:val="29"/>
        </w:numPr>
        <w:tabs>
          <w:tab w:val="left" w:pos="1493"/>
        </w:tabs>
      </w:pPr>
      <w:r>
        <w:t>product</w:t>
      </w:r>
      <w:r>
        <w:rPr>
          <w:spacing w:val="-7"/>
        </w:rPr>
        <w:t xml:space="preserve"> </w:t>
      </w:r>
      <w:r>
        <w:t>surveys</w:t>
      </w:r>
      <w:r>
        <w:rPr>
          <w:spacing w:val="-5"/>
        </w:rPr>
        <w:t xml:space="preserve"> </w:t>
      </w:r>
      <w:r>
        <w:t>of</w:t>
      </w:r>
      <w:r>
        <w:rPr>
          <w:spacing w:val="-6"/>
        </w:rPr>
        <w:t xml:space="preserve"> </w:t>
      </w:r>
      <w:r>
        <w:t>aircraft,</w:t>
      </w:r>
      <w:r>
        <w:rPr>
          <w:spacing w:val="-5"/>
        </w:rPr>
        <w:t xml:space="preserve"> </w:t>
      </w:r>
      <w:r>
        <w:t>pursuant</w:t>
      </w:r>
      <w:r>
        <w:rPr>
          <w:spacing w:val="-5"/>
        </w:rPr>
        <w:t xml:space="preserve"> </w:t>
      </w:r>
      <w:r>
        <w:t>to</w:t>
      </w:r>
      <w:r>
        <w:rPr>
          <w:spacing w:val="-6"/>
        </w:rPr>
        <w:t xml:space="preserve"> </w:t>
      </w:r>
      <w:r>
        <w:t>point</w:t>
      </w:r>
      <w:r>
        <w:rPr>
          <w:spacing w:val="-3"/>
        </w:rPr>
        <w:t xml:space="preserve"> </w:t>
      </w:r>
      <w:r>
        <w:rPr>
          <w:color w:val="0000FF"/>
          <w:u w:val="single" w:color="0000FF"/>
        </w:rPr>
        <w:t>M.B.303</w:t>
      </w:r>
      <w:r>
        <w:rPr>
          <w:color w:val="0000FF"/>
          <w:spacing w:val="-4"/>
        </w:rPr>
        <w:t xml:space="preserve"> </w:t>
      </w:r>
      <w:r>
        <w:t>or</w:t>
      </w:r>
      <w:r>
        <w:rPr>
          <w:spacing w:val="-5"/>
        </w:rPr>
        <w:t xml:space="preserve"> </w:t>
      </w:r>
      <w:r>
        <w:t>point</w:t>
      </w:r>
      <w:r>
        <w:rPr>
          <w:spacing w:val="-4"/>
        </w:rPr>
        <w:t xml:space="preserve"> </w:t>
      </w:r>
      <w:r>
        <w:rPr>
          <w:color w:val="0000FF"/>
          <w:spacing w:val="-2"/>
          <w:u w:val="single" w:color="0000FF"/>
        </w:rPr>
        <w:t>ML.B.303</w:t>
      </w:r>
      <w:r>
        <w:rPr>
          <w:spacing w:val="-2"/>
        </w:rPr>
        <w:t>;</w:t>
      </w:r>
    </w:p>
    <w:p w14:paraId="651EF2A0" w14:textId="77777777" w:rsidR="003F6210" w:rsidRDefault="00AD222C">
      <w:pPr>
        <w:pStyle w:val="ListParagraph"/>
        <w:numPr>
          <w:ilvl w:val="1"/>
          <w:numId w:val="29"/>
        </w:numPr>
        <w:tabs>
          <w:tab w:val="left" w:pos="1493"/>
        </w:tabs>
        <w:spacing w:before="120"/>
        <w:ind w:right="356"/>
      </w:pPr>
      <w:r>
        <w:t>product</w:t>
      </w:r>
      <w:r>
        <w:rPr>
          <w:spacing w:val="-1"/>
        </w:rPr>
        <w:t xml:space="preserve"> </w:t>
      </w:r>
      <w:r>
        <w:t>audits</w:t>
      </w:r>
      <w:r>
        <w:rPr>
          <w:spacing w:val="-1"/>
        </w:rPr>
        <w:t xml:space="preserve"> </w:t>
      </w:r>
      <w:r>
        <w:t>conducted</w:t>
      </w:r>
      <w:r>
        <w:rPr>
          <w:spacing w:val="-1"/>
        </w:rPr>
        <w:t xml:space="preserve"> </w:t>
      </w:r>
      <w:r>
        <w:t>pursuant</w:t>
      </w:r>
      <w:r>
        <w:rPr>
          <w:spacing w:val="-1"/>
        </w:rPr>
        <w:t xml:space="preserve"> </w:t>
      </w:r>
      <w:r>
        <w:t>to</w:t>
      </w:r>
      <w:r>
        <w:rPr>
          <w:spacing w:val="-2"/>
        </w:rPr>
        <w:t xml:space="preserve"> </w:t>
      </w:r>
      <w:r>
        <w:t xml:space="preserve">point </w:t>
      </w:r>
      <w:r>
        <w:rPr>
          <w:color w:val="0000FF"/>
          <w:u w:val="single" w:color="0000FF"/>
        </w:rPr>
        <w:t>CAMO.B.305(b)(1)</w:t>
      </w:r>
      <w:r>
        <w:rPr>
          <w:color w:val="0000FF"/>
          <w:spacing w:val="-2"/>
        </w:rPr>
        <w:t xml:space="preserve"> </w:t>
      </w:r>
      <w:r>
        <w:t>or</w:t>
      </w:r>
      <w:r>
        <w:rPr>
          <w:spacing w:val="-2"/>
        </w:rPr>
        <w:t xml:space="preserve"> </w:t>
      </w:r>
      <w:r>
        <w:t>point</w:t>
      </w:r>
      <w:r>
        <w:rPr>
          <w:spacing w:val="-1"/>
        </w:rPr>
        <w:t xml:space="preserve"> </w:t>
      </w:r>
      <w:hyperlink w:anchor="_bookmark228" w:history="1">
        <w:r>
          <w:rPr>
            <w:color w:val="0000FF"/>
            <w:u w:val="single" w:color="0000FF"/>
          </w:rPr>
          <w:t>145.B.305(b)(1)</w:t>
        </w:r>
      </w:hyperlink>
      <w:r>
        <w:t xml:space="preserve">; </w:t>
      </w:r>
      <w:r>
        <w:rPr>
          <w:spacing w:val="-4"/>
        </w:rPr>
        <w:t>and</w:t>
      </w:r>
    </w:p>
    <w:p w14:paraId="6F4EDE08" w14:textId="77777777" w:rsidR="003F6210" w:rsidRDefault="00AD222C">
      <w:pPr>
        <w:pStyle w:val="ListParagraph"/>
        <w:numPr>
          <w:ilvl w:val="1"/>
          <w:numId w:val="29"/>
        </w:numPr>
        <w:tabs>
          <w:tab w:val="left" w:pos="1493"/>
        </w:tabs>
        <w:ind w:right="356"/>
      </w:pPr>
      <w:r>
        <w:t>physical surveys or partial airworthiness reviews performed by</w:t>
      </w:r>
      <w:r>
        <w:rPr>
          <w:spacing w:val="-1"/>
        </w:rPr>
        <w:t xml:space="preserve"> </w:t>
      </w:r>
      <w:r>
        <w:t xml:space="preserve">the competent authority in line with </w:t>
      </w:r>
      <w:r>
        <w:rPr>
          <w:color w:val="0000FF"/>
          <w:u w:val="single" w:color="0000FF"/>
        </w:rPr>
        <w:t>AMC M.B.901</w:t>
      </w:r>
      <w:r>
        <w:t>.</w:t>
      </w:r>
    </w:p>
    <w:p w14:paraId="3FA8C70D" w14:textId="77777777" w:rsidR="003F6210" w:rsidRDefault="00AD222C">
      <w:pPr>
        <w:pStyle w:val="Heading3"/>
        <w:tabs>
          <w:tab w:val="left" w:pos="9416"/>
        </w:tabs>
        <w:spacing w:before="361" w:line="390" w:lineRule="exact"/>
      </w:pPr>
      <w:bookmarkStart w:id="228" w:name="_bookmark228"/>
      <w:bookmarkEnd w:id="228"/>
      <w:r>
        <w:rPr>
          <w:color w:val="FFFFFF"/>
          <w:shd w:val="clear" w:color="auto" w:fill="007EC2"/>
        </w:rPr>
        <w:t>145.B.305</w:t>
      </w:r>
      <w:r>
        <w:rPr>
          <w:color w:val="FFFFFF"/>
          <w:spacing w:val="-16"/>
          <w:shd w:val="clear" w:color="auto" w:fill="007EC2"/>
        </w:rPr>
        <w:t xml:space="preserve"> </w:t>
      </w:r>
      <w:r>
        <w:rPr>
          <w:color w:val="FFFFFF"/>
          <w:shd w:val="clear" w:color="auto" w:fill="007EC2"/>
        </w:rPr>
        <w:t>Oversight</w:t>
      </w:r>
      <w:r>
        <w:rPr>
          <w:color w:val="FFFFFF"/>
          <w:spacing w:val="-17"/>
          <w:shd w:val="clear" w:color="auto" w:fill="007EC2"/>
        </w:rPr>
        <w:t xml:space="preserve"> </w:t>
      </w:r>
      <w:r>
        <w:rPr>
          <w:color w:val="FFFFFF"/>
          <w:spacing w:val="-2"/>
          <w:shd w:val="clear" w:color="auto" w:fill="007EC2"/>
        </w:rPr>
        <w:t>programme</w:t>
      </w:r>
      <w:r>
        <w:rPr>
          <w:color w:val="FFFFFF"/>
          <w:shd w:val="clear" w:color="auto" w:fill="007EC2"/>
        </w:rPr>
        <w:tab/>
      </w:r>
    </w:p>
    <w:p w14:paraId="48E91829"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150BFF3" w14:textId="77777777" w:rsidR="003F6210" w:rsidRDefault="00AD222C">
      <w:pPr>
        <w:pStyle w:val="ListParagraph"/>
        <w:numPr>
          <w:ilvl w:val="0"/>
          <w:numId w:val="28"/>
        </w:numPr>
        <w:tabs>
          <w:tab w:val="left" w:pos="922"/>
          <w:tab w:val="left" w:pos="926"/>
        </w:tabs>
        <w:spacing w:before="120"/>
        <w:ind w:right="358"/>
      </w:pPr>
      <w:r>
        <w:t xml:space="preserve">The competent authority shall establish and maintain an oversight programme covering the oversight activities required by point </w:t>
      </w:r>
      <w:hyperlink w:anchor="_bookmark225" w:history="1">
        <w:r>
          <w:rPr>
            <w:color w:val="0000FF"/>
            <w:u w:val="single" w:color="0000FF"/>
          </w:rPr>
          <w:t>145.B.300</w:t>
        </w:r>
        <w:r>
          <w:t>.</w:t>
        </w:r>
      </w:hyperlink>
    </w:p>
    <w:p w14:paraId="01E0AC11" w14:textId="77777777" w:rsidR="003F6210" w:rsidRDefault="00AD222C">
      <w:pPr>
        <w:pStyle w:val="ListParagraph"/>
        <w:numPr>
          <w:ilvl w:val="0"/>
          <w:numId w:val="28"/>
        </w:numPr>
        <w:tabs>
          <w:tab w:val="left" w:pos="924"/>
          <w:tab w:val="left" w:pos="926"/>
        </w:tabs>
        <w:spacing w:before="119"/>
        <w:ind w:right="356"/>
      </w:pPr>
      <w:r>
        <w:t>The oversight programme shall take into account the specific nature of the organisation, the complexity</w:t>
      </w:r>
      <w:r>
        <w:rPr>
          <w:spacing w:val="-6"/>
        </w:rPr>
        <w:t xml:space="preserve"> </w:t>
      </w:r>
      <w:r>
        <w:t>of</w:t>
      </w:r>
      <w:r>
        <w:rPr>
          <w:spacing w:val="-5"/>
        </w:rPr>
        <w:t xml:space="preserve"> </w:t>
      </w:r>
      <w:r>
        <w:t>its</w:t>
      </w:r>
      <w:r>
        <w:rPr>
          <w:spacing w:val="-5"/>
        </w:rPr>
        <w:t xml:space="preserve"> </w:t>
      </w:r>
      <w:r>
        <w:t>activities,</w:t>
      </w:r>
      <w:r>
        <w:rPr>
          <w:spacing w:val="-5"/>
        </w:rPr>
        <w:t xml:space="preserve"> </w:t>
      </w:r>
      <w:r>
        <w:t>the</w:t>
      </w:r>
      <w:r>
        <w:rPr>
          <w:spacing w:val="-7"/>
        </w:rPr>
        <w:t xml:space="preserve"> </w:t>
      </w:r>
      <w:r>
        <w:t>results</w:t>
      </w:r>
      <w:r>
        <w:rPr>
          <w:spacing w:val="-5"/>
        </w:rPr>
        <w:t xml:space="preserve"> </w:t>
      </w:r>
      <w:r>
        <w:t>of</w:t>
      </w:r>
      <w:r>
        <w:rPr>
          <w:spacing w:val="-5"/>
        </w:rPr>
        <w:t xml:space="preserve"> </w:t>
      </w:r>
      <w:r>
        <w:t>past</w:t>
      </w:r>
      <w:r>
        <w:rPr>
          <w:spacing w:val="-5"/>
        </w:rPr>
        <w:t xml:space="preserve"> </w:t>
      </w:r>
      <w:r>
        <w:t>certification</w:t>
      </w:r>
      <w:r>
        <w:rPr>
          <w:spacing w:val="-6"/>
        </w:rPr>
        <w:t xml:space="preserve"> </w:t>
      </w:r>
      <w:r>
        <w:t>or</w:t>
      </w:r>
      <w:r>
        <w:rPr>
          <w:spacing w:val="-5"/>
        </w:rPr>
        <w:t xml:space="preserve"> </w:t>
      </w:r>
      <w:r>
        <w:t>oversight</w:t>
      </w:r>
      <w:r>
        <w:rPr>
          <w:spacing w:val="-5"/>
        </w:rPr>
        <w:t xml:space="preserve"> </w:t>
      </w:r>
      <w:r>
        <w:t>activities,</w:t>
      </w:r>
      <w:r>
        <w:rPr>
          <w:spacing w:val="-5"/>
        </w:rPr>
        <w:t xml:space="preserve"> </w:t>
      </w:r>
      <w:r>
        <w:t>or</w:t>
      </w:r>
      <w:r>
        <w:rPr>
          <w:spacing w:val="-5"/>
        </w:rPr>
        <w:t xml:space="preserve"> </w:t>
      </w:r>
      <w:r>
        <w:t>both,</w:t>
      </w:r>
      <w:r>
        <w:rPr>
          <w:spacing w:val="-5"/>
        </w:rPr>
        <w:t xml:space="preserve"> </w:t>
      </w:r>
      <w:r>
        <w:t>and</w:t>
      </w:r>
      <w:r>
        <w:rPr>
          <w:spacing w:val="-6"/>
        </w:rPr>
        <w:t xml:space="preserve"> </w:t>
      </w:r>
      <w:r>
        <w:t>it shall be</w:t>
      </w:r>
      <w:r>
        <w:rPr>
          <w:spacing w:val="-1"/>
        </w:rPr>
        <w:t xml:space="preserve"> </w:t>
      </w:r>
      <w:r>
        <w:t>based on the</w:t>
      </w:r>
      <w:r>
        <w:rPr>
          <w:spacing w:val="-1"/>
        </w:rPr>
        <w:t xml:space="preserve"> </w:t>
      </w:r>
      <w:r>
        <w:t>assessment of the</w:t>
      </w:r>
      <w:r>
        <w:rPr>
          <w:spacing w:val="-1"/>
        </w:rPr>
        <w:t xml:space="preserve"> </w:t>
      </w:r>
      <w:r>
        <w:t>associated risks. It shall include, within each oversight planning cycle:</w:t>
      </w:r>
    </w:p>
    <w:p w14:paraId="2335B309" w14:textId="77777777" w:rsidR="003F6210" w:rsidRDefault="00AD222C">
      <w:pPr>
        <w:pStyle w:val="ListParagraph"/>
        <w:numPr>
          <w:ilvl w:val="1"/>
          <w:numId w:val="28"/>
        </w:numPr>
        <w:tabs>
          <w:tab w:val="left" w:pos="1491"/>
        </w:tabs>
        <w:ind w:left="1491" w:hanging="565"/>
      </w:pPr>
      <w:r>
        <w:t>assessments,</w:t>
      </w:r>
      <w:r>
        <w:rPr>
          <w:spacing w:val="-8"/>
        </w:rPr>
        <w:t xml:space="preserve"> </w:t>
      </w:r>
      <w:r>
        <w:t>audits</w:t>
      </w:r>
      <w:r>
        <w:rPr>
          <w:spacing w:val="-6"/>
        </w:rPr>
        <w:t xml:space="preserve"> </w:t>
      </w:r>
      <w:r>
        <w:t>and</w:t>
      </w:r>
      <w:r>
        <w:rPr>
          <w:spacing w:val="-6"/>
        </w:rPr>
        <w:t xml:space="preserve"> </w:t>
      </w:r>
      <w:r>
        <w:t>inspections,</w:t>
      </w:r>
      <w:r>
        <w:rPr>
          <w:spacing w:val="-6"/>
        </w:rPr>
        <w:t xml:space="preserve"> </w:t>
      </w:r>
      <w:r>
        <w:t>including,</w:t>
      </w:r>
      <w:r>
        <w:rPr>
          <w:spacing w:val="-6"/>
        </w:rPr>
        <w:t xml:space="preserve"> </w:t>
      </w:r>
      <w:r>
        <w:t>as</w:t>
      </w:r>
      <w:r>
        <w:rPr>
          <w:spacing w:val="-6"/>
        </w:rPr>
        <w:t xml:space="preserve"> </w:t>
      </w:r>
      <w:r>
        <w:rPr>
          <w:spacing w:val="-2"/>
        </w:rPr>
        <w:t>appropriate:</w:t>
      </w:r>
    </w:p>
    <w:p w14:paraId="5E223637" w14:textId="77777777" w:rsidR="003F6210" w:rsidRDefault="00AD222C">
      <w:pPr>
        <w:pStyle w:val="ListParagraph"/>
        <w:numPr>
          <w:ilvl w:val="2"/>
          <w:numId w:val="28"/>
        </w:numPr>
        <w:tabs>
          <w:tab w:val="left" w:pos="2061"/>
        </w:tabs>
        <w:spacing w:before="120"/>
        <w:ind w:left="2061" w:hanging="568"/>
      </w:pPr>
      <w:r>
        <w:t>management</w:t>
      </w:r>
      <w:r>
        <w:rPr>
          <w:spacing w:val="-6"/>
        </w:rPr>
        <w:t xml:space="preserve"> </w:t>
      </w:r>
      <w:r>
        <w:t>system</w:t>
      </w:r>
      <w:r>
        <w:rPr>
          <w:spacing w:val="-8"/>
        </w:rPr>
        <w:t xml:space="preserve"> </w:t>
      </w:r>
      <w:r>
        <w:t>assessments</w:t>
      </w:r>
      <w:r>
        <w:rPr>
          <w:spacing w:val="-5"/>
        </w:rPr>
        <w:t xml:space="preserve"> </w:t>
      </w:r>
      <w:r>
        <w:t>and</w:t>
      </w:r>
      <w:r>
        <w:rPr>
          <w:spacing w:val="-7"/>
        </w:rPr>
        <w:t xml:space="preserve"> </w:t>
      </w:r>
      <w:r>
        <w:t>process</w:t>
      </w:r>
      <w:r>
        <w:rPr>
          <w:spacing w:val="-5"/>
        </w:rPr>
        <w:t xml:space="preserve"> </w:t>
      </w:r>
      <w:r>
        <w:rPr>
          <w:spacing w:val="-2"/>
        </w:rPr>
        <w:t>audits;</w:t>
      </w:r>
    </w:p>
    <w:p w14:paraId="6186B392" w14:textId="77777777" w:rsidR="003F6210" w:rsidRDefault="00AD222C">
      <w:pPr>
        <w:pStyle w:val="ListParagraph"/>
        <w:numPr>
          <w:ilvl w:val="2"/>
          <w:numId w:val="28"/>
        </w:numPr>
        <w:tabs>
          <w:tab w:val="left" w:pos="2062"/>
        </w:tabs>
        <w:spacing w:before="120"/>
        <w:ind w:right="361"/>
      </w:pPr>
      <w:r>
        <w:t>product</w:t>
      </w:r>
      <w:r>
        <w:rPr>
          <w:spacing w:val="40"/>
        </w:rPr>
        <w:t xml:space="preserve"> </w:t>
      </w:r>
      <w:r>
        <w:t>audits</w:t>
      </w:r>
      <w:r>
        <w:rPr>
          <w:spacing w:val="40"/>
        </w:rPr>
        <w:t xml:space="preserve"> </w:t>
      </w:r>
      <w:r>
        <w:t>of</w:t>
      </w:r>
      <w:r>
        <w:rPr>
          <w:spacing w:val="40"/>
        </w:rPr>
        <w:t xml:space="preserve"> </w:t>
      </w:r>
      <w:r>
        <w:t>a</w:t>
      </w:r>
      <w:r>
        <w:rPr>
          <w:spacing w:val="40"/>
        </w:rPr>
        <w:t xml:space="preserve"> </w:t>
      </w:r>
      <w:r>
        <w:t>relevant</w:t>
      </w:r>
      <w:r>
        <w:rPr>
          <w:spacing w:val="40"/>
        </w:rPr>
        <w:t xml:space="preserve"> </w:t>
      </w:r>
      <w:r>
        <w:t>sample</w:t>
      </w:r>
      <w:r>
        <w:rPr>
          <w:spacing w:val="40"/>
        </w:rPr>
        <w:t xml:space="preserve"> </w:t>
      </w:r>
      <w:r>
        <w:t>of</w:t>
      </w:r>
      <w:r>
        <w:rPr>
          <w:spacing w:val="40"/>
        </w:rPr>
        <w:t xml:space="preserve"> </w:t>
      </w:r>
      <w:r>
        <w:t>the</w:t>
      </w:r>
      <w:r>
        <w:rPr>
          <w:spacing w:val="40"/>
        </w:rPr>
        <w:t xml:space="preserve"> </w:t>
      </w:r>
      <w:r>
        <w:t>maintenance</w:t>
      </w:r>
      <w:r>
        <w:rPr>
          <w:spacing w:val="40"/>
        </w:rPr>
        <w:t xml:space="preserve"> </w:t>
      </w:r>
      <w:r>
        <w:t>carried</w:t>
      </w:r>
      <w:r>
        <w:rPr>
          <w:spacing w:val="40"/>
        </w:rPr>
        <w:t xml:space="preserve"> </w:t>
      </w:r>
      <w:r>
        <w:t>out</w:t>
      </w:r>
      <w:r>
        <w:rPr>
          <w:spacing w:val="40"/>
        </w:rPr>
        <w:t xml:space="preserve"> </w:t>
      </w:r>
      <w:r>
        <w:t>by</w:t>
      </w:r>
      <w:r>
        <w:rPr>
          <w:spacing w:val="40"/>
        </w:rPr>
        <w:t xml:space="preserve"> </w:t>
      </w:r>
      <w:r>
        <w:t xml:space="preserve">the </w:t>
      </w:r>
      <w:r>
        <w:rPr>
          <w:spacing w:val="-2"/>
        </w:rPr>
        <w:t>organisation;</w:t>
      </w:r>
    </w:p>
    <w:p w14:paraId="07A3CED8" w14:textId="77777777" w:rsidR="003F6210" w:rsidRDefault="00AD222C">
      <w:pPr>
        <w:pStyle w:val="ListParagraph"/>
        <w:numPr>
          <w:ilvl w:val="2"/>
          <w:numId w:val="28"/>
        </w:numPr>
        <w:tabs>
          <w:tab w:val="left" w:pos="2061"/>
        </w:tabs>
        <w:ind w:left="2061" w:hanging="568"/>
      </w:pPr>
      <w:r>
        <w:t>sampling</w:t>
      </w:r>
      <w:r>
        <w:rPr>
          <w:spacing w:val="-7"/>
        </w:rPr>
        <w:t xml:space="preserve"> </w:t>
      </w:r>
      <w:r>
        <w:t>of</w:t>
      </w:r>
      <w:r>
        <w:rPr>
          <w:spacing w:val="-4"/>
        </w:rPr>
        <w:t xml:space="preserve"> </w:t>
      </w:r>
      <w:r>
        <w:t>the</w:t>
      </w:r>
      <w:r>
        <w:rPr>
          <w:spacing w:val="-6"/>
        </w:rPr>
        <w:t xml:space="preserve"> </w:t>
      </w:r>
      <w:r>
        <w:t>airworthiness</w:t>
      </w:r>
      <w:r>
        <w:rPr>
          <w:spacing w:val="-4"/>
        </w:rPr>
        <w:t xml:space="preserve"> </w:t>
      </w:r>
      <w:r>
        <w:t>reviews</w:t>
      </w:r>
      <w:r>
        <w:rPr>
          <w:spacing w:val="-4"/>
        </w:rPr>
        <w:t xml:space="preserve"> </w:t>
      </w:r>
      <w:r>
        <w:rPr>
          <w:spacing w:val="-2"/>
        </w:rPr>
        <w:t>performed;</w:t>
      </w:r>
    </w:p>
    <w:p w14:paraId="3242F00A" w14:textId="77777777" w:rsidR="003F6210" w:rsidRDefault="00AD222C">
      <w:pPr>
        <w:pStyle w:val="ListParagraph"/>
        <w:numPr>
          <w:ilvl w:val="2"/>
          <w:numId w:val="28"/>
        </w:numPr>
        <w:tabs>
          <w:tab w:val="left" w:pos="2061"/>
        </w:tabs>
        <w:ind w:left="2061" w:hanging="568"/>
      </w:pPr>
      <w:r>
        <w:t>unannounced</w:t>
      </w:r>
      <w:r>
        <w:rPr>
          <w:spacing w:val="-10"/>
        </w:rPr>
        <w:t xml:space="preserve"> </w:t>
      </w:r>
      <w:r>
        <w:rPr>
          <w:spacing w:val="-2"/>
        </w:rPr>
        <w:t>inspections;</w:t>
      </w:r>
    </w:p>
    <w:p w14:paraId="4CFF729E" w14:textId="77777777" w:rsidR="003F6210" w:rsidRDefault="00AD222C">
      <w:pPr>
        <w:pStyle w:val="ListParagraph"/>
        <w:numPr>
          <w:ilvl w:val="1"/>
          <w:numId w:val="28"/>
        </w:numPr>
        <w:tabs>
          <w:tab w:val="left" w:pos="1493"/>
        </w:tabs>
        <w:spacing w:before="117"/>
        <w:ind w:right="359"/>
      </w:pPr>
      <w:r>
        <w:t>meetings convened between the accountable manager and the competent authority to ensure that both parties remain informed of all significant issues.</w:t>
      </w:r>
    </w:p>
    <w:p w14:paraId="7EDD0012" w14:textId="77777777" w:rsidR="003F6210" w:rsidRDefault="00AD222C">
      <w:pPr>
        <w:pStyle w:val="ListParagraph"/>
        <w:numPr>
          <w:ilvl w:val="0"/>
          <w:numId w:val="28"/>
        </w:numPr>
        <w:tabs>
          <w:tab w:val="left" w:pos="926"/>
        </w:tabs>
        <w:ind w:hanging="566"/>
      </w:pPr>
      <w:r>
        <w:t>The</w:t>
      </w:r>
      <w:r>
        <w:rPr>
          <w:spacing w:val="-6"/>
        </w:rPr>
        <w:t xml:space="preserve"> </w:t>
      </w:r>
      <w:r>
        <w:t>oversight</w:t>
      </w:r>
      <w:r>
        <w:rPr>
          <w:spacing w:val="-3"/>
        </w:rPr>
        <w:t xml:space="preserve"> </w:t>
      </w:r>
      <w:r>
        <w:t>planning</w:t>
      </w:r>
      <w:r>
        <w:rPr>
          <w:spacing w:val="-6"/>
        </w:rPr>
        <w:t xml:space="preserve"> </w:t>
      </w:r>
      <w:r>
        <w:t>cycle</w:t>
      </w:r>
      <w:r>
        <w:rPr>
          <w:spacing w:val="-6"/>
        </w:rPr>
        <w:t xml:space="preserve"> </w:t>
      </w:r>
      <w:r>
        <w:t>shall</w:t>
      </w:r>
      <w:r>
        <w:rPr>
          <w:spacing w:val="-3"/>
        </w:rPr>
        <w:t xml:space="preserve"> </w:t>
      </w:r>
      <w:r>
        <w:t>not</w:t>
      </w:r>
      <w:r>
        <w:rPr>
          <w:spacing w:val="-4"/>
        </w:rPr>
        <w:t xml:space="preserve"> </w:t>
      </w:r>
      <w:r>
        <w:t>exceed</w:t>
      </w:r>
      <w:r>
        <w:rPr>
          <w:spacing w:val="-1"/>
        </w:rPr>
        <w:t xml:space="preserve"> </w:t>
      </w:r>
      <w:r>
        <w:t>24</w:t>
      </w:r>
      <w:r>
        <w:rPr>
          <w:spacing w:val="-5"/>
        </w:rPr>
        <w:t xml:space="preserve"> </w:t>
      </w:r>
      <w:r>
        <w:rPr>
          <w:spacing w:val="-2"/>
        </w:rPr>
        <w:t>months.</w:t>
      </w:r>
    </w:p>
    <w:p w14:paraId="7F58A939" w14:textId="77777777" w:rsidR="003F6210" w:rsidRDefault="00AD222C">
      <w:pPr>
        <w:pStyle w:val="ListParagraph"/>
        <w:numPr>
          <w:ilvl w:val="0"/>
          <w:numId w:val="28"/>
        </w:numPr>
        <w:tabs>
          <w:tab w:val="left" w:pos="926"/>
        </w:tabs>
        <w:spacing w:before="120"/>
        <w:ind w:right="358"/>
      </w:pPr>
      <w:r>
        <w:t>Notwithstanding point (c), the oversight planning cycle may be extended to 36 months if the competent authority has established that during the previous 24 months:</w:t>
      </w:r>
    </w:p>
    <w:p w14:paraId="0760E520" w14:textId="77777777" w:rsidR="003F6210" w:rsidRDefault="00AD222C">
      <w:pPr>
        <w:pStyle w:val="ListParagraph"/>
        <w:numPr>
          <w:ilvl w:val="1"/>
          <w:numId w:val="28"/>
        </w:numPr>
        <w:tabs>
          <w:tab w:val="left" w:pos="1493"/>
        </w:tabs>
        <w:ind w:right="359"/>
      </w:pPr>
      <w:r>
        <w:t>the</w:t>
      </w:r>
      <w:r>
        <w:rPr>
          <w:spacing w:val="-7"/>
        </w:rPr>
        <w:t xml:space="preserve"> </w:t>
      </w:r>
      <w:r>
        <w:t>organisation</w:t>
      </w:r>
      <w:r>
        <w:rPr>
          <w:spacing w:val="-6"/>
        </w:rPr>
        <w:t xml:space="preserve"> </w:t>
      </w:r>
      <w:r>
        <w:t>has</w:t>
      </w:r>
      <w:r>
        <w:rPr>
          <w:spacing w:val="-3"/>
        </w:rPr>
        <w:t xml:space="preserve"> </w:t>
      </w:r>
      <w:r>
        <w:t>demonstrated</w:t>
      </w:r>
      <w:r>
        <w:rPr>
          <w:spacing w:val="-6"/>
        </w:rPr>
        <w:t xml:space="preserve"> </w:t>
      </w:r>
      <w:r>
        <w:t>that</w:t>
      </w:r>
      <w:r>
        <w:rPr>
          <w:spacing w:val="-5"/>
        </w:rPr>
        <w:t xml:space="preserve"> </w:t>
      </w:r>
      <w:r>
        <w:t>it</w:t>
      </w:r>
      <w:r>
        <w:rPr>
          <w:spacing w:val="-5"/>
        </w:rPr>
        <w:t xml:space="preserve"> </w:t>
      </w:r>
      <w:r>
        <w:t>can</w:t>
      </w:r>
      <w:r>
        <w:rPr>
          <w:spacing w:val="-6"/>
        </w:rPr>
        <w:t xml:space="preserve"> </w:t>
      </w:r>
      <w:r>
        <w:t>effectively</w:t>
      </w:r>
      <w:r>
        <w:rPr>
          <w:spacing w:val="-7"/>
        </w:rPr>
        <w:t xml:space="preserve"> </w:t>
      </w:r>
      <w:r>
        <w:t>identify</w:t>
      </w:r>
      <w:r>
        <w:rPr>
          <w:spacing w:val="-5"/>
        </w:rPr>
        <w:t xml:space="preserve"> </w:t>
      </w:r>
      <w:r>
        <w:t>aviation</w:t>
      </w:r>
      <w:r>
        <w:rPr>
          <w:spacing w:val="-6"/>
        </w:rPr>
        <w:t xml:space="preserve"> </w:t>
      </w:r>
      <w:r>
        <w:t>safety</w:t>
      </w:r>
      <w:r>
        <w:rPr>
          <w:spacing w:val="-4"/>
        </w:rPr>
        <w:t xml:space="preserve"> </w:t>
      </w:r>
      <w:r>
        <w:t>hazards and manage the associated risks;</w:t>
      </w:r>
    </w:p>
    <w:p w14:paraId="2B42A204" w14:textId="77777777" w:rsidR="003F6210" w:rsidRDefault="00AD222C">
      <w:pPr>
        <w:pStyle w:val="ListParagraph"/>
        <w:numPr>
          <w:ilvl w:val="1"/>
          <w:numId w:val="28"/>
        </w:numPr>
        <w:tabs>
          <w:tab w:val="left" w:pos="1493"/>
        </w:tabs>
        <w:spacing w:before="120"/>
        <w:ind w:right="358"/>
      </w:pPr>
      <w:r>
        <w:t xml:space="preserve">the organisation has continuously demonstrated compliance with point </w:t>
      </w:r>
      <w:hyperlink w:anchor="_bookmark146" w:history="1">
        <w:r>
          <w:rPr>
            <w:color w:val="0000FF"/>
            <w:u w:val="single" w:color="0000FF"/>
          </w:rPr>
          <w:t>145.A.85</w:t>
        </w:r>
      </w:hyperlink>
      <w:r>
        <w:rPr>
          <w:color w:val="0000FF"/>
        </w:rPr>
        <w:t xml:space="preserve"> </w:t>
      </w:r>
      <w:r>
        <w:t>and it has full control over all changes;</w:t>
      </w:r>
    </w:p>
    <w:p w14:paraId="364E3F6E" w14:textId="77777777" w:rsidR="003F6210" w:rsidRDefault="00AD222C">
      <w:pPr>
        <w:pStyle w:val="ListParagraph"/>
        <w:numPr>
          <w:ilvl w:val="1"/>
          <w:numId w:val="28"/>
        </w:numPr>
        <w:tabs>
          <w:tab w:val="left" w:pos="1493"/>
        </w:tabs>
      </w:pPr>
      <w:r>
        <w:t>no</w:t>
      </w:r>
      <w:r>
        <w:rPr>
          <w:spacing w:val="-5"/>
        </w:rPr>
        <w:t xml:space="preserve"> </w:t>
      </w:r>
      <w:r>
        <w:t>level</w:t>
      </w:r>
      <w:r>
        <w:rPr>
          <w:spacing w:val="-3"/>
        </w:rPr>
        <w:t xml:space="preserve"> </w:t>
      </w:r>
      <w:r>
        <w:t>1</w:t>
      </w:r>
      <w:r>
        <w:rPr>
          <w:spacing w:val="-4"/>
        </w:rPr>
        <w:t xml:space="preserve"> </w:t>
      </w:r>
      <w:r>
        <w:t>findings</w:t>
      </w:r>
      <w:r>
        <w:rPr>
          <w:spacing w:val="-3"/>
        </w:rPr>
        <w:t xml:space="preserve"> </w:t>
      </w:r>
      <w:r>
        <w:t>have</w:t>
      </w:r>
      <w:r>
        <w:rPr>
          <w:spacing w:val="-4"/>
        </w:rPr>
        <w:t xml:space="preserve"> </w:t>
      </w:r>
      <w:r>
        <w:t>been</w:t>
      </w:r>
      <w:r>
        <w:rPr>
          <w:spacing w:val="-3"/>
        </w:rPr>
        <w:t xml:space="preserve"> </w:t>
      </w:r>
      <w:r>
        <w:rPr>
          <w:spacing w:val="-2"/>
        </w:rPr>
        <w:t>issued;</w:t>
      </w:r>
    </w:p>
    <w:p w14:paraId="72E43FD7" w14:textId="77777777" w:rsidR="003F6210" w:rsidRDefault="00AD222C">
      <w:pPr>
        <w:pStyle w:val="ListParagraph"/>
        <w:numPr>
          <w:ilvl w:val="1"/>
          <w:numId w:val="28"/>
        </w:numPr>
        <w:tabs>
          <w:tab w:val="left" w:pos="1493"/>
        </w:tabs>
        <w:spacing w:before="118"/>
        <w:ind w:right="358"/>
      </w:pPr>
      <w:r>
        <w:t xml:space="preserve">all corrective actions have been implemented within the time period that was accepted or extended by the competent authority as provided for in point </w:t>
      </w:r>
      <w:hyperlink w:anchor="_bookmark249" w:history="1">
        <w:r>
          <w:rPr>
            <w:color w:val="0000FF"/>
            <w:u w:val="single" w:color="0000FF"/>
          </w:rPr>
          <w:t>145.B.350</w:t>
        </w:r>
        <w:r>
          <w:t>.</w:t>
        </w:r>
      </w:hyperlink>
    </w:p>
    <w:p w14:paraId="397215FD" w14:textId="77777777" w:rsidR="003F6210" w:rsidRDefault="003F6210">
      <w:pPr>
        <w:pStyle w:val="ListParagraph"/>
        <w:jc w:val="left"/>
        <w:sectPr w:rsidR="003F6210">
          <w:pgSz w:w="11910" w:h="16840"/>
          <w:pgMar w:top="1940" w:right="1080" w:bottom="1180" w:left="1080" w:header="886" w:footer="994" w:gutter="0"/>
          <w:cols w:space="720"/>
        </w:sectPr>
      </w:pPr>
    </w:p>
    <w:p w14:paraId="68C2608D" w14:textId="77777777" w:rsidR="003F6210" w:rsidRDefault="00AD222C">
      <w:pPr>
        <w:pStyle w:val="BodyText"/>
        <w:spacing w:before="90"/>
        <w:ind w:right="356" w:firstLine="0"/>
      </w:pPr>
      <w:r>
        <w:t>Notwithstanding</w:t>
      </w:r>
      <w:r>
        <w:rPr>
          <w:spacing w:val="-10"/>
        </w:rPr>
        <w:t xml:space="preserve"> </w:t>
      </w:r>
      <w:r>
        <w:t>point</w:t>
      </w:r>
      <w:r>
        <w:rPr>
          <w:spacing w:val="-6"/>
        </w:rPr>
        <w:t xml:space="preserve"> </w:t>
      </w:r>
      <w:r>
        <w:t>(c),</w:t>
      </w:r>
      <w:r>
        <w:rPr>
          <w:spacing w:val="-6"/>
        </w:rPr>
        <w:t xml:space="preserve"> </w:t>
      </w:r>
      <w:r>
        <w:t>the</w:t>
      </w:r>
      <w:r>
        <w:rPr>
          <w:spacing w:val="-9"/>
        </w:rPr>
        <w:t xml:space="preserve"> </w:t>
      </w:r>
      <w:r>
        <w:t>oversight</w:t>
      </w:r>
      <w:r>
        <w:rPr>
          <w:spacing w:val="-6"/>
        </w:rPr>
        <w:t xml:space="preserve"> </w:t>
      </w:r>
      <w:r>
        <w:t>planning</w:t>
      </w:r>
      <w:r>
        <w:rPr>
          <w:spacing w:val="-7"/>
        </w:rPr>
        <w:t xml:space="preserve"> </w:t>
      </w:r>
      <w:r>
        <w:t>cycle</w:t>
      </w:r>
      <w:r>
        <w:rPr>
          <w:spacing w:val="-8"/>
        </w:rPr>
        <w:t xml:space="preserve"> </w:t>
      </w:r>
      <w:r>
        <w:t>may</w:t>
      </w:r>
      <w:r>
        <w:rPr>
          <w:spacing w:val="-8"/>
        </w:rPr>
        <w:t xml:space="preserve"> </w:t>
      </w:r>
      <w:r>
        <w:t>be</w:t>
      </w:r>
      <w:r>
        <w:rPr>
          <w:spacing w:val="-8"/>
        </w:rPr>
        <w:t xml:space="preserve"> </w:t>
      </w:r>
      <w:r>
        <w:t>further</w:t>
      </w:r>
      <w:r>
        <w:rPr>
          <w:spacing w:val="-4"/>
        </w:rPr>
        <w:t xml:space="preserve"> </w:t>
      </w:r>
      <w:r>
        <w:t>extended</w:t>
      </w:r>
      <w:r>
        <w:rPr>
          <w:spacing w:val="-5"/>
        </w:rPr>
        <w:t xml:space="preserve"> </w:t>
      </w:r>
      <w:r>
        <w:t>to</w:t>
      </w:r>
      <w:r>
        <w:rPr>
          <w:spacing w:val="-7"/>
        </w:rPr>
        <w:t xml:space="preserve"> </w:t>
      </w:r>
      <w:r>
        <w:t>a</w:t>
      </w:r>
      <w:r>
        <w:rPr>
          <w:spacing w:val="-7"/>
        </w:rPr>
        <w:t xml:space="preserve"> </w:t>
      </w:r>
      <w:r>
        <w:t>maximum of 48 months if, in addition to the conditions provided in points (d)(1) to (4), the organisation has</w:t>
      </w:r>
      <w:r>
        <w:rPr>
          <w:spacing w:val="-8"/>
        </w:rPr>
        <w:t xml:space="preserve"> </w:t>
      </w:r>
      <w:r>
        <w:t>established,</w:t>
      </w:r>
      <w:r>
        <w:rPr>
          <w:spacing w:val="-7"/>
        </w:rPr>
        <w:t xml:space="preserve"> </w:t>
      </w:r>
      <w:r>
        <w:t>and</w:t>
      </w:r>
      <w:r>
        <w:rPr>
          <w:spacing w:val="-8"/>
        </w:rPr>
        <w:t xml:space="preserve"> </w:t>
      </w:r>
      <w:r>
        <w:t>the</w:t>
      </w:r>
      <w:r>
        <w:rPr>
          <w:spacing w:val="-10"/>
        </w:rPr>
        <w:t xml:space="preserve"> </w:t>
      </w:r>
      <w:r>
        <w:t>competent</w:t>
      </w:r>
      <w:r>
        <w:rPr>
          <w:spacing w:val="-7"/>
        </w:rPr>
        <w:t xml:space="preserve"> </w:t>
      </w:r>
      <w:r>
        <w:t>authority</w:t>
      </w:r>
      <w:r>
        <w:rPr>
          <w:spacing w:val="-9"/>
        </w:rPr>
        <w:t xml:space="preserve"> </w:t>
      </w:r>
      <w:r>
        <w:t>has</w:t>
      </w:r>
      <w:r>
        <w:rPr>
          <w:spacing w:val="-8"/>
        </w:rPr>
        <w:t xml:space="preserve"> </w:t>
      </w:r>
      <w:r>
        <w:t>approved,</w:t>
      </w:r>
      <w:r>
        <w:rPr>
          <w:spacing w:val="-8"/>
        </w:rPr>
        <w:t xml:space="preserve"> </w:t>
      </w:r>
      <w:r>
        <w:t>an</w:t>
      </w:r>
      <w:r>
        <w:rPr>
          <w:spacing w:val="-8"/>
        </w:rPr>
        <w:t xml:space="preserve"> </w:t>
      </w:r>
      <w:r>
        <w:t>effective</w:t>
      </w:r>
      <w:r>
        <w:rPr>
          <w:spacing w:val="-9"/>
        </w:rPr>
        <w:t xml:space="preserve"> </w:t>
      </w:r>
      <w:r>
        <w:t>continuous</w:t>
      </w:r>
      <w:r>
        <w:rPr>
          <w:spacing w:val="-8"/>
        </w:rPr>
        <w:t xml:space="preserve"> </w:t>
      </w:r>
      <w:r>
        <w:t>system</w:t>
      </w:r>
      <w:r>
        <w:rPr>
          <w:spacing w:val="-9"/>
        </w:rPr>
        <w:t xml:space="preserve"> </w:t>
      </w:r>
      <w:r>
        <w:t>for reporting</w:t>
      </w:r>
      <w:r>
        <w:rPr>
          <w:spacing w:val="-3"/>
        </w:rPr>
        <w:t xml:space="preserve"> </w:t>
      </w:r>
      <w:r>
        <w:t>to the</w:t>
      </w:r>
      <w:r>
        <w:rPr>
          <w:spacing w:val="-2"/>
        </w:rPr>
        <w:t xml:space="preserve"> </w:t>
      </w:r>
      <w:r>
        <w:t>competent authority</w:t>
      </w:r>
      <w:r>
        <w:rPr>
          <w:spacing w:val="-1"/>
        </w:rPr>
        <w:t xml:space="preserve"> </w:t>
      </w:r>
      <w:r>
        <w:t>on the</w:t>
      </w:r>
      <w:r>
        <w:rPr>
          <w:spacing w:val="-2"/>
        </w:rPr>
        <w:t xml:space="preserve"> </w:t>
      </w:r>
      <w:r>
        <w:t>safety</w:t>
      </w:r>
      <w:r>
        <w:rPr>
          <w:spacing w:val="-1"/>
        </w:rPr>
        <w:t xml:space="preserve"> </w:t>
      </w:r>
      <w:r>
        <w:t>performance</w:t>
      </w:r>
      <w:r>
        <w:rPr>
          <w:spacing w:val="-1"/>
        </w:rPr>
        <w:t xml:space="preserve"> </w:t>
      </w:r>
      <w:r>
        <w:t>and regulatory</w:t>
      </w:r>
      <w:r>
        <w:rPr>
          <w:spacing w:val="-1"/>
        </w:rPr>
        <w:t xml:space="preserve"> </w:t>
      </w:r>
      <w:r>
        <w:t>compliance</w:t>
      </w:r>
      <w:r>
        <w:rPr>
          <w:spacing w:val="-2"/>
        </w:rPr>
        <w:t xml:space="preserve"> </w:t>
      </w:r>
      <w:r>
        <w:t>of the organisation itself.</w:t>
      </w:r>
    </w:p>
    <w:p w14:paraId="03FEF2AB" w14:textId="77777777" w:rsidR="003F6210" w:rsidRDefault="00AD222C">
      <w:pPr>
        <w:pStyle w:val="ListParagraph"/>
        <w:numPr>
          <w:ilvl w:val="0"/>
          <w:numId w:val="28"/>
        </w:numPr>
        <w:tabs>
          <w:tab w:val="left" w:pos="923"/>
          <w:tab w:val="left" w:pos="926"/>
        </w:tabs>
        <w:spacing w:before="119"/>
        <w:ind w:right="359"/>
      </w:pPr>
      <w:r>
        <w:t>The</w:t>
      </w:r>
      <w:r>
        <w:rPr>
          <w:spacing w:val="-8"/>
        </w:rPr>
        <w:t xml:space="preserve"> </w:t>
      </w:r>
      <w:r>
        <w:t>oversight</w:t>
      </w:r>
      <w:r>
        <w:rPr>
          <w:spacing w:val="-5"/>
        </w:rPr>
        <w:t xml:space="preserve"> </w:t>
      </w:r>
      <w:r>
        <w:t>planning</w:t>
      </w:r>
      <w:r>
        <w:rPr>
          <w:spacing w:val="-6"/>
        </w:rPr>
        <w:t xml:space="preserve"> </w:t>
      </w:r>
      <w:r>
        <w:t>cycle</w:t>
      </w:r>
      <w:r>
        <w:rPr>
          <w:spacing w:val="-7"/>
        </w:rPr>
        <w:t xml:space="preserve"> </w:t>
      </w:r>
      <w:r>
        <w:t>may</w:t>
      </w:r>
      <w:r>
        <w:rPr>
          <w:spacing w:val="-5"/>
        </w:rPr>
        <w:t xml:space="preserve"> </w:t>
      </w:r>
      <w:r>
        <w:t>be</w:t>
      </w:r>
      <w:r>
        <w:rPr>
          <w:spacing w:val="-7"/>
        </w:rPr>
        <w:t xml:space="preserve"> </w:t>
      </w:r>
      <w:r>
        <w:t>shortened</w:t>
      </w:r>
      <w:r>
        <w:rPr>
          <w:spacing w:val="-6"/>
        </w:rPr>
        <w:t xml:space="preserve"> </w:t>
      </w:r>
      <w:r>
        <w:t>if</w:t>
      </w:r>
      <w:r>
        <w:rPr>
          <w:spacing w:val="-6"/>
        </w:rPr>
        <w:t xml:space="preserve"> </w:t>
      </w:r>
      <w:r>
        <w:t>there</w:t>
      </w:r>
      <w:r>
        <w:rPr>
          <w:spacing w:val="-7"/>
        </w:rPr>
        <w:t xml:space="preserve"> </w:t>
      </w:r>
      <w:r>
        <w:t>is</w:t>
      </w:r>
      <w:r>
        <w:rPr>
          <w:spacing w:val="-6"/>
        </w:rPr>
        <w:t xml:space="preserve"> </w:t>
      </w:r>
      <w:r>
        <w:t>evidence</w:t>
      </w:r>
      <w:r>
        <w:rPr>
          <w:spacing w:val="-7"/>
        </w:rPr>
        <w:t xml:space="preserve"> </w:t>
      </w:r>
      <w:r>
        <w:t>that</w:t>
      </w:r>
      <w:r>
        <w:rPr>
          <w:spacing w:val="-6"/>
        </w:rPr>
        <w:t xml:space="preserve"> </w:t>
      </w:r>
      <w:r>
        <w:t>the</w:t>
      </w:r>
      <w:r>
        <w:rPr>
          <w:spacing w:val="-5"/>
        </w:rPr>
        <w:t xml:space="preserve"> </w:t>
      </w:r>
      <w:r>
        <w:t>safety</w:t>
      </w:r>
      <w:r>
        <w:rPr>
          <w:spacing w:val="-7"/>
        </w:rPr>
        <w:t xml:space="preserve"> </w:t>
      </w:r>
      <w:r>
        <w:t>performance of the organisation has decreased.</w:t>
      </w:r>
    </w:p>
    <w:p w14:paraId="66B03DBF" w14:textId="77777777" w:rsidR="003F6210" w:rsidRDefault="00AD222C">
      <w:pPr>
        <w:pStyle w:val="ListParagraph"/>
        <w:numPr>
          <w:ilvl w:val="0"/>
          <w:numId w:val="28"/>
        </w:numPr>
        <w:tabs>
          <w:tab w:val="left" w:pos="922"/>
          <w:tab w:val="left" w:pos="926"/>
        </w:tabs>
        <w:ind w:right="359"/>
      </w:pPr>
      <w:r>
        <w:t>The oversight programme shall include records of the dates when assessments, audits, inspections and meetings are due, and when assessments, audits, inspections and meetings have been effectively carried out.</w:t>
      </w:r>
    </w:p>
    <w:p w14:paraId="123DA800" w14:textId="77777777" w:rsidR="003F6210" w:rsidRDefault="00AD222C">
      <w:pPr>
        <w:pStyle w:val="ListParagraph"/>
        <w:numPr>
          <w:ilvl w:val="0"/>
          <w:numId w:val="28"/>
        </w:numPr>
        <w:tabs>
          <w:tab w:val="left" w:pos="924"/>
          <w:tab w:val="left" w:pos="926"/>
        </w:tabs>
        <w:ind w:right="357"/>
      </w:pPr>
      <w:r>
        <w:t xml:space="preserve">At the completion of each oversight planning cycle, the competent authority shall issue a recommendation report on the continuation of the approval, reflecting the results of the </w:t>
      </w:r>
      <w:r>
        <w:rPr>
          <w:spacing w:val="-2"/>
        </w:rPr>
        <w:t>oversight.</w:t>
      </w:r>
    </w:p>
    <w:p w14:paraId="6262B2C8" w14:textId="77777777" w:rsidR="003F6210" w:rsidRDefault="00AD222C">
      <w:pPr>
        <w:pStyle w:val="Heading3"/>
        <w:tabs>
          <w:tab w:val="left" w:pos="9416"/>
        </w:tabs>
        <w:spacing w:before="359" w:line="390" w:lineRule="exact"/>
      </w:pPr>
      <w:bookmarkStart w:id="229" w:name="_bookmark229"/>
      <w:bookmarkEnd w:id="229"/>
      <w:r>
        <w:rPr>
          <w:color w:val="FFFFFF"/>
          <w:shd w:val="clear" w:color="auto" w:fill="FABB39"/>
        </w:rPr>
        <w:t>AMC1</w:t>
      </w:r>
      <w:r>
        <w:rPr>
          <w:color w:val="FFFFFF"/>
          <w:spacing w:val="-16"/>
          <w:shd w:val="clear" w:color="auto" w:fill="FABB39"/>
        </w:rPr>
        <w:t xml:space="preserve"> </w:t>
      </w:r>
      <w:r>
        <w:rPr>
          <w:color w:val="FFFFFF"/>
          <w:shd w:val="clear" w:color="auto" w:fill="FABB39"/>
        </w:rPr>
        <w:t>145.B.305(a);(b)</w:t>
      </w:r>
      <w:r>
        <w:rPr>
          <w:color w:val="FFFFFF"/>
          <w:spacing w:val="-16"/>
          <w:shd w:val="clear" w:color="auto" w:fill="FABB39"/>
        </w:rPr>
        <w:t xml:space="preserve"> </w:t>
      </w:r>
      <w:r>
        <w:rPr>
          <w:color w:val="FFFFFF"/>
          <w:shd w:val="clear" w:color="auto" w:fill="FABB39"/>
        </w:rPr>
        <w:t>Oversight</w:t>
      </w:r>
      <w:r>
        <w:rPr>
          <w:color w:val="FFFFFF"/>
          <w:spacing w:val="-15"/>
          <w:shd w:val="clear" w:color="auto" w:fill="FABB39"/>
        </w:rPr>
        <w:t xml:space="preserve"> </w:t>
      </w:r>
      <w:r>
        <w:rPr>
          <w:color w:val="FFFFFF"/>
          <w:spacing w:val="-2"/>
          <w:shd w:val="clear" w:color="auto" w:fill="FABB39"/>
        </w:rPr>
        <w:t>programme</w:t>
      </w:r>
      <w:r>
        <w:rPr>
          <w:color w:val="FFFFFF"/>
          <w:shd w:val="clear" w:color="auto" w:fill="FABB39"/>
        </w:rPr>
        <w:tab/>
      </w:r>
    </w:p>
    <w:p w14:paraId="7F7197FE"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3E0D659" w14:textId="77777777" w:rsidR="003F6210" w:rsidRDefault="00AD222C">
      <w:pPr>
        <w:spacing w:before="125"/>
        <w:ind w:left="360"/>
        <w:rPr>
          <w:b/>
          <w:sz w:val="20"/>
        </w:rPr>
      </w:pPr>
      <w:r>
        <w:rPr>
          <w:b/>
          <w:sz w:val="20"/>
        </w:rPr>
        <w:t>ANNUAL</w:t>
      </w:r>
      <w:r>
        <w:rPr>
          <w:b/>
          <w:spacing w:val="-12"/>
          <w:sz w:val="20"/>
        </w:rPr>
        <w:t xml:space="preserve"> </w:t>
      </w:r>
      <w:r>
        <w:rPr>
          <w:b/>
          <w:spacing w:val="-2"/>
          <w:sz w:val="20"/>
        </w:rPr>
        <w:t>REVIEW</w:t>
      </w:r>
    </w:p>
    <w:p w14:paraId="238BDD8A" w14:textId="77777777" w:rsidR="003F6210" w:rsidRDefault="00AD222C">
      <w:pPr>
        <w:pStyle w:val="ListParagraph"/>
        <w:numPr>
          <w:ilvl w:val="0"/>
          <w:numId w:val="27"/>
        </w:numPr>
        <w:tabs>
          <w:tab w:val="left" w:pos="922"/>
          <w:tab w:val="left" w:pos="926"/>
        </w:tabs>
        <w:spacing w:before="116"/>
        <w:ind w:right="355"/>
      </w:pPr>
      <w:r>
        <w:t>The</w:t>
      </w:r>
      <w:r>
        <w:rPr>
          <w:spacing w:val="-11"/>
        </w:rPr>
        <w:t xml:space="preserve"> </w:t>
      </w:r>
      <w:r>
        <w:t>oversight</w:t>
      </w:r>
      <w:r>
        <w:rPr>
          <w:spacing w:val="-8"/>
        </w:rPr>
        <w:t xml:space="preserve"> </w:t>
      </w:r>
      <w:r>
        <w:t>planning</w:t>
      </w:r>
      <w:r>
        <w:rPr>
          <w:spacing w:val="-10"/>
        </w:rPr>
        <w:t xml:space="preserve"> </w:t>
      </w:r>
      <w:r>
        <w:t>cycle</w:t>
      </w:r>
      <w:r>
        <w:rPr>
          <w:spacing w:val="-11"/>
        </w:rPr>
        <w:t xml:space="preserve"> </w:t>
      </w:r>
      <w:r>
        <w:t>and</w:t>
      </w:r>
      <w:r>
        <w:rPr>
          <w:spacing w:val="-10"/>
        </w:rPr>
        <w:t xml:space="preserve"> </w:t>
      </w:r>
      <w:r>
        <w:t>the</w:t>
      </w:r>
      <w:r>
        <w:rPr>
          <w:spacing w:val="-11"/>
        </w:rPr>
        <w:t xml:space="preserve"> </w:t>
      </w:r>
      <w:r>
        <w:t>related</w:t>
      </w:r>
      <w:r>
        <w:rPr>
          <w:spacing w:val="-7"/>
        </w:rPr>
        <w:t xml:space="preserve"> </w:t>
      </w:r>
      <w:r>
        <w:t>oversight</w:t>
      </w:r>
      <w:r>
        <w:rPr>
          <w:spacing w:val="-6"/>
        </w:rPr>
        <w:t xml:space="preserve"> </w:t>
      </w:r>
      <w:r>
        <w:t>programme</w:t>
      </w:r>
      <w:r>
        <w:rPr>
          <w:spacing w:val="-11"/>
        </w:rPr>
        <w:t xml:space="preserve"> </w:t>
      </w:r>
      <w:r>
        <w:t>for</w:t>
      </w:r>
      <w:r>
        <w:rPr>
          <w:spacing w:val="-9"/>
        </w:rPr>
        <w:t xml:space="preserve"> </w:t>
      </w:r>
      <w:r>
        <w:t>each</w:t>
      </w:r>
      <w:r>
        <w:rPr>
          <w:spacing w:val="-7"/>
        </w:rPr>
        <w:t xml:space="preserve"> </w:t>
      </w:r>
      <w:r>
        <w:t>organisation</w:t>
      </w:r>
      <w:r>
        <w:rPr>
          <w:spacing w:val="-10"/>
        </w:rPr>
        <w:t xml:space="preserve"> </w:t>
      </w:r>
      <w:r>
        <w:t>should be</w:t>
      </w:r>
      <w:r>
        <w:rPr>
          <w:spacing w:val="-8"/>
        </w:rPr>
        <w:t xml:space="preserve"> </w:t>
      </w:r>
      <w:r>
        <w:t>reviewed</w:t>
      </w:r>
      <w:r>
        <w:rPr>
          <w:spacing w:val="-7"/>
        </w:rPr>
        <w:t xml:space="preserve"> </w:t>
      </w:r>
      <w:r>
        <w:t>annually</w:t>
      </w:r>
      <w:r>
        <w:rPr>
          <w:spacing w:val="-8"/>
        </w:rPr>
        <w:t xml:space="preserve"> </w:t>
      </w:r>
      <w:r>
        <w:t>to</w:t>
      </w:r>
      <w:r>
        <w:rPr>
          <w:spacing w:val="-7"/>
        </w:rPr>
        <w:t xml:space="preserve"> </w:t>
      </w:r>
      <w:r>
        <w:t>ensure</w:t>
      </w:r>
      <w:r>
        <w:rPr>
          <w:spacing w:val="-8"/>
        </w:rPr>
        <w:t xml:space="preserve"> </w:t>
      </w:r>
      <w:r>
        <w:t>that</w:t>
      </w:r>
      <w:r>
        <w:rPr>
          <w:spacing w:val="-7"/>
        </w:rPr>
        <w:t xml:space="preserve"> </w:t>
      </w:r>
      <w:r>
        <w:t>they</w:t>
      </w:r>
      <w:r>
        <w:rPr>
          <w:spacing w:val="-8"/>
        </w:rPr>
        <w:t xml:space="preserve"> </w:t>
      </w:r>
      <w:r>
        <w:t>remain</w:t>
      </w:r>
      <w:r>
        <w:rPr>
          <w:spacing w:val="-8"/>
        </w:rPr>
        <w:t xml:space="preserve"> </w:t>
      </w:r>
      <w:r>
        <w:t>adequate</w:t>
      </w:r>
      <w:r>
        <w:rPr>
          <w:spacing w:val="-8"/>
        </w:rPr>
        <w:t xml:space="preserve"> </w:t>
      </w:r>
      <w:r>
        <w:t>regarding</w:t>
      </w:r>
      <w:r>
        <w:rPr>
          <w:spacing w:val="-10"/>
        </w:rPr>
        <w:t xml:space="preserve"> </w:t>
      </w:r>
      <w:r>
        <w:t>any</w:t>
      </w:r>
      <w:r>
        <w:rPr>
          <w:spacing w:val="-6"/>
        </w:rPr>
        <w:t xml:space="preserve"> </w:t>
      </w:r>
      <w:r>
        <w:t>changes</w:t>
      </w:r>
      <w:r>
        <w:rPr>
          <w:spacing w:val="-4"/>
        </w:rPr>
        <w:t xml:space="preserve"> </w:t>
      </w:r>
      <w:r>
        <w:t>in</w:t>
      </w:r>
      <w:r>
        <w:rPr>
          <w:spacing w:val="-8"/>
        </w:rPr>
        <w:t xml:space="preserve"> </w:t>
      </w:r>
      <w:r>
        <w:t>the</w:t>
      </w:r>
      <w:r>
        <w:rPr>
          <w:spacing w:val="-9"/>
        </w:rPr>
        <w:t xml:space="preserve"> </w:t>
      </w:r>
      <w:r>
        <w:t xml:space="preserve">nature of the organisation, the complexity of its activities or the safety performance of the </w:t>
      </w:r>
      <w:r>
        <w:rPr>
          <w:spacing w:val="-2"/>
        </w:rPr>
        <w:t>organisation.</w:t>
      </w:r>
    </w:p>
    <w:p w14:paraId="47BEBC5E" w14:textId="77777777" w:rsidR="003F6210" w:rsidRDefault="00AD222C">
      <w:pPr>
        <w:pStyle w:val="ListParagraph"/>
        <w:numPr>
          <w:ilvl w:val="0"/>
          <w:numId w:val="27"/>
        </w:numPr>
        <w:tabs>
          <w:tab w:val="left" w:pos="923"/>
          <w:tab w:val="left" w:pos="926"/>
        </w:tabs>
        <w:ind w:right="360"/>
      </w:pPr>
      <w:r>
        <w:t xml:space="preserve">When reviewing the oversight planning cycle and the related oversight programme, the competent authority should also consider any relevant information collected in accordance with points </w:t>
      </w:r>
      <w:hyperlink w:anchor="_bookmark129" w:history="1">
        <w:r>
          <w:rPr>
            <w:color w:val="0000FF"/>
            <w:u w:val="single" w:color="0000FF"/>
          </w:rPr>
          <w:t>145.A.60</w:t>
        </w:r>
      </w:hyperlink>
      <w:r>
        <w:rPr>
          <w:color w:val="0000FF"/>
        </w:rPr>
        <w:t xml:space="preserve"> </w:t>
      </w:r>
      <w:r>
        <w:t xml:space="preserve">and </w:t>
      </w:r>
      <w:hyperlink w:anchor="_bookmark225" w:history="1">
        <w:r>
          <w:rPr>
            <w:color w:val="0000FF"/>
            <w:u w:val="single" w:color="0000FF"/>
          </w:rPr>
          <w:t>145.B.300(f)</w:t>
        </w:r>
        <w:r>
          <w:t>.</w:t>
        </w:r>
      </w:hyperlink>
    </w:p>
    <w:p w14:paraId="7B4D35B1" w14:textId="77777777" w:rsidR="003F6210" w:rsidRDefault="00AD222C">
      <w:pPr>
        <w:pStyle w:val="Heading3"/>
        <w:tabs>
          <w:tab w:val="left" w:pos="9416"/>
        </w:tabs>
        <w:spacing w:before="359" w:line="390" w:lineRule="exact"/>
      </w:pPr>
      <w:bookmarkStart w:id="230" w:name="_bookmark230"/>
      <w:bookmarkEnd w:id="230"/>
      <w:r>
        <w:rPr>
          <w:color w:val="FFFFFF"/>
          <w:shd w:val="clear" w:color="auto" w:fill="FABB39"/>
        </w:rPr>
        <w:t>AMC1</w:t>
      </w:r>
      <w:r>
        <w:rPr>
          <w:color w:val="FFFFFF"/>
          <w:spacing w:val="-16"/>
          <w:shd w:val="clear" w:color="auto" w:fill="FABB39"/>
        </w:rPr>
        <w:t xml:space="preserve"> </w:t>
      </w:r>
      <w:r>
        <w:rPr>
          <w:color w:val="FFFFFF"/>
          <w:shd w:val="clear" w:color="auto" w:fill="FABB39"/>
        </w:rPr>
        <w:t>145.B.305(b)</w:t>
      </w:r>
      <w:r>
        <w:rPr>
          <w:color w:val="FFFFFF"/>
          <w:spacing w:val="-15"/>
          <w:shd w:val="clear" w:color="auto" w:fill="FABB39"/>
        </w:rPr>
        <w:t xml:space="preserve"> </w:t>
      </w:r>
      <w:r>
        <w:rPr>
          <w:color w:val="FFFFFF"/>
          <w:shd w:val="clear" w:color="auto" w:fill="FABB39"/>
        </w:rPr>
        <w:t>Oversight</w:t>
      </w:r>
      <w:r>
        <w:rPr>
          <w:color w:val="FFFFFF"/>
          <w:spacing w:val="-13"/>
          <w:shd w:val="clear" w:color="auto" w:fill="FABB39"/>
        </w:rPr>
        <w:t xml:space="preserve"> </w:t>
      </w:r>
      <w:r>
        <w:rPr>
          <w:color w:val="FFFFFF"/>
          <w:spacing w:val="-2"/>
          <w:shd w:val="clear" w:color="auto" w:fill="FABB39"/>
        </w:rPr>
        <w:t>programme</w:t>
      </w:r>
      <w:r>
        <w:rPr>
          <w:color w:val="FFFFFF"/>
          <w:shd w:val="clear" w:color="auto" w:fill="FABB39"/>
        </w:rPr>
        <w:tab/>
      </w:r>
    </w:p>
    <w:p w14:paraId="5C11B572"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E6AB0DB" w14:textId="77777777" w:rsidR="003F6210" w:rsidRDefault="00AD222C">
      <w:pPr>
        <w:spacing w:before="123"/>
        <w:ind w:left="360"/>
        <w:rPr>
          <w:b/>
          <w:sz w:val="20"/>
        </w:rPr>
      </w:pPr>
      <w:r>
        <w:rPr>
          <w:b/>
          <w:sz w:val="20"/>
        </w:rPr>
        <w:t>SPECIFIC</w:t>
      </w:r>
      <w:r>
        <w:rPr>
          <w:b/>
          <w:spacing w:val="-3"/>
          <w:sz w:val="20"/>
        </w:rPr>
        <w:t xml:space="preserve"> </w:t>
      </w:r>
      <w:r>
        <w:rPr>
          <w:b/>
          <w:sz w:val="20"/>
        </w:rPr>
        <w:t>NATURE</w:t>
      </w:r>
      <w:r>
        <w:rPr>
          <w:b/>
          <w:spacing w:val="-5"/>
          <w:sz w:val="20"/>
        </w:rPr>
        <w:t xml:space="preserve"> </w:t>
      </w:r>
      <w:r>
        <w:rPr>
          <w:b/>
          <w:sz w:val="20"/>
        </w:rPr>
        <w:t>OF</w:t>
      </w:r>
      <w:r>
        <w:rPr>
          <w:b/>
          <w:spacing w:val="-3"/>
          <w:sz w:val="20"/>
        </w:rPr>
        <w:t xml:space="preserve"> </w:t>
      </w:r>
      <w:r>
        <w:rPr>
          <w:b/>
          <w:sz w:val="20"/>
        </w:rPr>
        <w:t>THE</w:t>
      </w:r>
      <w:r>
        <w:rPr>
          <w:b/>
          <w:spacing w:val="-5"/>
          <w:sz w:val="20"/>
        </w:rPr>
        <w:t xml:space="preserve"> </w:t>
      </w:r>
      <w:r>
        <w:rPr>
          <w:b/>
          <w:sz w:val="20"/>
        </w:rPr>
        <w:t>ORGANISATION AND</w:t>
      </w:r>
      <w:r>
        <w:rPr>
          <w:b/>
          <w:spacing w:val="-4"/>
          <w:sz w:val="20"/>
        </w:rPr>
        <w:t xml:space="preserve"> </w:t>
      </w:r>
      <w:r>
        <w:rPr>
          <w:b/>
          <w:sz w:val="20"/>
        </w:rPr>
        <w:t>COMPLEXITY</w:t>
      </w:r>
      <w:r>
        <w:rPr>
          <w:b/>
          <w:spacing w:val="-4"/>
          <w:sz w:val="20"/>
        </w:rPr>
        <w:t xml:space="preserve"> </w:t>
      </w:r>
      <w:r>
        <w:rPr>
          <w:b/>
          <w:sz w:val="20"/>
        </w:rPr>
        <w:t>OF</w:t>
      </w:r>
      <w:r>
        <w:rPr>
          <w:b/>
          <w:spacing w:val="-4"/>
          <w:sz w:val="20"/>
        </w:rPr>
        <w:t xml:space="preserve"> </w:t>
      </w:r>
      <w:r>
        <w:rPr>
          <w:b/>
          <w:sz w:val="20"/>
        </w:rPr>
        <w:t>ITS</w:t>
      </w:r>
      <w:r>
        <w:rPr>
          <w:b/>
          <w:spacing w:val="-4"/>
          <w:sz w:val="20"/>
        </w:rPr>
        <w:t xml:space="preserve"> </w:t>
      </w:r>
      <w:r>
        <w:rPr>
          <w:b/>
          <w:sz w:val="20"/>
        </w:rPr>
        <w:t>ACTIVITIES —</w:t>
      </w:r>
      <w:r>
        <w:rPr>
          <w:b/>
          <w:spacing w:val="-3"/>
          <w:sz w:val="20"/>
        </w:rPr>
        <w:t xml:space="preserve"> </w:t>
      </w:r>
      <w:r>
        <w:rPr>
          <w:b/>
          <w:sz w:val="20"/>
        </w:rPr>
        <w:t>RESULTS</w:t>
      </w:r>
      <w:r>
        <w:rPr>
          <w:b/>
          <w:spacing w:val="-5"/>
          <w:sz w:val="20"/>
        </w:rPr>
        <w:t xml:space="preserve"> </w:t>
      </w:r>
      <w:r>
        <w:rPr>
          <w:b/>
          <w:sz w:val="20"/>
        </w:rPr>
        <w:t>OF</w:t>
      </w:r>
      <w:r>
        <w:rPr>
          <w:b/>
          <w:spacing w:val="-1"/>
          <w:sz w:val="20"/>
        </w:rPr>
        <w:t xml:space="preserve"> </w:t>
      </w:r>
      <w:r>
        <w:rPr>
          <w:b/>
          <w:sz w:val="20"/>
        </w:rPr>
        <w:t>PAST CERTIFICATION OR OVERSIGHT ACTIVITIES</w:t>
      </w:r>
    </w:p>
    <w:p w14:paraId="4E0F7E40" w14:textId="77777777" w:rsidR="003F6210" w:rsidRDefault="00AD222C">
      <w:pPr>
        <w:pStyle w:val="BodyText"/>
        <w:spacing w:before="119"/>
        <w:ind w:left="360" w:right="347" w:firstLine="0"/>
        <w:jc w:val="left"/>
      </w:pPr>
      <w:r>
        <w:t>When determining the oversight programme, including the product audits, the competent authority should consider in particular the following elements, as applicable:</w:t>
      </w:r>
    </w:p>
    <w:p w14:paraId="436B3C09" w14:textId="77777777" w:rsidR="003F6210" w:rsidRDefault="00AD222C">
      <w:pPr>
        <w:pStyle w:val="ListParagraph"/>
        <w:numPr>
          <w:ilvl w:val="0"/>
          <w:numId w:val="26"/>
        </w:numPr>
        <w:tabs>
          <w:tab w:val="left" w:pos="926"/>
        </w:tabs>
        <w:ind w:right="355"/>
      </w:pPr>
      <w:r>
        <w:t>the</w:t>
      </w:r>
      <w:r>
        <w:rPr>
          <w:spacing w:val="40"/>
        </w:rPr>
        <w:t xml:space="preserve"> </w:t>
      </w:r>
      <w:r>
        <w:t>effectiveness</w:t>
      </w:r>
      <w:r>
        <w:rPr>
          <w:spacing w:val="40"/>
        </w:rPr>
        <w:t xml:space="preserve"> </w:t>
      </w:r>
      <w:r>
        <w:t>of</w:t>
      </w:r>
      <w:r>
        <w:rPr>
          <w:spacing w:val="40"/>
        </w:rPr>
        <w:t xml:space="preserve"> </w:t>
      </w:r>
      <w:r>
        <w:t>the</w:t>
      </w:r>
      <w:r>
        <w:rPr>
          <w:spacing w:val="40"/>
        </w:rPr>
        <w:t xml:space="preserve"> </w:t>
      </w:r>
      <w:r>
        <w:t>organisation’s</w:t>
      </w:r>
      <w:r>
        <w:rPr>
          <w:spacing w:val="40"/>
        </w:rPr>
        <w:t xml:space="preserve"> </w:t>
      </w:r>
      <w:r>
        <w:t>management</w:t>
      </w:r>
      <w:r>
        <w:rPr>
          <w:spacing w:val="40"/>
        </w:rPr>
        <w:t xml:space="preserve"> </w:t>
      </w:r>
      <w:r>
        <w:t>system</w:t>
      </w:r>
      <w:r>
        <w:rPr>
          <w:spacing w:val="40"/>
        </w:rPr>
        <w:t xml:space="preserve"> </w:t>
      </w:r>
      <w:r>
        <w:t>in</w:t>
      </w:r>
      <w:r>
        <w:rPr>
          <w:spacing w:val="40"/>
        </w:rPr>
        <w:t xml:space="preserve"> </w:t>
      </w:r>
      <w:r>
        <w:t>identifying</w:t>
      </w:r>
      <w:r>
        <w:rPr>
          <w:spacing w:val="40"/>
        </w:rPr>
        <w:t xml:space="preserve"> </w:t>
      </w:r>
      <w:r>
        <w:t>and</w:t>
      </w:r>
      <w:r>
        <w:rPr>
          <w:spacing w:val="40"/>
        </w:rPr>
        <w:t xml:space="preserve"> </w:t>
      </w:r>
      <w:r>
        <w:t>addressing non-compliances and safety hazards;</w:t>
      </w:r>
    </w:p>
    <w:p w14:paraId="03EAF67F" w14:textId="77777777" w:rsidR="003F6210" w:rsidRDefault="00AD222C">
      <w:pPr>
        <w:pStyle w:val="ListParagraph"/>
        <w:numPr>
          <w:ilvl w:val="0"/>
          <w:numId w:val="26"/>
        </w:numPr>
        <w:tabs>
          <w:tab w:val="left" w:pos="926"/>
        </w:tabs>
        <w:spacing w:before="120"/>
        <w:ind w:right="364"/>
      </w:pPr>
      <w:r>
        <w:t>the implementation by the organisation of any industry standards that are directly relevant to the organisation’s activities subject to this Regulation;</w:t>
      </w:r>
    </w:p>
    <w:p w14:paraId="67FF15B7" w14:textId="77777777" w:rsidR="003F6210" w:rsidRDefault="00AD222C">
      <w:pPr>
        <w:pStyle w:val="ListParagraph"/>
        <w:numPr>
          <w:ilvl w:val="0"/>
          <w:numId w:val="26"/>
        </w:numPr>
        <w:tabs>
          <w:tab w:val="left" w:pos="926"/>
        </w:tabs>
        <w:spacing w:before="118"/>
        <w:ind w:hanging="566"/>
      </w:pPr>
      <w:r>
        <w:t>the</w:t>
      </w:r>
      <w:r>
        <w:rPr>
          <w:spacing w:val="-7"/>
        </w:rPr>
        <w:t xml:space="preserve"> </w:t>
      </w:r>
      <w:r>
        <w:t>procedure</w:t>
      </w:r>
      <w:r>
        <w:rPr>
          <w:spacing w:val="-5"/>
        </w:rPr>
        <w:t xml:space="preserve"> </w:t>
      </w:r>
      <w:r>
        <w:t>applied</w:t>
      </w:r>
      <w:r>
        <w:rPr>
          <w:spacing w:val="-4"/>
        </w:rPr>
        <w:t xml:space="preserve"> </w:t>
      </w:r>
      <w:r>
        <w:t>for</w:t>
      </w:r>
      <w:r>
        <w:rPr>
          <w:spacing w:val="-3"/>
        </w:rPr>
        <w:t xml:space="preserve"> </w:t>
      </w:r>
      <w:r>
        <w:t>and</w:t>
      </w:r>
      <w:r>
        <w:rPr>
          <w:spacing w:val="-5"/>
        </w:rPr>
        <w:t xml:space="preserve"> </w:t>
      </w:r>
      <w:r>
        <w:t>the</w:t>
      </w:r>
      <w:r>
        <w:rPr>
          <w:spacing w:val="-4"/>
        </w:rPr>
        <w:t xml:space="preserve"> </w:t>
      </w:r>
      <w:r>
        <w:t>scope</w:t>
      </w:r>
      <w:r>
        <w:rPr>
          <w:spacing w:val="-5"/>
        </w:rPr>
        <w:t xml:space="preserve"> </w:t>
      </w:r>
      <w:r>
        <w:t>of</w:t>
      </w:r>
      <w:r>
        <w:rPr>
          <w:spacing w:val="-1"/>
        </w:rPr>
        <w:t xml:space="preserve"> </w:t>
      </w:r>
      <w:r>
        <w:t>changes</w:t>
      </w:r>
      <w:r>
        <w:rPr>
          <w:spacing w:val="-3"/>
        </w:rPr>
        <w:t xml:space="preserve"> </w:t>
      </w:r>
      <w:r>
        <w:t>not</w:t>
      </w:r>
      <w:r>
        <w:rPr>
          <w:spacing w:val="-3"/>
        </w:rPr>
        <w:t xml:space="preserve"> </w:t>
      </w:r>
      <w:r>
        <w:t>requiring</w:t>
      </w:r>
      <w:r>
        <w:rPr>
          <w:spacing w:val="-6"/>
        </w:rPr>
        <w:t xml:space="preserve"> </w:t>
      </w:r>
      <w:r>
        <w:t>prior</w:t>
      </w:r>
      <w:r>
        <w:rPr>
          <w:spacing w:val="-2"/>
        </w:rPr>
        <w:t xml:space="preserve"> approval;</w:t>
      </w:r>
    </w:p>
    <w:p w14:paraId="3FF0F46F" w14:textId="77777777" w:rsidR="003F6210" w:rsidRDefault="00AD222C">
      <w:pPr>
        <w:pStyle w:val="ListParagraph"/>
        <w:numPr>
          <w:ilvl w:val="0"/>
          <w:numId w:val="26"/>
        </w:numPr>
        <w:tabs>
          <w:tab w:val="left" w:pos="926"/>
        </w:tabs>
        <w:ind w:right="361"/>
      </w:pPr>
      <w:r>
        <w:t>any specific procedures implemented by the organisation that are related to any alternative</w:t>
      </w:r>
      <w:r>
        <w:rPr>
          <w:spacing w:val="40"/>
        </w:rPr>
        <w:t xml:space="preserve"> </w:t>
      </w:r>
      <w:r>
        <w:t>means of compliance used;</w:t>
      </w:r>
    </w:p>
    <w:p w14:paraId="19DE0FD5" w14:textId="77777777" w:rsidR="003F6210" w:rsidRDefault="00AD222C">
      <w:pPr>
        <w:pStyle w:val="ListParagraph"/>
        <w:numPr>
          <w:ilvl w:val="0"/>
          <w:numId w:val="26"/>
        </w:numPr>
        <w:tabs>
          <w:tab w:val="left" w:pos="926"/>
        </w:tabs>
        <w:ind w:hanging="566"/>
      </w:pPr>
      <w:r>
        <w:t>the</w:t>
      </w:r>
      <w:r>
        <w:rPr>
          <w:spacing w:val="-8"/>
        </w:rPr>
        <w:t xml:space="preserve"> </w:t>
      </w:r>
      <w:r>
        <w:t>number</w:t>
      </w:r>
      <w:r>
        <w:rPr>
          <w:spacing w:val="-4"/>
        </w:rPr>
        <w:t xml:space="preserve"> </w:t>
      </w:r>
      <w:r>
        <w:t>of</w:t>
      </w:r>
      <w:r>
        <w:rPr>
          <w:spacing w:val="-5"/>
        </w:rPr>
        <w:t xml:space="preserve"> </w:t>
      </w:r>
      <w:r>
        <w:t>approved</w:t>
      </w:r>
      <w:r>
        <w:rPr>
          <w:spacing w:val="-5"/>
        </w:rPr>
        <w:t xml:space="preserve"> </w:t>
      </w:r>
      <w:r>
        <w:t>locations</w:t>
      </w:r>
      <w:r>
        <w:rPr>
          <w:spacing w:val="-4"/>
        </w:rPr>
        <w:t xml:space="preserve"> </w:t>
      </w:r>
      <w:r>
        <w:t>and</w:t>
      </w:r>
      <w:r>
        <w:rPr>
          <w:spacing w:val="-5"/>
        </w:rPr>
        <w:t xml:space="preserve"> </w:t>
      </w:r>
      <w:r>
        <w:t>the</w:t>
      </w:r>
      <w:r>
        <w:rPr>
          <w:spacing w:val="-6"/>
        </w:rPr>
        <w:t xml:space="preserve"> </w:t>
      </w:r>
      <w:r>
        <w:t>activities</w:t>
      </w:r>
      <w:r>
        <w:rPr>
          <w:spacing w:val="-4"/>
        </w:rPr>
        <w:t xml:space="preserve"> </w:t>
      </w:r>
      <w:r>
        <w:t>performed</w:t>
      </w:r>
      <w:r>
        <w:rPr>
          <w:spacing w:val="-5"/>
        </w:rPr>
        <w:t xml:space="preserve"> </w:t>
      </w:r>
      <w:r>
        <w:t>at</w:t>
      </w:r>
      <w:r>
        <w:rPr>
          <w:spacing w:val="-5"/>
        </w:rPr>
        <w:t xml:space="preserve"> </w:t>
      </w:r>
      <w:r>
        <w:t>each</w:t>
      </w:r>
      <w:r>
        <w:rPr>
          <w:spacing w:val="-4"/>
        </w:rPr>
        <w:t xml:space="preserve"> </w:t>
      </w:r>
      <w:r>
        <w:rPr>
          <w:spacing w:val="-2"/>
        </w:rPr>
        <w:t>location;</w:t>
      </w:r>
    </w:p>
    <w:p w14:paraId="7712191F" w14:textId="77777777" w:rsidR="003F6210" w:rsidRDefault="00AD222C">
      <w:pPr>
        <w:pStyle w:val="ListParagraph"/>
        <w:numPr>
          <w:ilvl w:val="0"/>
          <w:numId w:val="26"/>
        </w:numPr>
        <w:tabs>
          <w:tab w:val="left" w:pos="926"/>
        </w:tabs>
        <w:spacing w:before="120"/>
        <w:ind w:hanging="566"/>
      </w:pPr>
      <w:r>
        <w:t>the</w:t>
      </w:r>
      <w:r>
        <w:rPr>
          <w:spacing w:val="-8"/>
        </w:rPr>
        <w:t xml:space="preserve"> </w:t>
      </w:r>
      <w:r>
        <w:t>number</w:t>
      </w:r>
      <w:r>
        <w:rPr>
          <w:spacing w:val="-4"/>
        </w:rPr>
        <w:t xml:space="preserve"> </w:t>
      </w:r>
      <w:r>
        <w:t>and</w:t>
      </w:r>
      <w:r>
        <w:rPr>
          <w:spacing w:val="-5"/>
        </w:rPr>
        <w:t xml:space="preserve"> </w:t>
      </w:r>
      <w:r>
        <w:t>type</w:t>
      </w:r>
      <w:r>
        <w:rPr>
          <w:spacing w:val="-6"/>
        </w:rPr>
        <w:t xml:space="preserve"> </w:t>
      </w:r>
      <w:r>
        <w:t>of</w:t>
      </w:r>
      <w:r>
        <w:rPr>
          <w:spacing w:val="-4"/>
        </w:rPr>
        <w:t xml:space="preserve"> </w:t>
      </w:r>
      <w:r>
        <w:t>any</w:t>
      </w:r>
      <w:r>
        <w:rPr>
          <w:spacing w:val="-6"/>
        </w:rPr>
        <w:t xml:space="preserve"> </w:t>
      </w:r>
      <w:r>
        <w:t>subcontractors</w:t>
      </w:r>
      <w:r>
        <w:rPr>
          <w:spacing w:val="-4"/>
        </w:rPr>
        <w:t xml:space="preserve"> </w:t>
      </w:r>
      <w:r>
        <w:t>that</w:t>
      </w:r>
      <w:r>
        <w:rPr>
          <w:spacing w:val="-4"/>
        </w:rPr>
        <w:t xml:space="preserve"> </w:t>
      </w:r>
      <w:r>
        <w:t>perform</w:t>
      </w:r>
      <w:r>
        <w:rPr>
          <w:spacing w:val="-6"/>
        </w:rPr>
        <w:t xml:space="preserve"> </w:t>
      </w:r>
      <w:r>
        <w:t>maintenance</w:t>
      </w:r>
      <w:r>
        <w:rPr>
          <w:spacing w:val="-6"/>
        </w:rPr>
        <w:t xml:space="preserve"> </w:t>
      </w:r>
      <w:r>
        <w:t>tasks;</w:t>
      </w:r>
      <w:r>
        <w:rPr>
          <w:spacing w:val="-5"/>
        </w:rPr>
        <w:t xml:space="preserve"> and</w:t>
      </w:r>
    </w:p>
    <w:p w14:paraId="0C5AA3B0" w14:textId="77777777" w:rsidR="003F6210" w:rsidRDefault="00AD222C">
      <w:pPr>
        <w:pStyle w:val="ListParagraph"/>
        <w:numPr>
          <w:ilvl w:val="0"/>
          <w:numId w:val="26"/>
        </w:numPr>
        <w:tabs>
          <w:tab w:val="left" w:pos="926"/>
        </w:tabs>
        <w:spacing w:before="120"/>
        <w:ind w:hanging="566"/>
      </w:pPr>
      <w:r>
        <w:t>the</w:t>
      </w:r>
      <w:r>
        <w:rPr>
          <w:spacing w:val="-7"/>
        </w:rPr>
        <w:t xml:space="preserve"> </w:t>
      </w:r>
      <w:r>
        <w:t>volume</w:t>
      </w:r>
      <w:r>
        <w:rPr>
          <w:spacing w:val="-4"/>
        </w:rPr>
        <w:t xml:space="preserve"> </w:t>
      </w:r>
      <w:r>
        <w:t>of</w:t>
      </w:r>
      <w:r>
        <w:rPr>
          <w:spacing w:val="-3"/>
        </w:rPr>
        <w:t xml:space="preserve"> </w:t>
      </w:r>
      <w:r>
        <w:t>activity</w:t>
      </w:r>
      <w:r>
        <w:rPr>
          <w:spacing w:val="-4"/>
        </w:rPr>
        <w:t xml:space="preserve"> </w:t>
      </w:r>
      <w:r>
        <w:t>for</w:t>
      </w:r>
      <w:r>
        <w:rPr>
          <w:spacing w:val="-3"/>
        </w:rPr>
        <w:t xml:space="preserve"> </w:t>
      </w:r>
      <w:r>
        <w:t>each</w:t>
      </w:r>
      <w:r>
        <w:rPr>
          <w:spacing w:val="-3"/>
        </w:rPr>
        <w:t xml:space="preserve"> </w:t>
      </w:r>
      <w:r>
        <w:t>A,</w:t>
      </w:r>
      <w:r>
        <w:rPr>
          <w:spacing w:val="-2"/>
        </w:rPr>
        <w:t xml:space="preserve"> </w:t>
      </w:r>
      <w:r>
        <w:t>B,</w:t>
      </w:r>
      <w:r>
        <w:rPr>
          <w:spacing w:val="-3"/>
        </w:rPr>
        <w:t xml:space="preserve"> </w:t>
      </w:r>
      <w:r>
        <w:t>C</w:t>
      </w:r>
      <w:r>
        <w:rPr>
          <w:spacing w:val="-2"/>
        </w:rPr>
        <w:t xml:space="preserve"> </w:t>
      </w:r>
      <w:r>
        <w:t>and</w:t>
      </w:r>
      <w:r>
        <w:rPr>
          <w:spacing w:val="-5"/>
        </w:rPr>
        <w:t xml:space="preserve"> </w:t>
      </w:r>
      <w:r>
        <w:t>D</w:t>
      </w:r>
      <w:r>
        <w:rPr>
          <w:spacing w:val="-3"/>
        </w:rPr>
        <w:t xml:space="preserve"> </w:t>
      </w:r>
      <w:r>
        <w:t>class</w:t>
      </w:r>
      <w:r>
        <w:rPr>
          <w:spacing w:val="-3"/>
        </w:rPr>
        <w:t xml:space="preserve"> </w:t>
      </w:r>
      <w:r>
        <w:t>rating,</w:t>
      </w:r>
      <w:r>
        <w:rPr>
          <w:spacing w:val="-2"/>
        </w:rPr>
        <w:t xml:space="preserve"> </w:t>
      </w:r>
      <w:r>
        <w:t>as</w:t>
      </w:r>
      <w:r>
        <w:rPr>
          <w:spacing w:val="-2"/>
        </w:rPr>
        <w:t xml:space="preserve"> applicable.</w:t>
      </w:r>
    </w:p>
    <w:p w14:paraId="0C46604C" w14:textId="77777777" w:rsidR="003F6210" w:rsidRDefault="003F6210">
      <w:pPr>
        <w:pStyle w:val="ListParagraph"/>
        <w:jc w:val="left"/>
        <w:sectPr w:rsidR="003F6210">
          <w:pgSz w:w="11910" w:h="16840"/>
          <w:pgMar w:top="1940" w:right="1080" w:bottom="1180" w:left="1080" w:header="886" w:footer="994" w:gutter="0"/>
          <w:cols w:space="720"/>
        </w:sectPr>
      </w:pPr>
    </w:p>
    <w:p w14:paraId="02E8F06C" w14:textId="77777777" w:rsidR="003F6210" w:rsidRDefault="003F6210">
      <w:pPr>
        <w:pStyle w:val="BodyText"/>
        <w:spacing w:before="5"/>
        <w:ind w:left="0" w:firstLine="0"/>
        <w:jc w:val="left"/>
        <w:rPr>
          <w:sz w:val="7"/>
        </w:rPr>
      </w:pPr>
    </w:p>
    <w:p w14:paraId="3D5C042D" w14:textId="77777777" w:rsidR="003F6210" w:rsidRDefault="00AD222C">
      <w:pPr>
        <w:pStyle w:val="BodyText"/>
        <w:spacing w:before="0"/>
        <w:ind w:left="331" w:firstLine="0"/>
        <w:jc w:val="left"/>
        <w:rPr>
          <w:sz w:val="20"/>
        </w:rPr>
      </w:pPr>
      <w:r>
        <w:rPr>
          <w:noProof/>
          <w:sz w:val="20"/>
        </w:rPr>
        <mc:AlternateContent>
          <mc:Choice Requires="wps">
            <w:drawing>
              <wp:inline distT="0" distB="0" distL="0" distR="0" wp14:anchorId="58ED0DEC" wp14:editId="193C088E">
                <wp:extent cx="5769610" cy="248920"/>
                <wp:effectExtent l="0" t="0" r="0" b="0"/>
                <wp:docPr id="267" name="Text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7558B3DF" w14:textId="77777777" w:rsidR="003F6210" w:rsidRDefault="00AD222C">
                            <w:pPr>
                              <w:ind w:left="28"/>
                              <w:rPr>
                                <w:b/>
                                <w:color w:val="000000"/>
                                <w:sz w:val="32"/>
                              </w:rPr>
                            </w:pPr>
                            <w:bookmarkStart w:id="231" w:name="_bookmark231"/>
                            <w:bookmarkEnd w:id="231"/>
                            <w:r>
                              <w:rPr>
                                <w:b/>
                                <w:color w:val="FFFFFF"/>
                                <w:sz w:val="32"/>
                              </w:rPr>
                              <w:t>AMC2</w:t>
                            </w:r>
                            <w:r>
                              <w:rPr>
                                <w:b/>
                                <w:color w:val="FFFFFF"/>
                                <w:spacing w:val="-16"/>
                                <w:sz w:val="32"/>
                              </w:rPr>
                              <w:t xml:space="preserve"> </w:t>
                            </w:r>
                            <w:r>
                              <w:rPr>
                                <w:b/>
                                <w:color w:val="FFFFFF"/>
                                <w:sz w:val="32"/>
                              </w:rPr>
                              <w:t>145.B.305(b)</w:t>
                            </w:r>
                            <w:r>
                              <w:rPr>
                                <w:b/>
                                <w:color w:val="FFFFFF"/>
                                <w:spacing w:val="-15"/>
                                <w:sz w:val="32"/>
                              </w:rPr>
                              <w:t xml:space="preserve"> </w:t>
                            </w:r>
                            <w:r>
                              <w:rPr>
                                <w:b/>
                                <w:color w:val="FFFFFF"/>
                                <w:sz w:val="32"/>
                              </w:rPr>
                              <w:t>Oversight</w:t>
                            </w:r>
                            <w:r>
                              <w:rPr>
                                <w:b/>
                                <w:color w:val="FFFFFF"/>
                                <w:spacing w:val="-13"/>
                                <w:sz w:val="32"/>
                              </w:rPr>
                              <w:t xml:space="preserve"> </w:t>
                            </w:r>
                            <w:r>
                              <w:rPr>
                                <w:b/>
                                <w:color w:val="FFFFFF"/>
                                <w:spacing w:val="-2"/>
                                <w:sz w:val="32"/>
                              </w:rPr>
                              <w:t>programme</w:t>
                            </w:r>
                          </w:p>
                        </w:txbxContent>
                      </wps:txbx>
                      <wps:bodyPr wrap="square" lIns="0" tIns="0" rIns="0" bIns="0" rtlCol="0">
                        <a:noAutofit/>
                      </wps:bodyPr>
                    </wps:wsp>
                  </a:graphicData>
                </a:graphic>
              </wp:inline>
            </w:drawing>
          </mc:Choice>
          <mc:Fallback>
            <w:pict>
              <v:shape w14:anchorId="58ED0DEC" id="Textbox 267" o:spid="_x0000_s1120" type="#_x0000_t202" style="width:454.3pt;height:1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qNOugEAAFc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" fillcolor="#fabb39" stroked="f">
                <v:textbox inset="0,0,0,0">
                  <w:txbxContent>
                    <w:p w14:paraId="7558B3DF" w14:textId="77777777" w:rsidR="003F6210" w:rsidRDefault="00AD222C">
                      <w:pPr>
                        <w:ind w:left="28"/>
                        <w:rPr>
                          <w:b/>
                          <w:color w:val="000000"/>
                          <w:sz w:val="32"/>
                        </w:rPr>
                      </w:pPr>
                      <w:bookmarkStart w:id="328" w:name="_bookmark231"/>
                      <w:bookmarkEnd w:id="328"/>
                      <w:r>
                        <w:rPr>
                          <w:b/>
                          <w:color w:val="FFFFFF"/>
                          <w:sz w:val="32"/>
                        </w:rPr>
                        <w:t>AMC2</w:t>
                      </w:r>
                      <w:r>
                        <w:rPr>
                          <w:b/>
                          <w:color w:val="FFFFFF"/>
                          <w:spacing w:val="-16"/>
                          <w:sz w:val="32"/>
                        </w:rPr>
                        <w:t xml:space="preserve"> </w:t>
                      </w:r>
                      <w:r>
                        <w:rPr>
                          <w:b/>
                          <w:color w:val="FFFFFF"/>
                          <w:sz w:val="32"/>
                        </w:rPr>
                        <w:t>145.B.305(b)</w:t>
                      </w:r>
                      <w:r>
                        <w:rPr>
                          <w:b/>
                          <w:color w:val="FFFFFF"/>
                          <w:spacing w:val="-15"/>
                          <w:sz w:val="32"/>
                        </w:rPr>
                        <w:t xml:space="preserve"> </w:t>
                      </w:r>
                      <w:r>
                        <w:rPr>
                          <w:b/>
                          <w:color w:val="FFFFFF"/>
                          <w:sz w:val="32"/>
                        </w:rPr>
                        <w:t>Oversight</w:t>
                      </w:r>
                      <w:r>
                        <w:rPr>
                          <w:b/>
                          <w:color w:val="FFFFFF"/>
                          <w:spacing w:val="-13"/>
                          <w:sz w:val="32"/>
                        </w:rPr>
                        <w:t xml:space="preserve"> </w:t>
                      </w:r>
                      <w:r>
                        <w:rPr>
                          <w:b/>
                          <w:color w:val="FFFFFF"/>
                          <w:spacing w:val="-2"/>
                          <w:sz w:val="32"/>
                        </w:rPr>
                        <w:t>programme</w:t>
                      </w:r>
                    </w:p>
                  </w:txbxContent>
                </v:textbox>
                <w10:anchorlock/>
              </v:shape>
            </w:pict>
          </mc:Fallback>
        </mc:AlternateContent>
      </w:r>
    </w:p>
    <w:p w14:paraId="0E18FAE2"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F5D73FC" w14:textId="77777777" w:rsidR="003F6210" w:rsidRDefault="00AD222C">
      <w:pPr>
        <w:spacing w:before="92"/>
        <w:ind w:left="360"/>
        <w:rPr>
          <w:b/>
          <w:sz w:val="20"/>
        </w:rPr>
      </w:pPr>
      <w:r>
        <w:rPr>
          <w:b/>
          <w:spacing w:val="-2"/>
          <w:sz w:val="20"/>
        </w:rPr>
        <w:t>SUBCONTRACTED</w:t>
      </w:r>
      <w:r>
        <w:rPr>
          <w:b/>
          <w:spacing w:val="8"/>
          <w:sz w:val="20"/>
        </w:rPr>
        <w:t xml:space="preserve"> </w:t>
      </w:r>
      <w:r>
        <w:rPr>
          <w:b/>
          <w:spacing w:val="-2"/>
          <w:sz w:val="20"/>
        </w:rPr>
        <w:t>ACTIVITIES</w:t>
      </w:r>
    </w:p>
    <w:p w14:paraId="6F377A1D" w14:textId="77777777" w:rsidR="003F6210" w:rsidRDefault="00AD222C">
      <w:pPr>
        <w:pStyle w:val="BodyText"/>
        <w:spacing w:before="118"/>
        <w:ind w:left="360" w:right="357" w:firstLine="0"/>
      </w:pPr>
      <w:r>
        <w:t>If</w:t>
      </w:r>
      <w:r>
        <w:rPr>
          <w:spacing w:val="-13"/>
        </w:rPr>
        <w:t xml:space="preserve"> </w:t>
      </w:r>
      <w:r>
        <w:t>a</w:t>
      </w:r>
      <w:r>
        <w:rPr>
          <w:spacing w:val="-12"/>
        </w:rPr>
        <w:t xml:space="preserve"> </w:t>
      </w:r>
      <w:hyperlink w:anchor="_bookmark7" w:history="1">
        <w:r>
          <w:rPr>
            <w:color w:val="0000FF"/>
            <w:u w:val="single" w:color="0000FF"/>
          </w:rPr>
          <w:t>Part-145</w:t>
        </w:r>
      </w:hyperlink>
      <w:r>
        <w:rPr>
          <w:color w:val="0000FF"/>
          <w:spacing w:val="-13"/>
        </w:rPr>
        <w:t xml:space="preserve"> </w:t>
      </w:r>
      <w:r>
        <w:t>organisation</w:t>
      </w:r>
      <w:r>
        <w:rPr>
          <w:spacing w:val="-12"/>
        </w:rPr>
        <w:t xml:space="preserve"> </w:t>
      </w:r>
      <w:r>
        <w:t>subcontracts</w:t>
      </w:r>
      <w:r>
        <w:rPr>
          <w:spacing w:val="-13"/>
        </w:rPr>
        <w:t xml:space="preserve"> </w:t>
      </w:r>
      <w:r>
        <w:t>maintenance</w:t>
      </w:r>
      <w:r>
        <w:rPr>
          <w:spacing w:val="-12"/>
        </w:rPr>
        <w:t xml:space="preserve"> </w:t>
      </w:r>
      <w:r>
        <w:t>tasks,</w:t>
      </w:r>
      <w:r>
        <w:rPr>
          <w:spacing w:val="-13"/>
        </w:rPr>
        <w:t xml:space="preserve"> </w:t>
      </w:r>
      <w:r>
        <w:t>the</w:t>
      </w:r>
      <w:r>
        <w:rPr>
          <w:spacing w:val="-12"/>
        </w:rPr>
        <w:t xml:space="preserve"> </w:t>
      </w:r>
      <w:r>
        <w:t>competent</w:t>
      </w:r>
      <w:r>
        <w:rPr>
          <w:spacing w:val="-12"/>
        </w:rPr>
        <w:t xml:space="preserve"> </w:t>
      </w:r>
      <w:r>
        <w:t>authority</w:t>
      </w:r>
      <w:r>
        <w:rPr>
          <w:spacing w:val="-13"/>
        </w:rPr>
        <w:t xml:space="preserve"> </w:t>
      </w:r>
      <w:r>
        <w:t>should</w:t>
      </w:r>
      <w:r>
        <w:rPr>
          <w:spacing w:val="-12"/>
        </w:rPr>
        <w:t xml:space="preserve"> </w:t>
      </w:r>
      <w:r>
        <w:t>determine whether the subcontracted organisation needs to be audited and included in the oversight programme, taking into account the specific nature and complexity of the subcontracted activities, the results of previous oversight activities of the approved organisation, and the assessment of the associated risks.</w:t>
      </w:r>
    </w:p>
    <w:p w14:paraId="3E549635" w14:textId="77777777" w:rsidR="003F6210" w:rsidRDefault="00AD222C">
      <w:pPr>
        <w:pStyle w:val="BodyText"/>
        <w:ind w:left="360" w:right="359" w:firstLine="0"/>
      </w:pPr>
      <w:r>
        <w:t>For</w:t>
      </w:r>
      <w:r>
        <w:rPr>
          <w:spacing w:val="-11"/>
        </w:rPr>
        <w:t xml:space="preserve"> </w:t>
      </w:r>
      <w:r>
        <w:t>such</w:t>
      </w:r>
      <w:r>
        <w:rPr>
          <w:spacing w:val="-12"/>
        </w:rPr>
        <w:t xml:space="preserve"> </w:t>
      </w:r>
      <w:r>
        <w:t>audits,</w:t>
      </w:r>
      <w:r>
        <w:rPr>
          <w:spacing w:val="-11"/>
        </w:rPr>
        <w:t xml:space="preserve"> </w:t>
      </w:r>
      <w:r>
        <w:t>competent</w:t>
      </w:r>
      <w:r>
        <w:rPr>
          <w:spacing w:val="-10"/>
        </w:rPr>
        <w:t xml:space="preserve"> </w:t>
      </w:r>
      <w:r>
        <w:t>authority</w:t>
      </w:r>
      <w:r>
        <w:rPr>
          <w:spacing w:val="-13"/>
        </w:rPr>
        <w:t xml:space="preserve"> </w:t>
      </w:r>
      <w:r>
        <w:t>inspectors</w:t>
      </w:r>
      <w:r>
        <w:rPr>
          <w:spacing w:val="-10"/>
        </w:rPr>
        <w:t xml:space="preserve"> </w:t>
      </w:r>
      <w:r>
        <w:t>should</w:t>
      </w:r>
      <w:r>
        <w:rPr>
          <w:spacing w:val="-12"/>
        </w:rPr>
        <w:t xml:space="preserve"> </w:t>
      </w:r>
      <w:r>
        <w:t>ensure</w:t>
      </w:r>
      <w:r>
        <w:rPr>
          <w:spacing w:val="-13"/>
        </w:rPr>
        <w:t xml:space="preserve"> </w:t>
      </w:r>
      <w:r>
        <w:t>that</w:t>
      </w:r>
      <w:r>
        <w:rPr>
          <w:spacing w:val="-10"/>
        </w:rPr>
        <w:t xml:space="preserve"> </w:t>
      </w:r>
      <w:r>
        <w:t>they</w:t>
      </w:r>
      <w:r>
        <w:rPr>
          <w:spacing w:val="-12"/>
        </w:rPr>
        <w:t xml:space="preserve"> </w:t>
      </w:r>
      <w:r>
        <w:t>are</w:t>
      </w:r>
      <w:r>
        <w:rPr>
          <w:spacing w:val="-13"/>
        </w:rPr>
        <w:t xml:space="preserve"> </w:t>
      </w:r>
      <w:r>
        <w:t>accompanied</w:t>
      </w:r>
      <w:r>
        <w:rPr>
          <w:spacing w:val="-11"/>
        </w:rPr>
        <w:t xml:space="preserve"> </w:t>
      </w:r>
      <w:r>
        <w:t>throughout the audit by a senior technical member of the Part-145 organisation.</w:t>
      </w:r>
    </w:p>
    <w:p w14:paraId="4E1349D7" w14:textId="77777777" w:rsidR="003F6210" w:rsidRDefault="00AD222C">
      <w:pPr>
        <w:pStyle w:val="BodyText"/>
        <w:ind w:left="360" w:right="358" w:firstLine="0"/>
      </w:pPr>
      <w:r>
        <w:t xml:space="preserve">NOTE: If a Part-145 organisation subcontracts maintenance tasks, the competent authority should ensure that the Part-145 organisation manages the risks related to, and that it has sufficient control over, the subcontracted activities (see </w:t>
      </w:r>
      <w:hyperlink w:anchor="_bookmark145" w:history="1">
        <w:r>
          <w:rPr>
            <w:color w:val="0000FF"/>
            <w:u w:val="single" w:color="0000FF"/>
          </w:rPr>
          <w:t>AMC1 145.A.75(b)</w:t>
        </w:r>
      </w:hyperlink>
      <w:r>
        <w:t>).</w:t>
      </w:r>
    </w:p>
    <w:p w14:paraId="5504AE19"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55936" behindDoc="1" locked="0" layoutInCell="1" allowOverlap="1" wp14:anchorId="2F20DFB1" wp14:editId="1B32544E">
                <wp:simplePos x="0" y="0"/>
                <wp:positionH relativeFrom="page">
                  <wp:posOffset>896416</wp:posOffset>
                </wp:positionH>
                <wp:positionV relativeFrom="paragraph">
                  <wp:posOffset>229878</wp:posOffset>
                </wp:positionV>
                <wp:extent cx="5769610" cy="247015"/>
                <wp:effectExtent l="0" t="0" r="0" b="0"/>
                <wp:wrapTopAndBottom/>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7015"/>
                        </a:xfrm>
                        <a:prstGeom prst="rect">
                          <a:avLst/>
                        </a:prstGeom>
                        <a:solidFill>
                          <a:srgbClr val="FABB39"/>
                        </a:solidFill>
                      </wps:spPr>
                      <wps:txbx>
                        <w:txbxContent>
                          <w:p w14:paraId="07919CE8" w14:textId="77777777" w:rsidR="003F6210" w:rsidRDefault="00AD222C">
                            <w:pPr>
                              <w:spacing w:line="388" w:lineRule="exact"/>
                              <w:ind w:left="28"/>
                              <w:rPr>
                                <w:b/>
                                <w:color w:val="000000"/>
                                <w:sz w:val="32"/>
                              </w:rPr>
                            </w:pPr>
                            <w:bookmarkStart w:id="232" w:name="_bookmark232"/>
                            <w:bookmarkEnd w:id="232"/>
                            <w:r>
                              <w:rPr>
                                <w:b/>
                                <w:color w:val="FFFFFF"/>
                                <w:sz w:val="32"/>
                              </w:rPr>
                              <w:t>AMC1</w:t>
                            </w:r>
                            <w:r>
                              <w:rPr>
                                <w:b/>
                                <w:color w:val="FFFFFF"/>
                                <w:spacing w:val="-16"/>
                                <w:sz w:val="32"/>
                              </w:rPr>
                              <w:t xml:space="preserve"> </w:t>
                            </w:r>
                            <w:r>
                              <w:rPr>
                                <w:b/>
                                <w:color w:val="FFFFFF"/>
                                <w:sz w:val="32"/>
                              </w:rPr>
                              <w:t>145.B.305(b)(1)</w:t>
                            </w:r>
                            <w:r>
                              <w:rPr>
                                <w:b/>
                                <w:color w:val="FFFFFF"/>
                                <w:spacing w:val="-16"/>
                                <w:sz w:val="32"/>
                              </w:rPr>
                              <w:t xml:space="preserve"> </w:t>
                            </w:r>
                            <w:r>
                              <w:rPr>
                                <w:b/>
                                <w:color w:val="FFFFFF"/>
                                <w:sz w:val="32"/>
                              </w:rPr>
                              <w:t>Oversight</w:t>
                            </w:r>
                            <w:r>
                              <w:rPr>
                                <w:b/>
                                <w:color w:val="FFFFFF"/>
                                <w:spacing w:val="-15"/>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2F20DFB1" id="Textbox 268" o:spid="_x0000_s1121" type="#_x0000_t202" style="position:absolute;margin-left:70.6pt;margin-top:18.1pt;width:454.3pt;height:19.45pt;z-index:-1566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" fillcolor="#fabb39" stroked="f">
                <v:textbox inset="0,0,0,0">
                  <w:txbxContent>
                    <w:p w14:paraId="07919CE8" w14:textId="77777777" w:rsidR="003F6210" w:rsidRDefault="00AD222C">
                      <w:pPr>
                        <w:spacing w:line="388" w:lineRule="exact"/>
                        <w:ind w:left="28"/>
                        <w:rPr>
                          <w:b/>
                          <w:color w:val="000000"/>
                          <w:sz w:val="32"/>
                        </w:rPr>
                      </w:pPr>
                      <w:bookmarkStart w:id="330" w:name="_bookmark232"/>
                      <w:bookmarkEnd w:id="330"/>
                      <w:r>
                        <w:rPr>
                          <w:b/>
                          <w:color w:val="FFFFFF"/>
                          <w:sz w:val="32"/>
                        </w:rPr>
                        <w:t>AMC1</w:t>
                      </w:r>
                      <w:r>
                        <w:rPr>
                          <w:b/>
                          <w:color w:val="FFFFFF"/>
                          <w:spacing w:val="-16"/>
                          <w:sz w:val="32"/>
                        </w:rPr>
                        <w:t xml:space="preserve"> </w:t>
                      </w:r>
                      <w:r>
                        <w:rPr>
                          <w:b/>
                          <w:color w:val="FFFFFF"/>
                          <w:sz w:val="32"/>
                        </w:rPr>
                        <w:t>145.B.305(b)(1)</w:t>
                      </w:r>
                      <w:r>
                        <w:rPr>
                          <w:b/>
                          <w:color w:val="FFFFFF"/>
                          <w:spacing w:val="-16"/>
                          <w:sz w:val="32"/>
                        </w:rPr>
                        <w:t xml:space="preserve"> </w:t>
                      </w:r>
                      <w:r>
                        <w:rPr>
                          <w:b/>
                          <w:color w:val="FFFFFF"/>
                          <w:sz w:val="32"/>
                        </w:rPr>
                        <w:t>Oversight</w:t>
                      </w:r>
                      <w:r>
                        <w:rPr>
                          <w:b/>
                          <w:color w:val="FFFFFF"/>
                          <w:spacing w:val="-15"/>
                          <w:sz w:val="32"/>
                        </w:rPr>
                        <w:t xml:space="preserve"> </w:t>
                      </w:r>
                      <w:r>
                        <w:rPr>
                          <w:b/>
                          <w:color w:val="FFFFFF"/>
                          <w:spacing w:val="-2"/>
                          <w:sz w:val="32"/>
                        </w:rPr>
                        <w:t>programme</w:t>
                      </w:r>
                    </w:p>
                  </w:txbxContent>
                </v:textbox>
                <w10:wrap type="topAndBottom" anchorx="page"/>
              </v:shape>
            </w:pict>
          </mc:Fallback>
        </mc:AlternateContent>
      </w:r>
    </w:p>
    <w:p w14:paraId="2F97CBA0" w14:textId="77777777" w:rsidR="003F6210" w:rsidRDefault="003F6210">
      <w:pPr>
        <w:pStyle w:val="BodyText"/>
        <w:spacing w:before="122"/>
        <w:ind w:left="0" w:firstLine="0"/>
        <w:jc w:val="left"/>
        <w:rPr>
          <w:sz w:val="20"/>
        </w:rPr>
      </w:pPr>
    </w:p>
    <w:p w14:paraId="6D6B8B18" w14:textId="77777777" w:rsidR="003F6210" w:rsidRDefault="00AD222C">
      <w:pPr>
        <w:ind w:left="360"/>
        <w:rPr>
          <w:b/>
          <w:sz w:val="20"/>
        </w:rPr>
      </w:pPr>
      <w:r>
        <w:rPr>
          <w:b/>
          <w:spacing w:val="-4"/>
          <w:sz w:val="20"/>
        </w:rPr>
        <w:t>AUDIT</w:t>
      </w:r>
    </w:p>
    <w:p w14:paraId="51C40CFB" w14:textId="77777777" w:rsidR="003F6210" w:rsidRDefault="00AD222C">
      <w:pPr>
        <w:pStyle w:val="ListParagraph"/>
        <w:numPr>
          <w:ilvl w:val="1"/>
          <w:numId w:val="26"/>
        </w:numPr>
        <w:tabs>
          <w:tab w:val="left" w:pos="922"/>
          <w:tab w:val="left" w:pos="926"/>
        </w:tabs>
        <w:spacing w:before="119"/>
        <w:ind w:right="357"/>
      </w:pPr>
      <w:r>
        <w:t>The</w:t>
      </w:r>
      <w:r>
        <w:rPr>
          <w:spacing w:val="-13"/>
        </w:rPr>
        <w:t xml:space="preserve"> </w:t>
      </w:r>
      <w:r>
        <w:t>oversight</w:t>
      </w:r>
      <w:r>
        <w:rPr>
          <w:spacing w:val="-10"/>
        </w:rPr>
        <w:t xml:space="preserve"> </w:t>
      </w:r>
      <w:r>
        <w:t>programme</w:t>
      </w:r>
      <w:r>
        <w:rPr>
          <w:spacing w:val="-13"/>
        </w:rPr>
        <w:t xml:space="preserve"> </w:t>
      </w:r>
      <w:r>
        <w:t>should</w:t>
      </w:r>
      <w:r>
        <w:rPr>
          <w:spacing w:val="-12"/>
        </w:rPr>
        <w:t xml:space="preserve"> </w:t>
      </w:r>
      <w:r>
        <w:t>indicate</w:t>
      </w:r>
      <w:r>
        <w:rPr>
          <w:spacing w:val="-11"/>
        </w:rPr>
        <w:t xml:space="preserve"> </w:t>
      </w:r>
      <w:r>
        <w:t>which</w:t>
      </w:r>
      <w:r>
        <w:rPr>
          <w:spacing w:val="-12"/>
        </w:rPr>
        <w:t xml:space="preserve"> </w:t>
      </w:r>
      <w:r>
        <w:t>aspects</w:t>
      </w:r>
      <w:r>
        <w:rPr>
          <w:spacing w:val="-11"/>
        </w:rPr>
        <w:t xml:space="preserve"> </w:t>
      </w:r>
      <w:r>
        <w:t>of</w:t>
      </w:r>
      <w:r>
        <w:rPr>
          <w:spacing w:val="-10"/>
        </w:rPr>
        <w:t xml:space="preserve"> </w:t>
      </w:r>
      <w:r>
        <w:t>the</w:t>
      </w:r>
      <w:r>
        <w:rPr>
          <w:spacing w:val="-13"/>
        </w:rPr>
        <w:t xml:space="preserve"> </w:t>
      </w:r>
      <w:r>
        <w:t>approval</w:t>
      </w:r>
      <w:r>
        <w:rPr>
          <w:spacing w:val="-11"/>
        </w:rPr>
        <w:t xml:space="preserve"> </w:t>
      </w:r>
      <w:r>
        <w:t>will</w:t>
      </w:r>
      <w:r>
        <w:rPr>
          <w:spacing w:val="-12"/>
        </w:rPr>
        <w:t xml:space="preserve"> </w:t>
      </w:r>
      <w:r>
        <w:t>be</w:t>
      </w:r>
      <w:r>
        <w:rPr>
          <w:spacing w:val="-11"/>
        </w:rPr>
        <w:t xml:space="preserve"> </w:t>
      </w:r>
      <w:r>
        <w:t>covered</w:t>
      </w:r>
      <w:r>
        <w:rPr>
          <w:spacing w:val="-12"/>
        </w:rPr>
        <w:t xml:space="preserve"> </w:t>
      </w:r>
      <w:r>
        <w:t>by</w:t>
      </w:r>
      <w:r>
        <w:rPr>
          <w:spacing w:val="-10"/>
        </w:rPr>
        <w:t xml:space="preserve"> </w:t>
      </w:r>
      <w:r>
        <w:t xml:space="preserve">each </w:t>
      </w:r>
      <w:r>
        <w:rPr>
          <w:spacing w:val="-2"/>
        </w:rPr>
        <w:t>audit.</w:t>
      </w:r>
    </w:p>
    <w:p w14:paraId="6932DD5C" w14:textId="77777777" w:rsidR="003F6210" w:rsidRDefault="00AD222C">
      <w:pPr>
        <w:pStyle w:val="ListParagraph"/>
        <w:numPr>
          <w:ilvl w:val="1"/>
          <w:numId w:val="26"/>
        </w:numPr>
        <w:tabs>
          <w:tab w:val="left" w:pos="923"/>
          <w:tab w:val="left" w:pos="926"/>
        </w:tabs>
        <w:spacing w:before="120"/>
        <w:ind w:right="362"/>
      </w:pPr>
      <w:r>
        <w:t>Part of each audit should concentrate on the audit reports produced by the organisation’s compliance monitoring function, to determine whether the organisation has been identifying and correcting its problems.</w:t>
      </w:r>
    </w:p>
    <w:p w14:paraId="5F630D01" w14:textId="77777777" w:rsidR="003F6210" w:rsidRDefault="00AD222C">
      <w:pPr>
        <w:pStyle w:val="ListParagraph"/>
        <w:numPr>
          <w:ilvl w:val="1"/>
          <w:numId w:val="26"/>
        </w:numPr>
        <w:tabs>
          <w:tab w:val="left" w:pos="924"/>
          <w:tab w:val="left" w:pos="926"/>
        </w:tabs>
        <w:spacing w:before="119"/>
        <w:ind w:right="360"/>
      </w:pPr>
      <w:r>
        <w:t xml:space="preserve">At the conclusion of the audit, the auditing inspector should complete an audit report that identifies the areas and processes that were audited, and includes all the findings that were </w:t>
      </w:r>
      <w:r>
        <w:rPr>
          <w:spacing w:val="-2"/>
        </w:rPr>
        <w:t>raised.</w:t>
      </w:r>
    </w:p>
    <w:p w14:paraId="75F6BF7E" w14:textId="77777777" w:rsidR="003F6210" w:rsidRDefault="00AD222C">
      <w:pPr>
        <w:pStyle w:val="ListParagraph"/>
        <w:numPr>
          <w:ilvl w:val="1"/>
          <w:numId w:val="26"/>
        </w:numPr>
        <w:tabs>
          <w:tab w:val="left" w:pos="924"/>
        </w:tabs>
        <w:spacing w:before="120"/>
        <w:ind w:left="924" w:hanging="564"/>
      </w:pPr>
      <w:r>
        <w:t>At</w:t>
      </w:r>
      <w:r>
        <w:rPr>
          <w:spacing w:val="-5"/>
        </w:rPr>
        <w:t xml:space="preserve"> </w:t>
      </w:r>
      <w:r>
        <w:t>the</w:t>
      </w:r>
      <w:r>
        <w:rPr>
          <w:spacing w:val="-5"/>
        </w:rPr>
        <w:t xml:space="preserve"> </w:t>
      </w:r>
      <w:r>
        <w:t>completion</w:t>
      </w:r>
      <w:r>
        <w:rPr>
          <w:spacing w:val="-4"/>
        </w:rPr>
        <w:t xml:space="preserve"> </w:t>
      </w:r>
      <w:r>
        <w:t>of</w:t>
      </w:r>
      <w:r>
        <w:rPr>
          <w:spacing w:val="-3"/>
        </w:rPr>
        <w:t xml:space="preserve"> </w:t>
      </w:r>
      <w:r>
        <w:t>each</w:t>
      </w:r>
      <w:r>
        <w:rPr>
          <w:spacing w:val="-1"/>
        </w:rPr>
        <w:t xml:space="preserve"> </w:t>
      </w:r>
      <w:r>
        <w:t>oversight</w:t>
      </w:r>
      <w:r>
        <w:rPr>
          <w:spacing w:val="-3"/>
        </w:rPr>
        <w:t xml:space="preserve"> </w:t>
      </w:r>
      <w:r>
        <w:t>planning</w:t>
      </w:r>
      <w:r>
        <w:rPr>
          <w:spacing w:val="-6"/>
        </w:rPr>
        <w:t xml:space="preserve"> </w:t>
      </w:r>
      <w:r>
        <w:t>cycle,</w:t>
      </w:r>
      <w:r>
        <w:rPr>
          <w:spacing w:val="-3"/>
        </w:rPr>
        <w:t xml:space="preserve"> </w:t>
      </w:r>
      <w:r>
        <w:t>a</w:t>
      </w:r>
      <w:r>
        <w:rPr>
          <w:spacing w:val="-3"/>
        </w:rPr>
        <w:t xml:space="preserve"> </w:t>
      </w:r>
      <w:r>
        <w:t>new</w:t>
      </w:r>
      <w:r>
        <w:rPr>
          <w:spacing w:val="-5"/>
        </w:rPr>
        <w:t xml:space="preserve"> </w:t>
      </w:r>
      <w:r>
        <w:t>CAC</w:t>
      </w:r>
      <w:r>
        <w:rPr>
          <w:spacing w:val="-3"/>
        </w:rPr>
        <w:t xml:space="preserve"> </w:t>
      </w:r>
      <w:r>
        <w:t>Form</w:t>
      </w:r>
      <w:r>
        <w:rPr>
          <w:spacing w:val="-5"/>
        </w:rPr>
        <w:t xml:space="preserve"> </w:t>
      </w:r>
      <w:r>
        <w:t>6</w:t>
      </w:r>
      <w:r>
        <w:rPr>
          <w:spacing w:val="-4"/>
        </w:rPr>
        <w:t xml:space="preserve"> </w:t>
      </w:r>
      <w:r>
        <w:t>should</w:t>
      </w:r>
      <w:r>
        <w:rPr>
          <w:spacing w:val="-5"/>
        </w:rPr>
        <w:t xml:space="preserve"> </w:t>
      </w:r>
      <w:r>
        <w:t>be</w:t>
      </w:r>
      <w:r>
        <w:rPr>
          <w:spacing w:val="-2"/>
        </w:rPr>
        <w:t xml:space="preserve"> issued.</w:t>
      </w:r>
    </w:p>
    <w:p w14:paraId="161D46B4"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56448" behindDoc="1" locked="0" layoutInCell="1" allowOverlap="1" wp14:anchorId="74D9075B" wp14:editId="44FC11CA">
                <wp:simplePos x="0" y="0"/>
                <wp:positionH relativeFrom="page">
                  <wp:posOffset>896416</wp:posOffset>
                </wp:positionH>
                <wp:positionV relativeFrom="paragraph">
                  <wp:posOffset>229645</wp:posOffset>
                </wp:positionV>
                <wp:extent cx="5769610" cy="248920"/>
                <wp:effectExtent l="0" t="0" r="0" b="0"/>
                <wp:wrapTopAndBottom/>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5ECDA169" w14:textId="77777777" w:rsidR="003F6210" w:rsidRDefault="00AD222C">
                            <w:pPr>
                              <w:ind w:left="28"/>
                              <w:rPr>
                                <w:b/>
                                <w:color w:val="000000"/>
                                <w:sz w:val="32"/>
                              </w:rPr>
                            </w:pPr>
                            <w:bookmarkStart w:id="233" w:name="_bookmark233"/>
                            <w:bookmarkEnd w:id="233"/>
                            <w:r>
                              <w:rPr>
                                <w:b/>
                                <w:color w:val="FFFFFF"/>
                                <w:sz w:val="32"/>
                              </w:rPr>
                              <w:t>AMC1</w:t>
                            </w:r>
                            <w:r>
                              <w:rPr>
                                <w:b/>
                                <w:color w:val="FFFFFF"/>
                                <w:spacing w:val="-16"/>
                                <w:sz w:val="32"/>
                              </w:rPr>
                              <w:t xml:space="preserve"> </w:t>
                            </w:r>
                            <w:r>
                              <w:rPr>
                                <w:b/>
                                <w:color w:val="FFFFFF"/>
                                <w:sz w:val="32"/>
                              </w:rPr>
                              <w:t>145.B.305(c)</w:t>
                            </w:r>
                            <w:r>
                              <w:rPr>
                                <w:b/>
                                <w:color w:val="FFFFFF"/>
                                <w:spacing w:val="-16"/>
                                <w:sz w:val="32"/>
                              </w:rPr>
                              <w:t xml:space="preserve"> </w:t>
                            </w:r>
                            <w:r>
                              <w:rPr>
                                <w:b/>
                                <w:color w:val="FFFFFF"/>
                                <w:sz w:val="32"/>
                              </w:rPr>
                              <w:t>Oversight</w:t>
                            </w:r>
                            <w:r>
                              <w:rPr>
                                <w:b/>
                                <w:color w:val="FFFFFF"/>
                                <w:spacing w:val="-13"/>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74D9075B" id="Textbox 269" o:spid="_x0000_s1122" type="#_x0000_t202" style="position:absolute;margin-left:70.6pt;margin-top:18.1pt;width:454.3pt;height:19.6pt;z-index:-1566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qtug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Ga&#10;Si4XqTYd1dAc2YCBZ6CS9Guv0Ejhv/RschqYc4DnoD4HGP095LFKbHq420ewLrO+4p4s5O5lZqdJ&#10;S+Pxep+rrv/D+jc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CtHvqtugEAAFcDAAAOAAAAAAAAAAAAAAAAAC4CAABkcnMv&#10;ZTJvRG9jLnhtbFBLAQItABQABgAIAAAAIQCyixsM3QAAAAoBAAAPAAAAAAAAAAAAAAAAABQEAABk&#10;cnMvZG93bnJldi54bWxQSwUGAAAAAAQABADzAAAAHgUAAAAA&#10;" fillcolor="#fabb39" stroked="f">
                <v:textbox inset="0,0,0,0">
                  <w:txbxContent>
                    <w:p w14:paraId="5ECDA169" w14:textId="77777777" w:rsidR="003F6210" w:rsidRDefault="00AD222C">
                      <w:pPr>
                        <w:ind w:left="28"/>
                        <w:rPr>
                          <w:b/>
                          <w:color w:val="000000"/>
                          <w:sz w:val="32"/>
                        </w:rPr>
                      </w:pPr>
                      <w:bookmarkStart w:id="332" w:name="_bookmark233"/>
                      <w:bookmarkEnd w:id="332"/>
                      <w:r>
                        <w:rPr>
                          <w:b/>
                          <w:color w:val="FFFFFF"/>
                          <w:sz w:val="32"/>
                        </w:rPr>
                        <w:t>AMC1</w:t>
                      </w:r>
                      <w:r>
                        <w:rPr>
                          <w:b/>
                          <w:color w:val="FFFFFF"/>
                          <w:spacing w:val="-16"/>
                          <w:sz w:val="32"/>
                        </w:rPr>
                        <w:t xml:space="preserve"> </w:t>
                      </w:r>
                      <w:r>
                        <w:rPr>
                          <w:b/>
                          <w:color w:val="FFFFFF"/>
                          <w:sz w:val="32"/>
                        </w:rPr>
                        <w:t>145.B.305(c)</w:t>
                      </w:r>
                      <w:r>
                        <w:rPr>
                          <w:b/>
                          <w:color w:val="FFFFFF"/>
                          <w:spacing w:val="-16"/>
                          <w:sz w:val="32"/>
                        </w:rPr>
                        <w:t xml:space="preserve"> </w:t>
                      </w:r>
                      <w:r>
                        <w:rPr>
                          <w:b/>
                          <w:color w:val="FFFFFF"/>
                          <w:sz w:val="32"/>
                        </w:rPr>
                        <w:t>Oversight</w:t>
                      </w:r>
                      <w:r>
                        <w:rPr>
                          <w:b/>
                          <w:color w:val="FFFFFF"/>
                          <w:spacing w:val="-13"/>
                          <w:sz w:val="32"/>
                        </w:rPr>
                        <w:t xml:space="preserve"> </w:t>
                      </w:r>
                      <w:r>
                        <w:rPr>
                          <w:b/>
                          <w:color w:val="FFFFFF"/>
                          <w:spacing w:val="-2"/>
                          <w:sz w:val="32"/>
                        </w:rPr>
                        <w:t>programme</w:t>
                      </w:r>
                    </w:p>
                  </w:txbxContent>
                </v:textbox>
                <w10:wrap type="topAndBottom" anchorx="page"/>
              </v:shape>
            </w:pict>
          </mc:Fallback>
        </mc:AlternateContent>
      </w:r>
    </w:p>
    <w:p w14:paraId="7C2E19AA"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F9B8A65" w14:textId="77777777" w:rsidR="003F6210" w:rsidRDefault="00AD222C">
      <w:pPr>
        <w:spacing w:before="121"/>
        <w:ind w:left="360"/>
        <w:rPr>
          <w:b/>
          <w:sz w:val="20"/>
        </w:rPr>
      </w:pPr>
      <w:r>
        <w:rPr>
          <w:b/>
          <w:sz w:val="20"/>
        </w:rPr>
        <w:t>OVERSIGHT</w:t>
      </w:r>
      <w:r>
        <w:rPr>
          <w:b/>
          <w:spacing w:val="-7"/>
          <w:sz w:val="20"/>
        </w:rPr>
        <w:t xml:space="preserve"> </w:t>
      </w:r>
      <w:r>
        <w:rPr>
          <w:b/>
          <w:sz w:val="20"/>
        </w:rPr>
        <w:t>PLANNING</w:t>
      </w:r>
      <w:r>
        <w:rPr>
          <w:b/>
          <w:spacing w:val="-6"/>
          <w:sz w:val="20"/>
        </w:rPr>
        <w:t xml:space="preserve"> </w:t>
      </w:r>
      <w:r>
        <w:rPr>
          <w:b/>
          <w:sz w:val="20"/>
        </w:rPr>
        <w:t>CYCLE</w:t>
      </w:r>
      <w:r>
        <w:rPr>
          <w:b/>
          <w:spacing w:val="-3"/>
          <w:sz w:val="20"/>
        </w:rPr>
        <w:t xml:space="preserve"> </w:t>
      </w:r>
      <w:r>
        <w:rPr>
          <w:b/>
          <w:sz w:val="20"/>
        </w:rPr>
        <w:t>—</w:t>
      </w:r>
      <w:r>
        <w:rPr>
          <w:b/>
          <w:spacing w:val="-6"/>
          <w:sz w:val="20"/>
        </w:rPr>
        <w:t xml:space="preserve"> </w:t>
      </w:r>
      <w:r>
        <w:rPr>
          <w:b/>
          <w:sz w:val="20"/>
        </w:rPr>
        <w:t>AUDIT</w:t>
      </w:r>
      <w:r>
        <w:rPr>
          <w:b/>
          <w:spacing w:val="-7"/>
          <w:sz w:val="20"/>
        </w:rPr>
        <w:t xml:space="preserve"> </w:t>
      </w:r>
      <w:r>
        <w:rPr>
          <w:b/>
          <w:sz w:val="20"/>
        </w:rPr>
        <w:t>AND</w:t>
      </w:r>
      <w:r>
        <w:rPr>
          <w:b/>
          <w:spacing w:val="-7"/>
          <w:sz w:val="20"/>
        </w:rPr>
        <w:t xml:space="preserve"> </w:t>
      </w:r>
      <w:r>
        <w:rPr>
          <w:b/>
          <w:spacing w:val="-2"/>
          <w:sz w:val="20"/>
        </w:rPr>
        <w:t>INSPECTION</w:t>
      </w:r>
    </w:p>
    <w:p w14:paraId="5D18ED14" w14:textId="77777777" w:rsidR="003F6210" w:rsidRDefault="00AD222C">
      <w:pPr>
        <w:pStyle w:val="ListParagraph"/>
        <w:numPr>
          <w:ilvl w:val="0"/>
          <w:numId w:val="25"/>
        </w:numPr>
        <w:tabs>
          <w:tab w:val="left" w:pos="922"/>
          <w:tab w:val="left" w:pos="926"/>
        </w:tabs>
        <w:spacing w:before="118"/>
        <w:ind w:right="357"/>
      </w:pPr>
      <w:r>
        <w:t xml:space="preserve">When determining the oversight planning cycle and defining the oversight programme, the competent authority should assess the risks related to the activity and set-up of each organisation, and adapt the oversight to the level of risk identified and to the effectiveness of the organisation’s management system, in particular its ability to effectively manage safety </w:t>
      </w:r>
      <w:r>
        <w:rPr>
          <w:spacing w:val="-2"/>
        </w:rPr>
        <w:t>risks.</w:t>
      </w:r>
    </w:p>
    <w:p w14:paraId="204BEE6F" w14:textId="77777777" w:rsidR="003F6210" w:rsidRDefault="00AD222C">
      <w:pPr>
        <w:pStyle w:val="ListParagraph"/>
        <w:numPr>
          <w:ilvl w:val="0"/>
          <w:numId w:val="25"/>
        </w:numPr>
        <w:tabs>
          <w:tab w:val="left" w:pos="923"/>
          <w:tab w:val="left" w:pos="926"/>
        </w:tabs>
        <w:spacing w:before="119"/>
        <w:ind w:right="358"/>
      </w:pPr>
      <w:r>
        <w:t>The competent authority should establish a schedule of audits and inspections that is appropriate to each organisation. The planning of audits and inspections should take into account the results of the hazard identification and the risk assessment conducted and maintained by the organisation as part of the organisation’s management system. Inspectors should work in accordance with the schedule provided to them.</w:t>
      </w:r>
    </w:p>
    <w:p w14:paraId="1C06EDD2" w14:textId="77777777" w:rsidR="003F6210" w:rsidRDefault="00AD222C">
      <w:pPr>
        <w:pStyle w:val="ListParagraph"/>
        <w:numPr>
          <w:ilvl w:val="0"/>
          <w:numId w:val="25"/>
        </w:numPr>
        <w:tabs>
          <w:tab w:val="left" w:pos="924"/>
          <w:tab w:val="left" w:pos="926"/>
        </w:tabs>
        <w:spacing w:before="124" w:line="237" w:lineRule="auto"/>
        <w:ind w:right="358"/>
      </w:pPr>
      <w:r>
        <w:t>When the competent authority, having regard to the level of risk identified and the effectiveness</w:t>
      </w:r>
      <w:r>
        <w:rPr>
          <w:spacing w:val="21"/>
        </w:rPr>
        <w:t xml:space="preserve"> </w:t>
      </w:r>
      <w:r>
        <w:t>of</w:t>
      </w:r>
      <w:r>
        <w:rPr>
          <w:spacing w:val="21"/>
        </w:rPr>
        <w:t xml:space="preserve"> </w:t>
      </w:r>
      <w:r>
        <w:t>the</w:t>
      </w:r>
      <w:r>
        <w:rPr>
          <w:spacing w:val="19"/>
        </w:rPr>
        <w:t xml:space="preserve"> </w:t>
      </w:r>
      <w:r>
        <w:t>organisation’s</w:t>
      </w:r>
      <w:r>
        <w:rPr>
          <w:spacing w:val="21"/>
        </w:rPr>
        <w:t xml:space="preserve"> </w:t>
      </w:r>
      <w:r>
        <w:t>management</w:t>
      </w:r>
      <w:r>
        <w:rPr>
          <w:spacing w:val="21"/>
        </w:rPr>
        <w:t xml:space="preserve"> </w:t>
      </w:r>
      <w:r>
        <w:t>system,</w:t>
      </w:r>
      <w:r>
        <w:rPr>
          <w:spacing w:val="21"/>
        </w:rPr>
        <w:t xml:space="preserve"> </w:t>
      </w:r>
      <w:r>
        <w:t>varies</w:t>
      </w:r>
      <w:r>
        <w:rPr>
          <w:spacing w:val="21"/>
        </w:rPr>
        <w:t xml:space="preserve"> </w:t>
      </w:r>
      <w:r>
        <w:t>the</w:t>
      </w:r>
      <w:r>
        <w:rPr>
          <w:spacing w:val="19"/>
        </w:rPr>
        <w:t xml:space="preserve"> </w:t>
      </w:r>
      <w:r>
        <w:t>frequency</w:t>
      </w:r>
      <w:r>
        <w:rPr>
          <w:spacing w:val="21"/>
        </w:rPr>
        <w:t xml:space="preserve"> </w:t>
      </w:r>
      <w:r>
        <w:t>of</w:t>
      </w:r>
      <w:r>
        <w:rPr>
          <w:spacing w:val="21"/>
        </w:rPr>
        <w:t xml:space="preserve"> </w:t>
      </w:r>
      <w:r>
        <w:t>an</w:t>
      </w:r>
      <w:r>
        <w:rPr>
          <w:spacing w:val="20"/>
        </w:rPr>
        <w:t xml:space="preserve"> </w:t>
      </w:r>
      <w:r>
        <w:t>audit</w:t>
      </w:r>
      <w:r>
        <w:rPr>
          <w:spacing w:val="21"/>
        </w:rPr>
        <w:t xml:space="preserve"> </w:t>
      </w:r>
      <w:r>
        <w:t>or</w:t>
      </w:r>
    </w:p>
    <w:p w14:paraId="50DE4E6E" w14:textId="77777777" w:rsidR="003F6210" w:rsidRDefault="003F6210">
      <w:pPr>
        <w:pStyle w:val="ListParagraph"/>
        <w:spacing w:line="237" w:lineRule="auto"/>
        <w:sectPr w:rsidR="003F6210">
          <w:pgSz w:w="11910" w:h="16840"/>
          <w:pgMar w:top="1940" w:right="1080" w:bottom="1180" w:left="1080" w:header="886" w:footer="994" w:gutter="0"/>
          <w:cols w:space="720"/>
        </w:sectPr>
      </w:pPr>
    </w:p>
    <w:p w14:paraId="7B73B430" w14:textId="77777777" w:rsidR="003F6210" w:rsidRDefault="00AD222C">
      <w:pPr>
        <w:pStyle w:val="BodyText"/>
        <w:spacing w:before="90"/>
        <w:ind w:firstLine="0"/>
        <w:jc w:val="left"/>
      </w:pPr>
      <w:r>
        <w:t>inspection,</w:t>
      </w:r>
      <w:r>
        <w:rPr>
          <w:spacing w:val="40"/>
        </w:rPr>
        <w:t xml:space="preserve"> </w:t>
      </w:r>
      <w:r>
        <w:t>it</w:t>
      </w:r>
      <w:r>
        <w:rPr>
          <w:spacing w:val="40"/>
        </w:rPr>
        <w:t xml:space="preserve"> </w:t>
      </w:r>
      <w:r>
        <w:t>should</w:t>
      </w:r>
      <w:r>
        <w:rPr>
          <w:spacing w:val="39"/>
        </w:rPr>
        <w:t xml:space="preserve"> </w:t>
      </w:r>
      <w:r>
        <w:t>ensure</w:t>
      </w:r>
      <w:r>
        <w:rPr>
          <w:spacing w:val="39"/>
        </w:rPr>
        <w:t xml:space="preserve"> </w:t>
      </w:r>
      <w:r>
        <w:t>that</w:t>
      </w:r>
      <w:r>
        <w:rPr>
          <w:spacing w:val="40"/>
        </w:rPr>
        <w:t xml:space="preserve"> </w:t>
      </w:r>
      <w:r>
        <w:t>all</w:t>
      </w:r>
      <w:r>
        <w:rPr>
          <w:spacing w:val="37"/>
        </w:rPr>
        <w:t xml:space="preserve"> </w:t>
      </w:r>
      <w:r>
        <w:t>aspects</w:t>
      </w:r>
      <w:r>
        <w:rPr>
          <w:spacing w:val="40"/>
        </w:rPr>
        <w:t xml:space="preserve"> </w:t>
      </w:r>
      <w:r>
        <w:t>of</w:t>
      </w:r>
      <w:r>
        <w:rPr>
          <w:spacing w:val="40"/>
        </w:rPr>
        <w:t xml:space="preserve"> </w:t>
      </w:r>
      <w:r>
        <w:t>the</w:t>
      </w:r>
      <w:r>
        <w:rPr>
          <w:spacing w:val="39"/>
        </w:rPr>
        <w:t xml:space="preserve"> </w:t>
      </w:r>
      <w:r>
        <w:t>organisation’s</w:t>
      </w:r>
      <w:r>
        <w:rPr>
          <w:spacing w:val="40"/>
        </w:rPr>
        <w:t xml:space="preserve"> </w:t>
      </w:r>
      <w:r>
        <w:t>activity</w:t>
      </w:r>
      <w:r>
        <w:rPr>
          <w:spacing w:val="39"/>
        </w:rPr>
        <w:t xml:space="preserve"> </w:t>
      </w:r>
      <w:r>
        <w:t>are</w:t>
      </w:r>
      <w:r>
        <w:rPr>
          <w:spacing w:val="39"/>
        </w:rPr>
        <w:t xml:space="preserve"> </w:t>
      </w:r>
      <w:r>
        <w:t>audited</w:t>
      </w:r>
      <w:r>
        <w:rPr>
          <w:spacing w:val="40"/>
        </w:rPr>
        <w:t xml:space="preserve"> </w:t>
      </w:r>
      <w:r>
        <w:t>and inspected within the applicable oversight planning cycle.</w:t>
      </w:r>
    </w:p>
    <w:p w14:paraId="20D49AAA"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56960" behindDoc="1" locked="0" layoutInCell="1" allowOverlap="1" wp14:anchorId="1543433C" wp14:editId="507707E6">
                <wp:simplePos x="0" y="0"/>
                <wp:positionH relativeFrom="page">
                  <wp:posOffset>896416</wp:posOffset>
                </wp:positionH>
                <wp:positionV relativeFrom="paragraph">
                  <wp:posOffset>229664</wp:posOffset>
                </wp:positionV>
                <wp:extent cx="5769610" cy="248920"/>
                <wp:effectExtent l="0" t="0" r="0" b="0"/>
                <wp:wrapTopAndBottom/>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1489B69D" w14:textId="77777777" w:rsidR="003F6210" w:rsidRDefault="00AD222C">
                            <w:pPr>
                              <w:ind w:left="28"/>
                              <w:rPr>
                                <w:b/>
                                <w:color w:val="000000"/>
                                <w:sz w:val="32"/>
                              </w:rPr>
                            </w:pPr>
                            <w:bookmarkStart w:id="234" w:name="_bookmark234"/>
                            <w:bookmarkEnd w:id="234"/>
                            <w:r>
                              <w:rPr>
                                <w:b/>
                                <w:color w:val="FFFFFF"/>
                                <w:sz w:val="32"/>
                              </w:rPr>
                              <w:t>AMC2</w:t>
                            </w:r>
                            <w:r>
                              <w:rPr>
                                <w:b/>
                                <w:color w:val="FFFFFF"/>
                                <w:spacing w:val="-16"/>
                                <w:sz w:val="32"/>
                              </w:rPr>
                              <w:t xml:space="preserve"> </w:t>
                            </w:r>
                            <w:r>
                              <w:rPr>
                                <w:b/>
                                <w:color w:val="FFFFFF"/>
                                <w:sz w:val="32"/>
                              </w:rPr>
                              <w:t>145.B.305(c)</w:t>
                            </w:r>
                            <w:r>
                              <w:rPr>
                                <w:b/>
                                <w:color w:val="FFFFFF"/>
                                <w:spacing w:val="-16"/>
                                <w:sz w:val="32"/>
                              </w:rPr>
                              <w:t xml:space="preserve"> </w:t>
                            </w:r>
                            <w:r>
                              <w:rPr>
                                <w:b/>
                                <w:color w:val="FFFFFF"/>
                                <w:sz w:val="32"/>
                              </w:rPr>
                              <w:t>Oversight</w:t>
                            </w:r>
                            <w:r>
                              <w:rPr>
                                <w:b/>
                                <w:color w:val="FFFFFF"/>
                                <w:spacing w:val="-13"/>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1543433C" id="Textbox 270" o:spid="_x0000_s1123" type="#_x0000_t202" style="position:absolute;margin-left:70.6pt;margin-top:18.1pt;width:454.3pt;height:19.6pt;z-index:-1565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bcugEAAFcDAAAOAAAAZHJzL2Uyb0RvYy54bWysU9uO0zAQfUfiHyy/07QFut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HHm8VyMeOU5tz8w+1yng0vrrcDUvxk&#10;oBMpqCRyvzIDdXiimN5X5bkkPUbgXbN13ucN7uoHj+KguLfb+83m/TK1k6+8KssCXjgn9nGsR+Ga&#10;Si5vUm06qqE5sgEDz0Al6ddeoZHCf+7Z5DQw5wDPQX0OMPoHyGOV2PRwv49gXWZ9xT1ZyN3LzE6T&#10;lsbj9T5XXf+H9W8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DqxlbcugEAAFcDAAAOAAAAAAAAAAAAAAAAAC4CAABkcnMv&#10;ZTJvRG9jLnhtbFBLAQItABQABgAIAAAAIQCyixsM3QAAAAoBAAAPAAAAAAAAAAAAAAAAABQEAABk&#10;cnMvZG93bnJldi54bWxQSwUGAAAAAAQABADzAAAAHgUAAAAA&#10;" fillcolor="#fabb39" stroked="f">
                <v:textbox inset="0,0,0,0">
                  <w:txbxContent>
                    <w:p w14:paraId="1489B69D" w14:textId="77777777" w:rsidR="003F6210" w:rsidRDefault="00AD222C">
                      <w:pPr>
                        <w:ind w:left="28"/>
                        <w:rPr>
                          <w:b/>
                          <w:color w:val="000000"/>
                          <w:sz w:val="32"/>
                        </w:rPr>
                      </w:pPr>
                      <w:bookmarkStart w:id="334" w:name="_bookmark234"/>
                      <w:bookmarkEnd w:id="334"/>
                      <w:r>
                        <w:rPr>
                          <w:b/>
                          <w:color w:val="FFFFFF"/>
                          <w:sz w:val="32"/>
                        </w:rPr>
                        <w:t>AMC2</w:t>
                      </w:r>
                      <w:r>
                        <w:rPr>
                          <w:b/>
                          <w:color w:val="FFFFFF"/>
                          <w:spacing w:val="-16"/>
                          <w:sz w:val="32"/>
                        </w:rPr>
                        <w:t xml:space="preserve"> </w:t>
                      </w:r>
                      <w:r>
                        <w:rPr>
                          <w:b/>
                          <w:color w:val="FFFFFF"/>
                          <w:sz w:val="32"/>
                        </w:rPr>
                        <w:t>145.B.305(c)</w:t>
                      </w:r>
                      <w:r>
                        <w:rPr>
                          <w:b/>
                          <w:color w:val="FFFFFF"/>
                          <w:spacing w:val="-16"/>
                          <w:sz w:val="32"/>
                        </w:rPr>
                        <w:t xml:space="preserve"> </w:t>
                      </w:r>
                      <w:r>
                        <w:rPr>
                          <w:b/>
                          <w:color w:val="FFFFFF"/>
                          <w:sz w:val="32"/>
                        </w:rPr>
                        <w:t>Oversight</w:t>
                      </w:r>
                      <w:r>
                        <w:rPr>
                          <w:b/>
                          <w:color w:val="FFFFFF"/>
                          <w:spacing w:val="-13"/>
                          <w:sz w:val="32"/>
                        </w:rPr>
                        <w:t xml:space="preserve"> </w:t>
                      </w:r>
                      <w:r>
                        <w:rPr>
                          <w:b/>
                          <w:color w:val="FFFFFF"/>
                          <w:spacing w:val="-2"/>
                          <w:sz w:val="32"/>
                        </w:rPr>
                        <w:t>programme</w:t>
                      </w:r>
                    </w:p>
                  </w:txbxContent>
                </v:textbox>
                <w10:wrap type="topAndBottom" anchorx="page"/>
              </v:shape>
            </w:pict>
          </mc:Fallback>
        </mc:AlternateContent>
      </w:r>
    </w:p>
    <w:p w14:paraId="173E1DBD"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507950E" w14:textId="77777777" w:rsidR="003F6210" w:rsidRDefault="00AD222C">
      <w:pPr>
        <w:spacing w:before="121"/>
        <w:ind w:left="360"/>
        <w:rPr>
          <w:b/>
          <w:sz w:val="20"/>
        </w:rPr>
      </w:pPr>
      <w:r>
        <w:rPr>
          <w:b/>
          <w:sz w:val="20"/>
        </w:rPr>
        <w:t>OVERSIGHT</w:t>
      </w:r>
      <w:r>
        <w:rPr>
          <w:b/>
          <w:spacing w:val="-8"/>
          <w:sz w:val="20"/>
        </w:rPr>
        <w:t xml:space="preserve"> </w:t>
      </w:r>
      <w:r>
        <w:rPr>
          <w:b/>
          <w:sz w:val="20"/>
        </w:rPr>
        <w:t>PLANNING</w:t>
      </w:r>
      <w:r>
        <w:rPr>
          <w:b/>
          <w:spacing w:val="-6"/>
          <w:sz w:val="20"/>
        </w:rPr>
        <w:t xml:space="preserve"> </w:t>
      </w:r>
      <w:r>
        <w:rPr>
          <w:b/>
          <w:sz w:val="20"/>
        </w:rPr>
        <w:t>CYCLE</w:t>
      </w:r>
      <w:r>
        <w:rPr>
          <w:b/>
          <w:spacing w:val="-4"/>
          <w:sz w:val="20"/>
        </w:rPr>
        <w:t xml:space="preserve"> </w:t>
      </w:r>
      <w:r>
        <w:rPr>
          <w:b/>
          <w:sz w:val="20"/>
        </w:rPr>
        <w:t>—</w:t>
      </w:r>
      <w:r>
        <w:rPr>
          <w:b/>
          <w:spacing w:val="-7"/>
          <w:sz w:val="20"/>
        </w:rPr>
        <w:t xml:space="preserve"> </w:t>
      </w:r>
      <w:r>
        <w:rPr>
          <w:b/>
          <w:spacing w:val="-2"/>
          <w:sz w:val="20"/>
        </w:rPr>
        <w:t>AUDIT</w:t>
      </w:r>
    </w:p>
    <w:p w14:paraId="4EEE192B" w14:textId="77777777" w:rsidR="003F6210" w:rsidRDefault="00AD222C">
      <w:pPr>
        <w:pStyle w:val="ListParagraph"/>
        <w:numPr>
          <w:ilvl w:val="0"/>
          <w:numId w:val="24"/>
        </w:numPr>
        <w:tabs>
          <w:tab w:val="left" w:pos="922"/>
          <w:tab w:val="left" w:pos="926"/>
        </w:tabs>
        <w:spacing w:before="116"/>
        <w:ind w:right="359"/>
      </w:pPr>
      <w:r>
        <w:t>For each organisation certified by the competent authority, all applicable requirements including relevant processes should be audited at periods that do not exceed the applicable oversight planning cycle. The beginning of the first oversight planning cycle is normally determined by the date of issue of the first certificate. If the competent authority wishes to align the oversight planning cycle with the calendar year, it should shorten the first oversight planning cycle accordingly.</w:t>
      </w:r>
    </w:p>
    <w:p w14:paraId="1F4873B8" w14:textId="77777777" w:rsidR="003F6210" w:rsidRDefault="00AD222C">
      <w:pPr>
        <w:pStyle w:val="ListParagraph"/>
        <w:numPr>
          <w:ilvl w:val="0"/>
          <w:numId w:val="24"/>
        </w:numPr>
        <w:tabs>
          <w:tab w:val="left" w:pos="923"/>
          <w:tab w:val="left" w:pos="926"/>
        </w:tabs>
        <w:spacing w:before="122"/>
        <w:ind w:right="357"/>
      </w:pPr>
      <w:r>
        <w:t>Audits should include at least one on-site audit within each oversight planning cycle. For organisations that carry</w:t>
      </w:r>
      <w:r>
        <w:rPr>
          <w:spacing w:val="-1"/>
        </w:rPr>
        <w:t xml:space="preserve"> </w:t>
      </w:r>
      <w:r>
        <w:t>out their regular activities at</w:t>
      </w:r>
      <w:r>
        <w:rPr>
          <w:spacing w:val="-2"/>
        </w:rPr>
        <w:t xml:space="preserve"> </w:t>
      </w:r>
      <w:r>
        <w:t>more</w:t>
      </w:r>
      <w:r>
        <w:rPr>
          <w:spacing w:val="-2"/>
        </w:rPr>
        <w:t xml:space="preserve"> </w:t>
      </w:r>
      <w:r>
        <w:t>than</w:t>
      </w:r>
      <w:r>
        <w:rPr>
          <w:spacing w:val="-1"/>
        </w:rPr>
        <w:t xml:space="preserve"> </w:t>
      </w:r>
      <w:r>
        <w:t>one</w:t>
      </w:r>
      <w:r>
        <w:rPr>
          <w:spacing w:val="-2"/>
        </w:rPr>
        <w:t xml:space="preserve"> </w:t>
      </w:r>
      <w:r>
        <w:t>site, the</w:t>
      </w:r>
      <w:r>
        <w:rPr>
          <w:spacing w:val="-2"/>
        </w:rPr>
        <w:t xml:space="preserve"> </w:t>
      </w:r>
      <w:r>
        <w:t xml:space="preserve">determination of the sites and the requirements at these sites to be audited should consider the results of past oversight activities and the volume of activities at each site, as well as the main risk areas </w:t>
      </w:r>
      <w:r>
        <w:rPr>
          <w:spacing w:val="-2"/>
        </w:rPr>
        <w:t>identified.</w:t>
      </w:r>
    </w:p>
    <w:p w14:paraId="398C1F4E" w14:textId="77777777" w:rsidR="003F6210" w:rsidRDefault="00AD222C">
      <w:pPr>
        <w:pStyle w:val="ListParagraph"/>
        <w:numPr>
          <w:ilvl w:val="0"/>
          <w:numId w:val="24"/>
        </w:numPr>
        <w:tabs>
          <w:tab w:val="left" w:pos="924"/>
          <w:tab w:val="left" w:pos="926"/>
        </w:tabs>
        <w:spacing w:before="119"/>
        <w:ind w:right="355"/>
      </w:pPr>
      <w:r>
        <w:t>For organisations that hold more than one certificate under Republic of Armenia Civil Aviation Law,</w:t>
      </w:r>
      <w:r>
        <w:rPr>
          <w:spacing w:val="-5"/>
        </w:rPr>
        <w:t xml:space="preserve"> </w:t>
      </w:r>
      <w:r>
        <w:t>the</w:t>
      </w:r>
      <w:r>
        <w:rPr>
          <w:spacing w:val="-7"/>
        </w:rPr>
        <w:t xml:space="preserve"> </w:t>
      </w:r>
      <w:r>
        <w:t>competent</w:t>
      </w:r>
      <w:r>
        <w:rPr>
          <w:spacing w:val="-5"/>
        </w:rPr>
        <w:t xml:space="preserve"> </w:t>
      </w:r>
      <w:r>
        <w:t>authority</w:t>
      </w:r>
      <w:r>
        <w:rPr>
          <w:spacing w:val="-7"/>
        </w:rPr>
        <w:t xml:space="preserve"> </w:t>
      </w:r>
      <w:r>
        <w:t>may</w:t>
      </w:r>
      <w:r>
        <w:rPr>
          <w:spacing w:val="-7"/>
        </w:rPr>
        <w:t xml:space="preserve"> </w:t>
      </w:r>
      <w:r>
        <w:t>define</w:t>
      </w:r>
      <w:r>
        <w:rPr>
          <w:spacing w:val="-7"/>
        </w:rPr>
        <w:t xml:space="preserve"> </w:t>
      </w:r>
      <w:r>
        <w:t>an</w:t>
      </w:r>
      <w:r>
        <w:rPr>
          <w:spacing w:val="-6"/>
        </w:rPr>
        <w:t xml:space="preserve"> </w:t>
      </w:r>
      <w:r>
        <w:t>integrated</w:t>
      </w:r>
      <w:r>
        <w:rPr>
          <w:spacing w:val="-6"/>
        </w:rPr>
        <w:t xml:space="preserve"> </w:t>
      </w:r>
      <w:r>
        <w:t>oversight</w:t>
      </w:r>
      <w:r>
        <w:rPr>
          <w:spacing w:val="-5"/>
        </w:rPr>
        <w:t xml:space="preserve"> </w:t>
      </w:r>
      <w:r>
        <w:t>schedule</w:t>
      </w:r>
      <w:r>
        <w:rPr>
          <w:spacing w:val="-8"/>
        </w:rPr>
        <w:t xml:space="preserve"> </w:t>
      </w:r>
      <w:r>
        <w:t>that</w:t>
      </w:r>
      <w:r>
        <w:rPr>
          <w:spacing w:val="-5"/>
        </w:rPr>
        <w:t xml:space="preserve"> </w:t>
      </w:r>
      <w:r>
        <w:t>includes</w:t>
      </w:r>
      <w:r>
        <w:rPr>
          <w:spacing w:val="-5"/>
        </w:rPr>
        <w:t xml:space="preserve"> </w:t>
      </w:r>
      <w:r>
        <w:t>all</w:t>
      </w:r>
      <w:r>
        <w:rPr>
          <w:spacing w:val="-6"/>
        </w:rPr>
        <w:t xml:space="preserve"> </w:t>
      </w:r>
      <w:r>
        <w:t>the applicable audit items. In order to avoid any duplication of audits, credit may be granted for specific audit items that have already been completed during the current oversight planning cycle, provided that:</w:t>
      </w:r>
    </w:p>
    <w:p w14:paraId="4F99B56C" w14:textId="77777777" w:rsidR="003F6210" w:rsidRDefault="00AD222C">
      <w:pPr>
        <w:pStyle w:val="ListParagraph"/>
        <w:numPr>
          <w:ilvl w:val="1"/>
          <w:numId w:val="24"/>
        </w:numPr>
        <w:tabs>
          <w:tab w:val="left" w:pos="1491"/>
        </w:tabs>
        <w:ind w:left="1491" w:hanging="565"/>
        <w:jc w:val="both"/>
      </w:pPr>
      <w:r>
        <w:t>the</w:t>
      </w:r>
      <w:r>
        <w:rPr>
          <w:spacing w:val="-6"/>
        </w:rPr>
        <w:t xml:space="preserve"> </w:t>
      </w:r>
      <w:r>
        <w:t>specific</w:t>
      </w:r>
      <w:r>
        <w:rPr>
          <w:spacing w:val="-5"/>
        </w:rPr>
        <w:t xml:space="preserve"> </w:t>
      </w:r>
      <w:r>
        <w:t>audit</w:t>
      </w:r>
      <w:r>
        <w:rPr>
          <w:spacing w:val="-2"/>
        </w:rPr>
        <w:t xml:space="preserve"> </w:t>
      </w:r>
      <w:r>
        <w:t>item</w:t>
      </w:r>
      <w:r>
        <w:rPr>
          <w:spacing w:val="-4"/>
        </w:rPr>
        <w:t xml:space="preserve"> </w:t>
      </w:r>
      <w:r>
        <w:t>is</w:t>
      </w:r>
      <w:r>
        <w:rPr>
          <w:spacing w:val="-2"/>
        </w:rPr>
        <w:t xml:space="preserve"> </w:t>
      </w:r>
      <w:r>
        <w:t>the</w:t>
      </w:r>
      <w:r>
        <w:rPr>
          <w:spacing w:val="-4"/>
        </w:rPr>
        <w:t xml:space="preserve"> </w:t>
      </w:r>
      <w:r>
        <w:t>same</w:t>
      </w:r>
      <w:r>
        <w:rPr>
          <w:spacing w:val="-4"/>
        </w:rPr>
        <w:t xml:space="preserve"> </w:t>
      </w:r>
      <w:r>
        <w:t>for</w:t>
      </w:r>
      <w:r>
        <w:rPr>
          <w:spacing w:val="-2"/>
        </w:rPr>
        <w:t xml:space="preserve"> </w:t>
      </w:r>
      <w:r>
        <w:t>all</w:t>
      </w:r>
      <w:r>
        <w:rPr>
          <w:spacing w:val="-2"/>
        </w:rPr>
        <w:t xml:space="preserve"> </w:t>
      </w:r>
      <w:r>
        <w:t>the</w:t>
      </w:r>
      <w:r>
        <w:rPr>
          <w:spacing w:val="-4"/>
        </w:rPr>
        <w:t xml:space="preserve"> </w:t>
      </w:r>
      <w:r>
        <w:t>certificates</w:t>
      </w:r>
      <w:r>
        <w:rPr>
          <w:spacing w:val="-2"/>
        </w:rPr>
        <w:t xml:space="preserve"> </w:t>
      </w:r>
      <w:r>
        <w:t xml:space="preserve">under </w:t>
      </w:r>
      <w:r>
        <w:rPr>
          <w:spacing w:val="-2"/>
        </w:rPr>
        <w:t>consideration;</w:t>
      </w:r>
    </w:p>
    <w:p w14:paraId="56D1D204" w14:textId="77777777" w:rsidR="003F6210" w:rsidRDefault="00AD222C">
      <w:pPr>
        <w:pStyle w:val="ListParagraph"/>
        <w:numPr>
          <w:ilvl w:val="1"/>
          <w:numId w:val="24"/>
        </w:numPr>
        <w:tabs>
          <w:tab w:val="left" w:pos="1491"/>
          <w:tab w:val="left" w:pos="1493"/>
        </w:tabs>
        <w:ind w:right="362"/>
        <w:jc w:val="both"/>
      </w:pPr>
      <w:r>
        <w:t>there</w:t>
      </w:r>
      <w:r>
        <w:rPr>
          <w:spacing w:val="-2"/>
        </w:rPr>
        <w:t xml:space="preserve"> </w:t>
      </w:r>
      <w:r>
        <w:t>is satisfactory evidence on record that those</w:t>
      </w:r>
      <w:r>
        <w:rPr>
          <w:spacing w:val="-2"/>
        </w:rPr>
        <w:t xml:space="preserve"> </w:t>
      </w:r>
      <w:r>
        <w:t>specific</w:t>
      </w:r>
      <w:r>
        <w:rPr>
          <w:spacing w:val="-2"/>
        </w:rPr>
        <w:t xml:space="preserve"> </w:t>
      </w:r>
      <w:r>
        <w:t>audit items were carried out, and that all the related corrective actions have been implemented to the satisfaction of the competent authority;</w:t>
      </w:r>
    </w:p>
    <w:p w14:paraId="4A72BEDE" w14:textId="77777777" w:rsidR="003F6210" w:rsidRDefault="00AD222C">
      <w:pPr>
        <w:pStyle w:val="ListParagraph"/>
        <w:numPr>
          <w:ilvl w:val="1"/>
          <w:numId w:val="24"/>
        </w:numPr>
        <w:tabs>
          <w:tab w:val="left" w:pos="924"/>
          <w:tab w:val="left" w:pos="926"/>
        </w:tabs>
        <w:spacing w:before="118"/>
        <w:ind w:left="926" w:right="361"/>
        <w:jc w:val="both"/>
      </w:pPr>
      <w:r>
        <w:t>the</w:t>
      </w:r>
      <w:r>
        <w:rPr>
          <w:spacing w:val="-5"/>
        </w:rPr>
        <w:t xml:space="preserve"> </w:t>
      </w:r>
      <w:r>
        <w:t>competent</w:t>
      </w:r>
      <w:r>
        <w:rPr>
          <w:spacing w:val="-3"/>
        </w:rPr>
        <w:t xml:space="preserve"> </w:t>
      </w:r>
      <w:r>
        <w:t>authority</w:t>
      </w:r>
      <w:r>
        <w:rPr>
          <w:spacing w:val="-5"/>
        </w:rPr>
        <w:t xml:space="preserve"> </w:t>
      </w:r>
      <w:r>
        <w:t>is</w:t>
      </w:r>
      <w:r>
        <w:rPr>
          <w:spacing w:val="-3"/>
        </w:rPr>
        <w:t xml:space="preserve"> </w:t>
      </w:r>
      <w:r>
        <w:t>satisfied</w:t>
      </w:r>
      <w:r>
        <w:rPr>
          <w:spacing w:val="-4"/>
        </w:rPr>
        <w:t xml:space="preserve"> </w:t>
      </w:r>
      <w:r>
        <w:t>that</w:t>
      </w:r>
      <w:r>
        <w:rPr>
          <w:spacing w:val="-6"/>
        </w:rPr>
        <w:t xml:space="preserve"> </w:t>
      </w:r>
      <w:r>
        <w:t>there</w:t>
      </w:r>
      <w:r>
        <w:rPr>
          <w:spacing w:val="-5"/>
        </w:rPr>
        <w:t xml:space="preserve"> </w:t>
      </w:r>
      <w:r>
        <w:t>is</w:t>
      </w:r>
      <w:r>
        <w:rPr>
          <w:spacing w:val="-3"/>
        </w:rPr>
        <w:t xml:space="preserve"> </w:t>
      </w:r>
      <w:r>
        <w:t>no</w:t>
      </w:r>
      <w:r>
        <w:rPr>
          <w:spacing w:val="-5"/>
        </w:rPr>
        <w:t xml:space="preserve"> </w:t>
      </w:r>
      <w:r>
        <w:t>evidence</w:t>
      </w:r>
      <w:r>
        <w:rPr>
          <w:spacing w:val="-5"/>
        </w:rPr>
        <w:t xml:space="preserve"> </w:t>
      </w:r>
      <w:r>
        <w:t>that</w:t>
      </w:r>
      <w:r>
        <w:rPr>
          <w:spacing w:val="-3"/>
        </w:rPr>
        <w:t xml:space="preserve"> </w:t>
      </w:r>
      <w:r>
        <w:t>standards</w:t>
      </w:r>
      <w:r>
        <w:rPr>
          <w:spacing w:val="-3"/>
        </w:rPr>
        <w:t xml:space="preserve"> </w:t>
      </w:r>
      <w:r>
        <w:t>have</w:t>
      </w:r>
      <w:r>
        <w:rPr>
          <w:spacing w:val="-5"/>
        </w:rPr>
        <w:t xml:space="preserve"> </w:t>
      </w:r>
      <w:r>
        <w:t>deteriorated regarding those specific audit items for which credit is granted.</w:t>
      </w:r>
    </w:p>
    <w:p w14:paraId="2F111534"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57472" behindDoc="1" locked="0" layoutInCell="1" allowOverlap="1" wp14:anchorId="0176D7C1" wp14:editId="473FA862">
                <wp:simplePos x="0" y="0"/>
                <wp:positionH relativeFrom="page">
                  <wp:posOffset>896416</wp:posOffset>
                </wp:positionH>
                <wp:positionV relativeFrom="paragraph">
                  <wp:posOffset>229843</wp:posOffset>
                </wp:positionV>
                <wp:extent cx="5769610" cy="248920"/>
                <wp:effectExtent l="0" t="0" r="0" b="0"/>
                <wp:wrapTopAndBottom/>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6EDEDA30" w14:textId="77777777" w:rsidR="003F6210" w:rsidRDefault="00AD222C">
                            <w:pPr>
                              <w:ind w:left="28"/>
                              <w:rPr>
                                <w:b/>
                                <w:color w:val="000000"/>
                                <w:sz w:val="32"/>
                              </w:rPr>
                            </w:pPr>
                            <w:bookmarkStart w:id="235" w:name="_bookmark235"/>
                            <w:bookmarkEnd w:id="235"/>
                            <w:r>
                              <w:rPr>
                                <w:b/>
                                <w:color w:val="FFFFFF"/>
                                <w:sz w:val="32"/>
                              </w:rPr>
                              <w:t>GM1</w:t>
                            </w:r>
                            <w:r>
                              <w:rPr>
                                <w:b/>
                                <w:color w:val="FFFFFF"/>
                                <w:spacing w:val="-15"/>
                                <w:sz w:val="32"/>
                              </w:rPr>
                              <w:t xml:space="preserve"> </w:t>
                            </w:r>
                            <w:r>
                              <w:rPr>
                                <w:b/>
                                <w:color w:val="FFFFFF"/>
                                <w:sz w:val="32"/>
                              </w:rPr>
                              <w:t>145.B.305(c)</w:t>
                            </w:r>
                            <w:r>
                              <w:rPr>
                                <w:b/>
                                <w:color w:val="FFFFFF"/>
                                <w:spacing w:val="-14"/>
                                <w:sz w:val="32"/>
                              </w:rPr>
                              <w:t xml:space="preserve"> </w:t>
                            </w:r>
                            <w:r>
                              <w:rPr>
                                <w:b/>
                                <w:color w:val="FFFFFF"/>
                                <w:sz w:val="32"/>
                              </w:rPr>
                              <w:t>Oversight</w:t>
                            </w:r>
                            <w:r>
                              <w:rPr>
                                <w:b/>
                                <w:color w:val="FFFFFF"/>
                                <w:spacing w:val="-14"/>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0176D7C1" id="Textbox 271" o:spid="_x0000_s1124" type="#_x0000_t202" style="position:absolute;margin-left:70.6pt;margin-top:18.1pt;width:454.3pt;height:19.6pt;z-index:-1565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" fillcolor="#16cc7e" stroked="f">
                <v:textbox inset="0,0,0,0">
                  <w:txbxContent>
                    <w:p w14:paraId="6EDEDA30" w14:textId="77777777" w:rsidR="003F6210" w:rsidRDefault="00AD222C">
                      <w:pPr>
                        <w:ind w:left="28"/>
                        <w:rPr>
                          <w:b/>
                          <w:color w:val="000000"/>
                          <w:sz w:val="32"/>
                        </w:rPr>
                      </w:pPr>
                      <w:bookmarkStart w:id="336" w:name="_bookmark235"/>
                      <w:bookmarkEnd w:id="336"/>
                      <w:r>
                        <w:rPr>
                          <w:b/>
                          <w:color w:val="FFFFFF"/>
                          <w:sz w:val="32"/>
                        </w:rPr>
                        <w:t>GM1</w:t>
                      </w:r>
                      <w:r>
                        <w:rPr>
                          <w:b/>
                          <w:color w:val="FFFFFF"/>
                          <w:spacing w:val="-15"/>
                          <w:sz w:val="32"/>
                        </w:rPr>
                        <w:t xml:space="preserve"> </w:t>
                      </w:r>
                      <w:r>
                        <w:rPr>
                          <w:b/>
                          <w:color w:val="FFFFFF"/>
                          <w:sz w:val="32"/>
                        </w:rPr>
                        <w:t>145.B.305(c)</w:t>
                      </w:r>
                      <w:r>
                        <w:rPr>
                          <w:b/>
                          <w:color w:val="FFFFFF"/>
                          <w:spacing w:val="-14"/>
                          <w:sz w:val="32"/>
                        </w:rPr>
                        <w:t xml:space="preserve"> </w:t>
                      </w:r>
                      <w:r>
                        <w:rPr>
                          <w:b/>
                          <w:color w:val="FFFFFF"/>
                          <w:sz w:val="32"/>
                        </w:rPr>
                        <w:t>Oversight</w:t>
                      </w:r>
                      <w:r>
                        <w:rPr>
                          <w:b/>
                          <w:color w:val="FFFFFF"/>
                          <w:spacing w:val="-14"/>
                          <w:sz w:val="32"/>
                        </w:rPr>
                        <w:t xml:space="preserve"> </w:t>
                      </w:r>
                      <w:r>
                        <w:rPr>
                          <w:b/>
                          <w:color w:val="FFFFFF"/>
                          <w:spacing w:val="-2"/>
                          <w:sz w:val="32"/>
                        </w:rPr>
                        <w:t>programme</w:t>
                      </w:r>
                    </w:p>
                  </w:txbxContent>
                </v:textbox>
                <w10:wrap type="topAndBottom" anchorx="page"/>
              </v:shape>
            </w:pict>
          </mc:Fallback>
        </mc:AlternateContent>
      </w:r>
    </w:p>
    <w:p w14:paraId="3D673B77"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C611A53" w14:textId="77777777" w:rsidR="003F6210" w:rsidRDefault="00AD222C">
      <w:pPr>
        <w:pStyle w:val="BodyText"/>
        <w:spacing w:before="119"/>
        <w:ind w:left="360" w:right="357" w:firstLine="0"/>
      </w:pPr>
      <w:r>
        <w:t>The</w:t>
      </w:r>
      <w:r>
        <w:rPr>
          <w:spacing w:val="-10"/>
        </w:rPr>
        <w:t xml:space="preserve"> </w:t>
      </w:r>
      <w:r>
        <w:t>expression</w:t>
      </w:r>
      <w:r>
        <w:rPr>
          <w:spacing w:val="-8"/>
        </w:rPr>
        <w:t xml:space="preserve"> </w:t>
      </w:r>
      <w:r>
        <w:t>‘shall</w:t>
      </w:r>
      <w:r>
        <w:rPr>
          <w:spacing w:val="-8"/>
        </w:rPr>
        <w:t xml:space="preserve"> </w:t>
      </w:r>
      <w:r>
        <w:t>not</w:t>
      </w:r>
      <w:r>
        <w:rPr>
          <w:spacing w:val="-9"/>
        </w:rPr>
        <w:t xml:space="preserve"> </w:t>
      </w:r>
      <w:r>
        <w:t>exceed</w:t>
      </w:r>
      <w:r>
        <w:rPr>
          <w:spacing w:val="-8"/>
        </w:rPr>
        <w:t xml:space="preserve"> </w:t>
      </w:r>
      <w:r>
        <w:t>24</w:t>
      </w:r>
      <w:r>
        <w:rPr>
          <w:spacing w:val="-9"/>
        </w:rPr>
        <w:t xml:space="preserve"> </w:t>
      </w:r>
      <w:r>
        <w:t>months’</w:t>
      </w:r>
      <w:r>
        <w:rPr>
          <w:spacing w:val="-10"/>
        </w:rPr>
        <w:t xml:space="preserve"> </w:t>
      </w:r>
      <w:r>
        <w:t>does</w:t>
      </w:r>
      <w:r>
        <w:rPr>
          <w:spacing w:val="-8"/>
        </w:rPr>
        <w:t xml:space="preserve"> </w:t>
      </w:r>
      <w:r>
        <w:t>not</w:t>
      </w:r>
      <w:r>
        <w:rPr>
          <w:spacing w:val="-7"/>
        </w:rPr>
        <w:t xml:space="preserve"> </w:t>
      </w:r>
      <w:r>
        <w:t>imply</w:t>
      </w:r>
      <w:r>
        <w:rPr>
          <w:spacing w:val="-9"/>
        </w:rPr>
        <w:t xml:space="preserve"> </w:t>
      </w:r>
      <w:r>
        <w:t>that</w:t>
      </w:r>
      <w:r>
        <w:rPr>
          <w:spacing w:val="-10"/>
        </w:rPr>
        <w:t xml:space="preserve"> </w:t>
      </w:r>
      <w:r>
        <w:t>24</w:t>
      </w:r>
      <w:r>
        <w:rPr>
          <w:spacing w:val="-9"/>
        </w:rPr>
        <w:t xml:space="preserve"> </w:t>
      </w:r>
      <w:r>
        <w:t>months</w:t>
      </w:r>
      <w:r>
        <w:rPr>
          <w:spacing w:val="-8"/>
        </w:rPr>
        <w:t xml:space="preserve"> </w:t>
      </w:r>
      <w:r>
        <w:t>is</w:t>
      </w:r>
      <w:r>
        <w:rPr>
          <w:spacing w:val="-10"/>
        </w:rPr>
        <w:t xml:space="preserve"> </w:t>
      </w:r>
      <w:r>
        <w:t>a</w:t>
      </w:r>
      <w:r>
        <w:rPr>
          <w:spacing w:val="-8"/>
        </w:rPr>
        <w:t xml:space="preserve"> </w:t>
      </w:r>
      <w:r>
        <w:t>minimum</w:t>
      </w:r>
      <w:r>
        <w:rPr>
          <w:spacing w:val="-9"/>
        </w:rPr>
        <w:t xml:space="preserve"> </w:t>
      </w:r>
      <w:r>
        <w:t>duration</w:t>
      </w:r>
      <w:r>
        <w:rPr>
          <w:spacing w:val="-10"/>
        </w:rPr>
        <w:t xml:space="preserve"> </w:t>
      </w:r>
      <w:r>
        <w:t xml:space="preserve">for the oversight cycle. Based on the elements specified in </w:t>
      </w:r>
      <w:hyperlink w:anchor="_bookmark225" w:history="1">
        <w:r>
          <w:rPr>
            <w:color w:val="0000FF"/>
            <w:u w:val="single" w:color="0000FF"/>
          </w:rPr>
          <w:t>145.B.300(c)</w:t>
        </w:r>
      </w:hyperlink>
      <w:r>
        <w:rPr>
          <w:color w:val="0000FF"/>
        </w:rPr>
        <w:t xml:space="preserve"> </w:t>
      </w:r>
      <w:r>
        <w:t xml:space="preserve">and </w:t>
      </w:r>
      <w:hyperlink w:anchor="_bookmark228" w:history="1">
        <w:r>
          <w:rPr>
            <w:color w:val="0000FF"/>
            <w:u w:val="single" w:color="0000FF"/>
          </w:rPr>
          <w:t>145.B.305(b)</w:t>
        </w:r>
      </w:hyperlink>
      <w:r>
        <w:rPr>
          <w:color w:val="0000FF"/>
        </w:rPr>
        <w:t xml:space="preserve"> </w:t>
      </w:r>
      <w:r>
        <w:t>(e.g. safety priorities, assessment of the risks, complexity of activities), the competent authority may decide to apply a cycle of less than 24 months (e.g. 12 months).</w:t>
      </w:r>
    </w:p>
    <w:p w14:paraId="743BB0AD"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57984" behindDoc="1" locked="0" layoutInCell="1" allowOverlap="1" wp14:anchorId="702B83F4" wp14:editId="50721077">
                <wp:simplePos x="0" y="0"/>
                <wp:positionH relativeFrom="page">
                  <wp:posOffset>896416</wp:posOffset>
                </wp:positionH>
                <wp:positionV relativeFrom="paragraph">
                  <wp:posOffset>229541</wp:posOffset>
                </wp:positionV>
                <wp:extent cx="5769610" cy="248920"/>
                <wp:effectExtent l="0" t="0" r="0" b="0"/>
                <wp:wrapTopAndBottom/>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2992BFEE" w14:textId="77777777" w:rsidR="003F6210" w:rsidRDefault="00AD222C">
                            <w:pPr>
                              <w:ind w:left="28"/>
                              <w:rPr>
                                <w:b/>
                                <w:color w:val="000000"/>
                                <w:sz w:val="32"/>
                              </w:rPr>
                            </w:pPr>
                            <w:bookmarkStart w:id="236" w:name="_bookmark236"/>
                            <w:bookmarkEnd w:id="236"/>
                            <w:r>
                              <w:rPr>
                                <w:b/>
                                <w:color w:val="FFFFFF"/>
                                <w:sz w:val="32"/>
                              </w:rPr>
                              <w:t>AMC1</w:t>
                            </w:r>
                            <w:r>
                              <w:rPr>
                                <w:b/>
                                <w:color w:val="FFFFFF"/>
                                <w:spacing w:val="-16"/>
                                <w:sz w:val="32"/>
                              </w:rPr>
                              <w:t xml:space="preserve"> </w:t>
                            </w:r>
                            <w:r>
                              <w:rPr>
                                <w:b/>
                                <w:color w:val="FFFFFF"/>
                                <w:sz w:val="32"/>
                              </w:rPr>
                              <w:t>145.B.305(d)</w:t>
                            </w:r>
                            <w:r>
                              <w:rPr>
                                <w:b/>
                                <w:color w:val="FFFFFF"/>
                                <w:spacing w:val="-15"/>
                                <w:sz w:val="32"/>
                              </w:rPr>
                              <w:t xml:space="preserve"> </w:t>
                            </w:r>
                            <w:r>
                              <w:rPr>
                                <w:b/>
                                <w:color w:val="FFFFFF"/>
                                <w:sz w:val="32"/>
                              </w:rPr>
                              <w:t>Oversight</w:t>
                            </w:r>
                            <w:r>
                              <w:rPr>
                                <w:b/>
                                <w:color w:val="FFFFFF"/>
                                <w:spacing w:val="-13"/>
                                <w:sz w:val="32"/>
                              </w:rPr>
                              <w:t xml:space="preserve"> </w:t>
                            </w:r>
                            <w:r>
                              <w:rPr>
                                <w:b/>
                                <w:color w:val="FFFFFF"/>
                                <w:spacing w:val="-2"/>
                                <w:sz w:val="32"/>
                              </w:rPr>
                              <w:t>programme</w:t>
                            </w:r>
                          </w:p>
                        </w:txbxContent>
                      </wps:txbx>
                      <wps:bodyPr wrap="square" lIns="0" tIns="0" rIns="0" bIns="0" rtlCol="0">
                        <a:noAutofit/>
                      </wps:bodyPr>
                    </wps:wsp>
                  </a:graphicData>
                </a:graphic>
              </wp:anchor>
            </w:drawing>
          </mc:Choice>
          <mc:Fallback>
            <w:pict>
              <v:shape w14:anchorId="702B83F4" id="Textbox 272" o:spid="_x0000_s1125" type="#_x0000_t202" style="position:absolute;margin-left:70.6pt;margin-top:18.05pt;width:454.3pt;height:19.6pt;z-index:-15658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0kZuQEAAFc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" fillcolor="#fabb39" stroked="f">
                <v:textbox inset="0,0,0,0">
                  <w:txbxContent>
                    <w:p w14:paraId="2992BFEE" w14:textId="77777777" w:rsidR="003F6210" w:rsidRDefault="00AD222C">
                      <w:pPr>
                        <w:ind w:left="28"/>
                        <w:rPr>
                          <w:b/>
                          <w:color w:val="000000"/>
                          <w:sz w:val="32"/>
                        </w:rPr>
                      </w:pPr>
                      <w:bookmarkStart w:id="338" w:name="_bookmark236"/>
                      <w:bookmarkEnd w:id="338"/>
                      <w:r>
                        <w:rPr>
                          <w:b/>
                          <w:color w:val="FFFFFF"/>
                          <w:sz w:val="32"/>
                        </w:rPr>
                        <w:t>AMC1</w:t>
                      </w:r>
                      <w:r>
                        <w:rPr>
                          <w:b/>
                          <w:color w:val="FFFFFF"/>
                          <w:spacing w:val="-16"/>
                          <w:sz w:val="32"/>
                        </w:rPr>
                        <w:t xml:space="preserve"> </w:t>
                      </w:r>
                      <w:r>
                        <w:rPr>
                          <w:b/>
                          <w:color w:val="FFFFFF"/>
                          <w:sz w:val="32"/>
                        </w:rPr>
                        <w:t>145.B.305(d)</w:t>
                      </w:r>
                      <w:r>
                        <w:rPr>
                          <w:b/>
                          <w:color w:val="FFFFFF"/>
                          <w:spacing w:val="-15"/>
                          <w:sz w:val="32"/>
                        </w:rPr>
                        <w:t xml:space="preserve"> </w:t>
                      </w:r>
                      <w:r>
                        <w:rPr>
                          <w:b/>
                          <w:color w:val="FFFFFF"/>
                          <w:sz w:val="32"/>
                        </w:rPr>
                        <w:t>Oversight</w:t>
                      </w:r>
                      <w:r>
                        <w:rPr>
                          <w:b/>
                          <w:color w:val="FFFFFF"/>
                          <w:spacing w:val="-13"/>
                          <w:sz w:val="32"/>
                        </w:rPr>
                        <w:t xml:space="preserve"> </w:t>
                      </w:r>
                      <w:r>
                        <w:rPr>
                          <w:b/>
                          <w:color w:val="FFFFFF"/>
                          <w:spacing w:val="-2"/>
                          <w:sz w:val="32"/>
                        </w:rPr>
                        <w:t>programme</w:t>
                      </w:r>
                    </w:p>
                  </w:txbxContent>
                </v:textbox>
                <w10:wrap type="topAndBottom" anchorx="page"/>
              </v:shape>
            </w:pict>
          </mc:Fallback>
        </mc:AlternateContent>
      </w:r>
    </w:p>
    <w:p w14:paraId="30F5C47A"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F7F37E3" w14:textId="77777777" w:rsidR="003F6210" w:rsidRDefault="00AD222C">
      <w:pPr>
        <w:spacing w:before="121"/>
        <w:ind w:left="360"/>
        <w:rPr>
          <w:b/>
          <w:sz w:val="20"/>
        </w:rPr>
      </w:pPr>
      <w:r>
        <w:rPr>
          <w:b/>
          <w:sz w:val="20"/>
        </w:rPr>
        <w:t>EXTENSION</w:t>
      </w:r>
      <w:r>
        <w:rPr>
          <w:b/>
          <w:spacing w:val="-7"/>
          <w:sz w:val="20"/>
        </w:rPr>
        <w:t xml:space="preserve"> </w:t>
      </w:r>
      <w:r>
        <w:rPr>
          <w:b/>
          <w:sz w:val="20"/>
        </w:rPr>
        <w:t>OF</w:t>
      </w:r>
      <w:r>
        <w:rPr>
          <w:b/>
          <w:spacing w:val="-7"/>
          <w:sz w:val="20"/>
        </w:rPr>
        <w:t xml:space="preserve"> </w:t>
      </w:r>
      <w:r>
        <w:rPr>
          <w:b/>
          <w:sz w:val="20"/>
        </w:rPr>
        <w:t>THE</w:t>
      </w:r>
      <w:r>
        <w:rPr>
          <w:b/>
          <w:spacing w:val="-8"/>
          <w:sz w:val="20"/>
        </w:rPr>
        <w:t xml:space="preserve"> </w:t>
      </w:r>
      <w:r>
        <w:rPr>
          <w:b/>
          <w:sz w:val="20"/>
        </w:rPr>
        <w:t>OVERSIGHT</w:t>
      </w:r>
      <w:r>
        <w:rPr>
          <w:b/>
          <w:spacing w:val="-7"/>
          <w:sz w:val="20"/>
        </w:rPr>
        <w:t xml:space="preserve"> </w:t>
      </w:r>
      <w:r>
        <w:rPr>
          <w:b/>
          <w:sz w:val="20"/>
        </w:rPr>
        <w:t>PLANNING</w:t>
      </w:r>
      <w:r>
        <w:rPr>
          <w:b/>
          <w:spacing w:val="-6"/>
          <w:sz w:val="20"/>
        </w:rPr>
        <w:t xml:space="preserve"> </w:t>
      </w:r>
      <w:r>
        <w:rPr>
          <w:b/>
          <w:sz w:val="20"/>
        </w:rPr>
        <w:t>CYCLE</w:t>
      </w:r>
      <w:r>
        <w:rPr>
          <w:b/>
          <w:spacing w:val="-8"/>
          <w:sz w:val="20"/>
        </w:rPr>
        <w:t xml:space="preserve"> </w:t>
      </w:r>
      <w:r>
        <w:rPr>
          <w:b/>
          <w:sz w:val="20"/>
        </w:rPr>
        <w:t>BEYOND</w:t>
      </w:r>
      <w:r>
        <w:rPr>
          <w:b/>
          <w:spacing w:val="-5"/>
          <w:sz w:val="20"/>
        </w:rPr>
        <w:t xml:space="preserve"> </w:t>
      </w:r>
      <w:r>
        <w:rPr>
          <w:b/>
          <w:sz w:val="20"/>
        </w:rPr>
        <w:t>24</w:t>
      </w:r>
      <w:r>
        <w:rPr>
          <w:b/>
          <w:spacing w:val="-6"/>
          <w:sz w:val="20"/>
        </w:rPr>
        <w:t xml:space="preserve"> </w:t>
      </w:r>
      <w:r>
        <w:rPr>
          <w:b/>
          <w:spacing w:val="-2"/>
          <w:sz w:val="20"/>
        </w:rPr>
        <w:t>MONTHS</w:t>
      </w:r>
    </w:p>
    <w:p w14:paraId="2E8FE8D1" w14:textId="77777777" w:rsidR="003F6210" w:rsidRDefault="00AD222C">
      <w:pPr>
        <w:pStyle w:val="ListParagraph"/>
        <w:numPr>
          <w:ilvl w:val="2"/>
          <w:numId w:val="24"/>
        </w:numPr>
        <w:tabs>
          <w:tab w:val="left" w:pos="922"/>
          <w:tab w:val="left" w:pos="926"/>
        </w:tabs>
        <w:spacing w:before="116"/>
        <w:ind w:right="356"/>
      </w:pPr>
      <w:r>
        <w:t>If the competent authority applies an oversight planning cycle that exceeds 24 months, it should, at a minimum, perform one focused inspection of the organisation (inspection of a specific area, element or aspect of the organisation) within each 12-month segment of the applicable oversight planning cycle to support the extended oversight programme.</w:t>
      </w:r>
    </w:p>
    <w:p w14:paraId="61E35C3C" w14:textId="77777777" w:rsidR="003F6210" w:rsidRDefault="003F6210">
      <w:pPr>
        <w:pStyle w:val="ListParagraph"/>
        <w:sectPr w:rsidR="003F6210">
          <w:pgSz w:w="11910" w:h="16840"/>
          <w:pgMar w:top="1940" w:right="1080" w:bottom="1180" w:left="1080" w:header="886" w:footer="994" w:gutter="0"/>
          <w:cols w:space="720"/>
        </w:sectPr>
      </w:pPr>
    </w:p>
    <w:p w14:paraId="6A56607B" w14:textId="77777777" w:rsidR="003F6210" w:rsidRDefault="00AD222C">
      <w:pPr>
        <w:pStyle w:val="ListParagraph"/>
        <w:numPr>
          <w:ilvl w:val="2"/>
          <w:numId w:val="24"/>
        </w:numPr>
        <w:tabs>
          <w:tab w:val="left" w:pos="923"/>
          <w:tab w:val="left" w:pos="926"/>
        </w:tabs>
        <w:spacing w:before="90"/>
        <w:ind w:right="358"/>
      </w:pPr>
      <w:r>
        <w:t>If the results of this inspection indicate a decrease in the safety performance or regulatory compliance</w:t>
      </w:r>
      <w:r>
        <w:rPr>
          <w:spacing w:val="-1"/>
        </w:rPr>
        <w:t xml:space="preserve"> </w:t>
      </w:r>
      <w:r>
        <w:t>of the</w:t>
      </w:r>
      <w:r>
        <w:rPr>
          <w:spacing w:val="-2"/>
        </w:rPr>
        <w:t xml:space="preserve"> </w:t>
      </w:r>
      <w:r>
        <w:t>organisation, the</w:t>
      </w:r>
      <w:r>
        <w:rPr>
          <w:spacing w:val="-2"/>
        </w:rPr>
        <w:t xml:space="preserve"> </w:t>
      </w:r>
      <w:r>
        <w:t>competent authority</w:t>
      </w:r>
      <w:r>
        <w:rPr>
          <w:spacing w:val="-1"/>
        </w:rPr>
        <w:t xml:space="preserve"> </w:t>
      </w:r>
      <w:r>
        <w:t>should</w:t>
      </w:r>
      <w:r>
        <w:rPr>
          <w:spacing w:val="-1"/>
        </w:rPr>
        <w:t xml:space="preserve"> </w:t>
      </w:r>
      <w:r>
        <w:t>revert back</w:t>
      </w:r>
      <w:r>
        <w:rPr>
          <w:spacing w:val="-2"/>
        </w:rPr>
        <w:t xml:space="preserve"> </w:t>
      </w:r>
      <w:r>
        <w:t>to a</w:t>
      </w:r>
      <w:r>
        <w:rPr>
          <w:spacing w:val="-2"/>
        </w:rPr>
        <w:t xml:space="preserve"> </w:t>
      </w:r>
      <w:r>
        <w:t>24-month (or less) oversight planning cycle and review the oversight programme accordingly.</w:t>
      </w:r>
    </w:p>
    <w:p w14:paraId="0EC04419" w14:textId="77777777" w:rsidR="003F6210" w:rsidRDefault="00AD222C">
      <w:pPr>
        <w:pStyle w:val="ListParagraph"/>
        <w:numPr>
          <w:ilvl w:val="2"/>
          <w:numId w:val="24"/>
        </w:numPr>
        <w:tabs>
          <w:tab w:val="left" w:pos="924"/>
          <w:tab w:val="left" w:pos="926"/>
        </w:tabs>
        <w:ind w:right="359"/>
      </w:pPr>
      <w:r>
        <w:t>In order to be able to apply an oversight planning cycle beyond 36 months, the competent authority should agree on the format and contents of the continuous reporting to be made by the organisation on its safety performance and regulatory compliance.</w:t>
      </w:r>
    </w:p>
    <w:p w14:paraId="01013EC4" w14:textId="77777777" w:rsidR="003F6210" w:rsidRDefault="00AD222C">
      <w:pPr>
        <w:pStyle w:val="Heading3"/>
        <w:tabs>
          <w:tab w:val="left" w:pos="9416"/>
        </w:tabs>
        <w:spacing w:before="359"/>
        <w:jc w:val="both"/>
      </w:pPr>
      <w:bookmarkStart w:id="237" w:name="_bookmark237"/>
      <w:bookmarkEnd w:id="237"/>
      <w:r>
        <w:rPr>
          <w:color w:val="FFFFFF"/>
          <w:shd w:val="clear" w:color="auto" w:fill="16CC7E"/>
        </w:rPr>
        <w:t>GM1</w:t>
      </w:r>
      <w:r>
        <w:rPr>
          <w:color w:val="FFFFFF"/>
          <w:spacing w:val="-14"/>
          <w:shd w:val="clear" w:color="auto" w:fill="16CC7E"/>
        </w:rPr>
        <w:t xml:space="preserve"> </w:t>
      </w:r>
      <w:r>
        <w:rPr>
          <w:color w:val="FFFFFF"/>
          <w:shd w:val="clear" w:color="auto" w:fill="16CC7E"/>
        </w:rPr>
        <w:t>145.B.305(d)(2)</w:t>
      </w:r>
      <w:r>
        <w:rPr>
          <w:color w:val="FFFFFF"/>
          <w:spacing w:val="-16"/>
          <w:shd w:val="clear" w:color="auto" w:fill="16CC7E"/>
        </w:rPr>
        <w:t xml:space="preserve"> </w:t>
      </w:r>
      <w:r>
        <w:rPr>
          <w:color w:val="FFFFFF"/>
          <w:shd w:val="clear" w:color="auto" w:fill="16CC7E"/>
        </w:rPr>
        <w:t>Oversight</w:t>
      </w:r>
      <w:r>
        <w:rPr>
          <w:color w:val="FFFFFF"/>
          <w:spacing w:val="-14"/>
          <w:shd w:val="clear" w:color="auto" w:fill="16CC7E"/>
        </w:rPr>
        <w:t xml:space="preserve"> </w:t>
      </w:r>
      <w:r>
        <w:rPr>
          <w:color w:val="FFFFFF"/>
          <w:spacing w:val="-2"/>
          <w:shd w:val="clear" w:color="auto" w:fill="16CC7E"/>
        </w:rPr>
        <w:t>programme</w:t>
      </w:r>
      <w:r>
        <w:rPr>
          <w:color w:val="FFFFFF"/>
          <w:shd w:val="clear" w:color="auto" w:fill="16CC7E"/>
        </w:rPr>
        <w:tab/>
      </w:r>
    </w:p>
    <w:p w14:paraId="27D183DA" w14:textId="77777777" w:rsidR="003F6210" w:rsidRDefault="00AD222C">
      <w:pPr>
        <w:spacing w:before="368"/>
        <w:ind w:left="360"/>
        <w:jc w:val="both"/>
        <w:rPr>
          <w:b/>
          <w:sz w:val="20"/>
        </w:rPr>
      </w:pPr>
      <w:r>
        <w:rPr>
          <w:b/>
          <w:sz w:val="20"/>
        </w:rPr>
        <w:t>ORGANISATION’S</w:t>
      </w:r>
      <w:r>
        <w:rPr>
          <w:b/>
          <w:spacing w:val="-9"/>
          <w:sz w:val="20"/>
        </w:rPr>
        <w:t xml:space="preserve"> </w:t>
      </w:r>
      <w:r>
        <w:rPr>
          <w:b/>
          <w:sz w:val="20"/>
        </w:rPr>
        <w:t>CONTROL</w:t>
      </w:r>
      <w:r>
        <w:rPr>
          <w:b/>
          <w:spacing w:val="-6"/>
          <w:sz w:val="20"/>
        </w:rPr>
        <w:t xml:space="preserve"> </w:t>
      </w:r>
      <w:r>
        <w:rPr>
          <w:b/>
          <w:sz w:val="20"/>
        </w:rPr>
        <w:t>OVER</w:t>
      </w:r>
      <w:r>
        <w:rPr>
          <w:b/>
          <w:spacing w:val="-7"/>
          <w:sz w:val="20"/>
        </w:rPr>
        <w:t xml:space="preserve"> </w:t>
      </w:r>
      <w:r>
        <w:rPr>
          <w:b/>
          <w:sz w:val="20"/>
        </w:rPr>
        <w:t>THE</w:t>
      </w:r>
      <w:r>
        <w:rPr>
          <w:b/>
          <w:spacing w:val="-9"/>
          <w:sz w:val="20"/>
        </w:rPr>
        <w:t xml:space="preserve"> </w:t>
      </w:r>
      <w:r>
        <w:rPr>
          <w:b/>
          <w:spacing w:val="-2"/>
          <w:sz w:val="20"/>
        </w:rPr>
        <w:t>CHANGES</w:t>
      </w:r>
    </w:p>
    <w:p w14:paraId="2BBC00D7" w14:textId="77777777" w:rsidR="003F6210" w:rsidRDefault="00AD222C">
      <w:pPr>
        <w:pStyle w:val="BodyText"/>
        <w:spacing w:before="116"/>
        <w:ind w:left="360" w:right="359" w:firstLine="0"/>
      </w:pPr>
      <w:r>
        <w:t xml:space="preserve">For the purpose of extending the oversight planning beyond 24 months, the continuous compliance of the organisation with </w:t>
      </w:r>
      <w:hyperlink w:anchor="_bookmark146" w:history="1">
        <w:r>
          <w:rPr>
            <w:color w:val="0000FF"/>
            <w:u w:val="single" w:color="0000FF"/>
          </w:rPr>
          <w:t>145.A.85</w:t>
        </w:r>
      </w:hyperlink>
      <w:r>
        <w:rPr>
          <w:color w:val="0000FF"/>
        </w:rPr>
        <w:t xml:space="preserve"> </w:t>
      </w:r>
      <w:r>
        <w:t xml:space="preserve">and the full control over all changes referred to in point </w:t>
      </w:r>
      <w:hyperlink w:anchor="_bookmark228" w:history="1">
        <w:r>
          <w:rPr>
            <w:color w:val="0000FF"/>
            <w:u w:val="single" w:color="0000FF"/>
          </w:rPr>
          <w:t>145.B.305(d)(2)</w:t>
        </w:r>
      </w:hyperlink>
      <w:r>
        <w:rPr>
          <w:color w:val="0000FF"/>
          <w:spacing w:val="-13"/>
        </w:rPr>
        <w:t xml:space="preserve"> </w:t>
      </w:r>
      <w:r>
        <w:t>includes</w:t>
      </w:r>
      <w:r>
        <w:rPr>
          <w:spacing w:val="-12"/>
        </w:rPr>
        <w:t xml:space="preserve"> </w:t>
      </w:r>
      <w:r>
        <w:t>in</w:t>
      </w:r>
      <w:r>
        <w:rPr>
          <w:spacing w:val="-13"/>
        </w:rPr>
        <w:t xml:space="preserve"> </w:t>
      </w:r>
      <w:r>
        <w:t>particular</w:t>
      </w:r>
      <w:r>
        <w:rPr>
          <w:spacing w:val="-12"/>
        </w:rPr>
        <w:t xml:space="preserve"> </w:t>
      </w:r>
      <w:r>
        <w:t>the</w:t>
      </w:r>
      <w:r>
        <w:rPr>
          <w:spacing w:val="-13"/>
        </w:rPr>
        <w:t xml:space="preserve"> </w:t>
      </w:r>
      <w:r>
        <w:t>ability</w:t>
      </w:r>
      <w:r>
        <w:rPr>
          <w:spacing w:val="-12"/>
        </w:rPr>
        <w:t xml:space="preserve"> </w:t>
      </w:r>
      <w:r>
        <w:t>of</w:t>
      </w:r>
      <w:r>
        <w:rPr>
          <w:spacing w:val="-13"/>
        </w:rPr>
        <w:t xml:space="preserve"> </w:t>
      </w:r>
      <w:r>
        <w:t>the</w:t>
      </w:r>
      <w:r>
        <w:rPr>
          <w:spacing w:val="-12"/>
        </w:rPr>
        <w:t xml:space="preserve"> </w:t>
      </w:r>
      <w:r>
        <w:t>organisation</w:t>
      </w:r>
      <w:r>
        <w:rPr>
          <w:spacing w:val="-12"/>
        </w:rPr>
        <w:t xml:space="preserve"> </w:t>
      </w:r>
      <w:r>
        <w:t>to</w:t>
      </w:r>
      <w:r>
        <w:rPr>
          <w:spacing w:val="-13"/>
        </w:rPr>
        <w:t xml:space="preserve"> </w:t>
      </w:r>
      <w:r>
        <w:t>manage</w:t>
      </w:r>
      <w:r>
        <w:rPr>
          <w:spacing w:val="-12"/>
        </w:rPr>
        <w:t xml:space="preserve"> </w:t>
      </w:r>
      <w:r>
        <w:t>adequately</w:t>
      </w:r>
      <w:r>
        <w:rPr>
          <w:spacing w:val="-13"/>
        </w:rPr>
        <w:t xml:space="preserve"> </w:t>
      </w:r>
      <w:r>
        <w:t>the</w:t>
      </w:r>
      <w:r>
        <w:rPr>
          <w:spacing w:val="-12"/>
        </w:rPr>
        <w:t xml:space="preserve"> </w:t>
      </w:r>
      <w:r>
        <w:t xml:space="preserve">changes not requiring prior approval foreseen in </w:t>
      </w:r>
      <w:hyperlink w:anchor="_bookmark146" w:history="1">
        <w:r>
          <w:rPr>
            <w:color w:val="0000FF"/>
            <w:u w:val="single" w:color="0000FF"/>
          </w:rPr>
          <w:t>145.A.85(c)</w:t>
        </w:r>
        <w:r>
          <w:t>.</w:t>
        </w:r>
      </w:hyperlink>
    </w:p>
    <w:p w14:paraId="6678F163" w14:textId="77777777" w:rsidR="003F6210" w:rsidRDefault="00AD222C">
      <w:pPr>
        <w:pStyle w:val="Heading3"/>
        <w:tabs>
          <w:tab w:val="left" w:pos="9416"/>
        </w:tabs>
        <w:spacing w:before="361" w:line="390" w:lineRule="exact"/>
      </w:pPr>
      <w:bookmarkStart w:id="238" w:name="_bookmark238"/>
      <w:bookmarkEnd w:id="238"/>
      <w:r>
        <w:rPr>
          <w:color w:val="FFFFFF"/>
          <w:shd w:val="clear" w:color="auto" w:fill="007EC2"/>
        </w:rPr>
        <w:t>145.B.310</w:t>
      </w:r>
      <w:r>
        <w:rPr>
          <w:color w:val="FFFFFF"/>
          <w:spacing w:val="-16"/>
          <w:shd w:val="clear" w:color="auto" w:fill="007EC2"/>
        </w:rPr>
        <w:t xml:space="preserve"> </w:t>
      </w:r>
      <w:r>
        <w:rPr>
          <w:color w:val="FFFFFF"/>
          <w:shd w:val="clear" w:color="auto" w:fill="007EC2"/>
        </w:rPr>
        <w:t>Initial</w:t>
      </w:r>
      <w:r>
        <w:rPr>
          <w:color w:val="FFFFFF"/>
          <w:spacing w:val="-16"/>
          <w:shd w:val="clear" w:color="auto" w:fill="007EC2"/>
        </w:rPr>
        <w:t xml:space="preserve"> </w:t>
      </w:r>
      <w:r>
        <w:rPr>
          <w:color w:val="FFFFFF"/>
          <w:shd w:val="clear" w:color="auto" w:fill="007EC2"/>
        </w:rPr>
        <w:t>certification</w:t>
      </w:r>
      <w:r>
        <w:rPr>
          <w:color w:val="FFFFFF"/>
          <w:spacing w:val="-17"/>
          <w:shd w:val="clear" w:color="auto" w:fill="007EC2"/>
        </w:rPr>
        <w:t xml:space="preserve"> </w:t>
      </w:r>
      <w:r>
        <w:rPr>
          <w:color w:val="FFFFFF"/>
          <w:spacing w:val="-2"/>
          <w:shd w:val="clear" w:color="auto" w:fill="007EC2"/>
        </w:rPr>
        <w:t>procedure</w:t>
      </w:r>
      <w:r>
        <w:rPr>
          <w:color w:val="FFFFFF"/>
          <w:shd w:val="clear" w:color="auto" w:fill="007EC2"/>
        </w:rPr>
        <w:tab/>
      </w:r>
    </w:p>
    <w:p w14:paraId="48D14AC7"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02E945A" w14:textId="77777777" w:rsidR="003F6210" w:rsidRDefault="00AD222C">
      <w:pPr>
        <w:pStyle w:val="ListParagraph"/>
        <w:numPr>
          <w:ilvl w:val="0"/>
          <w:numId w:val="23"/>
        </w:numPr>
        <w:tabs>
          <w:tab w:val="left" w:pos="922"/>
          <w:tab w:val="left" w:pos="926"/>
        </w:tabs>
        <w:spacing w:before="120"/>
        <w:ind w:right="360"/>
      </w:pPr>
      <w:r>
        <w:t xml:space="preserve">Upon receiving an application from an organisation for the initial issue of a certificate, the competent authority shall verify the organisation’s compliance with the applicable </w:t>
      </w:r>
      <w:r>
        <w:rPr>
          <w:spacing w:val="-2"/>
        </w:rPr>
        <w:t>requirements.</w:t>
      </w:r>
    </w:p>
    <w:p w14:paraId="35FE154A" w14:textId="77777777" w:rsidR="003F6210" w:rsidRDefault="00AD222C">
      <w:pPr>
        <w:pStyle w:val="ListParagraph"/>
        <w:numPr>
          <w:ilvl w:val="0"/>
          <w:numId w:val="23"/>
        </w:numPr>
        <w:tabs>
          <w:tab w:val="left" w:pos="923"/>
          <w:tab w:val="left" w:pos="926"/>
        </w:tabs>
        <w:spacing w:before="122"/>
        <w:ind w:right="357"/>
      </w:pPr>
      <w:r>
        <w:t>A meeting with the accountable manager of the organisation shall be convened at least once during</w:t>
      </w:r>
      <w:r>
        <w:rPr>
          <w:spacing w:val="-13"/>
        </w:rPr>
        <w:t xml:space="preserve"> </w:t>
      </w:r>
      <w:r>
        <w:t>the</w:t>
      </w:r>
      <w:r>
        <w:rPr>
          <w:spacing w:val="-11"/>
        </w:rPr>
        <w:t xml:space="preserve"> </w:t>
      </w:r>
      <w:r>
        <w:t>investigation</w:t>
      </w:r>
      <w:r>
        <w:rPr>
          <w:spacing w:val="-11"/>
        </w:rPr>
        <w:t xml:space="preserve"> </w:t>
      </w:r>
      <w:r>
        <w:t>for</w:t>
      </w:r>
      <w:r>
        <w:rPr>
          <w:spacing w:val="-10"/>
        </w:rPr>
        <w:t xml:space="preserve"> </w:t>
      </w:r>
      <w:r>
        <w:t>initial</w:t>
      </w:r>
      <w:r>
        <w:rPr>
          <w:spacing w:val="-11"/>
        </w:rPr>
        <w:t xml:space="preserve"> </w:t>
      </w:r>
      <w:r>
        <w:t>certification</w:t>
      </w:r>
      <w:r>
        <w:rPr>
          <w:spacing w:val="-11"/>
        </w:rPr>
        <w:t xml:space="preserve"> </w:t>
      </w:r>
      <w:r>
        <w:t>to</w:t>
      </w:r>
      <w:r>
        <w:rPr>
          <w:spacing w:val="-11"/>
        </w:rPr>
        <w:t xml:space="preserve"> </w:t>
      </w:r>
      <w:r>
        <w:t>ensure</w:t>
      </w:r>
      <w:r>
        <w:rPr>
          <w:spacing w:val="-12"/>
        </w:rPr>
        <w:t xml:space="preserve"> </w:t>
      </w:r>
      <w:r>
        <w:t>that</w:t>
      </w:r>
      <w:r>
        <w:rPr>
          <w:spacing w:val="-12"/>
        </w:rPr>
        <w:t xml:space="preserve"> </w:t>
      </w:r>
      <w:r>
        <w:t>that</w:t>
      </w:r>
      <w:r>
        <w:rPr>
          <w:spacing w:val="-12"/>
        </w:rPr>
        <w:t xml:space="preserve"> </w:t>
      </w:r>
      <w:r>
        <w:t>person</w:t>
      </w:r>
      <w:r>
        <w:rPr>
          <w:spacing w:val="-11"/>
        </w:rPr>
        <w:t xml:space="preserve"> </w:t>
      </w:r>
      <w:r>
        <w:t>understands</w:t>
      </w:r>
      <w:r>
        <w:rPr>
          <w:spacing w:val="-10"/>
        </w:rPr>
        <w:t xml:space="preserve"> </w:t>
      </w:r>
      <w:r>
        <w:t>his</w:t>
      </w:r>
      <w:r>
        <w:rPr>
          <w:spacing w:val="-10"/>
        </w:rPr>
        <w:t xml:space="preserve"> </w:t>
      </w:r>
      <w:r>
        <w:t>or</w:t>
      </w:r>
      <w:r>
        <w:rPr>
          <w:spacing w:val="-13"/>
        </w:rPr>
        <w:t xml:space="preserve"> </w:t>
      </w:r>
      <w:r>
        <w:t>her role and accountability.</w:t>
      </w:r>
    </w:p>
    <w:p w14:paraId="6F83947E" w14:textId="77777777" w:rsidR="003F6210" w:rsidRDefault="00AD222C">
      <w:pPr>
        <w:pStyle w:val="ListParagraph"/>
        <w:numPr>
          <w:ilvl w:val="0"/>
          <w:numId w:val="23"/>
        </w:numPr>
        <w:tabs>
          <w:tab w:val="left" w:pos="924"/>
          <w:tab w:val="left" w:pos="926"/>
        </w:tabs>
        <w:spacing w:before="118"/>
        <w:ind w:right="355"/>
      </w:pPr>
      <w:r>
        <w:t>The competent authority shall record all the findings issued, closure actions as well as the recommendations for the issue of the certificate.</w:t>
      </w:r>
    </w:p>
    <w:p w14:paraId="25E49319" w14:textId="77777777" w:rsidR="003F6210" w:rsidRDefault="00AD222C">
      <w:pPr>
        <w:pStyle w:val="ListParagraph"/>
        <w:numPr>
          <w:ilvl w:val="0"/>
          <w:numId w:val="23"/>
        </w:numPr>
        <w:tabs>
          <w:tab w:val="left" w:pos="923"/>
          <w:tab w:val="left" w:pos="926"/>
        </w:tabs>
        <w:spacing w:before="120"/>
        <w:ind w:right="360"/>
      </w:pPr>
      <w:r>
        <w:t>The competent authority shall confirm to the organisation in writing all the findings raised during</w:t>
      </w:r>
      <w:r>
        <w:rPr>
          <w:spacing w:val="-6"/>
        </w:rPr>
        <w:t xml:space="preserve"> </w:t>
      </w:r>
      <w:r>
        <w:t>the</w:t>
      </w:r>
      <w:r>
        <w:rPr>
          <w:spacing w:val="-5"/>
        </w:rPr>
        <w:t xml:space="preserve"> </w:t>
      </w:r>
      <w:r>
        <w:t>verification.</w:t>
      </w:r>
      <w:r>
        <w:rPr>
          <w:spacing w:val="-3"/>
        </w:rPr>
        <w:t xml:space="preserve"> </w:t>
      </w:r>
      <w:r>
        <w:t>For</w:t>
      </w:r>
      <w:r>
        <w:rPr>
          <w:spacing w:val="-3"/>
        </w:rPr>
        <w:t xml:space="preserve"> </w:t>
      </w:r>
      <w:r>
        <w:t>initial</w:t>
      </w:r>
      <w:r>
        <w:rPr>
          <w:spacing w:val="-4"/>
        </w:rPr>
        <w:t xml:space="preserve"> </w:t>
      </w:r>
      <w:r>
        <w:t>certification,</w:t>
      </w:r>
      <w:r>
        <w:rPr>
          <w:spacing w:val="-3"/>
        </w:rPr>
        <w:t xml:space="preserve"> </w:t>
      </w:r>
      <w:r>
        <w:t>all</w:t>
      </w:r>
      <w:r>
        <w:rPr>
          <w:spacing w:val="-3"/>
        </w:rPr>
        <w:t xml:space="preserve"> </w:t>
      </w:r>
      <w:r>
        <w:t>findings</w:t>
      </w:r>
      <w:r>
        <w:rPr>
          <w:spacing w:val="-3"/>
        </w:rPr>
        <w:t xml:space="preserve"> </w:t>
      </w:r>
      <w:r>
        <w:t>must</w:t>
      </w:r>
      <w:r>
        <w:rPr>
          <w:spacing w:val="-2"/>
        </w:rPr>
        <w:t xml:space="preserve"> </w:t>
      </w:r>
      <w:r>
        <w:t>be</w:t>
      </w:r>
      <w:r>
        <w:rPr>
          <w:spacing w:val="-5"/>
        </w:rPr>
        <w:t xml:space="preserve"> </w:t>
      </w:r>
      <w:r>
        <w:t>corrected</w:t>
      </w:r>
      <w:r>
        <w:rPr>
          <w:spacing w:val="-4"/>
        </w:rPr>
        <w:t xml:space="preserve"> </w:t>
      </w:r>
      <w:r>
        <w:t>to</w:t>
      </w:r>
      <w:r>
        <w:rPr>
          <w:spacing w:val="-5"/>
        </w:rPr>
        <w:t xml:space="preserve"> </w:t>
      </w:r>
      <w:r>
        <w:t>the</w:t>
      </w:r>
      <w:r>
        <w:rPr>
          <w:spacing w:val="-5"/>
        </w:rPr>
        <w:t xml:space="preserve"> </w:t>
      </w:r>
      <w:r>
        <w:t>satisfaction of the competent authority before the certificate can be issued.</w:t>
      </w:r>
    </w:p>
    <w:p w14:paraId="4CEBDA28" w14:textId="77777777" w:rsidR="003F6210" w:rsidRDefault="00AD222C">
      <w:pPr>
        <w:pStyle w:val="ListParagraph"/>
        <w:numPr>
          <w:ilvl w:val="0"/>
          <w:numId w:val="23"/>
        </w:numPr>
        <w:tabs>
          <w:tab w:val="left" w:pos="923"/>
          <w:tab w:val="left" w:pos="926"/>
        </w:tabs>
        <w:spacing w:before="122"/>
        <w:ind w:right="360"/>
      </w:pPr>
      <w:r>
        <w:t>When</w:t>
      </w:r>
      <w:r>
        <w:rPr>
          <w:spacing w:val="-13"/>
        </w:rPr>
        <w:t xml:space="preserve"> </w:t>
      </w:r>
      <w:r>
        <w:t>satisfied</w:t>
      </w:r>
      <w:r>
        <w:rPr>
          <w:spacing w:val="-12"/>
        </w:rPr>
        <w:t xml:space="preserve"> </w:t>
      </w:r>
      <w:r>
        <w:t>that</w:t>
      </w:r>
      <w:r>
        <w:rPr>
          <w:spacing w:val="-13"/>
        </w:rPr>
        <w:t xml:space="preserve"> </w:t>
      </w:r>
      <w:r>
        <w:t>the</w:t>
      </w:r>
      <w:r>
        <w:rPr>
          <w:spacing w:val="-12"/>
        </w:rPr>
        <w:t xml:space="preserve"> </w:t>
      </w:r>
      <w:r>
        <w:t>organisation</w:t>
      </w:r>
      <w:r>
        <w:rPr>
          <w:spacing w:val="-13"/>
        </w:rPr>
        <w:t xml:space="preserve"> </w:t>
      </w:r>
      <w:r>
        <w:t>complies</w:t>
      </w:r>
      <w:r>
        <w:rPr>
          <w:spacing w:val="-12"/>
        </w:rPr>
        <w:t xml:space="preserve"> </w:t>
      </w:r>
      <w:r>
        <w:t>with</w:t>
      </w:r>
      <w:r>
        <w:rPr>
          <w:spacing w:val="-13"/>
        </w:rPr>
        <w:t xml:space="preserve"> </w:t>
      </w:r>
      <w:r>
        <w:t>the</w:t>
      </w:r>
      <w:r>
        <w:rPr>
          <w:spacing w:val="-12"/>
        </w:rPr>
        <w:t xml:space="preserve"> </w:t>
      </w:r>
      <w:r>
        <w:t>applicable</w:t>
      </w:r>
      <w:r>
        <w:rPr>
          <w:spacing w:val="-12"/>
        </w:rPr>
        <w:t xml:space="preserve"> </w:t>
      </w:r>
      <w:r>
        <w:t>requirements,</w:t>
      </w:r>
      <w:r>
        <w:rPr>
          <w:spacing w:val="-13"/>
        </w:rPr>
        <w:t xml:space="preserve"> </w:t>
      </w:r>
      <w:r>
        <w:t>the</w:t>
      </w:r>
      <w:r>
        <w:rPr>
          <w:spacing w:val="-12"/>
        </w:rPr>
        <w:t xml:space="preserve"> </w:t>
      </w:r>
      <w:r>
        <w:t>competent authority shall:</w:t>
      </w:r>
    </w:p>
    <w:p w14:paraId="0F1D1397" w14:textId="77777777" w:rsidR="003F6210" w:rsidRDefault="00AD222C">
      <w:pPr>
        <w:pStyle w:val="ListParagraph"/>
        <w:numPr>
          <w:ilvl w:val="1"/>
          <w:numId w:val="23"/>
        </w:numPr>
        <w:tabs>
          <w:tab w:val="left" w:pos="1491"/>
          <w:tab w:val="left" w:pos="1493"/>
        </w:tabs>
        <w:spacing w:before="120"/>
        <w:ind w:right="360"/>
      </w:pPr>
      <w:r>
        <w:t xml:space="preserve">issue the certificate as established in </w:t>
      </w:r>
      <w:hyperlink w:anchor="_bookmark255" w:history="1">
        <w:r>
          <w:rPr>
            <w:color w:val="0000FF"/>
            <w:u w:val="single" w:color="0000FF"/>
          </w:rPr>
          <w:t>Appendix III</w:t>
        </w:r>
      </w:hyperlink>
      <w:r>
        <w:rPr>
          <w:color w:val="0000FF"/>
        </w:rPr>
        <w:t xml:space="preserve"> </w:t>
      </w:r>
      <w:r>
        <w:t xml:space="preserve">“CAC Form 3-145” in accordance with the class and rating system provided for in </w:t>
      </w:r>
      <w:hyperlink w:anchor="_bookmark254" w:history="1">
        <w:r>
          <w:rPr>
            <w:color w:val="0000FF"/>
            <w:u w:val="single" w:color="0000FF"/>
          </w:rPr>
          <w:t>Appendix II</w:t>
        </w:r>
        <w:r>
          <w:t>;</w:t>
        </w:r>
      </w:hyperlink>
    </w:p>
    <w:p w14:paraId="69854046" w14:textId="77777777" w:rsidR="003F6210" w:rsidRDefault="00AD222C">
      <w:pPr>
        <w:pStyle w:val="ListParagraph"/>
        <w:numPr>
          <w:ilvl w:val="1"/>
          <w:numId w:val="23"/>
        </w:numPr>
        <w:tabs>
          <w:tab w:val="left" w:pos="1491"/>
        </w:tabs>
        <w:ind w:left="1491" w:hanging="565"/>
      </w:pPr>
      <w:r>
        <w:t>formally</w:t>
      </w:r>
      <w:r>
        <w:rPr>
          <w:spacing w:val="-9"/>
        </w:rPr>
        <w:t xml:space="preserve"> </w:t>
      </w:r>
      <w:r>
        <w:t>approve</w:t>
      </w:r>
      <w:r>
        <w:rPr>
          <w:spacing w:val="-7"/>
        </w:rPr>
        <w:t xml:space="preserve"> </w:t>
      </w:r>
      <w:r>
        <w:t>the</w:t>
      </w:r>
      <w:r>
        <w:rPr>
          <w:spacing w:val="-4"/>
        </w:rPr>
        <w:t xml:space="preserve"> MOE.</w:t>
      </w:r>
    </w:p>
    <w:p w14:paraId="37FFB504" w14:textId="77777777" w:rsidR="003F6210" w:rsidRDefault="00AD222C">
      <w:pPr>
        <w:pStyle w:val="ListParagraph"/>
        <w:numPr>
          <w:ilvl w:val="0"/>
          <w:numId w:val="23"/>
        </w:numPr>
        <w:tabs>
          <w:tab w:val="left" w:pos="922"/>
          <w:tab w:val="left" w:pos="926"/>
        </w:tabs>
        <w:spacing w:before="118"/>
        <w:ind w:right="359"/>
      </w:pPr>
      <w:r>
        <w:t>The certificate reference number shall be included on the CAC Form 3-145 certificate in a manner specified by the competent authority.</w:t>
      </w:r>
    </w:p>
    <w:p w14:paraId="67D03065" w14:textId="77777777" w:rsidR="003F6210" w:rsidRDefault="00AD222C">
      <w:pPr>
        <w:pStyle w:val="ListParagraph"/>
        <w:numPr>
          <w:ilvl w:val="0"/>
          <w:numId w:val="23"/>
        </w:numPr>
        <w:tabs>
          <w:tab w:val="left" w:pos="924"/>
          <w:tab w:val="left" w:pos="926"/>
        </w:tabs>
        <w:spacing w:before="120"/>
        <w:ind w:right="361"/>
      </w:pPr>
      <w:r>
        <w:t>The certificate shall be issued for an unlimited duration. The privileges and the scope of the activities that the organisation is approved to conduct, including any limitations as applicable, shall be specified in the terms of approval attached to the certificate.</w:t>
      </w:r>
    </w:p>
    <w:p w14:paraId="38DD79A5" w14:textId="77777777" w:rsidR="003F6210" w:rsidRDefault="00AD222C">
      <w:pPr>
        <w:pStyle w:val="ListParagraph"/>
        <w:numPr>
          <w:ilvl w:val="0"/>
          <w:numId w:val="23"/>
        </w:numPr>
        <w:tabs>
          <w:tab w:val="left" w:pos="923"/>
          <w:tab w:val="left" w:pos="926"/>
        </w:tabs>
        <w:ind w:right="358"/>
      </w:pPr>
      <w:r>
        <w:t>To enable</w:t>
      </w:r>
      <w:r>
        <w:rPr>
          <w:spacing w:val="-1"/>
        </w:rPr>
        <w:t xml:space="preserve"> </w:t>
      </w:r>
      <w:r>
        <w:t>the</w:t>
      </w:r>
      <w:r>
        <w:rPr>
          <w:spacing w:val="-1"/>
        </w:rPr>
        <w:t xml:space="preserve"> </w:t>
      </w:r>
      <w:r>
        <w:t>organisation to implement changes without prior competent authority</w:t>
      </w:r>
      <w:r>
        <w:rPr>
          <w:spacing w:val="-1"/>
        </w:rPr>
        <w:t xml:space="preserve"> </w:t>
      </w:r>
      <w:r>
        <w:t>approval in</w:t>
      </w:r>
      <w:r>
        <w:rPr>
          <w:spacing w:val="-5"/>
        </w:rPr>
        <w:t xml:space="preserve"> </w:t>
      </w:r>
      <w:r>
        <w:t>accordance</w:t>
      </w:r>
      <w:r>
        <w:rPr>
          <w:spacing w:val="-5"/>
        </w:rPr>
        <w:t xml:space="preserve"> </w:t>
      </w:r>
      <w:r>
        <w:t>with</w:t>
      </w:r>
      <w:r>
        <w:rPr>
          <w:spacing w:val="-4"/>
        </w:rPr>
        <w:t xml:space="preserve"> </w:t>
      </w:r>
      <w:r>
        <w:t>point</w:t>
      </w:r>
      <w:r>
        <w:rPr>
          <w:spacing w:val="-1"/>
        </w:rPr>
        <w:t xml:space="preserve"> </w:t>
      </w:r>
      <w:hyperlink w:anchor="_bookmark146" w:history="1">
        <w:r>
          <w:rPr>
            <w:color w:val="0000FF"/>
            <w:u w:val="single" w:color="0000FF"/>
          </w:rPr>
          <w:t>145.A.85(c)</w:t>
        </w:r>
        <w:r>
          <w:t>,</w:t>
        </w:r>
      </w:hyperlink>
      <w:r>
        <w:rPr>
          <w:spacing w:val="-3"/>
        </w:rPr>
        <w:t xml:space="preserve"> </w:t>
      </w:r>
      <w:r>
        <w:t>the</w:t>
      </w:r>
      <w:r>
        <w:rPr>
          <w:spacing w:val="-5"/>
        </w:rPr>
        <w:t xml:space="preserve"> </w:t>
      </w:r>
      <w:r>
        <w:t>competent</w:t>
      </w:r>
      <w:r>
        <w:rPr>
          <w:spacing w:val="-1"/>
        </w:rPr>
        <w:t xml:space="preserve"> </w:t>
      </w:r>
      <w:r>
        <w:t>authority</w:t>
      </w:r>
      <w:r>
        <w:rPr>
          <w:spacing w:val="-5"/>
        </w:rPr>
        <w:t xml:space="preserve"> </w:t>
      </w:r>
      <w:r>
        <w:t>shall</w:t>
      </w:r>
      <w:r>
        <w:rPr>
          <w:spacing w:val="-3"/>
        </w:rPr>
        <w:t xml:space="preserve"> </w:t>
      </w:r>
      <w:r>
        <w:t>approve</w:t>
      </w:r>
      <w:r>
        <w:rPr>
          <w:spacing w:val="-5"/>
        </w:rPr>
        <w:t xml:space="preserve"> </w:t>
      </w:r>
      <w:r>
        <w:t>the</w:t>
      </w:r>
      <w:r>
        <w:rPr>
          <w:spacing w:val="-3"/>
        </w:rPr>
        <w:t xml:space="preserve"> </w:t>
      </w:r>
      <w:r>
        <w:t>relevant</w:t>
      </w:r>
      <w:r>
        <w:rPr>
          <w:spacing w:val="-3"/>
        </w:rPr>
        <w:t xml:space="preserve"> </w:t>
      </w:r>
      <w:r>
        <w:t>MOE procedure that sets out the scope of such changes and describes how such changes will be managed and notified to the competent authority.</w:t>
      </w:r>
    </w:p>
    <w:p w14:paraId="23907873" w14:textId="77777777" w:rsidR="003F6210" w:rsidRDefault="003F6210">
      <w:pPr>
        <w:pStyle w:val="ListParagraph"/>
        <w:sectPr w:rsidR="003F6210">
          <w:pgSz w:w="11910" w:h="16840"/>
          <w:pgMar w:top="1940" w:right="1080" w:bottom="1180" w:left="1080" w:header="886" w:footer="994" w:gutter="0"/>
          <w:cols w:space="720"/>
        </w:sectPr>
      </w:pPr>
    </w:p>
    <w:p w14:paraId="78698E85" w14:textId="77777777" w:rsidR="003F6210" w:rsidRDefault="00AD222C">
      <w:pPr>
        <w:pStyle w:val="Heading3"/>
        <w:tabs>
          <w:tab w:val="left" w:pos="9416"/>
        </w:tabs>
        <w:spacing w:before="91"/>
      </w:pPr>
      <w:bookmarkStart w:id="239" w:name="_bookmark239"/>
      <w:bookmarkEnd w:id="239"/>
      <w:r>
        <w:rPr>
          <w:color w:val="FFFFFF"/>
          <w:shd w:val="clear" w:color="auto" w:fill="FABB39"/>
        </w:rPr>
        <w:t>AMC1</w:t>
      </w:r>
      <w:r>
        <w:rPr>
          <w:color w:val="FFFFFF"/>
          <w:spacing w:val="-16"/>
          <w:shd w:val="clear" w:color="auto" w:fill="FABB39"/>
        </w:rPr>
        <w:t xml:space="preserve"> </w:t>
      </w:r>
      <w:r>
        <w:rPr>
          <w:color w:val="FFFFFF"/>
          <w:shd w:val="clear" w:color="auto" w:fill="FABB39"/>
        </w:rPr>
        <w:t>145.B.310</w:t>
      </w:r>
      <w:r>
        <w:rPr>
          <w:color w:val="FFFFFF"/>
          <w:spacing w:val="-13"/>
          <w:shd w:val="clear" w:color="auto" w:fill="FABB39"/>
        </w:rPr>
        <w:t xml:space="preserve"> </w:t>
      </w:r>
      <w:r>
        <w:rPr>
          <w:color w:val="FFFFFF"/>
          <w:shd w:val="clear" w:color="auto" w:fill="FABB39"/>
        </w:rPr>
        <w:t>Initial</w:t>
      </w:r>
      <w:r>
        <w:rPr>
          <w:color w:val="FFFFFF"/>
          <w:spacing w:val="-13"/>
          <w:shd w:val="clear" w:color="auto" w:fill="FABB39"/>
        </w:rPr>
        <w:t xml:space="preserve"> </w:t>
      </w:r>
      <w:r>
        <w:rPr>
          <w:color w:val="FFFFFF"/>
          <w:shd w:val="clear" w:color="auto" w:fill="FABB39"/>
        </w:rPr>
        <w:t>certification</w:t>
      </w:r>
      <w:r>
        <w:rPr>
          <w:color w:val="FFFFFF"/>
          <w:spacing w:val="-15"/>
          <w:shd w:val="clear" w:color="auto" w:fill="FABB39"/>
        </w:rPr>
        <w:t xml:space="preserve"> </w:t>
      </w:r>
      <w:r>
        <w:rPr>
          <w:color w:val="FFFFFF"/>
          <w:spacing w:val="-2"/>
          <w:shd w:val="clear" w:color="auto" w:fill="FABB39"/>
        </w:rPr>
        <w:t>procedure</w:t>
      </w:r>
      <w:r>
        <w:rPr>
          <w:color w:val="FFFFFF"/>
          <w:shd w:val="clear" w:color="auto" w:fill="FABB39"/>
        </w:rPr>
        <w:tab/>
      </w:r>
    </w:p>
    <w:p w14:paraId="048D6DBF" w14:textId="77777777" w:rsidR="003F6210" w:rsidRDefault="00AD222C">
      <w:pPr>
        <w:spacing w:before="364"/>
        <w:ind w:left="360"/>
        <w:rPr>
          <w:b/>
          <w:sz w:val="20"/>
        </w:rPr>
      </w:pPr>
      <w:r>
        <w:rPr>
          <w:b/>
          <w:sz w:val="20"/>
        </w:rPr>
        <w:t>VERIFICATION</w:t>
      </w:r>
      <w:r>
        <w:rPr>
          <w:b/>
          <w:spacing w:val="-11"/>
          <w:sz w:val="20"/>
        </w:rPr>
        <w:t xml:space="preserve"> </w:t>
      </w:r>
      <w:r>
        <w:rPr>
          <w:b/>
          <w:sz w:val="20"/>
        </w:rPr>
        <w:t>OF</w:t>
      </w:r>
      <w:r>
        <w:rPr>
          <w:b/>
          <w:spacing w:val="-8"/>
          <w:sz w:val="20"/>
        </w:rPr>
        <w:t xml:space="preserve"> </w:t>
      </w:r>
      <w:r>
        <w:rPr>
          <w:b/>
          <w:spacing w:val="-2"/>
          <w:sz w:val="20"/>
        </w:rPr>
        <w:t>COMPLIANCE</w:t>
      </w:r>
    </w:p>
    <w:p w14:paraId="40B7DB61" w14:textId="77777777" w:rsidR="003F6210" w:rsidRDefault="00AD222C">
      <w:pPr>
        <w:pStyle w:val="ListParagraph"/>
        <w:numPr>
          <w:ilvl w:val="0"/>
          <w:numId w:val="22"/>
        </w:numPr>
        <w:tabs>
          <w:tab w:val="left" w:pos="922"/>
          <w:tab w:val="left" w:pos="926"/>
        </w:tabs>
        <w:spacing w:before="119"/>
        <w:ind w:right="356"/>
      </w:pPr>
      <w:r>
        <w:t>In order to verify the organisation’s compliance with the applicable requirements, the competent authority should conduct an audit of the organisation, including interviews of the personnel, and inspections carried out at the organisation’s facilities.</w:t>
      </w:r>
    </w:p>
    <w:p w14:paraId="6867EB68" w14:textId="77777777" w:rsidR="003F6210" w:rsidRDefault="00AD222C">
      <w:pPr>
        <w:pStyle w:val="ListParagraph"/>
        <w:numPr>
          <w:ilvl w:val="0"/>
          <w:numId w:val="22"/>
        </w:numPr>
        <w:tabs>
          <w:tab w:val="left" w:pos="923"/>
          <w:tab w:val="left" w:pos="926"/>
        </w:tabs>
        <w:ind w:right="357"/>
      </w:pPr>
      <w:r>
        <w:t>The</w:t>
      </w:r>
      <w:r>
        <w:rPr>
          <w:spacing w:val="-4"/>
        </w:rPr>
        <w:t xml:space="preserve"> </w:t>
      </w:r>
      <w:r>
        <w:t>competent</w:t>
      </w:r>
      <w:r>
        <w:rPr>
          <w:spacing w:val="-2"/>
        </w:rPr>
        <w:t xml:space="preserve"> </w:t>
      </w:r>
      <w:r>
        <w:t>authority</w:t>
      </w:r>
      <w:r>
        <w:rPr>
          <w:spacing w:val="-4"/>
        </w:rPr>
        <w:t xml:space="preserve"> </w:t>
      </w:r>
      <w:r>
        <w:t>should</w:t>
      </w:r>
      <w:r>
        <w:rPr>
          <w:spacing w:val="-4"/>
        </w:rPr>
        <w:t xml:space="preserve"> </w:t>
      </w:r>
      <w:r>
        <w:t>only</w:t>
      </w:r>
      <w:r>
        <w:rPr>
          <w:spacing w:val="-2"/>
        </w:rPr>
        <w:t xml:space="preserve"> </w:t>
      </w:r>
      <w:r>
        <w:t>conduct</w:t>
      </w:r>
      <w:r>
        <w:rPr>
          <w:spacing w:val="-2"/>
        </w:rPr>
        <w:t xml:space="preserve"> </w:t>
      </w:r>
      <w:r>
        <w:t>such</w:t>
      </w:r>
      <w:r>
        <w:rPr>
          <w:spacing w:val="-3"/>
        </w:rPr>
        <w:t xml:space="preserve"> </w:t>
      </w:r>
      <w:r>
        <w:t>an</w:t>
      </w:r>
      <w:r>
        <w:rPr>
          <w:spacing w:val="-2"/>
        </w:rPr>
        <w:t xml:space="preserve"> </w:t>
      </w:r>
      <w:r>
        <w:t>audit</w:t>
      </w:r>
      <w:r>
        <w:rPr>
          <w:spacing w:val="-2"/>
        </w:rPr>
        <w:t xml:space="preserve"> </w:t>
      </w:r>
      <w:r>
        <w:t>if</w:t>
      </w:r>
      <w:r>
        <w:rPr>
          <w:spacing w:val="-2"/>
        </w:rPr>
        <w:t xml:space="preserve"> </w:t>
      </w:r>
      <w:r>
        <w:t>it</w:t>
      </w:r>
      <w:r>
        <w:rPr>
          <w:spacing w:val="-2"/>
        </w:rPr>
        <w:t xml:space="preserve"> </w:t>
      </w:r>
      <w:r>
        <w:t>is</w:t>
      </w:r>
      <w:r>
        <w:rPr>
          <w:spacing w:val="-5"/>
        </w:rPr>
        <w:t xml:space="preserve"> </w:t>
      </w:r>
      <w:r>
        <w:t>satisfied</w:t>
      </w:r>
      <w:r>
        <w:rPr>
          <w:spacing w:val="-3"/>
        </w:rPr>
        <w:t xml:space="preserve"> </w:t>
      </w:r>
      <w:r>
        <w:t>that</w:t>
      </w:r>
      <w:r>
        <w:rPr>
          <w:spacing w:val="-5"/>
        </w:rPr>
        <w:t xml:space="preserve"> </w:t>
      </w:r>
      <w:r>
        <w:t>the</w:t>
      </w:r>
      <w:r>
        <w:rPr>
          <w:spacing w:val="-4"/>
        </w:rPr>
        <w:t xml:space="preserve"> </w:t>
      </w:r>
      <w:r>
        <w:t>application and the supporting documentation, including the results of the pre-audit performed by the organisation, are in compliance with the applicable requirements.</w:t>
      </w:r>
    </w:p>
    <w:p w14:paraId="75BEE672" w14:textId="77777777" w:rsidR="003F6210" w:rsidRDefault="00AD222C">
      <w:pPr>
        <w:pStyle w:val="ListParagraph"/>
        <w:numPr>
          <w:ilvl w:val="0"/>
          <w:numId w:val="22"/>
        </w:numPr>
        <w:tabs>
          <w:tab w:val="left" w:pos="925"/>
        </w:tabs>
        <w:ind w:left="925" w:hanging="565"/>
      </w:pPr>
      <w:r>
        <w:t>The</w:t>
      </w:r>
      <w:r>
        <w:rPr>
          <w:spacing w:val="-5"/>
        </w:rPr>
        <w:t xml:space="preserve"> </w:t>
      </w:r>
      <w:r>
        <w:t>audit</w:t>
      </w:r>
      <w:r>
        <w:rPr>
          <w:spacing w:val="-4"/>
        </w:rPr>
        <w:t xml:space="preserve"> </w:t>
      </w:r>
      <w:r>
        <w:t>should</w:t>
      </w:r>
      <w:r>
        <w:rPr>
          <w:spacing w:val="-5"/>
        </w:rPr>
        <w:t xml:space="preserve"> </w:t>
      </w:r>
      <w:r>
        <w:t>focus</w:t>
      </w:r>
      <w:r>
        <w:rPr>
          <w:spacing w:val="-3"/>
        </w:rPr>
        <w:t xml:space="preserve"> </w:t>
      </w:r>
      <w:r>
        <w:t>on</w:t>
      </w:r>
      <w:r>
        <w:rPr>
          <w:spacing w:val="-4"/>
        </w:rPr>
        <w:t xml:space="preserve"> </w:t>
      </w:r>
      <w:r>
        <w:t>the</w:t>
      </w:r>
      <w:r>
        <w:rPr>
          <w:spacing w:val="-5"/>
        </w:rPr>
        <w:t xml:space="preserve"> </w:t>
      </w:r>
      <w:r>
        <w:t>following</w:t>
      </w:r>
      <w:r>
        <w:rPr>
          <w:spacing w:val="-5"/>
        </w:rPr>
        <w:t xml:space="preserve"> </w:t>
      </w:r>
      <w:r>
        <w:rPr>
          <w:spacing w:val="-2"/>
        </w:rPr>
        <w:t>areas:</w:t>
      </w:r>
    </w:p>
    <w:p w14:paraId="379B924F" w14:textId="77777777" w:rsidR="003F6210" w:rsidRDefault="00AD222C">
      <w:pPr>
        <w:pStyle w:val="ListParagraph"/>
        <w:numPr>
          <w:ilvl w:val="1"/>
          <w:numId w:val="22"/>
        </w:numPr>
        <w:tabs>
          <w:tab w:val="left" w:pos="1491"/>
          <w:tab w:val="left" w:pos="1493"/>
        </w:tabs>
        <w:spacing w:before="118"/>
        <w:ind w:right="358"/>
      </w:pPr>
      <w:r>
        <w:t>the</w:t>
      </w:r>
      <w:r>
        <w:rPr>
          <w:spacing w:val="-6"/>
        </w:rPr>
        <w:t xml:space="preserve"> </w:t>
      </w:r>
      <w:r>
        <w:t>detailed</w:t>
      </w:r>
      <w:r>
        <w:rPr>
          <w:spacing w:val="-5"/>
        </w:rPr>
        <w:t xml:space="preserve"> </w:t>
      </w:r>
      <w:r>
        <w:t>management</w:t>
      </w:r>
      <w:r>
        <w:rPr>
          <w:spacing w:val="-4"/>
        </w:rPr>
        <w:t xml:space="preserve"> </w:t>
      </w:r>
      <w:r>
        <w:t>structure,</w:t>
      </w:r>
      <w:r>
        <w:rPr>
          <w:spacing w:val="-4"/>
        </w:rPr>
        <w:t xml:space="preserve"> </w:t>
      </w:r>
      <w:r>
        <w:t>including</w:t>
      </w:r>
      <w:r>
        <w:rPr>
          <w:spacing w:val="-6"/>
        </w:rPr>
        <w:t xml:space="preserve"> </w:t>
      </w:r>
      <w:r>
        <w:t>the</w:t>
      </w:r>
      <w:r>
        <w:rPr>
          <w:spacing w:val="-6"/>
        </w:rPr>
        <w:t xml:space="preserve"> </w:t>
      </w:r>
      <w:r>
        <w:t>names</w:t>
      </w:r>
      <w:r>
        <w:rPr>
          <w:spacing w:val="-4"/>
        </w:rPr>
        <w:t xml:space="preserve"> </w:t>
      </w:r>
      <w:r>
        <w:t>and</w:t>
      </w:r>
      <w:r>
        <w:rPr>
          <w:spacing w:val="-6"/>
        </w:rPr>
        <w:t xml:space="preserve"> </w:t>
      </w:r>
      <w:r>
        <w:t>qualifications</w:t>
      </w:r>
      <w:r>
        <w:rPr>
          <w:spacing w:val="-4"/>
        </w:rPr>
        <w:t xml:space="preserve"> </w:t>
      </w:r>
      <w:r>
        <w:t>of</w:t>
      </w:r>
      <w:r>
        <w:rPr>
          <w:spacing w:val="-5"/>
        </w:rPr>
        <w:t xml:space="preserve"> </w:t>
      </w:r>
      <w:r>
        <w:t xml:space="preserve">personnel as required by points </w:t>
      </w:r>
      <w:hyperlink w:anchor="_bookmark24" w:history="1">
        <w:r>
          <w:rPr>
            <w:color w:val="0000FF"/>
            <w:u w:val="single" w:color="0000FF"/>
          </w:rPr>
          <w:t>(a)</w:t>
        </w:r>
        <w:r>
          <w:t>,</w:t>
        </w:r>
      </w:hyperlink>
      <w:r>
        <w:t xml:space="preserve"> </w:t>
      </w:r>
      <w:hyperlink w:anchor="_bookmark25" w:history="1">
        <w:r>
          <w:rPr>
            <w:color w:val="0000FF"/>
            <w:u w:val="single" w:color="0000FF"/>
          </w:rPr>
          <w:t>(b)</w:t>
        </w:r>
        <w:r>
          <w:t>,</w:t>
        </w:r>
      </w:hyperlink>
      <w:r>
        <w:t xml:space="preserve"> </w:t>
      </w:r>
      <w:hyperlink w:anchor="_bookmark26" w:history="1">
        <w:r>
          <w:rPr>
            <w:color w:val="0000FF"/>
            <w:u w:val="single" w:color="0000FF"/>
          </w:rPr>
          <w:t>(c)</w:t>
        </w:r>
      </w:hyperlink>
      <w:r>
        <w:rPr>
          <w:color w:val="0000FF"/>
        </w:rPr>
        <w:t xml:space="preserve"> </w:t>
      </w:r>
      <w:r>
        <w:t xml:space="preserve">and </w:t>
      </w:r>
      <w:hyperlink w:anchor="_bookmark27" w:history="1">
        <w:r>
          <w:rPr>
            <w:color w:val="0000FF"/>
            <w:u w:val="single" w:color="0000FF"/>
          </w:rPr>
          <w:t>(ca)</w:t>
        </w:r>
      </w:hyperlink>
      <w:r>
        <w:rPr>
          <w:color w:val="0000FF"/>
        </w:rPr>
        <w:t xml:space="preserve"> </w:t>
      </w:r>
      <w:r>
        <w:t>of point 145.A.30, and the adequacy of the organisation and its management structure;</w:t>
      </w:r>
    </w:p>
    <w:p w14:paraId="6648B3F1" w14:textId="77777777" w:rsidR="003F6210" w:rsidRDefault="00AD222C">
      <w:pPr>
        <w:pStyle w:val="ListParagraph"/>
        <w:numPr>
          <w:ilvl w:val="1"/>
          <w:numId w:val="22"/>
        </w:numPr>
        <w:tabs>
          <w:tab w:val="left" w:pos="1491"/>
        </w:tabs>
        <w:ind w:left="1491" w:hanging="565"/>
      </w:pPr>
      <w:r>
        <w:t>the</w:t>
      </w:r>
      <w:r>
        <w:rPr>
          <w:spacing w:val="-4"/>
        </w:rPr>
        <w:t xml:space="preserve"> </w:t>
      </w:r>
      <w:r>
        <w:rPr>
          <w:spacing w:val="-2"/>
        </w:rPr>
        <w:t>personnel:</w:t>
      </w:r>
    </w:p>
    <w:p w14:paraId="0E2C1D30" w14:textId="77777777" w:rsidR="003F6210" w:rsidRDefault="00AD222C">
      <w:pPr>
        <w:pStyle w:val="ListParagraph"/>
        <w:numPr>
          <w:ilvl w:val="2"/>
          <w:numId w:val="22"/>
        </w:numPr>
        <w:tabs>
          <w:tab w:val="left" w:pos="2059"/>
          <w:tab w:val="left" w:pos="2062"/>
        </w:tabs>
        <w:spacing w:before="120"/>
        <w:ind w:right="360"/>
      </w:pPr>
      <w:r>
        <w:t>the adequacy of the number of staff, and of their qualifications and experience with regard to the intended terms of approval and the associated privileges;</w:t>
      </w:r>
    </w:p>
    <w:p w14:paraId="4D687ED9" w14:textId="77777777" w:rsidR="003F6210" w:rsidRDefault="00AD222C">
      <w:pPr>
        <w:pStyle w:val="ListParagraph"/>
        <w:numPr>
          <w:ilvl w:val="2"/>
          <w:numId w:val="22"/>
        </w:numPr>
        <w:tabs>
          <w:tab w:val="left" w:pos="2058"/>
        </w:tabs>
        <w:spacing w:before="120"/>
        <w:ind w:left="2058" w:hanging="565"/>
      </w:pPr>
      <w:r>
        <w:t>the</w:t>
      </w:r>
      <w:r>
        <w:rPr>
          <w:spacing w:val="-6"/>
        </w:rPr>
        <w:t xml:space="preserve"> </w:t>
      </w:r>
      <w:r>
        <w:t>validity</w:t>
      </w:r>
      <w:r>
        <w:rPr>
          <w:spacing w:val="-5"/>
        </w:rPr>
        <w:t xml:space="preserve"> </w:t>
      </w:r>
      <w:r>
        <w:t>of</w:t>
      </w:r>
      <w:r>
        <w:rPr>
          <w:spacing w:val="-3"/>
        </w:rPr>
        <w:t xml:space="preserve"> </w:t>
      </w:r>
      <w:r>
        <w:t>any</w:t>
      </w:r>
      <w:r>
        <w:rPr>
          <w:spacing w:val="-5"/>
        </w:rPr>
        <w:t xml:space="preserve"> </w:t>
      </w:r>
      <w:r>
        <w:t>licences</w:t>
      </w:r>
      <w:r>
        <w:rPr>
          <w:spacing w:val="-1"/>
        </w:rPr>
        <w:t xml:space="preserve"> </w:t>
      </w:r>
      <w:r>
        <w:t>and/or</w:t>
      </w:r>
      <w:r>
        <w:rPr>
          <w:spacing w:val="-3"/>
        </w:rPr>
        <w:t xml:space="preserve"> </w:t>
      </w:r>
      <w:r>
        <w:t>authorisations,</w:t>
      </w:r>
      <w:r>
        <w:rPr>
          <w:spacing w:val="-3"/>
        </w:rPr>
        <w:t xml:space="preserve"> </w:t>
      </w:r>
      <w:r>
        <w:t>as</w:t>
      </w:r>
      <w:r>
        <w:rPr>
          <w:spacing w:val="-3"/>
        </w:rPr>
        <w:t xml:space="preserve"> </w:t>
      </w:r>
      <w:r>
        <w:rPr>
          <w:spacing w:val="-2"/>
        </w:rPr>
        <w:t>applicable;</w:t>
      </w:r>
    </w:p>
    <w:p w14:paraId="3CD71E74" w14:textId="77777777" w:rsidR="003F6210" w:rsidRDefault="00AD222C">
      <w:pPr>
        <w:pStyle w:val="ListParagraph"/>
        <w:numPr>
          <w:ilvl w:val="1"/>
          <w:numId w:val="22"/>
        </w:numPr>
        <w:tabs>
          <w:tab w:val="left" w:pos="1491"/>
        </w:tabs>
        <w:ind w:left="1491" w:hanging="565"/>
      </w:pPr>
      <w:r>
        <w:t>the</w:t>
      </w:r>
      <w:r>
        <w:rPr>
          <w:spacing w:val="-8"/>
        </w:rPr>
        <w:t xml:space="preserve"> </w:t>
      </w:r>
      <w:r>
        <w:t>processes</w:t>
      </w:r>
      <w:r>
        <w:rPr>
          <w:spacing w:val="-3"/>
        </w:rPr>
        <w:t xml:space="preserve"> </w:t>
      </w:r>
      <w:r>
        <w:t>used</w:t>
      </w:r>
      <w:r>
        <w:rPr>
          <w:spacing w:val="-4"/>
        </w:rPr>
        <w:t xml:space="preserve"> </w:t>
      </w:r>
      <w:r>
        <w:t>for</w:t>
      </w:r>
      <w:r>
        <w:rPr>
          <w:spacing w:val="-4"/>
        </w:rPr>
        <w:t xml:space="preserve"> </w:t>
      </w:r>
      <w:r>
        <w:t>safety</w:t>
      </w:r>
      <w:r>
        <w:rPr>
          <w:spacing w:val="-4"/>
        </w:rPr>
        <w:t xml:space="preserve"> </w:t>
      </w:r>
      <w:r>
        <w:t>risk</w:t>
      </w:r>
      <w:r>
        <w:rPr>
          <w:spacing w:val="-5"/>
        </w:rPr>
        <w:t xml:space="preserve"> </w:t>
      </w:r>
      <w:r>
        <w:t>management</w:t>
      </w:r>
      <w:r>
        <w:rPr>
          <w:spacing w:val="-4"/>
        </w:rPr>
        <w:t xml:space="preserve"> </w:t>
      </w:r>
      <w:r>
        <w:t>and</w:t>
      </w:r>
      <w:r>
        <w:rPr>
          <w:spacing w:val="-4"/>
        </w:rPr>
        <w:t xml:space="preserve"> </w:t>
      </w:r>
      <w:r>
        <w:t>compliance</w:t>
      </w:r>
      <w:r>
        <w:rPr>
          <w:spacing w:val="-5"/>
        </w:rPr>
        <w:t xml:space="preserve"> </w:t>
      </w:r>
      <w:r>
        <w:rPr>
          <w:spacing w:val="-2"/>
        </w:rPr>
        <w:t>monitoring;</w:t>
      </w:r>
    </w:p>
    <w:p w14:paraId="23B816E4" w14:textId="77777777" w:rsidR="003F6210" w:rsidRDefault="00AD222C">
      <w:pPr>
        <w:pStyle w:val="ListParagraph"/>
        <w:numPr>
          <w:ilvl w:val="1"/>
          <w:numId w:val="22"/>
        </w:numPr>
        <w:tabs>
          <w:tab w:val="left" w:pos="1491"/>
        </w:tabs>
        <w:spacing w:before="120"/>
        <w:ind w:left="1491" w:hanging="565"/>
      </w:pPr>
      <w:r>
        <w:t>the</w:t>
      </w:r>
      <w:r>
        <w:rPr>
          <w:spacing w:val="-8"/>
        </w:rPr>
        <w:t xml:space="preserve"> </w:t>
      </w:r>
      <w:r>
        <w:t>facilities</w:t>
      </w:r>
      <w:r>
        <w:rPr>
          <w:spacing w:val="-4"/>
        </w:rPr>
        <w:t xml:space="preserve"> </w:t>
      </w:r>
      <w:r>
        <w:t>and</w:t>
      </w:r>
      <w:r>
        <w:rPr>
          <w:spacing w:val="-6"/>
        </w:rPr>
        <w:t xml:space="preserve"> </w:t>
      </w:r>
      <w:r>
        <w:t>their</w:t>
      </w:r>
      <w:r>
        <w:rPr>
          <w:spacing w:val="-4"/>
        </w:rPr>
        <w:t xml:space="preserve"> </w:t>
      </w:r>
      <w:r>
        <w:t>adequacy</w:t>
      </w:r>
      <w:r>
        <w:rPr>
          <w:spacing w:val="-5"/>
        </w:rPr>
        <w:t xml:space="preserve"> </w:t>
      </w:r>
      <w:r>
        <w:t>regarding</w:t>
      </w:r>
      <w:r>
        <w:rPr>
          <w:spacing w:val="-7"/>
        </w:rPr>
        <w:t xml:space="preserve"> </w:t>
      </w:r>
      <w:r>
        <w:t>the</w:t>
      </w:r>
      <w:r>
        <w:rPr>
          <w:spacing w:val="-6"/>
        </w:rPr>
        <w:t xml:space="preserve"> </w:t>
      </w:r>
      <w:r>
        <w:t>organisation’s</w:t>
      </w:r>
      <w:r>
        <w:rPr>
          <w:spacing w:val="-4"/>
        </w:rPr>
        <w:t xml:space="preserve"> </w:t>
      </w:r>
      <w:r>
        <w:t>scope</w:t>
      </w:r>
      <w:r>
        <w:rPr>
          <w:spacing w:val="-5"/>
        </w:rPr>
        <w:t xml:space="preserve"> </w:t>
      </w:r>
      <w:r>
        <w:t>of</w:t>
      </w:r>
      <w:r>
        <w:rPr>
          <w:spacing w:val="-2"/>
        </w:rPr>
        <w:t xml:space="preserve"> work;</w:t>
      </w:r>
    </w:p>
    <w:p w14:paraId="6852FEFE" w14:textId="77777777" w:rsidR="003F6210" w:rsidRDefault="00AD222C">
      <w:pPr>
        <w:pStyle w:val="ListParagraph"/>
        <w:numPr>
          <w:ilvl w:val="1"/>
          <w:numId w:val="22"/>
        </w:numPr>
        <w:tabs>
          <w:tab w:val="left" w:pos="1491"/>
          <w:tab w:val="left" w:pos="1493"/>
        </w:tabs>
        <w:spacing w:before="118"/>
        <w:ind w:right="360"/>
      </w:pPr>
      <w:r>
        <w:t xml:space="preserve">the documentation based on which the certificate should be granted (i.e. the documentation required by </w:t>
      </w:r>
      <w:hyperlink w:anchor="_bookmark7" w:history="1">
        <w:r>
          <w:rPr>
            <w:color w:val="0000FF"/>
            <w:u w:val="single" w:color="0000FF"/>
          </w:rPr>
          <w:t>Part-145</w:t>
        </w:r>
      </w:hyperlink>
      <w:r>
        <w:t>):</w:t>
      </w:r>
    </w:p>
    <w:p w14:paraId="530D5221" w14:textId="77777777" w:rsidR="003F6210" w:rsidRDefault="00AD222C">
      <w:pPr>
        <w:pStyle w:val="ListParagraph"/>
        <w:numPr>
          <w:ilvl w:val="2"/>
          <w:numId w:val="22"/>
        </w:numPr>
        <w:tabs>
          <w:tab w:val="left" w:pos="2059"/>
          <w:tab w:val="left" w:pos="2062"/>
        </w:tabs>
        <w:spacing w:before="120"/>
        <w:ind w:right="360"/>
      </w:pPr>
      <w:r>
        <w:t>verification that the procedures specified in the MOE comply with the applicable requirements; and</w:t>
      </w:r>
    </w:p>
    <w:p w14:paraId="41149F7E" w14:textId="77777777" w:rsidR="003F6210" w:rsidRDefault="00AD222C">
      <w:pPr>
        <w:pStyle w:val="ListParagraph"/>
        <w:numPr>
          <w:ilvl w:val="2"/>
          <w:numId w:val="22"/>
        </w:numPr>
        <w:tabs>
          <w:tab w:val="left" w:pos="2058"/>
        </w:tabs>
        <w:ind w:left="2058" w:hanging="565"/>
      </w:pPr>
      <w:r>
        <w:t>verification</w:t>
      </w:r>
      <w:r>
        <w:rPr>
          <w:spacing w:val="-9"/>
        </w:rPr>
        <w:t xml:space="preserve"> </w:t>
      </w:r>
      <w:r>
        <w:t>that</w:t>
      </w:r>
      <w:r>
        <w:rPr>
          <w:spacing w:val="-5"/>
        </w:rPr>
        <w:t xml:space="preserve"> </w:t>
      </w:r>
      <w:r>
        <w:t>the</w:t>
      </w:r>
      <w:r>
        <w:rPr>
          <w:spacing w:val="-7"/>
        </w:rPr>
        <w:t xml:space="preserve"> </w:t>
      </w:r>
      <w:r>
        <w:t>accountable</w:t>
      </w:r>
      <w:r>
        <w:rPr>
          <w:spacing w:val="-7"/>
        </w:rPr>
        <w:t xml:space="preserve"> </w:t>
      </w:r>
      <w:r>
        <w:t>manager</w:t>
      </w:r>
      <w:r>
        <w:rPr>
          <w:spacing w:val="-6"/>
        </w:rPr>
        <w:t xml:space="preserve"> </w:t>
      </w:r>
      <w:r>
        <w:t>has</w:t>
      </w:r>
      <w:r>
        <w:rPr>
          <w:spacing w:val="-5"/>
        </w:rPr>
        <w:t xml:space="preserve"> </w:t>
      </w:r>
      <w:r>
        <w:t>signed</w:t>
      </w:r>
      <w:r>
        <w:rPr>
          <w:spacing w:val="-5"/>
        </w:rPr>
        <w:t xml:space="preserve"> </w:t>
      </w:r>
      <w:r>
        <w:t>the</w:t>
      </w:r>
      <w:r>
        <w:rPr>
          <w:spacing w:val="-7"/>
        </w:rPr>
        <w:t xml:space="preserve"> </w:t>
      </w:r>
      <w:r>
        <w:t>exposition</w:t>
      </w:r>
      <w:r>
        <w:rPr>
          <w:spacing w:val="-6"/>
        </w:rPr>
        <w:t xml:space="preserve"> </w:t>
      </w:r>
      <w:r>
        <w:rPr>
          <w:spacing w:val="-2"/>
        </w:rPr>
        <w:t>statement.</w:t>
      </w:r>
    </w:p>
    <w:p w14:paraId="4F378701" w14:textId="77777777" w:rsidR="003F6210" w:rsidRDefault="00AD222C">
      <w:pPr>
        <w:pStyle w:val="ListParagraph"/>
        <w:numPr>
          <w:ilvl w:val="0"/>
          <w:numId w:val="22"/>
        </w:numPr>
        <w:tabs>
          <w:tab w:val="left" w:pos="923"/>
          <w:tab w:val="left" w:pos="926"/>
        </w:tabs>
        <w:spacing w:before="120"/>
        <w:ind w:right="360"/>
      </w:pPr>
      <w:r>
        <w:t>If an application for an organisation certificate is refused, the applicant should be informed of the right of appeal that exists under national law.</w:t>
      </w:r>
    </w:p>
    <w:p w14:paraId="2043103A" w14:textId="77777777" w:rsidR="003F6210" w:rsidRDefault="00AD222C">
      <w:pPr>
        <w:pStyle w:val="Heading3"/>
        <w:tabs>
          <w:tab w:val="left" w:pos="9416"/>
        </w:tabs>
        <w:spacing w:before="362"/>
      </w:pPr>
      <w:bookmarkStart w:id="240" w:name="_bookmark240"/>
      <w:bookmarkEnd w:id="240"/>
      <w:r>
        <w:rPr>
          <w:color w:val="FFFFFF"/>
          <w:shd w:val="clear" w:color="auto" w:fill="FABB39"/>
        </w:rPr>
        <w:t>AMC1</w:t>
      </w:r>
      <w:r>
        <w:rPr>
          <w:color w:val="FFFFFF"/>
          <w:spacing w:val="-15"/>
          <w:shd w:val="clear" w:color="auto" w:fill="FABB39"/>
        </w:rPr>
        <w:t xml:space="preserve"> </w:t>
      </w:r>
      <w:r>
        <w:rPr>
          <w:color w:val="FFFFFF"/>
          <w:shd w:val="clear" w:color="auto" w:fill="FABB39"/>
        </w:rPr>
        <w:t>145.B.310(a)</w:t>
      </w:r>
      <w:r>
        <w:rPr>
          <w:color w:val="FFFFFF"/>
          <w:spacing w:val="-14"/>
          <w:shd w:val="clear" w:color="auto" w:fill="FABB39"/>
        </w:rPr>
        <w:t xml:space="preserve"> </w:t>
      </w:r>
      <w:r>
        <w:rPr>
          <w:color w:val="FFFFFF"/>
          <w:shd w:val="clear" w:color="auto" w:fill="FABB39"/>
        </w:rPr>
        <w:t>Initial</w:t>
      </w:r>
      <w:r>
        <w:rPr>
          <w:color w:val="FFFFFF"/>
          <w:spacing w:val="-14"/>
          <w:shd w:val="clear" w:color="auto" w:fill="FABB39"/>
        </w:rPr>
        <w:t xml:space="preserve"> </w:t>
      </w:r>
      <w:r>
        <w:rPr>
          <w:color w:val="FFFFFF"/>
          <w:shd w:val="clear" w:color="auto" w:fill="FABB39"/>
        </w:rPr>
        <w:t>certification</w:t>
      </w:r>
      <w:r>
        <w:rPr>
          <w:color w:val="FFFFFF"/>
          <w:spacing w:val="-15"/>
          <w:shd w:val="clear" w:color="auto" w:fill="FABB39"/>
        </w:rPr>
        <w:t xml:space="preserve"> </w:t>
      </w:r>
      <w:r>
        <w:rPr>
          <w:color w:val="FFFFFF"/>
          <w:spacing w:val="-2"/>
          <w:shd w:val="clear" w:color="auto" w:fill="FABB39"/>
        </w:rPr>
        <w:t>procedure</w:t>
      </w:r>
      <w:r>
        <w:rPr>
          <w:color w:val="FFFFFF"/>
          <w:shd w:val="clear" w:color="auto" w:fill="FABB39"/>
        </w:rPr>
        <w:tab/>
      </w:r>
    </w:p>
    <w:p w14:paraId="47D232E6" w14:textId="77777777" w:rsidR="003F6210" w:rsidRDefault="00AD222C">
      <w:pPr>
        <w:spacing w:before="365"/>
        <w:ind w:left="360"/>
        <w:rPr>
          <w:b/>
          <w:sz w:val="20"/>
        </w:rPr>
      </w:pPr>
      <w:r>
        <w:rPr>
          <w:b/>
          <w:spacing w:val="-4"/>
          <w:sz w:val="20"/>
        </w:rPr>
        <w:t>AUDIT</w:t>
      </w:r>
    </w:p>
    <w:p w14:paraId="65F77360" w14:textId="77777777" w:rsidR="003F6210" w:rsidRDefault="00AD222C">
      <w:pPr>
        <w:pStyle w:val="ListParagraph"/>
        <w:numPr>
          <w:ilvl w:val="0"/>
          <w:numId w:val="21"/>
        </w:numPr>
        <w:tabs>
          <w:tab w:val="left" w:pos="922"/>
          <w:tab w:val="left" w:pos="926"/>
        </w:tabs>
        <w:spacing w:before="118"/>
        <w:ind w:right="355"/>
      </w:pPr>
      <w:r>
        <w:t>The</w:t>
      </w:r>
      <w:r>
        <w:rPr>
          <w:spacing w:val="-11"/>
        </w:rPr>
        <w:t xml:space="preserve"> </w:t>
      </w:r>
      <w:r>
        <w:t>competent</w:t>
      </w:r>
      <w:r>
        <w:rPr>
          <w:spacing w:val="-8"/>
        </w:rPr>
        <w:t xml:space="preserve"> </w:t>
      </w:r>
      <w:r>
        <w:t>authority</w:t>
      </w:r>
      <w:r>
        <w:rPr>
          <w:spacing w:val="-11"/>
        </w:rPr>
        <w:t xml:space="preserve"> </w:t>
      </w:r>
      <w:r>
        <w:t>should</w:t>
      </w:r>
      <w:r>
        <w:rPr>
          <w:spacing w:val="-10"/>
        </w:rPr>
        <w:t xml:space="preserve"> </w:t>
      </w:r>
      <w:r>
        <w:t>determine</w:t>
      </w:r>
      <w:r>
        <w:rPr>
          <w:spacing w:val="-11"/>
        </w:rPr>
        <w:t xml:space="preserve"> </w:t>
      </w:r>
      <w:r>
        <w:t>how</w:t>
      </w:r>
      <w:r>
        <w:rPr>
          <w:spacing w:val="-11"/>
        </w:rPr>
        <w:t xml:space="preserve"> </w:t>
      </w:r>
      <w:r>
        <w:t>and</w:t>
      </w:r>
      <w:r>
        <w:rPr>
          <w:spacing w:val="-10"/>
        </w:rPr>
        <w:t xml:space="preserve"> </w:t>
      </w:r>
      <w:r>
        <w:t>by</w:t>
      </w:r>
      <w:r>
        <w:rPr>
          <w:spacing w:val="-10"/>
        </w:rPr>
        <w:t xml:space="preserve"> </w:t>
      </w:r>
      <w:r>
        <w:t>whom</w:t>
      </w:r>
      <w:r>
        <w:rPr>
          <w:spacing w:val="-10"/>
        </w:rPr>
        <w:t xml:space="preserve"> </w:t>
      </w:r>
      <w:r>
        <w:t>the</w:t>
      </w:r>
      <w:r>
        <w:rPr>
          <w:spacing w:val="-11"/>
        </w:rPr>
        <w:t xml:space="preserve"> </w:t>
      </w:r>
      <w:r>
        <w:t>audit</w:t>
      </w:r>
      <w:r>
        <w:rPr>
          <w:spacing w:val="-9"/>
        </w:rPr>
        <w:t xml:space="preserve"> </w:t>
      </w:r>
      <w:r>
        <w:t>shall</w:t>
      </w:r>
      <w:r>
        <w:rPr>
          <w:spacing w:val="-10"/>
        </w:rPr>
        <w:t xml:space="preserve"> </w:t>
      </w:r>
      <w:r>
        <w:t>be</w:t>
      </w:r>
      <w:r>
        <w:rPr>
          <w:spacing w:val="-11"/>
        </w:rPr>
        <w:t xml:space="preserve"> </w:t>
      </w:r>
      <w:r>
        <w:t>conducted.</w:t>
      </w:r>
      <w:r>
        <w:rPr>
          <w:spacing w:val="-9"/>
        </w:rPr>
        <w:t xml:space="preserve"> </w:t>
      </w:r>
      <w:r>
        <w:t>For example,</w:t>
      </w:r>
      <w:r>
        <w:rPr>
          <w:spacing w:val="-6"/>
        </w:rPr>
        <w:t xml:space="preserve"> </w:t>
      </w:r>
      <w:r>
        <w:t>it</w:t>
      </w:r>
      <w:r>
        <w:rPr>
          <w:spacing w:val="-7"/>
        </w:rPr>
        <w:t xml:space="preserve"> </w:t>
      </w:r>
      <w:r>
        <w:t>will</w:t>
      </w:r>
      <w:r>
        <w:rPr>
          <w:spacing w:val="-7"/>
        </w:rPr>
        <w:t xml:space="preserve"> </w:t>
      </w:r>
      <w:r>
        <w:t>be</w:t>
      </w:r>
      <w:r>
        <w:rPr>
          <w:spacing w:val="-8"/>
        </w:rPr>
        <w:t xml:space="preserve"> </w:t>
      </w:r>
      <w:r>
        <w:t>necessary</w:t>
      </w:r>
      <w:r>
        <w:rPr>
          <w:spacing w:val="-8"/>
        </w:rPr>
        <w:t xml:space="preserve"> </w:t>
      </w:r>
      <w:r>
        <w:t>to</w:t>
      </w:r>
      <w:r>
        <w:rPr>
          <w:spacing w:val="-7"/>
        </w:rPr>
        <w:t xml:space="preserve"> </w:t>
      </w:r>
      <w:r>
        <w:t>determine</w:t>
      </w:r>
      <w:r>
        <w:rPr>
          <w:spacing w:val="-8"/>
        </w:rPr>
        <w:t xml:space="preserve"> </w:t>
      </w:r>
      <w:r>
        <w:t>whether</w:t>
      </w:r>
      <w:r>
        <w:rPr>
          <w:spacing w:val="-7"/>
        </w:rPr>
        <w:t xml:space="preserve"> </w:t>
      </w:r>
      <w:r>
        <w:t>one</w:t>
      </w:r>
      <w:r>
        <w:rPr>
          <w:spacing w:val="-8"/>
        </w:rPr>
        <w:t xml:space="preserve"> </w:t>
      </w:r>
      <w:r>
        <w:t>large</w:t>
      </w:r>
      <w:r>
        <w:rPr>
          <w:spacing w:val="-8"/>
        </w:rPr>
        <w:t xml:space="preserve"> </w:t>
      </w:r>
      <w:r>
        <w:t>team</w:t>
      </w:r>
      <w:r>
        <w:rPr>
          <w:spacing w:val="-8"/>
        </w:rPr>
        <w:t xml:space="preserve"> </w:t>
      </w:r>
      <w:r>
        <w:t>audit,</w:t>
      </w:r>
      <w:r>
        <w:rPr>
          <w:spacing w:val="-6"/>
        </w:rPr>
        <w:t xml:space="preserve"> </w:t>
      </w:r>
      <w:r>
        <w:t>a</w:t>
      </w:r>
      <w:r>
        <w:rPr>
          <w:spacing w:val="-7"/>
        </w:rPr>
        <w:t xml:space="preserve"> </w:t>
      </w:r>
      <w:r>
        <w:t>short</w:t>
      </w:r>
      <w:r>
        <w:rPr>
          <w:spacing w:val="-9"/>
        </w:rPr>
        <w:t xml:space="preserve"> </w:t>
      </w:r>
      <w:r>
        <w:t>series</w:t>
      </w:r>
      <w:r>
        <w:rPr>
          <w:spacing w:val="-7"/>
        </w:rPr>
        <w:t xml:space="preserve"> </w:t>
      </w:r>
      <w:r>
        <w:t>of</w:t>
      </w:r>
      <w:r>
        <w:rPr>
          <w:spacing w:val="-7"/>
        </w:rPr>
        <w:t xml:space="preserve"> </w:t>
      </w:r>
      <w:r>
        <w:t xml:space="preserve">small team audits, or a long series of single inspector audits is most appropriate for the particular </w:t>
      </w:r>
      <w:r>
        <w:rPr>
          <w:spacing w:val="-2"/>
        </w:rPr>
        <w:t>situation.</w:t>
      </w:r>
    </w:p>
    <w:p w14:paraId="61121133" w14:textId="77777777" w:rsidR="003F6210" w:rsidRDefault="00AD222C">
      <w:pPr>
        <w:pStyle w:val="ListParagraph"/>
        <w:numPr>
          <w:ilvl w:val="0"/>
          <w:numId w:val="21"/>
        </w:numPr>
        <w:tabs>
          <w:tab w:val="left" w:pos="923"/>
          <w:tab w:val="left" w:pos="926"/>
        </w:tabs>
        <w:ind w:right="355"/>
      </w:pPr>
      <w:r>
        <w:t>The audit may be structured so as to verify the organisation’s processes related to a product line. For example, in the case of an organisation with Airbus A310 and A320 ratings, the audit should</w:t>
      </w:r>
      <w:r>
        <w:rPr>
          <w:spacing w:val="-10"/>
        </w:rPr>
        <w:t xml:space="preserve"> </w:t>
      </w:r>
      <w:r>
        <w:t>concentrate</w:t>
      </w:r>
      <w:r>
        <w:rPr>
          <w:spacing w:val="-13"/>
        </w:rPr>
        <w:t xml:space="preserve"> </w:t>
      </w:r>
      <w:r>
        <w:t>on</w:t>
      </w:r>
      <w:r>
        <w:rPr>
          <w:spacing w:val="-11"/>
        </w:rPr>
        <w:t xml:space="preserve"> </w:t>
      </w:r>
      <w:r>
        <w:t>the</w:t>
      </w:r>
      <w:r>
        <w:rPr>
          <w:spacing w:val="-11"/>
        </w:rPr>
        <w:t xml:space="preserve"> </w:t>
      </w:r>
      <w:r>
        <w:t>maintenance</w:t>
      </w:r>
      <w:r>
        <w:rPr>
          <w:spacing w:val="-11"/>
        </w:rPr>
        <w:t xml:space="preserve"> </w:t>
      </w:r>
      <w:r>
        <w:t>processes</w:t>
      </w:r>
      <w:r>
        <w:rPr>
          <w:spacing w:val="-11"/>
        </w:rPr>
        <w:t xml:space="preserve"> </w:t>
      </w:r>
      <w:r>
        <w:t>of</w:t>
      </w:r>
      <w:r>
        <w:rPr>
          <w:spacing w:val="-9"/>
        </w:rPr>
        <w:t xml:space="preserve"> </w:t>
      </w:r>
      <w:r>
        <w:t>one</w:t>
      </w:r>
      <w:r>
        <w:rPr>
          <w:spacing w:val="-13"/>
        </w:rPr>
        <w:t xml:space="preserve"> </w:t>
      </w:r>
      <w:r>
        <w:t>aircraft</w:t>
      </w:r>
      <w:r>
        <w:rPr>
          <w:spacing w:val="-11"/>
        </w:rPr>
        <w:t xml:space="preserve"> </w:t>
      </w:r>
      <w:r>
        <w:t>type</w:t>
      </w:r>
      <w:r>
        <w:rPr>
          <w:spacing w:val="-11"/>
        </w:rPr>
        <w:t xml:space="preserve"> </w:t>
      </w:r>
      <w:r>
        <w:t>only</w:t>
      </w:r>
      <w:r>
        <w:rPr>
          <w:spacing w:val="-13"/>
        </w:rPr>
        <w:t xml:space="preserve"> </w:t>
      </w:r>
      <w:r>
        <w:t>for</w:t>
      </w:r>
      <w:r>
        <w:rPr>
          <w:spacing w:val="-11"/>
        </w:rPr>
        <w:t xml:space="preserve"> </w:t>
      </w:r>
      <w:r>
        <w:t>a</w:t>
      </w:r>
      <w:r>
        <w:rPr>
          <w:spacing w:val="-12"/>
        </w:rPr>
        <w:t xml:space="preserve"> </w:t>
      </w:r>
      <w:r>
        <w:t>full</w:t>
      </w:r>
      <w:r>
        <w:rPr>
          <w:spacing w:val="-12"/>
        </w:rPr>
        <w:t xml:space="preserve"> </w:t>
      </w:r>
      <w:r>
        <w:t>compliance check,</w:t>
      </w:r>
      <w:r>
        <w:rPr>
          <w:spacing w:val="-9"/>
        </w:rPr>
        <w:t xml:space="preserve"> </w:t>
      </w:r>
      <w:r>
        <w:t>and</w:t>
      </w:r>
      <w:r>
        <w:rPr>
          <w:spacing w:val="-10"/>
        </w:rPr>
        <w:t xml:space="preserve"> </w:t>
      </w:r>
      <w:r>
        <w:t>depending</w:t>
      </w:r>
      <w:r>
        <w:rPr>
          <w:spacing w:val="-12"/>
        </w:rPr>
        <w:t xml:space="preserve"> </w:t>
      </w:r>
      <w:r>
        <w:t>upon</w:t>
      </w:r>
      <w:r>
        <w:rPr>
          <w:spacing w:val="-8"/>
        </w:rPr>
        <w:t xml:space="preserve"> </w:t>
      </w:r>
      <w:r>
        <w:t>the</w:t>
      </w:r>
      <w:r>
        <w:rPr>
          <w:spacing w:val="-11"/>
        </w:rPr>
        <w:t xml:space="preserve"> </w:t>
      </w:r>
      <w:r>
        <w:t>result,</w:t>
      </w:r>
      <w:r>
        <w:rPr>
          <w:spacing w:val="-11"/>
        </w:rPr>
        <w:t xml:space="preserve"> </w:t>
      </w:r>
      <w:r>
        <w:t>the</w:t>
      </w:r>
      <w:r>
        <w:rPr>
          <w:spacing w:val="-11"/>
        </w:rPr>
        <w:t xml:space="preserve"> </w:t>
      </w:r>
      <w:r>
        <w:t>second</w:t>
      </w:r>
      <w:r>
        <w:rPr>
          <w:spacing w:val="-10"/>
        </w:rPr>
        <w:t xml:space="preserve"> </w:t>
      </w:r>
      <w:r>
        <w:t>aircraft</w:t>
      </w:r>
      <w:r>
        <w:rPr>
          <w:spacing w:val="-9"/>
        </w:rPr>
        <w:t xml:space="preserve"> </w:t>
      </w:r>
      <w:r>
        <w:t>type</w:t>
      </w:r>
      <w:r>
        <w:rPr>
          <w:spacing w:val="-11"/>
        </w:rPr>
        <w:t xml:space="preserve"> </w:t>
      </w:r>
      <w:r>
        <w:t>may</w:t>
      </w:r>
      <w:r>
        <w:rPr>
          <w:spacing w:val="-11"/>
        </w:rPr>
        <w:t xml:space="preserve"> </w:t>
      </w:r>
      <w:r>
        <w:t>only</w:t>
      </w:r>
      <w:r>
        <w:rPr>
          <w:spacing w:val="-11"/>
        </w:rPr>
        <w:t xml:space="preserve"> </w:t>
      </w:r>
      <w:r>
        <w:t>require</w:t>
      </w:r>
      <w:r>
        <w:rPr>
          <w:spacing w:val="-12"/>
        </w:rPr>
        <w:t xml:space="preserve"> </w:t>
      </w:r>
      <w:r>
        <w:t>a</w:t>
      </w:r>
      <w:r>
        <w:rPr>
          <w:spacing w:val="-12"/>
        </w:rPr>
        <w:t xml:space="preserve"> </w:t>
      </w:r>
      <w:r>
        <w:t>sample</w:t>
      </w:r>
      <w:r>
        <w:rPr>
          <w:spacing w:val="-11"/>
        </w:rPr>
        <w:t xml:space="preserve"> </w:t>
      </w:r>
      <w:r>
        <w:t>check against those aspects that were seen to be weak regarding compliance for the first type.</w:t>
      </w:r>
    </w:p>
    <w:p w14:paraId="0D2ABDE1" w14:textId="77777777" w:rsidR="003F6210" w:rsidRDefault="003F6210">
      <w:pPr>
        <w:pStyle w:val="ListParagraph"/>
        <w:sectPr w:rsidR="003F6210">
          <w:pgSz w:w="11910" w:h="16840"/>
          <w:pgMar w:top="1940" w:right="1080" w:bottom="1180" w:left="1080" w:header="886" w:footer="994" w:gutter="0"/>
          <w:cols w:space="720"/>
        </w:sectPr>
      </w:pPr>
    </w:p>
    <w:p w14:paraId="3BC306E1" w14:textId="77777777" w:rsidR="003F6210" w:rsidRDefault="00AD222C">
      <w:pPr>
        <w:pStyle w:val="ListParagraph"/>
        <w:numPr>
          <w:ilvl w:val="0"/>
          <w:numId w:val="21"/>
        </w:numPr>
        <w:tabs>
          <w:tab w:val="left" w:pos="924"/>
          <w:tab w:val="left" w:pos="926"/>
        </w:tabs>
        <w:spacing w:before="90"/>
        <w:ind w:right="358"/>
      </w:pPr>
      <w:r>
        <w:t>In determining the scope of the audit and which activities of the organisation will be assessed during</w:t>
      </w:r>
      <w:r>
        <w:rPr>
          <w:spacing w:val="-5"/>
        </w:rPr>
        <w:t xml:space="preserve"> </w:t>
      </w:r>
      <w:r>
        <w:t>the</w:t>
      </w:r>
      <w:r>
        <w:rPr>
          <w:spacing w:val="-4"/>
        </w:rPr>
        <w:t xml:space="preserve"> </w:t>
      </w:r>
      <w:r>
        <w:t>audit,</w:t>
      </w:r>
      <w:r>
        <w:rPr>
          <w:spacing w:val="-2"/>
        </w:rPr>
        <w:t xml:space="preserve"> </w:t>
      </w:r>
      <w:r>
        <w:t>the</w:t>
      </w:r>
      <w:r>
        <w:rPr>
          <w:spacing w:val="-4"/>
        </w:rPr>
        <w:t xml:space="preserve"> </w:t>
      </w:r>
      <w:r>
        <w:t>privileges</w:t>
      </w:r>
      <w:r>
        <w:rPr>
          <w:spacing w:val="-2"/>
        </w:rPr>
        <w:t xml:space="preserve"> </w:t>
      </w:r>
      <w:r>
        <w:t>of</w:t>
      </w:r>
      <w:r>
        <w:rPr>
          <w:spacing w:val="-3"/>
        </w:rPr>
        <w:t xml:space="preserve"> </w:t>
      </w:r>
      <w:r>
        <w:t>the</w:t>
      </w:r>
      <w:r>
        <w:rPr>
          <w:spacing w:val="-4"/>
        </w:rPr>
        <w:t xml:space="preserve"> </w:t>
      </w:r>
      <w:r>
        <w:t>approved</w:t>
      </w:r>
      <w:r>
        <w:rPr>
          <w:spacing w:val="-3"/>
        </w:rPr>
        <w:t xml:space="preserve"> </w:t>
      </w:r>
      <w:r>
        <w:t>organisation</w:t>
      </w:r>
      <w:r>
        <w:rPr>
          <w:spacing w:val="-3"/>
        </w:rPr>
        <w:t xml:space="preserve"> </w:t>
      </w:r>
      <w:r>
        <w:t>should</w:t>
      </w:r>
      <w:r>
        <w:rPr>
          <w:spacing w:val="-4"/>
        </w:rPr>
        <w:t xml:space="preserve"> </w:t>
      </w:r>
      <w:r>
        <w:t>be</w:t>
      </w:r>
      <w:r>
        <w:rPr>
          <w:spacing w:val="-4"/>
        </w:rPr>
        <w:t xml:space="preserve"> </w:t>
      </w:r>
      <w:r>
        <w:t>taken</w:t>
      </w:r>
      <w:r>
        <w:rPr>
          <w:spacing w:val="-3"/>
        </w:rPr>
        <w:t xml:space="preserve"> </w:t>
      </w:r>
      <w:r>
        <w:t>into</w:t>
      </w:r>
      <w:r>
        <w:rPr>
          <w:spacing w:val="-2"/>
        </w:rPr>
        <w:t xml:space="preserve"> </w:t>
      </w:r>
      <w:r>
        <w:t>account,</w:t>
      </w:r>
      <w:r>
        <w:rPr>
          <w:spacing w:val="-2"/>
        </w:rPr>
        <w:t xml:space="preserve"> </w:t>
      </w:r>
      <w:r>
        <w:t>e.g. their approval to carry out airworthiness reviews.</w:t>
      </w:r>
    </w:p>
    <w:p w14:paraId="43EBAAAC" w14:textId="77777777" w:rsidR="003F6210" w:rsidRDefault="00AD222C">
      <w:pPr>
        <w:pStyle w:val="ListParagraph"/>
        <w:numPr>
          <w:ilvl w:val="0"/>
          <w:numId w:val="21"/>
        </w:numPr>
        <w:tabs>
          <w:tab w:val="left" w:pos="923"/>
          <w:tab w:val="left" w:pos="926"/>
        </w:tabs>
        <w:ind w:right="358"/>
      </w:pPr>
      <w:r>
        <w:t>Competent authority auditing inspectors should always ensure that they are accompanied throughout the audit by a</w:t>
      </w:r>
      <w:r>
        <w:rPr>
          <w:spacing w:val="-1"/>
        </w:rPr>
        <w:t xml:space="preserve"> </w:t>
      </w:r>
      <w:r>
        <w:t>senior member of the organisation, who is normally the compliance monitoring manager. The reason for being accompanied is to ensure that the organisation is fully aware of any findings raised during the audit.</w:t>
      </w:r>
    </w:p>
    <w:p w14:paraId="42FF6685" w14:textId="77777777" w:rsidR="003F6210" w:rsidRDefault="00AD222C">
      <w:pPr>
        <w:pStyle w:val="ListParagraph"/>
        <w:numPr>
          <w:ilvl w:val="0"/>
          <w:numId w:val="21"/>
        </w:numPr>
        <w:tabs>
          <w:tab w:val="left" w:pos="923"/>
          <w:tab w:val="left" w:pos="926"/>
        </w:tabs>
        <w:spacing w:before="119"/>
        <w:ind w:right="358"/>
      </w:pPr>
      <w:r>
        <w:t>At the end of the audit, the auditing inspector should inform the senior member of the organisation of all the findings that were raised during the audit.</w:t>
      </w:r>
    </w:p>
    <w:p w14:paraId="5B0CD495"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58496" behindDoc="1" locked="0" layoutInCell="1" allowOverlap="1" wp14:anchorId="42EE8391" wp14:editId="533A1F73">
                <wp:simplePos x="0" y="0"/>
                <wp:positionH relativeFrom="page">
                  <wp:posOffset>896416</wp:posOffset>
                </wp:positionH>
                <wp:positionV relativeFrom="paragraph">
                  <wp:posOffset>229612</wp:posOffset>
                </wp:positionV>
                <wp:extent cx="5780405" cy="248920"/>
                <wp:effectExtent l="0" t="0" r="0" b="0"/>
                <wp:wrapTopAndBottom/>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2769763D" w14:textId="77777777" w:rsidR="003F6210" w:rsidRDefault="00AD222C">
                            <w:pPr>
                              <w:ind w:left="28"/>
                              <w:rPr>
                                <w:b/>
                                <w:color w:val="000000"/>
                                <w:sz w:val="32"/>
                              </w:rPr>
                            </w:pPr>
                            <w:bookmarkStart w:id="241" w:name="_bookmark241"/>
                            <w:bookmarkEnd w:id="241"/>
                            <w:r>
                              <w:rPr>
                                <w:b/>
                                <w:color w:val="FFFFFF"/>
                                <w:sz w:val="32"/>
                              </w:rPr>
                              <w:t>AMC1</w:t>
                            </w:r>
                            <w:r>
                              <w:rPr>
                                <w:b/>
                                <w:color w:val="FFFFFF"/>
                                <w:spacing w:val="-17"/>
                                <w:sz w:val="32"/>
                              </w:rPr>
                              <w:t xml:space="preserve"> </w:t>
                            </w:r>
                            <w:r>
                              <w:rPr>
                                <w:b/>
                                <w:color w:val="FFFFFF"/>
                                <w:sz w:val="32"/>
                              </w:rPr>
                              <w:t>145.B.310(c)</w:t>
                            </w:r>
                            <w:r>
                              <w:rPr>
                                <w:b/>
                                <w:color w:val="FFFFFF"/>
                                <w:spacing w:val="-16"/>
                                <w:sz w:val="32"/>
                              </w:rPr>
                              <w:t xml:space="preserve"> </w:t>
                            </w:r>
                            <w:r>
                              <w:rPr>
                                <w:b/>
                                <w:color w:val="FFFFFF"/>
                                <w:sz w:val="32"/>
                              </w:rPr>
                              <w:t>Initial</w:t>
                            </w:r>
                            <w:r>
                              <w:rPr>
                                <w:b/>
                                <w:color w:val="FFFFFF"/>
                                <w:spacing w:val="-15"/>
                                <w:sz w:val="32"/>
                              </w:rPr>
                              <w:t xml:space="preserve"> </w:t>
                            </w:r>
                            <w:r>
                              <w:rPr>
                                <w:b/>
                                <w:color w:val="FFFFFF"/>
                                <w:sz w:val="32"/>
                              </w:rPr>
                              <w:t>certification</w:t>
                            </w:r>
                            <w:r>
                              <w:rPr>
                                <w:b/>
                                <w:color w:val="FFFFFF"/>
                                <w:spacing w:val="-17"/>
                                <w:sz w:val="32"/>
                              </w:rPr>
                              <w:t xml:space="preserve"> </w:t>
                            </w:r>
                            <w:r>
                              <w:rPr>
                                <w:b/>
                                <w:color w:val="FFFFFF"/>
                                <w:spacing w:val="-2"/>
                                <w:sz w:val="32"/>
                              </w:rPr>
                              <w:t>procedure</w:t>
                            </w:r>
                          </w:p>
                        </w:txbxContent>
                      </wps:txbx>
                      <wps:bodyPr wrap="square" lIns="0" tIns="0" rIns="0" bIns="0" rtlCol="0">
                        <a:noAutofit/>
                      </wps:bodyPr>
                    </wps:wsp>
                  </a:graphicData>
                </a:graphic>
              </wp:anchor>
            </w:drawing>
          </mc:Choice>
          <mc:Fallback>
            <w:pict>
              <v:shape w14:anchorId="42EE8391" id="Textbox 273" o:spid="_x0000_s1126" type="#_x0000_t202" style="position:absolute;margin-left:70.6pt;margin-top:18.1pt;width:455.15pt;height:19.6pt;z-index:-15657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" fillcolor="#fabb39" stroked="f">
                <v:textbox inset="0,0,0,0">
                  <w:txbxContent>
                    <w:p w14:paraId="2769763D" w14:textId="77777777" w:rsidR="003F6210" w:rsidRDefault="00AD222C">
                      <w:pPr>
                        <w:ind w:left="28"/>
                        <w:rPr>
                          <w:b/>
                          <w:color w:val="000000"/>
                          <w:sz w:val="32"/>
                        </w:rPr>
                      </w:pPr>
                      <w:bookmarkStart w:id="344" w:name="_bookmark241"/>
                      <w:bookmarkEnd w:id="344"/>
                      <w:r>
                        <w:rPr>
                          <w:b/>
                          <w:color w:val="FFFFFF"/>
                          <w:sz w:val="32"/>
                        </w:rPr>
                        <w:t>AMC1</w:t>
                      </w:r>
                      <w:r>
                        <w:rPr>
                          <w:b/>
                          <w:color w:val="FFFFFF"/>
                          <w:spacing w:val="-17"/>
                          <w:sz w:val="32"/>
                        </w:rPr>
                        <w:t xml:space="preserve"> </w:t>
                      </w:r>
                      <w:r>
                        <w:rPr>
                          <w:b/>
                          <w:color w:val="FFFFFF"/>
                          <w:sz w:val="32"/>
                        </w:rPr>
                        <w:t>145.B.310(c)</w:t>
                      </w:r>
                      <w:r>
                        <w:rPr>
                          <w:b/>
                          <w:color w:val="FFFFFF"/>
                          <w:spacing w:val="-16"/>
                          <w:sz w:val="32"/>
                        </w:rPr>
                        <w:t xml:space="preserve"> </w:t>
                      </w:r>
                      <w:r>
                        <w:rPr>
                          <w:b/>
                          <w:color w:val="FFFFFF"/>
                          <w:sz w:val="32"/>
                        </w:rPr>
                        <w:t>Initial</w:t>
                      </w:r>
                      <w:r>
                        <w:rPr>
                          <w:b/>
                          <w:color w:val="FFFFFF"/>
                          <w:spacing w:val="-15"/>
                          <w:sz w:val="32"/>
                        </w:rPr>
                        <w:t xml:space="preserve"> </w:t>
                      </w:r>
                      <w:r>
                        <w:rPr>
                          <w:b/>
                          <w:color w:val="FFFFFF"/>
                          <w:sz w:val="32"/>
                        </w:rPr>
                        <w:t>certification</w:t>
                      </w:r>
                      <w:r>
                        <w:rPr>
                          <w:b/>
                          <w:color w:val="FFFFFF"/>
                          <w:spacing w:val="-17"/>
                          <w:sz w:val="32"/>
                        </w:rPr>
                        <w:t xml:space="preserve"> </w:t>
                      </w:r>
                      <w:r>
                        <w:rPr>
                          <w:b/>
                          <w:color w:val="FFFFFF"/>
                          <w:spacing w:val="-2"/>
                          <w:sz w:val="32"/>
                        </w:rPr>
                        <w:t>procedure</w:t>
                      </w:r>
                    </w:p>
                  </w:txbxContent>
                </v:textbox>
                <w10:wrap type="topAndBottom" anchorx="page"/>
              </v:shape>
            </w:pict>
          </mc:Fallback>
        </mc:AlternateContent>
      </w:r>
    </w:p>
    <w:p w14:paraId="164430EC"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1158A93" w14:textId="77777777" w:rsidR="003F6210" w:rsidRDefault="00AD222C">
      <w:pPr>
        <w:pStyle w:val="BodyText"/>
        <w:spacing w:before="119"/>
        <w:ind w:left="360" w:right="356" w:firstLine="0"/>
      </w:pPr>
      <w:r>
        <w:t>There may be occasions when the competent authority inspector is unsure about the compliance of some aspects of the organisation applying for the initial issue of a certificate. If this occurs, the inspector should inform the organisation about the possible non-compliance at the time, and about the</w:t>
      </w:r>
      <w:r>
        <w:rPr>
          <w:spacing w:val="-6"/>
        </w:rPr>
        <w:t xml:space="preserve"> </w:t>
      </w:r>
      <w:r>
        <w:t>fact</w:t>
      </w:r>
      <w:r>
        <w:rPr>
          <w:spacing w:val="-4"/>
        </w:rPr>
        <w:t xml:space="preserve"> </w:t>
      </w:r>
      <w:r>
        <w:t>that</w:t>
      </w:r>
      <w:r>
        <w:rPr>
          <w:spacing w:val="-4"/>
        </w:rPr>
        <w:t xml:space="preserve"> </w:t>
      </w:r>
      <w:r>
        <w:t>the</w:t>
      </w:r>
      <w:r>
        <w:rPr>
          <w:spacing w:val="-6"/>
        </w:rPr>
        <w:t xml:space="preserve"> </w:t>
      </w:r>
      <w:r>
        <w:t>situation</w:t>
      </w:r>
      <w:r>
        <w:rPr>
          <w:spacing w:val="-3"/>
        </w:rPr>
        <w:t xml:space="preserve"> </w:t>
      </w:r>
      <w:r>
        <w:t>will</w:t>
      </w:r>
      <w:r>
        <w:rPr>
          <w:spacing w:val="-4"/>
        </w:rPr>
        <w:t xml:space="preserve"> </w:t>
      </w:r>
      <w:r>
        <w:t>be</w:t>
      </w:r>
      <w:r>
        <w:rPr>
          <w:spacing w:val="-6"/>
        </w:rPr>
        <w:t xml:space="preserve"> </w:t>
      </w:r>
      <w:r>
        <w:t>reviewed</w:t>
      </w:r>
      <w:r>
        <w:rPr>
          <w:spacing w:val="-3"/>
        </w:rPr>
        <w:t xml:space="preserve"> </w:t>
      </w:r>
      <w:r>
        <w:t>within</w:t>
      </w:r>
      <w:r>
        <w:rPr>
          <w:spacing w:val="-6"/>
        </w:rPr>
        <w:t xml:space="preserve"> </w:t>
      </w:r>
      <w:r>
        <w:t>the</w:t>
      </w:r>
      <w:r>
        <w:rPr>
          <w:spacing w:val="-4"/>
        </w:rPr>
        <w:t xml:space="preserve"> </w:t>
      </w:r>
      <w:r>
        <w:t>competent</w:t>
      </w:r>
      <w:r>
        <w:rPr>
          <w:spacing w:val="-4"/>
        </w:rPr>
        <w:t xml:space="preserve"> </w:t>
      </w:r>
      <w:r>
        <w:t>authority</w:t>
      </w:r>
      <w:r>
        <w:rPr>
          <w:spacing w:val="-6"/>
        </w:rPr>
        <w:t xml:space="preserve"> </w:t>
      </w:r>
      <w:r>
        <w:t>before</w:t>
      </w:r>
      <w:r>
        <w:rPr>
          <w:spacing w:val="-6"/>
        </w:rPr>
        <w:t xml:space="preserve"> </w:t>
      </w:r>
      <w:r>
        <w:t>a</w:t>
      </w:r>
      <w:r>
        <w:rPr>
          <w:spacing w:val="-4"/>
        </w:rPr>
        <w:t xml:space="preserve"> </w:t>
      </w:r>
      <w:r>
        <w:t>decision</w:t>
      </w:r>
      <w:r>
        <w:rPr>
          <w:spacing w:val="-5"/>
        </w:rPr>
        <w:t xml:space="preserve"> </w:t>
      </w:r>
      <w:r>
        <w:t>is</w:t>
      </w:r>
      <w:r>
        <w:rPr>
          <w:spacing w:val="-2"/>
        </w:rPr>
        <w:t xml:space="preserve"> </w:t>
      </w:r>
      <w:r>
        <w:t>made. If</w:t>
      </w:r>
      <w:r>
        <w:rPr>
          <w:spacing w:val="-2"/>
        </w:rPr>
        <w:t xml:space="preserve"> </w:t>
      </w:r>
      <w:r>
        <w:t>the</w:t>
      </w:r>
      <w:r>
        <w:rPr>
          <w:spacing w:val="-5"/>
        </w:rPr>
        <w:t xml:space="preserve"> </w:t>
      </w:r>
      <w:r>
        <w:t>review</w:t>
      </w:r>
      <w:r>
        <w:rPr>
          <w:spacing w:val="-4"/>
        </w:rPr>
        <w:t xml:space="preserve"> </w:t>
      </w:r>
      <w:r>
        <w:t>concludes</w:t>
      </w:r>
      <w:r>
        <w:rPr>
          <w:spacing w:val="-2"/>
        </w:rPr>
        <w:t xml:space="preserve"> </w:t>
      </w:r>
      <w:r>
        <w:t>that</w:t>
      </w:r>
      <w:r>
        <w:rPr>
          <w:spacing w:val="-2"/>
        </w:rPr>
        <w:t xml:space="preserve"> </w:t>
      </w:r>
      <w:r>
        <w:t>there</w:t>
      </w:r>
      <w:r>
        <w:rPr>
          <w:spacing w:val="-4"/>
        </w:rPr>
        <w:t xml:space="preserve"> </w:t>
      </w:r>
      <w:r>
        <w:t>is</w:t>
      </w:r>
      <w:r>
        <w:rPr>
          <w:spacing w:val="-5"/>
        </w:rPr>
        <w:t xml:space="preserve"> </w:t>
      </w:r>
      <w:r>
        <w:t>no</w:t>
      </w:r>
      <w:r>
        <w:rPr>
          <w:spacing w:val="-4"/>
        </w:rPr>
        <w:t xml:space="preserve"> </w:t>
      </w:r>
      <w:r>
        <w:t>finding,</w:t>
      </w:r>
      <w:r>
        <w:rPr>
          <w:spacing w:val="-2"/>
        </w:rPr>
        <w:t xml:space="preserve"> </w:t>
      </w:r>
      <w:r>
        <w:t>then</w:t>
      </w:r>
      <w:r>
        <w:rPr>
          <w:spacing w:val="-3"/>
        </w:rPr>
        <w:t xml:space="preserve"> </w:t>
      </w:r>
      <w:r>
        <w:t>a</w:t>
      </w:r>
      <w:r>
        <w:rPr>
          <w:spacing w:val="-2"/>
        </w:rPr>
        <w:t xml:space="preserve"> </w:t>
      </w:r>
      <w:r>
        <w:t>verbal</w:t>
      </w:r>
      <w:r>
        <w:rPr>
          <w:spacing w:val="-2"/>
        </w:rPr>
        <w:t xml:space="preserve"> </w:t>
      </w:r>
      <w:r>
        <w:t>confirmation</w:t>
      </w:r>
      <w:r>
        <w:rPr>
          <w:spacing w:val="-3"/>
        </w:rPr>
        <w:t xml:space="preserve"> </w:t>
      </w:r>
      <w:r>
        <w:t>to</w:t>
      </w:r>
      <w:r>
        <w:rPr>
          <w:spacing w:val="-4"/>
        </w:rPr>
        <w:t xml:space="preserve"> </w:t>
      </w:r>
      <w:r>
        <w:t>the</w:t>
      </w:r>
      <w:r>
        <w:rPr>
          <w:spacing w:val="-6"/>
        </w:rPr>
        <w:t xml:space="preserve"> </w:t>
      </w:r>
      <w:r>
        <w:t>organisation</w:t>
      </w:r>
      <w:r>
        <w:rPr>
          <w:spacing w:val="-3"/>
        </w:rPr>
        <w:t xml:space="preserve"> </w:t>
      </w:r>
      <w:r>
        <w:t xml:space="preserve">should </w:t>
      </w:r>
      <w:r>
        <w:rPr>
          <w:spacing w:val="-2"/>
        </w:rPr>
        <w:t>suffice.</w:t>
      </w:r>
    </w:p>
    <w:p w14:paraId="42721620" w14:textId="77777777" w:rsidR="003F6210" w:rsidRDefault="00AD222C">
      <w:pPr>
        <w:pStyle w:val="BodyText"/>
        <w:spacing w:before="91"/>
        <w:ind w:left="0" w:firstLine="0"/>
        <w:jc w:val="left"/>
        <w:rPr>
          <w:sz w:val="20"/>
        </w:rPr>
      </w:pPr>
      <w:r>
        <w:rPr>
          <w:noProof/>
          <w:sz w:val="20"/>
        </w:rPr>
        <mc:AlternateContent>
          <mc:Choice Requires="wps">
            <w:drawing>
              <wp:anchor distT="0" distB="0" distL="0" distR="0" simplePos="0" relativeHeight="487659008" behindDoc="1" locked="0" layoutInCell="1" allowOverlap="1" wp14:anchorId="77D56D71" wp14:editId="51D4931E">
                <wp:simplePos x="0" y="0"/>
                <wp:positionH relativeFrom="page">
                  <wp:posOffset>896416</wp:posOffset>
                </wp:positionH>
                <wp:positionV relativeFrom="paragraph">
                  <wp:posOffset>228583</wp:posOffset>
                </wp:positionV>
                <wp:extent cx="5780405" cy="248920"/>
                <wp:effectExtent l="0" t="0" r="0" b="0"/>
                <wp:wrapTopAndBottom/>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FABB39"/>
                        </a:solidFill>
                      </wps:spPr>
                      <wps:txbx>
                        <w:txbxContent>
                          <w:p w14:paraId="0AEC5D3B" w14:textId="77777777" w:rsidR="003F6210" w:rsidRDefault="00AD222C">
                            <w:pPr>
                              <w:ind w:left="28"/>
                              <w:rPr>
                                <w:b/>
                                <w:color w:val="000000"/>
                                <w:sz w:val="32"/>
                              </w:rPr>
                            </w:pPr>
                            <w:bookmarkStart w:id="242" w:name="_bookmark242"/>
                            <w:bookmarkEnd w:id="242"/>
                            <w:r>
                              <w:rPr>
                                <w:b/>
                                <w:color w:val="FFFFFF"/>
                                <w:sz w:val="32"/>
                              </w:rPr>
                              <w:t>AMC2</w:t>
                            </w:r>
                            <w:r>
                              <w:rPr>
                                <w:b/>
                                <w:color w:val="FFFFFF"/>
                                <w:spacing w:val="-16"/>
                                <w:sz w:val="32"/>
                              </w:rPr>
                              <w:t xml:space="preserve"> </w:t>
                            </w:r>
                            <w:r>
                              <w:rPr>
                                <w:b/>
                                <w:color w:val="FFFFFF"/>
                                <w:sz w:val="32"/>
                              </w:rPr>
                              <w:t>145.B.310(c)</w:t>
                            </w:r>
                            <w:r>
                              <w:rPr>
                                <w:b/>
                                <w:color w:val="FFFFFF"/>
                                <w:spacing w:val="-15"/>
                                <w:sz w:val="32"/>
                              </w:rPr>
                              <w:t xml:space="preserve"> </w:t>
                            </w:r>
                            <w:r>
                              <w:rPr>
                                <w:b/>
                                <w:color w:val="FFFFFF"/>
                                <w:sz w:val="32"/>
                              </w:rPr>
                              <w:t>Initial</w:t>
                            </w:r>
                            <w:r>
                              <w:rPr>
                                <w:b/>
                                <w:color w:val="FFFFFF"/>
                                <w:spacing w:val="-14"/>
                                <w:sz w:val="32"/>
                              </w:rPr>
                              <w:t xml:space="preserve"> </w:t>
                            </w:r>
                            <w:r>
                              <w:rPr>
                                <w:b/>
                                <w:color w:val="FFFFFF"/>
                                <w:sz w:val="32"/>
                              </w:rPr>
                              <w:t>certification</w:t>
                            </w:r>
                            <w:r>
                              <w:rPr>
                                <w:b/>
                                <w:color w:val="FFFFFF"/>
                                <w:spacing w:val="-15"/>
                                <w:sz w:val="32"/>
                              </w:rPr>
                              <w:t xml:space="preserve"> </w:t>
                            </w:r>
                            <w:r>
                              <w:rPr>
                                <w:b/>
                                <w:color w:val="FFFFFF"/>
                                <w:spacing w:val="-2"/>
                                <w:sz w:val="32"/>
                              </w:rPr>
                              <w:t>procedure</w:t>
                            </w:r>
                          </w:p>
                        </w:txbxContent>
                      </wps:txbx>
                      <wps:bodyPr wrap="square" lIns="0" tIns="0" rIns="0" bIns="0" rtlCol="0">
                        <a:noAutofit/>
                      </wps:bodyPr>
                    </wps:wsp>
                  </a:graphicData>
                </a:graphic>
              </wp:anchor>
            </w:drawing>
          </mc:Choice>
          <mc:Fallback>
            <w:pict>
              <v:shape w14:anchorId="77D56D71" id="Textbox 274" o:spid="_x0000_s1127" type="#_x0000_t202" style="position:absolute;margin-left:70.6pt;margin-top:18pt;width:455.15pt;height:19.6pt;z-index:-15657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" fillcolor="#fabb39" stroked="f">
                <v:textbox inset="0,0,0,0">
                  <w:txbxContent>
                    <w:p w14:paraId="0AEC5D3B" w14:textId="77777777" w:rsidR="003F6210" w:rsidRDefault="00AD222C">
                      <w:pPr>
                        <w:ind w:left="28"/>
                        <w:rPr>
                          <w:b/>
                          <w:color w:val="000000"/>
                          <w:sz w:val="32"/>
                        </w:rPr>
                      </w:pPr>
                      <w:bookmarkStart w:id="346" w:name="_bookmark242"/>
                      <w:bookmarkEnd w:id="346"/>
                      <w:r>
                        <w:rPr>
                          <w:b/>
                          <w:color w:val="FFFFFF"/>
                          <w:sz w:val="32"/>
                        </w:rPr>
                        <w:t>AMC2</w:t>
                      </w:r>
                      <w:r>
                        <w:rPr>
                          <w:b/>
                          <w:color w:val="FFFFFF"/>
                          <w:spacing w:val="-16"/>
                          <w:sz w:val="32"/>
                        </w:rPr>
                        <w:t xml:space="preserve"> </w:t>
                      </w:r>
                      <w:r>
                        <w:rPr>
                          <w:b/>
                          <w:color w:val="FFFFFF"/>
                          <w:sz w:val="32"/>
                        </w:rPr>
                        <w:t>145.B.310(c)</w:t>
                      </w:r>
                      <w:r>
                        <w:rPr>
                          <w:b/>
                          <w:color w:val="FFFFFF"/>
                          <w:spacing w:val="-15"/>
                          <w:sz w:val="32"/>
                        </w:rPr>
                        <w:t xml:space="preserve"> </w:t>
                      </w:r>
                      <w:r>
                        <w:rPr>
                          <w:b/>
                          <w:color w:val="FFFFFF"/>
                          <w:sz w:val="32"/>
                        </w:rPr>
                        <w:t>Initial</w:t>
                      </w:r>
                      <w:r>
                        <w:rPr>
                          <w:b/>
                          <w:color w:val="FFFFFF"/>
                          <w:spacing w:val="-14"/>
                          <w:sz w:val="32"/>
                        </w:rPr>
                        <w:t xml:space="preserve"> </w:t>
                      </w:r>
                      <w:r>
                        <w:rPr>
                          <w:b/>
                          <w:color w:val="FFFFFF"/>
                          <w:sz w:val="32"/>
                        </w:rPr>
                        <w:t>certification</w:t>
                      </w:r>
                      <w:r>
                        <w:rPr>
                          <w:b/>
                          <w:color w:val="FFFFFF"/>
                          <w:spacing w:val="-15"/>
                          <w:sz w:val="32"/>
                        </w:rPr>
                        <w:t xml:space="preserve"> </w:t>
                      </w:r>
                      <w:r>
                        <w:rPr>
                          <w:b/>
                          <w:color w:val="FFFFFF"/>
                          <w:spacing w:val="-2"/>
                          <w:sz w:val="32"/>
                        </w:rPr>
                        <w:t>procedure</w:t>
                      </w:r>
                    </w:p>
                  </w:txbxContent>
                </v:textbox>
                <w10:wrap type="topAndBottom" anchorx="page"/>
              </v:shape>
            </w:pict>
          </mc:Fallback>
        </mc:AlternateContent>
      </w:r>
    </w:p>
    <w:p w14:paraId="2DC7929B"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C501B00" w14:textId="77777777" w:rsidR="003F6210" w:rsidRDefault="00AD222C">
      <w:pPr>
        <w:pStyle w:val="ListParagraph"/>
        <w:numPr>
          <w:ilvl w:val="0"/>
          <w:numId w:val="20"/>
        </w:numPr>
        <w:tabs>
          <w:tab w:val="left" w:pos="922"/>
          <w:tab w:val="left" w:pos="926"/>
        </w:tabs>
        <w:spacing w:before="119"/>
        <w:ind w:right="356"/>
      </w:pPr>
      <w:r>
        <w:t>The</w:t>
      </w:r>
      <w:r>
        <w:rPr>
          <w:spacing w:val="80"/>
        </w:rPr>
        <w:t xml:space="preserve"> </w:t>
      </w:r>
      <w:r>
        <w:t>audit</w:t>
      </w:r>
      <w:r>
        <w:rPr>
          <w:spacing w:val="80"/>
        </w:rPr>
        <w:t xml:space="preserve"> </w:t>
      </w:r>
      <w:r>
        <w:t>should</w:t>
      </w:r>
      <w:r>
        <w:rPr>
          <w:spacing w:val="80"/>
        </w:rPr>
        <w:t xml:space="preserve"> </w:t>
      </w:r>
      <w:r>
        <w:t>be</w:t>
      </w:r>
      <w:r>
        <w:rPr>
          <w:spacing w:val="80"/>
        </w:rPr>
        <w:t xml:space="preserve"> </w:t>
      </w:r>
      <w:r>
        <w:t>recorded</w:t>
      </w:r>
      <w:r>
        <w:rPr>
          <w:spacing w:val="80"/>
        </w:rPr>
        <w:t xml:space="preserve"> </w:t>
      </w:r>
      <w:r>
        <w:t>using</w:t>
      </w:r>
      <w:r>
        <w:rPr>
          <w:spacing w:val="80"/>
        </w:rPr>
        <w:t xml:space="preserve"> </w:t>
      </w:r>
      <w:r>
        <w:t>the</w:t>
      </w:r>
      <w:r>
        <w:rPr>
          <w:spacing w:val="80"/>
        </w:rPr>
        <w:t xml:space="preserve"> </w:t>
      </w:r>
      <w:r>
        <w:t>audit</w:t>
      </w:r>
      <w:r>
        <w:rPr>
          <w:spacing w:val="80"/>
        </w:rPr>
        <w:t xml:space="preserve"> </w:t>
      </w:r>
      <w:r>
        <w:t>report</w:t>
      </w:r>
      <w:r>
        <w:rPr>
          <w:spacing w:val="80"/>
        </w:rPr>
        <w:t xml:space="preserve"> </w:t>
      </w:r>
      <w:r>
        <w:t>CAC</w:t>
      </w:r>
      <w:r>
        <w:rPr>
          <w:spacing w:val="80"/>
        </w:rPr>
        <w:t xml:space="preserve"> </w:t>
      </w:r>
      <w:r>
        <w:t>Form</w:t>
      </w:r>
      <w:r>
        <w:rPr>
          <w:spacing w:val="80"/>
        </w:rPr>
        <w:t xml:space="preserve"> </w:t>
      </w:r>
      <w:r>
        <w:t>6</w:t>
      </w:r>
      <w:r>
        <w:rPr>
          <w:spacing w:val="80"/>
        </w:rPr>
        <w:t xml:space="preserve"> </w:t>
      </w:r>
      <w:r>
        <w:t>(</w:t>
      </w:r>
      <w:hyperlink w:anchor="_bookmark260" w:history="1">
        <w:r>
          <w:rPr>
            <w:color w:val="0000FF"/>
            <w:u w:val="single" w:color="0000FF"/>
          </w:rPr>
          <w:t>Appendix</w:t>
        </w:r>
        <w:r>
          <w:rPr>
            <w:color w:val="0000FF"/>
            <w:spacing w:val="80"/>
            <w:u w:val="single" w:color="0000FF"/>
          </w:rPr>
          <w:t xml:space="preserve"> </w:t>
        </w:r>
        <w:r>
          <w:rPr>
            <w:color w:val="0000FF"/>
            <w:u w:val="single" w:color="0000FF"/>
          </w:rPr>
          <w:t>II</w:t>
        </w:r>
        <w:r>
          <w:rPr>
            <w:color w:val="0000FF"/>
            <w:spacing w:val="80"/>
            <w:u w:val="single" w:color="0000FF"/>
          </w:rPr>
          <w:t xml:space="preserve"> </w:t>
        </w:r>
        <w:r>
          <w:rPr>
            <w:color w:val="0000FF"/>
            <w:u w:val="single" w:color="0000FF"/>
          </w:rPr>
          <w:t>to</w:t>
        </w:r>
      </w:hyperlink>
      <w:r>
        <w:rPr>
          <w:color w:val="0000FF"/>
        </w:rPr>
        <w:t xml:space="preserve"> </w:t>
      </w:r>
      <w:hyperlink w:anchor="_bookmark260" w:history="1">
        <w:r>
          <w:rPr>
            <w:color w:val="0000FF"/>
            <w:u w:val="single" w:color="0000FF"/>
          </w:rPr>
          <w:t>AMC2 145.B.310(c)</w:t>
        </w:r>
      </w:hyperlink>
      <w:r>
        <w:t>).</w:t>
      </w:r>
    </w:p>
    <w:p w14:paraId="0828AEE9" w14:textId="77777777" w:rsidR="003F6210" w:rsidRDefault="00AD222C">
      <w:pPr>
        <w:pStyle w:val="ListParagraph"/>
        <w:numPr>
          <w:ilvl w:val="0"/>
          <w:numId w:val="20"/>
        </w:numPr>
        <w:tabs>
          <w:tab w:val="left" w:pos="923"/>
          <w:tab w:val="left" w:pos="926"/>
        </w:tabs>
        <w:spacing w:before="120"/>
        <w:ind w:right="357"/>
      </w:pPr>
      <w:r>
        <w:t>A review of the CAC Form 6 audit report form should be carried out by a competent independent person nominated by</w:t>
      </w:r>
      <w:r>
        <w:rPr>
          <w:spacing w:val="-1"/>
        </w:rPr>
        <w:t xml:space="preserve"> </w:t>
      </w:r>
      <w:r>
        <w:t>the competent authority. A satisfactory</w:t>
      </w:r>
      <w:r>
        <w:rPr>
          <w:spacing w:val="-2"/>
        </w:rPr>
        <w:t xml:space="preserve"> </w:t>
      </w:r>
      <w:r>
        <w:t>review</w:t>
      </w:r>
      <w:r>
        <w:rPr>
          <w:spacing w:val="-1"/>
        </w:rPr>
        <w:t xml:space="preserve"> </w:t>
      </w:r>
      <w:r>
        <w:t>of the</w:t>
      </w:r>
      <w:r>
        <w:rPr>
          <w:spacing w:val="-2"/>
        </w:rPr>
        <w:t xml:space="preserve"> </w:t>
      </w:r>
      <w:r>
        <w:t>audit report should be indicated by a signature on the CAC Form 6.</w:t>
      </w:r>
    </w:p>
    <w:p w14:paraId="1BCAE74E" w14:textId="77777777" w:rsidR="003F6210" w:rsidRDefault="00AD222C">
      <w:pPr>
        <w:pStyle w:val="ListParagraph"/>
        <w:numPr>
          <w:ilvl w:val="0"/>
          <w:numId w:val="20"/>
        </w:numPr>
        <w:tabs>
          <w:tab w:val="left" w:pos="924"/>
          <w:tab w:val="left" w:pos="926"/>
        </w:tabs>
        <w:ind w:right="358"/>
      </w:pPr>
      <w:r>
        <w:t>The audit reports should include the date when each finding was closed, together with a reference to the closure actions.</w:t>
      </w:r>
    </w:p>
    <w:p w14:paraId="521859D3"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59520" behindDoc="1" locked="0" layoutInCell="1" allowOverlap="1" wp14:anchorId="631CC488" wp14:editId="61AC7F0E">
                <wp:simplePos x="0" y="0"/>
                <wp:positionH relativeFrom="page">
                  <wp:posOffset>896416</wp:posOffset>
                </wp:positionH>
                <wp:positionV relativeFrom="paragraph">
                  <wp:posOffset>229754</wp:posOffset>
                </wp:positionV>
                <wp:extent cx="5780405" cy="247015"/>
                <wp:effectExtent l="0" t="0" r="0" b="0"/>
                <wp:wrapTopAndBottom/>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7015"/>
                        </a:xfrm>
                        <a:prstGeom prst="rect">
                          <a:avLst/>
                        </a:prstGeom>
                        <a:solidFill>
                          <a:srgbClr val="FABB39"/>
                        </a:solidFill>
                      </wps:spPr>
                      <wps:txbx>
                        <w:txbxContent>
                          <w:p w14:paraId="1CE21621" w14:textId="77777777" w:rsidR="003F6210" w:rsidRDefault="00AD222C">
                            <w:pPr>
                              <w:spacing w:line="388" w:lineRule="exact"/>
                              <w:ind w:left="28"/>
                              <w:rPr>
                                <w:b/>
                                <w:color w:val="000000"/>
                                <w:sz w:val="32"/>
                              </w:rPr>
                            </w:pPr>
                            <w:bookmarkStart w:id="243" w:name="_bookmark243"/>
                            <w:bookmarkEnd w:id="243"/>
                            <w:r>
                              <w:rPr>
                                <w:b/>
                                <w:color w:val="FFFFFF"/>
                                <w:sz w:val="32"/>
                              </w:rPr>
                              <w:t>AMC1</w:t>
                            </w:r>
                            <w:r>
                              <w:rPr>
                                <w:b/>
                                <w:color w:val="FFFFFF"/>
                                <w:spacing w:val="-16"/>
                                <w:sz w:val="32"/>
                              </w:rPr>
                              <w:t xml:space="preserve"> </w:t>
                            </w:r>
                            <w:r>
                              <w:rPr>
                                <w:b/>
                                <w:color w:val="FFFFFF"/>
                                <w:sz w:val="32"/>
                              </w:rPr>
                              <w:t>145.B.310(d)</w:t>
                            </w:r>
                            <w:r>
                              <w:rPr>
                                <w:b/>
                                <w:color w:val="FFFFFF"/>
                                <w:spacing w:val="-14"/>
                                <w:sz w:val="32"/>
                              </w:rPr>
                              <w:t xml:space="preserve"> </w:t>
                            </w:r>
                            <w:r>
                              <w:rPr>
                                <w:b/>
                                <w:color w:val="FFFFFF"/>
                                <w:sz w:val="32"/>
                              </w:rPr>
                              <w:t>Initial</w:t>
                            </w:r>
                            <w:r>
                              <w:rPr>
                                <w:b/>
                                <w:color w:val="FFFFFF"/>
                                <w:spacing w:val="-14"/>
                                <w:sz w:val="32"/>
                              </w:rPr>
                              <w:t xml:space="preserve"> </w:t>
                            </w:r>
                            <w:r>
                              <w:rPr>
                                <w:b/>
                                <w:color w:val="FFFFFF"/>
                                <w:sz w:val="32"/>
                              </w:rPr>
                              <w:t>certification</w:t>
                            </w:r>
                            <w:r>
                              <w:rPr>
                                <w:b/>
                                <w:color w:val="FFFFFF"/>
                                <w:spacing w:val="-16"/>
                                <w:sz w:val="32"/>
                              </w:rPr>
                              <w:t xml:space="preserve"> </w:t>
                            </w:r>
                            <w:r>
                              <w:rPr>
                                <w:b/>
                                <w:color w:val="FFFFFF"/>
                                <w:spacing w:val="-2"/>
                                <w:sz w:val="32"/>
                              </w:rPr>
                              <w:t>procedure</w:t>
                            </w:r>
                          </w:p>
                        </w:txbxContent>
                      </wps:txbx>
                      <wps:bodyPr wrap="square" lIns="0" tIns="0" rIns="0" bIns="0" rtlCol="0">
                        <a:noAutofit/>
                      </wps:bodyPr>
                    </wps:wsp>
                  </a:graphicData>
                </a:graphic>
              </wp:anchor>
            </w:drawing>
          </mc:Choice>
          <mc:Fallback>
            <w:pict>
              <v:shape w14:anchorId="631CC488" id="Textbox 275" o:spid="_x0000_s1128" type="#_x0000_t202" style="position:absolute;margin-left:70.6pt;margin-top:18.1pt;width:455.15pt;height:19.45pt;z-index:-1565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" fillcolor="#fabb39" stroked="f">
                <v:textbox inset="0,0,0,0">
                  <w:txbxContent>
                    <w:p w14:paraId="1CE21621" w14:textId="77777777" w:rsidR="003F6210" w:rsidRDefault="00AD222C">
                      <w:pPr>
                        <w:spacing w:line="388" w:lineRule="exact"/>
                        <w:ind w:left="28"/>
                        <w:rPr>
                          <w:b/>
                          <w:color w:val="000000"/>
                          <w:sz w:val="32"/>
                        </w:rPr>
                      </w:pPr>
                      <w:bookmarkStart w:id="348" w:name="_bookmark243"/>
                      <w:bookmarkEnd w:id="348"/>
                      <w:r>
                        <w:rPr>
                          <w:b/>
                          <w:color w:val="FFFFFF"/>
                          <w:sz w:val="32"/>
                        </w:rPr>
                        <w:t>AMC1</w:t>
                      </w:r>
                      <w:r>
                        <w:rPr>
                          <w:b/>
                          <w:color w:val="FFFFFF"/>
                          <w:spacing w:val="-16"/>
                          <w:sz w:val="32"/>
                        </w:rPr>
                        <w:t xml:space="preserve"> </w:t>
                      </w:r>
                      <w:r>
                        <w:rPr>
                          <w:b/>
                          <w:color w:val="FFFFFF"/>
                          <w:sz w:val="32"/>
                        </w:rPr>
                        <w:t>145.B.310(d)</w:t>
                      </w:r>
                      <w:r>
                        <w:rPr>
                          <w:b/>
                          <w:color w:val="FFFFFF"/>
                          <w:spacing w:val="-14"/>
                          <w:sz w:val="32"/>
                        </w:rPr>
                        <w:t xml:space="preserve"> </w:t>
                      </w:r>
                      <w:r>
                        <w:rPr>
                          <w:b/>
                          <w:color w:val="FFFFFF"/>
                          <w:sz w:val="32"/>
                        </w:rPr>
                        <w:t>Initial</w:t>
                      </w:r>
                      <w:r>
                        <w:rPr>
                          <w:b/>
                          <w:color w:val="FFFFFF"/>
                          <w:spacing w:val="-14"/>
                          <w:sz w:val="32"/>
                        </w:rPr>
                        <w:t xml:space="preserve"> </w:t>
                      </w:r>
                      <w:r>
                        <w:rPr>
                          <w:b/>
                          <w:color w:val="FFFFFF"/>
                          <w:sz w:val="32"/>
                        </w:rPr>
                        <w:t>certification</w:t>
                      </w:r>
                      <w:r>
                        <w:rPr>
                          <w:b/>
                          <w:color w:val="FFFFFF"/>
                          <w:spacing w:val="-16"/>
                          <w:sz w:val="32"/>
                        </w:rPr>
                        <w:t xml:space="preserve"> </w:t>
                      </w:r>
                      <w:r>
                        <w:rPr>
                          <w:b/>
                          <w:color w:val="FFFFFF"/>
                          <w:spacing w:val="-2"/>
                          <w:sz w:val="32"/>
                        </w:rPr>
                        <w:t>procedure</w:t>
                      </w:r>
                    </w:p>
                  </w:txbxContent>
                </v:textbox>
                <w10:wrap type="topAndBottom" anchorx="page"/>
              </v:shape>
            </w:pict>
          </mc:Fallback>
        </mc:AlternateContent>
      </w:r>
    </w:p>
    <w:p w14:paraId="0B3AE03A"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6CB8CC1D" w14:textId="77777777" w:rsidR="003F6210" w:rsidRDefault="00AD222C">
      <w:pPr>
        <w:pStyle w:val="BodyText"/>
        <w:spacing w:before="121"/>
        <w:ind w:left="360" w:firstLine="0"/>
        <w:jc w:val="left"/>
      </w:pPr>
      <w:r>
        <w:t>All</w:t>
      </w:r>
      <w:r>
        <w:rPr>
          <w:spacing w:val="-2"/>
        </w:rPr>
        <w:t xml:space="preserve"> </w:t>
      </w:r>
      <w:r>
        <w:t>findings</w:t>
      </w:r>
      <w:r>
        <w:rPr>
          <w:spacing w:val="-2"/>
        </w:rPr>
        <w:t xml:space="preserve"> </w:t>
      </w:r>
      <w:r>
        <w:t>should</w:t>
      </w:r>
      <w:r>
        <w:rPr>
          <w:spacing w:val="-3"/>
        </w:rPr>
        <w:t xml:space="preserve"> </w:t>
      </w:r>
      <w:r>
        <w:t>be</w:t>
      </w:r>
      <w:r>
        <w:rPr>
          <w:spacing w:val="-4"/>
        </w:rPr>
        <w:t xml:space="preserve"> </w:t>
      </w:r>
      <w:r>
        <w:t>confirmed</w:t>
      </w:r>
      <w:r>
        <w:rPr>
          <w:spacing w:val="-3"/>
        </w:rPr>
        <w:t xml:space="preserve"> </w:t>
      </w:r>
      <w:r>
        <w:t>in</w:t>
      </w:r>
      <w:r>
        <w:rPr>
          <w:spacing w:val="-2"/>
        </w:rPr>
        <w:t xml:space="preserve"> </w:t>
      </w:r>
      <w:r>
        <w:t>writing</w:t>
      </w:r>
      <w:r>
        <w:rPr>
          <w:spacing w:val="-5"/>
        </w:rPr>
        <w:t xml:space="preserve"> </w:t>
      </w:r>
      <w:r>
        <w:t>to</w:t>
      </w:r>
      <w:r>
        <w:rPr>
          <w:spacing w:val="-4"/>
        </w:rPr>
        <w:t xml:space="preserve"> </w:t>
      </w:r>
      <w:r>
        <w:t>the</w:t>
      </w:r>
      <w:r>
        <w:rPr>
          <w:spacing w:val="-4"/>
        </w:rPr>
        <w:t xml:space="preserve"> </w:t>
      </w:r>
      <w:r>
        <w:t>applicant</w:t>
      </w:r>
      <w:r>
        <w:rPr>
          <w:spacing w:val="-2"/>
        </w:rPr>
        <w:t xml:space="preserve"> </w:t>
      </w:r>
      <w:r>
        <w:t>organisation</w:t>
      </w:r>
      <w:r>
        <w:rPr>
          <w:spacing w:val="-3"/>
        </w:rPr>
        <w:t xml:space="preserve"> </w:t>
      </w:r>
      <w:r>
        <w:t>within</w:t>
      </w:r>
      <w:r>
        <w:rPr>
          <w:spacing w:val="-4"/>
        </w:rPr>
        <w:t xml:space="preserve"> </w:t>
      </w:r>
      <w:r>
        <w:t>2</w:t>
      </w:r>
      <w:r>
        <w:rPr>
          <w:spacing w:val="-3"/>
        </w:rPr>
        <w:t xml:space="preserve"> </w:t>
      </w:r>
      <w:r>
        <w:t>weeks</w:t>
      </w:r>
      <w:r>
        <w:rPr>
          <w:spacing w:val="-2"/>
        </w:rPr>
        <w:t xml:space="preserve"> </w:t>
      </w:r>
      <w:r>
        <w:t>of</w:t>
      </w:r>
      <w:r>
        <w:rPr>
          <w:spacing w:val="-3"/>
        </w:rPr>
        <w:t xml:space="preserve"> </w:t>
      </w:r>
      <w:r>
        <w:t>the</w:t>
      </w:r>
      <w:r>
        <w:rPr>
          <w:spacing w:val="-4"/>
        </w:rPr>
        <w:t xml:space="preserve"> </w:t>
      </w:r>
      <w:r>
        <w:t xml:space="preserve">on-site </w:t>
      </w:r>
      <w:r>
        <w:rPr>
          <w:spacing w:val="-2"/>
        </w:rPr>
        <w:t>audit.</w:t>
      </w:r>
    </w:p>
    <w:p w14:paraId="087B5379" w14:textId="77777777" w:rsidR="003F6210" w:rsidRDefault="00AD222C">
      <w:pPr>
        <w:pStyle w:val="BodyText"/>
        <w:spacing w:before="90"/>
        <w:ind w:left="0" w:firstLine="0"/>
        <w:jc w:val="left"/>
        <w:rPr>
          <w:sz w:val="20"/>
        </w:rPr>
      </w:pPr>
      <w:r>
        <w:rPr>
          <w:noProof/>
          <w:sz w:val="20"/>
        </w:rPr>
        <mc:AlternateContent>
          <mc:Choice Requires="wps">
            <w:drawing>
              <wp:anchor distT="0" distB="0" distL="0" distR="0" simplePos="0" relativeHeight="487660032" behindDoc="1" locked="0" layoutInCell="1" allowOverlap="1" wp14:anchorId="31931A46" wp14:editId="7363AF44">
                <wp:simplePos x="0" y="0"/>
                <wp:positionH relativeFrom="page">
                  <wp:posOffset>896416</wp:posOffset>
                </wp:positionH>
                <wp:positionV relativeFrom="paragraph">
                  <wp:posOffset>227960</wp:posOffset>
                </wp:positionV>
                <wp:extent cx="5780405" cy="248920"/>
                <wp:effectExtent l="0" t="0" r="0" b="0"/>
                <wp:wrapTopAndBottom/>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248920"/>
                        </a:xfrm>
                        <a:prstGeom prst="rect">
                          <a:avLst/>
                        </a:prstGeom>
                        <a:solidFill>
                          <a:srgbClr val="007EC2"/>
                        </a:solidFill>
                      </wps:spPr>
                      <wps:txbx>
                        <w:txbxContent>
                          <w:p w14:paraId="10F4DBD6" w14:textId="77777777" w:rsidR="003F6210" w:rsidRDefault="00AD222C">
                            <w:pPr>
                              <w:ind w:left="28"/>
                              <w:rPr>
                                <w:b/>
                                <w:color w:val="000000"/>
                                <w:sz w:val="32"/>
                              </w:rPr>
                            </w:pPr>
                            <w:bookmarkStart w:id="244" w:name="_bookmark244"/>
                            <w:bookmarkEnd w:id="244"/>
                            <w:r>
                              <w:rPr>
                                <w:b/>
                                <w:color w:val="FFFFFF"/>
                                <w:sz w:val="32"/>
                              </w:rPr>
                              <w:t>145.B.330</w:t>
                            </w:r>
                            <w:r>
                              <w:rPr>
                                <w:b/>
                                <w:color w:val="FFFFFF"/>
                                <w:spacing w:val="-11"/>
                                <w:sz w:val="32"/>
                              </w:rPr>
                              <w:t xml:space="preserve"> </w:t>
                            </w:r>
                            <w:r>
                              <w:rPr>
                                <w:b/>
                                <w:color w:val="FFFFFF"/>
                                <w:sz w:val="32"/>
                              </w:rPr>
                              <w:t>Changes</w:t>
                            </w:r>
                            <w:r>
                              <w:rPr>
                                <w:b/>
                                <w:color w:val="FFFFFF"/>
                                <w:spacing w:val="-9"/>
                                <w:sz w:val="32"/>
                              </w:rPr>
                              <w:t xml:space="preserve"> </w:t>
                            </w:r>
                            <w:r>
                              <w:rPr>
                                <w:b/>
                                <w:color w:val="FFFFFF"/>
                                <w:sz w:val="32"/>
                              </w:rPr>
                              <w:t>–</w:t>
                            </w:r>
                            <w:r>
                              <w:rPr>
                                <w:b/>
                                <w:color w:val="FFFFFF"/>
                                <w:spacing w:val="-11"/>
                                <w:sz w:val="32"/>
                              </w:rPr>
                              <w:t xml:space="preserve"> </w:t>
                            </w:r>
                            <w:r>
                              <w:rPr>
                                <w:b/>
                                <w:color w:val="FFFFFF"/>
                                <w:spacing w:val="-2"/>
                                <w:sz w:val="32"/>
                              </w:rPr>
                              <w:t>organisations</w:t>
                            </w:r>
                          </w:p>
                        </w:txbxContent>
                      </wps:txbx>
                      <wps:bodyPr wrap="square" lIns="0" tIns="0" rIns="0" bIns="0" rtlCol="0">
                        <a:noAutofit/>
                      </wps:bodyPr>
                    </wps:wsp>
                  </a:graphicData>
                </a:graphic>
              </wp:anchor>
            </w:drawing>
          </mc:Choice>
          <mc:Fallback>
            <w:pict>
              <v:shape w14:anchorId="31931A46" id="Textbox 276" o:spid="_x0000_s1129" type="#_x0000_t202" style="position:absolute;margin-left:70.6pt;margin-top:17.95pt;width:455.15pt;height:19.6pt;z-index:-1565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" fillcolor="#007ec2" stroked="f">
                <v:textbox inset="0,0,0,0">
                  <w:txbxContent>
                    <w:p w14:paraId="10F4DBD6" w14:textId="77777777" w:rsidR="003F6210" w:rsidRDefault="00AD222C">
                      <w:pPr>
                        <w:ind w:left="28"/>
                        <w:rPr>
                          <w:b/>
                          <w:color w:val="000000"/>
                          <w:sz w:val="32"/>
                        </w:rPr>
                      </w:pPr>
                      <w:bookmarkStart w:id="350" w:name="_bookmark244"/>
                      <w:bookmarkEnd w:id="350"/>
                      <w:r>
                        <w:rPr>
                          <w:b/>
                          <w:color w:val="FFFFFF"/>
                          <w:sz w:val="32"/>
                        </w:rPr>
                        <w:t>145.B.330</w:t>
                      </w:r>
                      <w:r>
                        <w:rPr>
                          <w:b/>
                          <w:color w:val="FFFFFF"/>
                          <w:spacing w:val="-11"/>
                          <w:sz w:val="32"/>
                        </w:rPr>
                        <w:t xml:space="preserve"> </w:t>
                      </w:r>
                      <w:r>
                        <w:rPr>
                          <w:b/>
                          <w:color w:val="FFFFFF"/>
                          <w:sz w:val="32"/>
                        </w:rPr>
                        <w:t>Changes</w:t>
                      </w:r>
                      <w:r>
                        <w:rPr>
                          <w:b/>
                          <w:color w:val="FFFFFF"/>
                          <w:spacing w:val="-9"/>
                          <w:sz w:val="32"/>
                        </w:rPr>
                        <w:t xml:space="preserve"> </w:t>
                      </w:r>
                      <w:r>
                        <w:rPr>
                          <w:b/>
                          <w:color w:val="FFFFFF"/>
                          <w:sz w:val="32"/>
                        </w:rPr>
                        <w:t>–</w:t>
                      </w:r>
                      <w:r>
                        <w:rPr>
                          <w:b/>
                          <w:color w:val="FFFFFF"/>
                          <w:spacing w:val="-11"/>
                          <w:sz w:val="32"/>
                        </w:rPr>
                        <w:t xml:space="preserve"> </w:t>
                      </w:r>
                      <w:r>
                        <w:rPr>
                          <w:b/>
                          <w:color w:val="FFFFFF"/>
                          <w:spacing w:val="-2"/>
                          <w:sz w:val="32"/>
                        </w:rPr>
                        <w:t>organisations</w:t>
                      </w:r>
                    </w:p>
                  </w:txbxContent>
                </v:textbox>
                <w10:wrap type="topAndBottom" anchorx="page"/>
              </v:shape>
            </w:pict>
          </mc:Fallback>
        </mc:AlternateContent>
      </w:r>
    </w:p>
    <w:p w14:paraId="7E3E01D3"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BD8F6B0" w14:textId="77777777" w:rsidR="003F6210" w:rsidRDefault="00AD222C">
      <w:pPr>
        <w:pStyle w:val="ListParagraph"/>
        <w:numPr>
          <w:ilvl w:val="0"/>
          <w:numId w:val="19"/>
        </w:numPr>
        <w:tabs>
          <w:tab w:val="left" w:pos="922"/>
          <w:tab w:val="left" w:pos="926"/>
        </w:tabs>
        <w:spacing w:before="119"/>
        <w:ind w:right="361"/>
      </w:pPr>
      <w:r>
        <w:t>Upon receiving an application for a change that requires prior approval, the competent authority shall verify the organisation’s compliance with the applicable requirements before issuing the approval.</w:t>
      </w:r>
    </w:p>
    <w:p w14:paraId="3D7C7B4E" w14:textId="77777777" w:rsidR="003F6210" w:rsidRDefault="00AD222C">
      <w:pPr>
        <w:pStyle w:val="ListParagraph"/>
        <w:numPr>
          <w:ilvl w:val="0"/>
          <w:numId w:val="19"/>
        </w:numPr>
        <w:tabs>
          <w:tab w:val="left" w:pos="924"/>
          <w:tab w:val="left" w:pos="926"/>
        </w:tabs>
        <w:ind w:right="360"/>
      </w:pPr>
      <w:r>
        <w:t>The competent authority shall establish the conditions under which the organisation may operate during the change unless the competent authority determines that the organisation’s certificate needs to be suspended.</w:t>
      </w:r>
    </w:p>
    <w:p w14:paraId="6B93301B" w14:textId="77777777" w:rsidR="003F6210" w:rsidRDefault="003F6210">
      <w:pPr>
        <w:pStyle w:val="ListParagraph"/>
        <w:sectPr w:rsidR="003F6210">
          <w:pgSz w:w="11910" w:h="16840"/>
          <w:pgMar w:top="1940" w:right="1080" w:bottom="1180" w:left="1080" w:header="886" w:footer="994" w:gutter="0"/>
          <w:cols w:space="720"/>
        </w:sectPr>
      </w:pPr>
    </w:p>
    <w:p w14:paraId="08A974AC" w14:textId="77777777" w:rsidR="003F6210" w:rsidRDefault="00AD222C">
      <w:pPr>
        <w:pStyle w:val="ListParagraph"/>
        <w:numPr>
          <w:ilvl w:val="0"/>
          <w:numId w:val="19"/>
        </w:numPr>
        <w:tabs>
          <w:tab w:val="left" w:pos="924"/>
          <w:tab w:val="left" w:pos="926"/>
        </w:tabs>
        <w:spacing w:before="90"/>
        <w:ind w:right="355"/>
      </w:pPr>
      <w:r>
        <w:t>When it is satisfied that the organisation complies with the applicable requirements, the competent authority shall approve the change.</w:t>
      </w:r>
    </w:p>
    <w:p w14:paraId="67ED9D82" w14:textId="77777777" w:rsidR="003F6210" w:rsidRDefault="00AD222C">
      <w:pPr>
        <w:pStyle w:val="ListParagraph"/>
        <w:numPr>
          <w:ilvl w:val="0"/>
          <w:numId w:val="19"/>
        </w:numPr>
        <w:tabs>
          <w:tab w:val="left" w:pos="923"/>
          <w:tab w:val="left" w:pos="926"/>
        </w:tabs>
        <w:ind w:right="359"/>
      </w:pPr>
      <w:r>
        <w:t>Without prejudice to any additional enforcement measures, if the organisation implements changes requiring prior approval without having received the approval of the competent authority pursuant to point (c), the competent authority shall consider the need to suspend, limit or revoke the organisation’s certificate.</w:t>
      </w:r>
    </w:p>
    <w:p w14:paraId="21C078D1" w14:textId="77777777" w:rsidR="003F6210" w:rsidRDefault="00AD222C">
      <w:pPr>
        <w:pStyle w:val="ListParagraph"/>
        <w:numPr>
          <w:ilvl w:val="0"/>
          <w:numId w:val="19"/>
        </w:numPr>
        <w:tabs>
          <w:tab w:val="left" w:pos="923"/>
          <w:tab w:val="left" w:pos="926"/>
        </w:tabs>
        <w:spacing w:before="118"/>
        <w:ind w:right="358"/>
      </w:pPr>
      <w:r>
        <w:t>For changes not requiring prior approval, the competent authority shall include the review of such</w:t>
      </w:r>
      <w:r>
        <w:rPr>
          <w:spacing w:val="23"/>
        </w:rPr>
        <w:t xml:space="preserve"> </w:t>
      </w:r>
      <w:r>
        <w:t>changes</w:t>
      </w:r>
      <w:r>
        <w:rPr>
          <w:spacing w:val="24"/>
        </w:rPr>
        <w:t xml:space="preserve"> </w:t>
      </w:r>
      <w:r>
        <w:t>in</w:t>
      </w:r>
      <w:r>
        <w:rPr>
          <w:spacing w:val="22"/>
        </w:rPr>
        <w:t xml:space="preserve"> </w:t>
      </w:r>
      <w:r>
        <w:t>its</w:t>
      </w:r>
      <w:r>
        <w:rPr>
          <w:spacing w:val="24"/>
        </w:rPr>
        <w:t xml:space="preserve"> </w:t>
      </w:r>
      <w:r>
        <w:t>continuing</w:t>
      </w:r>
      <w:r>
        <w:rPr>
          <w:spacing w:val="21"/>
        </w:rPr>
        <w:t xml:space="preserve"> </w:t>
      </w:r>
      <w:r>
        <w:t>oversight</w:t>
      </w:r>
      <w:r>
        <w:rPr>
          <w:spacing w:val="24"/>
        </w:rPr>
        <w:t xml:space="preserve"> </w:t>
      </w:r>
      <w:r>
        <w:t>in</w:t>
      </w:r>
      <w:r>
        <w:rPr>
          <w:spacing w:val="22"/>
        </w:rPr>
        <w:t xml:space="preserve"> </w:t>
      </w:r>
      <w:r>
        <w:t>accordance</w:t>
      </w:r>
      <w:r>
        <w:rPr>
          <w:spacing w:val="22"/>
        </w:rPr>
        <w:t xml:space="preserve"> </w:t>
      </w:r>
      <w:r>
        <w:t>with</w:t>
      </w:r>
      <w:r>
        <w:rPr>
          <w:spacing w:val="23"/>
        </w:rPr>
        <w:t xml:space="preserve"> </w:t>
      </w:r>
      <w:r>
        <w:t>the</w:t>
      </w:r>
      <w:r>
        <w:rPr>
          <w:spacing w:val="22"/>
        </w:rPr>
        <w:t xml:space="preserve"> </w:t>
      </w:r>
      <w:r>
        <w:t>principles</w:t>
      </w:r>
      <w:r>
        <w:rPr>
          <w:spacing w:val="24"/>
        </w:rPr>
        <w:t xml:space="preserve"> </w:t>
      </w:r>
      <w:r>
        <w:t>set</w:t>
      </w:r>
      <w:r>
        <w:rPr>
          <w:spacing w:val="24"/>
        </w:rPr>
        <w:t xml:space="preserve"> </w:t>
      </w:r>
      <w:r>
        <w:t>forth</w:t>
      </w:r>
      <w:r>
        <w:rPr>
          <w:spacing w:val="23"/>
        </w:rPr>
        <w:t xml:space="preserve"> </w:t>
      </w:r>
      <w:r>
        <w:t>in</w:t>
      </w:r>
      <w:r>
        <w:rPr>
          <w:spacing w:val="22"/>
        </w:rPr>
        <w:t xml:space="preserve"> </w:t>
      </w:r>
      <w:r>
        <w:t>point</w:t>
      </w:r>
    </w:p>
    <w:p w14:paraId="6FE7B5AD" w14:textId="77777777" w:rsidR="003F6210" w:rsidRDefault="00AD222C">
      <w:pPr>
        <w:pStyle w:val="BodyText"/>
        <w:spacing w:before="1"/>
        <w:ind w:right="360" w:firstLine="0"/>
      </w:pPr>
      <w:hyperlink w:anchor="_bookmark225" w:history="1">
        <w:r>
          <w:rPr>
            <w:color w:val="0000FF"/>
            <w:u w:val="single" w:color="0000FF"/>
          </w:rPr>
          <w:t>145.B.300</w:t>
        </w:r>
        <w:r>
          <w:t>.</w:t>
        </w:r>
      </w:hyperlink>
      <w:r>
        <w:t xml:space="preserve"> If any non-compliance is found, the competent authority shall notify the organisation, request further changes, and act in accordance with point </w:t>
      </w:r>
      <w:hyperlink w:anchor="_bookmark249" w:history="1">
        <w:r>
          <w:rPr>
            <w:color w:val="0000FF"/>
            <w:u w:val="single" w:color="0000FF"/>
          </w:rPr>
          <w:t>145.B.350</w:t>
        </w:r>
        <w:r>
          <w:t>.</w:t>
        </w:r>
      </w:hyperlink>
    </w:p>
    <w:p w14:paraId="2731A031"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60544" behindDoc="1" locked="0" layoutInCell="1" allowOverlap="1" wp14:anchorId="5247BA9D" wp14:editId="24CEFD11">
                <wp:simplePos x="0" y="0"/>
                <wp:positionH relativeFrom="page">
                  <wp:posOffset>896416</wp:posOffset>
                </wp:positionH>
                <wp:positionV relativeFrom="paragraph">
                  <wp:posOffset>229767</wp:posOffset>
                </wp:positionV>
                <wp:extent cx="5769610" cy="248920"/>
                <wp:effectExtent l="0" t="0" r="0" b="0"/>
                <wp:wrapTopAndBottom/>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1C12682C" w14:textId="77777777" w:rsidR="003F6210" w:rsidRDefault="00AD222C">
                            <w:pPr>
                              <w:ind w:left="28"/>
                              <w:rPr>
                                <w:b/>
                                <w:color w:val="000000"/>
                                <w:sz w:val="32"/>
                              </w:rPr>
                            </w:pPr>
                            <w:bookmarkStart w:id="245" w:name="_bookmark245"/>
                            <w:bookmarkEnd w:id="245"/>
                            <w:r>
                              <w:rPr>
                                <w:b/>
                                <w:color w:val="FFFFFF"/>
                                <w:sz w:val="32"/>
                              </w:rPr>
                              <w:t>AMC1</w:t>
                            </w:r>
                            <w:r>
                              <w:rPr>
                                <w:b/>
                                <w:color w:val="FFFFFF"/>
                                <w:spacing w:val="-12"/>
                                <w:sz w:val="32"/>
                              </w:rPr>
                              <w:t xml:space="preserve"> </w:t>
                            </w:r>
                            <w:r>
                              <w:rPr>
                                <w:b/>
                                <w:color w:val="FFFFFF"/>
                                <w:sz w:val="32"/>
                              </w:rPr>
                              <w:t>145.B.330</w:t>
                            </w:r>
                            <w:r>
                              <w:rPr>
                                <w:b/>
                                <w:color w:val="FFFFFF"/>
                                <w:spacing w:val="-9"/>
                                <w:sz w:val="32"/>
                              </w:rPr>
                              <w:t xml:space="preserve"> </w:t>
                            </w:r>
                            <w:r>
                              <w:rPr>
                                <w:b/>
                                <w:color w:val="FFFFFF"/>
                                <w:sz w:val="32"/>
                              </w:rPr>
                              <w:t>Changes</w:t>
                            </w:r>
                            <w:r>
                              <w:rPr>
                                <w:b/>
                                <w:color w:val="FFFFFF"/>
                                <w:spacing w:val="-6"/>
                                <w:sz w:val="32"/>
                              </w:rPr>
                              <w:t xml:space="preserve"> </w:t>
                            </w:r>
                            <w:r>
                              <w:rPr>
                                <w:b/>
                                <w:color w:val="FFFFFF"/>
                                <w:sz w:val="32"/>
                              </w:rPr>
                              <w:t>—</w:t>
                            </w:r>
                            <w:r>
                              <w:rPr>
                                <w:b/>
                                <w:color w:val="FFFFFF"/>
                                <w:spacing w:val="-11"/>
                                <w:sz w:val="32"/>
                              </w:rPr>
                              <w:t xml:space="preserve"> </w:t>
                            </w:r>
                            <w:r>
                              <w:rPr>
                                <w:b/>
                                <w:color w:val="FFFFFF"/>
                                <w:spacing w:val="-2"/>
                                <w:sz w:val="32"/>
                              </w:rPr>
                              <w:t>organisations</w:t>
                            </w:r>
                          </w:p>
                        </w:txbxContent>
                      </wps:txbx>
                      <wps:bodyPr wrap="square" lIns="0" tIns="0" rIns="0" bIns="0" rtlCol="0">
                        <a:noAutofit/>
                      </wps:bodyPr>
                    </wps:wsp>
                  </a:graphicData>
                </a:graphic>
              </wp:anchor>
            </w:drawing>
          </mc:Choice>
          <mc:Fallback>
            <w:pict>
              <v:shape w14:anchorId="5247BA9D" id="Textbox 277" o:spid="_x0000_s1130" type="#_x0000_t202" style="position:absolute;margin-left:70.6pt;margin-top:18.1pt;width:454.3pt;height:19.6pt;z-index:-15655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A3n0r8ugEAAFgDAAAOAAAAAAAAAAAAAAAAAC4CAABkcnMv&#10;ZTJvRG9jLnhtbFBLAQItABQABgAIAAAAIQCyixsM3QAAAAoBAAAPAAAAAAAAAAAAAAAAABQEAABk&#10;cnMvZG93bnJldi54bWxQSwUGAAAAAAQABADzAAAAHgUAAAAA&#10;" fillcolor="#fabb39" stroked="f">
                <v:textbox inset="0,0,0,0">
                  <w:txbxContent>
                    <w:p w14:paraId="1C12682C" w14:textId="77777777" w:rsidR="003F6210" w:rsidRDefault="00AD222C">
                      <w:pPr>
                        <w:ind w:left="28"/>
                        <w:rPr>
                          <w:b/>
                          <w:color w:val="000000"/>
                          <w:sz w:val="32"/>
                        </w:rPr>
                      </w:pPr>
                      <w:bookmarkStart w:id="352" w:name="_bookmark245"/>
                      <w:bookmarkEnd w:id="352"/>
                      <w:r>
                        <w:rPr>
                          <w:b/>
                          <w:color w:val="FFFFFF"/>
                          <w:sz w:val="32"/>
                        </w:rPr>
                        <w:t>AMC1</w:t>
                      </w:r>
                      <w:r>
                        <w:rPr>
                          <w:b/>
                          <w:color w:val="FFFFFF"/>
                          <w:spacing w:val="-12"/>
                          <w:sz w:val="32"/>
                        </w:rPr>
                        <w:t xml:space="preserve"> </w:t>
                      </w:r>
                      <w:r>
                        <w:rPr>
                          <w:b/>
                          <w:color w:val="FFFFFF"/>
                          <w:sz w:val="32"/>
                        </w:rPr>
                        <w:t>145.B.330</w:t>
                      </w:r>
                      <w:r>
                        <w:rPr>
                          <w:b/>
                          <w:color w:val="FFFFFF"/>
                          <w:spacing w:val="-9"/>
                          <w:sz w:val="32"/>
                        </w:rPr>
                        <w:t xml:space="preserve"> </w:t>
                      </w:r>
                      <w:r>
                        <w:rPr>
                          <w:b/>
                          <w:color w:val="FFFFFF"/>
                          <w:sz w:val="32"/>
                        </w:rPr>
                        <w:t>Changes</w:t>
                      </w:r>
                      <w:r>
                        <w:rPr>
                          <w:b/>
                          <w:color w:val="FFFFFF"/>
                          <w:spacing w:val="-6"/>
                          <w:sz w:val="32"/>
                        </w:rPr>
                        <w:t xml:space="preserve"> </w:t>
                      </w:r>
                      <w:r>
                        <w:rPr>
                          <w:b/>
                          <w:color w:val="FFFFFF"/>
                          <w:sz w:val="32"/>
                        </w:rPr>
                        <w:t>—</w:t>
                      </w:r>
                      <w:r>
                        <w:rPr>
                          <w:b/>
                          <w:color w:val="FFFFFF"/>
                          <w:spacing w:val="-11"/>
                          <w:sz w:val="32"/>
                        </w:rPr>
                        <w:t xml:space="preserve"> </w:t>
                      </w:r>
                      <w:r>
                        <w:rPr>
                          <w:b/>
                          <w:color w:val="FFFFFF"/>
                          <w:spacing w:val="-2"/>
                          <w:sz w:val="32"/>
                        </w:rPr>
                        <w:t>organisations</w:t>
                      </w:r>
                    </w:p>
                  </w:txbxContent>
                </v:textbox>
                <w10:wrap type="topAndBottom" anchorx="page"/>
              </v:shape>
            </w:pict>
          </mc:Fallback>
        </mc:AlternateContent>
      </w:r>
    </w:p>
    <w:p w14:paraId="35DB3278"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352C080D" w14:textId="77777777" w:rsidR="003F6210" w:rsidRDefault="00AD222C">
      <w:pPr>
        <w:pStyle w:val="ListParagraph"/>
        <w:numPr>
          <w:ilvl w:val="0"/>
          <w:numId w:val="18"/>
        </w:numPr>
        <w:tabs>
          <w:tab w:val="left" w:pos="922"/>
          <w:tab w:val="left" w:pos="926"/>
        </w:tabs>
        <w:spacing w:before="119"/>
        <w:ind w:right="360"/>
      </w:pPr>
      <w:r>
        <w:t xml:space="preserve">The competent authority should have adequate control over any changes to the personnel specified in points </w:t>
      </w:r>
      <w:hyperlink w:anchor="_bookmark24" w:history="1">
        <w:r>
          <w:rPr>
            <w:color w:val="0000FF"/>
            <w:u w:val="single" w:color="0000FF"/>
          </w:rPr>
          <w:t>(a)</w:t>
        </w:r>
        <w:r>
          <w:t>,</w:t>
        </w:r>
      </w:hyperlink>
      <w:r>
        <w:t xml:space="preserve"> </w:t>
      </w:r>
      <w:hyperlink w:anchor="_bookmark25" w:history="1">
        <w:r>
          <w:rPr>
            <w:color w:val="0000FF"/>
            <w:u w:val="single" w:color="0000FF"/>
          </w:rPr>
          <w:t>(b)</w:t>
        </w:r>
        <w:r>
          <w:t>,</w:t>
        </w:r>
      </w:hyperlink>
      <w:r>
        <w:t xml:space="preserve"> </w:t>
      </w:r>
      <w:hyperlink w:anchor="_bookmark26" w:history="1">
        <w:r>
          <w:rPr>
            <w:color w:val="0000FF"/>
            <w:u w:val="single" w:color="0000FF"/>
          </w:rPr>
          <w:t>(c)</w:t>
        </w:r>
        <w:r>
          <w:t>,</w:t>
        </w:r>
      </w:hyperlink>
      <w:r>
        <w:t xml:space="preserve"> </w:t>
      </w:r>
      <w:hyperlink w:anchor="_bookmark27" w:history="1">
        <w:r>
          <w:rPr>
            <w:color w:val="0000FF"/>
            <w:u w:val="single" w:color="0000FF"/>
          </w:rPr>
          <w:t>(ca)</w:t>
        </w:r>
      </w:hyperlink>
      <w:r>
        <w:rPr>
          <w:color w:val="0000FF"/>
        </w:rPr>
        <w:t xml:space="preserve"> </w:t>
      </w:r>
      <w:r>
        <w:t xml:space="preserve">and </w:t>
      </w:r>
      <w:hyperlink w:anchor="_bookmark32" w:history="1">
        <w:r>
          <w:rPr>
            <w:color w:val="0000FF"/>
            <w:u w:val="single" w:color="0000FF"/>
          </w:rPr>
          <w:t>(k)</w:t>
        </w:r>
      </w:hyperlink>
      <w:r>
        <w:rPr>
          <w:color w:val="0000FF"/>
        </w:rPr>
        <w:t xml:space="preserve"> </w:t>
      </w:r>
      <w:r>
        <w:t>of point 145.A.30. Such changes in personnel will require an amendment to the exposition.</w:t>
      </w:r>
    </w:p>
    <w:p w14:paraId="753DA81F" w14:textId="77777777" w:rsidR="003F6210" w:rsidRDefault="00AD222C">
      <w:pPr>
        <w:pStyle w:val="ListParagraph"/>
        <w:numPr>
          <w:ilvl w:val="0"/>
          <w:numId w:val="18"/>
        </w:numPr>
        <w:tabs>
          <w:tab w:val="left" w:pos="923"/>
          <w:tab w:val="left" w:pos="926"/>
        </w:tabs>
        <w:spacing w:before="120"/>
        <w:ind w:right="355"/>
      </w:pPr>
      <w:r>
        <w:t xml:space="preserve">When an organisation submits the name of a new nominee for any of the personnel specified in points </w:t>
      </w:r>
      <w:hyperlink w:anchor="_bookmark24" w:history="1">
        <w:r>
          <w:rPr>
            <w:color w:val="0000FF"/>
            <w:u w:val="single" w:color="0000FF"/>
          </w:rPr>
          <w:t>(a)</w:t>
        </w:r>
        <w:r>
          <w:t>,</w:t>
        </w:r>
      </w:hyperlink>
      <w:r>
        <w:t xml:space="preserve"> </w:t>
      </w:r>
      <w:hyperlink w:anchor="_bookmark25" w:history="1">
        <w:r>
          <w:rPr>
            <w:color w:val="0000FF"/>
            <w:u w:val="single" w:color="0000FF"/>
          </w:rPr>
          <w:t>(b)</w:t>
        </w:r>
        <w:r>
          <w:t>,</w:t>
        </w:r>
      </w:hyperlink>
      <w:r>
        <w:t xml:space="preserve"> </w:t>
      </w:r>
      <w:hyperlink w:anchor="_bookmark26" w:history="1">
        <w:r>
          <w:rPr>
            <w:color w:val="0000FF"/>
            <w:u w:val="single" w:color="0000FF"/>
          </w:rPr>
          <w:t>(c)</w:t>
        </w:r>
        <w:r>
          <w:t>,</w:t>
        </w:r>
      </w:hyperlink>
      <w:r>
        <w:t xml:space="preserve"> </w:t>
      </w:r>
      <w:hyperlink w:anchor="_bookmark27" w:history="1">
        <w:r>
          <w:rPr>
            <w:color w:val="0000FF"/>
            <w:u w:val="single" w:color="0000FF"/>
          </w:rPr>
          <w:t>(ca)</w:t>
        </w:r>
      </w:hyperlink>
      <w:r>
        <w:rPr>
          <w:color w:val="0000FF"/>
        </w:rPr>
        <w:t xml:space="preserve"> </w:t>
      </w:r>
      <w:r>
        <w:t xml:space="preserve">and </w:t>
      </w:r>
      <w:hyperlink w:anchor="_bookmark32" w:history="1">
        <w:r>
          <w:rPr>
            <w:color w:val="0000FF"/>
            <w:u w:val="single" w:color="0000FF"/>
          </w:rPr>
          <w:t>(k)</w:t>
        </w:r>
      </w:hyperlink>
      <w:r>
        <w:rPr>
          <w:color w:val="0000FF"/>
        </w:rPr>
        <w:t xml:space="preserve"> </w:t>
      </w:r>
      <w:r>
        <w:t>of point 145.A.30, the competent authority may require the organisation to produce a written résumé of the proposed person’s qualifications. The competent</w:t>
      </w:r>
      <w:r>
        <w:rPr>
          <w:spacing w:val="-1"/>
        </w:rPr>
        <w:t xml:space="preserve"> </w:t>
      </w:r>
      <w:r>
        <w:t>authority</w:t>
      </w:r>
      <w:r>
        <w:rPr>
          <w:spacing w:val="-3"/>
        </w:rPr>
        <w:t xml:space="preserve"> </w:t>
      </w:r>
      <w:r>
        <w:t>should</w:t>
      </w:r>
      <w:r>
        <w:rPr>
          <w:spacing w:val="-2"/>
        </w:rPr>
        <w:t xml:space="preserve"> </w:t>
      </w:r>
      <w:r>
        <w:t>reserve</w:t>
      </w:r>
      <w:r>
        <w:rPr>
          <w:spacing w:val="-3"/>
        </w:rPr>
        <w:t xml:space="preserve"> </w:t>
      </w:r>
      <w:r>
        <w:t>the</w:t>
      </w:r>
      <w:r>
        <w:rPr>
          <w:spacing w:val="-3"/>
        </w:rPr>
        <w:t xml:space="preserve"> </w:t>
      </w:r>
      <w:r>
        <w:t>right</w:t>
      </w:r>
      <w:r>
        <w:rPr>
          <w:spacing w:val="-1"/>
        </w:rPr>
        <w:t xml:space="preserve"> </w:t>
      </w:r>
      <w:r>
        <w:t>to</w:t>
      </w:r>
      <w:r>
        <w:rPr>
          <w:spacing w:val="-2"/>
        </w:rPr>
        <w:t xml:space="preserve"> </w:t>
      </w:r>
      <w:r>
        <w:t>interview</w:t>
      </w:r>
      <w:r>
        <w:rPr>
          <w:spacing w:val="-3"/>
        </w:rPr>
        <w:t xml:space="preserve"> </w:t>
      </w:r>
      <w:r>
        <w:t>the</w:t>
      </w:r>
      <w:r>
        <w:rPr>
          <w:spacing w:val="-3"/>
        </w:rPr>
        <w:t xml:space="preserve"> </w:t>
      </w:r>
      <w:r>
        <w:t>nominee</w:t>
      </w:r>
      <w:r>
        <w:rPr>
          <w:spacing w:val="-3"/>
        </w:rPr>
        <w:t xml:space="preserve"> </w:t>
      </w:r>
      <w:r>
        <w:t>or</w:t>
      </w:r>
      <w:r>
        <w:rPr>
          <w:spacing w:val="-1"/>
        </w:rPr>
        <w:t xml:space="preserve"> </w:t>
      </w:r>
      <w:r>
        <w:t>to call for</w:t>
      </w:r>
      <w:r>
        <w:rPr>
          <w:spacing w:val="-1"/>
        </w:rPr>
        <w:t xml:space="preserve"> </w:t>
      </w:r>
      <w:r>
        <w:t>additional evidence of their suitability before deciding upon them being acceptable.</w:t>
      </w:r>
    </w:p>
    <w:p w14:paraId="59679F74" w14:textId="77777777" w:rsidR="003F6210" w:rsidRDefault="00AD222C">
      <w:pPr>
        <w:pStyle w:val="ListParagraph"/>
        <w:numPr>
          <w:ilvl w:val="0"/>
          <w:numId w:val="18"/>
        </w:numPr>
        <w:tabs>
          <w:tab w:val="left" w:pos="924"/>
          <w:tab w:val="left" w:pos="926"/>
        </w:tabs>
        <w:spacing w:before="119"/>
        <w:ind w:right="359"/>
      </w:pPr>
      <w:r>
        <w:t>For changes requiring prior approval, in order to verify the organisation’s compliance with the applicable</w:t>
      </w:r>
      <w:r>
        <w:rPr>
          <w:spacing w:val="-7"/>
        </w:rPr>
        <w:t xml:space="preserve"> </w:t>
      </w:r>
      <w:r>
        <w:t>requirements,</w:t>
      </w:r>
      <w:r>
        <w:rPr>
          <w:spacing w:val="-5"/>
        </w:rPr>
        <w:t xml:space="preserve"> </w:t>
      </w:r>
      <w:r>
        <w:t>the</w:t>
      </w:r>
      <w:r>
        <w:rPr>
          <w:spacing w:val="-7"/>
        </w:rPr>
        <w:t xml:space="preserve"> </w:t>
      </w:r>
      <w:r>
        <w:t>competent</w:t>
      </w:r>
      <w:r>
        <w:rPr>
          <w:spacing w:val="-5"/>
        </w:rPr>
        <w:t xml:space="preserve"> </w:t>
      </w:r>
      <w:r>
        <w:t>authority</w:t>
      </w:r>
      <w:r>
        <w:rPr>
          <w:spacing w:val="-7"/>
        </w:rPr>
        <w:t xml:space="preserve"> </w:t>
      </w:r>
      <w:r>
        <w:t>should</w:t>
      </w:r>
      <w:r>
        <w:rPr>
          <w:spacing w:val="-7"/>
        </w:rPr>
        <w:t xml:space="preserve"> </w:t>
      </w:r>
      <w:r>
        <w:t>conduct</w:t>
      </w:r>
      <w:r>
        <w:rPr>
          <w:spacing w:val="-5"/>
        </w:rPr>
        <w:t xml:space="preserve"> </w:t>
      </w:r>
      <w:r>
        <w:t>an</w:t>
      </w:r>
      <w:r>
        <w:rPr>
          <w:spacing w:val="-6"/>
        </w:rPr>
        <w:t xml:space="preserve"> </w:t>
      </w:r>
      <w:r>
        <w:t>audit</w:t>
      </w:r>
      <w:r>
        <w:rPr>
          <w:spacing w:val="-5"/>
        </w:rPr>
        <w:t xml:space="preserve"> </w:t>
      </w:r>
      <w:r>
        <w:t>of</w:t>
      </w:r>
      <w:r>
        <w:rPr>
          <w:spacing w:val="-8"/>
        </w:rPr>
        <w:t xml:space="preserve"> </w:t>
      </w:r>
      <w:r>
        <w:t>the</w:t>
      </w:r>
      <w:r>
        <w:rPr>
          <w:spacing w:val="-7"/>
        </w:rPr>
        <w:t xml:space="preserve"> </w:t>
      </w:r>
      <w:r>
        <w:t xml:space="preserve">organisation, limited to the extent of the changes. The competent authority may also request the organisation to provide the risk assessment referred to in </w:t>
      </w:r>
      <w:hyperlink w:anchor="_bookmark148" w:history="1">
        <w:r>
          <w:rPr>
            <w:color w:val="0000FF"/>
            <w:u w:val="single" w:color="0000FF"/>
          </w:rPr>
          <w:t>AMC2 145.A.85</w:t>
        </w:r>
      </w:hyperlink>
      <w:r>
        <w:rPr>
          <w:color w:val="0000FF"/>
        </w:rPr>
        <w:t xml:space="preserve"> </w:t>
      </w:r>
      <w:r>
        <w:t>for review.</w:t>
      </w:r>
    </w:p>
    <w:p w14:paraId="775CF815" w14:textId="77777777" w:rsidR="003F6210" w:rsidRDefault="00AD222C">
      <w:pPr>
        <w:pStyle w:val="ListParagraph"/>
        <w:numPr>
          <w:ilvl w:val="0"/>
          <w:numId w:val="18"/>
        </w:numPr>
        <w:tabs>
          <w:tab w:val="left" w:pos="923"/>
          <w:tab w:val="left" w:pos="926"/>
        </w:tabs>
        <w:ind w:right="365"/>
      </w:pPr>
      <w:r>
        <w:t xml:space="preserve">If required, the audit may include interviews and inspections carried out at the organisation’s </w:t>
      </w:r>
      <w:r>
        <w:rPr>
          <w:spacing w:val="-2"/>
        </w:rPr>
        <w:t>facilities.</w:t>
      </w:r>
    </w:p>
    <w:p w14:paraId="44A640C1" w14:textId="77777777" w:rsidR="003F6210" w:rsidRDefault="00AD222C">
      <w:pPr>
        <w:pStyle w:val="ListParagraph"/>
        <w:numPr>
          <w:ilvl w:val="0"/>
          <w:numId w:val="18"/>
        </w:numPr>
        <w:tabs>
          <w:tab w:val="left" w:pos="923"/>
          <w:tab w:val="left" w:pos="926"/>
        </w:tabs>
        <w:spacing w:before="119"/>
        <w:ind w:right="357"/>
      </w:pPr>
      <w:r>
        <w:t xml:space="preserve">The applicable part(s) of CAC Form 6 should be used to document the assessment of any changes to the </w:t>
      </w:r>
      <w:hyperlink w:anchor="_bookmark7" w:history="1">
        <w:r>
          <w:rPr>
            <w:color w:val="0000FF"/>
            <w:u w:val="single" w:color="0000FF"/>
          </w:rPr>
          <w:t>Part-145</w:t>
        </w:r>
      </w:hyperlink>
      <w:r>
        <w:rPr>
          <w:color w:val="0000FF"/>
        </w:rPr>
        <w:t xml:space="preserve"> </w:t>
      </w:r>
      <w:r>
        <w:t>approval.</w:t>
      </w:r>
    </w:p>
    <w:p w14:paraId="390F0128"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61056" behindDoc="1" locked="0" layoutInCell="1" allowOverlap="1" wp14:anchorId="33CF3B76" wp14:editId="3028DFE1">
                <wp:simplePos x="0" y="0"/>
                <wp:positionH relativeFrom="page">
                  <wp:posOffset>896416</wp:posOffset>
                </wp:positionH>
                <wp:positionV relativeFrom="paragraph">
                  <wp:posOffset>229632</wp:posOffset>
                </wp:positionV>
                <wp:extent cx="5769610" cy="248920"/>
                <wp:effectExtent l="0" t="0" r="0" b="0"/>
                <wp:wrapTopAndBottom/>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16CC7E"/>
                        </a:solidFill>
                      </wps:spPr>
                      <wps:txbx>
                        <w:txbxContent>
                          <w:p w14:paraId="086FDCAE" w14:textId="77777777" w:rsidR="003F6210" w:rsidRDefault="00AD222C">
                            <w:pPr>
                              <w:ind w:left="28"/>
                              <w:rPr>
                                <w:b/>
                                <w:color w:val="000000"/>
                                <w:sz w:val="32"/>
                              </w:rPr>
                            </w:pPr>
                            <w:bookmarkStart w:id="246" w:name="_bookmark246"/>
                            <w:bookmarkEnd w:id="246"/>
                            <w:r>
                              <w:rPr>
                                <w:b/>
                                <w:color w:val="FFFFFF"/>
                                <w:sz w:val="32"/>
                              </w:rPr>
                              <w:t>GM1</w:t>
                            </w:r>
                            <w:r>
                              <w:rPr>
                                <w:b/>
                                <w:color w:val="FFFFFF"/>
                                <w:spacing w:val="-9"/>
                                <w:sz w:val="32"/>
                              </w:rPr>
                              <w:t xml:space="preserve"> </w:t>
                            </w:r>
                            <w:r>
                              <w:rPr>
                                <w:b/>
                                <w:color w:val="FFFFFF"/>
                                <w:sz w:val="32"/>
                              </w:rPr>
                              <w:t>145.B.330</w:t>
                            </w:r>
                            <w:r>
                              <w:rPr>
                                <w:b/>
                                <w:color w:val="FFFFFF"/>
                                <w:spacing w:val="-10"/>
                                <w:sz w:val="32"/>
                              </w:rPr>
                              <w:t xml:space="preserve"> </w:t>
                            </w:r>
                            <w:r>
                              <w:rPr>
                                <w:b/>
                                <w:color w:val="FFFFFF"/>
                                <w:sz w:val="32"/>
                              </w:rPr>
                              <w:t>Changes</w:t>
                            </w:r>
                            <w:r>
                              <w:rPr>
                                <w:b/>
                                <w:color w:val="FFFFFF"/>
                                <w:spacing w:val="-5"/>
                                <w:sz w:val="32"/>
                              </w:rPr>
                              <w:t xml:space="preserve"> </w:t>
                            </w:r>
                            <w:r>
                              <w:rPr>
                                <w:b/>
                                <w:color w:val="FFFFFF"/>
                                <w:sz w:val="32"/>
                              </w:rPr>
                              <w:t>—</w:t>
                            </w:r>
                            <w:r>
                              <w:rPr>
                                <w:b/>
                                <w:color w:val="FFFFFF"/>
                                <w:spacing w:val="-10"/>
                                <w:sz w:val="32"/>
                              </w:rPr>
                              <w:t xml:space="preserve"> </w:t>
                            </w:r>
                            <w:r>
                              <w:rPr>
                                <w:b/>
                                <w:color w:val="FFFFFF"/>
                                <w:spacing w:val="-2"/>
                                <w:sz w:val="32"/>
                              </w:rPr>
                              <w:t>organisations</w:t>
                            </w:r>
                          </w:p>
                        </w:txbxContent>
                      </wps:txbx>
                      <wps:bodyPr wrap="square" lIns="0" tIns="0" rIns="0" bIns="0" rtlCol="0">
                        <a:noAutofit/>
                      </wps:bodyPr>
                    </wps:wsp>
                  </a:graphicData>
                </a:graphic>
              </wp:anchor>
            </w:drawing>
          </mc:Choice>
          <mc:Fallback>
            <w:pict>
              <v:shape w14:anchorId="33CF3B76" id="Textbox 278" o:spid="_x0000_s1131" type="#_x0000_t202" style="position:absolute;margin-left:70.6pt;margin-top:18.1pt;width:454.3pt;height:19.6pt;z-index:-15655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" fillcolor="#16cc7e" stroked="f">
                <v:textbox inset="0,0,0,0">
                  <w:txbxContent>
                    <w:p w14:paraId="086FDCAE" w14:textId="77777777" w:rsidR="003F6210" w:rsidRDefault="00AD222C">
                      <w:pPr>
                        <w:ind w:left="28"/>
                        <w:rPr>
                          <w:b/>
                          <w:color w:val="000000"/>
                          <w:sz w:val="32"/>
                        </w:rPr>
                      </w:pPr>
                      <w:bookmarkStart w:id="354" w:name="_bookmark246"/>
                      <w:bookmarkEnd w:id="354"/>
                      <w:r>
                        <w:rPr>
                          <w:b/>
                          <w:color w:val="FFFFFF"/>
                          <w:sz w:val="32"/>
                        </w:rPr>
                        <w:t>GM1</w:t>
                      </w:r>
                      <w:r>
                        <w:rPr>
                          <w:b/>
                          <w:color w:val="FFFFFF"/>
                          <w:spacing w:val="-9"/>
                          <w:sz w:val="32"/>
                        </w:rPr>
                        <w:t xml:space="preserve"> </w:t>
                      </w:r>
                      <w:r>
                        <w:rPr>
                          <w:b/>
                          <w:color w:val="FFFFFF"/>
                          <w:sz w:val="32"/>
                        </w:rPr>
                        <w:t>145.B.330</w:t>
                      </w:r>
                      <w:r>
                        <w:rPr>
                          <w:b/>
                          <w:color w:val="FFFFFF"/>
                          <w:spacing w:val="-10"/>
                          <w:sz w:val="32"/>
                        </w:rPr>
                        <w:t xml:space="preserve"> </w:t>
                      </w:r>
                      <w:r>
                        <w:rPr>
                          <w:b/>
                          <w:color w:val="FFFFFF"/>
                          <w:sz w:val="32"/>
                        </w:rPr>
                        <w:t>Changes</w:t>
                      </w:r>
                      <w:r>
                        <w:rPr>
                          <w:b/>
                          <w:color w:val="FFFFFF"/>
                          <w:spacing w:val="-5"/>
                          <w:sz w:val="32"/>
                        </w:rPr>
                        <w:t xml:space="preserve"> </w:t>
                      </w:r>
                      <w:r>
                        <w:rPr>
                          <w:b/>
                          <w:color w:val="FFFFFF"/>
                          <w:sz w:val="32"/>
                        </w:rPr>
                        <w:t>—</w:t>
                      </w:r>
                      <w:r>
                        <w:rPr>
                          <w:b/>
                          <w:color w:val="FFFFFF"/>
                          <w:spacing w:val="-10"/>
                          <w:sz w:val="32"/>
                        </w:rPr>
                        <w:t xml:space="preserve"> </w:t>
                      </w:r>
                      <w:r>
                        <w:rPr>
                          <w:b/>
                          <w:color w:val="FFFFFF"/>
                          <w:spacing w:val="-2"/>
                          <w:sz w:val="32"/>
                        </w:rPr>
                        <w:t>organisations</w:t>
                      </w:r>
                    </w:p>
                  </w:txbxContent>
                </v:textbox>
                <w10:wrap type="topAndBottom" anchorx="page"/>
              </v:shape>
            </w:pict>
          </mc:Fallback>
        </mc:AlternateContent>
      </w:r>
    </w:p>
    <w:p w14:paraId="0FAC3B98" w14:textId="77777777" w:rsidR="003F6210" w:rsidRDefault="003F6210">
      <w:pPr>
        <w:pStyle w:val="BodyText"/>
        <w:spacing w:before="122"/>
        <w:ind w:left="0" w:firstLine="0"/>
        <w:jc w:val="left"/>
        <w:rPr>
          <w:sz w:val="20"/>
        </w:rPr>
      </w:pPr>
    </w:p>
    <w:p w14:paraId="5D76E473" w14:textId="77777777" w:rsidR="003F6210" w:rsidRDefault="00AD222C">
      <w:pPr>
        <w:ind w:left="360"/>
        <w:rPr>
          <w:b/>
          <w:sz w:val="20"/>
        </w:rPr>
      </w:pPr>
      <w:r>
        <w:rPr>
          <w:b/>
          <w:sz w:val="20"/>
        </w:rPr>
        <w:t>CHANGE</w:t>
      </w:r>
      <w:r>
        <w:rPr>
          <w:b/>
          <w:spacing w:val="-6"/>
          <w:sz w:val="20"/>
        </w:rPr>
        <w:t xml:space="preserve"> </w:t>
      </w:r>
      <w:r>
        <w:rPr>
          <w:b/>
          <w:sz w:val="20"/>
        </w:rPr>
        <w:t>OF</w:t>
      </w:r>
      <w:r>
        <w:rPr>
          <w:b/>
          <w:spacing w:val="-3"/>
          <w:sz w:val="20"/>
        </w:rPr>
        <w:t xml:space="preserve"> </w:t>
      </w:r>
      <w:r>
        <w:rPr>
          <w:b/>
          <w:sz w:val="20"/>
        </w:rPr>
        <w:t>THE</w:t>
      </w:r>
      <w:r>
        <w:rPr>
          <w:b/>
          <w:spacing w:val="-6"/>
          <w:sz w:val="20"/>
        </w:rPr>
        <w:t xml:space="preserve"> </w:t>
      </w:r>
      <w:r>
        <w:rPr>
          <w:b/>
          <w:sz w:val="20"/>
        </w:rPr>
        <w:t>NAME</w:t>
      </w:r>
      <w:r>
        <w:rPr>
          <w:b/>
          <w:spacing w:val="-2"/>
          <w:sz w:val="20"/>
        </w:rPr>
        <w:t xml:space="preserve"> </w:t>
      </w:r>
      <w:r>
        <w:rPr>
          <w:b/>
          <w:sz w:val="20"/>
        </w:rPr>
        <w:t>OF</w:t>
      </w:r>
      <w:r>
        <w:rPr>
          <w:b/>
          <w:spacing w:val="-5"/>
          <w:sz w:val="20"/>
        </w:rPr>
        <w:t xml:space="preserve"> </w:t>
      </w:r>
      <w:r>
        <w:rPr>
          <w:b/>
          <w:sz w:val="20"/>
        </w:rPr>
        <w:t>THE</w:t>
      </w:r>
      <w:r>
        <w:rPr>
          <w:b/>
          <w:spacing w:val="-5"/>
          <w:sz w:val="20"/>
        </w:rPr>
        <w:t xml:space="preserve"> </w:t>
      </w:r>
      <w:r>
        <w:rPr>
          <w:b/>
          <w:spacing w:val="-2"/>
          <w:sz w:val="20"/>
        </w:rPr>
        <w:t>ORGANISATION</w:t>
      </w:r>
    </w:p>
    <w:p w14:paraId="3526EC64" w14:textId="77777777" w:rsidR="003F6210" w:rsidRDefault="00AD222C">
      <w:pPr>
        <w:pStyle w:val="ListParagraph"/>
        <w:numPr>
          <w:ilvl w:val="0"/>
          <w:numId w:val="17"/>
        </w:numPr>
        <w:tabs>
          <w:tab w:val="left" w:pos="926"/>
        </w:tabs>
        <w:spacing w:before="116"/>
        <w:ind w:right="358"/>
      </w:pPr>
      <w:r>
        <w:t>On</w:t>
      </w:r>
      <w:r>
        <w:rPr>
          <w:spacing w:val="40"/>
        </w:rPr>
        <w:t xml:space="preserve"> </w:t>
      </w:r>
      <w:r>
        <w:t>receipt</w:t>
      </w:r>
      <w:r>
        <w:rPr>
          <w:spacing w:val="40"/>
        </w:rPr>
        <w:t xml:space="preserve"> </w:t>
      </w:r>
      <w:r>
        <w:t>of</w:t>
      </w:r>
      <w:r>
        <w:rPr>
          <w:spacing w:val="40"/>
        </w:rPr>
        <w:t xml:space="preserve"> </w:t>
      </w:r>
      <w:r>
        <w:t>the</w:t>
      </w:r>
      <w:r>
        <w:rPr>
          <w:spacing w:val="39"/>
        </w:rPr>
        <w:t xml:space="preserve"> </w:t>
      </w:r>
      <w:r>
        <w:t>application</w:t>
      </w:r>
      <w:r>
        <w:rPr>
          <w:spacing w:val="40"/>
        </w:rPr>
        <w:t xml:space="preserve"> </w:t>
      </w:r>
      <w:r>
        <w:t>and</w:t>
      </w:r>
      <w:r>
        <w:rPr>
          <w:spacing w:val="40"/>
        </w:rPr>
        <w:t xml:space="preserve"> </w:t>
      </w:r>
      <w:r>
        <w:t>the</w:t>
      </w:r>
      <w:r>
        <w:rPr>
          <w:spacing w:val="39"/>
        </w:rPr>
        <w:t xml:space="preserve"> </w:t>
      </w:r>
      <w:r>
        <w:t>amendment</w:t>
      </w:r>
      <w:r>
        <w:rPr>
          <w:spacing w:val="40"/>
        </w:rPr>
        <w:t xml:space="preserve"> </w:t>
      </w:r>
      <w:r>
        <w:t>to</w:t>
      </w:r>
      <w:r>
        <w:rPr>
          <w:spacing w:val="40"/>
        </w:rPr>
        <w:t xml:space="preserve"> </w:t>
      </w:r>
      <w:r>
        <w:t>the</w:t>
      </w:r>
      <w:r>
        <w:rPr>
          <w:spacing w:val="39"/>
        </w:rPr>
        <w:t xml:space="preserve"> </w:t>
      </w:r>
      <w:r>
        <w:t>relevant</w:t>
      </w:r>
      <w:r>
        <w:rPr>
          <w:spacing w:val="40"/>
        </w:rPr>
        <w:t xml:space="preserve"> </w:t>
      </w:r>
      <w:r>
        <w:t>parts</w:t>
      </w:r>
      <w:r>
        <w:rPr>
          <w:spacing w:val="40"/>
        </w:rPr>
        <w:t xml:space="preserve"> </w:t>
      </w:r>
      <w:r>
        <w:t>of</w:t>
      </w:r>
      <w:r>
        <w:rPr>
          <w:spacing w:val="40"/>
        </w:rPr>
        <w:t xml:space="preserve"> </w:t>
      </w:r>
      <w:r>
        <w:t>the</w:t>
      </w:r>
      <w:r>
        <w:rPr>
          <w:spacing w:val="39"/>
        </w:rPr>
        <w:t xml:space="preserve"> </w:t>
      </w:r>
      <w:r>
        <w:t>MOE,</w:t>
      </w:r>
      <w:r>
        <w:rPr>
          <w:spacing w:val="40"/>
        </w:rPr>
        <w:t xml:space="preserve"> </w:t>
      </w:r>
      <w:r>
        <w:t>the competent authority should reissue the certificate.</w:t>
      </w:r>
    </w:p>
    <w:p w14:paraId="31477F49" w14:textId="77777777" w:rsidR="003F6210" w:rsidRDefault="00AD222C">
      <w:pPr>
        <w:pStyle w:val="ListParagraph"/>
        <w:numPr>
          <w:ilvl w:val="0"/>
          <w:numId w:val="17"/>
        </w:numPr>
        <w:tabs>
          <w:tab w:val="left" w:pos="926"/>
        </w:tabs>
        <w:spacing w:before="120"/>
        <w:ind w:right="364"/>
      </w:pPr>
      <w:r>
        <w:t>A</w:t>
      </w:r>
      <w:r>
        <w:rPr>
          <w:spacing w:val="-2"/>
        </w:rPr>
        <w:t xml:space="preserve"> </w:t>
      </w:r>
      <w:r>
        <w:t>change</w:t>
      </w:r>
      <w:r>
        <w:rPr>
          <w:spacing w:val="-4"/>
        </w:rPr>
        <w:t xml:space="preserve"> </w:t>
      </w:r>
      <w:r>
        <w:t>of only</w:t>
      </w:r>
      <w:r>
        <w:rPr>
          <w:spacing w:val="-4"/>
        </w:rPr>
        <w:t xml:space="preserve"> </w:t>
      </w:r>
      <w:r>
        <w:t>the</w:t>
      </w:r>
      <w:r>
        <w:rPr>
          <w:spacing w:val="-2"/>
        </w:rPr>
        <w:t xml:space="preserve"> </w:t>
      </w:r>
      <w:r>
        <w:t>name</w:t>
      </w:r>
      <w:r>
        <w:rPr>
          <w:spacing w:val="-2"/>
        </w:rPr>
        <w:t xml:space="preserve"> </w:t>
      </w:r>
      <w:r>
        <w:t>does</w:t>
      </w:r>
      <w:r>
        <w:rPr>
          <w:spacing w:val="-2"/>
        </w:rPr>
        <w:t xml:space="preserve"> </w:t>
      </w:r>
      <w:r>
        <w:t>not</w:t>
      </w:r>
      <w:r>
        <w:rPr>
          <w:spacing w:val="-2"/>
        </w:rPr>
        <w:t xml:space="preserve"> </w:t>
      </w:r>
      <w:r>
        <w:t>require</w:t>
      </w:r>
      <w:r>
        <w:rPr>
          <w:spacing w:val="-4"/>
        </w:rPr>
        <w:t xml:space="preserve"> </w:t>
      </w:r>
      <w:r>
        <w:t>the</w:t>
      </w:r>
      <w:r>
        <w:rPr>
          <w:spacing w:val="-2"/>
        </w:rPr>
        <w:t xml:space="preserve"> </w:t>
      </w:r>
      <w:r>
        <w:t>competent</w:t>
      </w:r>
      <w:r>
        <w:rPr>
          <w:spacing w:val="-2"/>
        </w:rPr>
        <w:t xml:space="preserve"> </w:t>
      </w:r>
      <w:r>
        <w:t>authority</w:t>
      </w:r>
      <w:r>
        <w:rPr>
          <w:spacing w:val="-1"/>
        </w:rPr>
        <w:t xml:space="preserve"> </w:t>
      </w:r>
      <w:r>
        <w:t>to</w:t>
      </w:r>
      <w:r>
        <w:rPr>
          <w:spacing w:val="-3"/>
        </w:rPr>
        <w:t xml:space="preserve"> </w:t>
      </w:r>
      <w:r>
        <w:t>audit</w:t>
      </w:r>
      <w:r>
        <w:rPr>
          <w:spacing w:val="-2"/>
        </w:rPr>
        <w:t xml:space="preserve"> </w:t>
      </w:r>
      <w:r>
        <w:t>the</w:t>
      </w:r>
      <w:r>
        <w:rPr>
          <w:spacing w:val="-4"/>
        </w:rPr>
        <w:t xml:space="preserve"> </w:t>
      </w:r>
      <w:r>
        <w:t>organisation unless there is evidence that other aspects of the organisation have changed.</w:t>
      </w:r>
    </w:p>
    <w:p w14:paraId="1EEAEDE3" w14:textId="77777777" w:rsidR="003F6210" w:rsidRDefault="00AD222C">
      <w:pPr>
        <w:pStyle w:val="BodyText"/>
        <w:spacing w:before="94"/>
        <w:ind w:left="0" w:firstLine="0"/>
        <w:jc w:val="left"/>
        <w:rPr>
          <w:sz w:val="20"/>
        </w:rPr>
      </w:pPr>
      <w:r>
        <w:rPr>
          <w:noProof/>
          <w:sz w:val="20"/>
        </w:rPr>
        <mc:AlternateContent>
          <mc:Choice Requires="wps">
            <w:drawing>
              <wp:anchor distT="0" distB="0" distL="0" distR="0" simplePos="0" relativeHeight="487661568" behindDoc="1" locked="0" layoutInCell="1" allowOverlap="1" wp14:anchorId="2B21958E" wp14:editId="427321C2">
                <wp:simplePos x="0" y="0"/>
                <wp:positionH relativeFrom="page">
                  <wp:posOffset>896416</wp:posOffset>
                </wp:positionH>
                <wp:positionV relativeFrom="paragraph">
                  <wp:posOffset>230060</wp:posOffset>
                </wp:positionV>
                <wp:extent cx="5769610" cy="248920"/>
                <wp:effectExtent l="0" t="0" r="0" b="0"/>
                <wp:wrapTopAndBottom/>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248920"/>
                        </a:xfrm>
                        <a:prstGeom prst="rect">
                          <a:avLst/>
                        </a:prstGeom>
                        <a:solidFill>
                          <a:srgbClr val="FABB39"/>
                        </a:solidFill>
                      </wps:spPr>
                      <wps:txbx>
                        <w:txbxContent>
                          <w:p w14:paraId="12AD1DF1" w14:textId="77777777" w:rsidR="003F6210" w:rsidRDefault="00AD222C">
                            <w:pPr>
                              <w:ind w:left="28"/>
                              <w:rPr>
                                <w:b/>
                                <w:color w:val="000000"/>
                                <w:sz w:val="32"/>
                              </w:rPr>
                            </w:pPr>
                            <w:bookmarkStart w:id="247" w:name="_bookmark247"/>
                            <w:bookmarkEnd w:id="247"/>
                            <w:r>
                              <w:rPr>
                                <w:b/>
                                <w:color w:val="FFFFFF"/>
                                <w:sz w:val="32"/>
                              </w:rPr>
                              <w:t>AMC1</w:t>
                            </w:r>
                            <w:r>
                              <w:rPr>
                                <w:b/>
                                <w:color w:val="FFFFFF"/>
                                <w:spacing w:val="-12"/>
                                <w:sz w:val="32"/>
                              </w:rPr>
                              <w:t xml:space="preserve"> </w:t>
                            </w:r>
                            <w:r>
                              <w:rPr>
                                <w:b/>
                                <w:color w:val="FFFFFF"/>
                                <w:sz w:val="32"/>
                              </w:rPr>
                              <w:t>145.B.330(e)</w:t>
                            </w:r>
                            <w:r>
                              <w:rPr>
                                <w:b/>
                                <w:color w:val="FFFFFF"/>
                                <w:spacing w:val="-11"/>
                                <w:sz w:val="32"/>
                              </w:rPr>
                              <w:t xml:space="preserve"> </w:t>
                            </w:r>
                            <w:r>
                              <w:rPr>
                                <w:b/>
                                <w:color w:val="FFFFFF"/>
                                <w:sz w:val="32"/>
                              </w:rPr>
                              <w:t>Changes</w:t>
                            </w:r>
                            <w:r>
                              <w:rPr>
                                <w:b/>
                                <w:color w:val="FFFFFF"/>
                                <w:spacing w:val="-5"/>
                                <w:sz w:val="32"/>
                              </w:rPr>
                              <w:t xml:space="preserve"> </w:t>
                            </w:r>
                            <w:r>
                              <w:rPr>
                                <w:b/>
                                <w:color w:val="FFFFFF"/>
                                <w:sz w:val="32"/>
                              </w:rPr>
                              <w:t>—</w:t>
                            </w:r>
                            <w:r>
                              <w:rPr>
                                <w:b/>
                                <w:color w:val="FFFFFF"/>
                                <w:spacing w:val="-11"/>
                                <w:sz w:val="32"/>
                              </w:rPr>
                              <w:t xml:space="preserve"> </w:t>
                            </w:r>
                            <w:r>
                              <w:rPr>
                                <w:b/>
                                <w:color w:val="FFFFFF"/>
                                <w:spacing w:val="-2"/>
                                <w:sz w:val="32"/>
                              </w:rPr>
                              <w:t>organisations</w:t>
                            </w:r>
                          </w:p>
                        </w:txbxContent>
                      </wps:txbx>
                      <wps:bodyPr wrap="square" lIns="0" tIns="0" rIns="0" bIns="0" rtlCol="0">
                        <a:noAutofit/>
                      </wps:bodyPr>
                    </wps:wsp>
                  </a:graphicData>
                </a:graphic>
              </wp:anchor>
            </w:drawing>
          </mc:Choice>
          <mc:Fallback>
            <w:pict>
              <v:shape w14:anchorId="2B21958E" id="Textbox 279" o:spid="_x0000_s1132" type="#_x0000_t202" style="position:absolute;margin-left:70.6pt;margin-top:18.1pt;width:454.3pt;height:19.6pt;z-index:-15654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" fillcolor="#fabb39" stroked="f">
                <v:textbox inset="0,0,0,0">
                  <w:txbxContent>
                    <w:p w14:paraId="12AD1DF1" w14:textId="77777777" w:rsidR="003F6210" w:rsidRDefault="00AD222C">
                      <w:pPr>
                        <w:ind w:left="28"/>
                        <w:rPr>
                          <w:b/>
                          <w:color w:val="000000"/>
                          <w:sz w:val="32"/>
                        </w:rPr>
                      </w:pPr>
                      <w:bookmarkStart w:id="356" w:name="_bookmark247"/>
                      <w:bookmarkEnd w:id="356"/>
                      <w:r>
                        <w:rPr>
                          <w:b/>
                          <w:color w:val="FFFFFF"/>
                          <w:sz w:val="32"/>
                        </w:rPr>
                        <w:t>AMC1</w:t>
                      </w:r>
                      <w:r>
                        <w:rPr>
                          <w:b/>
                          <w:color w:val="FFFFFF"/>
                          <w:spacing w:val="-12"/>
                          <w:sz w:val="32"/>
                        </w:rPr>
                        <w:t xml:space="preserve"> </w:t>
                      </w:r>
                      <w:r>
                        <w:rPr>
                          <w:b/>
                          <w:color w:val="FFFFFF"/>
                          <w:sz w:val="32"/>
                        </w:rPr>
                        <w:t>145.B.330(e)</w:t>
                      </w:r>
                      <w:r>
                        <w:rPr>
                          <w:b/>
                          <w:color w:val="FFFFFF"/>
                          <w:spacing w:val="-11"/>
                          <w:sz w:val="32"/>
                        </w:rPr>
                        <w:t xml:space="preserve"> </w:t>
                      </w:r>
                      <w:r>
                        <w:rPr>
                          <w:b/>
                          <w:color w:val="FFFFFF"/>
                          <w:sz w:val="32"/>
                        </w:rPr>
                        <w:t>Changes</w:t>
                      </w:r>
                      <w:r>
                        <w:rPr>
                          <w:b/>
                          <w:color w:val="FFFFFF"/>
                          <w:spacing w:val="-5"/>
                          <w:sz w:val="32"/>
                        </w:rPr>
                        <w:t xml:space="preserve"> </w:t>
                      </w:r>
                      <w:r>
                        <w:rPr>
                          <w:b/>
                          <w:color w:val="FFFFFF"/>
                          <w:sz w:val="32"/>
                        </w:rPr>
                        <w:t>—</w:t>
                      </w:r>
                      <w:r>
                        <w:rPr>
                          <w:b/>
                          <w:color w:val="FFFFFF"/>
                          <w:spacing w:val="-11"/>
                          <w:sz w:val="32"/>
                        </w:rPr>
                        <w:t xml:space="preserve"> </w:t>
                      </w:r>
                      <w:r>
                        <w:rPr>
                          <w:b/>
                          <w:color w:val="FFFFFF"/>
                          <w:spacing w:val="-2"/>
                          <w:sz w:val="32"/>
                        </w:rPr>
                        <w:t>organisations</w:t>
                      </w:r>
                    </w:p>
                  </w:txbxContent>
                </v:textbox>
                <w10:wrap type="topAndBottom" anchorx="page"/>
              </v:shape>
            </w:pict>
          </mc:Fallback>
        </mc:AlternateContent>
      </w:r>
    </w:p>
    <w:p w14:paraId="35B4D330" w14:textId="77777777" w:rsidR="003F6210" w:rsidRDefault="003F6210">
      <w:pPr>
        <w:pStyle w:val="BodyText"/>
        <w:spacing w:before="122"/>
        <w:ind w:left="0" w:firstLine="0"/>
        <w:jc w:val="left"/>
        <w:rPr>
          <w:sz w:val="20"/>
        </w:rPr>
      </w:pPr>
    </w:p>
    <w:p w14:paraId="7516BB57" w14:textId="77777777" w:rsidR="003F6210" w:rsidRDefault="00AD222C">
      <w:pPr>
        <w:ind w:left="360"/>
        <w:rPr>
          <w:b/>
          <w:sz w:val="20"/>
        </w:rPr>
      </w:pPr>
      <w:r>
        <w:rPr>
          <w:b/>
          <w:sz w:val="20"/>
        </w:rPr>
        <w:t>REVIEW</w:t>
      </w:r>
      <w:r>
        <w:rPr>
          <w:b/>
          <w:spacing w:val="-7"/>
          <w:sz w:val="20"/>
        </w:rPr>
        <w:t xml:space="preserve"> </w:t>
      </w:r>
      <w:r>
        <w:rPr>
          <w:b/>
          <w:sz w:val="20"/>
        </w:rPr>
        <w:t>OF</w:t>
      </w:r>
      <w:r>
        <w:rPr>
          <w:b/>
          <w:spacing w:val="-7"/>
          <w:sz w:val="20"/>
        </w:rPr>
        <w:t xml:space="preserve"> </w:t>
      </w:r>
      <w:r>
        <w:rPr>
          <w:b/>
          <w:sz w:val="20"/>
        </w:rPr>
        <w:t>CHANGES</w:t>
      </w:r>
      <w:r>
        <w:rPr>
          <w:b/>
          <w:spacing w:val="-7"/>
          <w:sz w:val="20"/>
        </w:rPr>
        <w:t xml:space="preserve"> </w:t>
      </w:r>
      <w:r>
        <w:rPr>
          <w:b/>
          <w:sz w:val="20"/>
        </w:rPr>
        <w:t>NOT</w:t>
      </w:r>
      <w:r>
        <w:rPr>
          <w:b/>
          <w:spacing w:val="-6"/>
          <w:sz w:val="20"/>
        </w:rPr>
        <w:t xml:space="preserve"> </w:t>
      </w:r>
      <w:r>
        <w:rPr>
          <w:b/>
          <w:sz w:val="20"/>
        </w:rPr>
        <w:t>REQUIRING</w:t>
      </w:r>
      <w:r>
        <w:rPr>
          <w:b/>
          <w:spacing w:val="-6"/>
          <w:sz w:val="20"/>
        </w:rPr>
        <w:t xml:space="preserve"> </w:t>
      </w:r>
      <w:r>
        <w:rPr>
          <w:b/>
          <w:sz w:val="20"/>
        </w:rPr>
        <w:t>PRIOR</w:t>
      </w:r>
      <w:r>
        <w:rPr>
          <w:b/>
          <w:spacing w:val="-6"/>
          <w:sz w:val="20"/>
        </w:rPr>
        <w:t xml:space="preserve"> </w:t>
      </w:r>
      <w:r>
        <w:rPr>
          <w:b/>
          <w:spacing w:val="-2"/>
          <w:sz w:val="20"/>
        </w:rPr>
        <w:t>APPROVAL</w:t>
      </w:r>
    </w:p>
    <w:p w14:paraId="041DEFD2" w14:textId="77777777" w:rsidR="003F6210" w:rsidRDefault="003F6210">
      <w:pPr>
        <w:rPr>
          <w:b/>
          <w:sz w:val="20"/>
        </w:rPr>
        <w:sectPr w:rsidR="003F6210">
          <w:pgSz w:w="11910" w:h="16840"/>
          <w:pgMar w:top="1940" w:right="1080" w:bottom="1180" w:left="1080" w:header="886" w:footer="994" w:gutter="0"/>
          <w:cols w:space="720"/>
        </w:sectPr>
      </w:pPr>
    </w:p>
    <w:p w14:paraId="0B85FE78" w14:textId="77777777" w:rsidR="003F6210" w:rsidRDefault="00AD222C">
      <w:pPr>
        <w:pStyle w:val="BodyText"/>
        <w:spacing w:before="90"/>
        <w:ind w:left="360" w:right="363" w:firstLine="0"/>
        <w:jc w:val="left"/>
      </w:pPr>
      <w:r>
        <w:t>The authority should implement a process to review the changes not requiring prior approval. This should include at least, as part of the continuing oversight activities during the oversight cycle:</w:t>
      </w:r>
    </w:p>
    <w:p w14:paraId="2E7FF765" w14:textId="77777777" w:rsidR="003F6210" w:rsidRDefault="00AD222C">
      <w:pPr>
        <w:pStyle w:val="ListParagraph"/>
        <w:numPr>
          <w:ilvl w:val="1"/>
          <w:numId w:val="17"/>
        </w:numPr>
        <w:tabs>
          <w:tab w:val="left" w:pos="926"/>
        </w:tabs>
        <w:ind w:hanging="566"/>
        <w:jc w:val="left"/>
      </w:pPr>
      <w:r>
        <w:t>auditing</w:t>
      </w:r>
      <w:r>
        <w:rPr>
          <w:spacing w:val="-10"/>
        </w:rPr>
        <w:t xml:space="preserve"> </w:t>
      </w:r>
      <w:r>
        <w:t>the</w:t>
      </w:r>
      <w:r>
        <w:rPr>
          <w:spacing w:val="-6"/>
        </w:rPr>
        <w:t xml:space="preserve"> </w:t>
      </w:r>
      <w:r>
        <w:t>organisation</w:t>
      </w:r>
      <w:r>
        <w:rPr>
          <w:spacing w:val="-6"/>
        </w:rPr>
        <w:t xml:space="preserve"> </w:t>
      </w:r>
      <w:r>
        <w:t>process</w:t>
      </w:r>
      <w:r>
        <w:rPr>
          <w:spacing w:val="-5"/>
        </w:rPr>
        <w:t xml:space="preserve"> </w:t>
      </w:r>
      <w:r>
        <w:t>for</w:t>
      </w:r>
      <w:r>
        <w:rPr>
          <w:spacing w:val="-4"/>
        </w:rPr>
        <w:t xml:space="preserve"> </w:t>
      </w:r>
      <w:r>
        <w:t>changes</w:t>
      </w:r>
      <w:r>
        <w:rPr>
          <w:spacing w:val="-5"/>
        </w:rPr>
        <w:t xml:space="preserve"> </w:t>
      </w:r>
      <w:r>
        <w:t>not</w:t>
      </w:r>
      <w:r>
        <w:rPr>
          <w:spacing w:val="-4"/>
        </w:rPr>
        <w:t xml:space="preserve"> </w:t>
      </w:r>
      <w:r>
        <w:t>requiring</w:t>
      </w:r>
      <w:r>
        <w:rPr>
          <w:spacing w:val="-8"/>
        </w:rPr>
        <w:t xml:space="preserve"> </w:t>
      </w:r>
      <w:r>
        <w:t>prior</w:t>
      </w:r>
      <w:r>
        <w:rPr>
          <w:spacing w:val="-4"/>
        </w:rPr>
        <w:t xml:space="preserve"> </w:t>
      </w:r>
      <w:r>
        <w:rPr>
          <w:spacing w:val="-2"/>
        </w:rPr>
        <w:t>approval;</w:t>
      </w:r>
    </w:p>
    <w:p w14:paraId="7E42A133" w14:textId="77777777" w:rsidR="003F6210" w:rsidRDefault="00AD222C">
      <w:pPr>
        <w:pStyle w:val="ListParagraph"/>
        <w:numPr>
          <w:ilvl w:val="1"/>
          <w:numId w:val="17"/>
        </w:numPr>
        <w:tabs>
          <w:tab w:val="left" w:pos="926"/>
        </w:tabs>
        <w:spacing w:before="118"/>
        <w:ind w:right="362"/>
        <w:jc w:val="left"/>
      </w:pPr>
      <w:r>
        <w:t>selecting</w:t>
      </w:r>
      <w:r>
        <w:rPr>
          <w:spacing w:val="40"/>
        </w:rPr>
        <w:t xml:space="preserve"> </w:t>
      </w:r>
      <w:r>
        <w:t>a</w:t>
      </w:r>
      <w:r>
        <w:rPr>
          <w:spacing w:val="40"/>
        </w:rPr>
        <w:t xml:space="preserve"> </w:t>
      </w:r>
      <w:r>
        <w:t>sample</w:t>
      </w:r>
      <w:r>
        <w:rPr>
          <w:spacing w:val="40"/>
        </w:rPr>
        <w:t xml:space="preserve"> </w:t>
      </w:r>
      <w:r>
        <w:t>of</w:t>
      </w:r>
      <w:r>
        <w:rPr>
          <w:spacing w:val="40"/>
        </w:rPr>
        <w:t xml:space="preserve"> </w:t>
      </w:r>
      <w:r>
        <w:t>these</w:t>
      </w:r>
      <w:r>
        <w:rPr>
          <w:spacing w:val="40"/>
        </w:rPr>
        <w:t xml:space="preserve"> </w:t>
      </w:r>
      <w:r>
        <w:t>changes</w:t>
      </w:r>
      <w:r>
        <w:rPr>
          <w:spacing w:val="40"/>
        </w:rPr>
        <w:t xml:space="preserve"> </w:t>
      </w:r>
      <w:r>
        <w:t>and</w:t>
      </w:r>
      <w:r>
        <w:rPr>
          <w:spacing w:val="40"/>
        </w:rPr>
        <w:t xml:space="preserve"> </w:t>
      </w:r>
      <w:r>
        <w:t>verifying</w:t>
      </w:r>
      <w:r>
        <w:rPr>
          <w:spacing w:val="40"/>
        </w:rPr>
        <w:t xml:space="preserve"> </w:t>
      </w:r>
      <w:r>
        <w:t>their</w:t>
      </w:r>
      <w:r>
        <w:rPr>
          <w:spacing w:val="40"/>
        </w:rPr>
        <w:t xml:space="preserve"> </w:t>
      </w:r>
      <w:r>
        <w:t>compliance</w:t>
      </w:r>
      <w:r>
        <w:rPr>
          <w:spacing w:val="40"/>
        </w:rPr>
        <w:t xml:space="preserve"> </w:t>
      </w:r>
      <w:r>
        <w:t>with</w:t>
      </w:r>
      <w:r>
        <w:rPr>
          <w:spacing w:val="40"/>
        </w:rPr>
        <w:t xml:space="preserve"> </w:t>
      </w:r>
      <w:r>
        <w:t>the</w:t>
      </w:r>
      <w:r>
        <w:rPr>
          <w:spacing w:val="40"/>
        </w:rPr>
        <w:t xml:space="preserve"> </w:t>
      </w:r>
      <w:r>
        <w:t>applicable</w:t>
      </w:r>
      <w:r>
        <w:rPr>
          <w:spacing w:val="40"/>
        </w:rPr>
        <w:t xml:space="preserve"> </w:t>
      </w:r>
      <w:r>
        <w:rPr>
          <w:spacing w:val="-2"/>
        </w:rPr>
        <w:t>requirements.</w:t>
      </w:r>
    </w:p>
    <w:p w14:paraId="5D2F149E"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62080" behindDoc="1" locked="0" layoutInCell="1" allowOverlap="1" wp14:anchorId="55E2D9A8" wp14:editId="7AC4D520">
                <wp:simplePos x="0" y="0"/>
                <wp:positionH relativeFrom="page">
                  <wp:posOffset>896416</wp:posOffset>
                </wp:positionH>
                <wp:positionV relativeFrom="paragraph">
                  <wp:posOffset>229612</wp:posOffset>
                </wp:positionV>
                <wp:extent cx="5769610" cy="497205"/>
                <wp:effectExtent l="0" t="0" r="0" b="0"/>
                <wp:wrapTopAndBottom/>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007EC2"/>
                        </a:solidFill>
                      </wps:spPr>
                      <wps:txbx>
                        <w:txbxContent>
                          <w:p w14:paraId="55B19563" w14:textId="77777777" w:rsidR="003F6210" w:rsidRDefault="00AD222C">
                            <w:pPr>
                              <w:ind w:left="28" w:right="247"/>
                              <w:rPr>
                                <w:b/>
                                <w:color w:val="000000"/>
                                <w:sz w:val="32"/>
                              </w:rPr>
                            </w:pPr>
                            <w:bookmarkStart w:id="248" w:name="_bookmark248"/>
                            <w:bookmarkEnd w:id="248"/>
                            <w:r>
                              <w:rPr>
                                <w:b/>
                                <w:color w:val="FFFFFF"/>
                                <w:sz w:val="32"/>
                              </w:rPr>
                              <w:t>145.B.330A</w:t>
                            </w:r>
                            <w:r>
                              <w:rPr>
                                <w:b/>
                                <w:color w:val="FFFFFF"/>
                                <w:spacing w:val="-5"/>
                                <w:sz w:val="32"/>
                              </w:rPr>
                              <w:t xml:space="preserve"> </w:t>
                            </w:r>
                            <w:r>
                              <w:rPr>
                                <w:b/>
                                <w:color w:val="FFFFFF"/>
                                <w:sz w:val="32"/>
                              </w:rPr>
                              <w:t>Changes</w:t>
                            </w:r>
                            <w:r>
                              <w:rPr>
                                <w:b/>
                                <w:color w:val="FFFFFF"/>
                                <w:spacing w:val="-8"/>
                                <w:sz w:val="32"/>
                              </w:rPr>
                              <w:t xml:space="preserve"> </w:t>
                            </w:r>
                            <w:r>
                              <w:rPr>
                                <w:b/>
                                <w:color w:val="FFFFFF"/>
                                <w:sz w:val="32"/>
                              </w:rPr>
                              <w:t>to</w:t>
                            </w:r>
                            <w:r>
                              <w:rPr>
                                <w:b/>
                                <w:color w:val="FFFFFF"/>
                                <w:spacing w:val="-8"/>
                                <w:sz w:val="32"/>
                              </w:rPr>
                              <w:t xml:space="preserve"> </w:t>
                            </w:r>
                            <w:r>
                              <w:rPr>
                                <w:b/>
                                <w:color w:val="FFFFFF"/>
                                <w:sz w:val="32"/>
                              </w:rPr>
                              <w:t>the</w:t>
                            </w:r>
                            <w:r>
                              <w:rPr>
                                <w:b/>
                                <w:color w:val="FFFFFF"/>
                                <w:spacing w:val="-6"/>
                                <w:sz w:val="32"/>
                              </w:rPr>
                              <w:t xml:space="preserve"> </w:t>
                            </w:r>
                            <w:r>
                              <w:rPr>
                                <w:b/>
                                <w:color w:val="FFFFFF"/>
                                <w:sz w:val="32"/>
                              </w:rPr>
                              <w:t>information</w:t>
                            </w:r>
                            <w:r>
                              <w:rPr>
                                <w:b/>
                                <w:color w:val="FFFFFF"/>
                                <w:spacing w:val="-9"/>
                                <w:sz w:val="32"/>
                              </w:rPr>
                              <w:t xml:space="preserve"> </w:t>
                            </w:r>
                            <w:r>
                              <w:rPr>
                                <w:b/>
                                <w:color w:val="FFFFFF"/>
                                <w:sz w:val="32"/>
                              </w:rPr>
                              <w:t>security</w:t>
                            </w:r>
                            <w:r>
                              <w:rPr>
                                <w:b/>
                                <w:color w:val="FFFFFF"/>
                                <w:spacing w:val="-6"/>
                                <w:sz w:val="32"/>
                              </w:rPr>
                              <w:t xml:space="preserve"> </w:t>
                            </w:r>
                            <w:r>
                              <w:rPr>
                                <w:b/>
                                <w:color w:val="FFFFFF"/>
                                <w:sz w:val="32"/>
                              </w:rPr>
                              <w:t xml:space="preserve">management </w:t>
                            </w:r>
                            <w:r>
                              <w:rPr>
                                <w:b/>
                                <w:color w:val="FFFFFF"/>
                                <w:spacing w:val="-2"/>
                                <w:sz w:val="32"/>
                              </w:rPr>
                              <w:t>system</w:t>
                            </w:r>
                          </w:p>
                        </w:txbxContent>
                      </wps:txbx>
                      <wps:bodyPr wrap="square" lIns="0" tIns="0" rIns="0" bIns="0" rtlCol="0">
                        <a:noAutofit/>
                      </wps:bodyPr>
                    </wps:wsp>
                  </a:graphicData>
                </a:graphic>
              </wp:anchor>
            </w:drawing>
          </mc:Choice>
          <mc:Fallback>
            <w:pict>
              <v:shape w14:anchorId="55E2D9A8" id="Textbox 280" o:spid="_x0000_s1133" type="#_x0000_t202" style="position:absolute;margin-left:70.6pt;margin-top:18.1pt;width:454.3pt;height:39.15pt;z-index:-1565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" fillcolor="#007ec2" stroked="f">
                <v:textbox inset="0,0,0,0">
                  <w:txbxContent>
                    <w:p w14:paraId="55B19563" w14:textId="77777777" w:rsidR="003F6210" w:rsidRDefault="00AD222C">
                      <w:pPr>
                        <w:ind w:left="28" w:right="247"/>
                        <w:rPr>
                          <w:b/>
                          <w:color w:val="000000"/>
                          <w:sz w:val="32"/>
                        </w:rPr>
                      </w:pPr>
                      <w:bookmarkStart w:id="358" w:name="_bookmark248"/>
                      <w:bookmarkEnd w:id="358"/>
                      <w:r>
                        <w:rPr>
                          <w:b/>
                          <w:color w:val="FFFFFF"/>
                          <w:sz w:val="32"/>
                        </w:rPr>
                        <w:t>145.B.330A</w:t>
                      </w:r>
                      <w:r>
                        <w:rPr>
                          <w:b/>
                          <w:color w:val="FFFFFF"/>
                          <w:spacing w:val="-5"/>
                          <w:sz w:val="32"/>
                        </w:rPr>
                        <w:t xml:space="preserve"> </w:t>
                      </w:r>
                      <w:r>
                        <w:rPr>
                          <w:b/>
                          <w:color w:val="FFFFFF"/>
                          <w:sz w:val="32"/>
                        </w:rPr>
                        <w:t>Changes</w:t>
                      </w:r>
                      <w:r>
                        <w:rPr>
                          <w:b/>
                          <w:color w:val="FFFFFF"/>
                          <w:spacing w:val="-8"/>
                          <w:sz w:val="32"/>
                        </w:rPr>
                        <w:t xml:space="preserve"> </w:t>
                      </w:r>
                      <w:r>
                        <w:rPr>
                          <w:b/>
                          <w:color w:val="FFFFFF"/>
                          <w:sz w:val="32"/>
                        </w:rPr>
                        <w:t>to</w:t>
                      </w:r>
                      <w:r>
                        <w:rPr>
                          <w:b/>
                          <w:color w:val="FFFFFF"/>
                          <w:spacing w:val="-8"/>
                          <w:sz w:val="32"/>
                        </w:rPr>
                        <w:t xml:space="preserve"> </w:t>
                      </w:r>
                      <w:r>
                        <w:rPr>
                          <w:b/>
                          <w:color w:val="FFFFFF"/>
                          <w:sz w:val="32"/>
                        </w:rPr>
                        <w:t>the</w:t>
                      </w:r>
                      <w:r>
                        <w:rPr>
                          <w:b/>
                          <w:color w:val="FFFFFF"/>
                          <w:spacing w:val="-6"/>
                          <w:sz w:val="32"/>
                        </w:rPr>
                        <w:t xml:space="preserve"> </w:t>
                      </w:r>
                      <w:r>
                        <w:rPr>
                          <w:b/>
                          <w:color w:val="FFFFFF"/>
                          <w:sz w:val="32"/>
                        </w:rPr>
                        <w:t>information</w:t>
                      </w:r>
                      <w:r>
                        <w:rPr>
                          <w:b/>
                          <w:color w:val="FFFFFF"/>
                          <w:spacing w:val="-9"/>
                          <w:sz w:val="32"/>
                        </w:rPr>
                        <w:t xml:space="preserve"> </w:t>
                      </w:r>
                      <w:r>
                        <w:rPr>
                          <w:b/>
                          <w:color w:val="FFFFFF"/>
                          <w:sz w:val="32"/>
                        </w:rPr>
                        <w:t>security</w:t>
                      </w:r>
                      <w:r>
                        <w:rPr>
                          <w:b/>
                          <w:color w:val="FFFFFF"/>
                          <w:spacing w:val="-6"/>
                          <w:sz w:val="32"/>
                        </w:rPr>
                        <w:t xml:space="preserve"> </w:t>
                      </w:r>
                      <w:r>
                        <w:rPr>
                          <w:b/>
                          <w:color w:val="FFFFFF"/>
                          <w:sz w:val="32"/>
                        </w:rPr>
                        <w:t xml:space="preserve">management </w:t>
                      </w:r>
                      <w:r>
                        <w:rPr>
                          <w:b/>
                          <w:color w:val="FFFFFF"/>
                          <w:spacing w:val="-2"/>
                          <w:sz w:val="32"/>
                        </w:rPr>
                        <w:t>system</w:t>
                      </w:r>
                    </w:p>
                  </w:txbxContent>
                </v:textbox>
                <w10:wrap type="topAndBottom" anchorx="page"/>
              </v:shape>
            </w:pict>
          </mc:Fallback>
        </mc:AlternateContent>
      </w:r>
    </w:p>
    <w:p w14:paraId="7236CB3C" w14:textId="77777777" w:rsidR="003F6210" w:rsidRDefault="003F6210">
      <w:pPr>
        <w:pStyle w:val="BodyText"/>
        <w:spacing w:before="21"/>
        <w:ind w:left="0" w:firstLine="0"/>
        <w:jc w:val="left"/>
      </w:pPr>
    </w:p>
    <w:p w14:paraId="3B1FB4D5" w14:textId="77777777" w:rsidR="003F6210" w:rsidRDefault="00AD222C">
      <w:pPr>
        <w:pStyle w:val="BodyText"/>
        <w:spacing w:before="0"/>
        <w:ind w:left="360" w:firstLine="0"/>
        <w:jc w:val="left"/>
      </w:pPr>
      <w:r>
        <w:rPr>
          <w:color w:val="A15EAB"/>
          <w:spacing w:val="-2"/>
        </w:rPr>
        <w:t>Reserved</w:t>
      </w:r>
    </w:p>
    <w:p w14:paraId="4A6928EB" w14:textId="77777777" w:rsidR="003F6210" w:rsidRDefault="00AD222C">
      <w:pPr>
        <w:spacing w:before="120"/>
        <w:ind w:left="360"/>
        <w:rPr>
          <w:i/>
        </w:rPr>
      </w:pPr>
      <w:r>
        <w:rPr>
          <w:i/>
          <w:color w:val="A15EAB"/>
        </w:rPr>
        <w:t>[Applicable</w:t>
      </w:r>
      <w:r>
        <w:rPr>
          <w:i/>
          <w:color w:val="A15EAB"/>
          <w:spacing w:val="-5"/>
        </w:rPr>
        <w:t xml:space="preserve"> </w:t>
      </w:r>
      <w:r>
        <w:rPr>
          <w:i/>
          <w:color w:val="A15EAB"/>
        </w:rPr>
        <w:t>from</w:t>
      </w:r>
      <w:r>
        <w:rPr>
          <w:i/>
          <w:color w:val="A15EAB"/>
          <w:spacing w:val="-4"/>
        </w:rPr>
        <w:t xml:space="preserve"> </w:t>
      </w:r>
      <w:r>
        <w:rPr>
          <w:i/>
          <w:color w:val="A15EAB"/>
        </w:rPr>
        <w:t>22</w:t>
      </w:r>
      <w:r>
        <w:rPr>
          <w:i/>
          <w:color w:val="A15EAB"/>
          <w:spacing w:val="-5"/>
        </w:rPr>
        <w:t xml:space="preserve"> </w:t>
      </w:r>
      <w:r>
        <w:rPr>
          <w:i/>
          <w:color w:val="A15EAB"/>
        </w:rPr>
        <w:t>February</w:t>
      </w:r>
      <w:r>
        <w:rPr>
          <w:i/>
          <w:color w:val="A15EAB"/>
          <w:spacing w:val="-4"/>
        </w:rPr>
        <w:t xml:space="preserve"> 2026]</w:t>
      </w:r>
    </w:p>
    <w:p w14:paraId="3F539B89" w14:textId="77777777" w:rsidR="003F6210" w:rsidRDefault="00AD222C">
      <w:pPr>
        <w:pStyle w:val="Heading3"/>
        <w:tabs>
          <w:tab w:val="left" w:pos="9416"/>
        </w:tabs>
        <w:spacing w:before="361" w:line="390" w:lineRule="exact"/>
      </w:pPr>
      <w:bookmarkStart w:id="249" w:name="_bookmark249"/>
      <w:bookmarkEnd w:id="249"/>
      <w:r>
        <w:rPr>
          <w:color w:val="FFFFFF"/>
          <w:shd w:val="clear" w:color="auto" w:fill="007EC2"/>
        </w:rPr>
        <w:t>145.B.350</w:t>
      </w:r>
      <w:r>
        <w:rPr>
          <w:color w:val="FFFFFF"/>
          <w:spacing w:val="-11"/>
          <w:shd w:val="clear" w:color="auto" w:fill="007EC2"/>
        </w:rPr>
        <w:t xml:space="preserve"> </w:t>
      </w:r>
      <w:r>
        <w:rPr>
          <w:color w:val="FFFFFF"/>
          <w:shd w:val="clear" w:color="auto" w:fill="007EC2"/>
        </w:rPr>
        <w:t>Findings</w:t>
      </w:r>
      <w:r>
        <w:rPr>
          <w:color w:val="FFFFFF"/>
          <w:spacing w:val="-12"/>
          <w:shd w:val="clear" w:color="auto" w:fill="007EC2"/>
        </w:rPr>
        <w:t xml:space="preserve"> </w:t>
      </w:r>
      <w:r>
        <w:rPr>
          <w:color w:val="FFFFFF"/>
          <w:shd w:val="clear" w:color="auto" w:fill="007EC2"/>
        </w:rPr>
        <w:t>and</w:t>
      </w:r>
      <w:r>
        <w:rPr>
          <w:color w:val="FFFFFF"/>
          <w:spacing w:val="-12"/>
          <w:shd w:val="clear" w:color="auto" w:fill="007EC2"/>
        </w:rPr>
        <w:t xml:space="preserve"> </w:t>
      </w:r>
      <w:r>
        <w:rPr>
          <w:color w:val="FFFFFF"/>
          <w:shd w:val="clear" w:color="auto" w:fill="007EC2"/>
        </w:rPr>
        <w:t>corrective</w:t>
      </w:r>
      <w:r>
        <w:rPr>
          <w:color w:val="FFFFFF"/>
          <w:spacing w:val="-12"/>
          <w:shd w:val="clear" w:color="auto" w:fill="007EC2"/>
        </w:rPr>
        <w:t xml:space="preserve"> </w:t>
      </w:r>
      <w:r>
        <w:rPr>
          <w:color w:val="FFFFFF"/>
          <w:shd w:val="clear" w:color="auto" w:fill="007EC2"/>
        </w:rPr>
        <w:t>actions;</w:t>
      </w:r>
      <w:r>
        <w:rPr>
          <w:color w:val="FFFFFF"/>
          <w:spacing w:val="-11"/>
          <w:shd w:val="clear" w:color="auto" w:fill="007EC2"/>
        </w:rPr>
        <w:t xml:space="preserve"> </w:t>
      </w:r>
      <w:r>
        <w:rPr>
          <w:color w:val="FFFFFF"/>
          <w:spacing w:val="-2"/>
          <w:shd w:val="clear" w:color="auto" w:fill="007EC2"/>
        </w:rPr>
        <w:t>observations</w:t>
      </w:r>
      <w:r>
        <w:rPr>
          <w:color w:val="FFFFFF"/>
          <w:shd w:val="clear" w:color="auto" w:fill="007EC2"/>
        </w:rPr>
        <w:tab/>
      </w:r>
    </w:p>
    <w:p w14:paraId="05829A49"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E6588E1" w14:textId="77777777" w:rsidR="003F6210" w:rsidRDefault="00AD222C">
      <w:pPr>
        <w:pStyle w:val="ListParagraph"/>
        <w:numPr>
          <w:ilvl w:val="0"/>
          <w:numId w:val="16"/>
        </w:numPr>
        <w:tabs>
          <w:tab w:val="left" w:pos="922"/>
          <w:tab w:val="left" w:pos="926"/>
        </w:tabs>
        <w:spacing w:before="120"/>
        <w:ind w:right="358"/>
      </w:pPr>
      <w:r>
        <w:t xml:space="preserve">The competent authority shall have a system in place to analyse findings for their safety </w:t>
      </w:r>
      <w:r>
        <w:rPr>
          <w:spacing w:val="-2"/>
        </w:rPr>
        <w:t>significance.</w:t>
      </w:r>
    </w:p>
    <w:p w14:paraId="18411FF1" w14:textId="77777777" w:rsidR="003F6210" w:rsidRDefault="00AD222C">
      <w:pPr>
        <w:pStyle w:val="ListParagraph"/>
        <w:numPr>
          <w:ilvl w:val="0"/>
          <w:numId w:val="16"/>
        </w:numPr>
        <w:tabs>
          <w:tab w:val="left" w:pos="924"/>
          <w:tab w:val="left" w:pos="926"/>
        </w:tabs>
        <w:spacing w:before="119"/>
        <w:ind w:right="357"/>
      </w:pPr>
      <w:r>
        <w:t>A level 1 finding shall be issued by the competent authority when any significant non- compliance is detected with the applicable requirements of Republic of Armenia Civil Aviation Law</w:t>
      </w:r>
      <w:r>
        <w:rPr>
          <w:spacing w:val="-7"/>
        </w:rPr>
        <w:t xml:space="preserve"> </w:t>
      </w:r>
      <w:r>
        <w:t>and</w:t>
      </w:r>
      <w:r>
        <w:rPr>
          <w:spacing w:val="-6"/>
        </w:rPr>
        <w:t xml:space="preserve"> </w:t>
      </w:r>
      <w:r>
        <w:t>its</w:t>
      </w:r>
      <w:r>
        <w:rPr>
          <w:spacing w:val="-6"/>
        </w:rPr>
        <w:t xml:space="preserve"> </w:t>
      </w:r>
      <w:r>
        <w:t>delegated</w:t>
      </w:r>
      <w:r>
        <w:rPr>
          <w:spacing w:val="-6"/>
        </w:rPr>
        <w:t xml:space="preserve"> </w:t>
      </w:r>
      <w:r>
        <w:t>and</w:t>
      </w:r>
      <w:r>
        <w:rPr>
          <w:spacing w:val="-6"/>
        </w:rPr>
        <w:t xml:space="preserve"> </w:t>
      </w:r>
      <w:r>
        <w:t>implementing</w:t>
      </w:r>
      <w:r>
        <w:rPr>
          <w:spacing w:val="-8"/>
        </w:rPr>
        <w:t xml:space="preserve"> </w:t>
      </w:r>
      <w:r>
        <w:t>acts,</w:t>
      </w:r>
      <w:r>
        <w:rPr>
          <w:spacing w:val="-6"/>
        </w:rPr>
        <w:t xml:space="preserve"> </w:t>
      </w:r>
      <w:r>
        <w:t>with</w:t>
      </w:r>
      <w:r>
        <w:rPr>
          <w:spacing w:val="-6"/>
        </w:rPr>
        <w:t xml:space="preserve"> </w:t>
      </w:r>
      <w:r>
        <w:t>the</w:t>
      </w:r>
      <w:r>
        <w:rPr>
          <w:spacing w:val="-7"/>
        </w:rPr>
        <w:t xml:space="preserve"> </w:t>
      </w:r>
      <w:r>
        <w:t>organisation’s</w:t>
      </w:r>
      <w:r>
        <w:rPr>
          <w:spacing w:val="-6"/>
        </w:rPr>
        <w:t xml:space="preserve"> </w:t>
      </w:r>
      <w:r>
        <w:t>procedures</w:t>
      </w:r>
      <w:r>
        <w:rPr>
          <w:spacing w:val="-6"/>
        </w:rPr>
        <w:t xml:space="preserve"> </w:t>
      </w:r>
      <w:r>
        <w:t>and</w:t>
      </w:r>
      <w:r>
        <w:rPr>
          <w:spacing w:val="-6"/>
        </w:rPr>
        <w:t xml:space="preserve"> </w:t>
      </w:r>
      <w:r>
        <w:t>manuals, or with the organisation’s certificate including the terms of approval, which lowers safety or seriously endangers flight safety.</w:t>
      </w:r>
    </w:p>
    <w:p w14:paraId="1573324D" w14:textId="77777777" w:rsidR="003F6210" w:rsidRDefault="00AD222C">
      <w:pPr>
        <w:pStyle w:val="BodyText"/>
        <w:spacing w:before="121"/>
        <w:ind w:firstLine="0"/>
      </w:pPr>
      <w:r>
        <w:t>Level</w:t>
      </w:r>
      <w:r>
        <w:rPr>
          <w:spacing w:val="-3"/>
        </w:rPr>
        <w:t xml:space="preserve"> </w:t>
      </w:r>
      <w:r>
        <w:t>1</w:t>
      </w:r>
      <w:r>
        <w:rPr>
          <w:spacing w:val="-5"/>
        </w:rPr>
        <w:t xml:space="preserve"> </w:t>
      </w:r>
      <w:r>
        <w:t>findings</w:t>
      </w:r>
      <w:r>
        <w:rPr>
          <w:spacing w:val="-3"/>
        </w:rPr>
        <w:t xml:space="preserve"> </w:t>
      </w:r>
      <w:r>
        <w:t>shall</w:t>
      </w:r>
      <w:r>
        <w:rPr>
          <w:spacing w:val="-4"/>
        </w:rPr>
        <w:t xml:space="preserve"> </w:t>
      </w:r>
      <w:r>
        <w:t>also</w:t>
      </w:r>
      <w:r>
        <w:rPr>
          <w:spacing w:val="-4"/>
        </w:rPr>
        <w:t xml:space="preserve"> </w:t>
      </w:r>
      <w:r>
        <w:rPr>
          <w:spacing w:val="-2"/>
        </w:rPr>
        <w:t>include:</w:t>
      </w:r>
    </w:p>
    <w:p w14:paraId="7F5D6DF7" w14:textId="77777777" w:rsidR="003F6210" w:rsidRDefault="00AD222C">
      <w:pPr>
        <w:pStyle w:val="ListParagraph"/>
        <w:numPr>
          <w:ilvl w:val="1"/>
          <w:numId w:val="16"/>
        </w:numPr>
        <w:tabs>
          <w:tab w:val="left" w:pos="1491"/>
          <w:tab w:val="left" w:pos="1493"/>
        </w:tabs>
        <w:spacing w:before="120"/>
        <w:ind w:right="360"/>
      </w:pPr>
      <w:r>
        <w:t xml:space="preserve">any failure to grant the competent authority access to the organisation’s facilities referred to in point </w:t>
      </w:r>
      <w:hyperlink w:anchor="_bookmark162" w:history="1">
        <w:r>
          <w:rPr>
            <w:color w:val="0000FF"/>
            <w:u w:val="single" w:color="0000FF"/>
          </w:rPr>
          <w:t>145.A.140</w:t>
        </w:r>
      </w:hyperlink>
      <w:r>
        <w:rPr>
          <w:color w:val="0000FF"/>
        </w:rPr>
        <w:t xml:space="preserve"> </w:t>
      </w:r>
      <w:r>
        <w:t xml:space="preserve">during normal operating hours and after two written </w:t>
      </w:r>
      <w:r>
        <w:rPr>
          <w:spacing w:val="-2"/>
        </w:rPr>
        <w:t>requests;</w:t>
      </w:r>
    </w:p>
    <w:p w14:paraId="3E508D33" w14:textId="77777777" w:rsidR="003F6210" w:rsidRDefault="00AD222C">
      <w:pPr>
        <w:pStyle w:val="ListParagraph"/>
        <w:numPr>
          <w:ilvl w:val="1"/>
          <w:numId w:val="16"/>
        </w:numPr>
        <w:tabs>
          <w:tab w:val="left" w:pos="1491"/>
          <w:tab w:val="left" w:pos="1493"/>
        </w:tabs>
        <w:ind w:right="356"/>
      </w:pPr>
      <w:r>
        <w:t>obtaining the organisation certificate or maintaining its validity by falsification of the submitted documentary evidence;</w:t>
      </w:r>
    </w:p>
    <w:p w14:paraId="3345A9BB" w14:textId="77777777" w:rsidR="003F6210" w:rsidRDefault="00AD222C">
      <w:pPr>
        <w:pStyle w:val="ListParagraph"/>
        <w:numPr>
          <w:ilvl w:val="1"/>
          <w:numId w:val="16"/>
        </w:numPr>
        <w:tabs>
          <w:tab w:val="left" w:pos="1491"/>
        </w:tabs>
        <w:spacing w:before="119"/>
        <w:ind w:left="1491" w:hanging="565"/>
      </w:pPr>
      <w:r>
        <w:t>any</w:t>
      </w:r>
      <w:r>
        <w:rPr>
          <w:spacing w:val="-8"/>
        </w:rPr>
        <w:t xml:space="preserve"> </w:t>
      </w:r>
      <w:r>
        <w:t>evidence</w:t>
      </w:r>
      <w:r>
        <w:rPr>
          <w:spacing w:val="-6"/>
        </w:rPr>
        <w:t xml:space="preserve"> </w:t>
      </w:r>
      <w:r>
        <w:t>of</w:t>
      </w:r>
      <w:r>
        <w:rPr>
          <w:spacing w:val="-4"/>
        </w:rPr>
        <w:t xml:space="preserve"> </w:t>
      </w:r>
      <w:r>
        <w:t>malpractice</w:t>
      </w:r>
      <w:r>
        <w:rPr>
          <w:spacing w:val="-6"/>
        </w:rPr>
        <w:t xml:space="preserve"> </w:t>
      </w:r>
      <w:r>
        <w:t>or</w:t>
      </w:r>
      <w:r>
        <w:rPr>
          <w:spacing w:val="-4"/>
        </w:rPr>
        <w:t xml:space="preserve"> </w:t>
      </w:r>
      <w:r>
        <w:t>fraudulent</w:t>
      </w:r>
      <w:r>
        <w:rPr>
          <w:spacing w:val="-4"/>
        </w:rPr>
        <w:t xml:space="preserve"> </w:t>
      </w:r>
      <w:r>
        <w:t>use</w:t>
      </w:r>
      <w:r>
        <w:rPr>
          <w:spacing w:val="-6"/>
        </w:rPr>
        <w:t xml:space="preserve"> </w:t>
      </w:r>
      <w:r>
        <w:t>of</w:t>
      </w:r>
      <w:r>
        <w:rPr>
          <w:spacing w:val="-4"/>
        </w:rPr>
        <w:t xml:space="preserve"> </w:t>
      </w:r>
      <w:r>
        <w:t>the</w:t>
      </w:r>
      <w:r>
        <w:rPr>
          <w:spacing w:val="-6"/>
        </w:rPr>
        <w:t xml:space="preserve"> </w:t>
      </w:r>
      <w:r>
        <w:t>organisation</w:t>
      </w:r>
      <w:r>
        <w:rPr>
          <w:spacing w:val="-2"/>
        </w:rPr>
        <w:t xml:space="preserve"> certificate;</w:t>
      </w:r>
    </w:p>
    <w:p w14:paraId="128D3A5C" w14:textId="77777777" w:rsidR="003F6210" w:rsidRDefault="00AD222C">
      <w:pPr>
        <w:pStyle w:val="ListParagraph"/>
        <w:numPr>
          <w:ilvl w:val="1"/>
          <w:numId w:val="16"/>
        </w:numPr>
        <w:tabs>
          <w:tab w:val="left" w:pos="1491"/>
        </w:tabs>
        <w:spacing w:before="120"/>
        <w:ind w:left="1491" w:hanging="565"/>
      </w:pPr>
      <w:r>
        <w:t>the</w:t>
      </w:r>
      <w:r>
        <w:rPr>
          <w:spacing w:val="-4"/>
        </w:rPr>
        <w:t xml:space="preserve"> </w:t>
      </w:r>
      <w:r>
        <w:t>lack</w:t>
      </w:r>
      <w:r>
        <w:rPr>
          <w:spacing w:val="-4"/>
        </w:rPr>
        <w:t xml:space="preserve"> </w:t>
      </w:r>
      <w:r>
        <w:t>of</w:t>
      </w:r>
      <w:r>
        <w:rPr>
          <w:spacing w:val="-1"/>
        </w:rPr>
        <w:t xml:space="preserve"> </w:t>
      </w:r>
      <w:r>
        <w:t>an</w:t>
      </w:r>
      <w:r>
        <w:rPr>
          <w:spacing w:val="-2"/>
        </w:rPr>
        <w:t xml:space="preserve"> </w:t>
      </w:r>
      <w:r>
        <w:t>accountable</w:t>
      </w:r>
      <w:r>
        <w:rPr>
          <w:spacing w:val="-3"/>
        </w:rPr>
        <w:t xml:space="preserve"> </w:t>
      </w:r>
      <w:r>
        <w:rPr>
          <w:spacing w:val="-2"/>
        </w:rPr>
        <w:t>manager.</w:t>
      </w:r>
    </w:p>
    <w:p w14:paraId="4F04A394" w14:textId="77777777" w:rsidR="003F6210" w:rsidRDefault="00AD222C">
      <w:pPr>
        <w:pStyle w:val="ListParagraph"/>
        <w:numPr>
          <w:ilvl w:val="0"/>
          <w:numId w:val="16"/>
        </w:numPr>
        <w:tabs>
          <w:tab w:val="left" w:pos="924"/>
          <w:tab w:val="left" w:pos="926"/>
        </w:tabs>
        <w:spacing w:before="120"/>
        <w:ind w:right="356"/>
      </w:pPr>
      <w:r>
        <w:t>A level 2 finding shall be issued by the competent authority when any non-compliance is detected with the applicable requirements of Republic of Armenia Civil Aviation Law and its delegated</w:t>
      </w:r>
      <w:r>
        <w:rPr>
          <w:spacing w:val="-5"/>
        </w:rPr>
        <w:t xml:space="preserve"> </w:t>
      </w:r>
      <w:r>
        <w:t>and</w:t>
      </w:r>
      <w:r>
        <w:rPr>
          <w:spacing w:val="-5"/>
        </w:rPr>
        <w:t xml:space="preserve"> </w:t>
      </w:r>
      <w:r>
        <w:t>implementing</w:t>
      </w:r>
      <w:r>
        <w:rPr>
          <w:spacing w:val="-7"/>
        </w:rPr>
        <w:t xml:space="preserve"> </w:t>
      </w:r>
      <w:r>
        <w:t>acts,</w:t>
      </w:r>
      <w:r>
        <w:rPr>
          <w:spacing w:val="-4"/>
        </w:rPr>
        <w:t xml:space="preserve"> </w:t>
      </w:r>
      <w:r>
        <w:t>with</w:t>
      </w:r>
      <w:r>
        <w:rPr>
          <w:spacing w:val="-5"/>
        </w:rPr>
        <w:t xml:space="preserve"> </w:t>
      </w:r>
      <w:r>
        <w:t>the</w:t>
      </w:r>
      <w:r>
        <w:rPr>
          <w:spacing w:val="-6"/>
        </w:rPr>
        <w:t xml:space="preserve"> </w:t>
      </w:r>
      <w:r>
        <w:t>organisation’s</w:t>
      </w:r>
      <w:r>
        <w:rPr>
          <w:spacing w:val="-4"/>
        </w:rPr>
        <w:t xml:space="preserve"> </w:t>
      </w:r>
      <w:r>
        <w:t>procedures</w:t>
      </w:r>
      <w:r>
        <w:rPr>
          <w:spacing w:val="-4"/>
        </w:rPr>
        <w:t xml:space="preserve"> </w:t>
      </w:r>
      <w:r>
        <w:t>and</w:t>
      </w:r>
      <w:r>
        <w:rPr>
          <w:spacing w:val="-5"/>
        </w:rPr>
        <w:t xml:space="preserve"> </w:t>
      </w:r>
      <w:r>
        <w:t>manuals,</w:t>
      </w:r>
      <w:r>
        <w:rPr>
          <w:spacing w:val="-5"/>
        </w:rPr>
        <w:t xml:space="preserve"> </w:t>
      </w:r>
      <w:r>
        <w:t>or</w:t>
      </w:r>
      <w:r>
        <w:rPr>
          <w:spacing w:val="-4"/>
        </w:rPr>
        <w:t xml:space="preserve"> </w:t>
      </w:r>
      <w:r>
        <w:t>with</w:t>
      </w:r>
      <w:r>
        <w:rPr>
          <w:spacing w:val="-5"/>
        </w:rPr>
        <w:t xml:space="preserve"> </w:t>
      </w:r>
      <w:r>
        <w:t xml:space="preserve">the organisation’s certificate including the terms of approval, which is not classified as a level 1 </w:t>
      </w:r>
      <w:r>
        <w:rPr>
          <w:spacing w:val="-2"/>
        </w:rPr>
        <w:t>finding.</w:t>
      </w:r>
    </w:p>
    <w:p w14:paraId="00043B89" w14:textId="77777777" w:rsidR="003F6210" w:rsidRDefault="00AD222C">
      <w:pPr>
        <w:pStyle w:val="ListParagraph"/>
        <w:numPr>
          <w:ilvl w:val="0"/>
          <w:numId w:val="16"/>
        </w:numPr>
        <w:tabs>
          <w:tab w:val="left" w:pos="923"/>
          <w:tab w:val="left" w:pos="926"/>
        </w:tabs>
        <w:ind w:right="359"/>
      </w:pPr>
      <w:r>
        <w:t>When a finding is detected during oversight or by any other means, the competent authority shall,</w:t>
      </w:r>
      <w:r>
        <w:rPr>
          <w:spacing w:val="-1"/>
        </w:rPr>
        <w:t xml:space="preserve"> </w:t>
      </w:r>
      <w:r>
        <w:t>without prejudice</w:t>
      </w:r>
      <w:r>
        <w:rPr>
          <w:spacing w:val="-2"/>
        </w:rPr>
        <w:t xml:space="preserve"> </w:t>
      </w:r>
      <w:r>
        <w:t>to any</w:t>
      </w:r>
      <w:r>
        <w:rPr>
          <w:spacing w:val="-2"/>
        </w:rPr>
        <w:t xml:space="preserve"> </w:t>
      </w:r>
      <w:r>
        <w:t>additional</w:t>
      </w:r>
      <w:r>
        <w:rPr>
          <w:spacing w:val="-1"/>
        </w:rPr>
        <w:t xml:space="preserve"> </w:t>
      </w:r>
      <w:r>
        <w:t>action</w:t>
      </w:r>
      <w:r>
        <w:rPr>
          <w:spacing w:val="-1"/>
        </w:rPr>
        <w:t xml:space="preserve"> </w:t>
      </w:r>
      <w:r>
        <w:t>required</w:t>
      </w:r>
      <w:r>
        <w:rPr>
          <w:spacing w:val="-1"/>
        </w:rPr>
        <w:t xml:space="preserve"> </w:t>
      </w:r>
      <w:r>
        <w:t>by Republic of</w:t>
      </w:r>
      <w:r>
        <w:rPr>
          <w:spacing w:val="-1"/>
        </w:rPr>
        <w:t xml:space="preserve"> </w:t>
      </w:r>
      <w:r>
        <w:t>Armenia Civil</w:t>
      </w:r>
      <w:r>
        <w:rPr>
          <w:spacing w:val="-1"/>
        </w:rPr>
        <w:t xml:space="preserve"> </w:t>
      </w:r>
      <w:r>
        <w:t>Aviation Law and its delegated and implementing acts, communicate in writing the finding to the organisation and request corrective action to address the non-compliance identified. If a level 1 finding directly relates to an aircraft, the competent authority shall inform the competent authority of the State in which the aircraft is registered.</w:t>
      </w:r>
    </w:p>
    <w:p w14:paraId="3D6CB749" w14:textId="77777777" w:rsidR="003F6210" w:rsidRDefault="00AD222C">
      <w:pPr>
        <w:pStyle w:val="ListParagraph"/>
        <w:numPr>
          <w:ilvl w:val="1"/>
          <w:numId w:val="16"/>
        </w:numPr>
        <w:tabs>
          <w:tab w:val="left" w:pos="1491"/>
          <w:tab w:val="left" w:pos="1493"/>
        </w:tabs>
        <w:spacing w:before="120"/>
        <w:ind w:right="353"/>
      </w:pPr>
      <w:r>
        <w:t>If there are any level 1 findings, the competent authority shall take immediate and appropriate action to prohibit or limit the activities of the organisation involved and,</w:t>
      </w:r>
      <w:r>
        <w:rPr>
          <w:spacing w:val="18"/>
        </w:rPr>
        <w:t xml:space="preserve"> </w:t>
      </w:r>
      <w:r>
        <w:t>if</w:t>
      </w:r>
    </w:p>
    <w:p w14:paraId="0EC02E10" w14:textId="77777777" w:rsidR="003F6210" w:rsidRDefault="003F6210">
      <w:pPr>
        <w:pStyle w:val="ListParagraph"/>
        <w:sectPr w:rsidR="003F6210">
          <w:pgSz w:w="11910" w:h="16840"/>
          <w:pgMar w:top="1940" w:right="1080" w:bottom="1260" w:left="1080" w:header="886" w:footer="994" w:gutter="0"/>
          <w:cols w:space="720"/>
        </w:sectPr>
      </w:pPr>
    </w:p>
    <w:p w14:paraId="7DB3C22C" w14:textId="77777777" w:rsidR="003F6210" w:rsidRDefault="00AD222C">
      <w:pPr>
        <w:pStyle w:val="BodyText"/>
        <w:spacing w:before="90"/>
        <w:ind w:left="1493" w:right="359" w:firstLine="0"/>
      </w:pPr>
      <w:r>
        <w:t>appropriate,</w:t>
      </w:r>
      <w:r>
        <w:rPr>
          <w:spacing w:val="-5"/>
        </w:rPr>
        <w:t xml:space="preserve"> </w:t>
      </w:r>
      <w:r>
        <w:t>it</w:t>
      </w:r>
      <w:r>
        <w:rPr>
          <w:spacing w:val="-5"/>
        </w:rPr>
        <w:t xml:space="preserve"> </w:t>
      </w:r>
      <w:r>
        <w:t>shall</w:t>
      </w:r>
      <w:r>
        <w:rPr>
          <w:spacing w:val="-7"/>
        </w:rPr>
        <w:t xml:space="preserve"> </w:t>
      </w:r>
      <w:r>
        <w:t>take</w:t>
      </w:r>
      <w:r>
        <w:rPr>
          <w:spacing w:val="-6"/>
        </w:rPr>
        <w:t xml:space="preserve"> </w:t>
      </w:r>
      <w:r>
        <w:t>action</w:t>
      </w:r>
      <w:r>
        <w:rPr>
          <w:spacing w:val="-6"/>
        </w:rPr>
        <w:t xml:space="preserve"> </w:t>
      </w:r>
      <w:r>
        <w:t>to</w:t>
      </w:r>
      <w:r>
        <w:rPr>
          <w:spacing w:val="-6"/>
        </w:rPr>
        <w:t xml:space="preserve"> </w:t>
      </w:r>
      <w:r>
        <w:t>revoke</w:t>
      </w:r>
      <w:r>
        <w:rPr>
          <w:spacing w:val="-6"/>
        </w:rPr>
        <w:t xml:space="preserve"> </w:t>
      </w:r>
      <w:r>
        <w:t>the</w:t>
      </w:r>
      <w:r>
        <w:rPr>
          <w:spacing w:val="-6"/>
        </w:rPr>
        <w:t xml:space="preserve"> </w:t>
      </w:r>
      <w:r>
        <w:t>certificate</w:t>
      </w:r>
      <w:r>
        <w:rPr>
          <w:spacing w:val="-7"/>
        </w:rPr>
        <w:t xml:space="preserve"> </w:t>
      </w:r>
      <w:r>
        <w:t>or</w:t>
      </w:r>
      <w:r>
        <w:rPr>
          <w:spacing w:val="-5"/>
        </w:rPr>
        <w:t xml:space="preserve"> </w:t>
      </w:r>
      <w:r>
        <w:t>to</w:t>
      </w:r>
      <w:r>
        <w:rPr>
          <w:spacing w:val="-6"/>
        </w:rPr>
        <w:t xml:space="preserve"> </w:t>
      </w:r>
      <w:r>
        <w:t>limit</w:t>
      </w:r>
      <w:r>
        <w:rPr>
          <w:spacing w:val="-7"/>
        </w:rPr>
        <w:t xml:space="preserve"> </w:t>
      </w:r>
      <w:r>
        <w:t>or</w:t>
      </w:r>
      <w:r>
        <w:rPr>
          <w:spacing w:val="-5"/>
        </w:rPr>
        <w:t xml:space="preserve"> </w:t>
      </w:r>
      <w:r>
        <w:t>suspend</w:t>
      </w:r>
      <w:r>
        <w:rPr>
          <w:spacing w:val="-6"/>
        </w:rPr>
        <w:t xml:space="preserve"> </w:t>
      </w:r>
      <w:r>
        <w:t>it</w:t>
      </w:r>
      <w:r>
        <w:rPr>
          <w:spacing w:val="-7"/>
        </w:rPr>
        <w:t xml:space="preserve"> </w:t>
      </w:r>
      <w:r>
        <w:t>in</w:t>
      </w:r>
      <w:r>
        <w:rPr>
          <w:spacing w:val="-8"/>
        </w:rPr>
        <w:t xml:space="preserve"> </w:t>
      </w:r>
      <w:r>
        <w:t>whole or</w:t>
      </w:r>
      <w:r>
        <w:rPr>
          <w:spacing w:val="-13"/>
        </w:rPr>
        <w:t xml:space="preserve"> </w:t>
      </w:r>
      <w:r>
        <w:t>in</w:t>
      </w:r>
      <w:r>
        <w:rPr>
          <w:spacing w:val="-12"/>
        </w:rPr>
        <w:t xml:space="preserve"> </w:t>
      </w:r>
      <w:r>
        <w:t>part,</w:t>
      </w:r>
      <w:r>
        <w:rPr>
          <w:spacing w:val="-12"/>
        </w:rPr>
        <w:t xml:space="preserve"> </w:t>
      </w:r>
      <w:r>
        <w:t>depending</w:t>
      </w:r>
      <w:r>
        <w:rPr>
          <w:spacing w:val="-12"/>
        </w:rPr>
        <w:t xml:space="preserve"> </w:t>
      </w:r>
      <w:r>
        <w:t>on</w:t>
      </w:r>
      <w:r>
        <w:rPr>
          <w:spacing w:val="-12"/>
        </w:rPr>
        <w:t xml:space="preserve"> </w:t>
      </w:r>
      <w:r>
        <w:t>the</w:t>
      </w:r>
      <w:r>
        <w:rPr>
          <w:spacing w:val="-13"/>
        </w:rPr>
        <w:t xml:space="preserve"> </w:t>
      </w:r>
      <w:r>
        <w:t>extent</w:t>
      </w:r>
      <w:r>
        <w:rPr>
          <w:spacing w:val="-11"/>
        </w:rPr>
        <w:t xml:space="preserve"> </w:t>
      </w:r>
      <w:r>
        <w:t>of</w:t>
      </w:r>
      <w:r>
        <w:rPr>
          <w:spacing w:val="-12"/>
        </w:rPr>
        <w:t xml:space="preserve"> </w:t>
      </w:r>
      <w:r>
        <w:t>the</w:t>
      </w:r>
      <w:r>
        <w:rPr>
          <w:spacing w:val="-13"/>
        </w:rPr>
        <w:t xml:space="preserve"> </w:t>
      </w:r>
      <w:r>
        <w:t>level</w:t>
      </w:r>
      <w:r>
        <w:rPr>
          <w:spacing w:val="-12"/>
        </w:rPr>
        <w:t xml:space="preserve"> </w:t>
      </w:r>
      <w:r>
        <w:t>1</w:t>
      </w:r>
      <w:r>
        <w:rPr>
          <w:spacing w:val="-13"/>
        </w:rPr>
        <w:t xml:space="preserve"> </w:t>
      </w:r>
      <w:r>
        <w:t>finding,</w:t>
      </w:r>
      <w:r>
        <w:rPr>
          <w:spacing w:val="-10"/>
        </w:rPr>
        <w:t xml:space="preserve"> </w:t>
      </w:r>
      <w:r>
        <w:t>until</w:t>
      </w:r>
      <w:r>
        <w:rPr>
          <w:spacing w:val="-12"/>
        </w:rPr>
        <w:t xml:space="preserve"> </w:t>
      </w:r>
      <w:r>
        <w:t>successful</w:t>
      </w:r>
      <w:r>
        <w:rPr>
          <w:spacing w:val="-12"/>
        </w:rPr>
        <w:t xml:space="preserve"> </w:t>
      </w:r>
      <w:r>
        <w:t>corrective</w:t>
      </w:r>
      <w:r>
        <w:rPr>
          <w:spacing w:val="-13"/>
        </w:rPr>
        <w:t xml:space="preserve"> </w:t>
      </w:r>
      <w:r>
        <w:t>action has been taken by the organisation.</w:t>
      </w:r>
    </w:p>
    <w:p w14:paraId="742D122F" w14:textId="77777777" w:rsidR="003F6210" w:rsidRDefault="00AD222C">
      <w:pPr>
        <w:pStyle w:val="ListParagraph"/>
        <w:numPr>
          <w:ilvl w:val="1"/>
          <w:numId w:val="16"/>
        </w:numPr>
        <w:tabs>
          <w:tab w:val="left" w:pos="1491"/>
        </w:tabs>
        <w:ind w:left="1491" w:hanging="565"/>
      </w:pPr>
      <w:r>
        <w:t>If</w:t>
      </w:r>
      <w:r>
        <w:rPr>
          <w:spacing w:val="-4"/>
        </w:rPr>
        <w:t xml:space="preserve"> </w:t>
      </w:r>
      <w:r>
        <w:t>there</w:t>
      </w:r>
      <w:r>
        <w:rPr>
          <w:spacing w:val="-4"/>
        </w:rPr>
        <w:t xml:space="preserve"> </w:t>
      </w:r>
      <w:r>
        <w:t>are</w:t>
      </w:r>
      <w:r>
        <w:rPr>
          <w:spacing w:val="-5"/>
        </w:rPr>
        <w:t xml:space="preserve"> </w:t>
      </w:r>
      <w:r>
        <w:t>any</w:t>
      </w:r>
      <w:r>
        <w:rPr>
          <w:spacing w:val="-5"/>
        </w:rPr>
        <w:t xml:space="preserve"> </w:t>
      </w:r>
      <w:r>
        <w:t>level</w:t>
      </w:r>
      <w:r>
        <w:rPr>
          <w:spacing w:val="-2"/>
        </w:rPr>
        <w:t xml:space="preserve"> </w:t>
      </w:r>
      <w:r>
        <w:t>2</w:t>
      </w:r>
      <w:r>
        <w:rPr>
          <w:spacing w:val="-5"/>
        </w:rPr>
        <w:t xml:space="preserve"> </w:t>
      </w:r>
      <w:r>
        <w:t>findings,</w:t>
      </w:r>
      <w:r>
        <w:rPr>
          <w:spacing w:val="-3"/>
        </w:rPr>
        <w:t xml:space="preserve"> </w:t>
      </w:r>
      <w:r>
        <w:t>the</w:t>
      </w:r>
      <w:r>
        <w:rPr>
          <w:spacing w:val="-4"/>
        </w:rPr>
        <w:t xml:space="preserve"> </w:t>
      </w:r>
      <w:r>
        <w:t>competent</w:t>
      </w:r>
      <w:r>
        <w:rPr>
          <w:spacing w:val="-3"/>
        </w:rPr>
        <w:t xml:space="preserve"> </w:t>
      </w:r>
      <w:r>
        <w:t>authority</w:t>
      </w:r>
      <w:r>
        <w:rPr>
          <w:spacing w:val="-4"/>
        </w:rPr>
        <w:t xml:space="preserve"> </w:t>
      </w:r>
      <w:r>
        <w:rPr>
          <w:spacing w:val="-2"/>
        </w:rPr>
        <w:t>shall:</w:t>
      </w:r>
    </w:p>
    <w:p w14:paraId="001F8D30" w14:textId="77777777" w:rsidR="003F6210" w:rsidRDefault="00AD222C">
      <w:pPr>
        <w:pStyle w:val="ListParagraph"/>
        <w:numPr>
          <w:ilvl w:val="2"/>
          <w:numId w:val="16"/>
        </w:numPr>
        <w:tabs>
          <w:tab w:val="left" w:pos="2059"/>
          <w:tab w:val="left" w:pos="2062"/>
        </w:tabs>
        <w:spacing w:before="118"/>
        <w:ind w:right="354"/>
      </w:pPr>
      <w:r>
        <w:t>grant the organisation a corrective action implementation period that is appropriate to the nature of the finding, and that in any case shall initially not be more than 3 months. The period shall commence from the date of the written communication of the finding to the organisation requesting corrective action to address the non-compliance identified. At the end of that period, and subject to the</w:t>
      </w:r>
      <w:r>
        <w:rPr>
          <w:spacing w:val="-11"/>
        </w:rPr>
        <w:t xml:space="preserve"> </w:t>
      </w:r>
      <w:r>
        <w:t>nature</w:t>
      </w:r>
      <w:r>
        <w:rPr>
          <w:spacing w:val="-11"/>
        </w:rPr>
        <w:t xml:space="preserve"> </w:t>
      </w:r>
      <w:r>
        <w:t>of</w:t>
      </w:r>
      <w:r>
        <w:rPr>
          <w:spacing w:val="-10"/>
        </w:rPr>
        <w:t xml:space="preserve"> </w:t>
      </w:r>
      <w:r>
        <w:t>the</w:t>
      </w:r>
      <w:r>
        <w:rPr>
          <w:spacing w:val="-11"/>
        </w:rPr>
        <w:t xml:space="preserve"> </w:t>
      </w:r>
      <w:r>
        <w:t>finding,</w:t>
      </w:r>
      <w:r>
        <w:rPr>
          <w:spacing w:val="-10"/>
        </w:rPr>
        <w:t xml:space="preserve"> </w:t>
      </w:r>
      <w:r>
        <w:t>the</w:t>
      </w:r>
      <w:r>
        <w:rPr>
          <w:spacing w:val="-11"/>
        </w:rPr>
        <w:t xml:space="preserve"> </w:t>
      </w:r>
      <w:r>
        <w:t>competent</w:t>
      </w:r>
      <w:r>
        <w:rPr>
          <w:spacing w:val="-9"/>
        </w:rPr>
        <w:t xml:space="preserve"> </w:t>
      </w:r>
      <w:r>
        <w:t>authority</w:t>
      </w:r>
      <w:r>
        <w:rPr>
          <w:spacing w:val="-11"/>
        </w:rPr>
        <w:t xml:space="preserve"> </w:t>
      </w:r>
      <w:r>
        <w:t>may</w:t>
      </w:r>
      <w:r>
        <w:rPr>
          <w:spacing w:val="-9"/>
        </w:rPr>
        <w:t xml:space="preserve"> </w:t>
      </w:r>
      <w:r>
        <w:t>extend</w:t>
      </w:r>
      <w:r>
        <w:rPr>
          <w:spacing w:val="-10"/>
        </w:rPr>
        <w:t xml:space="preserve"> </w:t>
      </w:r>
      <w:r>
        <w:t>the</w:t>
      </w:r>
      <w:r>
        <w:rPr>
          <w:spacing w:val="-11"/>
        </w:rPr>
        <w:t xml:space="preserve"> </w:t>
      </w:r>
      <w:r>
        <w:t>3-month</w:t>
      </w:r>
      <w:r>
        <w:rPr>
          <w:spacing w:val="-10"/>
        </w:rPr>
        <w:t xml:space="preserve"> </w:t>
      </w:r>
      <w:r>
        <w:t xml:space="preserve">period provided that a corrective action plan has been agreed with the competent </w:t>
      </w:r>
      <w:r>
        <w:rPr>
          <w:spacing w:val="-2"/>
        </w:rPr>
        <w:t>authority;</w:t>
      </w:r>
    </w:p>
    <w:p w14:paraId="55782482" w14:textId="77777777" w:rsidR="003F6210" w:rsidRDefault="00AD222C">
      <w:pPr>
        <w:pStyle w:val="ListParagraph"/>
        <w:numPr>
          <w:ilvl w:val="2"/>
          <w:numId w:val="16"/>
        </w:numPr>
        <w:tabs>
          <w:tab w:val="left" w:pos="2058"/>
          <w:tab w:val="left" w:pos="2062"/>
        </w:tabs>
        <w:spacing w:before="122"/>
        <w:ind w:right="356"/>
      </w:pPr>
      <w:r>
        <w:t>assess the corrective action plan and implementation plan proposed by the organisation, and if the assessment concludes that they are sufficient to address the non-compliance, accept them.</w:t>
      </w:r>
    </w:p>
    <w:p w14:paraId="7D1D604C" w14:textId="77777777" w:rsidR="003F6210" w:rsidRDefault="00AD222C">
      <w:pPr>
        <w:pStyle w:val="ListParagraph"/>
        <w:numPr>
          <w:ilvl w:val="1"/>
          <w:numId w:val="16"/>
        </w:numPr>
        <w:tabs>
          <w:tab w:val="left" w:pos="1491"/>
          <w:tab w:val="left" w:pos="1493"/>
        </w:tabs>
        <w:spacing w:before="119"/>
        <w:ind w:right="358"/>
      </w:pPr>
      <w:r>
        <w:t>If</w:t>
      </w:r>
      <w:r>
        <w:rPr>
          <w:spacing w:val="-8"/>
        </w:rPr>
        <w:t xml:space="preserve"> </w:t>
      </w:r>
      <w:r>
        <w:t>the</w:t>
      </w:r>
      <w:r>
        <w:rPr>
          <w:spacing w:val="-10"/>
        </w:rPr>
        <w:t xml:space="preserve"> </w:t>
      </w:r>
      <w:r>
        <w:t>organisation</w:t>
      </w:r>
      <w:r>
        <w:rPr>
          <w:spacing w:val="-8"/>
        </w:rPr>
        <w:t xml:space="preserve"> </w:t>
      </w:r>
      <w:r>
        <w:t>fails</w:t>
      </w:r>
      <w:r>
        <w:rPr>
          <w:spacing w:val="-8"/>
        </w:rPr>
        <w:t xml:space="preserve"> </w:t>
      </w:r>
      <w:r>
        <w:t>to</w:t>
      </w:r>
      <w:r>
        <w:rPr>
          <w:spacing w:val="-8"/>
        </w:rPr>
        <w:t xml:space="preserve"> </w:t>
      </w:r>
      <w:r>
        <w:t>submit</w:t>
      </w:r>
      <w:r>
        <w:rPr>
          <w:spacing w:val="-8"/>
        </w:rPr>
        <w:t xml:space="preserve"> </w:t>
      </w:r>
      <w:r>
        <w:t>an</w:t>
      </w:r>
      <w:r>
        <w:rPr>
          <w:spacing w:val="-8"/>
        </w:rPr>
        <w:t xml:space="preserve"> </w:t>
      </w:r>
      <w:r>
        <w:t>acceptable</w:t>
      </w:r>
      <w:r>
        <w:rPr>
          <w:spacing w:val="-7"/>
        </w:rPr>
        <w:t xml:space="preserve"> </w:t>
      </w:r>
      <w:r>
        <w:t>corrective</w:t>
      </w:r>
      <w:r>
        <w:rPr>
          <w:spacing w:val="-9"/>
        </w:rPr>
        <w:t xml:space="preserve"> </w:t>
      </w:r>
      <w:r>
        <w:t>action</w:t>
      </w:r>
      <w:r>
        <w:rPr>
          <w:spacing w:val="-8"/>
        </w:rPr>
        <w:t xml:space="preserve"> </w:t>
      </w:r>
      <w:r>
        <w:t>plan,</w:t>
      </w:r>
      <w:r>
        <w:rPr>
          <w:spacing w:val="-7"/>
        </w:rPr>
        <w:t xml:space="preserve"> </w:t>
      </w:r>
      <w:r>
        <w:t>or</w:t>
      </w:r>
      <w:r>
        <w:rPr>
          <w:spacing w:val="-8"/>
        </w:rPr>
        <w:t xml:space="preserve"> </w:t>
      </w:r>
      <w:r>
        <w:t>fails</w:t>
      </w:r>
      <w:r>
        <w:rPr>
          <w:spacing w:val="-8"/>
        </w:rPr>
        <w:t xml:space="preserve"> </w:t>
      </w:r>
      <w:r>
        <w:t>to</w:t>
      </w:r>
      <w:r>
        <w:rPr>
          <w:spacing w:val="-8"/>
        </w:rPr>
        <w:t xml:space="preserve"> </w:t>
      </w:r>
      <w:r>
        <w:t>perform the corrective action within the time period accepted or extended by the competent authority, the finding shall be raised to level 1 and action shall be taken as laid down in point (d)(1).</w:t>
      </w:r>
    </w:p>
    <w:p w14:paraId="6B04405D" w14:textId="77777777" w:rsidR="003F6210" w:rsidRDefault="00AD222C">
      <w:pPr>
        <w:pStyle w:val="ListParagraph"/>
        <w:numPr>
          <w:ilvl w:val="1"/>
          <w:numId w:val="16"/>
        </w:numPr>
        <w:tabs>
          <w:tab w:val="left" w:pos="1491"/>
          <w:tab w:val="left" w:pos="1493"/>
        </w:tabs>
        <w:ind w:right="362"/>
      </w:pPr>
      <w:r>
        <w:t>The</w:t>
      </w:r>
      <w:r>
        <w:rPr>
          <w:spacing w:val="-3"/>
        </w:rPr>
        <w:t xml:space="preserve"> </w:t>
      </w:r>
      <w:r>
        <w:t>competent</w:t>
      </w:r>
      <w:r>
        <w:rPr>
          <w:spacing w:val="-1"/>
        </w:rPr>
        <w:t xml:space="preserve"> </w:t>
      </w:r>
      <w:r>
        <w:t>authority</w:t>
      </w:r>
      <w:r>
        <w:rPr>
          <w:spacing w:val="-3"/>
        </w:rPr>
        <w:t xml:space="preserve"> </w:t>
      </w:r>
      <w:r>
        <w:t>shall</w:t>
      </w:r>
      <w:r>
        <w:rPr>
          <w:spacing w:val="-2"/>
        </w:rPr>
        <w:t xml:space="preserve"> </w:t>
      </w:r>
      <w:r>
        <w:t>record</w:t>
      </w:r>
      <w:r>
        <w:rPr>
          <w:spacing w:val="-2"/>
        </w:rPr>
        <w:t xml:space="preserve"> </w:t>
      </w:r>
      <w:r>
        <w:t>all</w:t>
      </w:r>
      <w:r>
        <w:rPr>
          <w:spacing w:val="-1"/>
        </w:rPr>
        <w:t xml:space="preserve"> </w:t>
      </w:r>
      <w:r>
        <w:t>the</w:t>
      </w:r>
      <w:r>
        <w:rPr>
          <w:spacing w:val="-3"/>
        </w:rPr>
        <w:t xml:space="preserve"> </w:t>
      </w:r>
      <w:r>
        <w:t>findings</w:t>
      </w:r>
      <w:r>
        <w:rPr>
          <w:spacing w:val="-1"/>
        </w:rPr>
        <w:t xml:space="preserve"> </w:t>
      </w:r>
      <w:r>
        <w:t>that</w:t>
      </w:r>
      <w:r>
        <w:rPr>
          <w:spacing w:val="-1"/>
        </w:rPr>
        <w:t xml:space="preserve"> </w:t>
      </w:r>
      <w:r>
        <w:t>it</w:t>
      </w:r>
      <w:r>
        <w:rPr>
          <w:spacing w:val="-1"/>
        </w:rPr>
        <w:t xml:space="preserve"> </w:t>
      </w:r>
      <w:r>
        <w:t>has</w:t>
      </w:r>
      <w:r>
        <w:rPr>
          <w:spacing w:val="-1"/>
        </w:rPr>
        <w:t xml:space="preserve"> </w:t>
      </w:r>
      <w:r>
        <w:t>raised</w:t>
      </w:r>
      <w:r>
        <w:rPr>
          <w:spacing w:val="-2"/>
        </w:rPr>
        <w:t xml:space="preserve"> </w:t>
      </w:r>
      <w:r>
        <w:t>or</w:t>
      </w:r>
      <w:r>
        <w:rPr>
          <w:spacing w:val="-1"/>
        </w:rPr>
        <w:t xml:space="preserve"> </w:t>
      </w:r>
      <w:r>
        <w:t>that</w:t>
      </w:r>
      <w:r>
        <w:rPr>
          <w:spacing w:val="-1"/>
        </w:rPr>
        <w:t xml:space="preserve"> </w:t>
      </w:r>
      <w:r>
        <w:t>have</w:t>
      </w:r>
      <w:r>
        <w:rPr>
          <w:spacing w:val="-3"/>
        </w:rPr>
        <w:t xml:space="preserve"> </w:t>
      </w:r>
      <w:r>
        <w:t>been communicated</w:t>
      </w:r>
      <w:r>
        <w:rPr>
          <w:spacing w:val="-8"/>
        </w:rPr>
        <w:t xml:space="preserve"> </w:t>
      </w:r>
      <w:r>
        <w:t>to</w:t>
      </w:r>
      <w:r>
        <w:rPr>
          <w:spacing w:val="-8"/>
        </w:rPr>
        <w:t xml:space="preserve"> </w:t>
      </w:r>
      <w:r>
        <w:t>it</w:t>
      </w:r>
      <w:r>
        <w:rPr>
          <w:spacing w:val="-8"/>
        </w:rPr>
        <w:t xml:space="preserve"> </w:t>
      </w:r>
      <w:r>
        <w:t>in</w:t>
      </w:r>
      <w:r>
        <w:rPr>
          <w:spacing w:val="-8"/>
        </w:rPr>
        <w:t xml:space="preserve"> </w:t>
      </w:r>
      <w:r>
        <w:t>accordance</w:t>
      </w:r>
      <w:r>
        <w:rPr>
          <w:spacing w:val="-9"/>
        </w:rPr>
        <w:t xml:space="preserve"> </w:t>
      </w:r>
      <w:r>
        <w:t>with</w:t>
      </w:r>
      <w:r>
        <w:rPr>
          <w:spacing w:val="-8"/>
        </w:rPr>
        <w:t xml:space="preserve"> </w:t>
      </w:r>
      <w:r>
        <w:t>point</w:t>
      </w:r>
      <w:r>
        <w:rPr>
          <w:spacing w:val="-7"/>
        </w:rPr>
        <w:t xml:space="preserve"> </w:t>
      </w:r>
      <w:r>
        <w:t>(e)</w:t>
      </w:r>
      <w:r>
        <w:rPr>
          <w:spacing w:val="-7"/>
        </w:rPr>
        <w:t xml:space="preserve"> </w:t>
      </w:r>
      <w:r>
        <w:t>and,</w:t>
      </w:r>
      <w:r>
        <w:rPr>
          <w:spacing w:val="-5"/>
        </w:rPr>
        <w:t xml:space="preserve"> </w:t>
      </w:r>
      <w:r>
        <w:t>where</w:t>
      </w:r>
      <w:r>
        <w:rPr>
          <w:spacing w:val="-9"/>
        </w:rPr>
        <w:t xml:space="preserve"> </w:t>
      </w:r>
      <w:r>
        <w:t>applicable,</w:t>
      </w:r>
      <w:r>
        <w:rPr>
          <w:spacing w:val="-7"/>
        </w:rPr>
        <w:t xml:space="preserve"> </w:t>
      </w:r>
      <w:r>
        <w:t>the</w:t>
      </w:r>
      <w:r>
        <w:rPr>
          <w:spacing w:val="-7"/>
        </w:rPr>
        <w:t xml:space="preserve"> </w:t>
      </w:r>
      <w:r>
        <w:t>enforcement measures it has applied, as well as all corrective actions and the dates of the action closures for all the findings.</w:t>
      </w:r>
    </w:p>
    <w:p w14:paraId="1D261A43" w14:textId="77777777" w:rsidR="003F6210" w:rsidRDefault="00AD222C">
      <w:pPr>
        <w:pStyle w:val="ListParagraph"/>
        <w:numPr>
          <w:ilvl w:val="0"/>
          <w:numId w:val="16"/>
        </w:numPr>
        <w:tabs>
          <w:tab w:val="left" w:pos="923"/>
          <w:tab w:val="left" w:pos="926"/>
        </w:tabs>
        <w:ind w:right="353"/>
      </w:pPr>
      <w:r>
        <w:t>Without</w:t>
      </w:r>
      <w:r>
        <w:rPr>
          <w:spacing w:val="-3"/>
        </w:rPr>
        <w:t xml:space="preserve"> </w:t>
      </w:r>
      <w:r>
        <w:t>prejudice</w:t>
      </w:r>
      <w:r>
        <w:rPr>
          <w:spacing w:val="-4"/>
        </w:rPr>
        <w:t xml:space="preserve"> </w:t>
      </w:r>
      <w:r>
        <w:t>to</w:t>
      </w:r>
      <w:r>
        <w:rPr>
          <w:spacing w:val="-4"/>
        </w:rPr>
        <w:t xml:space="preserve"> </w:t>
      </w:r>
      <w:r>
        <w:t>any</w:t>
      </w:r>
      <w:r>
        <w:rPr>
          <w:spacing w:val="-4"/>
        </w:rPr>
        <w:t xml:space="preserve"> </w:t>
      </w:r>
      <w:r>
        <w:t>additional</w:t>
      </w:r>
      <w:r>
        <w:rPr>
          <w:spacing w:val="-3"/>
        </w:rPr>
        <w:t xml:space="preserve"> </w:t>
      </w:r>
      <w:r>
        <w:t>enforcement</w:t>
      </w:r>
      <w:r>
        <w:rPr>
          <w:spacing w:val="-3"/>
        </w:rPr>
        <w:t xml:space="preserve"> </w:t>
      </w:r>
      <w:r>
        <w:t>measures,</w:t>
      </w:r>
      <w:r>
        <w:rPr>
          <w:spacing w:val="-3"/>
        </w:rPr>
        <w:t xml:space="preserve"> </w:t>
      </w:r>
      <w:r>
        <w:t>when</w:t>
      </w:r>
      <w:r>
        <w:rPr>
          <w:spacing w:val="-3"/>
        </w:rPr>
        <w:t xml:space="preserve"> </w:t>
      </w:r>
      <w:r>
        <w:t>an</w:t>
      </w:r>
      <w:r>
        <w:rPr>
          <w:spacing w:val="-3"/>
        </w:rPr>
        <w:t xml:space="preserve"> </w:t>
      </w:r>
      <w:r>
        <w:t>authority</w:t>
      </w:r>
      <w:r>
        <w:rPr>
          <w:spacing w:val="-4"/>
        </w:rPr>
        <w:t xml:space="preserve"> </w:t>
      </w:r>
      <w:r>
        <w:t>performing</w:t>
      </w:r>
      <w:r>
        <w:rPr>
          <w:spacing w:val="-5"/>
        </w:rPr>
        <w:t xml:space="preserve"> </w:t>
      </w:r>
      <w:r>
        <w:t xml:space="preserve">the oversight tasks pursuant to point </w:t>
      </w:r>
      <w:hyperlink w:anchor="_bookmark225" w:history="1">
        <w:r>
          <w:rPr>
            <w:color w:val="0000FF"/>
            <w:u w:val="single" w:color="0000FF"/>
          </w:rPr>
          <w:t>145.B.300(d)</w:t>
        </w:r>
      </w:hyperlink>
      <w:r>
        <w:rPr>
          <w:color w:val="0000FF"/>
        </w:rPr>
        <w:t xml:space="preserve"> </w:t>
      </w:r>
      <w:r>
        <w:t>identifies any non-compliance with the applicable requirements of Republic of Armenia Civil Aviation Law and its delegated and implementing</w:t>
      </w:r>
      <w:r>
        <w:rPr>
          <w:spacing w:val="-1"/>
        </w:rPr>
        <w:t xml:space="preserve"> </w:t>
      </w:r>
      <w:r>
        <w:t>acts by an organisation certified by the competent authority of another State, it shall inform that competent authority and provide an indication of the level of the finding.</w:t>
      </w:r>
    </w:p>
    <w:p w14:paraId="59CA3429" w14:textId="77777777" w:rsidR="003F6210" w:rsidRDefault="00AD222C">
      <w:pPr>
        <w:pStyle w:val="ListParagraph"/>
        <w:numPr>
          <w:ilvl w:val="0"/>
          <w:numId w:val="16"/>
        </w:numPr>
        <w:tabs>
          <w:tab w:val="left" w:pos="922"/>
          <w:tab w:val="left" w:pos="926"/>
        </w:tabs>
        <w:spacing w:before="119"/>
        <w:ind w:right="360"/>
      </w:pPr>
      <w:r>
        <w:t>The competent authority may issue observations for any of the following cases not requiring level 1 or level 2 findings:</w:t>
      </w:r>
    </w:p>
    <w:p w14:paraId="3D3FEF19" w14:textId="77777777" w:rsidR="003F6210" w:rsidRDefault="00AD222C">
      <w:pPr>
        <w:pStyle w:val="ListParagraph"/>
        <w:numPr>
          <w:ilvl w:val="1"/>
          <w:numId w:val="16"/>
        </w:numPr>
        <w:tabs>
          <w:tab w:val="left" w:pos="1491"/>
        </w:tabs>
        <w:ind w:left="1491" w:hanging="565"/>
      </w:pPr>
      <w:r>
        <w:t>for</w:t>
      </w:r>
      <w:r>
        <w:rPr>
          <w:spacing w:val="-5"/>
        </w:rPr>
        <w:t xml:space="preserve"> </w:t>
      </w:r>
      <w:r>
        <w:t>any</w:t>
      </w:r>
      <w:r>
        <w:rPr>
          <w:spacing w:val="-4"/>
        </w:rPr>
        <w:t xml:space="preserve"> </w:t>
      </w:r>
      <w:r>
        <w:t>item</w:t>
      </w:r>
      <w:r>
        <w:rPr>
          <w:spacing w:val="-4"/>
        </w:rPr>
        <w:t xml:space="preserve"> </w:t>
      </w:r>
      <w:r>
        <w:t>whose</w:t>
      </w:r>
      <w:r>
        <w:rPr>
          <w:spacing w:val="-4"/>
        </w:rPr>
        <w:t xml:space="preserve"> </w:t>
      </w:r>
      <w:r>
        <w:t>performance</w:t>
      </w:r>
      <w:r>
        <w:rPr>
          <w:spacing w:val="-4"/>
        </w:rPr>
        <w:t xml:space="preserve"> </w:t>
      </w:r>
      <w:r>
        <w:t>has</w:t>
      </w:r>
      <w:r>
        <w:rPr>
          <w:spacing w:val="-2"/>
        </w:rPr>
        <w:t xml:space="preserve"> </w:t>
      </w:r>
      <w:r>
        <w:t>been</w:t>
      </w:r>
      <w:r>
        <w:rPr>
          <w:spacing w:val="-2"/>
        </w:rPr>
        <w:t xml:space="preserve"> </w:t>
      </w:r>
      <w:r>
        <w:t>assessed</w:t>
      </w:r>
      <w:r>
        <w:rPr>
          <w:spacing w:val="-3"/>
        </w:rPr>
        <w:t xml:space="preserve"> </w:t>
      </w:r>
      <w:r>
        <w:t>to</w:t>
      </w:r>
      <w:r>
        <w:rPr>
          <w:spacing w:val="-4"/>
        </w:rPr>
        <w:t xml:space="preserve"> </w:t>
      </w:r>
      <w:r>
        <w:t>be</w:t>
      </w:r>
      <w:r>
        <w:rPr>
          <w:spacing w:val="-4"/>
        </w:rPr>
        <w:t xml:space="preserve"> </w:t>
      </w:r>
      <w:r>
        <w:rPr>
          <w:spacing w:val="-2"/>
        </w:rPr>
        <w:t>ineffective;</w:t>
      </w:r>
    </w:p>
    <w:p w14:paraId="58C462A1" w14:textId="77777777" w:rsidR="003F6210" w:rsidRDefault="00AD222C">
      <w:pPr>
        <w:pStyle w:val="ListParagraph"/>
        <w:numPr>
          <w:ilvl w:val="1"/>
          <w:numId w:val="16"/>
        </w:numPr>
        <w:tabs>
          <w:tab w:val="left" w:pos="1491"/>
          <w:tab w:val="left" w:pos="1493"/>
        </w:tabs>
        <w:spacing w:before="120"/>
        <w:ind w:right="356"/>
      </w:pPr>
      <w:r>
        <w:t>when it has been identified that an item has the potential to cause a non-compliance under points (b) or (c);</w:t>
      </w:r>
    </w:p>
    <w:p w14:paraId="01089E72" w14:textId="77777777" w:rsidR="003F6210" w:rsidRDefault="00AD222C">
      <w:pPr>
        <w:pStyle w:val="ListParagraph"/>
        <w:numPr>
          <w:ilvl w:val="1"/>
          <w:numId w:val="16"/>
        </w:numPr>
        <w:tabs>
          <w:tab w:val="left" w:pos="1491"/>
          <w:tab w:val="left" w:pos="1493"/>
        </w:tabs>
        <w:ind w:right="364"/>
      </w:pPr>
      <w:r>
        <w:t>when</w:t>
      </w:r>
      <w:r>
        <w:rPr>
          <w:spacing w:val="-1"/>
        </w:rPr>
        <w:t xml:space="preserve"> </w:t>
      </w:r>
      <w:r>
        <w:t>suggestions</w:t>
      </w:r>
      <w:r>
        <w:rPr>
          <w:spacing w:val="-1"/>
        </w:rPr>
        <w:t xml:space="preserve"> </w:t>
      </w:r>
      <w:r>
        <w:t>or</w:t>
      </w:r>
      <w:r>
        <w:rPr>
          <w:spacing w:val="-1"/>
        </w:rPr>
        <w:t xml:space="preserve"> </w:t>
      </w:r>
      <w:r>
        <w:t>improvements are</w:t>
      </w:r>
      <w:r>
        <w:rPr>
          <w:spacing w:val="-3"/>
        </w:rPr>
        <w:t xml:space="preserve"> </w:t>
      </w:r>
      <w:r>
        <w:t>of</w:t>
      </w:r>
      <w:r>
        <w:rPr>
          <w:spacing w:val="-1"/>
        </w:rPr>
        <w:t xml:space="preserve"> </w:t>
      </w:r>
      <w:r>
        <w:t>interest for the</w:t>
      </w:r>
      <w:r>
        <w:rPr>
          <w:spacing w:val="-3"/>
        </w:rPr>
        <w:t xml:space="preserve"> </w:t>
      </w:r>
      <w:r>
        <w:t>overall</w:t>
      </w:r>
      <w:r>
        <w:rPr>
          <w:spacing w:val="-1"/>
        </w:rPr>
        <w:t xml:space="preserve"> </w:t>
      </w:r>
      <w:r>
        <w:t>safety</w:t>
      </w:r>
      <w:r>
        <w:rPr>
          <w:spacing w:val="-2"/>
        </w:rPr>
        <w:t xml:space="preserve"> </w:t>
      </w:r>
      <w:r>
        <w:t>performance of the organisation.</w:t>
      </w:r>
    </w:p>
    <w:p w14:paraId="42B33ABB" w14:textId="77777777" w:rsidR="003F6210" w:rsidRDefault="00AD222C">
      <w:pPr>
        <w:pStyle w:val="BodyText"/>
        <w:spacing w:before="118"/>
        <w:ind w:left="360" w:right="365" w:firstLine="0"/>
      </w:pPr>
      <w:r>
        <w:t>The observations issued under this point shall be communicated in writing to the organisation and recorded by the competent authority.</w:t>
      </w:r>
    </w:p>
    <w:p w14:paraId="70E0DE11" w14:textId="77777777" w:rsidR="003F6210" w:rsidRDefault="00AD222C">
      <w:pPr>
        <w:pStyle w:val="Heading3"/>
        <w:tabs>
          <w:tab w:val="left" w:pos="9416"/>
        </w:tabs>
        <w:spacing w:before="361"/>
      </w:pPr>
      <w:bookmarkStart w:id="250" w:name="_bookmark250"/>
      <w:bookmarkEnd w:id="250"/>
      <w:r>
        <w:rPr>
          <w:color w:val="FFFFFF"/>
          <w:shd w:val="clear" w:color="auto" w:fill="16CC7E"/>
        </w:rPr>
        <w:t>GM1</w:t>
      </w:r>
      <w:r>
        <w:rPr>
          <w:color w:val="FFFFFF"/>
          <w:spacing w:val="-12"/>
          <w:shd w:val="clear" w:color="auto" w:fill="16CC7E"/>
        </w:rPr>
        <w:t xml:space="preserve"> </w:t>
      </w:r>
      <w:r>
        <w:rPr>
          <w:color w:val="FFFFFF"/>
          <w:shd w:val="clear" w:color="auto" w:fill="16CC7E"/>
        </w:rPr>
        <w:t>145.B.350(f)</w:t>
      </w:r>
      <w:r>
        <w:rPr>
          <w:color w:val="FFFFFF"/>
          <w:spacing w:val="-11"/>
          <w:shd w:val="clear" w:color="auto" w:fill="16CC7E"/>
        </w:rPr>
        <w:t xml:space="preserve"> </w:t>
      </w:r>
      <w:r>
        <w:rPr>
          <w:color w:val="FFFFFF"/>
          <w:shd w:val="clear" w:color="auto" w:fill="16CC7E"/>
        </w:rPr>
        <w:t>Findings</w:t>
      </w:r>
      <w:r>
        <w:rPr>
          <w:color w:val="FFFFFF"/>
          <w:spacing w:val="-12"/>
          <w:shd w:val="clear" w:color="auto" w:fill="16CC7E"/>
        </w:rPr>
        <w:t xml:space="preserve"> </w:t>
      </w:r>
      <w:r>
        <w:rPr>
          <w:color w:val="FFFFFF"/>
          <w:shd w:val="clear" w:color="auto" w:fill="16CC7E"/>
        </w:rPr>
        <w:t>and</w:t>
      </w:r>
      <w:r>
        <w:rPr>
          <w:color w:val="FFFFFF"/>
          <w:spacing w:val="-13"/>
          <w:shd w:val="clear" w:color="auto" w:fill="16CC7E"/>
        </w:rPr>
        <w:t xml:space="preserve"> </w:t>
      </w:r>
      <w:r>
        <w:rPr>
          <w:color w:val="FFFFFF"/>
          <w:shd w:val="clear" w:color="auto" w:fill="16CC7E"/>
        </w:rPr>
        <w:t>corrective</w:t>
      </w:r>
      <w:r>
        <w:rPr>
          <w:color w:val="FFFFFF"/>
          <w:spacing w:val="-13"/>
          <w:shd w:val="clear" w:color="auto" w:fill="16CC7E"/>
        </w:rPr>
        <w:t xml:space="preserve"> </w:t>
      </w:r>
      <w:r>
        <w:rPr>
          <w:color w:val="FFFFFF"/>
          <w:shd w:val="clear" w:color="auto" w:fill="16CC7E"/>
        </w:rPr>
        <w:t>actions;</w:t>
      </w:r>
      <w:r>
        <w:rPr>
          <w:color w:val="FFFFFF"/>
          <w:spacing w:val="-12"/>
          <w:shd w:val="clear" w:color="auto" w:fill="16CC7E"/>
        </w:rPr>
        <w:t xml:space="preserve"> </w:t>
      </w:r>
      <w:r>
        <w:rPr>
          <w:color w:val="FFFFFF"/>
          <w:spacing w:val="-2"/>
          <w:shd w:val="clear" w:color="auto" w:fill="16CC7E"/>
        </w:rPr>
        <w:t>observations</w:t>
      </w:r>
      <w:r>
        <w:rPr>
          <w:color w:val="FFFFFF"/>
          <w:shd w:val="clear" w:color="auto" w:fill="16CC7E"/>
        </w:rPr>
        <w:tab/>
      </w:r>
    </w:p>
    <w:p w14:paraId="7DB41813" w14:textId="77777777" w:rsidR="003F6210" w:rsidRDefault="00AD222C">
      <w:pPr>
        <w:spacing w:before="367"/>
        <w:ind w:left="360"/>
        <w:rPr>
          <w:b/>
          <w:sz w:val="20"/>
        </w:rPr>
      </w:pPr>
      <w:r>
        <w:rPr>
          <w:b/>
          <w:sz w:val="20"/>
        </w:rPr>
        <w:t>DIFFERENCE</w:t>
      </w:r>
      <w:r>
        <w:rPr>
          <w:b/>
          <w:spacing w:val="-10"/>
          <w:sz w:val="20"/>
        </w:rPr>
        <w:t xml:space="preserve"> </w:t>
      </w:r>
      <w:r>
        <w:rPr>
          <w:b/>
          <w:sz w:val="20"/>
        </w:rPr>
        <w:t>BETWEEN</w:t>
      </w:r>
      <w:r>
        <w:rPr>
          <w:b/>
          <w:spacing w:val="-5"/>
          <w:sz w:val="20"/>
        </w:rPr>
        <w:t xml:space="preserve"> </w:t>
      </w:r>
      <w:r>
        <w:rPr>
          <w:b/>
          <w:sz w:val="20"/>
        </w:rPr>
        <w:t>‘LEVEL</w:t>
      </w:r>
      <w:r>
        <w:rPr>
          <w:b/>
          <w:spacing w:val="-6"/>
          <w:sz w:val="20"/>
        </w:rPr>
        <w:t xml:space="preserve"> </w:t>
      </w:r>
      <w:r>
        <w:rPr>
          <w:b/>
          <w:sz w:val="20"/>
        </w:rPr>
        <w:t>2</w:t>
      </w:r>
      <w:r>
        <w:rPr>
          <w:b/>
          <w:spacing w:val="-8"/>
          <w:sz w:val="20"/>
        </w:rPr>
        <w:t xml:space="preserve"> </w:t>
      </w:r>
      <w:r>
        <w:rPr>
          <w:b/>
          <w:sz w:val="20"/>
        </w:rPr>
        <w:t>FINDING’</w:t>
      </w:r>
      <w:r>
        <w:rPr>
          <w:b/>
          <w:spacing w:val="-9"/>
          <w:sz w:val="20"/>
        </w:rPr>
        <w:t xml:space="preserve"> </w:t>
      </w:r>
      <w:r>
        <w:rPr>
          <w:b/>
          <w:sz w:val="20"/>
        </w:rPr>
        <w:t>AND</w:t>
      </w:r>
      <w:r>
        <w:rPr>
          <w:b/>
          <w:spacing w:val="-6"/>
          <w:sz w:val="20"/>
        </w:rPr>
        <w:t xml:space="preserve"> </w:t>
      </w:r>
      <w:r>
        <w:rPr>
          <w:b/>
          <w:spacing w:val="-2"/>
          <w:sz w:val="20"/>
        </w:rPr>
        <w:t>‘OBSERVATION’</w:t>
      </w:r>
    </w:p>
    <w:p w14:paraId="010C924F" w14:textId="77777777" w:rsidR="003F6210" w:rsidRDefault="003F6210">
      <w:pPr>
        <w:rPr>
          <w:b/>
          <w:sz w:val="20"/>
        </w:rPr>
        <w:sectPr w:rsidR="003F6210">
          <w:pgSz w:w="11910" w:h="16840"/>
          <w:pgMar w:top="1940" w:right="1080" w:bottom="1180" w:left="1080" w:header="886" w:footer="994" w:gutter="0"/>
          <w:cols w:space="720"/>
        </w:sectPr>
      </w:pPr>
    </w:p>
    <w:p w14:paraId="5A55887C" w14:textId="77777777" w:rsidR="003F6210" w:rsidRDefault="00AD222C">
      <w:pPr>
        <w:pStyle w:val="ListParagraph"/>
        <w:numPr>
          <w:ilvl w:val="0"/>
          <w:numId w:val="15"/>
        </w:numPr>
        <w:tabs>
          <w:tab w:val="left" w:pos="922"/>
          <w:tab w:val="left" w:pos="926"/>
        </w:tabs>
        <w:spacing w:before="90"/>
        <w:ind w:right="358"/>
      </w:pPr>
      <w:r>
        <w:t>‘Findings’ are issued for non-compliance with the Regulation, whereas ‘observations’ may be issued to an organisation remaining compliant with the Regulation while additional inputs for the organisation could be considered for continuous improvement.</w:t>
      </w:r>
    </w:p>
    <w:p w14:paraId="1E61E833" w14:textId="77777777" w:rsidR="003F6210" w:rsidRDefault="00AD222C">
      <w:pPr>
        <w:pStyle w:val="BodyText"/>
        <w:spacing w:before="121"/>
        <w:ind w:right="362" w:firstLine="0"/>
      </w:pPr>
      <w:r>
        <w:t>However, the competent authority may decide to issue a ‘level 2’ finding when the ‘observations’ process is not managed correctly or overlooked.</w:t>
      </w:r>
    </w:p>
    <w:p w14:paraId="2D15A1BA" w14:textId="77777777" w:rsidR="003F6210" w:rsidRDefault="00AD222C">
      <w:pPr>
        <w:pStyle w:val="ListParagraph"/>
        <w:numPr>
          <w:ilvl w:val="0"/>
          <w:numId w:val="15"/>
        </w:numPr>
        <w:tabs>
          <w:tab w:val="left" w:pos="923"/>
          <w:tab w:val="left" w:pos="926"/>
        </w:tabs>
        <w:spacing w:before="118"/>
        <w:ind w:right="359"/>
      </w:pPr>
      <w:r>
        <w:t>Examples to help differentiate between a ‘level 2 finding’ and an ‘observation’ are provided below,</w:t>
      </w:r>
      <w:r>
        <w:rPr>
          <w:spacing w:val="-5"/>
        </w:rPr>
        <w:t xml:space="preserve"> </w:t>
      </w:r>
      <w:r>
        <w:t>based</w:t>
      </w:r>
      <w:r>
        <w:rPr>
          <w:spacing w:val="-6"/>
        </w:rPr>
        <w:t xml:space="preserve"> </w:t>
      </w:r>
      <w:r>
        <w:t>on</w:t>
      </w:r>
      <w:r>
        <w:rPr>
          <w:spacing w:val="-6"/>
        </w:rPr>
        <w:t xml:space="preserve"> </w:t>
      </w:r>
      <w:r>
        <w:t>the</w:t>
      </w:r>
      <w:r>
        <w:rPr>
          <w:spacing w:val="-7"/>
        </w:rPr>
        <w:t xml:space="preserve"> </w:t>
      </w:r>
      <w:r>
        <w:t>provisions</w:t>
      </w:r>
      <w:r>
        <w:rPr>
          <w:spacing w:val="-5"/>
        </w:rPr>
        <w:t xml:space="preserve"> </w:t>
      </w:r>
      <w:r>
        <w:t>for</w:t>
      </w:r>
      <w:r>
        <w:rPr>
          <w:spacing w:val="-5"/>
        </w:rPr>
        <w:t xml:space="preserve"> </w:t>
      </w:r>
      <w:r>
        <w:t>the</w:t>
      </w:r>
      <w:r>
        <w:rPr>
          <w:spacing w:val="-7"/>
        </w:rPr>
        <w:t xml:space="preserve"> </w:t>
      </w:r>
      <w:r>
        <w:t>control</w:t>
      </w:r>
      <w:r>
        <w:rPr>
          <w:spacing w:val="-5"/>
        </w:rPr>
        <w:t xml:space="preserve"> </w:t>
      </w:r>
      <w:r>
        <w:t>and</w:t>
      </w:r>
      <w:r>
        <w:rPr>
          <w:spacing w:val="-4"/>
        </w:rPr>
        <w:t xml:space="preserve"> </w:t>
      </w:r>
      <w:r>
        <w:t>calibration</w:t>
      </w:r>
      <w:r>
        <w:rPr>
          <w:spacing w:val="-6"/>
        </w:rPr>
        <w:t xml:space="preserve"> </w:t>
      </w:r>
      <w:r>
        <w:t>of</w:t>
      </w:r>
      <w:r>
        <w:rPr>
          <w:spacing w:val="-5"/>
        </w:rPr>
        <w:t xml:space="preserve"> </w:t>
      </w:r>
      <w:r>
        <w:t>tools</w:t>
      </w:r>
      <w:r>
        <w:rPr>
          <w:spacing w:val="-6"/>
        </w:rPr>
        <w:t xml:space="preserve"> </w:t>
      </w:r>
      <w:r>
        <w:t>in</w:t>
      </w:r>
      <w:r>
        <w:rPr>
          <w:spacing w:val="-7"/>
        </w:rPr>
        <w:t xml:space="preserve"> </w:t>
      </w:r>
      <w:r>
        <w:t>accordance</w:t>
      </w:r>
      <w:r>
        <w:rPr>
          <w:spacing w:val="-5"/>
        </w:rPr>
        <w:t xml:space="preserve"> </w:t>
      </w:r>
      <w:r>
        <w:t>with</w:t>
      </w:r>
      <w:r>
        <w:rPr>
          <w:spacing w:val="-6"/>
        </w:rPr>
        <w:t xml:space="preserve"> </w:t>
      </w:r>
      <w:r>
        <w:t xml:space="preserve">point </w:t>
      </w:r>
      <w:hyperlink w:anchor="_bookmark70" w:history="1">
        <w:r>
          <w:rPr>
            <w:color w:val="0000FF"/>
            <w:spacing w:val="-2"/>
            <w:u w:val="single" w:color="0000FF"/>
          </w:rPr>
          <w:t>145.A.40(b)</w:t>
        </w:r>
        <w:r>
          <w:rPr>
            <w:spacing w:val="-2"/>
          </w:rPr>
          <w:t>.</w:t>
        </w:r>
      </w:hyperlink>
    </w:p>
    <w:p w14:paraId="31EA3510" w14:textId="77777777" w:rsidR="003F6210" w:rsidRDefault="00AD222C">
      <w:pPr>
        <w:pStyle w:val="BodyText"/>
        <w:spacing w:before="121"/>
        <w:ind w:firstLine="0"/>
      </w:pPr>
      <w:r>
        <w:rPr>
          <w:u w:val="single"/>
        </w:rPr>
        <w:t>Example</w:t>
      </w:r>
      <w:r>
        <w:rPr>
          <w:spacing w:val="-5"/>
          <w:u w:val="single"/>
        </w:rPr>
        <w:t xml:space="preserve"> </w:t>
      </w:r>
      <w:r>
        <w:rPr>
          <w:u w:val="single"/>
        </w:rPr>
        <w:t>of</w:t>
      </w:r>
      <w:r>
        <w:rPr>
          <w:spacing w:val="-2"/>
          <w:u w:val="single"/>
        </w:rPr>
        <w:t xml:space="preserve"> </w:t>
      </w:r>
      <w:r>
        <w:rPr>
          <w:u w:val="single"/>
        </w:rPr>
        <w:t>a</w:t>
      </w:r>
      <w:r>
        <w:rPr>
          <w:spacing w:val="-2"/>
          <w:u w:val="single"/>
        </w:rPr>
        <w:t xml:space="preserve"> </w:t>
      </w:r>
      <w:r>
        <w:rPr>
          <w:u w:val="single"/>
        </w:rPr>
        <w:t>‘level</w:t>
      </w:r>
      <w:r>
        <w:rPr>
          <w:spacing w:val="-1"/>
          <w:u w:val="single"/>
        </w:rPr>
        <w:t xml:space="preserve"> </w:t>
      </w:r>
      <w:r>
        <w:rPr>
          <w:u w:val="single"/>
        </w:rPr>
        <w:t>2</w:t>
      </w:r>
      <w:r>
        <w:rPr>
          <w:spacing w:val="-3"/>
          <w:u w:val="single"/>
        </w:rPr>
        <w:t xml:space="preserve"> </w:t>
      </w:r>
      <w:r>
        <w:rPr>
          <w:spacing w:val="-2"/>
          <w:u w:val="single"/>
        </w:rPr>
        <w:t>finding’</w:t>
      </w:r>
    </w:p>
    <w:p w14:paraId="01026E26" w14:textId="77777777" w:rsidR="003F6210" w:rsidRDefault="00AD222C">
      <w:pPr>
        <w:pStyle w:val="ListParagraph"/>
        <w:numPr>
          <w:ilvl w:val="1"/>
          <w:numId w:val="15"/>
        </w:numPr>
        <w:tabs>
          <w:tab w:val="left" w:pos="1493"/>
        </w:tabs>
        <w:ind w:right="358"/>
      </w:pPr>
      <w:r>
        <w:t>The</w:t>
      </w:r>
      <w:r>
        <w:rPr>
          <w:spacing w:val="-3"/>
        </w:rPr>
        <w:t xml:space="preserve"> </w:t>
      </w:r>
      <w:r>
        <w:t>organisation could</w:t>
      </w:r>
      <w:r>
        <w:rPr>
          <w:spacing w:val="-3"/>
        </w:rPr>
        <w:t xml:space="preserve"> </w:t>
      </w:r>
      <w:r>
        <w:t>not</w:t>
      </w:r>
      <w:r>
        <w:rPr>
          <w:spacing w:val="-1"/>
        </w:rPr>
        <w:t xml:space="preserve"> </w:t>
      </w:r>
      <w:r>
        <w:t>demonstrate</w:t>
      </w:r>
      <w:r>
        <w:rPr>
          <w:spacing w:val="-3"/>
        </w:rPr>
        <w:t xml:space="preserve"> </w:t>
      </w:r>
      <w:r>
        <w:t>compliance</w:t>
      </w:r>
      <w:r>
        <w:rPr>
          <w:spacing w:val="-1"/>
        </w:rPr>
        <w:t xml:space="preserve"> </w:t>
      </w:r>
      <w:r>
        <w:t>with</w:t>
      </w:r>
      <w:r>
        <w:rPr>
          <w:spacing w:val="-2"/>
        </w:rPr>
        <w:t xml:space="preserve"> </w:t>
      </w:r>
      <w:r>
        <w:t>some</w:t>
      </w:r>
      <w:r>
        <w:rPr>
          <w:spacing w:val="-3"/>
        </w:rPr>
        <w:t xml:space="preserve"> </w:t>
      </w:r>
      <w:r>
        <w:t>elements</w:t>
      </w:r>
      <w:r>
        <w:rPr>
          <w:spacing w:val="-1"/>
        </w:rPr>
        <w:t xml:space="preserve"> </w:t>
      </w:r>
      <w:r>
        <w:t xml:space="preserve">of </w:t>
      </w:r>
      <w:hyperlink w:anchor="_bookmark70" w:history="1">
        <w:r>
          <w:rPr>
            <w:color w:val="0000FF"/>
            <w:u w:val="single" w:color="0000FF"/>
          </w:rPr>
          <w:t>145.A.40(b)</w:t>
        </w:r>
      </w:hyperlink>
      <w:r>
        <w:rPr>
          <w:color w:val="0000FF"/>
        </w:rPr>
        <w:t xml:space="preserve"> </w:t>
      </w:r>
      <w:r>
        <w:t>regarding the control register of the tools, equipment and particularly test equipment process as evidenced by:</w:t>
      </w:r>
    </w:p>
    <w:p w14:paraId="55485848" w14:textId="77777777" w:rsidR="003F6210" w:rsidRDefault="00AD222C">
      <w:pPr>
        <w:pStyle w:val="ListParagraph"/>
        <w:numPr>
          <w:ilvl w:val="2"/>
          <w:numId w:val="15"/>
        </w:numPr>
        <w:tabs>
          <w:tab w:val="left" w:pos="2060"/>
          <w:tab w:val="left" w:pos="2062"/>
        </w:tabs>
        <w:ind w:right="360"/>
      </w:pPr>
      <w:r>
        <w:t>the fact that some sampled tools physically available in the tools store were missing in the tools control register managed by the organisation;</w:t>
      </w:r>
    </w:p>
    <w:p w14:paraId="536FB000" w14:textId="77777777" w:rsidR="003F6210" w:rsidRDefault="00AD222C">
      <w:pPr>
        <w:pStyle w:val="ListParagraph"/>
        <w:numPr>
          <w:ilvl w:val="2"/>
          <w:numId w:val="15"/>
        </w:numPr>
        <w:tabs>
          <w:tab w:val="left" w:pos="2060"/>
          <w:tab w:val="left" w:pos="2062"/>
        </w:tabs>
        <w:spacing w:before="118"/>
        <w:ind w:right="355"/>
      </w:pPr>
      <w:r>
        <w:t>the fact that one tool has not been correctly identified (e.g. incorrect P/N, S/N) in the tools control register.</w:t>
      </w:r>
    </w:p>
    <w:p w14:paraId="7EBFE03D" w14:textId="77777777" w:rsidR="003F6210" w:rsidRDefault="00AD222C">
      <w:pPr>
        <w:pStyle w:val="BodyText"/>
        <w:ind w:firstLine="0"/>
      </w:pPr>
      <w:r>
        <w:rPr>
          <w:u w:val="single"/>
        </w:rPr>
        <w:t>Examples</w:t>
      </w:r>
      <w:r>
        <w:rPr>
          <w:spacing w:val="-5"/>
          <w:u w:val="single"/>
        </w:rPr>
        <w:t xml:space="preserve"> </w:t>
      </w:r>
      <w:r>
        <w:rPr>
          <w:u w:val="single"/>
        </w:rPr>
        <w:t>of</w:t>
      </w:r>
      <w:r>
        <w:rPr>
          <w:spacing w:val="-4"/>
          <w:u w:val="single"/>
        </w:rPr>
        <w:t xml:space="preserve"> </w:t>
      </w:r>
      <w:r>
        <w:rPr>
          <w:spacing w:val="-2"/>
          <w:u w:val="single"/>
        </w:rPr>
        <w:t>‘observations’</w:t>
      </w:r>
    </w:p>
    <w:p w14:paraId="220A881C" w14:textId="77777777" w:rsidR="003F6210" w:rsidRDefault="00AD222C">
      <w:pPr>
        <w:pStyle w:val="ListParagraph"/>
        <w:numPr>
          <w:ilvl w:val="1"/>
          <w:numId w:val="15"/>
        </w:numPr>
        <w:tabs>
          <w:tab w:val="left" w:pos="1493"/>
        </w:tabs>
        <w:ind w:right="362"/>
      </w:pPr>
      <w:r>
        <w:t>Accumulation of tools in the store not sent yet for calibration. This situation could generate some consequences on the availability of tools and operational capabilities during a peak of activities (ineffectiveness of the process).</w:t>
      </w:r>
    </w:p>
    <w:p w14:paraId="09146F12" w14:textId="77777777" w:rsidR="003F6210" w:rsidRDefault="00AD222C">
      <w:pPr>
        <w:pStyle w:val="ListParagraph"/>
        <w:numPr>
          <w:ilvl w:val="1"/>
          <w:numId w:val="15"/>
        </w:numPr>
        <w:tabs>
          <w:tab w:val="left" w:pos="1493"/>
        </w:tabs>
        <w:spacing w:before="119"/>
        <w:ind w:right="360"/>
      </w:pPr>
      <w:r>
        <w:t>The process to manage the tools control register through the dedicated software is not detailed enough (potential to cause a level 2 finding).</w:t>
      </w:r>
    </w:p>
    <w:p w14:paraId="6FF5B14B" w14:textId="77777777" w:rsidR="003F6210" w:rsidRDefault="00AD222C">
      <w:pPr>
        <w:pStyle w:val="ListParagraph"/>
        <w:numPr>
          <w:ilvl w:val="1"/>
          <w:numId w:val="15"/>
        </w:numPr>
        <w:tabs>
          <w:tab w:val="left" w:pos="1493"/>
        </w:tabs>
        <w:ind w:right="360"/>
      </w:pPr>
      <w:r>
        <w:t>The colour of the ‘unserviceable’ tag of the tools could generate some confusion. The organisation</w:t>
      </w:r>
      <w:r>
        <w:rPr>
          <w:spacing w:val="-7"/>
        </w:rPr>
        <w:t xml:space="preserve"> </w:t>
      </w:r>
      <w:r>
        <w:t>should</w:t>
      </w:r>
      <w:r>
        <w:rPr>
          <w:spacing w:val="-5"/>
        </w:rPr>
        <w:t xml:space="preserve"> </w:t>
      </w:r>
      <w:r>
        <w:t>consider</w:t>
      </w:r>
      <w:r>
        <w:rPr>
          <w:spacing w:val="-5"/>
        </w:rPr>
        <w:t xml:space="preserve"> </w:t>
      </w:r>
      <w:r>
        <w:t>changing</w:t>
      </w:r>
      <w:r>
        <w:rPr>
          <w:spacing w:val="-7"/>
        </w:rPr>
        <w:t xml:space="preserve"> </w:t>
      </w:r>
      <w:r>
        <w:t>the</w:t>
      </w:r>
      <w:r>
        <w:rPr>
          <w:spacing w:val="-6"/>
        </w:rPr>
        <w:t xml:space="preserve"> </w:t>
      </w:r>
      <w:r>
        <w:t>colour</w:t>
      </w:r>
      <w:r>
        <w:rPr>
          <w:spacing w:val="-7"/>
        </w:rPr>
        <w:t xml:space="preserve"> </w:t>
      </w:r>
      <w:r>
        <w:t>of</w:t>
      </w:r>
      <w:r>
        <w:rPr>
          <w:spacing w:val="-5"/>
        </w:rPr>
        <w:t xml:space="preserve"> </w:t>
      </w:r>
      <w:r>
        <w:t>this</w:t>
      </w:r>
      <w:r>
        <w:rPr>
          <w:spacing w:val="-7"/>
        </w:rPr>
        <w:t xml:space="preserve"> </w:t>
      </w:r>
      <w:r>
        <w:t>unserviceable</w:t>
      </w:r>
      <w:r>
        <w:rPr>
          <w:spacing w:val="-8"/>
        </w:rPr>
        <w:t xml:space="preserve"> </w:t>
      </w:r>
      <w:r>
        <w:t>tag</w:t>
      </w:r>
      <w:r>
        <w:rPr>
          <w:spacing w:val="-10"/>
        </w:rPr>
        <w:t xml:space="preserve"> </w:t>
      </w:r>
      <w:r>
        <w:t>to</w:t>
      </w:r>
      <w:r>
        <w:rPr>
          <w:spacing w:val="-7"/>
        </w:rPr>
        <w:t xml:space="preserve"> </w:t>
      </w:r>
      <w:r>
        <w:t>better</w:t>
      </w:r>
      <w:r>
        <w:rPr>
          <w:spacing w:val="-7"/>
        </w:rPr>
        <w:t xml:space="preserve"> </w:t>
      </w:r>
      <w:r>
        <w:t>alert the staff on the particular status of the unserviceable tools (potential improvement).</w:t>
      </w:r>
    </w:p>
    <w:p w14:paraId="3F9F8D72" w14:textId="77777777" w:rsidR="003F6210" w:rsidRDefault="00AD222C">
      <w:pPr>
        <w:pStyle w:val="Heading3"/>
        <w:tabs>
          <w:tab w:val="left" w:pos="9416"/>
        </w:tabs>
        <w:spacing w:before="361" w:line="391" w:lineRule="exact"/>
      </w:pPr>
      <w:bookmarkStart w:id="251" w:name="_bookmark251"/>
      <w:bookmarkEnd w:id="251"/>
      <w:r>
        <w:rPr>
          <w:color w:val="FFFFFF"/>
          <w:shd w:val="clear" w:color="auto" w:fill="007EC2"/>
        </w:rPr>
        <w:t>145.B.355</w:t>
      </w:r>
      <w:r>
        <w:rPr>
          <w:color w:val="FFFFFF"/>
          <w:spacing w:val="-12"/>
          <w:shd w:val="clear" w:color="auto" w:fill="007EC2"/>
        </w:rPr>
        <w:t xml:space="preserve"> </w:t>
      </w:r>
      <w:r>
        <w:rPr>
          <w:color w:val="FFFFFF"/>
          <w:shd w:val="clear" w:color="auto" w:fill="007EC2"/>
        </w:rPr>
        <w:t>Suspension,</w:t>
      </w:r>
      <w:r>
        <w:rPr>
          <w:color w:val="FFFFFF"/>
          <w:spacing w:val="-12"/>
          <w:shd w:val="clear" w:color="auto" w:fill="007EC2"/>
        </w:rPr>
        <w:t xml:space="preserve"> </w:t>
      </w:r>
      <w:r>
        <w:rPr>
          <w:color w:val="FFFFFF"/>
          <w:shd w:val="clear" w:color="auto" w:fill="007EC2"/>
        </w:rPr>
        <w:t>limitation</w:t>
      </w:r>
      <w:r>
        <w:rPr>
          <w:color w:val="FFFFFF"/>
          <w:spacing w:val="-13"/>
          <w:shd w:val="clear" w:color="auto" w:fill="007EC2"/>
        </w:rPr>
        <w:t xml:space="preserve"> </w:t>
      </w:r>
      <w:r>
        <w:rPr>
          <w:color w:val="FFFFFF"/>
          <w:shd w:val="clear" w:color="auto" w:fill="007EC2"/>
        </w:rPr>
        <w:t>and</w:t>
      </w:r>
      <w:r>
        <w:rPr>
          <w:color w:val="FFFFFF"/>
          <w:spacing w:val="-14"/>
          <w:shd w:val="clear" w:color="auto" w:fill="007EC2"/>
        </w:rPr>
        <w:t xml:space="preserve"> </w:t>
      </w:r>
      <w:r>
        <w:rPr>
          <w:color w:val="FFFFFF"/>
          <w:spacing w:val="-2"/>
          <w:shd w:val="clear" w:color="auto" w:fill="007EC2"/>
        </w:rPr>
        <w:t>revocation</w:t>
      </w:r>
      <w:r>
        <w:rPr>
          <w:color w:val="FFFFFF"/>
          <w:shd w:val="clear" w:color="auto" w:fill="007EC2"/>
        </w:rPr>
        <w:tab/>
      </w:r>
    </w:p>
    <w:p w14:paraId="67022A59"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91F93AA" w14:textId="77777777" w:rsidR="003F6210" w:rsidRDefault="00AD222C">
      <w:pPr>
        <w:pStyle w:val="BodyText"/>
        <w:ind w:left="360" w:firstLine="0"/>
      </w:pPr>
      <w:r>
        <w:t>The</w:t>
      </w:r>
      <w:r>
        <w:rPr>
          <w:spacing w:val="-7"/>
        </w:rPr>
        <w:t xml:space="preserve"> </w:t>
      </w:r>
      <w:r>
        <w:t>competent</w:t>
      </w:r>
      <w:r>
        <w:rPr>
          <w:spacing w:val="-4"/>
        </w:rPr>
        <w:t xml:space="preserve"> </w:t>
      </w:r>
      <w:r>
        <w:t>authority</w:t>
      </w:r>
      <w:r>
        <w:rPr>
          <w:spacing w:val="-6"/>
        </w:rPr>
        <w:t xml:space="preserve"> </w:t>
      </w:r>
      <w:r>
        <w:rPr>
          <w:spacing w:val="-2"/>
        </w:rPr>
        <w:t>shall:</w:t>
      </w:r>
    </w:p>
    <w:p w14:paraId="2B70B9D9" w14:textId="77777777" w:rsidR="003F6210" w:rsidRDefault="00AD222C">
      <w:pPr>
        <w:pStyle w:val="ListParagraph"/>
        <w:numPr>
          <w:ilvl w:val="0"/>
          <w:numId w:val="14"/>
        </w:numPr>
        <w:tabs>
          <w:tab w:val="left" w:pos="1490"/>
          <w:tab w:val="left" w:pos="1493"/>
        </w:tabs>
        <w:spacing w:before="120"/>
        <w:ind w:right="361"/>
      </w:pPr>
      <w:r>
        <w:t>suspend a certificate when it considers that there are reasonable grounds that such action is necessary to prevent a credible threat to aircraft safety;</w:t>
      </w:r>
    </w:p>
    <w:p w14:paraId="1E96928D" w14:textId="77777777" w:rsidR="003F6210" w:rsidRDefault="00AD222C">
      <w:pPr>
        <w:pStyle w:val="ListParagraph"/>
        <w:numPr>
          <w:ilvl w:val="0"/>
          <w:numId w:val="14"/>
        </w:numPr>
        <w:tabs>
          <w:tab w:val="left" w:pos="1490"/>
          <w:tab w:val="left" w:pos="1493"/>
        </w:tabs>
        <w:ind w:right="361"/>
      </w:pPr>
      <w:r>
        <w:t xml:space="preserve">suspend, revoke or limit a certificate if such action is required pursuant to point </w:t>
      </w:r>
      <w:hyperlink w:anchor="_bookmark249" w:history="1">
        <w:r>
          <w:rPr>
            <w:color w:val="0000FF"/>
            <w:spacing w:val="-2"/>
            <w:u w:val="single" w:color="0000FF"/>
          </w:rPr>
          <w:t>145.B.350</w:t>
        </w:r>
        <w:r>
          <w:rPr>
            <w:spacing w:val="-2"/>
          </w:rPr>
          <w:t>;</w:t>
        </w:r>
      </w:hyperlink>
    </w:p>
    <w:p w14:paraId="1180E119" w14:textId="77777777" w:rsidR="003F6210" w:rsidRDefault="00AD222C">
      <w:pPr>
        <w:pStyle w:val="ListParagraph"/>
        <w:numPr>
          <w:ilvl w:val="0"/>
          <w:numId w:val="14"/>
        </w:numPr>
        <w:tabs>
          <w:tab w:val="left" w:pos="1491"/>
          <w:tab w:val="left" w:pos="1493"/>
        </w:tabs>
        <w:spacing w:before="118"/>
        <w:ind w:right="359"/>
      </w:pPr>
      <w:r>
        <w:t>suspend or limit in whole or in part a certificate if unforeseeable circumstances outside the control of the competent authority prevent its inspectors from discharging their oversight responsibilities over the oversight planning cycle.</w:t>
      </w:r>
    </w:p>
    <w:p w14:paraId="18484690" w14:textId="77777777" w:rsidR="003F6210" w:rsidRDefault="003F6210">
      <w:pPr>
        <w:pStyle w:val="ListParagraph"/>
        <w:sectPr w:rsidR="003F6210">
          <w:pgSz w:w="11910" w:h="16840"/>
          <w:pgMar w:top="1940" w:right="1080" w:bottom="1180" w:left="1080" w:header="886" w:footer="994" w:gutter="0"/>
          <w:cols w:space="720"/>
        </w:sectPr>
      </w:pPr>
    </w:p>
    <w:p w14:paraId="27C7CAEB" w14:textId="77777777" w:rsidR="003F6210" w:rsidRDefault="00AD222C">
      <w:pPr>
        <w:pStyle w:val="Heading2"/>
        <w:ind w:left="1"/>
      </w:pPr>
      <w:bookmarkStart w:id="252" w:name="_bookmark252"/>
      <w:bookmarkEnd w:id="252"/>
      <w:r>
        <w:rPr>
          <w:color w:val="007EC2"/>
        </w:rPr>
        <w:t>APPENDICES</w:t>
      </w:r>
      <w:r>
        <w:rPr>
          <w:color w:val="007EC2"/>
          <w:spacing w:val="-18"/>
        </w:rPr>
        <w:t xml:space="preserve"> </w:t>
      </w:r>
      <w:r>
        <w:rPr>
          <w:color w:val="007EC2"/>
        </w:rPr>
        <w:t>TO</w:t>
      </w:r>
      <w:r>
        <w:rPr>
          <w:color w:val="007EC2"/>
          <w:spacing w:val="-18"/>
        </w:rPr>
        <w:t xml:space="preserve"> </w:t>
      </w:r>
      <w:r>
        <w:rPr>
          <w:color w:val="007EC2"/>
        </w:rPr>
        <w:t>ANNEX</w:t>
      </w:r>
      <w:r>
        <w:rPr>
          <w:color w:val="007EC2"/>
          <w:spacing w:val="-17"/>
        </w:rPr>
        <w:t xml:space="preserve"> </w:t>
      </w:r>
      <w:r>
        <w:rPr>
          <w:color w:val="007EC2"/>
        </w:rPr>
        <w:t>II</w:t>
      </w:r>
      <w:r>
        <w:rPr>
          <w:color w:val="007EC2"/>
          <w:spacing w:val="-19"/>
        </w:rPr>
        <w:t xml:space="preserve"> </w:t>
      </w:r>
      <w:r>
        <w:rPr>
          <w:color w:val="007EC2"/>
        </w:rPr>
        <w:t>(P</w:t>
      </w:r>
      <w:r>
        <w:rPr>
          <w:color w:val="007EC2"/>
          <w:sz w:val="29"/>
        </w:rPr>
        <w:t>ART</w:t>
      </w:r>
      <w:r>
        <w:rPr>
          <w:color w:val="007EC2"/>
        </w:rPr>
        <w:t>-</w:t>
      </w:r>
      <w:r>
        <w:rPr>
          <w:color w:val="007EC2"/>
          <w:spacing w:val="-4"/>
        </w:rPr>
        <w:t>145)</w:t>
      </w:r>
    </w:p>
    <w:p w14:paraId="36C07396" w14:textId="77777777" w:rsidR="003F6210" w:rsidRDefault="00AD222C">
      <w:pPr>
        <w:pStyle w:val="Heading3"/>
        <w:tabs>
          <w:tab w:val="left" w:pos="9416"/>
        </w:tabs>
        <w:spacing w:before="360"/>
      </w:pPr>
      <w:bookmarkStart w:id="253" w:name="_bookmark253"/>
      <w:bookmarkEnd w:id="253"/>
      <w:r>
        <w:rPr>
          <w:color w:val="FFFFFF"/>
          <w:shd w:val="clear" w:color="auto" w:fill="007EC2"/>
        </w:rPr>
        <w:t>Appendix</w:t>
      </w:r>
      <w:r>
        <w:rPr>
          <w:color w:val="FFFFFF"/>
          <w:spacing w:val="-8"/>
          <w:shd w:val="clear" w:color="auto" w:fill="007EC2"/>
        </w:rPr>
        <w:t xml:space="preserve"> </w:t>
      </w:r>
      <w:r>
        <w:rPr>
          <w:color w:val="FFFFFF"/>
          <w:shd w:val="clear" w:color="auto" w:fill="007EC2"/>
        </w:rPr>
        <w:t>I</w:t>
      </w:r>
      <w:r>
        <w:rPr>
          <w:color w:val="FFFFFF"/>
          <w:spacing w:val="-9"/>
          <w:shd w:val="clear" w:color="auto" w:fill="007EC2"/>
        </w:rPr>
        <w:t xml:space="preserve"> </w:t>
      </w:r>
      <w:r>
        <w:rPr>
          <w:color w:val="FFFFFF"/>
          <w:shd w:val="clear" w:color="auto" w:fill="007EC2"/>
        </w:rPr>
        <w:t>—</w:t>
      </w:r>
      <w:r>
        <w:rPr>
          <w:color w:val="FFFFFF"/>
          <w:spacing w:val="-11"/>
          <w:shd w:val="clear" w:color="auto" w:fill="007EC2"/>
        </w:rPr>
        <w:t xml:space="preserve"> </w:t>
      </w:r>
      <w:r>
        <w:rPr>
          <w:color w:val="FFFFFF"/>
          <w:shd w:val="clear" w:color="auto" w:fill="007EC2"/>
        </w:rPr>
        <w:t>Authorised</w:t>
      </w:r>
      <w:r>
        <w:rPr>
          <w:color w:val="FFFFFF"/>
          <w:spacing w:val="-10"/>
          <w:shd w:val="clear" w:color="auto" w:fill="007EC2"/>
        </w:rPr>
        <w:t xml:space="preserve"> </w:t>
      </w:r>
      <w:r>
        <w:rPr>
          <w:color w:val="FFFFFF"/>
          <w:shd w:val="clear" w:color="auto" w:fill="007EC2"/>
        </w:rPr>
        <w:t>Release</w:t>
      </w:r>
      <w:r>
        <w:rPr>
          <w:color w:val="FFFFFF"/>
          <w:spacing w:val="-11"/>
          <w:shd w:val="clear" w:color="auto" w:fill="007EC2"/>
        </w:rPr>
        <w:t xml:space="preserve"> </w:t>
      </w:r>
      <w:r>
        <w:rPr>
          <w:color w:val="FFFFFF"/>
          <w:shd w:val="clear" w:color="auto" w:fill="007EC2"/>
        </w:rPr>
        <w:t>Certificate</w:t>
      </w:r>
      <w:r>
        <w:rPr>
          <w:color w:val="FFFFFF"/>
          <w:spacing w:val="-6"/>
          <w:shd w:val="clear" w:color="auto" w:fill="007EC2"/>
        </w:rPr>
        <w:t xml:space="preserve"> </w:t>
      </w:r>
      <w:r>
        <w:rPr>
          <w:color w:val="FFFFFF"/>
          <w:shd w:val="clear" w:color="auto" w:fill="007EC2"/>
        </w:rPr>
        <w:t>—</w:t>
      </w:r>
      <w:r>
        <w:rPr>
          <w:color w:val="FFFFFF"/>
          <w:spacing w:val="-8"/>
          <w:shd w:val="clear" w:color="auto" w:fill="007EC2"/>
        </w:rPr>
        <w:t xml:space="preserve"> </w:t>
      </w:r>
      <w:r>
        <w:rPr>
          <w:color w:val="FFFFFF"/>
          <w:shd w:val="clear" w:color="auto" w:fill="007EC2"/>
        </w:rPr>
        <w:t>CAC</w:t>
      </w:r>
      <w:r>
        <w:rPr>
          <w:color w:val="FFFFFF"/>
          <w:spacing w:val="-9"/>
          <w:shd w:val="clear" w:color="auto" w:fill="007EC2"/>
        </w:rPr>
        <w:t xml:space="preserve"> </w:t>
      </w:r>
      <w:r>
        <w:rPr>
          <w:color w:val="FFFFFF"/>
          <w:shd w:val="clear" w:color="auto" w:fill="007EC2"/>
        </w:rPr>
        <w:t>Form</w:t>
      </w:r>
      <w:r>
        <w:rPr>
          <w:color w:val="FFFFFF"/>
          <w:spacing w:val="-11"/>
          <w:shd w:val="clear" w:color="auto" w:fill="007EC2"/>
        </w:rPr>
        <w:t xml:space="preserve"> </w:t>
      </w:r>
      <w:r>
        <w:rPr>
          <w:color w:val="FFFFFF"/>
          <w:spacing w:val="-10"/>
          <w:shd w:val="clear" w:color="auto" w:fill="007EC2"/>
        </w:rPr>
        <w:t>1</w:t>
      </w:r>
      <w:r>
        <w:rPr>
          <w:color w:val="FFFFFF"/>
          <w:shd w:val="clear" w:color="auto" w:fill="007EC2"/>
        </w:rPr>
        <w:tab/>
      </w:r>
    </w:p>
    <w:p w14:paraId="101F0FA5" w14:textId="77777777" w:rsidR="003F6210" w:rsidRDefault="00AD222C">
      <w:pPr>
        <w:pStyle w:val="BodyText"/>
        <w:spacing w:before="290"/>
        <w:ind w:left="360" w:firstLine="0"/>
        <w:jc w:val="left"/>
      </w:pPr>
      <w:r>
        <w:t>The</w:t>
      </w:r>
      <w:r>
        <w:rPr>
          <w:spacing w:val="-5"/>
        </w:rPr>
        <w:t xml:space="preserve"> </w:t>
      </w:r>
      <w:r>
        <w:t>provisions</w:t>
      </w:r>
      <w:r>
        <w:rPr>
          <w:spacing w:val="-4"/>
        </w:rPr>
        <w:t xml:space="preserve"> </w:t>
      </w:r>
      <w:r>
        <w:t>of</w:t>
      </w:r>
      <w:r>
        <w:rPr>
          <w:spacing w:val="-4"/>
        </w:rPr>
        <w:t xml:space="preserve"> </w:t>
      </w:r>
      <w:r>
        <w:rPr>
          <w:color w:val="0000FF"/>
          <w:u w:val="single" w:color="0000FF"/>
        </w:rPr>
        <w:t>Appendix</w:t>
      </w:r>
      <w:r>
        <w:rPr>
          <w:color w:val="0000FF"/>
          <w:spacing w:val="-1"/>
          <w:u w:val="single" w:color="0000FF"/>
        </w:rPr>
        <w:t xml:space="preserve"> </w:t>
      </w:r>
      <w:r>
        <w:rPr>
          <w:color w:val="0000FF"/>
          <w:u w:val="single" w:color="0000FF"/>
        </w:rPr>
        <w:t>II</w:t>
      </w:r>
      <w:r>
        <w:rPr>
          <w:color w:val="0000FF"/>
          <w:spacing w:val="-3"/>
          <w:u w:val="single" w:color="0000FF"/>
        </w:rPr>
        <w:t xml:space="preserve"> </w:t>
      </w:r>
      <w:r>
        <w:rPr>
          <w:color w:val="0000FF"/>
          <w:u w:val="single" w:color="0000FF"/>
        </w:rPr>
        <w:t>to</w:t>
      </w:r>
      <w:r>
        <w:rPr>
          <w:color w:val="0000FF"/>
          <w:spacing w:val="-3"/>
          <w:u w:val="single" w:color="0000FF"/>
        </w:rPr>
        <w:t xml:space="preserve"> </w:t>
      </w:r>
      <w:r>
        <w:rPr>
          <w:color w:val="0000FF"/>
          <w:u w:val="single" w:color="0000FF"/>
        </w:rPr>
        <w:t>Annex</w:t>
      </w:r>
      <w:r>
        <w:rPr>
          <w:color w:val="0000FF"/>
          <w:spacing w:val="-3"/>
          <w:u w:val="single" w:color="0000FF"/>
        </w:rPr>
        <w:t xml:space="preserve"> </w:t>
      </w:r>
      <w:r>
        <w:rPr>
          <w:color w:val="0000FF"/>
          <w:u w:val="single" w:color="0000FF"/>
        </w:rPr>
        <w:t>I</w:t>
      </w:r>
      <w:r>
        <w:rPr>
          <w:color w:val="0000FF"/>
          <w:spacing w:val="-3"/>
          <w:u w:val="single" w:color="0000FF"/>
        </w:rPr>
        <w:t xml:space="preserve"> </w:t>
      </w:r>
      <w:r>
        <w:rPr>
          <w:color w:val="0000FF"/>
          <w:u w:val="single" w:color="0000FF"/>
        </w:rPr>
        <w:t>(Part-M)</w:t>
      </w:r>
      <w:r>
        <w:rPr>
          <w:color w:val="0000FF"/>
          <w:spacing w:val="-1"/>
        </w:rPr>
        <w:t xml:space="preserve"> </w:t>
      </w:r>
      <w:r>
        <w:rPr>
          <w:spacing w:val="-2"/>
        </w:rPr>
        <w:t>apply.</w:t>
      </w:r>
    </w:p>
    <w:p w14:paraId="12A7F1BB"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62592" behindDoc="1" locked="0" layoutInCell="1" allowOverlap="1" wp14:anchorId="6C311752" wp14:editId="325897CE">
                <wp:simplePos x="0" y="0"/>
                <wp:positionH relativeFrom="page">
                  <wp:posOffset>896416</wp:posOffset>
                </wp:positionH>
                <wp:positionV relativeFrom="paragraph">
                  <wp:posOffset>229408</wp:posOffset>
                </wp:positionV>
                <wp:extent cx="5769610" cy="495934"/>
                <wp:effectExtent l="0" t="0" r="0" b="0"/>
                <wp:wrapTopAndBottom/>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934"/>
                        </a:xfrm>
                        <a:prstGeom prst="rect">
                          <a:avLst/>
                        </a:prstGeom>
                        <a:solidFill>
                          <a:srgbClr val="007EC2"/>
                        </a:solidFill>
                      </wps:spPr>
                      <wps:txbx>
                        <w:txbxContent>
                          <w:p w14:paraId="2046EDA1" w14:textId="77777777" w:rsidR="003F6210" w:rsidRDefault="00AD222C">
                            <w:pPr>
                              <w:ind w:left="28" w:right="247"/>
                              <w:rPr>
                                <w:b/>
                                <w:color w:val="000000"/>
                                <w:sz w:val="32"/>
                              </w:rPr>
                            </w:pPr>
                            <w:bookmarkStart w:id="254" w:name="_bookmark254"/>
                            <w:bookmarkEnd w:id="254"/>
                            <w:r>
                              <w:rPr>
                                <w:b/>
                                <w:color w:val="FFFFFF"/>
                                <w:sz w:val="32"/>
                              </w:rPr>
                              <w:t>Appendix</w:t>
                            </w:r>
                            <w:r>
                              <w:rPr>
                                <w:b/>
                                <w:color w:val="FFFFFF"/>
                                <w:spacing w:val="-2"/>
                                <w:sz w:val="32"/>
                              </w:rPr>
                              <w:t xml:space="preserve"> </w:t>
                            </w:r>
                            <w:r>
                              <w:rPr>
                                <w:b/>
                                <w:color w:val="FFFFFF"/>
                                <w:sz w:val="32"/>
                              </w:rPr>
                              <w:t>II</w:t>
                            </w:r>
                            <w:r>
                              <w:rPr>
                                <w:b/>
                                <w:color w:val="FFFFFF"/>
                                <w:spacing w:val="-2"/>
                                <w:sz w:val="32"/>
                              </w:rPr>
                              <w:t xml:space="preserve"> </w:t>
                            </w:r>
                            <w:r>
                              <w:rPr>
                                <w:b/>
                                <w:color w:val="FFFFFF"/>
                                <w:sz w:val="32"/>
                              </w:rPr>
                              <w:t>—</w:t>
                            </w:r>
                            <w:r>
                              <w:rPr>
                                <w:b/>
                                <w:color w:val="FFFFFF"/>
                                <w:spacing w:val="-3"/>
                                <w:sz w:val="32"/>
                              </w:rPr>
                              <w:t xml:space="preserve"> </w:t>
                            </w:r>
                            <w:r>
                              <w:rPr>
                                <w:b/>
                                <w:color w:val="FFFFFF"/>
                                <w:sz w:val="32"/>
                              </w:rPr>
                              <w:t>Class</w:t>
                            </w:r>
                            <w:r>
                              <w:rPr>
                                <w:b/>
                                <w:color w:val="FFFFFF"/>
                                <w:spacing w:val="-5"/>
                                <w:sz w:val="32"/>
                              </w:rPr>
                              <w:t xml:space="preserve"> </w:t>
                            </w:r>
                            <w:r>
                              <w:rPr>
                                <w:b/>
                                <w:color w:val="FFFFFF"/>
                                <w:sz w:val="32"/>
                              </w:rPr>
                              <w:t>and</w:t>
                            </w:r>
                            <w:r>
                              <w:rPr>
                                <w:b/>
                                <w:color w:val="FFFFFF"/>
                                <w:spacing w:val="-3"/>
                                <w:sz w:val="32"/>
                              </w:rPr>
                              <w:t xml:space="preserve"> </w:t>
                            </w:r>
                            <w:r>
                              <w:rPr>
                                <w:b/>
                                <w:color w:val="FFFFFF"/>
                                <w:sz w:val="32"/>
                              </w:rPr>
                              <w:t>rating</w:t>
                            </w:r>
                            <w:r>
                              <w:rPr>
                                <w:b/>
                                <w:color w:val="FFFFFF"/>
                                <w:spacing w:val="-5"/>
                                <w:sz w:val="32"/>
                              </w:rPr>
                              <w:t xml:space="preserve"> </w:t>
                            </w:r>
                            <w:r>
                              <w:rPr>
                                <w:b/>
                                <w:color w:val="FFFFFF"/>
                                <w:sz w:val="32"/>
                              </w:rPr>
                              <w:t>system</w:t>
                            </w:r>
                            <w:r>
                              <w:rPr>
                                <w:b/>
                                <w:color w:val="FFFFFF"/>
                                <w:spacing w:val="-5"/>
                                <w:sz w:val="32"/>
                              </w:rPr>
                              <w:t xml:space="preserve"> </w:t>
                            </w:r>
                            <w:r>
                              <w:rPr>
                                <w:b/>
                                <w:color w:val="FFFFFF"/>
                                <w:sz w:val="32"/>
                              </w:rPr>
                              <w:t>for</w:t>
                            </w:r>
                            <w:r>
                              <w:rPr>
                                <w:b/>
                                <w:color w:val="FFFFFF"/>
                                <w:spacing w:val="-5"/>
                                <w:sz w:val="32"/>
                              </w:rPr>
                              <w:t xml:space="preserve"> </w:t>
                            </w:r>
                            <w:r>
                              <w:rPr>
                                <w:b/>
                                <w:color w:val="FFFFFF"/>
                                <w:sz w:val="32"/>
                              </w:rPr>
                              <w:t>the</w:t>
                            </w:r>
                            <w:r>
                              <w:rPr>
                                <w:b/>
                                <w:color w:val="FFFFFF"/>
                                <w:spacing w:val="-5"/>
                                <w:sz w:val="32"/>
                              </w:rPr>
                              <w:t xml:space="preserve"> </w:t>
                            </w:r>
                            <w:r>
                              <w:rPr>
                                <w:b/>
                                <w:color w:val="FFFFFF"/>
                                <w:sz w:val="32"/>
                              </w:rPr>
                              <w:t>terms</w:t>
                            </w:r>
                            <w:r>
                              <w:rPr>
                                <w:b/>
                                <w:color w:val="FFFFFF"/>
                                <w:spacing w:val="-5"/>
                                <w:sz w:val="32"/>
                              </w:rPr>
                              <w:t xml:space="preserve"> </w:t>
                            </w:r>
                            <w:r>
                              <w:rPr>
                                <w:b/>
                                <w:color w:val="FFFFFF"/>
                                <w:sz w:val="32"/>
                              </w:rPr>
                              <w:t>of</w:t>
                            </w:r>
                            <w:r>
                              <w:rPr>
                                <w:b/>
                                <w:color w:val="FFFFFF"/>
                                <w:spacing w:val="-2"/>
                                <w:sz w:val="32"/>
                              </w:rPr>
                              <w:t xml:space="preserve"> </w:t>
                            </w:r>
                            <w:r>
                              <w:rPr>
                                <w:b/>
                                <w:color w:val="FFFFFF"/>
                                <w:sz w:val="32"/>
                              </w:rPr>
                              <w:t>approval</w:t>
                            </w:r>
                            <w:r>
                              <w:rPr>
                                <w:b/>
                                <w:color w:val="FFFFFF"/>
                                <w:spacing w:val="-5"/>
                                <w:sz w:val="32"/>
                              </w:rPr>
                              <w:t xml:space="preserve"> </w:t>
                            </w:r>
                            <w:r>
                              <w:rPr>
                                <w:b/>
                                <w:color w:val="FFFFFF"/>
                                <w:sz w:val="32"/>
                              </w:rPr>
                              <w:t>of Part-145 maintenance organisations</w:t>
                            </w:r>
                          </w:p>
                        </w:txbxContent>
                      </wps:txbx>
                      <wps:bodyPr wrap="square" lIns="0" tIns="0" rIns="0" bIns="0" rtlCol="0">
                        <a:noAutofit/>
                      </wps:bodyPr>
                    </wps:wsp>
                  </a:graphicData>
                </a:graphic>
              </wp:anchor>
            </w:drawing>
          </mc:Choice>
          <mc:Fallback>
            <w:pict>
              <v:shape w14:anchorId="6C311752" id="Textbox 281" o:spid="_x0000_s1134" type="#_x0000_t202" style="position:absolute;margin-left:70.6pt;margin-top:18.05pt;width:454.3pt;height:39.05pt;z-index:-1565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" fillcolor="#007ec2" stroked="f">
                <v:textbox inset="0,0,0,0">
                  <w:txbxContent>
                    <w:p w14:paraId="2046EDA1" w14:textId="77777777" w:rsidR="003F6210" w:rsidRDefault="00AD222C">
                      <w:pPr>
                        <w:ind w:left="28" w:right="247"/>
                        <w:rPr>
                          <w:b/>
                          <w:color w:val="000000"/>
                          <w:sz w:val="32"/>
                        </w:rPr>
                      </w:pPr>
                      <w:bookmarkStart w:id="365" w:name="_bookmark254"/>
                      <w:bookmarkEnd w:id="365"/>
                      <w:r>
                        <w:rPr>
                          <w:b/>
                          <w:color w:val="FFFFFF"/>
                          <w:sz w:val="32"/>
                        </w:rPr>
                        <w:t>Appendix</w:t>
                      </w:r>
                      <w:r>
                        <w:rPr>
                          <w:b/>
                          <w:color w:val="FFFFFF"/>
                          <w:spacing w:val="-2"/>
                          <w:sz w:val="32"/>
                        </w:rPr>
                        <w:t xml:space="preserve"> </w:t>
                      </w:r>
                      <w:r>
                        <w:rPr>
                          <w:b/>
                          <w:color w:val="FFFFFF"/>
                          <w:sz w:val="32"/>
                        </w:rPr>
                        <w:t>II</w:t>
                      </w:r>
                      <w:r>
                        <w:rPr>
                          <w:b/>
                          <w:color w:val="FFFFFF"/>
                          <w:spacing w:val="-2"/>
                          <w:sz w:val="32"/>
                        </w:rPr>
                        <w:t xml:space="preserve"> </w:t>
                      </w:r>
                      <w:r>
                        <w:rPr>
                          <w:b/>
                          <w:color w:val="FFFFFF"/>
                          <w:sz w:val="32"/>
                        </w:rPr>
                        <w:t>—</w:t>
                      </w:r>
                      <w:r>
                        <w:rPr>
                          <w:b/>
                          <w:color w:val="FFFFFF"/>
                          <w:spacing w:val="-3"/>
                          <w:sz w:val="32"/>
                        </w:rPr>
                        <w:t xml:space="preserve"> </w:t>
                      </w:r>
                      <w:r>
                        <w:rPr>
                          <w:b/>
                          <w:color w:val="FFFFFF"/>
                          <w:sz w:val="32"/>
                        </w:rPr>
                        <w:t>Class</w:t>
                      </w:r>
                      <w:r>
                        <w:rPr>
                          <w:b/>
                          <w:color w:val="FFFFFF"/>
                          <w:spacing w:val="-5"/>
                          <w:sz w:val="32"/>
                        </w:rPr>
                        <w:t xml:space="preserve"> </w:t>
                      </w:r>
                      <w:r>
                        <w:rPr>
                          <w:b/>
                          <w:color w:val="FFFFFF"/>
                          <w:sz w:val="32"/>
                        </w:rPr>
                        <w:t>and</w:t>
                      </w:r>
                      <w:r>
                        <w:rPr>
                          <w:b/>
                          <w:color w:val="FFFFFF"/>
                          <w:spacing w:val="-3"/>
                          <w:sz w:val="32"/>
                        </w:rPr>
                        <w:t xml:space="preserve"> </w:t>
                      </w:r>
                      <w:r>
                        <w:rPr>
                          <w:b/>
                          <w:color w:val="FFFFFF"/>
                          <w:sz w:val="32"/>
                        </w:rPr>
                        <w:t>rating</w:t>
                      </w:r>
                      <w:r>
                        <w:rPr>
                          <w:b/>
                          <w:color w:val="FFFFFF"/>
                          <w:spacing w:val="-5"/>
                          <w:sz w:val="32"/>
                        </w:rPr>
                        <w:t xml:space="preserve"> </w:t>
                      </w:r>
                      <w:r>
                        <w:rPr>
                          <w:b/>
                          <w:color w:val="FFFFFF"/>
                          <w:sz w:val="32"/>
                        </w:rPr>
                        <w:t>system</w:t>
                      </w:r>
                      <w:r>
                        <w:rPr>
                          <w:b/>
                          <w:color w:val="FFFFFF"/>
                          <w:spacing w:val="-5"/>
                          <w:sz w:val="32"/>
                        </w:rPr>
                        <w:t xml:space="preserve"> </w:t>
                      </w:r>
                      <w:r>
                        <w:rPr>
                          <w:b/>
                          <w:color w:val="FFFFFF"/>
                          <w:sz w:val="32"/>
                        </w:rPr>
                        <w:t>for</w:t>
                      </w:r>
                      <w:r>
                        <w:rPr>
                          <w:b/>
                          <w:color w:val="FFFFFF"/>
                          <w:spacing w:val="-5"/>
                          <w:sz w:val="32"/>
                        </w:rPr>
                        <w:t xml:space="preserve"> </w:t>
                      </w:r>
                      <w:r>
                        <w:rPr>
                          <w:b/>
                          <w:color w:val="FFFFFF"/>
                          <w:sz w:val="32"/>
                        </w:rPr>
                        <w:t>the</w:t>
                      </w:r>
                      <w:r>
                        <w:rPr>
                          <w:b/>
                          <w:color w:val="FFFFFF"/>
                          <w:spacing w:val="-5"/>
                          <w:sz w:val="32"/>
                        </w:rPr>
                        <w:t xml:space="preserve"> </w:t>
                      </w:r>
                      <w:r>
                        <w:rPr>
                          <w:b/>
                          <w:color w:val="FFFFFF"/>
                          <w:sz w:val="32"/>
                        </w:rPr>
                        <w:t>terms</w:t>
                      </w:r>
                      <w:r>
                        <w:rPr>
                          <w:b/>
                          <w:color w:val="FFFFFF"/>
                          <w:spacing w:val="-5"/>
                          <w:sz w:val="32"/>
                        </w:rPr>
                        <w:t xml:space="preserve"> </w:t>
                      </w:r>
                      <w:r>
                        <w:rPr>
                          <w:b/>
                          <w:color w:val="FFFFFF"/>
                          <w:sz w:val="32"/>
                        </w:rPr>
                        <w:t>of</w:t>
                      </w:r>
                      <w:r>
                        <w:rPr>
                          <w:b/>
                          <w:color w:val="FFFFFF"/>
                          <w:spacing w:val="-2"/>
                          <w:sz w:val="32"/>
                        </w:rPr>
                        <w:t xml:space="preserve"> </w:t>
                      </w:r>
                      <w:r>
                        <w:rPr>
                          <w:b/>
                          <w:color w:val="FFFFFF"/>
                          <w:sz w:val="32"/>
                        </w:rPr>
                        <w:t>approval</w:t>
                      </w:r>
                      <w:r>
                        <w:rPr>
                          <w:b/>
                          <w:color w:val="FFFFFF"/>
                          <w:spacing w:val="-5"/>
                          <w:sz w:val="32"/>
                        </w:rPr>
                        <w:t xml:space="preserve"> </w:t>
                      </w:r>
                      <w:r>
                        <w:rPr>
                          <w:b/>
                          <w:color w:val="FFFFFF"/>
                          <w:sz w:val="32"/>
                        </w:rPr>
                        <w:t>of Part-145 maintenance organisations</w:t>
                      </w:r>
                    </w:p>
                  </w:txbxContent>
                </v:textbox>
                <w10:wrap type="topAndBottom" anchorx="page"/>
              </v:shape>
            </w:pict>
          </mc:Fallback>
        </mc:AlternateContent>
      </w:r>
    </w:p>
    <w:p w14:paraId="4FF13CAB"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74B14CA0" w14:textId="77777777" w:rsidR="003F6210" w:rsidRDefault="00AD222C">
      <w:pPr>
        <w:pStyle w:val="ListParagraph"/>
        <w:numPr>
          <w:ilvl w:val="0"/>
          <w:numId w:val="13"/>
        </w:numPr>
        <w:tabs>
          <w:tab w:val="left" w:pos="922"/>
          <w:tab w:val="left" w:pos="926"/>
        </w:tabs>
        <w:ind w:right="353"/>
      </w:pPr>
      <w:r>
        <w:t>Except as stated otherwise for the smallest organisations referred to in point (m), the table referred</w:t>
      </w:r>
      <w:r>
        <w:rPr>
          <w:spacing w:val="-11"/>
        </w:rPr>
        <w:t xml:space="preserve"> </w:t>
      </w:r>
      <w:r>
        <w:t>to</w:t>
      </w:r>
      <w:r>
        <w:rPr>
          <w:spacing w:val="-11"/>
        </w:rPr>
        <w:t xml:space="preserve"> </w:t>
      </w:r>
      <w:r>
        <w:t>in</w:t>
      </w:r>
      <w:r>
        <w:rPr>
          <w:spacing w:val="-9"/>
        </w:rPr>
        <w:t xml:space="preserve"> </w:t>
      </w:r>
      <w:r>
        <w:t>point</w:t>
      </w:r>
      <w:r>
        <w:rPr>
          <w:spacing w:val="-10"/>
        </w:rPr>
        <w:t xml:space="preserve"> </w:t>
      </w:r>
      <w:r>
        <w:t>(l)</w:t>
      </w:r>
      <w:r>
        <w:rPr>
          <w:spacing w:val="-10"/>
        </w:rPr>
        <w:t xml:space="preserve"> </w:t>
      </w:r>
      <w:r>
        <w:t>provides</w:t>
      </w:r>
      <w:r>
        <w:rPr>
          <w:spacing w:val="-10"/>
        </w:rPr>
        <w:t xml:space="preserve"> </w:t>
      </w:r>
      <w:r>
        <w:t>the</w:t>
      </w:r>
      <w:r>
        <w:rPr>
          <w:spacing w:val="-10"/>
        </w:rPr>
        <w:t xml:space="preserve"> </w:t>
      </w:r>
      <w:r>
        <w:t>possible</w:t>
      </w:r>
      <w:r>
        <w:rPr>
          <w:spacing w:val="-12"/>
        </w:rPr>
        <w:t xml:space="preserve"> </w:t>
      </w:r>
      <w:r>
        <w:t>classes</w:t>
      </w:r>
      <w:r>
        <w:rPr>
          <w:spacing w:val="-10"/>
        </w:rPr>
        <w:t xml:space="preserve"> </w:t>
      </w:r>
      <w:r>
        <w:t>and</w:t>
      </w:r>
      <w:r>
        <w:rPr>
          <w:spacing w:val="-9"/>
        </w:rPr>
        <w:t xml:space="preserve"> </w:t>
      </w:r>
      <w:r>
        <w:t>ratings</w:t>
      </w:r>
      <w:r>
        <w:rPr>
          <w:spacing w:val="-10"/>
        </w:rPr>
        <w:t xml:space="preserve"> </w:t>
      </w:r>
      <w:r>
        <w:t>to</w:t>
      </w:r>
      <w:r>
        <w:rPr>
          <w:spacing w:val="-9"/>
        </w:rPr>
        <w:t xml:space="preserve"> </w:t>
      </w:r>
      <w:r>
        <w:t>be</w:t>
      </w:r>
      <w:r>
        <w:rPr>
          <w:spacing w:val="-10"/>
        </w:rPr>
        <w:t xml:space="preserve"> </w:t>
      </w:r>
      <w:r>
        <w:t>used</w:t>
      </w:r>
      <w:r>
        <w:rPr>
          <w:spacing w:val="-11"/>
        </w:rPr>
        <w:t xml:space="preserve"> </w:t>
      </w:r>
      <w:r>
        <w:t>to</w:t>
      </w:r>
      <w:r>
        <w:rPr>
          <w:spacing w:val="-9"/>
        </w:rPr>
        <w:t xml:space="preserve"> </w:t>
      </w:r>
      <w:r>
        <w:t>establish</w:t>
      </w:r>
      <w:r>
        <w:rPr>
          <w:spacing w:val="-11"/>
        </w:rPr>
        <w:t xml:space="preserve"> </w:t>
      </w:r>
      <w:r>
        <w:t>the</w:t>
      </w:r>
      <w:r>
        <w:rPr>
          <w:spacing w:val="-12"/>
        </w:rPr>
        <w:t xml:space="preserve"> </w:t>
      </w:r>
      <w:r>
        <w:t xml:space="preserve">terms of approval of the certificate of the organisation approved in accordance with </w:t>
      </w:r>
      <w:hyperlink w:anchor="_bookmark7" w:history="1">
        <w:r>
          <w:rPr>
            <w:color w:val="0000FF"/>
            <w:u w:val="single" w:color="0000FF"/>
          </w:rPr>
          <w:t>Annex II (Part-</w:t>
        </w:r>
      </w:hyperlink>
      <w:r>
        <w:rPr>
          <w:color w:val="0000FF"/>
        </w:rPr>
        <w:t xml:space="preserve"> </w:t>
      </w:r>
      <w:hyperlink w:anchor="_bookmark7" w:history="1">
        <w:r>
          <w:rPr>
            <w:color w:val="0000FF"/>
            <w:u w:val="single" w:color="0000FF"/>
          </w:rPr>
          <w:t>145)</w:t>
        </w:r>
        <w:r>
          <w:t>.</w:t>
        </w:r>
      </w:hyperlink>
      <w:r>
        <w:t xml:space="preserve"> An organisation must be granted terms of approval that range from a single class and rating with limitations to all classes and ratings with limitations.</w:t>
      </w:r>
    </w:p>
    <w:p w14:paraId="50D59487" w14:textId="77777777" w:rsidR="003F6210" w:rsidRDefault="00AD222C">
      <w:pPr>
        <w:pStyle w:val="ListParagraph"/>
        <w:numPr>
          <w:ilvl w:val="0"/>
          <w:numId w:val="13"/>
        </w:numPr>
        <w:tabs>
          <w:tab w:val="left" w:pos="923"/>
          <w:tab w:val="left" w:pos="926"/>
        </w:tabs>
        <w:spacing w:before="119"/>
        <w:ind w:right="365"/>
      </w:pPr>
      <w:r>
        <w:t>In addition to the table in point (l), each maintenance organisation is required to indicate its scope of work in its MOE.</w:t>
      </w:r>
    </w:p>
    <w:p w14:paraId="2CAFE95E" w14:textId="77777777" w:rsidR="003F6210" w:rsidRDefault="00AD222C">
      <w:pPr>
        <w:pStyle w:val="ListParagraph"/>
        <w:numPr>
          <w:ilvl w:val="0"/>
          <w:numId w:val="13"/>
        </w:numPr>
        <w:tabs>
          <w:tab w:val="left" w:pos="924"/>
          <w:tab w:val="left" w:pos="926"/>
        </w:tabs>
        <w:spacing w:before="120"/>
        <w:ind w:right="357"/>
      </w:pPr>
      <w:r>
        <w:t>Within the approval class(es) and rating(s) established by the competent authority, the scope of work specified in the MOE defines the exact limits of its approval. It is therefore essential that the approval class(es) and rating(s) and the organisation’s scope of work match.</w:t>
      </w:r>
    </w:p>
    <w:p w14:paraId="73988B52" w14:textId="77777777" w:rsidR="003F6210" w:rsidRDefault="00AD222C">
      <w:pPr>
        <w:pStyle w:val="ListParagraph"/>
        <w:numPr>
          <w:ilvl w:val="0"/>
          <w:numId w:val="13"/>
        </w:numPr>
        <w:tabs>
          <w:tab w:val="left" w:pos="923"/>
          <w:tab w:val="left" w:pos="926"/>
        </w:tabs>
        <w:ind w:right="359"/>
      </w:pPr>
      <w:r>
        <w:t>A</w:t>
      </w:r>
      <w:r>
        <w:rPr>
          <w:spacing w:val="-6"/>
        </w:rPr>
        <w:t xml:space="preserve"> </w:t>
      </w:r>
      <w:r>
        <w:rPr>
          <w:i/>
        </w:rPr>
        <w:t>category</w:t>
      </w:r>
      <w:r>
        <w:rPr>
          <w:i/>
          <w:spacing w:val="-8"/>
        </w:rPr>
        <w:t xml:space="preserve"> </w:t>
      </w:r>
      <w:r>
        <w:rPr>
          <w:i/>
        </w:rPr>
        <w:t>A</w:t>
      </w:r>
      <w:r>
        <w:rPr>
          <w:i/>
          <w:spacing w:val="-6"/>
        </w:rPr>
        <w:t xml:space="preserve"> </w:t>
      </w:r>
      <w:r>
        <w:rPr>
          <w:i/>
        </w:rPr>
        <w:t>class</w:t>
      </w:r>
      <w:r>
        <w:rPr>
          <w:i/>
          <w:spacing w:val="-7"/>
        </w:rPr>
        <w:t xml:space="preserve"> </w:t>
      </w:r>
      <w:r>
        <w:rPr>
          <w:i/>
        </w:rPr>
        <w:t>rating</w:t>
      </w:r>
      <w:r>
        <w:rPr>
          <w:i/>
          <w:spacing w:val="-6"/>
        </w:rPr>
        <w:t xml:space="preserve"> </w:t>
      </w:r>
      <w:r>
        <w:t>means</w:t>
      </w:r>
      <w:r>
        <w:rPr>
          <w:spacing w:val="-5"/>
        </w:rPr>
        <w:t xml:space="preserve"> </w:t>
      </w:r>
      <w:r>
        <w:t>that</w:t>
      </w:r>
      <w:r>
        <w:rPr>
          <w:spacing w:val="-5"/>
        </w:rPr>
        <w:t xml:space="preserve"> </w:t>
      </w:r>
      <w:r>
        <w:t>the</w:t>
      </w:r>
      <w:r>
        <w:rPr>
          <w:spacing w:val="-7"/>
        </w:rPr>
        <w:t xml:space="preserve"> </w:t>
      </w:r>
      <w:r>
        <w:t>maintenance</w:t>
      </w:r>
      <w:r>
        <w:rPr>
          <w:spacing w:val="-7"/>
        </w:rPr>
        <w:t xml:space="preserve"> </w:t>
      </w:r>
      <w:r>
        <w:t>organisation</w:t>
      </w:r>
      <w:r>
        <w:rPr>
          <w:spacing w:val="-6"/>
        </w:rPr>
        <w:t xml:space="preserve"> </w:t>
      </w:r>
      <w:r>
        <w:t>may</w:t>
      </w:r>
      <w:r>
        <w:rPr>
          <w:spacing w:val="-7"/>
        </w:rPr>
        <w:t xml:space="preserve"> </w:t>
      </w:r>
      <w:r>
        <w:t>carry</w:t>
      </w:r>
      <w:r>
        <w:rPr>
          <w:spacing w:val="-7"/>
        </w:rPr>
        <w:t xml:space="preserve"> </w:t>
      </w:r>
      <w:r>
        <w:t>out</w:t>
      </w:r>
      <w:r>
        <w:rPr>
          <w:spacing w:val="-5"/>
        </w:rPr>
        <w:t xml:space="preserve"> </w:t>
      </w:r>
      <w:r>
        <w:t>maintenance on aircraft and components (including engines and/or auxiliary power units (APUs)), in accordance with the aircraft maintenance data or, if agreed by the competent authority, in accordance with the component maintenance data, only while such components are fitted to the</w:t>
      </w:r>
      <w:r>
        <w:rPr>
          <w:spacing w:val="-3"/>
        </w:rPr>
        <w:t xml:space="preserve"> </w:t>
      </w:r>
      <w:r>
        <w:t>aircraft.</w:t>
      </w:r>
      <w:r>
        <w:rPr>
          <w:spacing w:val="-1"/>
        </w:rPr>
        <w:t xml:space="preserve"> </w:t>
      </w:r>
      <w:r>
        <w:t>Nevertheless, such</w:t>
      </w:r>
      <w:r>
        <w:rPr>
          <w:spacing w:val="-1"/>
        </w:rPr>
        <w:t xml:space="preserve"> </w:t>
      </w:r>
      <w:r>
        <w:t>an</w:t>
      </w:r>
      <w:r>
        <w:rPr>
          <w:spacing w:val="-2"/>
        </w:rPr>
        <w:t xml:space="preserve"> </w:t>
      </w:r>
      <w:r>
        <w:t>A-rated</w:t>
      </w:r>
      <w:r>
        <w:rPr>
          <w:spacing w:val="-1"/>
        </w:rPr>
        <w:t xml:space="preserve"> </w:t>
      </w:r>
      <w:r>
        <w:t>maintenance organisation</w:t>
      </w:r>
      <w:r>
        <w:rPr>
          <w:spacing w:val="-1"/>
        </w:rPr>
        <w:t xml:space="preserve"> </w:t>
      </w:r>
      <w:r>
        <w:t>may</w:t>
      </w:r>
      <w:r>
        <w:rPr>
          <w:spacing w:val="-2"/>
        </w:rPr>
        <w:t xml:space="preserve"> </w:t>
      </w:r>
      <w:r>
        <w:t>temporarily</w:t>
      </w:r>
      <w:r>
        <w:rPr>
          <w:spacing w:val="-2"/>
        </w:rPr>
        <w:t xml:space="preserve"> </w:t>
      </w:r>
      <w:r>
        <w:t>remove a component for maintenance in order to improve access to that component, except when its removal generates the need for additional maintenance that the organisation is not approved to</w:t>
      </w:r>
      <w:r>
        <w:rPr>
          <w:spacing w:val="-8"/>
        </w:rPr>
        <w:t xml:space="preserve"> </w:t>
      </w:r>
      <w:r>
        <w:t>perform.</w:t>
      </w:r>
      <w:r>
        <w:rPr>
          <w:spacing w:val="-8"/>
        </w:rPr>
        <w:t xml:space="preserve"> </w:t>
      </w:r>
      <w:r>
        <w:t>Such</w:t>
      </w:r>
      <w:r>
        <w:rPr>
          <w:spacing w:val="-8"/>
        </w:rPr>
        <w:t xml:space="preserve"> </w:t>
      </w:r>
      <w:r>
        <w:t>removal</w:t>
      </w:r>
      <w:r>
        <w:rPr>
          <w:spacing w:val="-8"/>
        </w:rPr>
        <w:t xml:space="preserve"> </w:t>
      </w:r>
      <w:r>
        <w:t>of</w:t>
      </w:r>
      <w:r>
        <w:rPr>
          <w:spacing w:val="-8"/>
        </w:rPr>
        <w:t xml:space="preserve"> </w:t>
      </w:r>
      <w:r>
        <w:t>component</w:t>
      </w:r>
      <w:r>
        <w:rPr>
          <w:spacing w:val="-7"/>
        </w:rPr>
        <w:t xml:space="preserve"> </w:t>
      </w:r>
      <w:r>
        <w:t>for</w:t>
      </w:r>
      <w:r>
        <w:rPr>
          <w:spacing w:val="-8"/>
        </w:rPr>
        <w:t xml:space="preserve"> </w:t>
      </w:r>
      <w:r>
        <w:t>maintenance</w:t>
      </w:r>
      <w:r>
        <w:rPr>
          <w:spacing w:val="-9"/>
        </w:rPr>
        <w:t xml:space="preserve"> </w:t>
      </w:r>
      <w:r>
        <w:t>by</w:t>
      </w:r>
      <w:r>
        <w:rPr>
          <w:spacing w:val="-9"/>
        </w:rPr>
        <w:t xml:space="preserve"> </w:t>
      </w:r>
      <w:r>
        <w:t>A-rated</w:t>
      </w:r>
      <w:r>
        <w:rPr>
          <w:spacing w:val="-8"/>
        </w:rPr>
        <w:t xml:space="preserve"> </w:t>
      </w:r>
      <w:r>
        <w:t>maintenance</w:t>
      </w:r>
      <w:r>
        <w:rPr>
          <w:spacing w:val="-9"/>
        </w:rPr>
        <w:t xml:space="preserve"> </w:t>
      </w:r>
      <w:r>
        <w:t>organisation shall be subject to an appropriate control procedure in the MOE.</w:t>
      </w:r>
    </w:p>
    <w:p w14:paraId="3E25B044" w14:textId="77777777" w:rsidR="003F6210" w:rsidRDefault="00AD222C">
      <w:pPr>
        <w:pStyle w:val="BodyText"/>
        <w:spacing w:before="121"/>
        <w:ind w:right="359" w:firstLine="0"/>
      </w:pPr>
      <w:r>
        <w:t>The limitation column must specify the scope of such maintenance, thereby indicating the extent of the approval.</w:t>
      </w:r>
    </w:p>
    <w:p w14:paraId="46E7F4B3" w14:textId="77777777" w:rsidR="003F6210" w:rsidRDefault="00AD222C">
      <w:pPr>
        <w:pStyle w:val="ListParagraph"/>
        <w:numPr>
          <w:ilvl w:val="0"/>
          <w:numId w:val="13"/>
        </w:numPr>
        <w:tabs>
          <w:tab w:val="left" w:pos="923"/>
          <w:tab w:val="left" w:pos="926"/>
        </w:tabs>
        <w:spacing w:before="118"/>
        <w:ind w:right="358"/>
      </w:pPr>
      <w:r>
        <w:rPr>
          <w:i/>
        </w:rPr>
        <w:t xml:space="preserve">Category A class ratings </w:t>
      </w:r>
      <w:r>
        <w:t xml:space="preserve">are subdivided into “Base” or “Line” maintenance categories. Such an organisation may be approved for either “Base” or “Line” maintenance, or both. It should be noted that a “Line” facility located at a main base facility requires a “Line” maintenance </w:t>
      </w:r>
      <w:r>
        <w:rPr>
          <w:spacing w:val="-2"/>
        </w:rPr>
        <w:t>approval.</w:t>
      </w:r>
    </w:p>
    <w:p w14:paraId="4BA34241" w14:textId="77777777" w:rsidR="003F6210" w:rsidRDefault="00AD222C">
      <w:pPr>
        <w:pStyle w:val="ListParagraph"/>
        <w:numPr>
          <w:ilvl w:val="0"/>
          <w:numId w:val="13"/>
        </w:numPr>
        <w:tabs>
          <w:tab w:val="left" w:pos="922"/>
          <w:tab w:val="left" w:pos="926"/>
        </w:tabs>
        <w:ind w:right="353"/>
      </w:pPr>
      <w:r>
        <w:t>A</w:t>
      </w:r>
      <w:r>
        <w:rPr>
          <w:spacing w:val="-5"/>
        </w:rPr>
        <w:t xml:space="preserve"> </w:t>
      </w:r>
      <w:r>
        <w:rPr>
          <w:i/>
        </w:rPr>
        <w:t>category</w:t>
      </w:r>
      <w:r>
        <w:rPr>
          <w:i/>
          <w:spacing w:val="-5"/>
        </w:rPr>
        <w:t xml:space="preserve"> </w:t>
      </w:r>
      <w:r>
        <w:rPr>
          <w:i/>
        </w:rPr>
        <w:t>B</w:t>
      </w:r>
      <w:r>
        <w:rPr>
          <w:i/>
          <w:spacing w:val="-7"/>
        </w:rPr>
        <w:t xml:space="preserve"> </w:t>
      </w:r>
      <w:r>
        <w:rPr>
          <w:i/>
        </w:rPr>
        <w:t>class</w:t>
      </w:r>
      <w:r>
        <w:rPr>
          <w:i/>
          <w:spacing w:val="-6"/>
        </w:rPr>
        <w:t xml:space="preserve"> </w:t>
      </w:r>
      <w:r>
        <w:rPr>
          <w:i/>
        </w:rPr>
        <w:t>rating</w:t>
      </w:r>
      <w:r>
        <w:rPr>
          <w:i/>
          <w:spacing w:val="-4"/>
        </w:rPr>
        <w:t xml:space="preserve"> </w:t>
      </w:r>
      <w:r>
        <w:t>means</w:t>
      </w:r>
      <w:r>
        <w:rPr>
          <w:spacing w:val="-4"/>
        </w:rPr>
        <w:t xml:space="preserve"> </w:t>
      </w:r>
      <w:r>
        <w:t>that</w:t>
      </w:r>
      <w:r>
        <w:rPr>
          <w:spacing w:val="-4"/>
        </w:rPr>
        <w:t xml:space="preserve"> </w:t>
      </w:r>
      <w:r>
        <w:t>the</w:t>
      </w:r>
      <w:r>
        <w:rPr>
          <w:spacing w:val="-6"/>
        </w:rPr>
        <w:t xml:space="preserve"> </w:t>
      </w:r>
      <w:r>
        <w:t>maintenance</w:t>
      </w:r>
      <w:r>
        <w:rPr>
          <w:spacing w:val="-6"/>
        </w:rPr>
        <w:t xml:space="preserve"> </w:t>
      </w:r>
      <w:r>
        <w:t>organisation</w:t>
      </w:r>
      <w:r>
        <w:rPr>
          <w:spacing w:val="-5"/>
        </w:rPr>
        <w:t xml:space="preserve"> </w:t>
      </w:r>
      <w:r>
        <w:t>may</w:t>
      </w:r>
      <w:r>
        <w:rPr>
          <w:spacing w:val="-6"/>
        </w:rPr>
        <w:t xml:space="preserve"> </w:t>
      </w:r>
      <w:r>
        <w:t>carry</w:t>
      </w:r>
      <w:r>
        <w:rPr>
          <w:spacing w:val="-6"/>
        </w:rPr>
        <w:t xml:space="preserve"> </w:t>
      </w:r>
      <w:r>
        <w:t>out</w:t>
      </w:r>
      <w:r>
        <w:rPr>
          <w:spacing w:val="-4"/>
        </w:rPr>
        <w:t xml:space="preserve"> </w:t>
      </w:r>
      <w:r>
        <w:t>maintenance on uninstalled engines and/or APUs and engine and/or APU components, in accordance with the engine and/or APU maintenance data or, if agreed by the competent authority, in accordance with the component maintenance data, only while such components are fitted to the engine and/or the APU. Nevertheless, such a B-rated approved maintenance organisation may temporarily remove a component for maintenance in order to improve access to that component, except when its removal generates the need for additional maintenance that the organisation is not approved to perform.</w:t>
      </w:r>
    </w:p>
    <w:p w14:paraId="51319F8A" w14:textId="77777777" w:rsidR="003F6210" w:rsidRDefault="003F6210">
      <w:pPr>
        <w:pStyle w:val="ListParagraph"/>
        <w:sectPr w:rsidR="003F6210">
          <w:pgSz w:w="11910" w:h="16840"/>
          <w:pgMar w:top="1940" w:right="1080" w:bottom="1180" w:left="1080" w:header="886" w:footer="994" w:gutter="0"/>
          <w:cols w:space="720"/>
        </w:sectPr>
      </w:pPr>
    </w:p>
    <w:p w14:paraId="77C2487F" w14:textId="77777777" w:rsidR="003F6210" w:rsidRDefault="00AD222C">
      <w:pPr>
        <w:pStyle w:val="BodyText"/>
        <w:spacing w:before="90"/>
        <w:ind w:right="359" w:firstLine="0"/>
      </w:pPr>
      <w:r>
        <w:t>The limitation column must specify the scope of such maintenance, thereby indicating the extent of the approval.</w:t>
      </w:r>
    </w:p>
    <w:p w14:paraId="73642865" w14:textId="77777777" w:rsidR="003F6210" w:rsidRDefault="00AD222C">
      <w:pPr>
        <w:pStyle w:val="BodyText"/>
        <w:spacing w:before="121"/>
        <w:ind w:right="358" w:firstLine="0"/>
      </w:pPr>
      <w:r>
        <w:t>A maintenance organisation that is approved with a category B class rating may also carry out maintenance</w:t>
      </w:r>
      <w:r>
        <w:rPr>
          <w:spacing w:val="-8"/>
        </w:rPr>
        <w:t xml:space="preserve"> </w:t>
      </w:r>
      <w:r>
        <w:t>on</w:t>
      </w:r>
      <w:r>
        <w:rPr>
          <w:spacing w:val="-10"/>
        </w:rPr>
        <w:t xml:space="preserve"> </w:t>
      </w:r>
      <w:r>
        <w:t>an</w:t>
      </w:r>
      <w:r>
        <w:rPr>
          <w:spacing w:val="-10"/>
        </w:rPr>
        <w:t xml:space="preserve"> </w:t>
      </w:r>
      <w:r>
        <w:t>installed</w:t>
      </w:r>
      <w:r>
        <w:rPr>
          <w:spacing w:val="-10"/>
        </w:rPr>
        <w:t xml:space="preserve"> </w:t>
      </w:r>
      <w:r>
        <w:t>engine</w:t>
      </w:r>
      <w:r>
        <w:rPr>
          <w:spacing w:val="-11"/>
        </w:rPr>
        <w:t xml:space="preserve"> </w:t>
      </w:r>
      <w:r>
        <w:t>during</w:t>
      </w:r>
      <w:r>
        <w:rPr>
          <w:spacing w:val="-12"/>
        </w:rPr>
        <w:t xml:space="preserve"> </w:t>
      </w:r>
      <w:r>
        <w:t>aircraft</w:t>
      </w:r>
      <w:r>
        <w:rPr>
          <w:spacing w:val="-9"/>
        </w:rPr>
        <w:t xml:space="preserve"> </w:t>
      </w:r>
      <w:r>
        <w:t>base</w:t>
      </w:r>
      <w:r>
        <w:rPr>
          <w:spacing w:val="-11"/>
        </w:rPr>
        <w:t xml:space="preserve"> </w:t>
      </w:r>
      <w:r>
        <w:t>and</w:t>
      </w:r>
      <w:r>
        <w:rPr>
          <w:spacing w:val="-10"/>
        </w:rPr>
        <w:t xml:space="preserve"> </w:t>
      </w:r>
      <w:r>
        <w:t>line</w:t>
      </w:r>
      <w:r>
        <w:rPr>
          <w:spacing w:val="-8"/>
        </w:rPr>
        <w:t xml:space="preserve"> </w:t>
      </w:r>
      <w:r>
        <w:t>maintenance,</w:t>
      </w:r>
      <w:r>
        <w:rPr>
          <w:spacing w:val="-9"/>
        </w:rPr>
        <w:t xml:space="preserve"> </w:t>
      </w:r>
      <w:r>
        <w:t>provided</w:t>
      </w:r>
      <w:r>
        <w:rPr>
          <w:spacing w:val="-10"/>
        </w:rPr>
        <w:t xml:space="preserve"> </w:t>
      </w:r>
      <w:r>
        <w:t>that</w:t>
      </w:r>
      <w:r>
        <w:rPr>
          <w:spacing w:val="-9"/>
        </w:rPr>
        <w:t xml:space="preserve"> </w:t>
      </w:r>
      <w:r>
        <w:t>an appropriate</w:t>
      </w:r>
      <w:r>
        <w:rPr>
          <w:spacing w:val="-7"/>
        </w:rPr>
        <w:t xml:space="preserve"> </w:t>
      </w:r>
      <w:r>
        <w:t>control</w:t>
      </w:r>
      <w:r>
        <w:rPr>
          <w:spacing w:val="-5"/>
        </w:rPr>
        <w:t xml:space="preserve"> </w:t>
      </w:r>
      <w:r>
        <w:t>procedure</w:t>
      </w:r>
      <w:r>
        <w:rPr>
          <w:spacing w:val="-7"/>
        </w:rPr>
        <w:t xml:space="preserve"> </w:t>
      </w:r>
      <w:r>
        <w:t>in</w:t>
      </w:r>
      <w:r>
        <w:rPr>
          <w:spacing w:val="-7"/>
        </w:rPr>
        <w:t xml:space="preserve"> </w:t>
      </w:r>
      <w:r>
        <w:t>the</w:t>
      </w:r>
      <w:r>
        <w:rPr>
          <w:spacing w:val="-7"/>
        </w:rPr>
        <w:t xml:space="preserve"> </w:t>
      </w:r>
      <w:r>
        <w:t>MOE</w:t>
      </w:r>
      <w:r>
        <w:rPr>
          <w:spacing w:val="-7"/>
        </w:rPr>
        <w:t xml:space="preserve"> </w:t>
      </w:r>
      <w:r>
        <w:t>has</w:t>
      </w:r>
      <w:r>
        <w:rPr>
          <w:spacing w:val="-5"/>
        </w:rPr>
        <w:t xml:space="preserve"> </w:t>
      </w:r>
      <w:r>
        <w:t>been</w:t>
      </w:r>
      <w:r>
        <w:rPr>
          <w:spacing w:val="-6"/>
        </w:rPr>
        <w:t xml:space="preserve"> </w:t>
      </w:r>
      <w:r>
        <w:t>approved</w:t>
      </w:r>
      <w:r>
        <w:rPr>
          <w:spacing w:val="-6"/>
        </w:rPr>
        <w:t xml:space="preserve"> </w:t>
      </w:r>
      <w:r>
        <w:t>by</w:t>
      </w:r>
      <w:r>
        <w:rPr>
          <w:spacing w:val="-7"/>
        </w:rPr>
        <w:t xml:space="preserve"> </w:t>
      </w:r>
      <w:r>
        <w:t>the</w:t>
      </w:r>
      <w:r>
        <w:rPr>
          <w:spacing w:val="-7"/>
        </w:rPr>
        <w:t xml:space="preserve"> </w:t>
      </w:r>
      <w:r>
        <w:t>competent</w:t>
      </w:r>
      <w:r>
        <w:rPr>
          <w:spacing w:val="-5"/>
        </w:rPr>
        <w:t xml:space="preserve"> </w:t>
      </w:r>
      <w:r>
        <w:t>authority.</w:t>
      </w:r>
      <w:r>
        <w:rPr>
          <w:spacing w:val="-6"/>
        </w:rPr>
        <w:t xml:space="preserve"> </w:t>
      </w:r>
      <w:r>
        <w:t xml:space="preserve">The scope of work in the MOE shall reflect those activities if they are permitted by the competent </w:t>
      </w:r>
      <w:r>
        <w:rPr>
          <w:spacing w:val="-2"/>
        </w:rPr>
        <w:t>authority.</w:t>
      </w:r>
    </w:p>
    <w:p w14:paraId="646E990F" w14:textId="77777777" w:rsidR="003F6210" w:rsidRDefault="00AD222C">
      <w:pPr>
        <w:pStyle w:val="ListParagraph"/>
        <w:numPr>
          <w:ilvl w:val="0"/>
          <w:numId w:val="13"/>
        </w:numPr>
        <w:tabs>
          <w:tab w:val="left" w:pos="924"/>
          <w:tab w:val="left" w:pos="926"/>
        </w:tabs>
        <w:spacing w:before="119"/>
        <w:ind w:right="359"/>
      </w:pPr>
      <w:r>
        <w:t>A</w:t>
      </w:r>
      <w:r>
        <w:rPr>
          <w:spacing w:val="-6"/>
        </w:rPr>
        <w:t xml:space="preserve"> </w:t>
      </w:r>
      <w:r>
        <w:rPr>
          <w:i/>
        </w:rPr>
        <w:t>category</w:t>
      </w:r>
      <w:r>
        <w:rPr>
          <w:i/>
          <w:spacing w:val="-6"/>
        </w:rPr>
        <w:t xml:space="preserve"> </w:t>
      </w:r>
      <w:r>
        <w:rPr>
          <w:i/>
        </w:rPr>
        <w:t>C</w:t>
      </w:r>
      <w:r>
        <w:rPr>
          <w:i/>
          <w:spacing w:val="-5"/>
        </w:rPr>
        <w:t xml:space="preserve"> </w:t>
      </w:r>
      <w:r>
        <w:rPr>
          <w:i/>
        </w:rPr>
        <w:t>class</w:t>
      </w:r>
      <w:r>
        <w:rPr>
          <w:i/>
          <w:spacing w:val="-5"/>
        </w:rPr>
        <w:t xml:space="preserve"> </w:t>
      </w:r>
      <w:r>
        <w:rPr>
          <w:i/>
        </w:rPr>
        <w:t>rating</w:t>
      </w:r>
      <w:r>
        <w:rPr>
          <w:i/>
          <w:spacing w:val="-5"/>
        </w:rPr>
        <w:t xml:space="preserve"> </w:t>
      </w:r>
      <w:r>
        <w:t>means</w:t>
      </w:r>
      <w:r>
        <w:rPr>
          <w:spacing w:val="-5"/>
        </w:rPr>
        <w:t xml:space="preserve"> </w:t>
      </w:r>
      <w:r>
        <w:t>that</w:t>
      </w:r>
      <w:r>
        <w:rPr>
          <w:spacing w:val="-5"/>
        </w:rPr>
        <w:t xml:space="preserve"> </w:t>
      </w:r>
      <w:r>
        <w:t>the</w:t>
      </w:r>
      <w:r>
        <w:rPr>
          <w:spacing w:val="-7"/>
        </w:rPr>
        <w:t xml:space="preserve"> </w:t>
      </w:r>
      <w:r>
        <w:t>maintenance</w:t>
      </w:r>
      <w:r>
        <w:rPr>
          <w:spacing w:val="-5"/>
        </w:rPr>
        <w:t xml:space="preserve"> </w:t>
      </w:r>
      <w:r>
        <w:t>organisation</w:t>
      </w:r>
      <w:r>
        <w:rPr>
          <w:spacing w:val="-6"/>
        </w:rPr>
        <w:t xml:space="preserve"> </w:t>
      </w:r>
      <w:r>
        <w:t>may</w:t>
      </w:r>
      <w:r>
        <w:rPr>
          <w:spacing w:val="-5"/>
        </w:rPr>
        <w:t xml:space="preserve"> </w:t>
      </w:r>
      <w:r>
        <w:t>carry</w:t>
      </w:r>
      <w:r>
        <w:rPr>
          <w:spacing w:val="-7"/>
        </w:rPr>
        <w:t xml:space="preserve"> </w:t>
      </w:r>
      <w:r>
        <w:t>out</w:t>
      </w:r>
      <w:r>
        <w:rPr>
          <w:spacing w:val="-3"/>
        </w:rPr>
        <w:t xml:space="preserve"> </w:t>
      </w:r>
      <w:r>
        <w:t>maintenance on uninstalled components (excluding complete engines and APUs) that are intended to be fitted on the aircraft or the engine/APU.</w:t>
      </w:r>
    </w:p>
    <w:p w14:paraId="01F2C3B9" w14:textId="77777777" w:rsidR="003F6210" w:rsidRDefault="00AD222C">
      <w:pPr>
        <w:pStyle w:val="BodyText"/>
        <w:spacing w:before="121"/>
        <w:ind w:right="359" w:firstLine="0"/>
      </w:pPr>
      <w:r>
        <w:t>The limitation column must specify the scope of such maintenance, thereby indicating the extent of the approval.</w:t>
      </w:r>
    </w:p>
    <w:p w14:paraId="594B3991" w14:textId="77777777" w:rsidR="003F6210" w:rsidRDefault="00AD222C">
      <w:pPr>
        <w:pStyle w:val="BodyText"/>
        <w:ind w:right="358" w:firstLine="0"/>
      </w:pPr>
      <w:r>
        <w:t>A maintenance organisation that is approved with a category C class rating may also carry out maintenance on an installed component (other than a complete engine/APU) during aircraft base and line maintenance, or at an engine/APU maintenance facility provided that an appropriate</w:t>
      </w:r>
      <w:r>
        <w:rPr>
          <w:spacing w:val="-7"/>
        </w:rPr>
        <w:t xml:space="preserve"> </w:t>
      </w:r>
      <w:r>
        <w:t>control</w:t>
      </w:r>
      <w:r>
        <w:rPr>
          <w:spacing w:val="-5"/>
        </w:rPr>
        <w:t xml:space="preserve"> </w:t>
      </w:r>
      <w:r>
        <w:t>procedure</w:t>
      </w:r>
      <w:r>
        <w:rPr>
          <w:spacing w:val="-7"/>
        </w:rPr>
        <w:t xml:space="preserve"> </w:t>
      </w:r>
      <w:r>
        <w:t>in</w:t>
      </w:r>
      <w:r>
        <w:rPr>
          <w:spacing w:val="-7"/>
        </w:rPr>
        <w:t xml:space="preserve"> </w:t>
      </w:r>
      <w:r>
        <w:t>the</w:t>
      </w:r>
      <w:r>
        <w:rPr>
          <w:spacing w:val="-7"/>
        </w:rPr>
        <w:t xml:space="preserve"> </w:t>
      </w:r>
      <w:r>
        <w:t>MOE</w:t>
      </w:r>
      <w:r>
        <w:rPr>
          <w:spacing w:val="-7"/>
        </w:rPr>
        <w:t xml:space="preserve"> </w:t>
      </w:r>
      <w:r>
        <w:t>has</w:t>
      </w:r>
      <w:r>
        <w:rPr>
          <w:spacing w:val="-5"/>
        </w:rPr>
        <w:t xml:space="preserve"> </w:t>
      </w:r>
      <w:r>
        <w:t>been</w:t>
      </w:r>
      <w:r>
        <w:rPr>
          <w:spacing w:val="-6"/>
        </w:rPr>
        <w:t xml:space="preserve"> </w:t>
      </w:r>
      <w:r>
        <w:t>approved</w:t>
      </w:r>
      <w:r>
        <w:rPr>
          <w:spacing w:val="-6"/>
        </w:rPr>
        <w:t xml:space="preserve"> </w:t>
      </w:r>
      <w:r>
        <w:t>by</w:t>
      </w:r>
      <w:r>
        <w:rPr>
          <w:spacing w:val="-7"/>
        </w:rPr>
        <w:t xml:space="preserve"> </w:t>
      </w:r>
      <w:r>
        <w:t>the</w:t>
      </w:r>
      <w:r>
        <w:rPr>
          <w:spacing w:val="-7"/>
        </w:rPr>
        <w:t xml:space="preserve"> </w:t>
      </w:r>
      <w:r>
        <w:t>competent</w:t>
      </w:r>
      <w:r>
        <w:rPr>
          <w:spacing w:val="-5"/>
        </w:rPr>
        <w:t xml:space="preserve"> </w:t>
      </w:r>
      <w:r>
        <w:t>authority.</w:t>
      </w:r>
      <w:r>
        <w:rPr>
          <w:spacing w:val="-6"/>
        </w:rPr>
        <w:t xml:space="preserve"> </w:t>
      </w:r>
      <w:r>
        <w:t xml:space="preserve">The scope of work in the MOE shall reflect those activities if they are permitted by the competent </w:t>
      </w:r>
      <w:r>
        <w:rPr>
          <w:spacing w:val="-2"/>
        </w:rPr>
        <w:t>authority.</w:t>
      </w:r>
    </w:p>
    <w:p w14:paraId="35EC53B5" w14:textId="77777777" w:rsidR="003F6210" w:rsidRDefault="00AD222C">
      <w:pPr>
        <w:pStyle w:val="ListParagraph"/>
        <w:numPr>
          <w:ilvl w:val="0"/>
          <w:numId w:val="13"/>
        </w:numPr>
        <w:tabs>
          <w:tab w:val="left" w:pos="923"/>
          <w:tab w:val="left" w:pos="926"/>
        </w:tabs>
        <w:spacing w:before="120"/>
        <w:ind w:right="356"/>
      </w:pPr>
      <w:r>
        <w:t xml:space="preserve">A </w:t>
      </w:r>
      <w:r>
        <w:rPr>
          <w:i/>
        </w:rPr>
        <w:t xml:space="preserve">category D class rating </w:t>
      </w:r>
      <w:r>
        <w:t>is a self-contained class rating that is not necessarily related to a specific aircraft, engine or other component. The D1 – Non-Destructive Testing (NDT) rating is only necessary for a maintenance organisation that carries out NDT as a particular task for another</w:t>
      </w:r>
      <w:r>
        <w:rPr>
          <w:spacing w:val="-1"/>
        </w:rPr>
        <w:t xml:space="preserve"> </w:t>
      </w:r>
      <w:r>
        <w:t>organisation.</w:t>
      </w:r>
      <w:r>
        <w:rPr>
          <w:spacing w:val="-1"/>
        </w:rPr>
        <w:t xml:space="preserve"> </w:t>
      </w:r>
      <w:r>
        <w:t>A</w:t>
      </w:r>
      <w:r>
        <w:rPr>
          <w:spacing w:val="-1"/>
        </w:rPr>
        <w:t xml:space="preserve"> </w:t>
      </w:r>
      <w:r>
        <w:t>maintenance</w:t>
      </w:r>
      <w:r>
        <w:rPr>
          <w:spacing w:val="-1"/>
        </w:rPr>
        <w:t xml:space="preserve"> </w:t>
      </w:r>
      <w:r>
        <w:t>organisation</w:t>
      </w:r>
      <w:r>
        <w:rPr>
          <w:spacing w:val="-2"/>
        </w:rPr>
        <w:t xml:space="preserve"> </w:t>
      </w:r>
      <w:r>
        <w:t>that</w:t>
      </w:r>
      <w:r>
        <w:rPr>
          <w:spacing w:val="-1"/>
        </w:rPr>
        <w:t xml:space="preserve"> </w:t>
      </w:r>
      <w:r>
        <w:t>is</w:t>
      </w:r>
      <w:r>
        <w:rPr>
          <w:spacing w:val="-1"/>
        </w:rPr>
        <w:t xml:space="preserve"> </w:t>
      </w:r>
      <w:r>
        <w:t>approved</w:t>
      </w:r>
      <w:r>
        <w:rPr>
          <w:spacing w:val="-1"/>
        </w:rPr>
        <w:t xml:space="preserve"> </w:t>
      </w:r>
      <w:r>
        <w:t>with</w:t>
      </w:r>
      <w:r>
        <w:rPr>
          <w:spacing w:val="-2"/>
        </w:rPr>
        <w:t xml:space="preserve"> </w:t>
      </w:r>
      <w:r>
        <w:t>a class</w:t>
      </w:r>
      <w:r>
        <w:rPr>
          <w:spacing w:val="-1"/>
        </w:rPr>
        <w:t xml:space="preserve"> </w:t>
      </w:r>
      <w:r>
        <w:t>rating</w:t>
      </w:r>
      <w:r>
        <w:rPr>
          <w:spacing w:val="-4"/>
        </w:rPr>
        <w:t xml:space="preserve"> </w:t>
      </w:r>
      <w:r>
        <w:t>in</w:t>
      </w:r>
      <w:r>
        <w:rPr>
          <w:spacing w:val="-1"/>
        </w:rPr>
        <w:t xml:space="preserve"> </w:t>
      </w:r>
      <w:r>
        <w:t>the</w:t>
      </w:r>
      <w:r>
        <w:rPr>
          <w:spacing w:val="-3"/>
        </w:rPr>
        <w:t xml:space="preserve"> </w:t>
      </w:r>
      <w:r>
        <w:t>A, B</w:t>
      </w:r>
      <w:r>
        <w:rPr>
          <w:spacing w:val="-7"/>
        </w:rPr>
        <w:t xml:space="preserve"> </w:t>
      </w:r>
      <w:r>
        <w:t>or</w:t>
      </w:r>
      <w:r>
        <w:rPr>
          <w:spacing w:val="-7"/>
        </w:rPr>
        <w:t xml:space="preserve"> </w:t>
      </w:r>
      <w:r>
        <w:t>C</w:t>
      </w:r>
      <w:r>
        <w:rPr>
          <w:spacing w:val="-7"/>
        </w:rPr>
        <w:t xml:space="preserve"> </w:t>
      </w:r>
      <w:r>
        <w:t>category</w:t>
      </w:r>
      <w:r>
        <w:rPr>
          <w:spacing w:val="-8"/>
        </w:rPr>
        <w:t xml:space="preserve"> </w:t>
      </w:r>
      <w:r>
        <w:t>may</w:t>
      </w:r>
      <w:r>
        <w:rPr>
          <w:spacing w:val="-6"/>
        </w:rPr>
        <w:t xml:space="preserve"> </w:t>
      </w:r>
      <w:r>
        <w:t>carry</w:t>
      </w:r>
      <w:r>
        <w:rPr>
          <w:spacing w:val="-8"/>
        </w:rPr>
        <w:t xml:space="preserve"> </w:t>
      </w:r>
      <w:r>
        <w:t>out</w:t>
      </w:r>
      <w:r>
        <w:rPr>
          <w:spacing w:val="-6"/>
        </w:rPr>
        <w:t xml:space="preserve"> </w:t>
      </w:r>
      <w:r>
        <w:t>NDT</w:t>
      </w:r>
      <w:r>
        <w:rPr>
          <w:spacing w:val="-9"/>
        </w:rPr>
        <w:t xml:space="preserve"> </w:t>
      </w:r>
      <w:r>
        <w:t>on</w:t>
      </w:r>
      <w:r>
        <w:rPr>
          <w:spacing w:val="-7"/>
        </w:rPr>
        <w:t xml:space="preserve"> </w:t>
      </w:r>
      <w:r>
        <w:t>products</w:t>
      </w:r>
      <w:r>
        <w:rPr>
          <w:spacing w:val="-6"/>
        </w:rPr>
        <w:t xml:space="preserve"> </w:t>
      </w:r>
      <w:r>
        <w:t>that</w:t>
      </w:r>
      <w:r>
        <w:rPr>
          <w:spacing w:val="-7"/>
        </w:rPr>
        <w:t xml:space="preserve"> </w:t>
      </w:r>
      <w:r>
        <w:t>it</w:t>
      </w:r>
      <w:r>
        <w:rPr>
          <w:spacing w:val="-9"/>
        </w:rPr>
        <w:t xml:space="preserve"> </w:t>
      </w:r>
      <w:r>
        <w:t>maintains</w:t>
      </w:r>
      <w:r>
        <w:rPr>
          <w:spacing w:val="-7"/>
        </w:rPr>
        <w:t xml:space="preserve"> </w:t>
      </w:r>
      <w:r>
        <w:t>without</w:t>
      </w:r>
      <w:r>
        <w:rPr>
          <w:spacing w:val="-6"/>
        </w:rPr>
        <w:t xml:space="preserve"> </w:t>
      </w:r>
      <w:r>
        <w:t>the</w:t>
      </w:r>
      <w:r>
        <w:rPr>
          <w:spacing w:val="-9"/>
        </w:rPr>
        <w:t xml:space="preserve"> </w:t>
      </w:r>
      <w:r>
        <w:t>need</w:t>
      </w:r>
      <w:r>
        <w:rPr>
          <w:spacing w:val="-7"/>
        </w:rPr>
        <w:t xml:space="preserve"> </w:t>
      </w:r>
      <w:r>
        <w:t>for</w:t>
      </w:r>
      <w:r>
        <w:rPr>
          <w:spacing w:val="-7"/>
        </w:rPr>
        <w:t xml:space="preserve"> </w:t>
      </w:r>
      <w:r>
        <w:t>a</w:t>
      </w:r>
      <w:r>
        <w:rPr>
          <w:spacing w:val="-7"/>
        </w:rPr>
        <w:t xml:space="preserve"> </w:t>
      </w:r>
      <w:r>
        <w:t>D1</w:t>
      </w:r>
      <w:r>
        <w:rPr>
          <w:spacing w:val="-8"/>
        </w:rPr>
        <w:t xml:space="preserve"> </w:t>
      </w:r>
      <w:r>
        <w:t>class rating provided that the MOE contains appropriate NDT procedures.</w:t>
      </w:r>
    </w:p>
    <w:p w14:paraId="4654240A" w14:textId="77777777" w:rsidR="003F6210" w:rsidRDefault="00AD222C">
      <w:pPr>
        <w:pStyle w:val="ListParagraph"/>
        <w:numPr>
          <w:ilvl w:val="0"/>
          <w:numId w:val="13"/>
        </w:numPr>
        <w:tabs>
          <w:tab w:val="left" w:pos="922"/>
          <w:tab w:val="left" w:pos="926"/>
        </w:tabs>
        <w:spacing w:before="119"/>
        <w:ind w:right="355"/>
      </w:pPr>
      <w:r>
        <w:t xml:space="preserve">The </w:t>
      </w:r>
      <w:r>
        <w:rPr>
          <w:i/>
        </w:rPr>
        <w:t xml:space="preserve">limitation </w:t>
      </w:r>
      <w:r>
        <w:t>column is intended to give competent authorities the flexibility to customise an approval</w:t>
      </w:r>
      <w:r>
        <w:rPr>
          <w:spacing w:val="-9"/>
        </w:rPr>
        <w:t xml:space="preserve"> </w:t>
      </w:r>
      <w:r>
        <w:t>for</w:t>
      </w:r>
      <w:r>
        <w:rPr>
          <w:spacing w:val="-9"/>
        </w:rPr>
        <w:t xml:space="preserve"> </w:t>
      </w:r>
      <w:r>
        <w:t>any</w:t>
      </w:r>
      <w:r>
        <w:rPr>
          <w:spacing w:val="-10"/>
        </w:rPr>
        <w:t xml:space="preserve"> </w:t>
      </w:r>
      <w:r>
        <w:t>particular</w:t>
      </w:r>
      <w:r>
        <w:rPr>
          <w:spacing w:val="-7"/>
        </w:rPr>
        <w:t xml:space="preserve"> </w:t>
      </w:r>
      <w:r>
        <w:t>organisation.</w:t>
      </w:r>
      <w:r>
        <w:rPr>
          <w:spacing w:val="-7"/>
        </w:rPr>
        <w:t xml:space="preserve"> </w:t>
      </w:r>
      <w:r>
        <w:t>Ratings</w:t>
      </w:r>
      <w:r>
        <w:rPr>
          <w:spacing w:val="-9"/>
        </w:rPr>
        <w:t xml:space="preserve"> </w:t>
      </w:r>
      <w:r>
        <w:t>may</w:t>
      </w:r>
      <w:r>
        <w:rPr>
          <w:spacing w:val="-11"/>
        </w:rPr>
        <w:t xml:space="preserve"> </w:t>
      </w:r>
      <w:r>
        <w:t>only</w:t>
      </w:r>
      <w:r>
        <w:rPr>
          <w:spacing w:val="-11"/>
        </w:rPr>
        <w:t xml:space="preserve"> </w:t>
      </w:r>
      <w:r>
        <w:t>be</w:t>
      </w:r>
      <w:r>
        <w:rPr>
          <w:spacing w:val="-11"/>
        </w:rPr>
        <w:t xml:space="preserve"> </w:t>
      </w:r>
      <w:r>
        <w:t>mentioned</w:t>
      </w:r>
      <w:r>
        <w:rPr>
          <w:spacing w:val="-9"/>
        </w:rPr>
        <w:t xml:space="preserve"> </w:t>
      </w:r>
      <w:r>
        <w:t>on</w:t>
      </w:r>
      <w:r>
        <w:rPr>
          <w:spacing w:val="-10"/>
        </w:rPr>
        <w:t xml:space="preserve"> </w:t>
      </w:r>
      <w:r>
        <w:t>the</w:t>
      </w:r>
      <w:r>
        <w:rPr>
          <w:spacing w:val="-11"/>
        </w:rPr>
        <w:t xml:space="preserve"> </w:t>
      </w:r>
      <w:r>
        <w:t>approval</w:t>
      </w:r>
      <w:r>
        <w:rPr>
          <w:spacing w:val="-9"/>
        </w:rPr>
        <w:t xml:space="preserve"> </w:t>
      </w:r>
      <w:r>
        <w:t>if</w:t>
      </w:r>
      <w:r>
        <w:rPr>
          <w:spacing w:val="-10"/>
        </w:rPr>
        <w:t xml:space="preserve"> </w:t>
      </w:r>
      <w:r>
        <w:t>they are appropriately limited. The table in point (l) specifies the types of limitations that are possible.</w:t>
      </w:r>
      <w:r>
        <w:rPr>
          <w:spacing w:val="-9"/>
        </w:rPr>
        <w:t xml:space="preserve"> </w:t>
      </w:r>
      <w:r>
        <w:t>It</w:t>
      </w:r>
      <w:r>
        <w:rPr>
          <w:spacing w:val="-9"/>
        </w:rPr>
        <w:t xml:space="preserve"> </w:t>
      </w:r>
      <w:r>
        <w:t>is</w:t>
      </w:r>
      <w:r>
        <w:rPr>
          <w:spacing w:val="-9"/>
        </w:rPr>
        <w:t xml:space="preserve"> </w:t>
      </w:r>
      <w:r>
        <w:t>acceptable</w:t>
      </w:r>
      <w:r>
        <w:rPr>
          <w:spacing w:val="-11"/>
        </w:rPr>
        <w:t xml:space="preserve"> </w:t>
      </w:r>
      <w:r>
        <w:t>to</w:t>
      </w:r>
      <w:r>
        <w:rPr>
          <w:spacing w:val="-10"/>
        </w:rPr>
        <w:t xml:space="preserve"> </w:t>
      </w:r>
      <w:r>
        <w:t>stress</w:t>
      </w:r>
      <w:r>
        <w:rPr>
          <w:spacing w:val="-9"/>
        </w:rPr>
        <w:t xml:space="preserve"> </w:t>
      </w:r>
      <w:r>
        <w:t>in</w:t>
      </w:r>
      <w:r>
        <w:rPr>
          <w:spacing w:val="-10"/>
        </w:rPr>
        <w:t xml:space="preserve"> </w:t>
      </w:r>
      <w:r>
        <w:t>the</w:t>
      </w:r>
      <w:r>
        <w:rPr>
          <w:spacing w:val="-11"/>
        </w:rPr>
        <w:t xml:space="preserve"> </w:t>
      </w:r>
      <w:r>
        <w:t>limitation</w:t>
      </w:r>
      <w:r>
        <w:rPr>
          <w:spacing w:val="-10"/>
        </w:rPr>
        <w:t xml:space="preserve"> </w:t>
      </w:r>
      <w:r>
        <w:t>column</w:t>
      </w:r>
      <w:r>
        <w:rPr>
          <w:spacing w:val="-10"/>
        </w:rPr>
        <w:t xml:space="preserve"> </w:t>
      </w:r>
      <w:r>
        <w:t>the</w:t>
      </w:r>
      <w:r>
        <w:rPr>
          <w:spacing w:val="-11"/>
        </w:rPr>
        <w:t xml:space="preserve"> </w:t>
      </w:r>
      <w:r>
        <w:t>maintenance</w:t>
      </w:r>
      <w:r>
        <w:rPr>
          <w:spacing w:val="-11"/>
        </w:rPr>
        <w:t xml:space="preserve"> </w:t>
      </w:r>
      <w:r>
        <w:t>task</w:t>
      </w:r>
      <w:r>
        <w:rPr>
          <w:spacing w:val="-11"/>
        </w:rPr>
        <w:t xml:space="preserve"> </w:t>
      </w:r>
      <w:r>
        <w:t>rather</w:t>
      </w:r>
      <w:r>
        <w:rPr>
          <w:spacing w:val="-9"/>
        </w:rPr>
        <w:t xml:space="preserve"> </w:t>
      </w:r>
      <w:r>
        <w:t>than</w:t>
      </w:r>
      <w:r>
        <w:rPr>
          <w:spacing w:val="-10"/>
        </w:rPr>
        <w:t xml:space="preserve"> </w:t>
      </w:r>
      <w:r>
        <w:t>the type or manufacturer of the aircraft or engine, if that is more appropriate to the organisation (an example could be avionics systems installations and the related maintenance). If that is mentioned</w:t>
      </w:r>
      <w:r>
        <w:rPr>
          <w:spacing w:val="-6"/>
        </w:rPr>
        <w:t xml:space="preserve"> </w:t>
      </w:r>
      <w:r>
        <w:t>in</w:t>
      </w:r>
      <w:r>
        <w:rPr>
          <w:spacing w:val="-7"/>
        </w:rPr>
        <w:t xml:space="preserve"> </w:t>
      </w:r>
      <w:r>
        <w:t>the</w:t>
      </w:r>
      <w:r>
        <w:rPr>
          <w:spacing w:val="-7"/>
        </w:rPr>
        <w:t xml:space="preserve"> </w:t>
      </w:r>
      <w:r>
        <w:t>limitation</w:t>
      </w:r>
      <w:r>
        <w:rPr>
          <w:spacing w:val="-4"/>
        </w:rPr>
        <w:t xml:space="preserve"> </w:t>
      </w:r>
      <w:r>
        <w:t>column,</w:t>
      </w:r>
      <w:r>
        <w:rPr>
          <w:spacing w:val="-5"/>
        </w:rPr>
        <w:t xml:space="preserve"> </w:t>
      </w:r>
      <w:r>
        <w:t>it</w:t>
      </w:r>
      <w:r>
        <w:rPr>
          <w:spacing w:val="-5"/>
        </w:rPr>
        <w:t xml:space="preserve"> </w:t>
      </w:r>
      <w:r>
        <w:t>indicates</w:t>
      </w:r>
      <w:r>
        <w:rPr>
          <w:spacing w:val="-5"/>
        </w:rPr>
        <w:t xml:space="preserve"> </w:t>
      </w:r>
      <w:r>
        <w:t>that</w:t>
      </w:r>
      <w:r>
        <w:rPr>
          <w:spacing w:val="-5"/>
        </w:rPr>
        <w:t xml:space="preserve"> </w:t>
      </w:r>
      <w:r>
        <w:t>the</w:t>
      </w:r>
      <w:r>
        <w:rPr>
          <w:spacing w:val="-7"/>
        </w:rPr>
        <w:t xml:space="preserve"> </w:t>
      </w:r>
      <w:r>
        <w:t>maintenance</w:t>
      </w:r>
      <w:r>
        <w:rPr>
          <w:spacing w:val="-7"/>
        </w:rPr>
        <w:t xml:space="preserve"> </w:t>
      </w:r>
      <w:r>
        <w:t>organisation</w:t>
      </w:r>
      <w:r>
        <w:rPr>
          <w:spacing w:val="-6"/>
        </w:rPr>
        <w:t xml:space="preserve"> </w:t>
      </w:r>
      <w:r>
        <w:t>is</w:t>
      </w:r>
      <w:r>
        <w:rPr>
          <w:spacing w:val="-2"/>
        </w:rPr>
        <w:t xml:space="preserve"> </w:t>
      </w:r>
      <w:r>
        <w:t>approved to carry out maintenance up to and including that particular type/task.</w:t>
      </w:r>
    </w:p>
    <w:p w14:paraId="24F772F2" w14:textId="77777777" w:rsidR="003F6210" w:rsidRDefault="00AD222C">
      <w:pPr>
        <w:pStyle w:val="ListParagraph"/>
        <w:numPr>
          <w:ilvl w:val="0"/>
          <w:numId w:val="13"/>
        </w:numPr>
        <w:tabs>
          <w:tab w:val="left" w:pos="923"/>
          <w:tab w:val="left" w:pos="926"/>
        </w:tabs>
        <w:spacing w:before="122"/>
        <w:ind w:right="360"/>
      </w:pPr>
      <w:r>
        <w:t>When</w:t>
      </w:r>
      <w:r>
        <w:rPr>
          <w:spacing w:val="-2"/>
        </w:rPr>
        <w:t xml:space="preserve"> </w:t>
      </w:r>
      <w:r>
        <w:t>reference</w:t>
      </w:r>
      <w:r>
        <w:rPr>
          <w:spacing w:val="-5"/>
        </w:rPr>
        <w:t xml:space="preserve"> </w:t>
      </w:r>
      <w:r>
        <w:t>is</w:t>
      </w:r>
      <w:r>
        <w:rPr>
          <w:spacing w:val="-4"/>
        </w:rPr>
        <w:t xml:space="preserve"> </w:t>
      </w:r>
      <w:r>
        <w:t>made</w:t>
      </w:r>
      <w:r>
        <w:rPr>
          <w:spacing w:val="-5"/>
        </w:rPr>
        <w:t xml:space="preserve"> </w:t>
      </w:r>
      <w:r>
        <w:t>to</w:t>
      </w:r>
      <w:r>
        <w:rPr>
          <w:spacing w:val="-2"/>
        </w:rPr>
        <w:t xml:space="preserve"> </w:t>
      </w:r>
      <w:r>
        <w:t>the</w:t>
      </w:r>
      <w:r>
        <w:rPr>
          <w:spacing w:val="-4"/>
        </w:rPr>
        <w:t xml:space="preserve"> </w:t>
      </w:r>
      <w:r>
        <w:rPr>
          <w:i/>
        </w:rPr>
        <w:t>series,</w:t>
      </w:r>
      <w:r>
        <w:rPr>
          <w:i/>
          <w:spacing w:val="-3"/>
        </w:rPr>
        <w:t xml:space="preserve"> </w:t>
      </w:r>
      <w:r>
        <w:rPr>
          <w:i/>
        </w:rPr>
        <w:t>type</w:t>
      </w:r>
      <w:r>
        <w:rPr>
          <w:i/>
          <w:spacing w:val="-4"/>
        </w:rPr>
        <w:t xml:space="preserve"> </w:t>
      </w:r>
      <w:r>
        <w:t>and</w:t>
      </w:r>
      <w:r>
        <w:rPr>
          <w:spacing w:val="-4"/>
        </w:rPr>
        <w:t xml:space="preserve"> </w:t>
      </w:r>
      <w:r>
        <w:rPr>
          <w:i/>
        </w:rPr>
        <w:t>group</w:t>
      </w:r>
      <w:r>
        <w:rPr>
          <w:i/>
          <w:spacing w:val="-4"/>
        </w:rPr>
        <w:t xml:space="preserve"> </w:t>
      </w:r>
      <w:r>
        <w:t>in</w:t>
      </w:r>
      <w:r>
        <w:rPr>
          <w:spacing w:val="-5"/>
        </w:rPr>
        <w:t xml:space="preserve"> </w:t>
      </w:r>
      <w:r>
        <w:t>the</w:t>
      </w:r>
      <w:r>
        <w:rPr>
          <w:spacing w:val="-5"/>
        </w:rPr>
        <w:t xml:space="preserve"> </w:t>
      </w:r>
      <w:r>
        <w:t>limitation</w:t>
      </w:r>
      <w:r>
        <w:rPr>
          <w:spacing w:val="-2"/>
        </w:rPr>
        <w:t xml:space="preserve"> </w:t>
      </w:r>
      <w:r>
        <w:t>column</w:t>
      </w:r>
      <w:r>
        <w:rPr>
          <w:spacing w:val="-2"/>
        </w:rPr>
        <w:t xml:space="preserve"> </w:t>
      </w:r>
      <w:r>
        <w:t>of</w:t>
      </w:r>
      <w:r>
        <w:rPr>
          <w:spacing w:val="-1"/>
        </w:rPr>
        <w:t xml:space="preserve"> </w:t>
      </w:r>
      <w:r>
        <w:t>class</w:t>
      </w:r>
      <w:r>
        <w:rPr>
          <w:spacing w:val="-4"/>
        </w:rPr>
        <w:t xml:space="preserve"> </w:t>
      </w:r>
      <w:r>
        <w:t>A</w:t>
      </w:r>
      <w:r>
        <w:rPr>
          <w:spacing w:val="-4"/>
        </w:rPr>
        <w:t xml:space="preserve"> </w:t>
      </w:r>
      <w:r>
        <w:t>and</w:t>
      </w:r>
      <w:r>
        <w:rPr>
          <w:spacing w:val="-4"/>
        </w:rPr>
        <w:t xml:space="preserve"> </w:t>
      </w:r>
      <w:r>
        <w:t>B, it shall be understood as follows:</w:t>
      </w:r>
    </w:p>
    <w:p w14:paraId="44016330" w14:textId="77777777" w:rsidR="003F6210" w:rsidRDefault="00AD222C">
      <w:pPr>
        <w:pStyle w:val="ListParagraph"/>
        <w:numPr>
          <w:ilvl w:val="1"/>
          <w:numId w:val="13"/>
        </w:numPr>
        <w:tabs>
          <w:tab w:val="left" w:pos="1493"/>
        </w:tabs>
        <w:spacing w:before="119"/>
        <w:ind w:right="359"/>
      </w:pPr>
      <w:r>
        <w:t>“series” means a specific type series such as the Airbus 300, 310 or 319, or the Boeing 737-300</w:t>
      </w:r>
      <w:r>
        <w:rPr>
          <w:spacing w:val="-8"/>
        </w:rPr>
        <w:t xml:space="preserve"> </w:t>
      </w:r>
      <w:r>
        <w:t>series,</w:t>
      </w:r>
      <w:r>
        <w:rPr>
          <w:spacing w:val="-6"/>
        </w:rPr>
        <w:t xml:space="preserve"> </w:t>
      </w:r>
      <w:r>
        <w:t>the</w:t>
      </w:r>
      <w:r>
        <w:rPr>
          <w:spacing w:val="-6"/>
        </w:rPr>
        <w:t xml:space="preserve"> </w:t>
      </w:r>
      <w:r>
        <w:t>RB211-524</w:t>
      </w:r>
      <w:r>
        <w:rPr>
          <w:spacing w:val="-8"/>
        </w:rPr>
        <w:t xml:space="preserve"> </w:t>
      </w:r>
      <w:r>
        <w:t>series,</w:t>
      </w:r>
      <w:r>
        <w:rPr>
          <w:spacing w:val="-6"/>
        </w:rPr>
        <w:t xml:space="preserve"> </w:t>
      </w:r>
      <w:r>
        <w:t>the</w:t>
      </w:r>
      <w:r>
        <w:rPr>
          <w:spacing w:val="-8"/>
        </w:rPr>
        <w:t xml:space="preserve"> </w:t>
      </w:r>
      <w:r>
        <w:t>Cessna</w:t>
      </w:r>
      <w:r>
        <w:rPr>
          <w:spacing w:val="-7"/>
        </w:rPr>
        <w:t xml:space="preserve"> </w:t>
      </w:r>
      <w:r>
        <w:t>150</w:t>
      </w:r>
      <w:r>
        <w:rPr>
          <w:spacing w:val="-6"/>
        </w:rPr>
        <w:t xml:space="preserve"> </w:t>
      </w:r>
      <w:r>
        <w:t>or</w:t>
      </w:r>
      <w:r>
        <w:rPr>
          <w:spacing w:val="-7"/>
        </w:rPr>
        <w:t xml:space="preserve"> </w:t>
      </w:r>
      <w:r>
        <w:t>Cessna</w:t>
      </w:r>
      <w:r>
        <w:rPr>
          <w:spacing w:val="-7"/>
        </w:rPr>
        <w:t xml:space="preserve"> </w:t>
      </w:r>
      <w:r>
        <w:t>172,</w:t>
      </w:r>
      <w:r>
        <w:rPr>
          <w:spacing w:val="-6"/>
        </w:rPr>
        <w:t xml:space="preserve"> </w:t>
      </w:r>
      <w:r>
        <w:t>the</w:t>
      </w:r>
      <w:r>
        <w:rPr>
          <w:spacing w:val="-9"/>
        </w:rPr>
        <w:t xml:space="preserve"> </w:t>
      </w:r>
      <w:r>
        <w:t>Beech</w:t>
      </w:r>
      <w:r>
        <w:rPr>
          <w:spacing w:val="-5"/>
        </w:rPr>
        <w:t xml:space="preserve"> </w:t>
      </w:r>
      <w:r>
        <w:t>55</w:t>
      </w:r>
      <w:r>
        <w:rPr>
          <w:spacing w:val="-8"/>
        </w:rPr>
        <w:t xml:space="preserve"> </w:t>
      </w:r>
      <w:r>
        <w:t>series, the continental O-200 series, etc.,</w:t>
      </w:r>
    </w:p>
    <w:p w14:paraId="044707E6" w14:textId="77777777" w:rsidR="003F6210" w:rsidRDefault="00AD222C">
      <w:pPr>
        <w:pStyle w:val="ListParagraph"/>
        <w:numPr>
          <w:ilvl w:val="1"/>
          <w:numId w:val="13"/>
        </w:numPr>
        <w:tabs>
          <w:tab w:val="left" w:pos="1493"/>
        </w:tabs>
        <w:spacing w:before="120"/>
        <w:ind w:right="357"/>
      </w:pPr>
      <w:r>
        <w:t>“type” means a specific type or model such as the Airbus 310-240 type, the RB 211-524 B4 type, or the Cessna 172RG type.</w:t>
      </w:r>
    </w:p>
    <w:p w14:paraId="3406C5C4" w14:textId="77777777" w:rsidR="003F6210" w:rsidRDefault="00AD222C">
      <w:pPr>
        <w:pStyle w:val="BodyText"/>
        <w:spacing w:before="121"/>
        <w:ind w:left="1493" w:firstLine="0"/>
      </w:pPr>
      <w:r>
        <w:t>Any</w:t>
      </w:r>
      <w:r>
        <w:rPr>
          <w:spacing w:val="-5"/>
        </w:rPr>
        <w:t xml:space="preserve"> </w:t>
      </w:r>
      <w:r>
        <w:t>number</w:t>
      </w:r>
      <w:r>
        <w:rPr>
          <w:spacing w:val="-2"/>
        </w:rPr>
        <w:t xml:space="preserve"> </w:t>
      </w:r>
      <w:r>
        <w:t>of</w:t>
      </w:r>
      <w:r>
        <w:rPr>
          <w:spacing w:val="-2"/>
        </w:rPr>
        <w:t xml:space="preserve"> </w:t>
      </w:r>
      <w:r>
        <w:t>series</w:t>
      </w:r>
      <w:r>
        <w:rPr>
          <w:spacing w:val="-3"/>
        </w:rPr>
        <w:t xml:space="preserve"> </w:t>
      </w:r>
      <w:r>
        <w:t>or</w:t>
      </w:r>
      <w:r>
        <w:rPr>
          <w:spacing w:val="-3"/>
        </w:rPr>
        <w:t xml:space="preserve"> </w:t>
      </w:r>
      <w:r>
        <w:t>types</w:t>
      </w:r>
      <w:r>
        <w:rPr>
          <w:spacing w:val="-2"/>
        </w:rPr>
        <w:t xml:space="preserve"> </w:t>
      </w:r>
      <w:r>
        <w:t>may</w:t>
      </w:r>
      <w:r>
        <w:rPr>
          <w:spacing w:val="-4"/>
        </w:rPr>
        <w:t xml:space="preserve"> </w:t>
      </w:r>
      <w:r>
        <w:t>be</w:t>
      </w:r>
      <w:r>
        <w:rPr>
          <w:spacing w:val="-4"/>
        </w:rPr>
        <w:t xml:space="preserve"> </w:t>
      </w:r>
      <w:r>
        <w:rPr>
          <w:spacing w:val="-2"/>
        </w:rPr>
        <w:t>quoted,</w:t>
      </w:r>
    </w:p>
    <w:p w14:paraId="02DDC76C" w14:textId="77777777" w:rsidR="003F6210" w:rsidRDefault="00AD222C">
      <w:pPr>
        <w:pStyle w:val="ListParagraph"/>
        <w:numPr>
          <w:ilvl w:val="1"/>
          <w:numId w:val="13"/>
        </w:numPr>
        <w:tabs>
          <w:tab w:val="left" w:pos="1493"/>
        </w:tabs>
        <w:spacing w:before="120"/>
        <w:ind w:right="360"/>
      </w:pPr>
      <w:r>
        <w:t>“group” means, for example, Cessna single piston engine aircraft or Lycoming non- supercharged piston engines, etc.</w:t>
      </w:r>
    </w:p>
    <w:p w14:paraId="11383E33" w14:textId="77777777" w:rsidR="003F6210" w:rsidRDefault="00AD222C">
      <w:pPr>
        <w:pStyle w:val="ListParagraph"/>
        <w:numPr>
          <w:ilvl w:val="0"/>
          <w:numId w:val="13"/>
        </w:numPr>
        <w:tabs>
          <w:tab w:val="left" w:pos="924"/>
          <w:tab w:val="left" w:pos="926"/>
        </w:tabs>
        <w:ind w:right="355"/>
      </w:pPr>
      <w:r>
        <w:t xml:space="preserve">By way of derogation from point </w:t>
      </w:r>
      <w:hyperlink w:anchor="_bookmark146" w:history="1">
        <w:r>
          <w:rPr>
            <w:color w:val="0000FF"/>
            <w:u w:val="single" w:color="0000FF"/>
          </w:rPr>
          <w:t>145.A.85(a)(1)</w:t>
        </w:r>
        <w:r>
          <w:t>,</w:t>
        </w:r>
      </w:hyperlink>
      <w:r>
        <w:t xml:space="preserve"> when a component capability list is used that could be subject to frequent amendments, then the organisation may propose to include</w:t>
      </w:r>
      <w:r>
        <w:rPr>
          <w:spacing w:val="-2"/>
        </w:rPr>
        <w:t xml:space="preserve"> </w:t>
      </w:r>
      <w:r>
        <w:t>such</w:t>
      </w:r>
    </w:p>
    <w:p w14:paraId="35B6D457" w14:textId="77777777" w:rsidR="003F6210" w:rsidRDefault="003F6210">
      <w:pPr>
        <w:pStyle w:val="ListParagraph"/>
        <w:sectPr w:rsidR="003F6210">
          <w:pgSz w:w="11910" w:h="16840"/>
          <w:pgMar w:top="1940" w:right="1080" w:bottom="1260" w:left="1080" w:header="886" w:footer="994" w:gutter="0"/>
          <w:cols w:space="720"/>
        </w:sectPr>
      </w:pPr>
    </w:p>
    <w:p w14:paraId="41FCE5B9" w14:textId="77777777" w:rsidR="003F6210" w:rsidRDefault="00AD222C">
      <w:pPr>
        <w:pStyle w:val="BodyText"/>
        <w:spacing w:before="90"/>
        <w:ind w:firstLine="0"/>
        <w:jc w:val="left"/>
      </w:pPr>
      <w:r>
        <w:t xml:space="preserve">amendments in the procedure referred to in point </w:t>
      </w:r>
      <w:hyperlink w:anchor="_bookmark146" w:history="1">
        <w:r>
          <w:rPr>
            <w:color w:val="0000FF"/>
            <w:u w:val="single" w:color="0000FF"/>
          </w:rPr>
          <w:t>145.A.85(c)</w:t>
        </w:r>
      </w:hyperlink>
      <w:r>
        <w:rPr>
          <w:color w:val="0000FF"/>
        </w:rPr>
        <w:t xml:space="preserve"> </w:t>
      </w:r>
      <w:r>
        <w:t xml:space="preserve">for changes not requiring prior </w:t>
      </w:r>
      <w:r>
        <w:rPr>
          <w:spacing w:val="-2"/>
        </w:rPr>
        <w:t>approval.</w:t>
      </w:r>
    </w:p>
    <w:p w14:paraId="1E05B510" w14:textId="77777777" w:rsidR="003F6210" w:rsidRDefault="003F6210">
      <w:pPr>
        <w:pStyle w:val="BodyText"/>
        <w:jc w:val="left"/>
        <w:sectPr w:rsidR="003F6210">
          <w:pgSz w:w="11910" w:h="16840"/>
          <w:pgMar w:top="1940" w:right="1080" w:bottom="1180" w:left="1080" w:header="886" w:footer="994" w:gutter="0"/>
          <w:cols w:space="720"/>
        </w:sectPr>
      </w:pPr>
    </w:p>
    <w:p w14:paraId="5BFFEBE5" w14:textId="77777777" w:rsidR="003F6210" w:rsidRDefault="00AD222C">
      <w:pPr>
        <w:pStyle w:val="ListParagraph"/>
        <w:numPr>
          <w:ilvl w:val="0"/>
          <w:numId w:val="13"/>
        </w:numPr>
        <w:tabs>
          <w:tab w:val="left" w:pos="926"/>
        </w:tabs>
        <w:spacing w:before="90"/>
        <w:ind w:hanging="566"/>
      </w:pPr>
      <w:r>
        <w:rPr>
          <w:spacing w:val="-2"/>
        </w:rPr>
        <w:t>Table</w:t>
      </w:r>
    </w:p>
    <w:p w14:paraId="04099C2B" w14:textId="77777777" w:rsidR="003F6210" w:rsidRDefault="003F6210">
      <w:pPr>
        <w:pStyle w:val="BodyText"/>
        <w:spacing w:before="5" w:after="1"/>
        <w:ind w:left="0" w:firstLine="0"/>
        <w:jc w:val="left"/>
        <w:rPr>
          <w:sz w:val="13"/>
        </w:rPr>
      </w:pPr>
    </w:p>
    <w:tbl>
      <w:tblPr>
        <w:tblW w:w="0" w:type="auto"/>
        <w:tblInd w:w="95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433"/>
        <w:gridCol w:w="1472"/>
        <w:gridCol w:w="2986"/>
        <w:gridCol w:w="1299"/>
        <w:gridCol w:w="1275"/>
      </w:tblGrid>
      <w:tr w:rsidR="003F6210" w14:paraId="32406280" w14:textId="77777777">
        <w:trPr>
          <w:trHeight w:val="243"/>
        </w:trPr>
        <w:tc>
          <w:tcPr>
            <w:tcW w:w="1433" w:type="dxa"/>
            <w:tcBorders>
              <w:top w:val="nil"/>
              <w:left w:val="nil"/>
            </w:tcBorders>
            <w:shd w:val="clear" w:color="auto" w:fill="808080"/>
          </w:tcPr>
          <w:p w14:paraId="7FB8C747" w14:textId="77777777" w:rsidR="003F6210" w:rsidRDefault="00AD222C">
            <w:pPr>
              <w:pStyle w:val="TableParagraph"/>
              <w:spacing w:before="1" w:line="222" w:lineRule="exact"/>
              <w:ind w:left="86"/>
              <w:rPr>
                <w:b/>
                <w:sz w:val="20"/>
              </w:rPr>
            </w:pPr>
            <w:r>
              <w:rPr>
                <w:b/>
                <w:color w:val="FFFFFF"/>
                <w:spacing w:val="-2"/>
                <w:sz w:val="20"/>
              </w:rPr>
              <w:t>CLASS</w:t>
            </w:r>
          </w:p>
        </w:tc>
        <w:tc>
          <w:tcPr>
            <w:tcW w:w="1472" w:type="dxa"/>
            <w:tcBorders>
              <w:top w:val="nil"/>
            </w:tcBorders>
            <w:shd w:val="clear" w:color="auto" w:fill="808080"/>
          </w:tcPr>
          <w:p w14:paraId="6EC1EEB1" w14:textId="77777777" w:rsidR="003F6210" w:rsidRDefault="00AD222C">
            <w:pPr>
              <w:pStyle w:val="TableParagraph"/>
              <w:spacing w:before="1" w:line="222" w:lineRule="exact"/>
              <w:ind w:left="85"/>
              <w:rPr>
                <w:b/>
                <w:sz w:val="20"/>
              </w:rPr>
            </w:pPr>
            <w:r>
              <w:rPr>
                <w:b/>
                <w:color w:val="FFFFFF"/>
                <w:spacing w:val="-2"/>
                <w:sz w:val="20"/>
              </w:rPr>
              <w:t>RATING</w:t>
            </w:r>
          </w:p>
        </w:tc>
        <w:tc>
          <w:tcPr>
            <w:tcW w:w="2986" w:type="dxa"/>
            <w:tcBorders>
              <w:top w:val="nil"/>
            </w:tcBorders>
            <w:shd w:val="clear" w:color="auto" w:fill="808080"/>
          </w:tcPr>
          <w:p w14:paraId="20EEFEE7" w14:textId="77777777" w:rsidR="003F6210" w:rsidRDefault="00AD222C">
            <w:pPr>
              <w:pStyle w:val="TableParagraph"/>
              <w:spacing w:before="1" w:line="222" w:lineRule="exact"/>
              <w:ind w:left="85"/>
              <w:rPr>
                <w:b/>
                <w:sz w:val="20"/>
              </w:rPr>
            </w:pPr>
            <w:r>
              <w:rPr>
                <w:b/>
                <w:color w:val="FFFFFF"/>
                <w:spacing w:val="-2"/>
                <w:sz w:val="20"/>
              </w:rPr>
              <w:t>LIMITATION</w:t>
            </w:r>
          </w:p>
        </w:tc>
        <w:tc>
          <w:tcPr>
            <w:tcW w:w="1299" w:type="dxa"/>
            <w:tcBorders>
              <w:top w:val="nil"/>
            </w:tcBorders>
            <w:shd w:val="clear" w:color="auto" w:fill="808080"/>
          </w:tcPr>
          <w:p w14:paraId="0BB5AE7A" w14:textId="77777777" w:rsidR="003F6210" w:rsidRDefault="00AD222C">
            <w:pPr>
              <w:pStyle w:val="TableParagraph"/>
              <w:spacing w:before="1" w:line="222" w:lineRule="exact"/>
              <w:ind w:left="85"/>
              <w:rPr>
                <w:b/>
                <w:sz w:val="20"/>
              </w:rPr>
            </w:pPr>
            <w:r>
              <w:rPr>
                <w:b/>
                <w:color w:val="FFFFFF"/>
                <w:spacing w:val="-4"/>
                <w:sz w:val="20"/>
              </w:rPr>
              <w:t>BASE</w:t>
            </w:r>
          </w:p>
        </w:tc>
        <w:tc>
          <w:tcPr>
            <w:tcW w:w="1275" w:type="dxa"/>
            <w:tcBorders>
              <w:top w:val="nil"/>
              <w:right w:val="nil"/>
            </w:tcBorders>
            <w:shd w:val="clear" w:color="auto" w:fill="808080"/>
          </w:tcPr>
          <w:p w14:paraId="53F32788" w14:textId="77777777" w:rsidR="003F6210" w:rsidRDefault="00AD222C">
            <w:pPr>
              <w:pStyle w:val="TableParagraph"/>
              <w:spacing w:before="1" w:line="222" w:lineRule="exact"/>
              <w:ind w:left="85"/>
              <w:rPr>
                <w:b/>
                <w:sz w:val="20"/>
              </w:rPr>
            </w:pPr>
            <w:r>
              <w:rPr>
                <w:b/>
                <w:color w:val="FFFFFF"/>
                <w:spacing w:val="-4"/>
                <w:sz w:val="20"/>
              </w:rPr>
              <w:t>LINE</w:t>
            </w:r>
          </w:p>
        </w:tc>
      </w:tr>
      <w:tr w:rsidR="003F6210" w14:paraId="7B911208" w14:textId="77777777">
        <w:trPr>
          <w:trHeight w:val="1464"/>
        </w:trPr>
        <w:tc>
          <w:tcPr>
            <w:tcW w:w="1433" w:type="dxa"/>
            <w:tcBorders>
              <w:left w:val="nil"/>
              <w:bottom w:val="nil"/>
            </w:tcBorders>
            <w:shd w:val="clear" w:color="auto" w:fill="808080"/>
          </w:tcPr>
          <w:p w14:paraId="6B0F9706" w14:textId="77777777" w:rsidR="003F6210" w:rsidRDefault="00AD222C">
            <w:pPr>
              <w:pStyle w:val="TableParagraph"/>
              <w:spacing w:before="3"/>
              <w:ind w:left="86"/>
              <w:rPr>
                <w:b/>
                <w:sz w:val="20"/>
              </w:rPr>
            </w:pPr>
            <w:r>
              <w:rPr>
                <w:b/>
                <w:color w:val="FFFFFF"/>
                <w:spacing w:val="-2"/>
                <w:sz w:val="20"/>
              </w:rPr>
              <w:t>AIRCRAFT</w:t>
            </w:r>
          </w:p>
        </w:tc>
        <w:tc>
          <w:tcPr>
            <w:tcW w:w="1472" w:type="dxa"/>
            <w:shd w:val="clear" w:color="auto" w:fill="D9D9D9"/>
          </w:tcPr>
          <w:p w14:paraId="5021A8CE" w14:textId="77777777" w:rsidR="003F6210" w:rsidRDefault="00AD222C">
            <w:pPr>
              <w:pStyle w:val="TableParagraph"/>
              <w:spacing w:before="3"/>
              <w:ind w:left="85"/>
              <w:rPr>
                <w:sz w:val="20"/>
              </w:rPr>
            </w:pPr>
            <w:r>
              <w:rPr>
                <w:spacing w:val="-5"/>
                <w:sz w:val="20"/>
              </w:rPr>
              <w:t>A1</w:t>
            </w:r>
          </w:p>
          <w:p w14:paraId="3655C8C5" w14:textId="77777777" w:rsidR="003F6210" w:rsidRDefault="00AD222C">
            <w:pPr>
              <w:pStyle w:val="TableParagraph"/>
              <w:ind w:left="85"/>
              <w:rPr>
                <w:sz w:val="20"/>
              </w:rPr>
            </w:pPr>
            <w:r>
              <w:rPr>
                <w:spacing w:val="-2"/>
                <w:sz w:val="20"/>
              </w:rPr>
              <w:t xml:space="preserve">Aeroplanes </w:t>
            </w:r>
            <w:r>
              <w:rPr>
                <w:sz w:val="20"/>
              </w:rPr>
              <w:t>above</w:t>
            </w:r>
            <w:r>
              <w:rPr>
                <w:spacing w:val="-12"/>
                <w:sz w:val="20"/>
              </w:rPr>
              <w:t xml:space="preserve"> </w:t>
            </w:r>
            <w:r>
              <w:rPr>
                <w:sz w:val="20"/>
              </w:rPr>
              <w:t>5</w:t>
            </w:r>
            <w:r>
              <w:rPr>
                <w:spacing w:val="-11"/>
                <w:sz w:val="20"/>
              </w:rPr>
              <w:t xml:space="preserve"> </w:t>
            </w:r>
            <w:r>
              <w:rPr>
                <w:sz w:val="20"/>
              </w:rPr>
              <w:t>700</w:t>
            </w:r>
            <w:r>
              <w:rPr>
                <w:spacing w:val="-11"/>
                <w:sz w:val="20"/>
              </w:rPr>
              <w:t xml:space="preserve"> </w:t>
            </w:r>
            <w:r>
              <w:rPr>
                <w:sz w:val="20"/>
              </w:rPr>
              <w:t xml:space="preserve">kg </w:t>
            </w:r>
            <w:r>
              <w:rPr>
                <w:spacing w:val="-2"/>
                <w:sz w:val="20"/>
              </w:rPr>
              <w:t>maximum</w:t>
            </w:r>
          </w:p>
          <w:p w14:paraId="1403F08E" w14:textId="77777777" w:rsidR="003F6210" w:rsidRDefault="00AD222C">
            <w:pPr>
              <w:pStyle w:val="TableParagraph"/>
              <w:spacing w:line="243" w:lineRule="exact"/>
              <w:ind w:left="85"/>
              <w:rPr>
                <w:sz w:val="20"/>
              </w:rPr>
            </w:pPr>
            <w:r>
              <w:rPr>
                <w:sz w:val="20"/>
              </w:rPr>
              <w:t>take-off</w:t>
            </w:r>
            <w:r>
              <w:rPr>
                <w:spacing w:val="-10"/>
                <w:sz w:val="20"/>
              </w:rPr>
              <w:t xml:space="preserve"> </w:t>
            </w:r>
            <w:r>
              <w:rPr>
                <w:spacing w:val="-4"/>
                <w:sz w:val="20"/>
              </w:rPr>
              <w:t>mass</w:t>
            </w:r>
          </w:p>
          <w:p w14:paraId="763039E5" w14:textId="77777777" w:rsidR="003F6210" w:rsidRDefault="00AD222C">
            <w:pPr>
              <w:pStyle w:val="TableParagraph"/>
              <w:spacing w:line="221" w:lineRule="exact"/>
              <w:ind w:left="85"/>
              <w:rPr>
                <w:sz w:val="20"/>
              </w:rPr>
            </w:pPr>
            <w:r>
              <w:rPr>
                <w:spacing w:val="-2"/>
                <w:sz w:val="20"/>
              </w:rPr>
              <w:t>(MTOM)</w:t>
            </w:r>
          </w:p>
        </w:tc>
        <w:tc>
          <w:tcPr>
            <w:tcW w:w="2986" w:type="dxa"/>
            <w:shd w:val="clear" w:color="auto" w:fill="D9D9D9"/>
          </w:tcPr>
          <w:p w14:paraId="3329FCE1" w14:textId="77777777" w:rsidR="003F6210" w:rsidRDefault="00AD222C">
            <w:pPr>
              <w:pStyle w:val="TableParagraph"/>
              <w:spacing w:before="3"/>
              <w:ind w:left="85" w:right="212"/>
              <w:rPr>
                <w:sz w:val="20"/>
              </w:rPr>
            </w:pPr>
            <w:r>
              <w:rPr>
                <w:sz w:val="20"/>
              </w:rPr>
              <w:t>[Shall state the aeroplane manufacturer</w:t>
            </w:r>
            <w:r>
              <w:rPr>
                <w:spacing w:val="-11"/>
                <w:sz w:val="20"/>
              </w:rPr>
              <w:t xml:space="preserve"> </w:t>
            </w:r>
            <w:r>
              <w:rPr>
                <w:sz w:val="20"/>
              </w:rPr>
              <w:t>or</w:t>
            </w:r>
            <w:r>
              <w:rPr>
                <w:spacing w:val="-11"/>
                <w:sz w:val="20"/>
              </w:rPr>
              <w:t xml:space="preserve"> </w:t>
            </w:r>
            <w:r>
              <w:rPr>
                <w:sz w:val="20"/>
              </w:rPr>
              <w:t>the</w:t>
            </w:r>
            <w:r>
              <w:rPr>
                <w:spacing w:val="-11"/>
                <w:sz w:val="20"/>
              </w:rPr>
              <w:t xml:space="preserve"> </w:t>
            </w:r>
            <w:r>
              <w:rPr>
                <w:sz w:val="20"/>
              </w:rPr>
              <w:t>group</w:t>
            </w:r>
            <w:r>
              <w:rPr>
                <w:spacing w:val="-11"/>
                <w:sz w:val="20"/>
              </w:rPr>
              <w:t xml:space="preserve"> </w:t>
            </w:r>
            <w:r>
              <w:rPr>
                <w:sz w:val="20"/>
              </w:rPr>
              <w:t>or series or type and/or the maintenance tasks]</w:t>
            </w:r>
          </w:p>
          <w:p w14:paraId="6CD712C9" w14:textId="77777777" w:rsidR="003F6210" w:rsidRDefault="00AD222C">
            <w:pPr>
              <w:pStyle w:val="TableParagraph"/>
              <w:spacing w:before="242" w:line="222" w:lineRule="exact"/>
              <w:ind w:left="85"/>
              <w:rPr>
                <w:i/>
                <w:sz w:val="20"/>
              </w:rPr>
            </w:pPr>
            <w:r>
              <w:rPr>
                <w:i/>
                <w:sz w:val="20"/>
              </w:rPr>
              <w:t>Example:</w:t>
            </w:r>
            <w:r>
              <w:rPr>
                <w:i/>
                <w:spacing w:val="-8"/>
                <w:sz w:val="20"/>
              </w:rPr>
              <w:t xml:space="preserve"> </w:t>
            </w:r>
            <w:r>
              <w:rPr>
                <w:i/>
                <w:sz w:val="20"/>
              </w:rPr>
              <w:t>Airbus</w:t>
            </w:r>
            <w:r>
              <w:rPr>
                <w:i/>
                <w:spacing w:val="-7"/>
                <w:sz w:val="20"/>
              </w:rPr>
              <w:t xml:space="preserve"> </w:t>
            </w:r>
            <w:r>
              <w:rPr>
                <w:i/>
                <w:sz w:val="20"/>
              </w:rPr>
              <w:t>A320</w:t>
            </w:r>
            <w:r>
              <w:rPr>
                <w:i/>
                <w:spacing w:val="-7"/>
                <w:sz w:val="20"/>
              </w:rPr>
              <w:t xml:space="preserve"> </w:t>
            </w:r>
            <w:r>
              <w:rPr>
                <w:i/>
                <w:spacing w:val="-2"/>
                <w:sz w:val="20"/>
              </w:rPr>
              <w:t>Series</w:t>
            </w:r>
          </w:p>
        </w:tc>
        <w:tc>
          <w:tcPr>
            <w:tcW w:w="1299" w:type="dxa"/>
            <w:shd w:val="clear" w:color="auto" w:fill="D9D9D9"/>
          </w:tcPr>
          <w:p w14:paraId="11F89B10" w14:textId="77777777" w:rsidR="003F6210" w:rsidRDefault="00AD222C">
            <w:pPr>
              <w:pStyle w:val="TableParagraph"/>
              <w:spacing w:before="3"/>
              <w:ind w:left="85"/>
              <w:rPr>
                <w:sz w:val="20"/>
              </w:rPr>
            </w:pPr>
            <w:r>
              <w:rPr>
                <w:spacing w:val="-2"/>
                <w:sz w:val="20"/>
              </w:rPr>
              <w:t>[YES/NO]</w:t>
            </w:r>
            <w:r>
              <w:rPr>
                <w:spacing w:val="3"/>
                <w:sz w:val="20"/>
              </w:rPr>
              <w:t xml:space="preserve"> </w:t>
            </w:r>
            <w:r>
              <w:rPr>
                <w:spacing w:val="-4"/>
                <w:sz w:val="20"/>
              </w:rPr>
              <w:t>(*</w:t>
            </w:r>
            <w:r>
              <w:rPr>
                <w:spacing w:val="-4"/>
                <w:sz w:val="20"/>
                <w:vertAlign w:val="superscript"/>
              </w:rPr>
              <w:t>1</w:t>
            </w:r>
            <w:r>
              <w:rPr>
                <w:spacing w:val="-4"/>
                <w:sz w:val="20"/>
              </w:rPr>
              <w:t>)</w:t>
            </w:r>
          </w:p>
        </w:tc>
        <w:tc>
          <w:tcPr>
            <w:tcW w:w="1275" w:type="dxa"/>
            <w:tcBorders>
              <w:right w:val="nil"/>
            </w:tcBorders>
            <w:shd w:val="clear" w:color="auto" w:fill="D9D9D9"/>
          </w:tcPr>
          <w:p w14:paraId="096179FA" w14:textId="77777777" w:rsidR="003F6210" w:rsidRDefault="00AD222C">
            <w:pPr>
              <w:pStyle w:val="TableParagraph"/>
              <w:spacing w:before="3"/>
              <w:ind w:left="85"/>
              <w:rPr>
                <w:sz w:val="20"/>
              </w:rPr>
            </w:pPr>
            <w:r>
              <w:rPr>
                <w:spacing w:val="-2"/>
                <w:sz w:val="20"/>
              </w:rPr>
              <w:t>[YES/NO]</w:t>
            </w:r>
            <w:r>
              <w:rPr>
                <w:spacing w:val="2"/>
                <w:sz w:val="20"/>
              </w:rPr>
              <w:t xml:space="preserve"> </w:t>
            </w:r>
            <w:r>
              <w:rPr>
                <w:spacing w:val="-4"/>
                <w:sz w:val="20"/>
              </w:rPr>
              <w:t>(*</w:t>
            </w:r>
            <w:r>
              <w:rPr>
                <w:spacing w:val="-4"/>
                <w:sz w:val="20"/>
                <w:vertAlign w:val="superscript"/>
              </w:rPr>
              <w:t>1</w:t>
            </w:r>
            <w:r>
              <w:rPr>
                <w:spacing w:val="-4"/>
                <w:sz w:val="20"/>
              </w:rPr>
              <w:t>)</w:t>
            </w:r>
          </w:p>
        </w:tc>
      </w:tr>
      <w:tr w:rsidR="003F6210" w14:paraId="2B8A44F1" w14:textId="77777777">
        <w:trPr>
          <w:trHeight w:val="1243"/>
        </w:trPr>
        <w:tc>
          <w:tcPr>
            <w:tcW w:w="1433" w:type="dxa"/>
            <w:tcBorders>
              <w:top w:val="nil"/>
              <w:left w:val="nil"/>
              <w:bottom w:val="nil"/>
            </w:tcBorders>
            <w:shd w:val="clear" w:color="auto" w:fill="808080"/>
          </w:tcPr>
          <w:p w14:paraId="076DAF2D" w14:textId="77777777" w:rsidR="003F6210" w:rsidRDefault="003F6210">
            <w:pPr>
              <w:pStyle w:val="TableParagraph"/>
              <w:rPr>
                <w:rFonts w:ascii="Times New Roman"/>
                <w:sz w:val="18"/>
              </w:rPr>
            </w:pPr>
          </w:p>
        </w:tc>
        <w:tc>
          <w:tcPr>
            <w:tcW w:w="1472" w:type="dxa"/>
            <w:tcBorders>
              <w:bottom w:val="nil"/>
            </w:tcBorders>
            <w:shd w:val="clear" w:color="auto" w:fill="D9D9D9"/>
          </w:tcPr>
          <w:p w14:paraId="15E604FA" w14:textId="77777777" w:rsidR="003F6210" w:rsidRDefault="00AD222C">
            <w:pPr>
              <w:pStyle w:val="TableParagraph"/>
              <w:spacing w:before="3"/>
              <w:ind w:left="85"/>
              <w:rPr>
                <w:sz w:val="20"/>
              </w:rPr>
            </w:pPr>
            <w:r>
              <w:rPr>
                <w:spacing w:val="-5"/>
                <w:sz w:val="20"/>
              </w:rPr>
              <w:t>A2</w:t>
            </w:r>
          </w:p>
          <w:p w14:paraId="3459A411" w14:textId="77777777" w:rsidR="003F6210" w:rsidRDefault="00AD222C">
            <w:pPr>
              <w:pStyle w:val="TableParagraph"/>
              <w:spacing w:before="1"/>
              <w:ind w:left="85" w:right="202"/>
              <w:rPr>
                <w:sz w:val="20"/>
              </w:rPr>
            </w:pPr>
            <w:r>
              <w:rPr>
                <w:sz w:val="20"/>
              </w:rPr>
              <w:t>Aeroplanes</w:t>
            </w:r>
            <w:r>
              <w:rPr>
                <w:spacing w:val="-12"/>
                <w:sz w:val="20"/>
              </w:rPr>
              <w:t xml:space="preserve"> </w:t>
            </w:r>
            <w:r>
              <w:rPr>
                <w:sz w:val="20"/>
              </w:rPr>
              <w:t>of 5 700 kg MTOM and</w:t>
            </w:r>
          </w:p>
          <w:p w14:paraId="6DF7F152" w14:textId="77777777" w:rsidR="003F6210" w:rsidRDefault="00AD222C">
            <w:pPr>
              <w:pStyle w:val="TableParagraph"/>
              <w:spacing w:line="243" w:lineRule="exact"/>
              <w:ind w:left="85"/>
              <w:rPr>
                <w:sz w:val="20"/>
              </w:rPr>
            </w:pPr>
            <w:r>
              <w:rPr>
                <w:spacing w:val="-2"/>
                <w:sz w:val="20"/>
              </w:rPr>
              <w:t>below</w:t>
            </w:r>
          </w:p>
        </w:tc>
        <w:tc>
          <w:tcPr>
            <w:tcW w:w="2986" w:type="dxa"/>
            <w:tcBorders>
              <w:bottom w:val="nil"/>
            </w:tcBorders>
            <w:shd w:val="clear" w:color="auto" w:fill="D9D9D9"/>
          </w:tcPr>
          <w:p w14:paraId="5BF1CC20" w14:textId="77777777" w:rsidR="003F6210" w:rsidRDefault="00AD222C">
            <w:pPr>
              <w:pStyle w:val="TableParagraph"/>
              <w:spacing w:before="3"/>
              <w:ind w:left="85" w:right="212"/>
              <w:rPr>
                <w:sz w:val="20"/>
              </w:rPr>
            </w:pPr>
            <w:r>
              <w:rPr>
                <w:sz w:val="20"/>
              </w:rPr>
              <w:t>[Shall state the aeroplane manufacturer</w:t>
            </w:r>
            <w:r>
              <w:rPr>
                <w:spacing w:val="-11"/>
                <w:sz w:val="20"/>
              </w:rPr>
              <w:t xml:space="preserve"> </w:t>
            </w:r>
            <w:r>
              <w:rPr>
                <w:sz w:val="20"/>
              </w:rPr>
              <w:t>or</w:t>
            </w:r>
            <w:r>
              <w:rPr>
                <w:spacing w:val="-11"/>
                <w:sz w:val="20"/>
              </w:rPr>
              <w:t xml:space="preserve"> </w:t>
            </w:r>
            <w:r>
              <w:rPr>
                <w:sz w:val="20"/>
              </w:rPr>
              <w:t>the</w:t>
            </w:r>
            <w:r>
              <w:rPr>
                <w:spacing w:val="-11"/>
                <w:sz w:val="20"/>
              </w:rPr>
              <w:t xml:space="preserve"> </w:t>
            </w:r>
            <w:r>
              <w:rPr>
                <w:sz w:val="20"/>
              </w:rPr>
              <w:t>group</w:t>
            </w:r>
            <w:r>
              <w:rPr>
                <w:spacing w:val="-11"/>
                <w:sz w:val="20"/>
              </w:rPr>
              <w:t xml:space="preserve"> </w:t>
            </w:r>
            <w:r>
              <w:rPr>
                <w:sz w:val="20"/>
              </w:rPr>
              <w:t>or series or type and/or the maintenance tasks]</w:t>
            </w:r>
          </w:p>
        </w:tc>
        <w:tc>
          <w:tcPr>
            <w:tcW w:w="1299" w:type="dxa"/>
            <w:tcBorders>
              <w:bottom w:val="nil"/>
            </w:tcBorders>
            <w:shd w:val="clear" w:color="auto" w:fill="D9D9D9"/>
          </w:tcPr>
          <w:p w14:paraId="6630D2D8" w14:textId="77777777" w:rsidR="003F6210" w:rsidRDefault="00AD222C">
            <w:pPr>
              <w:pStyle w:val="TableParagraph"/>
              <w:spacing w:before="3"/>
              <w:ind w:left="85"/>
              <w:rPr>
                <w:sz w:val="20"/>
              </w:rPr>
            </w:pPr>
            <w:r>
              <w:rPr>
                <w:spacing w:val="-2"/>
                <w:sz w:val="20"/>
              </w:rPr>
              <w:t>[YES/NO]</w:t>
            </w:r>
            <w:r>
              <w:rPr>
                <w:spacing w:val="3"/>
                <w:sz w:val="20"/>
              </w:rPr>
              <w:t xml:space="preserve"> </w:t>
            </w:r>
            <w:r>
              <w:rPr>
                <w:spacing w:val="-4"/>
                <w:sz w:val="20"/>
              </w:rPr>
              <w:t>(*</w:t>
            </w:r>
            <w:r>
              <w:rPr>
                <w:spacing w:val="-4"/>
                <w:sz w:val="20"/>
                <w:vertAlign w:val="superscript"/>
              </w:rPr>
              <w:t>1</w:t>
            </w:r>
            <w:r>
              <w:rPr>
                <w:spacing w:val="-4"/>
                <w:sz w:val="20"/>
              </w:rPr>
              <w:t>)</w:t>
            </w:r>
          </w:p>
        </w:tc>
        <w:tc>
          <w:tcPr>
            <w:tcW w:w="1275" w:type="dxa"/>
            <w:tcBorders>
              <w:bottom w:val="nil"/>
              <w:right w:val="nil"/>
            </w:tcBorders>
            <w:shd w:val="clear" w:color="auto" w:fill="D9D9D9"/>
          </w:tcPr>
          <w:p w14:paraId="7A15A5E5" w14:textId="77777777" w:rsidR="003F6210" w:rsidRDefault="00AD222C">
            <w:pPr>
              <w:pStyle w:val="TableParagraph"/>
              <w:spacing w:before="3"/>
              <w:ind w:left="85"/>
              <w:rPr>
                <w:sz w:val="20"/>
              </w:rPr>
            </w:pPr>
            <w:r>
              <w:rPr>
                <w:spacing w:val="-2"/>
                <w:sz w:val="20"/>
              </w:rPr>
              <w:t>[YES/NO]</w:t>
            </w:r>
            <w:r>
              <w:rPr>
                <w:spacing w:val="2"/>
                <w:sz w:val="20"/>
              </w:rPr>
              <w:t xml:space="preserve"> </w:t>
            </w:r>
            <w:r>
              <w:rPr>
                <w:spacing w:val="-4"/>
                <w:sz w:val="20"/>
              </w:rPr>
              <w:t>(*</w:t>
            </w:r>
            <w:r>
              <w:rPr>
                <w:spacing w:val="-4"/>
                <w:sz w:val="20"/>
                <w:vertAlign w:val="superscript"/>
              </w:rPr>
              <w:t>1</w:t>
            </w:r>
            <w:r>
              <w:rPr>
                <w:spacing w:val="-4"/>
                <w:sz w:val="20"/>
              </w:rPr>
              <w:t>)</w:t>
            </w:r>
          </w:p>
        </w:tc>
      </w:tr>
      <w:tr w:rsidR="003F6210" w14:paraId="5DE65C44" w14:textId="77777777">
        <w:trPr>
          <w:trHeight w:val="365"/>
        </w:trPr>
        <w:tc>
          <w:tcPr>
            <w:tcW w:w="1433" w:type="dxa"/>
            <w:tcBorders>
              <w:top w:val="nil"/>
              <w:left w:val="nil"/>
              <w:bottom w:val="nil"/>
            </w:tcBorders>
            <w:shd w:val="clear" w:color="auto" w:fill="808080"/>
          </w:tcPr>
          <w:p w14:paraId="7283AA0A" w14:textId="77777777" w:rsidR="003F6210" w:rsidRDefault="003F6210">
            <w:pPr>
              <w:pStyle w:val="TableParagraph"/>
              <w:rPr>
                <w:rFonts w:ascii="Times New Roman"/>
                <w:sz w:val="18"/>
              </w:rPr>
            </w:pPr>
          </w:p>
        </w:tc>
        <w:tc>
          <w:tcPr>
            <w:tcW w:w="1472" w:type="dxa"/>
            <w:tcBorders>
              <w:top w:val="nil"/>
              <w:bottom w:val="nil"/>
            </w:tcBorders>
            <w:shd w:val="clear" w:color="auto" w:fill="D9D9D9"/>
          </w:tcPr>
          <w:p w14:paraId="401F2F54" w14:textId="77777777" w:rsidR="003F6210" w:rsidRDefault="003F6210">
            <w:pPr>
              <w:pStyle w:val="TableParagraph"/>
              <w:rPr>
                <w:rFonts w:ascii="Times New Roman"/>
                <w:sz w:val="18"/>
              </w:rPr>
            </w:pPr>
          </w:p>
        </w:tc>
        <w:tc>
          <w:tcPr>
            <w:tcW w:w="2986" w:type="dxa"/>
            <w:tcBorders>
              <w:top w:val="nil"/>
              <w:bottom w:val="nil"/>
            </w:tcBorders>
            <w:shd w:val="clear" w:color="auto" w:fill="D9D9D9"/>
          </w:tcPr>
          <w:p w14:paraId="0767805C" w14:textId="77777777" w:rsidR="003F6210" w:rsidRDefault="00AD222C">
            <w:pPr>
              <w:pStyle w:val="TableParagraph"/>
              <w:spacing w:line="226" w:lineRule="exact"/>
              <w:ind w:left="85"/>
              <w:rPr>
                <w:i/>
                <w:sz w:val="20"/>
              </w:rPr>
            </w:pPr>
            <w:r>
              <w:rPr>
                <w:i/>
                <w:sz w:val="20"/>
              </w:rPr>
              <w:t>Example:</w:t>
            </w:r>
            <w:r>
              <w:rPr>
                <w:i/>
                <w:spacing w:val="-7"/>
                <w:sz w:val="20"/>
              </w:rPr>
              <w:t xml:space="preserve"> </w:t>
            </w:r>
            <w:r>
              <w:rPr>
                <w:i/>
                <w:sz w:val="20"/>
              </w:rPr>
              <w:t>DHC-6</w:t>
            </w:r>
            <w:r>
              <w:rPr>
                <w:i/>
                <w:spacing w:val="-6"/>
                <w:sz w:val="20"/>
              </w:rPr>
              <w:t xml:space="preserve"> </w:t>
            </w:r>
            <w:r>
              <w:rPr>
                <w:i/>
                <w:sz w:val="20"/>
              </w:rPr>
              <w:t>Twin</w:t>
            </w:r>
            <w:r>
              <w:rPr>
                <w:i/>
                <w:spacing w:val="-5"/>
                <w:sz w:val="20"/>
              </w:rPr>
              <w:t xml:space="preserve"> </w:t>
            </w:r>
            <w:r>
              <w:rPr>
                <w:i/>
                <w:sz w:val="20"/>
              </w:rPr>
              <w:t>Otter</w:t>
            </w:r>
            <w:r>
              <w:rPr>
                <w:i/>
                <w:spacing w:val="-7"/>
                <w:sz w:val="20"/>
              </w:rPr>
              <w:t xml:space="preserve"> </w:t>
            </w:r>
            <w:r>
              <w:rPr>
                <w:i/>
                <w:spacing w:val="-2"/>
                <w:sz w:val="20"/>
              </w:rPr>
              <w:t>Series</w:t>
            </w:r>
          </w:p>
        </w:tc>
        <w:tc>
          <w:tcPr>
            <w:tcW w:w="1299" w:type="dxa"/>
            <w:tcBorders>
              <w:top w:val="nil"/>
              <w:bottom w:val="nil"/>
            </w:tcBorders>
            <w:shd w:val="clear" w:color="auto" w:fill="D9D9D9"/>
          </w:tcPr>
          <w:p w14:paraId="28B410E8" w14:textId="77777777" w:rsidR="003F6210" w:rsidRDefault="003F6210">
            <w:pPr>
              <w:pStyle w:val="TableParagraph"/>
              <w:rPr>
                <w:rFonts w:ascii="Times New Roman"/>
                <w:sz w:val="18"/>
              </w:rPr>
            </w:pPr>
          </w:p>
        </w:tc>
        <w:tc>
          <w:tcPr>
            <w:tcW w:w="1275" w:type="dxa"/>
            <w:tcBorders>
              <w:top w:val="nil"/>
              <w:bottom w:val="nil"/>
              <w:right w:val="nil"/>
            </w:tcBorders>
            <w:shd w:val="clear" w:color="auto" w:fill="D9D9D9"/>
          </w:tcPr>
          <w:p w14:paraId="1EF952B3" w14:textId="77777777" w:rsidR="003F6210" w:rsidRDefault="003F6210">
            <w:pPr>
              <w:pStyle w:val="TableParagraph"/>
              <w:rPr>
                <w:rFonts w:ascii="Times New Roman"/>
                <w:sz w:val="18"/>
              </w:rPr>
            </w:pPr>
          </w:p>
        </w:tc>
      </w:tr>
      <w:tr w:rsidR="003F6210" w14:paraId="13788D2C" w14:textId="77777777">
        <w:trPr>
          <w:trHeight w:val="1366"/>
        </w:trPr>
        <w:tc>
          <w:tcPr>
            <w:tcW w:w="1433" w:type="dxa"/>
            <w:tcBorders>
              <w:top w:val="nil"/>
              <w:left w:val="nil"/>
              <w:bottom w:val="nil"/>
            </w:tcBorders>
            <w:shd w:val="clear" w:color="auto" w:fill="808080"/>
          </w:tcPr>
          <w:p w14:paraId="696E823B" w14:textId="77777777" w:rsidR="003F6210" w:rsidRDefault="003F6210">
            <w:pPr>
              <w:pStyle w:val="TableParagraph"/>
              <w:rPr>
                <w:rFonts w:ascii="Times New Roman"/>
                <w:sz w:val="18"/>
              </w:rPr>
            </w:pPr>
          </w:p>
        </w:tc>
        <w:tc>
          <w:tcPr>
            <w:tcW w:w="1472" w:type="dxa"/>
            <w:tcBorders>
              <w:top w:val="nil"/>
              <w:bottom w:val="nil"/>
            </w:tcBorders>
            <w:shd w:val="clear" w:color="auto" w:fill="D9D9D9"/>
          </w:tcPr>
          <w:p w14:paraId="4F86EFFE" w14:textId="77777777" w:rsidR="003F6210" w:rsidRDefault="003F6210">
            <w:pPr>
              <w:pStyle w:val="TableParagraph"/>
              <w:rPr>
                <w:rFonts w:ascii="Times New Roman"/>
                <w:sz w:val="18"/>
              </w:rPr>
            </w:pPr>
          </w:p>
        </w:tc>
        <w:tc>
          <w:tcPr>
            <w:tcW w:w="2986" w:type="dxa"/>
            <w:tcBorders>
              <w:top w:val="nil"/>
              <w:bottom w:val="nil"/>
            </w:tcBorders>
            <w:shd w:val="clear" w:color="auto" w:fill="D9D9D9"/>
          </w:tcPr>
          <w:p w14:paraId="06B1C5F5" w14:textId="77777777" w:rsidR="003F6210" w:rsidRDefault="00AD222C">
            <w:pPr>
              <w:pStyle w:val="TableParagraph"/>
              <w:spacing w:before="103"/>
              <w:ind w:left="85" w:right="212"/>
              <w:rPr>
                <w:sz w:val="20"/>
              </w:rPr>
            </w:pPr>
            <w:r>
              <w:rPr>
                <w:sz w:val="20"/>
              </w:rPr>
              <w:t>State whether the issuing of airworthiness</w:t>
            </w:r>
            <w:r>
              <w:rPr>
                <w:spacing w:val="-12"/>
                <w:sz w:val="20"/>
              </w:rPr>
              <w:t xml:space="preserve"> </w:t>
            </w:r>
            <w:r>
              <w:rPr>
                <w:sz w:val="20"/>
              </w:rPr>
              <w:t>review</w:t>
            </w:r>
            <w:r>
              <w:rPr>
                <w:spacing w:val="-11"/>
                <w:sz w:val="20"/>
              </w:rPr>
              <w:t xml:space="preserve"> </w:t>
            </w:r>
            <w:r>
              <w:rPr>
                <w:sz w:val="20"/>
              </w:rPr>
              <w:t xml:space="preserve">certificates is authorised (only possible for aircraft covered by </w:t>
            </w:r>
            <w:r>
              <w:rPr>
                <w:color w:val="0000FF"/>
                <w:sz w:val="20"/>
                <w:u w:val="single" w:color="0000FF"/>
              </w:rPr>
              <w:t>Annex Vb</w:t>
            </w:r>
            <w:r>
              <w:rPr>
                <w:color w:val="0000FF"/>
                <w:sz w:val="20"/>
              </w:rPr>
              <w:t xml:space="preserve"> </w:t>
            </w:r>
            <w:r>
              <w:rPr>
                <w:color w:val="0000FF"/>
                <w:spacing w:val="-2"/>
                <w:sz w:val="20"/>
                <w:u w:val="single" w:color="0000FF"/>
              </w:rPr>
              <w:t>(Part-ML)</w:t>
            </w:r>
            <w:r>
              <w:rPr>
                <w:spacing w:val="-2"/>
                <w:sz w:val="20"/>
              </w:rPr>
              <w:t>)</w:t>
            </w:r>
          </w:p>
        </w:tc>
        <w:tc>
          <w:tcPr>
            <w:tcW w:w="1299" w:type="dxa"/>
            <w:tcBorders>
              <w:top w:val="nil"/>
              <w:bottom w:val="nil"/>
            </w:tcBorders>
            <w:shd w:val="clear" w:color="auto" w:fill="D9D9D9"/>
          </w:tcPr>
          <w:p w14:paraId="6D0403F2" w14:textId="77777777" w:rsidR="003F6210" w:rsidRDefault="003F6210">
            <w:pPr>
              <w:pStyle w:val="TableParagraph"/>
              <w:rPr>
                <w:rFonts w:ascii="Times New Roman"/>
                <w:sz w:val="18"/>
              </w:rPr>
            </w:pPr>
          </w:p>
        </w:tc>
        <w:tc>
          <w:tcPr>
            <w:tcW w:w="1275" w:type="dxa"/>
            <w:tcBorders>
              <w:top w:val="nil"/>
              <w:bottom w:val="nil"/>
              <w:right w:val="nil"/>
            </w:tcBorders>
            <w:shd w:val="clear" w:color="auto" w:fill="D9D9D9"/>
          </w:tcPr>
          <w:p w14:paraId="4E1840BE" w14:textId="77777777" w:rsidR="003F6210" w:rsidRDefault="003F6210">
            <w:pPr>
              <w:pStyle w:val="TableParagraph"/>
              <w:rPr>
                <w:rFonts w:ascii="Times New Roman"/>
                <w:sz w:val="18"/>
              </w:rPr>
            </w:pPr>
          </w:p>
        </w:tc>
      </w:tr>
      <w:tr w:rsidR="003F6210" w14:paraId="32FF1661" w14:textId="77777777">
        <w:trPr>
          <w:trHeight w:val="1120"/>
        </w:trPr>
        <w:tc>
          <w:tcPr>
            <w:tcW w:w="1433" w:type="dxa"/>
            <w:tcBorders>
              <w:top w:val="nil"/>
              <w:left w:val="nil"/>
              <w:bottom w:val="nil"/>
            </w:tcBorders>
            <w:shd w:val="clear" w:color="auto" w:fill="808080"/>
          </w:tcPr>
          <w:p w14:paraId="12CC83CA" w14:textId="77777777" w:rsidR="003F6210" w:rsidRDefault="003F6210">
            <w:pPr>
              <w:pStyle w:val="TableParagraph"/>
              <w:rPr>
                <w:rFonts w:ascii="Times New Roman"/>
                <w:sz w:val="18"/>
              </w:rPr>
            </w:pPr>
          </w:p>
        </w:tc>
        <w:tc>
          <w:tcPr>
            <w:tcW w:w="1472" w:type="dxa"/>
            <w:tcBorders>
              <w:top w:val="nil"/>
              <w:bottom w:val="nil"/>
            </w:tcBorders>
            <w:shd w:val="clear" w:color="auto" w:fill="D9D9D9"/>
          </w:tcPr>
          <w:p w14:paraId="4AE895B4" w14:textId="77777777" w:rsidR="003F6210" w:rsidRDefault="00AD222C">
            <w:pPr>
              <w:pStyle w:val="TableParagraph"/>
              <w:spacing w:before="1"/>
              <w:ind w:left="85"/>
              <w:rPr>
                <w:sz w:val="20"/>
              </w:rPr>
            </w:pPr>
            <w:r>
              <w:rPr>
                <w:spacing w:val="-5"/>
                <w:sz w:val="20"/>
              </w:rPr>
              <w:t>A3</w:t>
            </w:r>
          </w:p>
          <w:p w14:paraId="57C3F281" w14:textId="77777777" w:rsidR="003F6210" w:rsidRDefault="00AD222C">
            <w:pPr>
              <w:pStyle w:val="TableParagraph"/>
              <w:spacing w:before="1"/>
              <w:ind w:left="85"/>
              <w:rPr>
                <w:sz w:val="20"/>
              </w:rPr>
            </w:pPr>
            <w:r>
              <w:rPr>
                <w:spacing w:val="-2"/>
                <w:sz w:val="20"/>
              </w:rPr>
              <w:t>Helicopters</w:t>
            </w:r>
          </w:p>
        </w:tc>
        <w:tc>
          <w:tcPr>
            <w:tcW w:w="2986" w:type="dxa"/>
            <w:tcBorders>
              <w:top w:val="nil"/>
              <w:bottom w:val="nil"/>
            </w:tcBorders>
            <w:shd w:val="clear" w:color="auto" w:fill="D9D9D9"/>
          </w:tcPr>
          <w:p w14:paraId="133B3015" w14:textId="77777777" w:rsidR="003F6210" w:rsidRDefault="00AD222C">
            <w:pPr>
              <w:pStyle w:val="TableParagraph"/>
              <w:spacing w:before="1"/>
              <w:ind w:left="85" w:right="212"/>
              <w:rPr>
                <w:sz w:val="20"/>
              </w:rPr>
            </w:pPr>
            <w:r>
              <w:rPr>
                <w:sz w:val="20"/>
              </w:rPr>
              <w:t>[Shall state the helicopter manufacturer</w:t>
            </w:r>
            <w:r>
              <w:rPr>
                <w:spacing w:val="-11"/>
                <w:sz w:val="20"/>
              </w:rPr>
              <w:t xml:space="preserve"> </w:t>
            </w:r>
            <w:r>
              <w:rPr>
                <w:sz w:val="20"/>
              </w:rPr>
              <w:t>or</w:t>
            </w:r>
            <w:r>
              <w:rPr>
                <w:spacing w:val="-11"/>
                <w:sz w:val="20"/>
              </w:rPr>
              <w:t xml:space="preserve"> </w:t>
            </w:r>
            <w:r>
              <w:rPr>
                <w:sz w:val="20"/>
              </w:rPr>
              <w:t>the</w:t>
            </w:r>
            <w:r>
              <w:rPr>
                <w:spacing w:val="-11"/>
                <w:sz w:val="20"/>
              </w:rPr>
              <w:t xml:space="preserve"> </w:t>
            </w:r>
            <w:r>
              <w:rPr>
                <w:sz w:val="20"/>
              </w:rPr>
              <w:t>group</w:t>
            </w:r>
            <w:r>
              <w:rPr>
                <w:spacing w:val="-11"/>
                <w:sz w:val="20"/>
              </w:rPr>
              <w:t xml:space="preserve"> </w:t>
            </w:r>
            <w:r>
              <w:rPr>
                <w:sz w:val="20"/>
              </w:rPr>
              <w:t>or series or type and/or the maintenance task(s)]</w:t>
            </w:r>
          </w:p>
        </w:tc>
        <w:tc>
          <w:tcPr>
            <w:tcW w:w="1299" w:type="dxa"/>
            <w:tcBorders>
              <w:top w:val="nil"/>
              <w:bottom w:val="nil"/>
            </w:tcBorders>
            <w:shd w:val="clear" w:color="auto" w:fill="D9D9D9"/>
          </w:tcPr>
          <w:p w14:paraId="60B05AB6" w14:textId="77777777" w:rsidR="003F6210" w:rsidRDefault="00AD222C">
            <w:pPr>
              <w:pStyle w:val="TableParagraph"/>
              <w:spacing w:before="1"/>
              <w:ind w:left="85"/>
              <w:rPr>
                <w:sz w:val="20"/>
              </w:rPr>
            </w:pPr>
            <w:r>
              <w:rPr>
                <w:spacing w:val="-2"/>
                <w:sz w:val="20"/>
              </w:rPr>
              <w:t>[YES/NO]</w:t>
            </w:r>
            <w:r>
              <w:rPr>
                <w:spacing w:val="3"/>
                <w:sz w:val="20"/>
              </w:rPr>
              <w:t xml:space="preserve"> </w:t>
            </w:r>
            <w:r>
              <w:rPr>
                <w:spacing w:val="-4"/>
                <w:sz w:val="20"/>
              </w:rPr>
              <w:t>(*</w:t>
            </w:r>
            <w:r>
              <w:rPr>
                <w:spacing w:val="-4"/>
                <w:sz w:val="20"/>
                <w:vertAlign w:val="superscript"/>
              </w:rPr>
              <w:t>1</w:t>
            </w:r>
            <w:r>
              <w:rPr>
                <w:spacing w:val="-4"/>
                <w:sz w:val="20"/>
              </w:rPr>
              <w:t>)</w:t>
            </w:r>
          </w:p>
        </w:tc>
        <w:tc>
          <w:tcPr>
            <w:tcW w:w="1275" w:type="dxa"/>
            <w:tcBorders>
              <w:top w:val="nil"/>
              <w:bottom w:val="nil"/>
              <w:right w:val="nil"/>
            </w:tcBorders>
            <w:shd w:val="clear" w:color="auto" w:fill="D9D9D9"/>
          </w:tcPr>
          <w:p w14:paraId="6894E416" w14:textId="77777777" w:rsidR="003F6210" w:rsidRDefault="00AD222C">
            <w:pPr>
              <w:pStyle w:val="TableParagraph"/>
              <w:spacing w:before="1"/>
              <w:ind w:left="85"/>
              <w:rPr>
                <w:sz w:val="20"/>
              </w:rPr>
            </w:pPr>
            <w:r>
              <w:rPr>
                <w:spacing w:val="-2"/>
                <w:sz w:val="20"/>
              </w:rPr>
              <w:t>[YES/NO]</w:t>
            </w:r>
            <w:r>
              <w:rPr>
                <w:spacing w:val="2"/>
                <w:sz w:val="20"/>
              </w:rPr>
              <w:t xml:space="preserve"> </w:t>
            </w:r>
            <w:r>
              <w:rPr>
                <w:spacing w:val="-4"/>
                <w:sz w:val="20"/>
              </w:rPr>
              <w:t>(*</w:t>
            </w:r>
            <w:r>
              <w:rPr>
                <w:spacing w:val="-4"/>
                <w:sz w:val="20"/>
                <w:vertAlign w:val="superscript"/>
              </w:rPr>
              <w:t>1</w:t>
            </w:r>
            <w:r>
              <w:rPr>
                <w:spacing w:val="-4"/>
                <w:sz w:val="20"/>
              </w:rPr>
              <w:t>)</w:t>
            </w:r>
          </w:p>
        </w:tc>
      </w:tr>
      <w:tr w:rsidR="003F6210" w14:paraId="0DDA194E" w14:textId="77777777">
        <w:trPr>
          <w:trHeight w:val="487"/>
        </w:trPr>
        <w:tc>
          <w:tcPr>
            <w:tcW w:w="1433" w:type="dxa"/>
            <w:tcBorders>
              <w:top w:val="nil"/>
              <w:left w:val="nil"/>
              <w:bottom w:val="nil"/>
            </w:tcBorders>
            <w:shd w:val="clear" w:color="auto" w:fill="808080"/>
          </w:tcPr>
          <w:p w14:paraId="7F0A60C6" w14:textId="77777777" w:rsidR="003F6210" w:rsidRDefault="003F6210">
            <w:pPr>
              <w:pStyle w:val="TableParagraph"/>
              <w:rPr>
                <w:rFonts w:ascii="Times New Roman"/>
                <w:sz w:val="18"/>
              </w:rPr>
            </w:pPr>
          </w:p>
        </w:tc>
        <w:tc>
          <w:tcPr>
            <w:tcW w:w="1472" w:type="dxa"/>
            <w:tcBorders>
              <w:top w:val="nil"/>
              <w:bottom w:val="nil"/>
            </w:tcBorders>
            <w:shd w:val="clear" w:color="auto" w:fill="D9D9D9"/>
          </w:tcPr>
          <w:p w14:paraId="4C2F8E74" w14:textId="77777777" w:rsidR="003F6210" w:rsidRDefault="003F6210">
            <w:pPr>
              <w:pStyle w:val="TableParagraph"/>
              <w:rPr>
                <w:rFonts w:ascii="Times New Roman"/>
                <w:sz w:val="18"/>
              </w:rPr>
            </w:pPr>
          </w:p>
        </w:tc>
        <w:tc>
          <w:tcPr>
            <w:tcW w:w="2986" w:type="dxa"/>
            <w:tcBorders>
              <w:top w:val="nil"/>
              <w:bottom w:val="nil"/>
            </w:tcBorders>
            <w:shd w:val="clear" w:color="auto" w:fill="D9D9D9"/>
          </w:tcPr>
          <w:p w14:paraId="5778E22A" w14:textId="77777777" w:rsidR="003F6210" w:rsidRDefault="00AD222C">
            <w:pPr>
              <w:pStyle w:val="TableParagraph"/>
              <w:spacing w:before="103"/>
              <w:ind w:left="85"/>
              <w:rPr>
                <w:i/>
                <w:sz w:val="20"/>
              </w:rPr>
            </w:pPr>
            <w:r>
              <w:rPr>
                <w:i/>
                <w:sz w:val="20"/>
              </w:rPr>
              <w:t>Example:</w:t>
            </w:r>
            <w:r>
              <w:rPr>
                <w:i/>
                <w:spacing w:val="-11"/>
                <w:sz w:val="20"/>
              </w:rPr>
              <w:t xml:space="preserve"> </w:t>
            </w:r>
            <w:r>
              <w:rPr>
                <w:i/>
                <w:sz w:val="20"/>
              </w:rPr>
              <w:t>Robinson</w:t>
            </w:r>
            <w:r>
              <w:rPr>
                <w:i/>
                <w:spacing w:val="-9"/>
                <w:sz w:val="20"/>
              </w:rPr>
              <w:t xml:space="preserve"> </w:t>
            </w:r>
            <w:r>
              <w:rPr>
                <w:i/>
                <w:spacing w:val="-5"/>
                <w:sz w:val="20"/>
              </w:rPr>
              <w:t>R44</w:t>
            </w:r>
          </w:p>
        </w:tc>
        <w:tc>
          <w:tcPr>
            <w:tcW w:w="1299" w:type="dxa"/>
            <w:tcBorders>
              <w:top w:val="nil"/>
              <w:bottom w:val="nil"/>
            </w:tcBorders>
            <w:shd w:val="clear" w:color="auto" w:fill="D9D9D9"/>
          </w:tcPr>
          <w:p w14:paraId="53893FEC" w14:textId="77777777" w:rsidR="003F6210" w:rsidRDefault="003F6210">
            <w:pPr>
              <w:pStyle w:val="TableParagraph"/>
              <w:rPr>
                <w:rFonts w:ascii="Times New Roman"/>
                <w:sz w:val="18"/>
              </w:rPr>
            </w:pPr>
          </w:p>
        </w:tc>
        <w:tc>
          <w:tcPr>
            <w:tcW w:w="1275" w:type="dxa"/>
            <w:tcBorders>
              <w:top w:val="nil"/>
              <w:bottom w:val="nil"/>
              <w:right w:val="nil"/>
            </w:tcBorders>
            <w:shd w:val="clear" w:color="auto" w:fill="D9D9D9"/>
          </w:tcPr>
          <w:p w14:paraId="53661255" w14:textId="77777777" w:rsidR="003F6210" w:rsidRDefault="003F6210">
            <w:pPr>
              <w:pStyle w:val="TableParagraph"/>
              <w:rPr>
                <w:rFonts w:ascii="Times New Roman"/>
                <w:sz w:val="18"/>
              </w:rPr>
            </w:pPr>
          </w:p>
        </w:tc>
      </w:tr>
      <w:tr w:rsidR="003F6210" w14:paraId="05B8675C" w14:textId="77777777">
        <w:trPr>
          <w:trHeight w:val="1366"/>
        </w:trPr>
        <w:tc>
          <w:tcPr>
            <w:tcW w:w="1433" w:type="dxa"/>
            <w:tcBorders>
              <w:top w:val="nil"/>
              <w:left w:val="nil"/>
              <w:bottom w:val="nil"/>
            </w:tcBorders>
            <w:shd w:val="clear" w:color="auto" w:fill="808080"/>
          </w:tcPr>
          <w:p w14:paraId="03097153" w14:textId="77777777" w:rsidR="003F6210" w:rsidRDefault="003F6210">
            <w:pPr>
              <w:pStyle w:val="TableParagraph"/>
              <w:rPr>
                <w:rFonts w:ascii="Times New Roman"/>
                <w:sz w:val="18"/>
              </w:rPr>
            </w:pPr>
          </w:p>
        </w:tc>
        <w:tc>
          <w:tcPr>
            <w:tcW w:w="1472" w:type="dxa"/>
            <w:tcBorders>
              <w:top w:val="nil"/>
              <w:bottom w:val="nil"/>
            </w:tcBorders>
            <w:shd w:val="clear" w:color="auto" w:fill="D9D9D9"/>
          </w:tcPr>
          <w:p w14:paraId="1C4D222B" w14:textId="77777777" w:rsidR="003F6210" w:rsidRDefault="003F6210">
            <w:pPr>
              <w:pStyle w:val="TableParagraph"/>
              <w:rPr>
                <w:rFonts w:ascii="Times New Roman"/>
                <w:sz w:val="18"/>
              </w:rPr>
            </w:pPr>
          </w:p>
        </w:tc>
        <w:tc>
          <w:tcPr>
            <w:tcW w:w="2986" w:type="dxa"/>
            <w:tcBorders>
              <w:top w:val="nil"/>
              <w:bottom w:val="nil"/>
            </w:tcBorders>
            <w:shd w:val="clear" w:color="auto" w:fill="D9D9D9"/>
          </w:tcPr>
          <w:p w14:paraId="56249B1F" w14:textId="77777777" w:rsidR="003F6210" w:rsidRDefault="00AD222C">
            <w:pPr>
              <w:pStyle w:val="TableParagraph"/>
              <w:spacing w:before="103"/>
              <w:ind w:left="85" w:right="212"/>
              <w:rPr>
                <w:sz w:val="20"/>
              </w:rPr>
            </w:pPr>
            <w:r>
              <w:rPr>
                <w:sz w:val="20"/>
              </w:rPr>
              <w:t>State whether the issuing of airworthiness</w:t>
            </w:r>
            <w:r>
              <w:rPr>
                <w:spacing w:val="-12"/>
                <w:sz w:val="20"/>
              </w:rPr>
              <w:t xml:space="preserve"> </w:t>
            </w:r>
            <w:r>
              <w:rPr>
                <w:sz w:val="20"/>
              </w:rPr>
              <w:t>review</w:t>
            </w:r>
            <w:r>
              <w:rPr>
                <w:spacing w:val="-11"/>
                <w:sz w:val="20"/>
              </w:rPr>
              <w:t xml:space="preserve"> </w:t>
            </w:r>
            <w:r>
              <w:rPr>
                <w:sz w:val="20"/>
              </w:rPr>
              <w:t xml:space="preserve">certificates is authorised (only possible for aircraft covered by </w:t>
            </w:r>
            <w:r>
              <w:rPr>
                <w:color w:val="0000FF"/>
                <w:sz w:val="20"/>
                <w:u w:val="single" w:color="0000FF"/>
              </w:rPr>
              <w:t>Annex Vb</w:t>
            </w:r>
            <w:r>
              <w:rPr>
                <w:color w:val="0000FF"/>
                <w:sz w:val="20"/>
              </w:rPr>
              <w:t xml:space="preserve"> </w:t>
            </w:r>
            <w:r>
              <w:rPr>
                <w:color w:val="0000FF"/>
                <w:spacing w:val="-2"/>
                <w:sz w:val="20"/>
                <w:u w:val="single" w:color="0000FF"/>
              </w:rPr>
              <w:t>(Part-ML)</w:t>
            </w:r>
            <w:r>
              <w:rPr>
                <w:spacing w:val="-2"/>
                <w:sz w:val="20"/>
              </w:rPr>
              <w:t>)</w:t>
            </w:r>
          </w:p>
        </w:tc>
        <w:tc>
          <w:tcPr>
            <w:tcW w:w="1299" w:type="dxa"/>
            <w:tcBorders>
              <w:top w:val="nil"/>
              <w:bottom w:val="nil"/>
            </w:tcBorders>
            <w:shd w:val="clear" w:color="auto" w:fill="D9D9D9"/>
          </w:tcPr>
          <w:p w14:paraId="555FDA63" w14:textId="77777777" w:rsidR="003F6210" w:rsidRDefault="003F6210">
            <w:pPr>
              <w:pStyle w:val="TableParagraph"/>
              <w:rPr>
                <w:rFonts w:ascii="Times New Roman"/>
                <w:sz w:val="18"/>
              </w:rPr>
            </w:pPr>
          </w:p>
        </w:tc>
        <w:tc>
          <w:tcPr>
            <w:tcW w:w="1275" w:type="dxa"/>
            <w:tcBorders>
              <w:top w:val="nil"/>
              <w:bottom w:val="nil"/>
              <w:right w:val="nil"/>
            </w:tcBorders>
            <w:shd w:val="clear" w:color="auto" w:fill="D9D9D9"/>
          </w:tcPr>
          <w:p w14:paraId="5949F7E8" w14:textId="77777777" w:rsidR="003F6210" w:rsidRDefault="003F6210">
            <w:pPr>
              <w:pStyle w:val="TableParagraph"/>
              <w:rPr>
                <w:rFonts w:ascii="Times New Roman"/>
                <w:sz w:val="18"/>
              </w:rPr>
            </w:pPr>
          </w:p>
        </w:tc>
      </w:tr>
      <w:tr w:rsidR="003F6210" w14:paraId="71B26556" w14:textId="77777777">
        <w:trPr>
          <w:trHeight w:val="1365"/>
        </w:trPr>
        <w:tc>
          <w:tcPr>
            <w:tcW w:w="1433" w:type="dxa"/>
            <w:tcBorders>
              <w:top w:val="nil"/>
              <w:left w:val="nil"/>
              <w:bottom w:val="nil"/>
            </w:tcBorders>
            <w:shd w:val="clear" w:color="auto" w:fill="808080"/>
          </w:tcPr>
          <w:p w14:paraId="0E61F35D" w14:textId="77777777" w:rsidR="003F6210" w:rsidRDefault="003F6210">
            <w:pPr>
              <w:pStyle w:val="TableParagraph"/>
              <w:rPr>
                <w:rFonts w:ascii="Times New Roman"/>
                <w:sz w:val="18"/>
              </w:rPr>
            </w:pPr>
          </w:p>
        </w:tc>
        <w:tc>
          <w:tcPr>
            <w:tcW w:w="1472" w:type="dxa"/>
            <w:tcBorders>
              <w:top w:val="nil"/>
              <w:bottom w:val="nil"/>
            </w:tcBorders>
            <w:shd w:val="clear" w:color="auto" w:fill="D9D9D9"/>
          </w:tcPr>
          <w:p w14:paraId="5EC20070" w14:textId="77777777" w:rsidR="003F6210" w:rsidRDefault="00AD222C">
            <w:pPr>
              <w:pStyle w:val="TableParagraph"/>
              <w:spacing w:before="4"/>
              <w:ind w:left="85"/>
              <w:rPr>
                <w:sz w:val="20"/>
              </w:rPr>
            </w:pPr>
            <w:r>
              <w:rPr>
                <w:spacing w:val="-5"/>
                <w:sz w:val="20"/>
              </w:rPr>
              <w:t>A4</w:t>
            </w:r>
          </w:p>
          <w:p w14:paraId="5397B7BB" w14:textId="77777777" w:rsidR="003F6210" w:rsidRDefault="00AD222C">
            <w:pPr>
              <w:pStyle w:val="TableParagraph"/>
              <w:ind w:left="85" w:right="108"/>
              <w:rPr>
                <w:sz w:val="20"/>
              </w:rPr>
            </w:pPr>
            <w:r>
              <w:rPr>
                <w:sz w:val="20"/>
              </w:rPr>
              <w:t>Aircraft other than A1, A2 and</w:t>
            </w:r>
            <w:r>
              <w:rPr>
                <w:spacing w:val="-12"/>
                <w:sz w:val="20"/>
              </w:rPr>
              <w:t xml:space="preserve"> </w:t>
            </w:r>
            <w:r>
              <w:rPr>
                <w:sz w:val="20"/>
              </w:rPr>
              <w:t>A3</w:t>
            </w:r>
            <w:r>
              <w:rPr>
                <w:spacing w:val="-11"/>
                <w:sz w:val="20"/>
              </w:rPr>
              <w:t xml:space="preserve"> </w:t>
            </w:r>
            <w:r>
              <w:rPr>
                <w:sz w:val="20"/>
              </w:rPr>
              <w:t>aircraft</w:t>
            </w:r>
          </w:p>
        </w:tc>
        <w:tc>
          <w:tcPr>
            <w:tcW w:w="2986" w:type="dxa"/>
            <w:tcBorders>
              <w:top w:val="nil"/>
              <w:bottom w:val="nil"/>
            </w:tcBorders>
            <w:shd w:val="clear" w:color="auto" w:fill="D9D9D9"/>
          </w:tcPr>
          <w:p w14:paraId="7E70621D" w14:textId="77777777" w:rsidR="003F6210" w:rsidRDefault="00AD222C">
            <w:pPr>
              <w:pStyle w:val="TableParagraph"/>
              <w:spacing w:before="4"/>
              <w:ind w:left="85" w:right="212"/>
              <w:rPr>
                <w:sz w:val="20"/>
              </w:rPr>
            </w:pPr>
            <w:r>
              <w:rPr>
                <w:sz w:val="20"/>
              </w:rPr>
              <w:t>[Shall</w:t>
            </w:r>
            <w:r>
              <w:rPr>
                <w:spacing w:val="-4"/>
                <w:sz w:val="20"/>
              </w:rPr>
              <w:t xml:space="preserve"> </w:t>
            </w:r>
            <w:r>
              <w:rPr>
                <w:sz w:val="20"/>
              </w:rPr>
              <w:t>state</w:t>
            </w:r>
            <w:r>
              <w:rPr>
                <w:spacing w:val="-5"/>
                <w:sz w:val="20"/>
              </w:rPr>
              <w:t xml:space="preserve"> </w:t>
            </w:r>
            <w:r>
              <w:rPr>
                <w:sz w:val="20"/>
              </w:rPr>
              <w:t>the</w:t>
            </w:r>
            <w:r>
              <w:rPr>
                <w:spacing w:val="-5"/>
                <w:sz w:val="20"/>
              </w:rPr>
              <w:t xml:space="preserve"> </w:t>
            </w:r>
            <w:r>
              <w:rPr>
                <w:sz w:val="20"/>
              </w:rPr>
              <w:t>aircraft</w:t>
            </w:r>
            <w:r>
              <w:rPr>
                <w:spacing w:val="-4"/>
                <w:sz w:val="20"/>
              </w:rPr>
              <w:t xml:space="preserve"> </w:t>
            </w:r>
            <w:r>
              <w:rPr>
                <w:sz w:val="20"/>
              </w:rPr>
              <w:t>category (sailplane,</w:t>
            </w:r>
            <w:r>
              <w:rPr>
                <w:spacing w:val="-12"/>
                <w:sz w:val="20"/>
              </w:rPr>
              <w:t xml:space="preserve"> </w:t>
            </w:r>
            <w:r>
              <w:rPr>
                <w:sz w:val="20"/>
              </w:rPr>
              <w:t>balloon,</w:t>
            </w:r>
            <w:r>
              <w:rPr>
                <w:spacing w:val="-11"/>
                <w:sz w:val="20"/>
              </w:rPr>
              <w:t xml:space="preserve"> </w:t>
            </w:r>
            <w:r>
              <w:rPr>
                <w:sz w:val="20"/>
              </w:rPr>
              <w:t>airship,</w:t>
            </w:r>
            <w:r>
              <w:rPr>
                <w:spacing w:val="-11"/>
                <w:sz w:val="20"/>
              </w:rPr>
              <w:t xml:space="preserve"> </w:t>
            </w:r>
            <w:r>
              <w:rPr>
                <w:sz w:val="20"/>
              </w:rPr>
              <w:t>etc.), the manufacturer or group or series or type and/or the maintenance task(s)]</w:t>
            </w:r>
          </w:p>
        </w:tc>
        <w:tc>
          <w:tcPr>
            <w:tcW w:w="1299" w:type="dxa"/>
            <w:tcBorders>
              <w:top w:val="nil"/>
              <w:bottom w:val="nil"/>
            </w:tcBorders>
            <w:shd w:val="clear" w:color="auto" w:fill="D9D9D9"/>
          </w:tcPr>
          <w:p w14:paraId="3870E2EE" w14:textId="77777777" w:rsidR="003F6210" w:rsidRDefault="00AD222C">
            <w:pPr>
              <w:pStyle w:val="TableParagraph"/>
              <w:spacing w:before="4"/>
              <w:ind w:left="85"/>
              <w:rPr>
                <w:sz w:val="20"/>
              </w:rPr>
            </w:pPr>
            <w:r>
              <w:rPr>
                <w:spacing w:val="-2"/>
                <w:sz w:val="20"/>
              </w:rPr>
              <w:t>[YES/NO]</w:t>
            </w:r>
            <w:r>
              <w:rPr>
                <w:spacing w:val="3"/>
                <w:sz w:val="20"/>
              </w:rPr>
              <w:t xml:space="preserve"> </w:t>
            </w:r>
            <w:r>
              <w:rPr>
                <w:spacing w:val="-4"/>
                <w:sz w:val="20"/>
              </w:rPr>
              <w:t>(*</w:t>
            </w:r>
            <w:r>
              <w:rPr>
                <w:spacing w:val="-4"/>
                <w:sz w:val="20"/>
                <w:vertAlign w:val="superscript"/>
              </w:rPr>
              <w:t>1</w:t>
            </w:r>
            <w:r>
              <w:rPr>
                <w:spacing w:val="-4"/>
                <w:sz w:val="20"/>
              </w:rPr>
              <w:t>)</w:t>
            </w:r>
          </w:p>
        </w:tc>
        <w:tc>
          <w:tcPr>
            <w:tcW w:w="1275" w:type="dxa"/>
            <w:tcBorders>
              <w:top w:val="nil"/>
              <w:bottom w:val="nil"/>
              <w:right w:val="nil"/>
            </w:tcBorders>
            <w:shd w:val="clear" w:color="auto" w:fill="D9D9D9"/>
          </w:tcPr>
          <w:p w14:paraId="5DBE899E" w14:textId="77777777" w:rsidR="003F6210" w:rsidRDefault="00AD222C">
            <w:pPr>
              <w:pStyle w:val="TableParagraph"/>
              <w:spacing w:before="4"/>
              <w:ind w:left="85"/>
              <w:rPr>
                <w:sz w:val="20"/>
              </w:rPr>
            </w:pPr>
            <w:r>
              <w:rPr>
                <w:spacing w:val="-2"/>
                <w:sz w:val="20"/>
              </w:rPr>
              <w:t>[YES/NO]</w:t>
            </w:r>
            <w:r>
              <w:rPr>
                <w:spacing w:val="2"/>
                <w:sz w:val="20"/>
              </w:rPr>
              <w:t xml:space="preserve"> </w:t>
            </w:r>
            <w:r>
              <w:rPr>
                <w:spacing w:val="-4"/>
                <w:sz w:val="20"/>
              </w:rPr>
              <w:t>(*</w:t>
            </w:r>
            <w:r>
              <w:rPr>
                <w:spacing w:val="-4"/>
                <w:sz w:val="20"/>
                <w:vertAlign w:val="superscript"/>
              </w:rPr>
              <w:t>1</w:t>
            </w:r>
            <w:r>
              <w:rPr>
                <w:spacing w:val="-4"/>
                <w:sz w:val="20"/>
              </w:rPr>
              <w:t>)</w:t>
            </w:r>
          </w:p>
        </w:tc>
      </w:tr>
      <w:tr w:rsidR="003F6210" w14:paraId="1880CD8F" w14:textId="77777777">
        <w:trPr>
          <w:trHeight w:val="1322"/>
        </w:trPr>
        <w:tc>
          <w:tcPr>
            <w:tcW w:w="1433" w:type="dxa"/>
            <w:tcBorders>
              <w:top w:val="nil"/>
              <w:left w:val="nil"/>
              <w:bottom w:val="nil"/>
            </w:tcBorders>
            <w:shd w:val="clear" w:color="auto" w:fill="808080"/>
          </w:tcPr>
          <w:p w14:paraId="63E68682" w14:textId="77777777" w:rsidR="003F6210" w:rsidRDefault="003F6210">
            <w:pPr>
              <w:pStyle w:val="TableParagraph"/>
              <w:rPr>
                <w:rFonts w:ascii="Times New Roman"/>
                <w:sz w:val="18"/>
              </w:rPr>
            </w:pPr>
          </w:p>
        </w:tc>
        <w:tc>
          <w:tcPr>
            <w:tcW w:w="1472" w:type="dxa"/>
            <w:tcBorders>
              <w:top w:val="nil"/>
              <w:bottom w:val="nil"/>
            </w:tcBorders>
            <w:shd w:val="clear" w:color="auto" w:fill="D9D9D9"/>
          </w:tcPr>
          <w:p w14:paraId="1DC30338" w14:textId="77777777" w:rsidR="003F6210" w:rsidRDefault="003F6210">
            <w:pPr>
              <w:pStyle w:val="TableParagraph"/>
              <w:rPr>
                <w:rFonts w:ascii="Times New Roman"/>
                <w:sz w:val="18"/>
              </w:rPr>
            </w:pPr>
          </w:p>
        </w:tc>
        <w:tc>
          <w:tcPr>
            <w:tcW w:w="2986" w:type="dxa"/>
            <w:tcBorders>
              <w:top w:val="nil"/>
              <w:bottom w:val="nil"/>
            </w:tcBorders>
            <w:shd w:val="clear" w:color="auto" w:fill="D9D9D9"/>
          </w:tcPr>
          <w:p w14:paraId="5D5F3496" w14:textId="77777777" w:rsidR="003F6210" w:rsidRDefault="00AD222C">
            <w:pPr>
              <w:pStyle w:val="TableParagraph"/>
              <w:spacing w:before="103"/>
              <w:ind w:left="85" w:right="212"/>
              <w:rPr>
                <w:sz w:val="20"/>
              </w:rPr>
            </w:pPr>
            <w:r>
              <w:rPr>
                <w:sz w:val="20"/>
              </w:rPr>
              <w:t>State whether the issuing of airworthiness</w:t>
            </w:r>
            <w:r>
              <w:rPr>
                <w:spacing w:val="-12"/>
                <w:sz w:val="20"/>
              </w:rPr>
              <w:t xml:space="preserve"> </w:t>
            </w:r>
            <w:r>
              <w:rPr>
                <w:sz w:val="20"/>
              </w:rPr>
              <w:t>review</w:t>
            </w:r>
            <w:r>
              <w:rPr>
                <w:spacing w:val="-11"/>
                <w:sz w:val="20"/>
              </w:rPr>
              <w:t xml:space="preserve"> </w:t>
            </w:r>
            <w:r>
              <w:rPr>
                <w:sz w:val="20"/>
              </w:rPr>
              <w:t xml:space="preserve">certificates is authorised (only possible for aircraft covered by </w:t>
            </w:r>
            <w:r>
              <w:rPr>
                <w:color w:val="0000FF"/>
                <w:sz w:val="20"/>
                <w:u w:val="single" w:color="0000FF"/>
              </w:rPr>
              <w:t>Annex Vb</w:t>
            </w:r>
          </w:p>
          <w:p w14:paraId="28715601" w14:textId="77777777" w:rsidR="003F6210" w:rsidRDefault="00AD222C">
            <w:pPr>
              <w:pStyle w:val="TableParagraph"/>
              <w:spacing w:line="223" w:lineRule="exact"/>
              <w:ind w:left="85"/>
              <w:rPr>
                <w:sz w:val="20"/>
              </w:rPr>
            </w:pPr>
            <w:r>
              <w:rPr>
                <w:color w:val="0000FF"/>
                <w:spacing w:val="-2"/>
                <w:sz w:val="20"/>
                <w:u w:val="single" w:color="0000FF"/>
              </w:rPr>
              <w:t>(Part-</w:t>
            </w:r>
            <w:r>
              <w:rPr>
                <w:color w:val="0000FF"/>
                <w:spacing w:val="-4"/>
                <w:sz w:val="20"/>
                <w:u w:val="single" w:color="0000FF"/>
              </w:rPr>
              <w:t>ML)</w:t>
            </w:r>
            <w:r>
              <w:rPr>
                <w:spacing w:val="-4"/>
                <w:sz w:val="20"/>
              </w:rPr>
              <w:t>)</w:t>
            </w:r>
          </w:p>
        </w:tc>
        <w:tc>
          <w:tcPr>
            <w:tcW w:w="1299" w:type="dxa"/>
            <w:tcBorders>
              <w:top w:val="nil"/>
              <w:bottom w:val="nil"/>
            </w:tcBorders>
            <w:shd w:val="clear" w:color="auto" w:fill="D9D9D9"/>
          </w:tcPr>
          <w:p w14:paraId="1EFD3357" w14:textId="77777777" w:rsidR="003F6210" w:rsidRDefault="003F6210">
            <w:pPr>
              <w:pStyle w:val="TableParagraph"/>
              <w:rPr>
                <w:rFonts w:ascii="Times New Roman"/>
                <w:sz w:val="18"/>
              </w:rPr>
            </w:pPr>
          </w:p>
        </w:tc>
        <w:tc>
          <w:tcPr>
            <w:tcW w:w="1275" w:type="dxa"/>
            <w:tcBorders>
              <w:top w:val="nil"/>
              <w:bottom w:val="nil"/>
              <w:right w:val="nil"/>
            </w:tcBorders>
            <w:shd w:val="clear" w:color="auto" w:fill="D9D9D9"/>
          </w:tcPr>
          <w:p w14:paraId="72A75550" w14:textId="77777777" w:rsidR="003F6210" w:rsidRDefault="003F6210">
            <w:pPr>
              <w:pStyle w:val="TableParagraph"/>
              <w:rPr>
                <w:rFonts w:ascii="Times New Roman"/>
                <w:sz w:val="18"/>
              </w:rPr>
            </w:pPr>
          </w:p>
        </w:tc>
      </w:tr>
      <w:tr w:rsidR="003F6210" w14:paraId="3740A60F" w14:textId="77777777">
        <w:trPr>
          <w:trHeight w:val="531"/>
        </w:trPr>
        <w:tc>
          <w:tcPr>
            <w:tcW w:w="1433" w:type="dxa"/>
            <w:vMerge w:val="restart"/>
            <w:tcBorders>
              <w:top w:val="nil"/>
              <w:left w:val="nil"/>
            </w:tcBorders>
            <w:shd w:val="clear" w:color="auto" w:fill="808080"/>
          </w:tcPr>
          <w:p w14:paraId="205AA538" w14:textId="77777777" w:rsidR="003F6210" w:rsidRDefault="00AD222C">
            <w:pPr>
              <w:pStyle w:val="TableParagraph"/>
              <w:spacing w:before="47"/>
              <w:ind w:left="86"/>
              <w:rPr>
                <w:b/>
                <w:sz w:val="20"/>
              </w:rPr>
            </w:pPr>
            <w:r>
              <w:rPr>
                <w:b/>
                <w:color w:val="FFFFFF"/>
                <w:spacing w:val="-2"/>
                <w:sz w:val="20"/>
              </w:rPr>
              <w:t>ENGINES</w:t>
            </w:r>
          </w:p>
        </w:tc>
        <w:tc>
          <w:tcPr>
            <w:tcW w:w="1472" w:type="dxa"/>
            <w:tcBorders>
              <w:top w:val="nil"/>
            </w:tcBorders>
            <w:shd w:val="clear" w:color="auto" w:fill="D9D9D9"/>
          </w:tcPr>
          <w:p w14:paraId="508106A5" w14:textId="77777777" w:rsidR="003F6210" w:rsidRDefault="00AD222C">
            <w:pPr>
              <w:pStyle w:val="TableParagraph"/>
              <w:spacing w:before="47" w:line="243" w:lineRule="exact"/>
              <w:ind w:left="85"/>
              <w:rPr>
                <w:sz w:val="20"/>
              </w:rPr>
            </w:pPr>
            <w:r>
              <w:rPr>
                <w:spacing w:val="-5"/>
                <w:sz w:val="20"/>
              </w:rPr>
              <w:t>B1</w:t>
            </w:r>
          </w:p>
          <w:p w14:paraId="00E8D5B7" w14:textId="77777777" w:rsidR="003F6210" w:rsidRDefault="00AD222C">
            <w:pPr>
              <w:pStyle w:val="TableParagraph"/>
              <w:spacing w:line="221" w:lineRule="exact"/>
              <w:ind w:left="85"/>
              <w:rPr>
                <w:sz w:val="20"/>
              </w:rPr>
            </w:pPr>
            <w:r>
              <w:rPr>
                <w:spacing w:val="-2"/>
                <w:sz w:val="20"/>
              </w:rPr>
              <w:t>Turbine</w:t>
            </w:r>
          </w:p>
        </w:tc>
        <w:tc>
          <w:tcPr>
            <w:tcW w:w="5560" w:type="dxa"/>
            <w:gridSpan w:val="3"/>
            <w:tcBorders>
              <w:top w:val="nil"/>
              <w:right w:val="nil"/>
            </w:tcBorders>
            <w:shd w:val="clear" w:color="auto" w:fill="D9D9D9"/>
          </w:tcPr>
          <w:p w14:paraId="7F5B84ED" w14:textId="77777777" w:rsidR="003F6210" w:rsidRDefault="00AD222C">
            <w:pPr>
              <w:pStyle w:val="TableParagraph"/>
              <w:spacing w:before="47" w:line="243" w:lineRule="exact"/>
              <w:ind w:left="85"/>
              <w:rPr>
                <w:sz w:val="20"/>
              </w:rPr>
            </w:pPr>
            <w:r>
              <w:rPr>
                <w:sz w:val="20"/>
              </w:rPr>
              <w:t>[Shall</w:t>
            </w:r>
            <w:r>
              <w:rPr>
                <w:spacing w:val="-6"/>
                <w:sz w:val="20"/>
              </w:rPr>
              <w:t xml:space="preserve"> </w:t>
            </w:r>
            <w:r>
              <w:rPr>
                <w:sz w:val="20"/>
              </w:rPr>
              <w:t>state</w:t>
            </w:r>
            <w:r>
              <w:rPr>
                <w:spacing w:val="-4"/>
                <w:sz w:val="20"/>
              </w:rPr>
              <w:t xml:space="preserve"> </w:t>
            </w:r>
            <w:r>
              <w:rPr>
                <w:sz w:val="20"/>
              </w:rPr>
              <w:t>engine</w:t>
            </w:r>
            <w:r>
              <w:rPr>
                <w:spacing w:val="-4"/>
                <w:sz w:val="20"/>
              </w:rPr>
              <w:t xml:space="preserve"> </w:t>
            </w:r>
            <w:r>
              <w:rPr>
                <w:sz w:val="20"/>
              </w:rPr>
              <w:t>series</w:t>
            </w:r>
            <w:r>
              <w:rPr>
                <w:spacing w:val="-7"/>
                <w:sz w:val="20"/>
              </w:rPr>
              <w:t xml:space="preserve"> </w:t>
            </w:r>
            <w:r>
              <w:rPr>
                <w:sz w:val="20"/>
              </w:rPr>
              <w:t>or</w:t>
            </w:r>
            <w:r>
              <w:rPr>
                <w:spacing w:val="-6"/>
                <w:sz w:val="20"/>
              </w:rPr>
              <w:t xml:space="preserve"> </w:t>
            </w:r>
            <w:r>
              <w:rPr>
                <w:sz w:val="20"/>
              </w:rPr>
              <w:t>type</w:t>
            </w:r>
            <w:r>
              <w:rPr>
                <w:spacing w:val="-7"/>
                <w:sz w:val="20"/>
              </w:rPr>
              <w:t xml:space="preserve"> </w:t>
            </w:r>
            <w:r>
              <w:rPr>
                <w:sz w:val="20"/>
              </w:rPr>
              <w:t>and/or</w:t>
            </w:r>
            <w:r>
              <w:rPr>
                <w:spacing w:val="-5"/>
                <w:sz w:val="20"/>
              </w:rPr>
              <w:t xml:space="preserve"> </w:t>
            </w:r>
            <w:r>
              <w:rPr>
                <w:sz w:val="20"/>
              </w:rPr>
              <w:t>the</w:t>
            </w:r>
            <w:r>
              <w:rPr>
                <w:spacing w:val="-7"/>
                <w:sz w:val="20"/>
              </w:rPr>
              <w:t xml:space="preserve"> </w:t>
            </w:r>
            <w:r>
              <w:rPr>
                <w:sz w:val="20"/>
              </w:rPr>
              <w:t>maintenance</w:t>
            </w:r>
            <w:r>
              <w:rPr>
                <w:spacing w:val="-8"/>
                <w:sz w:val="20"/>
              </w:rPr>
              <w:t xml:space="preserve"> </w:t>
            </w:r>
            <w:r>
              <w:rPr>
                <w:spacing w:val="-2"/>
                <w:sz w:val="20"/>
              </w:rPr>
              <w:t>task(s)]</w:t>
            </w:r>
          </w:p>
          <w:p w14:paraId="750761D2" w14:textId="77777777" w:rsidR="003F6210" w:rsidRDefault="00AD222C">
            <w:pPr>
              <w:pStyle w:val="TableParagraph"/>
              <w:spacing w:line="221" w:lineRule="exact"/>
              <w:ind w:left="85"/>
              <w:rPr>
                <w:i/>
                <w:sz w:val="20"/>
              </w:rPr>
            </w:pPr>
            <w:r>
              <w:rPr>
                <w:i/>
                <w:sz w:val="20"/>
              </w:rPr>
              <w:t>Example:</w:t>
            </w:r>
            <w:r>
              <w:rPr>
                <w:i/>
                <w:spacing w:val="-9"/>
                <w:sz w:val="20"/>
              </w:rPr>
              <w:t xml:space="preserve"> </w:t>
            </w:r>
            <w:r>
              <w:rPr>
                <w:i/>
                <w:sz w:val="20"/>
              </w:rPr>
              <w:t>PT6A</w:t>
            </w:r>
            <w:r>
              <w:rPr>
                <w:i/>
                <w:spacing w:val="-8"/>
                <w:sz w:val="20"/>
              </w:rPr>
              <w:t xml:space="preserve"> </w:t>
            </w:r>
            <w:r>
              <w:rPr>
                <w:i/>
                <w:spacing w:val="-2"/>
                <w:sz w:val="20"/>
              </w:rPr>
              <w:t>Series</w:t>
            </w:r>
          </w:p>
        </w:tc>
      </w:tr>
      <w:tr w:rsidR="003F6210" w14:paraId="2787834C" w14:textId="77777777">
        <w:trPr>
          <w:trHeight w:val="490"/>
        </w:trPr>
        <w:tc>
          <w:tcPr>
            <w:tcW w:w="1433" w:type="dxa"/>
            <w:vMerge/>
            <w:tcBorders>
              <w:top w:val="nil"/>
              <w:left w:val="nil"/>
            </w:tcBorders>
            <w:shd w:val="clear" w:color="auto" w:fill="808080"/>
          </w:tcPr>
          <w:p w14:paraId="462F4F29" w14:textId="77777777" w:rsidR="003F6210" w:rsidRDefault="003F6210">
            <w:pPr>
              <w:rPr>
                <w:sz w:val="2"/>
                <w:szCs w:val="2"/>
              </w:rPr>
            </w:pPr>
          </w:p>
        </w:tc>
        <w:tc>
          <w:tcPr>
            <w:tcW w:w="1472" w:type="dxa"/>
            <w:shd w:val="clear" w:color="auto" w:fill="D9D9D9"/>
          </w:tcPr>
          <w:p w14:paraId="1FFCBD33" w14:textId="77777777" w:rsidR="003F6210" w:rsidRDefault="00AD222C">
            <w:pPr>
              <w:pStyle w:val="TableParagraph"/>
              <w:spacing w:before="3"/>
              <w:ind w:left="85"/>
              <w:rPr>
                <w:sz w:val="20"/>
              </w:rPr>
            </w:pPr>
            <w:r>
              <w:rPr>
                <w:spacing w:val="-5"/>
                <w:sz w:val="20"/>
              </w:rPr>
              <w:t>B2</w:t>
            </w:r>
          </w:p>
          <w:p w14:paraId="3DF3172F" w14:textId="77777777" w:rsidR="003F6210" w:rsidRDefault="00AD222C">
            <w:pPr>
              <w:pStyle w:val="TableParagraph"/>
              <w:spacing w:before="1" w:line="222" w:lineRule="exact"/>
              <w:ind w:left="85"/>
              <w:rPr>
                <w:sz w:val="20"/>
              </w:rPr>
            </w:pPr>
            <w:r>
              <w:rPr>
                <w:spacing w:val="-2"/>
                <w:sz w:val="20"/>
              </w:rPr>
              <w:t>Piston</w:t>
            </w:r>
          </w:p>
        </w:tc>
        <w:tc>
          <w:tcPr>
            <w:tcW w:w="5560" w:type="dxa"/>
            <w:gridSpan w:val="3"/>
            <w:tcBorders>
              <w:right w:val="nil"/>
            </w:tcBorders>
            <w:shd w:val="clear" w:color="auto" w:fill="D9D9D9"/>
          </w:tcPr>
          <w:p w14:paraId="31CD2EC1" w14:textId="77777777" w:rsidR="003F6210" w:rsidRDefault="00AD222C">
            <w:pPr>
              <w:pStyle w:val="TableParagraph"/>
              <w:spacing w:line="240" w:lineRule="atLeast"/>
              <w:ind w:left="85" w:right="199"/>
              <w:rPr>
                <w:sz w:val="20"/>
              </w:rPr>
            </w:pPr>
            <w:r>
              <w:rPr>
                <w:sz w:val="20"/>
              </w:rPr>
              <w:t>[Shall</w:t>
            </w:r>
            <w:r>
              <w:rPr>
                <w:spacing w:val="-6"/>
                <w:sz w:val="20"/>
              </w:rPr>
              <w:t xml:space="preserve"> </w:t>
            </w:r>
            <w:r>
              <w:rPr>
                <w:sz w:val="20"/>
              </w:rPr>
              <w:t>state</w:t>
            </w:r>
            <w:r>
              <w:rPr>
                <w:spacing w:val="-4"/>
                <w:sz w:val="20"/>
              </w:rPr>
              <w:t xml:space="preserve"> </w:t>
            </w:r>
            <w:r>
              <w:rPr>
                <w:sz w:val="20"/>
              </w:rPr>
              <w:t>engine</w:t>
            </w:r>
            <w:r>
              <w:rPr>
                <w:spacing w:val="-4"/>
                <w:sz w:val="20"/>
              </w:rPr>
              <w:t xml:space="preserve"> </w:t>
            </w:r>
            <w:r>
              <w:rPr>
                <w:sz w:val="20"/>
              </w:rPr>
              <w:t>manufacturer</w:t>
            </w:r>
            <w:r>
              <w:rPr>
                <w:spacing w:val="-6"/>
                <w:sz w:val="20"/>
              </w:rPr>
              <w:t xml:space="preserve"> </w:t>
            </w:r>
            <w:r>
              <w:rPr>
                <w:sz w:val="20"/>
              </w:rPr>
              <w:t>or</w:t>
            </w:r>
            <w:r>
              <w:rPr>
                <w:spacing w:val="-6"/>
                <w:sz w:val="20"/>
              </w:rPr>
              <w:t xml:space="preserve"> </w:t>
            </w:r>
            <w:r>
              <w:rPr>
                <w:sz w:val="20"/>
              </w:rPr>
              <w:t>group</w:t>
            </w:r>
            <w:r>
              <w:rPr>
                <w:spacing w:val="-6"/>
                <w:sz w:val="20"/>
              </w:rPr>
              <w:t xml:space="preserve"> </w:t>
            </w:r>
            <w:r>
              <w:rPr>
                <w:sz w:val="20"/>
              </w:rPr>
              <w:t>or</w:t>
            </w:r>
            <w:r>
              <w:rPr>
                <w:spacing w:val="-6"/>
                <w:sz w:val="20"/>
              </w:rPr>
              <w:t xml:space="preserve"> </w:t>
            </w:r>
            <w:r>
              <w:rPr>
                <w:sz w:val="20"/>
              </w:rPr>
              <w:t>series</w:t>
            </w:r>
            <w:r>
              <w:rPr>
                <w:spacing w:val="-7"/>
                <w:sz w:val="20"/>
              </w:rPr>
              <w:t xml:space="preserve"> </w:t>
            </w:r>
            <w:r>
              <w:rPr>
                <w:sz w:val="20"/>
              </w:rPr>
              <w:t>or</w:t>
            </w:r>
            <w:r>
              <w:rPr>
                <w:spacing w:val="-6"/>
                <w:sz w:val="20"/>
              </w:rPr>
              <w:t xml:space="preserve"> </w:t>
            </w:r>
            <w:r>
              <w:rPr>
                <w:sz w:val="20"/>
              </w:rPr>
              <w:t>type and/or the maintenance task(s)]</w:t>
            </w:r>
          </w:p>
        </w:tc>
      </w:tr>
      <w:tr w:rsidR="003F6210" w14:paraId="4AE21F10" w14:textId="77777777">
        <w:trPr>
          <w:trHeight w:val="487"/>
        </w:trPr>
        <w:tc>
          <w:tcPr>
            <w:tcW w:w="1433" w:type="dxa"/>
            <w:vMerge/>
            <w:tcBorders>
              <w:top w:val="nil"/>
              <w:left w:val="nil"/>
            </w:tcBorders>
            <w:shd w:val="clear" w:color="auto" w:fill="808080"/>
          </w:tcPr>
          <w:p w14:paraId="14C4C4A4" w14:textId="77777777" w:rsidR="003F6210" w:rsidRDefault="003F6210">
            <w:pPr>
              <w:rPr>
                <w:sz w:val="2"/>
                <w:szCs w:val="2"/>
              </w:rPr>
            </w:pPr>
          </w:p>
        </w:tc>
        <w:tc>
          <w:tcPr>
            <w:tcW w:w="1472" w:type="dxa"/>
            <w:shd w:val="clear" w:color="auto" w:fill="D9D9D9"/>
          </w:tcPr>
          <w:p w14:paraId="5BB88CBC" w14:textId="77777777" w:rsidR="003F6210" w:rsidRDefault="00AD222C">
            <w:pPr>
              <w:pStyle w:val="TableParagraph"/>
              <w:spacing w:line="240" w:lineRule="atLeast"/>
              <w:ind w:left="85" w:right="986"/>
              <w:rPr>
                <w:sz w:val="20"/>
              </w:rPr>
            </w:pPr>
            <w:r>
              <w:rPr>
                <w:spacing w:val="-6"/>
                <w:sz w:val="20"/>
              </w:rPr>
              <w:t>B3</w:t>
            </w:r>
            <w:r>
              <w:rPr>
                <w:spacing w:val="-4"/>
                <w:sz w:val="20"/>
              </w:rPr>
              <w:t xml:space="preserve"> APU</w:t>
            </w:r>
          </w:p>
        </w:tc>
        <w:tc>
          <w:tcPr>
            <w:tcW w:w="5560" w:type="dxa"/>
            <w:gridSpan w:val="3"/>
            <w:tcBorders>
              <w:right w:val="nil"/>
            </w:tcBorders>
            <w:shd w:val="clear" w:color="auto" w:fill="D9D9D9"/>
          </w:tcPr>
          <w:p w14:paraId="51FBFB3C" w14:textId="77777777" w:rsidR="003F6210" w:rsidRDefault="00AD222C">
            <w:pPr>
              <w:pStyle w:val="TableParagraph"/>
              <w:spacing w:line="240" w:lineRule="atLeast"/>
              <w:ind w:left="85"/>
              <w:rPr>
                <w:sz w:val="20"/>
              </w:rPr>
            </w:pPr>
            <w:r>
              <w:rPr>
                <w:sz w:val="20"/>
              </w:rPr>
              <w:t>[Shall</w:t>
            </w:r>
            <w:r>
              <w:rPr>
                <w:spacing w:val="-5"/>
                <w:sz w:val="20"/>
              </w:rPr>
              <w:t xml:space="preserve"> </w:t>
            </w:r>
            <w:r>
              <w:rPr>
                <w:sz w:val="20"/>
              </w:rPr>
              <w:t>state</w:t>
            </w:r>
            <w:r>
              <w:rPr>
                <w:spacing w:val="-4"/>
                <w:sz w:val="20"/>
              </w:rPr>
              <w:t xml:space="preserve"> </w:t>
            </w:r>
            <w:r>
              <w:rPr>
                <w:sz w:val="20"/>
              </w:rPr>
              <w:t>engine</w:t>
            </w:r>
            <w:r>
              <w:rPr>
                <w:spacing w:val="-4"/>
                <w:sz w:val="20"/>
              </w:rPr>
              <w:t xml:space="preserve"> </w:t>
            </w:r>
            <w:r>
              <w:rPr>
                <w:sz w:val="20"/>
              </w:rPr>
              <w:t>manufacturer</w:t>
            </w:r>
            <w:r>
              <w:rPr>
                <w:spacing w:val="-5"/>
                <w:sz w:val="20"/>
              </w:rPr>
              <w:t xml:space="preserve"> </w:t>
            </w:r>
            <w:r>
              <w:rPr>
                <w:sz w:val="20"/>
              </w:rPr>
              <w:t>or</w:t>
            </w:r>
            <w:r>
              <w:rPr>
                <w:spacing w:val="-5"/>
                <w:sz w:val="20"/>
              </w:rPr>
              <w:t xml:space="preserve"> </w:t>
            </w:r>
            <w:r>
              <w:rPr>
                <w:sz w:val="20"/>
              </w:rPr>
              <w:t>series</w:t>
            </w:r>
            <w:r>
              <w:rPr>
                <w:spacing w:val="-7"/>
                <w:sz w:val="20"/>
              </w:rPr>
              <w:t xml:space="preserve"> </w:t>
            </w:r>
            <w:r>
              <w:rPr>
                <w:sz w:val="20"/>
              </w:rPr>
              <w:t>or</w:t>
            </w:r>
            <w:r>
              <w:rPr>
                <w:spacing w:val="-5"/>
                <w:sz w:val="20"/>
              </w:rPr>
              <w:t xml:space="preserve"> </w:t>
            </w:r>
            <w:r>
              <w:rPr>
                <w:sz w:val="20"/>
              </w:rPr>
              <w:t>type</w:t>
            </w:r>
            <w:r>
              <w:rPr>
                <w:spacing w:val="-6"/>
                <w:sz w:val="20"/>
              </w:rPr>
              <w:t xml:space="preserve"> </w:t>
            </w:r>
            <w:r>
              <w:rPr>
                <w:sz w:val="20"/>
              </w:rPr>
              <w:t>and/or</w:t>
            </w:r>
            <w:r>
              <w:rPr>
                <w:spacing w:val="-5"/>
                <w:sz w:val="20"/>
              </w:rPr>
              <w:t xml:space="preserve"> </w:t>
            </w:r>
            <w:r>
              <w:rPr>
                <w:sz w:val="20"/>
              </w:rPr>
              <w:t>the maintenance task(s)]</w:t>
            </w:r>
          </w:p>
        </w:tc>
      </w:tr>
      <w:tr w:rsidR="003F6210" w14:paraId="457F0168" w14:textId="77777777">
        <w:trPr>
          <w:trHeight w:val="488"/>
        </w:trPr>
        <w:tc>
          <w:tcPr>
            <w:tcW w:w="1433" w:type="dxa"/>
            <w:vMerge w:val="restart"/>
            <w:tcBorders>
              <w:left w:val="nil"/>
              <w:bottom w:val="nil"/>
            </w:tcBorders>
            <w:shd w:val="clear" w:color="auto" w:fill="808080"/>
          </w:tcPr>
          <w:p w14:paraId="5FCE82BA" w14:textId="77777777" w:rsidR="003F6210" w:rsidRDefault="00AD222C">
            <w:pPr>
              <w:pStyle w:val="TableParagraph"/>
              <w:ind w:left="86"/>
              <w:rPr>
                <w:b/>
                <w:sz w:val="20"/>
              </w:rPr>
            </w:pPr>
            <w:r>
              <w:rPr>
                <w:b/>
                <w:color w:val="FFFFFF"/>
                <w:spacing w:val="-2"/>
                <w:sz w:val="20"/>
              </w:rPr>
              <w:t xml:space="preserve">COMPONENTS </w:t>
            </w:r>
            <w:r>
              <w:rPr>
                <w:b/>
                <w:color w:val="FFFFFF"/>
                <w:sz w:val="20"/>
              </w:rPr>
              <w:t xml:space="preserve">OTHER THAN </w:t>
            </w:r>
            <w:r>
              <w:rPr>
                <w:b/>
                <w:color w:val="FFFFFF"/>
                <w:spacing w:val="-2"/>
                <w:sz w:val="20"/>
              </w:rPr>
              <w:t>COMPLETE</w:t>
            </w:r>
          </w:p>
        </w:tc>
        <w:tc>
          <w:tcPr>
            <w:tcW w:w="1472" w:type="dxa"/>
            <w:tcBorders>
              <w:bottom w:val="nil"/>
            </w:tcBorders>
            <w:shd w:val="clear" w:color="auto" w:fill="D9D9D9"/>
          </w:tcPr>
          <w:p w14:paraId="1079F237" w14:textId="77777777" w:rsidR="003F6210" w:rsidRDefault="00AD222C">
            <w:pPr>
              <w:pStyle w:val="TableParagraph"/>
              <w:ind w:left="85"/>
              <w:rPr>
                <w:sz w:val="20"/>
              </w:rPr>
            </w:pPr>
            <w:r>
              <w:rPr>
                <w:sz w:val="20"/>
              </w:rPr>
              <w:t>C1</w:t>
            </w:r>
            <w:r>
              <w:rPr>
                <w:spacing w:val="-4"/>
                <w:sz w:val="20"/>
              </w:rPr>
              <w:t xml:space="preserve"> </w:t>
            </w:r>
            <w:r>
              <w:rPr>
                <w:sz w:val="20"/>
              </w:rPr>
              <w:t>Air</w:t>
            </w:r>
            <w:r>
              <w:rPr>
                <w:spacing w:val="-5"/>
                <w:sz w:val="20"/>
              </w:rPr>
              <w:t xml:space="preserve"> </w:t>
            </w:r>
            <w:r>
              <w:rPr>
                <w:sz w:val="20"/>
              </w:rPr>
              <w:t>Cond</w:t>
            </w:r>
            <w:r>
              <w:rPr>
                <w:spacing w:val="-3"/>
                <w:sz w:val="20"/>
              </w:rPr>
              <w:t xml:space="preserve"> </w:t>
            </w:r>
            <w:r>
              <w:rPr>
                <w:spacing w:val="-10"/>
                <w:sz w:val="20"/>
              </w:rPr>
              <w:t>&amp;</w:t>
            </w:r>
          </w:p>
          <w:p w14:paraId="314DD6E3" w14:textId="77777777" w:rsidR="003F6210" w:rsidRDefault="00AD222C">
            <w:pPr>
              <w:pStyle w:val="TableParagraph"/>
              <w:spacing w:before="1" w:line="223" w:lineRule="exact"/>
              <w:ind w:left="85"/>
              <w:rPr>
                <w:sz w:val="20"/>
              </w:rPr>
            </w:pPr>
            <w:r>
              <w:rPr>
                <w:spacing w:val="-2"/>
                <w:sz w:val="20"/>
              </w:rPr>
              <w:t>Press</w:t>
            </w:r>
          </w:p>
        </w:tc>
        <w:tc>
          <w:tcPr>
            <w:tcW w:w="5560" w:type="dxa"/>
            <w:gridSpan w:val="3"/>
            <w:vMerge w:val="restart"/>
            <w:tcBorders>
              <w:bottom w:val="nil"/>
              <w:right w:val="nil"/>
            </w:tcBorders>
            <w:shd w:val="clear" w:color="auto" w:fill="D9D9D9"/>
          </w:tcPr>
          <w:p w14:paraId="12399111" w14:textId="77777777" w:rsidR="003F6210" w:rsidRDefault="00AD222C">
            <w:pPr>
              <w:pStyle w:val="TableParagraph"/>
              <w:ind w:left="85" w:right="199"/>
              <w:rPr>
                <w:sz w:val="20"/>
              </w:rPr>
            </w:pPr>
            <w:r>
              <w:rPr>
                <w:sz w:val="20"/>
              </w:rPr>
              <w:t>[Shall state the aircraft type or aircraft manufacturer or component</w:t>
            </w:r>
            <w:r>
              <w:rPr>
                <w:spacing w:val="-8"/>
                <w:sz w:val="20"/>
              </w:rPr>
              <w:t xml:space="preserve"> </w:t>
            </w:r>
            <w:r>
              <w:rPr>
                <w:sz w:val="20"/>
              </w:rPr>
              <w:t>manufacturer</w:t>
            </w:r>
            <w:r>
              <w:rPr>
                <w:spacing w:val="-8"/>
                <w:sz w:val="20"/>
              </w:rPr>
              <w:t xml:space="preserve"> </w:t>
            </w:r>
            <w:r>
              <w:rPr>
                <w:sz w:val="20"/>
              </w:rPr>
              <w:t>or</w:t>
            </w:r>
            <w:r>
              <w:rPr>
                <w:spacing w:val="-8"/>
                <w:sz w:val="20"/>
              </w:rPr>
              <w:t xml:space="preserve"> </w:t>
            </w:r>
            <w:r>
              <w:rPr>
                <w:sz w:val="20"/>
              </w:rPr>
              <w:t>the</w:t>
            </w:r>
            <w:r>
              <w:rPr>
                <w:spacing w:val="-9"/>
                <w:sz w:val="20"/>
              </w:rPr>
              <w:t xml:space="preserve"> </w:t>
            </w:r>
            <w:r>
              <w:rPr>
                <w:sz w:val="20"/>
              </w:rPr>
              <w:t>particular</w:t>
            </w:r>
            <w:r>
              <w:rPr>
                <w:spacing w:val="-8"/>
                <w:sz w:val="20"/>
              </w:rPr>
              <w:t xml:space="preserve"> </w:t>
            </w:r>
            <w:r>
              <w:rPr>
                <w:sz w:val="20"/>
              </w:rPr>
              <w:t>component</w:t>
            </w:r>
            <w:r>
              <w:rPr>
                <w:spacing w:val="-8"/>
                <w:sz w:val="20"/>
              </w:rPr>
              <w:t xml:space="preserve"> </w:t>
            </w:r>
            <w:r>
              <w:rPr>
                <w:sz w:val="20"/>
              </w:rPr>
              <w:t>and/or</w:t>
            </w:r>
          </w:p>
        </w:tc>
      </w:tr>
      <w:tr w:rsidR="003F6210" w14:paraId="2A93BD40" w14:textId="77777777">
        <w:trPr>
          <w:trHeight w:val="287"/>
        </w:trPr>
        <w:tc>
          <w:tcPr>
            <w:tcW w:w="1433" w:type="dxa"/>
            <w:vMerge/>
            <w:tcBorders>
              <w:top w:val="nil"/>
              <w:left w:val="nil"/>
              <w:bottom w:val="nil"/>
            </w:tcBorders>
            <w:shd w:val="clear" w:color="auto" w:fill="808080"/>
          </w:tcPr>
          <w:p w14:paraId="3465D084" w14:textId="77777777" w:rsidR="003F6210" w:rsidRDefault="003F6210">
            <w:pPr>
              <w:rPr>
                <w:sz w:val="2"/>
                <w:szCs w:val="2"/>
              </w:rPr>
            </w:pPr>
          </w:p>
        </w:tc>
        <w:tc>
          <w:tcPr>
            <w:tcW w:w="1472" w:type="dxa"/>
            <w:tcBorders>
              <w:top w:val="nil"/>
              <w:bottom w:val="nil"/>
            </w:tcBorders>
          </w:tcPr>
          <w:p w14:paraId="40FD3AB5" w14:textId="77777777" w:rsidR="003F6210" w:rsidRDefault="00AD222C">
            <w:pPr>
              <w:pStyle w:val="TableParagraph"/>
              <w:tabs>
                <w:tab w:val="left" w:pos="1427"/>
              </w:tabs>
              <w:spacing w:before="44" w:line="223" w:lineRule="exact"/>
              <w:ind w:left="-2" w:right="-15"/>
              <w:rPr>
                <w:sz w:val="20"/>
              </w:rPr>
            </w:pPr>
            <w:r>
              <w:rPr>
                <w:color w:val="000000"/>
                <w:spacing w:val="35"/>
                <w:sz w:val="20"/>
                <w:shd w:val="clear" w:color="auto" w:fill="D9D9D9"/>
              </w:rPr>
              <w:t xml:space="preserve"> </w:t>
            </w:r>
            <w:r>
              <w:rPr>
                <w:color w:val="000000"/>
                <w:sz w:val="20"/>
                <w:shd w:val="clear" w:color="auto" w:fill="D9D9D9"/>
              </w:rPr>
              <w:t>C2</w:t>
            </w:r>
            <w:r>
              <w:rPr>
                <w:color w:val="000000"/>
                <w:spacing w:val="-2"/>
                <w:sz w:val="20"/>
                <w:shd w:val="clear" w:color="auto" w:fill="D9D9D9"/>
              </w:rPr>
              <w:t xml:space="preserve"> </w:t>
            </w:r>
            <w:r>
              <w:rPr>
                <w:color w:val="000000"/>
                <w:sz w:val="20"/>
                <w:shd w:val="clear" w:color="auto" w:fill="D9D9D9"/>
              </w:rPr>
              <w:t>Auto</w:t>
            </w:r>
            <w:r>
              <w:rPr>
                <w:color w:val="000000"/>
                <w:spacing w:val="-3"/>
                <w:sz w:val="20"/>
                <w:shd w:val="clear" w:color="auto" w:fill="D9D9D9"/>
              </w:rPr>
              <w:t xml:space="preserve"> </w:t>
            </w:r>
            <w:r>
              <w:rPr>
                <w:color w:val="000000"/>
                <w:spacing w:val="-2"/>
                <w:sz w:val="20"/>
                <w:shd w:val="clear" w:color="auto" w:fill="D9D9D9"/>
              </w:rPr>
              <w:t>Flight</w:t>
            </w:r>
            <w:r>
              <w:rPr>
                <w:color w:val="000000"/>
                <w:sz w:val="20"/>
                <w:shd w:val="clear" w:color="auto" w:fill="D9D9D9"/>
              </w:rPr>
              <w:tab/>
            </w:r>
          </w:p>
        </w:tc>
        <w:tc>
          <w:tcPr>
            <w:tcW w:w="5560" w:type="dxa"/>
            <w:gridSpan w:val="3"/>
            <w:vMerge/>
            <w:tcBorders>
              <w:top w:val="nil"/>
              <w:bottom w:val="nil"/>
              <w:right w:val="nil"/>
            </w:tcBorders>
            <w:shd w:val="clear" w:color="auto" w:fill="D9D9D9"/>
          </w:tcPr>
          <w:p w14:paraId="4DC21B07" w14:textId="77777777" w:rsidR="003F6210" w:rsidRDefault="003F6210">
            <w:pPr>
              <w:rPr>
                <w:sz w:val="2"/>
                <w:szCs w:val="2"/>
              </w:rPr>
            </w:pPr>
          </w:p>
        </w:tc>
      </w:tr>
    </w:tbl>
    <w:p w14:paraId="00D014B3" w14:textId="77777777" w:rsidR="003F6210" w:rsidRDefault="003F6210">
      <w:pPr>
        <w:rPr>
          <w:sz w:val="2"/>
          <w:szCs w:val="2"/>
        </w:rPr>
        <w:sectPr w:rsidR="003F6210">
          <w:pgSz w:w="11910" w:h="16840"/>
          <w:pgMar w:top="1940" w:right="1080" w:bottom="1180" w:left="1080" w:header="886" w:footer="994" w:gutter="0"/>
          <w:cols w:space="720"/>
        </w:sectPr>
      </w:pPr>
    </w:p>
    <w:p w14:paraId="49B6BF57" w14:textId="77777777" w:rsidR="003F6210" w:rsidRDefault="003F6210">
      <w:pPr>
        <w:pStyle w:val="BodyText"/>
        <w:spacing w:before="0"/>
        <w:ind w:left="0" w:firstLine="0"/>
        <w:jc w:val="left"/>
        <w:rPr>
          <w:sz w:val="11"/>
        </w:rPr>
      </w:pPr>
    </w:p>
    <w:tbl>
      <w:tblPr>
        <w:tblW w:w="0" w:type="auto"/>
        <w:tblInd w:w="955"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0" w:type="dxa"/>
          <w:right w:w="0" w:type="dxa"/>
        </w:tblCellMar>
        <w:tblLook w:val="01E0" w:firstRow="1" w:lastRow="1" w:firstColumn="1" w:lastColumn="1" w:noHBand="0" w:noVBand="0"/>
      </w:tblPr>
      <w:tblGrid>
        <w:gridCol w:w="1433"/>
        <w:gridCol w:w="1472"/>
        <w:gridCol w:w="5560"/>
      </w:tblGrid>
      <w:tr w:rsidR="003F6210" w14:paraId="75B87BB7" w14:textId="77777777">
        <w:trPr>
          <w:trHeight w:val="488"/>
        </w:trPr>
        <w:tc>
          <w:tcPr>
            <w:tcW w:w="1433" w:type="dxa"/>
            <w:vMerge w:val="restart"/>
            <w:tcBorders>
              <w:top w:val="nil"/>
              <w:left w:val="nil"/>
            </w:tcBorders>
            <w:shd w:val="clear" w:color="auto" w:fill="808080"/>
          </w:tcPr>
          <w:p w14:paraId="02D73BCF" w14:textId="77777777" w:rsidR="003F6210" w:rsidRDefault="00AD222C">
            <w:pPr>
              <w:pStyle w:val="TableParagraph"/>
              <w:spacing w:before="1"/>
              <w:ind w:left="86" w:right="289"/>
              <w:rPr>
                <w:b/>
                <w:sz w:val="20"/>
              </w:rPr>
            </w:pPr>
            <w:r>
              <w:rPr>
                <w:b/>
                <w:color w:val="FFFFFF"/>
                <w:sz w:val="20"/>
              </w:rPr>
              <w:t>ENGINES</w:t>
            </w:r>
            <w:r>
              <w:rPr>
                <w:b/>
                <w:color w:val="FFFFFF"/>
                <w:spacing w:val="-12"/>
                <w:sz w:val="20"/>
              </w:rPr>
              <w:t xml:space="preserve"> </w:t>
            </w:r>
            <w:r>
              <w:rPr>
                <w:b/>
                <w:color w:val="FFFFFF"/>
                <w:sz w:val="20"/>
              </w:rPr>
              <w:t xml:space="preserve">OR </w:t>
            </w:r>
            <w:r>
              <w:rPr>
                <w:b/>
                <w:color w:val="FFFFFF"/>
                <w:spacing w:val="-4"/>
                <w:sz w:val="20"/>
              </w:rPr>
              <w:t>APUs</w:t>
            </w:r>
          </w:p>
        </w:tc>
        <w:tc>
          <w:tcPr>
            <w:tcW w:w="1472" w:type="dxa"/>
            <w:tcBorders>
              <w:top w:val="nil"/>
            </w:tcBorders>
            <w:shd w:val="clear" w:color="auto" w:fill="D9D9D9"/>
          </w:tcPr>
          <w:p w14:paraId="161E32EB" w14:textId="77777777" w:rsidR="003F6210" w:rsidRDefault="00AD222C">
            <w:pPr>
              <w:pStyle w:val="TableParagraph"/>
              <w:spacing w:line="240" w:lineRule="atLeast"/>
              <w:ind w:left="85"/>
              <w:rPr>
                <w:sz w:val="20"/>
              </w:rPr>
            </w:pPr>
            <w:r>
              <w:rPr>
                <w:sz w:val="20"/>
              </w:rPr>
              <w:t>C3</w:t>
            </w:r>
            <w:r>
              <w:rPr>
                <w:spacing w:val="-12"/>
                <w:sz w:val="20"/>
              </w:rPr>
              <w:t xml:space="preserve"> </w:t>
            </w:r>
            <w:r>
              <w:rPr>
                <w:sz w:val="20"/>
              </w:rPr>
              <w:t>Comms</w:t>
            </w:r>
            <w:r>
              <w:rPr>
                <w:spacing w:val="-11"/>
                <w:sz w:val="20"/>
              </w:rPr>
              <w:t xml:space="preserve"> </w:t>
            </w:r>
            <w:r>
              <w:rPr>
                <w:sz w:val="20"/>
              </w:rPr>
              <w:t xml:space="preserve">and </w:t>
            </w:r>
            <w:r>
              <w:rPr>
                <w:spacing w:val="-4"/>
                <w:sz w:val="20"/>
              </w:rPr>
              <w:t>Nav</w:t>
            </w:r>
          </w:p>
        </w:tc>
        <w:tc>
          <w:tcPr>
            <w:tcW w:w="5560" w:type="dxa"/>
            <w:vMerge w:val="restart"/>
            <w:tcBorders>
              <w:top w:val="nil"/>
              <w:right w:val="nil"/>
            </w:tcBorders>
            <w:shd w:val="clear" w:color="auto" w:fill="D9D9D9"/>
          </w:tcPr>
          <w:p w14:paraId="1F941620" w14:textId="77777777" w:rsidR="003F6210" w:rsidRDefault="00AD222C">
            <w:pPr>
              <w:pStyle w:val="TableParagraph"/>
              <w:spacing w:before="1"/>
              <w:ind w:left="85"/>
              <w:rPr>
                <w:sz w:val="20"/>
              </w:rPr>
            </w:pPr>
            <w:r>
              <w:rPr>
                <w:sz w:val="20"/>
              </w:rPr>
              <w:t>cross-refer</w:t>
            </w:r>
            <w:r>
              <w:rPr>
                <w:spacing w:val="-5"/>
                <w:sz w:val="20"/>
              </w:rPr>
              <w:t xml:space="preserve"> </w:t>
            </w:r>
            <w:r>
              <w:rPr>
                <w:sz w:val="20"/>
              </w:rPr>
              <w:t>to</w:t>
            </w:r>
            <w:r>
              <w:rPr>
                <w:spacing w:val="-5"/>
                <w:sz w:val="20"/>
              </w:rPr>
              <w:t xml:space="preserve"> </w:t>
            </w:r>
            <w:r>
              <w:rPr>
                <w:sz w:val="20"/>
              </w:rPr>
              <w:t>a</w:t>
            </w:r>
            <w:r>
              <w:rPr>
                <w:spacing w:val="-5"/>
                <w:sz w:val="20"/>
              </w:rPr>
              <w:t xml:space="preserve"> </w:t>
            </w:r>
            <w:r>
              <w:rPr>
                <w:sz w:val="20"/>
              </w:rPr>
              <w:t>capability</w:t>
            </w:r>
            <w:r>
              <w:rPr>
                <w:spacing w:val="-4"/>
                <w:sz w:val="20"/>
              </w:rPr>
              <w:t xml:space="preserve"> </w:t>
            </w:r>
            <w:r>
              <w:rPr>
                <w:sz w:val="20"/>
              </w:rPr>
              <w:t>list</w:t>
            </w:r>
            <w:r>
              <w:rPr>
                <w:spacing w:val="-5"/>
                <w:sz w:val="20"/>
              </w:rPr>
              <w:t xml:space="preserve"> </w:t>
            </w:r>
            <w:r>
              <w:rPr>
                <w:sz w:val="20"/>
              </w:rPr>
              <w:t>in</w:t>
            </w:r>
            <w:r>
              <w:rPr>
                <w:spacing w:val="-5"/>
                <w:sz w:val="20"/>
              </w:rPr>
              <w:t xml:space="preserve"> </w:t>
            </w:r>
            <w:r>
              <w:rPr>
                <w:sz w:val="20"/>
              </w:rPr>
              <w:t>the</w:t>
            </w:r>
            <w:r>
              <w:rPr>
                <w:spacing w:val="-6"/>
                <w:sz w:val="20"/>
              </w:rPr>
              <w:t xml:space="preserve"> </w:t>
            </w:r>
            <w:r>
              <w:rPr>
                <w:sz w:val="20"/>
              </w:rPr>
              <w:t>exposition</w:t>
            </w:r>
            <w:r>
              <w:rPr>
                <w:spacing w:val="-5"/>
                <w:sz w:val="20"/>
              </w:rPr>
              <w:t xml:space="preserve"> </w:t>
            </w:r>
            <w:r>
              <w:rPr>
                <w:sz w:val="20"/>
              </w:rPr>
              <w:t>and/or the maintenance task(s)]</w:t>
            </w:r>
          </w:p>
          <w:p w14:paraId="0F218F50" w14:textId="77777777" w:rsidR="003F6210" w:rsidRDefault="003F6210">
            <w:pPr>
              <w:pStyle w:val="TableParagraph"/>
              <w:spacing w:before="2"/>
              <w:rPr>
                <w:sz w:val="20"/>
              </w:rPr>
            </w:pPr>
          </w:p>
          <w:p w14:paraId="1583A0B2" w14:textId="77777777" w:rsidR="003F6210" w:rsidRDefault="00AD222C">
            <w:pPr>
              <w:pStyle w:val="TableParagraph"/>
              <w:ind w:left="85"/>
              <w:rPr>
                <w:i/>
                <w:sz w:val="20"/>
              </w:rPr>
            </w:pPr>
            <w:r>
              <w:rPr>
                <w:i/>
                <w:sz w:val="20"/>
              </w:rPr>
              <w:t>Example:</w:t>
            </w:r>
            <w:r>
              <w:rPr>
                <w:i/>
                <w:spacing w:val="-8"/>
                <w:sz w:val="20"/>
              </w:rPr>
              <w:t xml:space="preserve"> </w:t>
            </w:r>
            <w:r>
              <w:rPr>
                <w:i/>
                <w:sz w:val="20"/>
              </w:rPr>
              <w:t>PT6A</w:t>
            </w:r>
            <w:r>
              <w:rPr>
                <w:i/>
                <w:spacing w:val="-7"/>
                <w:sz w:val="20"/>
              </w:rPr>
              <w:t xml:space="preserve"> </w:t>
            </w:r>
            <w:r>
              <w:rPr>
                <w:i/>
                <w:sz w:val="20"/>
              </w:rPr>
              <w:t>Fuel</w:t>
            </w:r>
            <w:r>
              <w:rPr>
                <w:i/>
                <w:spacing w:val="-7"/>
                <w:sz w:val="20"/>
              </w:rPr>
              <w:t xml:space="preserve"> </w:t>
            </w:r>
            <w:r>
              <w:rPr>
                <w:i/>
                <w:spacing w:val="-2"/>
                <w:sz w:val="20"/>
              </w:rPr>
              <w:t>Control</w:t>
            </w:r>
          </w:p>
        </w:tc>
      </w:tr>
      <w:tr w:rsidR="003F6210" w14:paraId="6777EB0E" w14:textId="77777777">
        <w:trPr>
          <w:trHeight w:val="487"/>
        </w:trPr>
        <w:tc>
          <w:tcPr>
            <w:tcW w:w="1433" w:type="dxa"/>
            <w:vMerge/>
            <w:tcBorders>
              <w:top w:val="nil"/>
              <w:left w:val="nil"/>
            </w:tcBorders>
            <w:shd w:val="clear" w:color="auto" w:fill="808080"/>
          </w:tcPr>
          <w:p w14:paraId="416F1E61" w14:textId="77777777" w:rsidR="003F6210" w:rsidRDefault="003F6210">
            <w:pPr>
              <w:rPr>
                <w:sz w:val="2"/>
                <w:szCs w:val="2"/>
              </w:rPr>
            </w:pPr>
          </w:p>
        </w:tc>
        <w:tc>
          <w:tcPr>
            <w:tcW w:w="1472" w:type="dxa"/>
            <w:shd w:val="clear" w:color="auto" w:fill="D9D9D9"/>
          </w:tcPr>
          <w:p w14:paraId="5EED55AA" w14:textId="77777777" w:rsidR="003F6210" w:rsidRDefault="00AD222C">
            <w:pPr>
              <w:pStyle w:val="TableParagraph"/>
              <w:spacing w:before="3" w:line="243" w:lineRule="exact"/>
              <w:ind w:left="85"/>
              <w:rPr>
                <w:sz w:val="20"/>
              </w:rPr>
            </w:pPr>
            <w:r>
              <w:rPr>
                <w:sz w:val="20"/>
              </w:rPr>
              <w:t>C4</w:t>
            </w:r>
            <w:r>
              <w:rPr>
                <w:spacing w:val="-6"/>
                <w:sz w:val="20"/>
              </w:rPr>
              <w:t xml:space="preserve"> </w:t>
            </w:r>
            <w:r>
              <w:rPr>
                <w:sz w:val="20"/>
              </w:rPr>
              <w:t>Doors</w:t>
            </w:r>
            <w:r>
              <w:rPr>
                <w:spacing w:val="-3"/>
                <w:sz w:val="20"/>
              </w:rPr>
              <w:t xml:space="preserve"> </w:t>
            </w:r>
            <w:r>
              <w:rPr>
                <w:spacing w:val="-10"/>
                <w:sz w:val="20"/>
              </w:rPr>
              <w:t>—</w:t>
            </w:r>
          </w:p>
          <w:p w14:paraId="51FC4036" w14:textId="77777777" w:rsidR="003F6210" w:rsidRDefault="00AD222C">
            <w:pPr>
              <w:pStyle w:val="TableParagraph"/>
              <w:spacing w:line="221" w:lineRule="exact"/>
              <w:ind w:left="85"/>
              <w:rPr>
                <w:sz w:val="20"/>
              </w:rPr>
            </w:pPr>
            <w:r>
              <w:rPr>
                <w:spacing w:val="-2"/>
                <w:sz w:val="20"/>
              </w:rPr>
              <w:t>Hatches</w:t>
            </w:r>
          </w:p>
        </w:tc>
        <w:tc>
          <w:tcPr>
            <w:tcW w:w="5560" w:type="dxa"/>
            <w:vMerge/>
            <w:tcBorders>
              <w:top w:val="nil"/>
              <w:right w:val="nil"/>
            </w:tcBorders>
            <w:shd w:val="clear" w:color="auto" w:fill="D9D9D9"/>
          </w:tcPr>
          <w:p w14:paraId="55382F35" w14:textId="77777777" w:rsidR="003F6210" w:rsidRDefault="003F6210">
            <w:pPr>
              <w:rPr>
                <w:sz w:val="2"/>
                <w:szCs w:val="2"/>
              </w:rPr>
            </w:pPr>
          </w:p>
        </w:tc>
      </w:tr>
      <w:tr w:rsidR="003F6210" w14:paraId="5D4392DE" w14:textId="77777777">
        <w:trPr>
          <w:trHeight w:val="490"/>
        </w:trPr>
        <w:tc>
          <w:tcPr>
            <w:tcW w:w="1433" w:type="dxa"/>
            <w:vMerge/>
            <w:tcBorders>
              <w:top w:val="nil"/>
              <w:left w:val="nil"/>
            </w:tcBorders>
            <w:shd w:val="clear" w:color="auto" w:fill="808080"/>
          </w:tcPr>
          <w:p w14:paraId="7E815A04" w14:textId="77777777" w:rsidR="003F6210" w:rsidRDefault="003F6210">
            <w:pPr>
              <w:rPr>
                <w:sz w:val="2"/>
                <w:szCs w:val="2"/>
              </w:rPr>
            </w:pPr>
          </w:p>
        </w:tc>
        <w:tc>
          <w:tcPr>
            <w:tcW w:w="1472" w:type="dxa"/>
            <w:shd w:val="clear" w:color="auto" w:fill="D9D9D9"/>
          </w:tcPr>
          <w:p w14:paraId="436734CD" w14:textId="77777777" w:rsidR="003F6210" w:rsidRDefault="00AD222C">
            <w:pPr>
              <w:pStyle w:val="TableParagraph"/>
              <w:spacing w:line="240" w:lineRule="atLeast"/>
              <w:ind w:left="85"/>
              <w:rPr>
                <w:sz w:val="20"/>
              </w:rPr>
            </w:pPr>
            <w:r>
              <w:rPr>
                <w:sz w:val="20"/>
              </w:rPr>
              <w:t>C5 Electrical Power</w:t>
            </w:r>
            <w:r>
              <w:rPr>
                <w:spacing w:val="-12"/>
                <w:sz w:val="20"/>
              </w:rPr>
              <w:t xml:space="preserve"> </w:t>
            </w:r>
            <w:r>
              <w:rPr>
                <w:sz w:val="20"/>
              </w:rPr>
              <w:t>&amp;</w:t>
            </w:r>
            <w:r>
              <w:rPr>
                <w:spacing w:val="-11"/>
                <w:sz w:val="20"/>
              </w:rPr>
              <w:t xml:space="preserve"> </w:t>
            </w:r>
            <w:r>
              <w:rPr>
                <w:sz w:val="20"/>
              </w:rPr>
              <w:t>Lights</w:t>
            </w:r>
          </w:p>
        </w:tc>
        <w:tc>
          <w:tcPr>
            <w:tcW w:w="5560" w:type="dxa"/>
            <w:vMerge/>
            <w:tcBorders>
              <w:top w:val="nil"/>
              <w:right w:val="nil"/>
            </w:tcBorders>
            <w:shd w:val="clear" w:color="auto" w:fill="D9D9D9"/>
          </w:tcPr>
          <w:p w14:paraId="6961854C" w14:textId="77777777" w:rsidR="003F6210" w:rsidRDefault="003F6210">
            <w:pPr>
              <w:rPr>
                <w:sz w:val="2"/>
                <w:szCs w:val="2"/>
              </w:rPr>
            </w:pPr>
          </w:p>
        </w:tc>
      </w:tr>
      <w:tr w:rsidR="003F6210" w14:paraId="49BD825B" w14:textId="77777777">
        <w:trPr>
          <w:trHeight w:val="243"/>
        </w:trPr>
        <w:tc>
          <w:tcPr>
            <w:tcW w:w="1433" w:type="dxa"/>
            <w:vMerge/>
            <w:tcBorders>
              <w:top w:val="nil"/>
              <w:left w:val="nil"/>
            </w:tcBorders>
            <w:shd w:val="clear" w:color="auto" w:fill="808080"/>
          </w:tcPr>
          <w:p w14:paraId="04663BD3" w14:textId="77777777" w:rsidR="003F6210" w:rsidRDefault="003F6210">
            <w:pPr>
              <w:rPr>
                <w:sz w:val="2"/>
                <w:szCs w:val="2"/>
              </w:rPr>
            </w:pPr>
          </w:p>
        </w:tc>
        <w:tc>
          <w:tcPr>
            <w:tcW w:w="1472" w:type="dxa"/>
            <w:shd w:val="clear" w:color="auto" w:fill="D9D9D9"/>
          </w:tcPr>
          <w:p w14:paraId="6111B3B7" w14:textId="77777777" w:rsidR="003F6210" w:rsidRDefault="00AD222C">
            <w:pPr>
              <w:pStyle w:val="TableParagraph"/>
              <w:spacing w:line="222" w:lineRule="exact"/>
              <w:ind w:left="85"/>
              <w:rPr>
                <w:sz w:val="20"/>
              </w:rPr>
            </w:pPr>
            <w:r>
              <w:rPr>
                <w:sz w:val="20"/>
              </w:rPr>
              <w:t>C6</w:t>
            </w:r>
            <w:r>
              <w:rPr>
                <w:spacing w:val="-4"/>
                <w:sz w:val="20"/>
              </w:rPr>
              <w:t xml:space="preserve"> </w:t>
            </w:r>
            <w:r>
              <w:rPr>
                <w:spacing w:val="-2"/>
                <w:sz w:val="20"/>
              </w:rPr>
              <w:t>Equipment</w:t>
            </w:r>
          </w:p>
        </w:tc>
        <w:tc>
          <w:tcPr>
            <w:tcW w:w="5560" w:type="dxa"/>
            <w:vMerge/>
            <w:tcBorders>
              <w:top w:val="nil"/>
              <w:right w:val="nil"/>
            </w:tcBorders>
            <w:shd w:val="clear" w:color="auto" w:fill="D9D9D9"/>
          </w:tcPr>
          <w:p w14:paraId="7F2857CE" w14:textId="77777777" w:rsidR="003F6210" w:rsidRDefault="003F6210">
            <w:pPr>
              <w:rPr>
                <w:sz w:val="2"/>
                <w:szCs w:val="2"/>
              </w:rPr>
            </w:pPr>
          </w:p>
        </w:tc>
      </w:tr>
      <w:tr w:rsidR="003F6210" w14:paraId="35C9F99E" w14:textId="77777777">
        <w:trPr>
          <w:trHeight w:val="487"/>
        </w:trPr>
        <w:tc>
          <w:tcPr>
            <w:tcW w:w="1433" w:type="dxa"/>
            <w:vMerge/>
            <w:tcBorders>
              <w:top w:val="nil"/>
              <w:left w:val="nil"/>
            </w:tcBorders>
            <w:shd w:val="clear" w:color="auto" w:fill="808080"/>
          </w:tcPr>
          <w:p w14:paraId="063EB51A" w14:textId="77777777" w:rsidR="003F6210" w:rsidRDefault="003F6210">
            <w:pPr>
              <w:rPr>
                <w:sz w:val="2"/>
                <w:szCs w:val="2"/>
              </w:rPr>
            </w:pPr>
          </w:p>
        </w:tc>
        <w:tc>
          <w:tcPr>
            <w:tcW w:w="1472" w:type="dxa"/>
            <w:shd w:val="clear" w:color="auto" w:fill="D9D9D9"/>
          </w:tcPr>
          <w:p w14:paraId="2EB66A55" w14:textId="77777777" w:rsidR="003F6210" w:rsidRDefault="00AD222C">
            <w:pPr>
              <w:pStyle w:val="TableParagraph"/>
              <w:spacing w:before="3" w:line="243" w:lineRule="exact"/>
              <w:ind w:left="85"/>
              <w:rPr>
                <w:sz w:val="20"/>
              </w:rPr>
            </w:pPr>
            <w:r>
              <w:rPr>
                <w:sz w:val="20"/>
              </w:rPr>
              <w:t>C7</w:t>
            </w:r>
            <w:r>
              <w:rPr>
                <w:spacing w:val="-5"/>
                <w:sz w:val="20"/>
              </w:rPr>
              <w:t xml:space="preserve"> </w:t>
            </w:r>
            <w:r>
              <w:rPr>
                <w:sz w:val="20"/>
              </w:rPr>
              <w:t>Engine</w:t>
            </w:r>
            <w:r>
              <w:rPr>
                <w:spacing w:val="-4"/>
                <w:sz w:val="20"/>
              </w:rPr>
              <w:t xml:space="preserve"> </w:t>
            </w:r>
            <w:r>
              <w:rPr>
                <w:spacing w:val="-10"/>
                <w:sz w:val="20"/>
              </w:rPr>
              <w:t>—</w:t>
            </w:r>
          </w:p>
          <w:p w14:paraId="271A0816" w14:textId="77777777" w:rsidR="003F6210" w:rsidRDefault="00AD222C">
            <w:pPr>
              <w:pStyle w:val="TableParagraph"/>
              <w:spacing w:line="221" w:lineRule="exact"/>
              <w:ind w:left="85"/>
              <w:rPr>
                <w:sz w:val="20"/>
              </w:rPr>
            </w:pPr>
            <w:r>
              <w:rPr>
                <w:spacing w:val="-5"/>
                <w:sz w:val="20"/>
              </w:rPr>
              <w:t>APU</w:t>
            </w:r>
          </w:p>
        </w:tc>
        <w:tc>
          <w:tcPr>
            <w:tcW w:w="5560" w:type="dxa"/>
            <w:vMerge/>
            <w:tcBorders>
              <w:top w:val="nil"/>
              <w:right w:val="nil"/>
            </w:tcBorders>
            <w:shd w:val="clear" w:color="auto" w:fill="D9D9D9"/>
          </w:tcPr>
          <w:p w14:paraId="2CB4F93A" w14:textId="77777777" w:rsidR="003F6210" w:rsidRDefault="003F6210">
            <w:pPr>
              <w:rPr>
                <w:sz w:val="2"/>
                <w:szCs w:val="2"/>
              </w:rPr>
            </w:pPr>
          </w:p>
        </w:tc>
      </w:tr>
      <w:tr w:rsidR="003F6210" w14:paraId="6D0E4FEC" w14:textId="77777777">
        <w:trPr>
          <w:trHeight w:val="488"/>
        </w:trPr>
        <w:tc>
          <w:tcPr>
            <w:tcW w:w="1433" w:type="dxa"/>
            <w:vMerge/>
            <w:tcBorders>
              <w:top w:val="nil"/>
              <w:left w:val="nil"/>
            </w:tcBorders>
            <w:shd w:val="clear" w:color="auto" w:fill="808080"/>
          </w:tcPr>
          <w:p w14:paraId="2079EA2F" w14:textId="77777777" w:rsidR="003F6210" w:rsidRDefault="003F6210">
            <w:pPr>
              <w:rPr>
                <w:sz w:val="2"/>
                <w:szCs w:val="2"/>
              </w:rPr>
            </w:pPr>
          </w:p>
        </w:tc>
        <w:tc>
          <w:tcPr>
            <w:tcW w:w="1472" w:type="dxa"/>
            <w:shd w:val="clear" w:color="auto" w:fill="D9D9D9"/>
          </w:tcPr>
          <w:p w14:paraId="0019C101" w14:textId="77777777" w:rsidR="003F6210" w:rsidRDefault="00AD222C">
            <w:pPr>
              <w:pStyle w:val="TableParagraph"/>
              <w:spacing w:line="242" w:lineRule="exact"/>
              <w:ind w:left="85" w:right="630"/>
              <w:rPr>
                <w:sz w:val="20"/>
              </w:rPr>
            </w:pPr>
            <w:r>
              <w:rPr>
                <w:sz w:val="20"/>
              </w:rPr>
              <w:t>C8</w:t>
            </w:r>
            <w:r>
              <w:rPr>
                <w:spacing w:val="-12"/>
                <w:sz w:val="20"/>
              </w:rPr>
              <w:t xml:space="preserve"> </w:t>
            </w:r>
            <w:r>
              <w:rPr>
                <w:sz w:val="20"/>
              </w:rPr>
              <w:t xml:space="preserve">Flight </w:t>
            </w:r>
            <w:r>
              <w:rPr>
                <w:spacing w:val="-2"/>
                <w:sz w:val="20"/>
              </w:rPr>
              <w:t>Controls</w:t>
            </w:r>
          </w:p>
        </w:tc>
        <w:tc>
          <w:tcPr>
            <w:tcW w:w="5560" w:type="dxa"/>
            <w:vMerge/>
            <w:tcBorders>
              <w:top w:val="nil"/>
              <w:right w:val="nil"/>
            </w:tcBorders>
            <w:shd w:val="clear" w:color="auto" w:fill="D9D9D9"/>
          </w:tcPr>
          <w:p w14:paraId="770DF21E" w14:textId="77777777" w:rsidR="003F6210" w:rsidRDefault="003F6210">
            <w:pPr>
              <w:rPr>
                <w:sz w:val="2"/>
                <w:szCs w:val="2"/>
              </w:rPr>
            </w:pPr>
          </w:p>
        </w:tc>
      </w:tr>
      <w:tr w:rsidR="003F6210" w14:paraId="2C5AA5F1" w14:textId="77777777">
        <w:trPr>
          <w:trHeight w:val="245"/>
        </w:trPr>
        <w:tc>
          <w:tcPr>
            <w:tcW w:w="1433" w:type="dxa"/>
            <w:vMerge/>
            <w:tcBorders>
              <w:top w:val="nil"/>
              <w:left w:val="nil"/>
            </w:tcBorders>
            <w:shd w:val="clear" w:color="auto" w:fill="808080"/>
          </w:tcPr>
          <w:p w14:paraId="591D1548" w14:textId="77777777" w:rsidR="003F6210" w:rsidRDefault="003F6210">
            <w:pPr>
              <w:rPr>
                <w:sz w:val="2"/>
                <w:szCs w:val="2"/>
              </w:rPr>
            </w:pPr>
          </w:p>
        </w:tc>
        <w:tc>
          <w:tcPr>
            <w:tcW w:w="1472" w:type="dxa"/>
            <w:shd w:val="clear" w:color="auto" w:fill="D9D9D9"/>
          </w:tcPr>
          <w:p w14:paraId="4BC6516F" w14:textId="77777777" w:rsidR="003F6210" w:rsidRDefault="00AD222C">
            <w:pPr>
              <w:pStyle w:val="TableParagraph"/>
              <w:spacing w:before="3" w:line="222" w:lineRule="exact"/>
              <w:ind w:left="85"/>
              <w:rPr>
                <w:sz w:val="20"/>
              </w:rPr>
            </w:pPr>
            <w:r>
              <w:rPr>
                <w:sz w:val="20"/>
              </w:rPr>
              <w:t>C9</w:t>
            </w:r>
            <w:r>
              <w:rPr>
                <w:spacing w:val="-4"/>
                <w:sz w:val="20"/>
              </w:rPr>
              <w:t xml:space="preserve"> Fuel</w:t>
            </w:r>
          </w:p>
        </w:tc>
        <w:tc>
          <w:tcPr>
            <w:tcW w:w="5560" w:type="dxa"/>
            <w:vMerge/>
            <w:tcBorders>
              <w:top w:val="nil"/>
              <w:right w:val="nil"/>
            </w:tcBorders>
            <w:shd w:val="clear" w:color="auto" w:fill="D9D9D9"/>
          </w:tcPr>
          <w:p w14:paraId="122EE6D8" w14:textId="77777777" w:rsidR="003F6210" w:rsidRDefault="003F6210">
            <w:pPr>
              <w:rPr>
                <w:sz w:val="2"/>
                <w:szCs w:val="2"/>
              </w:rPr>
            </w:pPr>
          </w:p>
        </w:tc>
      </w:tr>
      <w:tr w:rsidR="003F6210" w14:paraId="4328A88F" w14:textId="77777777">
        <w:trPr>
          <w:trHeight w:val="487"/>
        </w:trPr>
        <w:tc>
          <w:tcPr>
            <w:tcW w:w="1433" w:type="dxa"/>
            <w:vMerge/>
            <w:tcBorders>
              <w:top w:val="nil"/>
              <w:left w:val="nil"/>
            </w:tcBorders>
            <w:shd w:val="clear" w:color="auto" w:fill="808080"/>
          </w:tcPr>
          <w:p w14:paraId="2C9CCE3E" w14:textId="77777777" w:rsidR="003F6210" w:rsidRDefault="003F6210">
            <w:pPr>
              <w:rPr>
                <w:sz w:val="2"/>
                <w:szCs w:val="2"/>
              </w:rPr>
            </w:pPr>
          </w:p>
        </w:tc>
        <w:tc>
          <w:tcPr>
            <w:tcW w:w="1472" w:type="dxa"/>
            <w:shd w:val="clear" w:color="auto" w:fill="D9D9D9"/>
          </w:tcPr>
          <w:p w14:paraId="16A0E323" w14:textId="77777777" w:rsidR="003F6210" w:rsidRDefault="00AD222C">
            <w:pPr>
              <w:pStyle w:val="TableParagraph"/>
              <w:ind w:left="85"/>
              <w:rPr>
                <w:sz w:val="20"/>
              </w:rPr>
            </w:pPr>
            <w:r>
              <w:rPr>
                <w:sz w:val="20"/>
              </w:rPr>
              <w:t>C10</w:t>
            </w:r>
            <w:r>
              <w:rPr>
                <w:spacing w:val="-5"/>
                <w:sz w:val="20"/>
              </w:rPr>
              <w:t xml:space="preserve"> </w:t>
            </w:r>
            <w:r>
              <w:rPr>
                <w:spacing w:val="-2"/>
                <w:sz w:val="20"/>
              </w:rPr>
              <w:t>Helicopter</w:t>
            </w:r>
          </w:p>
          <w:p w14:paraId="35367B8D" w14:textId="77777777" w:rsidR="003F6210" w:rsidRDefault="00AD222C">
            <w:pPr>
              <w:pStyle w:val="TableParagraph"/>
              <w:spacing w:before="1" w:line="222" w:lineRule="exact"/>
              <w:ind w:left="85"/>
              <w:rPr>
                <w:sz w:val="20"/>
              </w:rPr>
            </w:pPr>
            <w:r>
              <w:rPr>
                <w:sz w:val="20"/>
              </w:rPr>
              <w:t>—</w:t>
            </w:r>
            <w:r>
              <w:rPr>
                <w:spacing w:val="-2"/>
                <w:sz w:val="20"/>
              </w:rPr>
              <w:t xml:space="preserve"> Rotors</w:t>
            </w:r>
          </w:p>
        </w:tc>
        <w:tc>
          <w:tcPr>
            <w:tcW w:w="5560" w:type="dxa"/>
            <w:vMerge/>
            <w:tcBorders>
              <w:top w:val="nil"/>
              <w:right w:val="nil"/>
            </w:tcBorders>
            <w:shd w:val="clear" w:color="auto" w:fill="D9D9D9"/>
          </w:tcPr>
          <w:p w14:paraId="062E8ECB" w14:textId="77777777" w:rsidR="003F6210" w:rsidRDefault="003F6210">
            <w:pPr>
              <w:rPr>
                <w:sz w:val="2"/>
                <w:szCs w:val="2"/>
              </w:rPr>
            </w:pPr>
          </w:p>
        </w:tc>
      </w:tr>
      <w:tr w:rsidR="003F6210" w14:paraId="495D6B96" w14:textId="77777777">
        <w:trPr>
          <w:trHeight w:val="487"/>
        </w:trPr>
        <w:tc>
          <w:tcPr>
            <w:tcW w:w="1433" w:type="dxa"/>
            <w:vMerge/>
            <w:tcBorders>
              <w:top w:val="nil"/>
              <w:left w:val="nil"/>
            </w:tcBorders>
            <w:shd w:val="clear" w:color="auto" w:fill="808080"/>
          </w:tcPr>
          <w:p w14:paraId="09D7533D" w14:textId="77777777" w:rsidR="003F6210" w:rsidRDefault="003F6210">
            <w:pPr>
              <w:rPr>
                <w:sz w:val="2"/>
                <w:szCs w:val="2"/>
              </w:rPr>
            </w:pPr>
          </w:p>
        </w:tc>
        <w:tc>
          <w:tcPr>
            <w:tcW w:w="1472" w:type="dxa"/>
            <w:shd w:val="clear" w:color="auto" w:fill="D9D9D9"/>
          </w:tcPr>
          <w:p w14:paraId="24A1041C" w14:textId="77777777" w:rsidR="003F6210" w:rsidRDefault="00AD222C">
            <w:pPr>
              <w:pStyle w:val="TableParagraph"/>
              <w:spacing w:before="3" w:line="243" w:lineRule="exact"/>
              <w:ind w:left="85"/>
              <w:rPr>
                <w:sz w:val="20"/>
              </w:rPr>
            </w:pPr>
            <w:r>
              <w:rPr>
                <w:sz w:val="20"/>
              </w:rPr>
              <w:t>C11</w:t>
            </w:r>
            <w:r>
              <w:rPr>
                <w:spacing w:val="-5"/>
                <w:sz w:val="20"/>
              </w:rPr>
              <w:t xml:space="preserve"> </w:t>
            </w:r>
            <w:r>
              <w:rPr>
                <w:spacing w:val="-2"/>
                <w:sz w:val="20"/>
              </w:rPr>
              <w:t>Helicopter</w:t>
            </w:r>
          </w:p>
          <w:p w14:paraId="50275B72" w14:textId="77777777" w:rsidR="003F6210" w:rsidRDefault="00AD222C">
            <w:pPr>
              <w:pStyle w:val="TableParagraph"/>
              <w:spacing w:line="221" w:lineRule="exact"/>
              <w:ind w:left="85"/>
              <w:rPr>
                <w:sz w:val="20"/>
              </w:rPr>
            </w:pPr>
            <w:r>
              <w:rPr>
                <w:sz w:val="20"/>
              </w:rPr>
              <w:t>—</w:t>
            </w:r>
            <w:r>
              <w:rPr>
                <w:spacing w:val="-2"/>
                <w:sz w:val="20"/>
              </w:rPr>
              <w:t xml:space="preserve"> Trans</w:t>
            </w:r>
          </w:p>
        </w:tc>
        <w:tc>
          <w:tcPr>
            <w:tcW w:w="5560" w:type="dxa"/>
            <w:vMerge/>
            <w:tcBorders>
              <w:top w:val="nil"/>
              <w:right w:val="nil"/>
            </w:tcBorders>
            <w:shd w:val="clear" w:color="auto" w:fill="D9D9D9"/>
          </w:tcPr>
          <w:p w14:paraId="10EC03E0" w14:textId="77777777" w:rsidR="003F6210" w:rsidRDefault="003F6210">
            <w:pPr>
              <w:rPr>
                <w:sz w:val="2"/>
                <w:szCs w:val="2"/>
              </w:rPr>
            </w:pPr>
          </w:p>
        </w:tc>
      </w:tr>
      <w:tr w:rsidR="003F6210" w14:paraId="5DB1AD29" w14:textId="77777777">
        <w:trPr>
          <w:trHeight w:val="490"/>
        </w:trPr>
        <w:tc>
          <w:tcPr>
            <w:tcW w:w="1433" w:type="dxa"/>
            <w:vMerge/>
            <w:tcBorders>
              <w:top w:val="nil"/>
              <w:left w:val="nil"/>
            </w:tcBorders>
            <w:shd w:val="clear" w:color="auto" w:fill="808080"/>
          </w:tcPr>
          <w:p w14:paraId="1FF530B6" w14:textId="77777777" w:rsidR="003F6210" w:rsidRDefault="003F6210">
            <w:pPr>
              <w:rPr>
                <w:sz w:val="2"/>
                <w:szCs w:val="2"/>
              </w:rPr>
            </w:pPr>
          </w:p>
        </w:tc>
        <w:tc>
          <w:tcPr>
            <w:tcW w:w="1472" w:type="dxa"/>
            <w:shd w:val="clear" w:color="auto" w:fill="D9D9D9"/>
          </w:tcPr>
          <w:p w14:paraId="1C5A7A14" w14:textId="77777777" w:rsidR="003F6210" w:rsidRDefault="00AD222C">
            <w:pPr>
              <w:pStyle w:val="TableParagraph"/>
              <w:spacing w:line="240" w:lineRule="atLeast"/>
              <w:ind w:left="85" w:right="212"/>
              <w:rPr>
                <w:sz w:val="20"/>
              </w:rPr>
            </w:pPr>
            <w:r>
              <w:rPr>
                <w:sz w:val="20"/>
              </w:rPr>
              <w:t>C12</w:t>
            </w:r>
            <w:r>
              <w:rPr>
                <w:spacing w:val="-12"/>
                <w:sz w:val="20"/>
              </w:rPr>
              <w:t xml:space="preserve"> </w:t>
            </w:r>
            <w:r>
              <w:rPr>
                <w:sz w:val="20"/>
              </w:rPr>
              <w:t xml:space="preserve">Hydraulic </w:t>
            </w:r>
            <w:r>
              <w:rPr>
                <w:spacing w:val="-2"/>
                <w:sz w:val="20"/>
              </w:rPr>
              <w:t>Power</w:t>
            </w:r>
          </w:p>
        </w:tc>
        <w:tc>
          <w:tcPr>
            <w:tcW w:w="5560" w:type="dxa"/>
            <w:vMerge/>
            <w:tcBorders>
              <w:top w:val="nil"/>
              <w:right w:val="nil"/>
            </w:tcBorders>
            <w:shd w:val="clear" w:color="auto" w:fill="D9D9D9"/>
          </w:tcPr>
          <w:p w14:paraId="560A2170" w14:textId="77777777" w:rsidR="003F6210" w:rsidRDefault="003F6210">
            <w:pPr>
              <w:rPr>
                <w:sz w:val="2"/>
                <w:szCs w:val="2"/>
              </w:rPr>
            </w:pPr>
          </w:p>
        </w:tc>
      </w:tr>
      <w:tr w:rsidR="003F6210" w14:paraId="19ACE88B" w14:textId="77777777">
        <w:trPr>
          <w:trHeight w:val="730"/>
        </w:trPr>
        <w:tc>
          <w:tcPr>
            <w:tcW w:w="1433" w:type="dxa"/>
            <w:vMerge/>
            <w:tcBorders>
              <w:top w:val="nil"/>
              <w:left w:val="nil"/>
            </w:tcBorders>
            <w:shd w:val="clear" w:color="auto" w:fill="808080"/>
          </w:tcPr>
          <w:p w14:paraId="044CF82E" w14:textId="77777777" w:rsidR="003F6210" w:rsidRDefault="003F6210">
            <w:pPr>
              <w:rPr>
                <w:sz w:val="2"/>
                <w:szCs w:val="2"/>
              </w:rPr>
            </w:pPr>
          </w:p>
        </w:tc>
        <w:tc>
          <w:tcPr>
            <w:tcW w:w="1472" w:type="dxa"/>
            <w:shd w:val="clear" w:color="auto" w:fill="D9D9D9"/>
          </w:tcPr>
          <w:p w14:paraId="17D9C0F9" w14:textId="77777777" w:rsidR="003F6210" w:rsidRDefault="00AD222C">
            <w:pPr>
              <w:pStyle w:val="TableParagraph"/>
              <w:ind w:left="85"/>
              <w:rPr>
                <w:sz w:val="20"/>
              </w:rPr>
            </w:pPr>
            <w:r>
              <w:rPr>
                <w:sz w:val="20"/>
              </w:rPr>
              <w:t>C13</w:t>
            </w:r>
            <w:r>
              <w:rPr>
                <w:spacing w:val="-5"/>
                <w:sz w:val="20"/>
              </w:rPr>
              <w:t xml:space="preserve"> </w:t>
            </w:r>
            <w:r>
              <w:rPr>
                <w:spacing w:val="-2"/>
                <w:sz w:val="20"/>
              </w:rPr>
              <w:t>Indicating</w:t>
            </w:r>
          </w:p>
          <w:p w14:paraId="17CCD625" w14:textId="77777777" w:rsidR="003F6210" w:rsidRDefault="00AD222C">
            <w:pPr>
              <w:pStyle w:val="TableParagraph"/>
              <w:spacing w:before="1" w:line="243" w:lineRule="exact"/>
              <w:ind w:left="85"/>
              <w:rPr>
                <w:sz w:val="20"/>
              </w:rPr>
            </w:pPr>
            <w:r>
              <w:rPr>
                <w:sz w:val="20"/>
              </w:rPr>
              <w:t>—</w:t>
            </w:r>
            <w:r>
              <w:rPr>
                <w:spacing w:val="-2"/>
                <w:sz w:val="20"/>
              </w:rPr>
              <w:t xml:space="preserve"> recording</w:t>
            </w:r>
          </w:p>
          <w:p w14:paraId="283FFA12" w14:textId="77777777" w:rsidR="003F6210" w:rsidRDefault="00AD222C">
            <w:pPr>
              <w:pStyle w:val="TableParagraph"/>
              <w:spacing w:line="222" w:lineRule="exact"/>
              <w:ind w:left="85"/>
              <w:rPr>
                <w:sz w:val="20"/>
              </w:rPr>
            </w:pPr>
            <w:r>
              <w:rPr>
                <w:spacing w:val="-2"/>
                <w:sz w:val="20"/>
              </w:rPr>
              <w:t>system</w:t>
            </w:r>
          </w:p>
        </w:tc>
        <w:tc>
          <w:tcPr>
            <w:tcW w:w="5560" w:type="dxa"/>
            <w:vMerge/>
            <w:tcBorders>
              <w:top w:val="nil"/>
              <w:right w:val="nil"/>
            </w:tcBorders>
            <w:shd w:val="clear" w:color="auto" w:fill="D9D9D9"/>
          </w:tcPr>
          <w:p w14:paraId="396959F5" w14:textId="77777777" w:rsidR="003F6210" w:rsidRDefault="003F6210">
            <w:pPr>
              <w:rPr>
                <w:sz w:val="2"/>
                <w:szCs w:val="2"/>
              </w:rPr>
            </w:pPr>
          </w:p>
        </w:tc>
      </w:tr>
      <w:tr w:rsidR="003F6210" w14:paraId="7C942552" w14:textId="77777777">
        <w:trPr>
          <w:trHeight w:val="490"/>
        </w:trPr>
        <w:tc>
          <w:tcPr>
            <w:tcW w:w="1433" w:type="dxa"/>
            <w:vMerge/>
            <w:tcBorders>
              <w:top w:val="nil"/>
              <w:left w:val="nil"/>
            </w:tcBorders>
            <w:shd w:val="clear" w:color="auto" w:fill="808080"/>
          </w:tcPr>
          <w:p w14:paraId="1961DC7D" w14:textId="77777777" w:rsidR="003F6210" w:rsidRDefault="003F6210">
            <w:pPr>
              <w:rPr>
                <w:sz w:val="2"/>
                <w:szCs w:val="2"/>
              </w:rPr>
            </w:pPr>
          </w:p>
        </w:tc>
        <w:tc>
          <w:tcPr>
            <w:tcW w:w="1472" w:type="dxa"/>
            <w:shd w:val="clear" w:color="auto" w:fill="D9D9D9"/>
          </w:tcPr>
          <w:p w14:paraId="5A545F88" w14:textId="77777777" w:rsidR="003F6210" w:rsidRDefault="00AD222C">
            <w:pPr>
              <w:pStyle w:val="TableParagraph"/>
              <w:spacing w:line="240" w:lineRule="atLeast"/>
              <w:ind w:left="85" w:right="344"/>
              <w:rPr>
                <w:sz w:val="20"/>
              </w:rPr>
            </w:pPr>
            <w:r>
              <w:rPr>
                <w:sz w:val="20"/>
              </w:rPr>
              <w:t>C14</w:t>
            </w:r>
            <w:r>
              <w:rPr>
                <w:spacing w:val="-12"/>
                <w:sz w:val="20"/>
              </w:rPr>
              <w:t xml:space="preserve"> </w:t>
            </w:r>
            <w:r>
              <w:rPr>
                <w:sz w:val="20"/>
              </w:rPr>
              <w:t xml:space="preserve">Landing </w:t>
            </w:r>
            <w:r>
              <w:rPr>
                <w:spacing w:val="-4"/>
                <w:sz w:val="20"/>
              </w:rPr>
              <w:t>Gear</w:t>
            </w:r>
          </w:p>
        </w:tc>
        <w:tc>
          <w:tcPr>
            <w:tcW w:w="5560" w:type="dxa"/>
            <w:vMerge/>
            <w:tcBorders>
              <w:top w:val="nil"/>
              <w:right w:val="nil"/>
            </w:tcBorders>
            <w:shd w:val="clear" w:color="auto" w:fill="D9D9D9"/>
          </w:tcPr>
          <w:p w14:paraId="71E1C01E" w14:textId="77777777" w:rsidR="003F6210" w:rsidRDefault="003F6210">
            <w:pPr>
              <w:rPr>
                <w:sz w:val="2"/>
                <w:szCs w:val="2"/>
              </w:rPr>
            </w:pPr>
          </w:p>
        </w:tc>
      </w:tr>
      <w:tr w:rsidR="003F6210" w14:paraId="64709C15" w14:textId="77777777">
        <w:trPr>
          <w:trHeight w:val="221"/>
        </w:trPr>
        <w:tc>
          <w:tcPr>
            <w:tcW w:w="1433" w:type="dxa"/>
            <w:vMerge/>
            <w:tcBorders>
              <w:top w:val="nil"/>
              <w:left w:val="nil"/>
            </w:tcBorders>
            <w:shd w:val="clear" w:color="auto" w:fill="808080"/>
          </w:tcPr>
          <w:p w14:paraId="5A68C6AE" w14:textId="77777777" w:rsidR="003F6210" w:rsidRDefault="003F6210">
            <w:pPr>
              <w:rPr>
                <w:sz w:val="2"/>
                <w:szCs w:val="2"/>
              </w:rPr>
            </w:pPr>
          </w:p>
        </w:tc>
        <w:tc>
          <w:tcPr>
            <w:tcW w:w="1472" w:type="dxa"/>
            <w:tcBorders>
              <w:bottom w:val="nil"/>
            </w:tcBorders>
            <w:shd w:val="clear" w:color="auto" w:fill="D9D9D9"/>
          </w:tcPr>
          <w:p w14:paraId="009ADFD9" w14:textId="77777777" w:rsidR="003F6210" w:rsidRDefault="00AD222C">
            <w:pPr>
              <w:pStyle w:val="TableParagraph"/>
              <w:spacing w:line="201" w:lineRule="exact"/>
              <w:ind w:left="85"/>
              <w:rPr>
                <w:sz w:val="20"/>
              </w:rPr>
            </w:pPr>
            <w:r>
              <w:rPr>
                <w:sz w:val="20"/>
              </w:rPr>
              <w:t>C15</w:t>
            </w:r>
            <w:r>
              <w:rPr>
                <w:spacing w:val="-5"/>
                <w:sz w:val="20"/>
              </w:rPr>
              <w:t xml:space="preserve"> </w:t>
            </w:r>
            <w:r>
              <w:rPr>
                <w:spacing w:val="-2"/>
                <w:sz w:val="20"/>
              </w:rPr>
              <w:t>Oxygen</w:t>
            </w:r>
          </w:p>
        </w:tc>
        <w:tc>
          <w:tcPr>
            <w:tcW w:w="5560" w:type="dxa"/>
            <w:vMerge/>
            <w:tcBorders>
              <w:top w:val="nil"/>
              <w:right w:val="nil"/>
            </w:tcBorders>
            <w:shd w:val="clear" w:color="auto" w:fill="D9D9D9"/>
          </w:tcPr>
          <w:p w14:paraId="508A4B1E" w14:textId="77777777" w:rsidR="003F6210" w:rsidRDefault="003F6210">
            <w:pPr>
              <w:rPr>
                <w:sz w:val="2"/>
                <w:szCs w:val="2"/>
              </w:rPr>
            </w:pPr>
          </w:p>
        </w:tc>
      </w:tr>
      <w:tr w:rsidR="003F6210" w14:paraId="7479F56C" w14:textId="77777777">
        <w:trPr>
          <w:trHeight w:val="288"/>
        </w:trPr>
        <w:tc>
          <w:tcPr>
            <w:tcW w:w="1433" w:type="dxa"/>
            <w:vMerge/>
            <w:tcBorders>
              <w:top w:val="nil"/>
              <w:left w:val="nil"/>
            </w:tcBorders>
            <w:shd w:val="clear" w:color="auto" w:fill="808080"/>
          </w:tcPr>
          <w:p w14:paraId="4F20C34B" w14:textId="77777777" w:rsidR="003F6210" w:rsidRDefault="003F6210">
            <w:pPr>
              <w:rPr>
                <w:sz w:val="2"/>
                <w:szCs w:val="2"/>
              </w:rPr>
            </w:pPr>
          </w:p>
        </w:tc>
        <w:tc>
          <w:tcPr>
            <w:tcW w:w="1472" w:type="dxa"/>
            <w:tcBorders>
              <w:top w:val="nil"/>
              <w:bottom w:val="nil"/>
            </w:tcBorders>
          </w:tcPr>
          <w:p w14:paraId="36F10324" w14:textId="77777777" w:rsidR="003F6210" w:rsidRDefault="00AD222C">
            <w:pPr>
              <w:pStyle w:val="TableParagraph"/>
              <w:spacing w:before="24" w:line="244" w:lineRule="exact"/>
              <w:ind w:left="-2" w:right="-15"/>
              <w:rPr>
                <w:sz w:val="20"/>
              </w:rPr>
            </w:pPr>
            <w:r>
              <w:rPr>
                <w:color w:val="000000"/>
                <w:spacing w:val="37"/>
                <w:sz w:val="20"/>
                <w:shd w:val="clear" w:color="auto" w:fill="D9D9D9"/>
              </w:rPr>
              <w:t xml:space="preserve"> </w:t>
            </w:r>
            <w:r>
              <w:rPr>
                <w:color w:val="000000"/>
                <w:sz w:val="20"/>
                <w:shd w:val="clear" w:color="auto" w:fill="D9D9D9"/>
              </w:rPr>
              <w:t>C16</w:t>
            </w:r>
            <w:r>
              <w:rPr>
                <w:color w:val="000000"/>
                <w:spacing w:val="-2"/>
                <w:sz w:val="20"/>
                <w:shd w:val="clear" w:color="auto" w:fill="D9D9D9"/>
              </w:rPr>
              <w:t xml:space="preserve"> Propellers</w:t>
            </w:r>
            <w:r>
              <w:rPr>
                <w:color w:val="000000"/>
                <w:spacing w:val="40"/>
                <w:sz w:val="20"/>
                <w:shd w:val="clear" w:color="auto" w:fill="D9D9D9"/>
              </w:rPr>
              <w:t xml:space="preserve"> </w:t>
            </w:r>
          </w:p>
        </w:tc>
        <w:tc>
          <w:tcPr>
            <w:tcW w:w="5560" w:type="dxa"/>
            <w:vMerge/>
            <w:tcBorders>
              <w:top w:val="nil"/>
              <w:right w:val="nil"/>
            </w:tcBorders>
            <w:shd w:val="clear" w:color="auto" w:fill="D9D9D9"/>
          </w:tcPr>
          <w:p w14:paraId="57124F53" w14:textId="77777777" w:rsidR="003F6210" w:rsidRDefault="003F6210">
            <w:pPr>
              <w:rPr>
                <w:sz w:val="2"/>
                <w:szCs w:val="2"/>
              </w:rPr>
            </w:pPr>
          </w:p>
        </w:tc>
      </w:tr>
      <w:tr w:rsidR="003F6210" w14:paraId="2DAD9ECF" w14:textId="77777777">
        <w:trPr>
          <w:trHeight w:val="466"/>
        </w:trPr>
        <w:tc>
          <w:tcPr>
            <w:tcW w:w="1433" w:type="dxa"/>
            <w:vMerge/>
            <w:tcBorders>
              <w:top w:val="nil"/>
              <w:left w:val="nil"/>
            </w:tcBorders>
            <w:shd w:val="clear" w:color="auto" w:fill="808080"/>
          </w:tcPr>
          <w:p w14:paraId="05C91B03" w14:textId="77777777" w:rsidR="003F6210" w:rsidRDefault="003F6210">
            <w:pPr>
              <w:rPr>
                <w:sz w:val="2"/>
                <w:szCs w:val="2"/>
              </w:rPr>
            </w:pPr>
          </w:p>
        </w:tc>
        <w:tc>
          <w:tcPr>
            <w:tcW w:w="1472" w:type="dxa"/>
            <w:tcBorders>
              <w:top w:val="nil"/>
            </w:tcBorders>
            <w:shd w:val="clear" w:color="auto" w:fill="D9D9D9"/>
          </w:tcPr>
          <w:p w14:paraId="0F1DEF6D" w14:textId="77777777" w:rsidR="003F6210" w:rsidRDefault="00AD222C">
            <w:pPr>
              <w:pStyle w:val="TableParagraph"/>
              <w:spacing w:line="223" w:lineRule="exact"/>
              <w:ind w:left="85"/>
              <w:rPr>
                <w:sz w:val="20"/>
              </w:rPr>
            </w:pPr>
            <w:r>
              <w:rPr>
                <w:sz w:val="20"/>
              </w:rPr>
              <w:t>C17</w:t>
            </w:r>
            <w:r>
              <w:rPr>
                <w:spacing w:val="-5"/>
                <w:sz w:val="20"/>
              </w:rPr>
              <w:t xml:space="preserve"> </w:t>
            </w:r>
            <w:r>
              <w:rPr>
                <w:spacing w:val="-2"/>
                <w:sz w:val="20"/>
              </w:rPr>
              <w:t>Pneumatic</w:t>
            </w:r>
          </w:p>
          <w:p w14:paraId="0A76D7F5" w14:textId="77777777" w:rsidR="003F6210" w:rsidRDefault="00AD222C">
            <w:pPr>
              <w:pStyle w:val="TableParagraph"/>
              <w:spacing w:line="222" w:lineRule="exact"/>
              <w:ind w:left="85"/>
              <w:rPr>
                <w:sz w:val="20"/>
              </w:rPr>
            </w:pPr>
            <w:r>
              <w:rPr>
                <w:sz w:val="20"/>
              </w:rPr>
              <w:t>&amp;</w:t>
            </w:r>
            <w:r>
              <w:rPr>
                <w:spacing w:val="-2"/>
                <w:sz w:val="20"/>
              </w:rPr>
              <w:t xml:space="preserve"> Vacuum</w:t>
            </w:r>
          </w:p>
        </w:tc>
        <w:tc>
          <w:tcPr>
            <w:tcW w:w="5560" w:type="dxa"/>
            <w:vMerge/>
            <w:tcBorders>
              <w:top w:val="nil"/>
              <w:right w:val="nil"/>
            </w:tcBorders>
            <w:shd w:val="clear" w:color="auto" w:fill="D9D9D9"/>
          </w:tcPr>
          <w:p w14:paraId="0C477DB1" w14:textId="77777777" w:rsidR="003F6210" w:rsidRDefault="003F6210">
            <w:pPr>
              <w:rPr>
                <w:sz w:val="2"/>
                <w:szCs w:val="2"/>
              </w:rPr>
            </w:pPr>
          </w:p>
        </w:tc>
      </w:tr>
      <w:tr w:rsidR="003F6210" w14:paraId="4CA7AD9B" w14:textId="77777777">
        <w:trPr>
          <w:trHeight w:val="466"/>
        </w:trPr>
        <w:tc>
          <w:tcPr>
            <w:tcW w:w="1433" w:type="dxa"/>
            <w:vMerge/>
            <w:tcBorders>
              <w:top w:val="nil"/>
              <w:left w:val="nil"/>
            </w:tcBorders>
            <w:shd w:val="clear" w:color="auto" w:fill="808080"/>
          </w:tcPr>
          <w:p w14:paraId="78B224D1" w14:textId="77777777" w:rsidR="003F6210" w:rsidRDefault="003F6210">
            <w:pPr>
              <w:rPr>
                <w:sz w:val="2"/>
                <w:szCs w:val="2"/>
              </w:rPr>
            </w:pPr>
          </w:p>
        </w:tc>
        <w:tc>
          <w:tcPr>
            <w:tcW w:w="1472" w:type="dxa"/>
            <w:tcBorders>
              <w:bottom w:val="nil"/>
            </w:tcBorders>
            <w:shd w:val="clear" w:color="auto" w:fill="D9D9D9"/>
          </w:tcPr>
          <w:p w14:paraId="653B59EA" w14:textId="77777777" w:rsidR="003F6210" w:rsidRDefault="00AD222C">
            <w:pPr>
              <w:pStyle w:val="TableParagraph"/>
              <w:spacing w:line="240" w:lineRule="atLeast"/>
              <w:ind w:left="85"/>
              <w:rPr>
                <w:sz w:val="20"/>
              </w:rPr>
            </w:pPr>
            <w:r>
              <w:rPr>
                <w:spacing w:val="-2"/>
                <w:sz w:val="20"/>
              </w:rPr>
              <w:t>C18</w:t>
            </w:r>
            <w:r>
              <w:rPr>
                <w:spacing w:val="-10"/>
                <w:sz w:val="20"/>
              </w:rPr>
              <w:t xml:space="preserve"> </w:t>
            </w:r>
            <w:r>
              <w:rPr>
                <w:spacing w:val="-2"/>
                <w:sz w:val="20"/>
              </w:rPr>
              <w:t>Protection ice/rain/fire</w:t>
            </w:r>
          </w:p>
        </w:tc>
        <w:tc>
          <w:tcPr>
            <w:tcW w:w="5560" w:type="dxa"/>
            <w:vMerge/>
            <w:tcBorders>
              <w:top w:val="nil"/>
              <w:right w:val="nil"/>
            </w:tcBorders>
            <w:shd w:val="clear" w:color="auto" w:fill="D9D9D9"/>
          </w:tcPr>
          <w:p w14:paraId="30F546BE" w14:textId="77777777" w:rsidR="003F6210" w:rsidRDefault="003F6210">
            <w:pPr>
              <w:rPr>
                <w:sz w:val="2"/>
                <w:szCs w:val="2"/>
              </w:rPr>
            </w:pPr>
          </w:p>
        </w:tc>
      </w:tr>
      <w:tr w:rsidR="003F6210" w14:paraId="4E89784B" w14:textId="77777777">
        <w:trPr>
          <w:trHeight w:val="266"/>
        </w:trPr>
        <w:tc>
          <w:tcPr>
            <w:tcW w:w="1433" w:type="dxa"/>
            <w:vMerge/>
            <w:tcBorders>
              <w:top w:val="nil"/>
              <w:left w:val="nil"/>
            </w:tcBorders>
            <w:shd w:val="clear" w:color="auto" w:fill="808080"/>
          </w:tcPr>
          <w:p w14:paraId="57BBF131" w14:textId="77777777" w:rsidR="003F6210" w:rsidRDefault="003F6210">
            <w:pPr>
              <w:rPr>
                <w:sz w:val="2"/>
                <w:szCs w:val="2"/>
              </w:rPr>
            </w:pPr>
          </w:p>
        </w:tc>
        <w:tc>
          <w:tcPr>
            <w:tcW w:w="1472" w:type="dxa"/>
            <w:tcBorders>
              <w:top w:val="nil"/>
              <w:bottom w:val="nil"/>
            </w:tcBorders>
          </w:tcPr>
          <w:p w14:paraId="6020D57E" w14:textId="77777777" w:rsidR="003F6210" w:rsidRDefault="00AD222C">
            <w:pPr>
              <w:pStyle w:val="TableParagraph"/>
              <w:tabs>
                <w:tab w:val="left" w:pos="1427"/>
              </w:tabs>
              <w:spacing w:before="2" w:line="244" w:lineRule="exact"/>
              <w:ind w:left="-2" w:right="-15"/>
              <w:rPr>
                <w:sz w:val="20"/>
              </w:rPr>
            </w:pPr>
            <w:r>
              <w:rPr>
                <w:color w:val="000000"/>
                <w:spacing w:val="37"/>
                <w:sz w:val="20"/>
                <w:shd w:val="clear" w:color="auto" w:fill="D9D9D9"/>
              </w:rPr>
              <w:t xml:space="preserve"> </w:t>
            </w:r>
            <w:r>
              <w:rPr>
                <w:color w:val="000000"/>
                <w:sz w:val="20"/>
                <w:shd w:val="clear" w:color="auto" w:fill="D9D9D9"/>
              </w:rPr>
              <w:t>C19</w:t>
            </w:r>
            <w:r>
              <w:rPr>
                <w:color w:val="000000"/>
                <w:spacing w:val="-2"/>
                <w:sz w:val="20"/>
                <w:shd w:val="clear" w:color="auto" w:fill="D9D9D9"/>
              </w:rPr>
              <w:t xml:space="preserve"> Windows</w:t>
            </w:r>
            <w:r>
              <w:rPr>
                <w:color w:val="000000"/>
                <w:sz w:val="20"/>
                <w:shd w:val="clear" w:color="auto" w:fill="D9D9D9"/>
              </w:rPr>
              <w:tab/>
            </w:r>
          </w:p>
        </w:tc>
        <w:tc>
          <w:tcPr>
            <w:tcW w:w="5560" w:type="dxa"/>
            <w:vMerge/>
            <w:tcBorders>
              <w:top w:val="nil"/>
              <w:right w:val="nil"/>
            </w:tcBorders>
            <w:shd w:val="clear" w:color="auto" w:fill="D9D9D9"/>
          </w:tcPr>
          <w:p w14:paraId="66AB23CE" w14:textId="77777777" w:rsidR="003F6210" w:rsidRDefault="003F6210">
            <w:pPr>
              <w:rPr>
                <w:sz w:val="2"/>
                <w:szCs w:val="2"/>
              </w:rPr>
            </w:pPr>
          </w:p>
        </w:tc>
      </w:tr>
      <w:tr w:rsidR="003F6210" w14:paraId="08D7D560" w14:textId="77777777">
        <w:trPr>
          <w:trHeight w:val="221"/>
        </w:trPr>
        <w:tc>
          <w:tcPr>
            <w:tcW w:w="1433" w:type="dxa"/>
            <w:vMerge/>
            <w:tcBorders>
              <w:top w:val="nil"/>
              <w:left w:val="nil"/>
            </w:tcBorders>
            <w:shd w:val="clear" w:color="auto" w:fill="808080"/>
          </w:tcPr>
          <w:p w14:paraId="0AD8A2A7" w14:textId="77777777" w:rsidR="003F6210" w:rsidRDefault="003F6210">
            <w:pPr>
              <w:rPr>
                <w:sz w:val="2"/>
                <w:szCs w:val="2"/>
              </w:rPr>
            </w:pPr>
          </w:p>
        </w:tc>
        <w:tc>
          <w:tcPr>
            <w:tcW w:w="1472" w:type="dxa"/>
            <w:tcBorders>
              <w:top w:val="nil"/>
            </w:tcBorders>
            <w:shd w:val="clear" w:color="auto" w:fill="D9D9D9"/>
          </w:tcPr>
          <w:p w14:paraId="33E48622" w14:textId="77777777" w:rsidR="003F6210" w:rsidRDefault="00AD222C">
            <w:pPr>
              <w:pStyle w:val="TableParagraph"/>
              <w:spacing w:line="201" w:lineRule="exact"/>
              <w:ind w:left="85"/>
              <w:rPr>
                <w:sz w:val="20"/>
              </w:rPr>
            </w:pPr>
            <w:r>
              <w:rPr>
                <w:sz w:val="20"/>
              </w:rPr>
              <w:t>C20</w:t>
            </w:r>
            <w:r>
              <w:rPr>
                <w:spacing w:val="-5"/>
                <w:sz w:val="20"/>
              </w:rPr>
              <w:t xml:space="preserve"> </w:t>
            </w:r>
            <w:r>
              <w:rPr>
                <w:spacing w:val="-2"/>
                <w:sz w:val="20"/>
              </w:rPr>
              <w:t>Structural</w:t>
            </w:r>
          </w:p>
        </w:tc>
        <w:tc>
          <w:tcPr>
            <w:tcW w:w="5560" w:type="dxa"/>
            <w:vMerge/>
            <w:tcBorders>
              <w:top w:val="nil"/>
              <w:right w:val="nil"/>
            </w:tcBorders>
            <w:shd w:val="clear" w:color="auto" w:fill="D9D9D9"/>
          </w:tcPr>
          <w:p w14:paraId="60FA994C" w14:textId="77777777" w:rsidR="003F6210" w:rsidRDefault="003F6210">
            <w:pPr>
              <w:rPr>
                <w:sz w:val="2"/>
                <w:szCs w:val="2"/>
              </w:rPr>
            </w:pPr>
          </w:p>
        </w:tc>
      </w:tr>
      <w:tr w:rsidR="003F6210" w14:paraId="50746EF8" w14:textId="77777777">
        <w:trPr>
          <w:trHeight w:val="488"/>
        </w:trPr>
        <w:tc>
          <w:tcPr>
            <w:tcW w:w="1433" w:type="dxa"/>
            <w:vMerge/>
            <w:tcBorders>
              <w:top w:val="nil"/>
              <w:left w:val="nil"/>
            </w:tcBorders>
            <w:shd w:val="clear" w:color="auto" w:fill="808080"/>
          </w:tcPr>
          <w:p w14:paraId="5B217267" w14:textId="77777777" w:rsidR="003F6210" w:rsidRDefault="003F6210">
            <w:pPr>
              <w:rPr>
                <w:sz w:val="2"/>
                <w:szCs w:val="2"/>
              </w:rPr>
            </w:pPr>
          </w:p>
        </w:tc>
        <w:tc>
          <w:tcPr>
            <w:tcW w:w="1472" w:type="dxa"/>
            <w:shd w:val="clear" w:color="auto" w:fill="D9D9D9"/>
          </w:tcPr>
          <w:p w14:paraId="2D2ED1E7" w14:textId="77777777" w:rsidR="003F6210" w:rsidRDefault="00AD222C">
            <w:pPr>
              <w:pStyle w:val="TableParagraph"/>
              <w:ind w:left="85"/>
              <w:rPr>
                <w:sz w:val="20"/>
              </w:rPr>
            </w:pPr>
            <w:r>
              <w:rPr>
                <w:sz w:val="20"/>
              </w:rPr>
              <w:t>C21</w:t>
            </w:r>
            <w:r>
              <w:rPr>
                <w:spacing w:val="-5"/>
                <w:sz w:val="20"/>
              </w:rPr>
              <w:t xml:space="preserve"> </w:t>
            </w:r>
            <w:r>
              <w:rPr>
                <w:spacing w:val="-2"/>
                <w:sz w:val="20"/>
              </w:rPr>
              <w:t>Water</w:t>
            </w:r>
          </w:p>
          <w:p w14:paraId="783767C0" w14:textId="77777777" w:rsidR="003F6210" w:rsidRDefault="00AD222C">
            <w:pPr>
              <w:pStyle w:val="TableParagraph"/>
              <w:spacing w:before="2" w:line="222" w:lineRule="exact"/>
              <w:ind w:left="85"/>
              <w:rPr>
                <w:sz w:val="20"/>
              </w:rPr>
            </w:pPr>
            <w:r>
              <w:rPr>
                <w:spacing w:val="-2"/>
                <w:sz w:val="20"/>
              </w:rPr>
              <w:t>ballast</w:t>
            </w:r>
          </w:p>
        </w:tc>
        <w:tc>
          <w:tcPr>
            <w:tcW w:w="5560" w:type="dxa"/>
            <w:vMerge/>
            <w:tcBorders>
              <w:top w:val="nil"/>
              <w:right w:val="nil"/>
            </w:tcBorders>
            <w:shd w:val="clear" w:color="auto" w:fill="D9D9D9"/>
          </w:tcPr>
          <w:p w14:paraId="009432FB" w14:textId="77777777" w:rsidR="003F6210" w:rsidRDefault="003F6210">
            <w:pPr>
              <w:rPr>
                <w:sz w:val="2"/>
                <w:szCs w:val="2"/>
              </w:rPr>
            </w:pPr>
          </w:p>
        </w:tc>
      </w:tr>
      <w:tr w:rsidR="003F6210" w14:paraId="056EC916" w14:textId="77777777">
        <w:trPr>
          <w:trHeight w:val="487"/>
        </w:trPr>
        <w:tc>
          <w:tcPr>
            <w:tcW w:w="1433" w:type="dxa"/>
            <w:vMerge/>
            <w:tcBorders>
              <w:top w:val="nil"/>
              <w:left w:val="nil"/>
            </w:tcBorders>
            <w:shd w:val="clear" w:color="auto" w:fill="808080"/>
          </w:tcPr>
          <w:p w14:paraId="1DD20B3F" w14:textId="77777777" w:rsidR="003F6210" w:rsidRDefault="003F6210">
            <w:pPr>
              <w:rPr>
                <w:sz w:val="2"/>
                <w:szCs w:val="2"/>
              </w:rPr>
            </w:pPr>
          </w:p>
        </w:tc>
        <w:tc>
          <w:tcPr>
            <w:tcW w:w="1472" w:type="dxa"/>
            <w:shd w:val="clear" w:color="auto" w:fill="D9D9D9"/>
          </w:tcPr>
          <w:p w14:paraId="1E062517" w14:textId="77777777" w:rsidR="003F6210" w:rsidRDefault="00AD222C">
            <w:pPr>
              <w:pStyle w:val="TableParagraph"/>
              <w:spacing w:before="3" w:line="243" w:lineRule="exact"/>
              <w:ind w:left="85"/>
              <w:rPr>
                <w:sz w:val="20"/>
              </w:rPr>
            </w:pPr>
            <w:r>
              <w:rPr>
                <w:sz w:val="20"/>
              </w:rPr>
              <w:t>C22</w:t>
            </w:r>
            <w:r>
              <w:rPr>
                <w:spacing w:val="-5"/>
                <w:sz w:val="20"/>
              </w:rPr>
              <w:t xml:space="preserve"> </w:t>
            </w:r>
            <w:r>
              <w:rPr>
                <w:spacing w:val="-2"/>
                <w:sz w:val="20"/>
              </w:rPr>
              <w:t>Propulsion</w:t>
            </w:r>
          </w:p>
          <w:p w14:paraId="6CC9957B" w14:textId="77777777" w:rsidR="003F6210" w:rsidRDefault="00AD222C">
            <w:pPr>
              <w:pStyle w:val="TableParagraph"/>
              <w:spacing w:line="221" w:lineRule="exact"/>
              <w:ind w:left="85"/>
              <w:rPr>
                <w:sz w:val="20"/>
              </w:rPr>
            </w:pPr>
            <w:r>
              <w:rPr>
                <w:spacing w:val="-2"/>
                <w:sz w:val="20"/>
              </w:rPr>
              <w:t>Augmentation</w:t>
            </w:r>
          </w:p>
        </w:tc>
        <w:tc>
          <w:tcPr>
            <w:tcW w:w="5560" w:type="dxa"/>
            <w:vMerge/>
            <w:tcBorders>
              <w:top w:val="nil"/>
              <w:right w:val="nil"/>
            </w:tcBorders>
            <w:shd w:val="clear" w:color="auto" w:fill="D9D9D9"/>
          </w:tcPr>
          <w:p w14:paraId="0C787D62" w14:textId="77777777" w:rsidR="003F6210" w:rsidRDefault="003F6210">
            <w:pPr>
              <w:rPr>
                <w:sz w:val="2"/>
                <w:szCs w:val="2"/>
              </w:rPr>
            </w:pPr>
          </w:p>
        </w:tc>
      </w:tr>
      <w:tr w:rsidR="003F6210" w14:paraId="3C6B1F43" w14:textId="77777777">
        <w:trPr>
          <w:trHeight w:val="732"/>
        </w:trPr>
        <w:tc>
          <w:tcPr>
            <w:tcW w:w="1433" w:type="dxa"/>
            <w:tcBorders>
              <w:left w:val="nil"/>
            </w:tcBorders>
            <w:shd w:val="clear" w:color="auto" w:fill="808080"/>
          </w:tcPr>
          <w:p w14:paraId="0624F21D" w14:textId="77777777" w:rsidR="003F6210" w:rsidRDefault="00AD222C">
            <w:pPr>
              <w:pStyle w:val="TableParagraph"/>
              <w:spacing w:before="3"/>
              <w:ind w:left="86"/>
              <w:rPr>
                <w:b/>
                <w:sz w:val="20"/>
              </w:rPr>
            </w:pPr>
            <w:r>
              <w:rPr>
                <w:b/>
                <w:color w:val="FFFFFF"/>
                <w:spacing w:val="-2"/>
                <w:sz w:val="20"/>
              </w:rPr>
              <w:t>SPECIALISED SERVICES</w:t>
            </w:r>
          </w:p>
        </w:tc>
        <w:tc>
          <w:tcPr>
            <w:tcW w:w="1472" w:type="dxa"/>
            <w:shd w:val="clear" w:color="auto" w:fill="D9D9D9"/>
          </w:tcPr>
          <w:p w14:paraId="526900F3" w14:textId="77777777" w:rsidR="003F6210" w:rsidRDefault="00AD222C">
            <w:pPr>
              <w:pStyle w:val="TableParagraph"/>
              <w:spacing w:before="3"/>
              <w:ind w:left="85"/>
              <w:rPr>
                <w:sz w:val="20"/>
              </w:rPr>
            </w:pPr>
            <w:r>
              <w:rPr>
                <w:sz w:val="20"/>
              </w:rPr>
              <w:t xml:space="preserve">D1 Non - </w:t>
            </w:r>
            <w:r>
              <w:rPr>
                <w:spacing w:val="-2"/>
                <w:sz w:val="20"/>
              </w:rPr>
              <w:t>Destructive</w:t>
            </w:r>
          </w:p>
          <w:p w14:paraId="21564FE2" w14:textId="77777777" w:rsidR="003F6210" w:rsidRDefault="00AD222C">
            <w:pPr>
              <w:pStyle w:val="TableParagraph"/>
              <w:spacing w:line="221" w:lineRule="exact"/>
              <w:ind w:left="85"/>
              <w:rPr>
                <w:sz w:val="20"/>
              </w:rPr>
            </w:pPr>
            <w:r>
              <w:rPr>
                <w:spacing w:val="-2"/>
                <w:sz w:val="20"/>
              </w:rPr>
              <w:t>Testing</w:t>
            </w:r>
          </w:p>
        </w:tc>
        <w:tc>
          <w:tcPr>
            <w:tcW w:w="5560" w:type="dxa"/>
            <w:tcBorders>
              <w:right w:val="nil"/>
            </w:tcBorders>
            <w:shd w:val="clear" w:color="auto" w:fill="D9D9D9"/>
          </w:tcPr>
          <w:p w14:paraId="07435045" w14:textId="77777777" w:rsidR="003F6210" w:rsidRDefault="00AD222C">
            <w:pPr>
              <w:pStyle w:val="TableParagraph"/>
              <w:spacing w:before="3"/>
              <w:ind w:left="85"/>
              <w:rPr>
                <w:sz w:val="20"/>
              </w:rPr>
            </w:pPr>
            <w:r>
              <w:rPr>
                <w:sz w:val="20"/>
              </w:rPr>
              <w:t>[Shall</w:t>
            </w:r>
            <w:r>
              <w:rPr>
                <w:spacing w:val="-7"/>
                <w:sz w:val="20"/>
              </w:rPr>
              <w:t xml:space="preserve"> </w:t>
            </w:r>
            <w:r>
              <w:rPr>
                <w:sz w:val="20"/>
              </w:rPr>
              <w:t>state</w:t>
            </w:r>
            <w:r>
              <w:rPr>
                <w:spacing w:val="-8"/>
                <w:sz w:val="20"/>
              </w:rPr>
              <w:t xml:space="preserve"> </w:t>
            </w:r>
            <w:r>
              <w:rPr>
                <w:sz w:val="20"/>
              </w:rPr>
              <w:t>particular</w:t>
            </w:r>
            <w:r>
              <w:rPr>
                <w:spacing w:val="-6"/>
                <w:sz w:val="20"/>
              </w:rPr>
              <w:t xml:space="preserve"> </w:t>
            </w:r>
            <w:r>
              <w:rPr>
                <w:sz w:val="20"/>
              </w:rPr>
              <w:t>NDT</w:t>
            </w:r>
            <w:r>
              <w:rPr>
                <w:spacing w:val="-8"/>
                <w:sz w:val="20"/>
              </w:rPr>
              <w:t xml:space="preserve"> </w:t>
            </w:r>
            <w:r>
              <w:rPr>
                <w:spacing w:val="-2"/>
                <w:sz w:val="20"/>
              </w:rPr>
              <w:t>method(s)]</w:t>
            </w:r>
          </w:p>
        </w:tc>
      </w:tr>
      <w:tr w:rsidR="003F6210" w14:paraId="008E1220" w14:textId="77777777">
        <w:trPr>
          <w:trHeight w:val="246"/>
        </w:trPr>
        <w:tc>
          <w:tcPr>
            <w:tcW w:w="8465" w:type="dxa"/>
            <w:gridSpan w:val="3"/>
            <w:tcBorders>
              <w:left w:val="nil"/>
              <w:bottom w:val="nil"/>
              <w:right w:val="nil"/>
            </w:tcBorders>
            <w:shd w:val="clear" w:color="auto" w:fill="808080"/>
          </w:tcPr>
          <w:p w14:paraId="749B3004" w14:textId="77777777" w:rsidR="003F6210" w:rsidRDefault="00AD222C">
            <w:pPr>
              <w:pStyle w:val="TableParagraph"/>
              <w:spacing w:before="3" w:line="223" w:lineRule="exact"/>
              <w:ind w:left="86"/>
              <w:rPr>
                <w:b/>
                <w:sz w:val="20"/>
              </w:rPr>
            </w:pPr>
            <w:r>
              <w:rPr>
                <w:b/>
                <w:color w:val="FFFFFF"/>
                <w:sz w:val="20"/>
              </w:rPr>
              <w:t>(*</w:t>
            </w:r>
            <w:r>
              <w:rPr>
                <w:b/>
                <w:color w:val="FFFFFF"/>
                <w:sz w:val="20"/>
                <w:vertAlign w:val="superscript"/>
              </w:rPr>
              <w:t>1</w:t>
            </w:r>
            <w:r>
              <w:rPr>
                <w:b/>
                <w:color w:val="FFFFFF"/>
                <w:sz w:val="20"/>
              </w:rPr>
              <w:t>)</w:t>
            </w:r>
            <w:r>
              <w:rPr>
                <w:b/>
                <w:color w:val="FFFFFF"/>
                <w:spacing w:val="38"/>
                <w:sz w:val="20"/>
              </w:rPr>
              <w:t xml:space="preserve"> </w:t>
            </w:r>
            <w:r>
              <w:rPr>
                <w:b/>
                <w:color w:val="FFFFFF"/>
                <w:sz w:val="20"/>
              </w:rPr>
              <w:t>Delete</w:t>
            </w:r>
            <w:r>
              <w:rPr>
                <w:b/>
                <w:color w:val="FFFFFF"/>
                <w:spacing w:val="-4"/>
                <w:sz w:val="20"/>
              </w:rPr>
              <w:t xml:space="preserve"> </w:t>
            </w:r>
            <w:r>
              <w:rPr>
                <w:b/>
                <w:color w:val="FFFFFF"/>
                <w:sz w:val="20"/>
              </w:rPr>
              <w:t>as</w:t>
            </w:r>
            <w:r>
              <w:rPr>
                <w:b/>
                <w:color w:val="FFFFFF"/>
                <w:spacing w:val="-4"/>
                <w:sz w:val="20"/>
              </w:rPr>
              <w:t xml:space="preserve"> </w:t>
            </w:r>
            <w:r>
              <w:rPr>
                <w:b/>
                <w:color w:val="FFFFFF"/>
                <w:spacing w:val="-2"/>
                <w:sz w:val="20"/>
              </w:rPr>
              <w:t>appropriate</w:t>
            </w:r>
          </w:p>
        </w:tc>
      </w:tr>
    </w:tbl>
    <w:p w14:paraId="655A1516" w14:textId="77777777" w:rsidR="003F6210" w:rsidRDefault="003F6210">
      <w:pPr>
        <w:pStyle w:val="BodyText"/>
        <w:spacing w:before="173"/>
        <w:ind w:left="0" w:firstLine="0"/>
        <w:jc w:val="left"/>
      </w:pPr>
    </w:p>
    <w:p w14:paraId="4BE7E76D" w14:textId="77777777" w:rsidR="003F6210" w:rsidRDefault="00AD222C">
      <w:pPr>
        <w:pStyle w:val="ListParagraph"/>
        <w:numPr>
          <w:ilvl w:val="0"/>
          <w:numId w:val="13"/>
        </w:numPr>
        <w:tabs>
          <w:tab w:val="left" w:pos="924"/>
          <w:tab w:val="left" w:pos="926"/>
        </w:tabs>
        <w:spacing w:before="0"/>
        <w:ind w:right="359"/>
      </w:pPr>
      <w:r>
        <w:t>A maintenance organisation which employs only one person to both plan and carry out all its maintenance</w:t>
      </w:r>
      <w:r>
        <w:rPr>
          <w:spacing w:val="-13"/>
        </w:rPr>
        <w:t xml:space="preserve"> </w:t>
      </w:r>
      <w:r>
        <w:t>activities</w:t>
      </w:r>
      <w:r>
        <w:rPr>
          <w:spacing w:val="-11"/>
        </w:rPr>
        <w:t xml:space="preserve"> </w:t>
      </w:r>
      <w:r>
        <w:t>can</w:t>
      </w:r>
      <w:r>
        <w:rPr>
          <w:spacing w:val="-10"/>
        </w:rPr>
        <w:t xml:space="preserve"> </w:t>
      </w:r>
      <w:r>
        <w:t>only</w:t>
      </w:r>
      <w:r>
        <w:rPr>
          <w:spacing w:val="-13"/>
        </w:rPr>
        <w:t xml:space="preserve"> </w:t>
      </w:r>
      <w:r>
        <w:t>hold</w:t>
      </w:r>
      <w:r>
        <w:rPr>
          <w:spacing w:val="-12"/>
        </w:rPr>
        <w:t xml:space="preserve"> </w:t>
      </w:r>
      <w:r>
        <w:t>limited</w:t>
      </w:r>
      <w:r>
        <w:rPr>
          <w:spacing w:val="-12"/>
        </w:rPr>
        <w:t xml:space="preserve"> </w:t>
      </w:r>
      <w:r>
        <w:t>terms</w:t>
      </w:r>
      <w:r>
        <w:rPr>
          <w:spacing w:val="-11"/>
        </w:rPr>
        <w:t xml:space="preserve"> </w:t>
      </w:r>
      <w:r>
        <w:t>of</w:t>
      </w:r>
      <w:r>
        <w:rPr>
          <w:spacing w:val="-12"/>
        </w:rPr>
        <w:t xml:space="preserve"> </w:t>
      </w:r>
      <w:r>
        <w:t>approval.</w:t>
      </w:r>
      <w:r>
        <w:rPr>
          <w:spacing w:val="-12"/>
        </w:rPr>
        <w:t xml:space="preserve"> </w:t>
      </w:r>
      <w:r>
        <w:t>The</w:t>
      </w:r>
      <w:r>
        <w:rPr>
          <w:spacing w:val="-13"/>
        </w:rPr>
        <w:t xml:space="preserve"> </w:t>
      </w:r>
      <w:r>
        <w:t>maximum</w:t>
      </w:r>
      <w:r>
        <w:rPr>
          <w:spacing w:val="-9"/>
        </w:rPr>
        <w:t xml:space="preserve"> </w:t>
      </w:r>
      <w:r>
        <w:t>permissible</w:t>
      </w:r>
      <w:r>
        <w:rPr>
          <w:spacing w:val="-13"/>
        </w:rPr>
        <w:t xml:space="preserve"> </w:t>
      </w:r>
      <w:r>
        <w:t>limits are as follows:</w:t>
      </w:r>
    </w:p>
    <w:p w14:paraId="1AA61E43" w14:textId="77777777" w:rsidR="003F6210" w:rsidRDefault="003F6210">
      <w:pPr>
        <w:pStyle w:val="BodyText"/>
        <w:spacing w:before="6"/>
        <w:ind w:left="0" w:firstLine="0"/>
        <w:jc w:val="left"/>
        <w:rPr>
          <w:sz w:val="13"/>
        </w:rPr>
      </w:pPr>
    </w:p>
    <w:tbl>
      <w:tblPr>
        <w:tblW w:w="0" w:type="auto"/>
        <w:tblCellSpacing w:w="21" w:type="dxa"/>
        <w:tblInd w:w="977" w:type="dxa"/>
        <w:tblLayout w:type="fixed"/>
        <w:tblCellMar>
          <w:left w:w="0" w:type="dxa"/>
          <w:right w:w="0" w:type="dxa"/>
        </w:tblCellMar>
        <w:tblLook w:val="01E0" w:firstRow="1" w:lastRow="1" w:firstColumn="1" w:lastColumn="1" w:noHBand="0" w:noVBand="0"/>
      </w:tblPr>
      <w:tblGrid>
        <w:gridCol w:w="2950"/>
        <w:gridCol w:w="2930"/>
        <w:gridCol w:w="2665"/>
      </w:tblGrid>
      <w:tr w:rsidR="003F6210" w14:paraId="0E9DDBF5" w14:textId="77777777">
        <w:trPr>
          <w:trHeight w:val="246"/>
          <w:tblCellSpacing w:w="21" w:type="dxa"/>
        </w:trPr>
        <w:tc>
          <w:tcPr>
            <w:tcW w:w="2887" w:type="dxa"/>
            <w:tcBorders>
              <w:top w:val="nil"/>
              <w:left w:val="nil"/>
            </w:tcBorders>
            <w:shd w:val="clear" w:color="auto" w:fill="808080"/>
          </w:tcPr>
          <w:p w14:paraId="71E3A5C3" w14:textId="77777777" w:rsidR="003F6210" w:rsidRDefault="00AD222C">
            <w:pPr>
              <w:pStyle w:val="TableParagraph"/>
              <w:spacing w:before="4" w:line="222" w:lineRule="exact"/>
              <w:ind w:left="86"/>
              <w:rPr>
                <w:b/>
                <w:sz w:val="20"/>
              </w:rPr>
            </w:pPr>
            <w:r>
              <w:rPr>
                <w:b/>
                <w:color w:val="FFFFFF"/>
                <w:spacing w:val="-2"/>
                <w:sz w:val="20"/>
              </w:rPr>
              <w:t>CLASS</w:t>
            </w:r>
          </w:p>
        </w:tc>
        <w:tc>
          <w:tcPr>
            <w:tcW w:w="2888" w:type="dxa"/>
            <w:tcBorders>
              <w:top w:val="nil"/>
            </w:tcBorders>
            <w:shd w:val="clear" w:color="auto" w:fill="808080"/>
          </w:tcPr>
          <w:p w14:paraId="455B173C" w14:textId="77777777" w:rsidR="003F6210" w:rsidRDefault="00AD222C">
            <w:pPr>
              <w:pStyle w:val="TableParagraph"/>
              <w:spacing w:before="4" w:line="222" w:lineRule="exact"/>
              <w:ind w:left="86"/>
              <w:rPr>
                <w:b/>
                <w:sz w:val="20"/>
              </w:rPr>
            </w:pPr>
            <w:r>
              <w:rPr>
                <w:b/>
                <w:color w:val="FFFFFF"/>
                <w:spacing w:val="-2"/>
                <w:sz w:val="20"/>
              </w:rPr>
              <w:t>RATING</w:t>
            </w:r>
          </w:p>
        </w:tc>
        <w:tc>
          <w:tcPr>
            <w:tcW w:w="2602" w:type="dxa"/>
            <w:tcBorders>
              <w:top w:val="nil"/>
              <w:right w:val="nil"/>
            </w:tcBorders>
            <w:shd w:val="clear" w:color="auto" w:fill="808080"/>
          </w:tcPr>
          <w:p w14:paraId="52973A21" w14:textId="77777777" w:rsidR="003F6210" w:rsidRDefault="00AD222C">
            <w:pPr>
              <w:pStyle w:val="TableParagraph"/>
              <w:spacing w:before="4" w:line="222" w:lineRule="exact"/>
              <w:ind w:left="86"/>
              <w:rPr>
                <w:b/>
                <w:sz w:val="20"/>
              </w:rPr>
            </w:pPr>
            <w:r>
              <w:rPr>
                <w:b/>
                <w:color w:val="FFFFFF"/>
                <w:spacing w:val="-2"/>
                <w:sz w:val="20"/>
              </w:rPr>
              <w:t>LIMITATION</w:t>
            </w:r>
          </w:p>
        </w:tc>
      </w:tr>
      <w:tr w:rsidR="003F6210" w14:paraId="7241AC8C" w14:textId="77777777">
        <w:trPr>
          <w:trHeight w:val="488"/>
          <w:tblCellSpacing w:w="21" w:type="dxa"/>
        </w:trPr>
        <w:tc>
          <w:tcPr>
            <w:tcW w:w="2887" w:type="dxa"/>
            <w:tcBorders>
              <w:left w:val="nil"/>
              <w:bottom w:val="nil"/>
            </w:tcBorders>
            <w:shd w:val="clear" w:color="auto" w:fill="D9D9D9"/>
          </w:tcPr>
          <w:p w14:paraId="590C02EB" w14:textId="77777777" w:rsidR="003F6210" w:rsidRDefault="00AD222C">
            <w:pPr>
              <w:pStyle w:val="TableParagraph"/>
              <w:ind w:left="86"/>
              <w:rPr>
                <w:sz w:val="20"/>
              </w:rPr>
            </w:pPr>
            <w:r>
              <w:rPr>
                <w:spacing w:val="-2"/>
                <w:sz w:val="20"/>
              </w:rPr>
              <w:t>AIRCRAFT</w:t>
            </w:r>
          </w:p>
        </w:tc>
        <w:tc>
          <w:tcPr>
            <w:tcW w:w="2888" w:type="dxa"/>
            <w:tcBorders>
              <w:bottom w:val="nil"/>
            </w:tcBorders>
            <w:shd w:val="clear" w:color="auto" w:fill="D9D9D9"/>
          </w:tcPr>
          <w:p w14:paraId="3CD8E510" w14:textId="77777777" w:rsidR="003F6210" w:rsidRDefault="00AD222C">
            <w:pPr>
              <w:pStyle w:val="TableParagraph"/>
              <w:ind w:left="86"/>
              <w:rPr>
                <w:sz w:val="20"/>
              </w:rPr>
            </w:pPr>
            <w:r>
              <w:rPr>
                <w:spacing w:val="-5"/>
                <w:sz w:val="20"/>
              </w:rPr>
              <w:t>A2</w:t>
            </w:r>
          </w:p>
        </w:tc>
        <w:tc>
          <w:tcPr>
            <w:tcW w:w="2602" w:type="dxa"/>
            <w:tcBorders>
              <w:bottom w:val="nil"/>
              <w:right w:val="nil"/>
            </w:tcBorders>
            <w:shd w:val="clear" w:color="auto" w:fill="D9D9D9"/>
          </w:tcPr>
          <w:p w14:paraId="67D85BAB" w14:textId="77777777" w:rsidR="003F6210" w:rsidRDefault="00AD222C">
            <w:pPr>
              <w:pStyle w:val="TableParagraph"/>
              <w:spacing w:line="240" w:lineRule="atLeast"/>
              <w:ind w:left="86" w:right="25"/>
              <w:rPr>
                <w:sz w:val="20"/>
              </w:rPr>
            </w:pPr>
            <w:r>
              <w:rPr>
                <w:sz w:val="20"/>
              </w:rPr>
              <w:t>PISTON</w:t>
            </w:r>
            <w:r>
              <w:rPr>
                <w:spacing w:val="-12"/>
                <w:sz w:val="20"/>
              </w:rPr>
              <w:t xml:space="preserve"> </w:t>
            </w:r>
            <w:r>
              <w:rPr>
                <w:sz w:val="20"/>
              </w:rPr>
              <w:t>ENGINE</w:t>
            </w:r>
            <w:r>
              <w:rPr>
                <w:spacing w:val="-11"/>
                <w:sz w:val="20"/>
              </w:rPr>
              <w:t xml:space="preserve"> </w:t>
            </w:r>
            <w:r>
              <w:rPr>
                <w:sz w:val="20"/>
              </w:rPr>
              <w:t>AEROPLANE OF</w:t>
            </w:r>
            <w:r>
              <w:rPr>
                <w:spacing w:val="-4"/>
                <w:sz w:val="20"/>
              </w:rPr>
              <w:t xml:space="preserve"> </w:t>
            </w:r>
            <w:r>
              <w:rPr>
                <w:sz w:val="20"/>
              </w:rPr>
              <w:t>5</w:t>
            </w:r>
            <w:r>
              <w:rPr>
                <w:spacing w:val="-3"/>
                <w:sz w:val="20"/>
              </w:rPr>
              <w:t xml:space="preserve"> </w:t>
            </w:r>
            <w:r>
              <w:rPr>
                <w:sz w:val="20"/>
              </w:rPr>
              <w:t>700</w:t>
            </w:r>
            <w:r>
              <w:rPr>
                <w:spacing w:val="-4"/>
                <w:sz w:val="20"/>
              </w:rPr>
              <w:t xml:space="preserve"> </w:t>
            </w:r>
            <w:r>
              <w:rPr>
                <w:sz w:val="20"/>
              </w:rPr>
              <w:t>KG</w:t>
            </w:r>
            <w:r>
              <w:rPr>
                <w:spacing w:val="-4"/>
                <w:sz w:val="20"/>
              </w:rPr>
              <w:t xml:space="preserve"> </w:t>
            </w:r>
            <w:r>
              <w:rPr>
                <w:sz w:val="20"/>
              </w:rPr>
              <w:t>MTOM</w:t>
            </w:r>
            <w:r>
              <w:rPr>
                <w:spacing w:val="-2"/>
                <w:sz w:val="20"/>
              </w:rPr>
              <w:t xml:space="preserve"> </w:t>
            </w:r>
            <w:r>
              <w:rPr>
                <w:sz w:val="20"/>
              </w:rPr>
              <w:t>OR</w:t>
            </w:r>
            <w:r>
              <w:rPr>
                <w:spacing w:val="-4"/>
                <w:sz w:val="20"/>
              </w:rPr>
              <w:t xml:space="preserve"> LESS</w:t>
            </w:r>
          </w:p>
        </w:tc>
      </w:tr>
    </w:tbl>
    <w:p w14:paraId="5C85799C" w14:textId="77777777" w:rsidR="003F6210" w:rsidRDefault="003F6210">
      <w:pPr>
        <w:pStyle w:val="TableParagraph"/>
        <w:spacing w:line="240" w:lineRule="atLeast"/>
        <w:rPr>
          <w:sz w:val="20"/>
        </w:rPr>
        <w:sectPr w:rsidR="003F6210">
          <w:pgSz w:w="11910" w:h="16840"/>
          <w:pgMar w:top="1940" w:right="1080" w:bottom="1180" w:left="1080" w:header="886" w:footer="994" w:gutter="0"/>
          <w:cols w:space="720"/>
        </w:sectPr>
      </w:pPr>
    </w:p>
    <w:p w14:paraId="07972E2A" w14:textId="77777777" w:rsidR="003F6210" w:rsidRDefault="003F6210">
      <w:pPr>
        <w:pStyle w:val="BodyText"/>
        <w:spacing w:before="0"/>
        <w:ind w:left="0" w:firstLine="0"/>
        <w:jc w:val="left"/>
        <w:rPr>
          <w:sz w:val="11"/>
        </w:rPr>
      </w:pPr>
    </w:p>
    <w:tbl>
      <w:tblPr>
        <w:tblW w:w="0" w:type="auto"/>
        <w:tblCellSpacing w:w="21" w:type="dxa"/>
        <w:tblInd w:w="977" w:type="dxa"/>
        <w:tblLayout w:type="fixed"/>
        <w:tblCellMar>
          <w:left w:w="0" w:type="dxa"/>
          <w:right w:w="0" w:type="dxa"/>
        </w:tblCellMar>
        <w:tblLook w:val="01E0" w:firstRow="1" w:lastRow="1" w:firstColumn="1" w:lastColumn="1" w:noHBand="0" w:noVBand="0"/>
      </w:tblPr>
      <w:tblGrid>
        <w:gridCol w:w="2950"/>
        <w:gridCol w:w="2930"/>
        <w:gridCol w:w="2665"/>
      </w:tblGrid>
      <w:tr w:rsidR="003F6210" w14:paraId="2970A902" w14:textId="77777777">
        <w:trPr>
          <w:trHeight w:val="733"/>
          <w:tblCellSpacing w:w="21" w:type="dxa"/>
        </w:trPr>
        <w:tc>
          <w:tcPr>
            <w:tcW w:w="2887" w:type="dxa"/>
            <w:tcBorders>
              <w:top w:val="nil"/>
              <w:left w:val="nil"/>
            </w:tcBorders>
            <w:shd w:val="clear" w:color="auto" w:fill="D9D9D9"/>
          </w:tcPr>
          <w:p w14:paraId="4DD2C897" w14:textId="77777777" w:rsidR="003F6210" w:rsidRDefault="00AD222C">
            <w:pPr>
              <w:pStyle w:val="TableParagraph"/>
              <w:spacing w:before="1"/>
              <w:ind w:left="86"/>
              <w:rPr>
                <w:sz w:val="20"/>
              </w:rPr>
            </w:pPr>
            <w:r>
              <w:rPr>
                <w:spacing w:val="-2"/>
                <w:sz w:val="20"/>
              </w:rPr>
              <w:t>AIRCRAFT</w:t>
            </w:r>
          </w:p>
        </w:tc>
        <w:tc>
          <w:tcPr>
            <w:tcW w:w="2888" w:type="dxa"/>
            <w:tcBorders>
              <w:top w:val="nil"/>
            </w:tcBorders>
            <w:shd w:val="clear" w:color="auto" w:fill="D9D9D9"/>
          </w:tcPr>
          <w:p w14:paraId="2A661FB3" w14:textId="77777777" w:rsidR="003F6210" w:rsidRDefault="00AD222C">
            <w:pPr>
              <w:pStyle w:val="TableParagraph"/>
              <w:spacing w:before="1"/>
              <w:ind w:left="86"/>
              <w:rPr>
                <w:sz w:val="20"/>
              </w:rPr>
            </w:pPr>
            <w:r>
              <w:rPr>
                <w:spacing w:val="-5"/>
                <w:sz w:val="20"/>
              </w:rPr>
              <w:t>A3</w:t>
            </w:r>
          </w:p>
        </w:tc>
        <w:tc>
          <w:tcPr>
            <w:tcW w:w="2602" w:type="dxa"/>
            <w:tcBorders>
              <w:top w:val="nil"/>
              <w:right w:val="nil"/>
            </w:tcBorders>
            <w:shd w:val="clear" w:color="auto" w:fill="D9D9D9"/>
          </w:tcPr>
          <w:p w14:paraId="2ADADD83" w14:textId="77777777" w:rsidR="003F6210" w:rsidRDefault="00AD222C">
            <w:pPr>
              <w:pStyle w:val="TableParagraph"/>
              <w:spacing w:line="240" w:lineRule="atLeast"/>
              <w:ind w:left="86"/>
              <w:rPr>
                <w:sz w:val="20"/>
              </w:rPr>
            </w:pPr>
            <w:r>
              <w:rPr>
                <w:sz w:val="20"/>
              </w:rPr>
              <w:t>SINGLE PISTON ENGINE HELICOPTER</w:t>
            </w:r>
            <w:r>
              <w:rPr>
                <w:spacing w:val="-11"/>
                <w:sz w:val="20"/>
              </w:rPr>
              <w:t xml:space="preserve"> </w:t>
            </w:r>
            <w:r>
              <w:rPr>
                <w:sz w:val="20"/>
              </w:rPr>
              <w:t>OF</w:t>
            </w:r>
            <w:r>
              <w:rPr>
                <w:spacing w:val="-10"/>
                <w:sz w:val="20"/>
              </w:rPr>
              <w:t xml:space="preserve"> </w:t>
            </w:r>
            <w:r>
              <w:rPr>
                <w:sz w:val="20"/>
              </w:rPr>
              <w:t>3</w:t>
            </w:r>
            <w:r>
              <w:rPr>
                <w:spacing w:val="-11"/>
                <w:sz w:val="20"/>
              </w:rPr>
              <w:t xml:space="preserve"> </w:t>
            </w:r>
            <w:r>
              <w:rPr>
                <w:sz w:val="20"/>
              </w:rPr>
              <w:t>175</w:t>
            </w:r>
            <w:r>
              <w:rPr>
                <w:spacing w:val="-11"/>
                <w:sz w:val="20"/>
              </w:rPr>
              <w:t xml:space="preserve"> </w:t>
            </w:r>
            <w:r>
              <w:rPr>
                <w:sz w:val="20"/>
              </w:rPr>
              <w:t>KG MTOM OR LESS</w:t>
            </w:r>
          </w:p>
        </w:tc>
      </w:tr>
      <w:tr w:rsidR="003F6210" w14:paraId="6F390573" w14:textId="77777777">
        <w:trPr>
          <w:trHeight w:val="243"/>
          <w:tblCellSpacing w:w="21" w:type="dxa"/>
        </w:trPr>
        <w:tc>
          <w:tcPr>
            <w:tcW w:w="2887" w:type="dxa"/>
            <w:tcBorders>
              <w:left w:val="nil"/>
            </w:tcBorders>
            <w:shd w:val="clear" w:color="auto" w:fill="D9D9D9"/>
          </w:tcPr>
          <w:p w14:paraId="621070F7" w14:textId="77777777" w:rsidR="003F6210" w:rsidRDefault="00AD222C">
            <w:pPr>
              <w:pStyle w:val="TableParagraph"/>
              <w:spacing w:line="222" w:lineRule="exact"/>
              <w:ind w:left="86"/>
              <w:rPr>
                <w:sz w:val="20"/>
              </w:rPr>
            </w:pPr>
            <w:r>
              <w:rPr>
                <w:spacing w:val="-2"/>
                <w:sz w:val="20"/>
              </w:rPr>
              <w:t>AIRCRAFT</w:t>
            </w:r>
          </w:p>
        </w:tc>
        <w:tc>
          <w:tcPr>
            <w:tcW w:w="2888" w:type="dxa"/>
            <w:shd w:val="clear" w:color="auto" w:fill="D9D9D9"/>
          </w:tcPr>
          <w:p w14:paraId="2BCA9943" w14:textId="77777777" w:rsidR="003F6210" w:rsidRDefault="00AD222C">
            <w:pPr>
              <w:pStyle w:val="TableParagraph"/>
              <w:spacing w:line="222" w:lineRule="exact"/>
              <w:ind w:left="86"/>
              <w:rPr>
                <w:sz w:val="20"/>
              </w:rPr>
            </w:pPr>
            <w:r>
              <w:rPr>
                <w:spacing w:val="-5"/>
                <w:sz w:val="20"/>
              </w:rPr>
              <w:t>A4</w:t>
            </w:r>
          </w:p>
        </w:tc>
        <w:tc>
          <w:tcPr>
            <w:tcW w:w="2602" w:type="dxa"/>
            <w:tcBorders>
              <w:right w:val="nil"/>
            </w:tcBorders>
            <w:shd w:val="clear" w:color="auto" w:fill="D9D9D9"/>
          </w:tcPr>
          <w:p w14:paraId="1666578A" w14:textId="77777777" w:rsidR="003F6210" w:rsidRDefault="00AD222C">
            <w:pPr>
              <w:pStyle w:val="TableParagraph"/>
              <w:spacing w:line="222" w:lineRule="exact"/>
              <w:ind w:left="86"/>
              <w:rPr>
                <w:sz w:val="20"/>
              </w:rPr>
            </w:pPr>
            <w:r>
              <w:rPr>
                <w:sz w:val="20"/>
              </w:rPr>
              <w:t>NO</w:t>
            </w:r>
            <w:r>
              <w:rPr>
                <w:spacing w:val="-3"/>
                <w:sz w:val="20"/>
              </w:rPr>
              <w:t xml:space="preserve"> </w:t>
            </w:r>
            <w:r>
              <w:rPr>
                <w:spacing w:val="-2"/>
                <w:sz w:val="20"/>
              </w:rPr>
              <w:t>LIMITATIONS</w:t>
            </w:r>
          </w:p>
        </w:tc>
      </w:tr>
      <w:tr w:rsidR="003F6210" w14:paraId="6B237378" w14:textId="77777777">
        <w:trPr>
          <w:trHeight w:val="245"/>
          <w:tblCellSpacing w:w="21" w:type="dxa"/>
        </w:trPr>
        <w:tc>
          <w:tcPr>
            <w:tcW w:w="2887" w:type="dxa"/>
            <w:tcBorders>
              <w:left w:val="nil"/>
            </w:tcBorders>
            <w:shd w:val="clear" w:color="auto" w:fill="D9D9D9"/>
          </w:tcPr>
          <w:p w14:paraId="7992EF14" w14:textId="77777777" w:rsidR="003F6210" w:rsidRDefault="00AD222C">
            <w:pPr>
              <w:pStyle w:val="TableParagraph"/>
              <w:spacing w:before="3" w:line="222" w:lineRule="exact"/>
              <w:ind w:left="86"/>
              <w:rPr>
                <w:sz w:val="20"/>
              </w:rPr>
            </w:pPr>
            <w:r>
              <w:rPr>
                <w:spacing w:val="-2"/>
                <w:sz w:val="20"/>
              </w:rPr>
              <w:t>ENGINES</w:t>
            </w:r>
          </w:p>
        </w:tc>
        <w:tc>
          <w:tcPr>
            <w:tcW w:w="2888" w:type="dxa"/>
            <w:shd w:val="clear" w:color="auto" w:fill="D9D9D9"/>
          </w:tcPr>
          <w:p w14:paraId="14EADE76" w14:textId="77777777" w:rsidR="003F6210" w:rsidRDefault="00AD222C">
            <w:pPr>
              <w:pStyle w:val="TableParagraph"/>
              <w:spacing w:before="3" w:line="222" w:lineRule="exact"/>
              <w:ind w:left="86"/>
              <w:rPr>
                <w:sz w:val="20"/>
              </w:rPr>
            </w:pPr>
            <w:r>
              <w:rPr>
                <w:spacing w:val="-5"/>
                <w:sz w:val="20"/>
              </w:rPr>
              <w:t>B2</w:t>
            </w:r>
          </w:p>
        </w:tc>
        <w:tc>
          <w:tcPr>
            <w:tcW w:w="2602" w:type="dxa"/>
            <w:tcBorders>
              <w:right w:val="nil"/>
            </w:tcBorders>
            <w:shd w:val="clear" w:color="auto" w:fill="D9D9D9"/>
          </w:tcPr>
          <w:p w14:paraId="116502A7" w14:textId="77777777" w:rsidR="003F6210" w:rsidRDefault="00AD222C">
            <w:pPr>
              <w:pStyle w:val="TableParagraph"/>
              <w:spacing w:before="3" w:line="222" w:lineRule="exact"/>
              <w:ind w:left="86"/>
              <w:rPr>
                <w:sz w:val="20"/>
              </w:rPr>
            </w:pPr>
            <w:r>
              <w:rPr>
                <w:sz w:val="20"/>
              </w:rPr>
              <w:t>LESS</w:t>
            </w:r>
            <w:r>
              <w:rPr>
                <w:spacing w:val="-6"/>
                <w:sz w:val="20"/>
              </w:rPr>
              <w:t xml:space="preserve"> </w:t>
            </w:r>
            <w:r>
              <w:rPr>
                <w:sz w:val="20"/>
              </w:rPr>
              <w:t>THAN</w:t>
            </w:r>
            <w:r>
              <w:rPr>
                <w:spacing w:val="-4"/>
                <w:sz w:val="20"/>
              </w:rPr>
              <w:t xml:space="preserve"> </w:t>
            </w:r>
            <w:r>
              <w:rPr>
                <w:sz w:val="20"/>
              </w:rPr>
              <w:t>450</w:t>
            </w:r>
            <w:r>
              <w:rPr>
                <w:spacing w:val="-6"/>
                <w:sz w:val="20"/>
              </w:rPr>
              <w:t xml:space="preserve"> </w:t>
            </w:r>
            <w:r>
              <w:rPr>
                <w:spacing w:val="-5"/>
                <w:sz w:val="20"/>
              </w:rPr>
              <w:t>HP</w:t>
            </w:r>
          </w:p>
        </w:tc>
      </w:tr>
      <w:tr w:rsidR="003F6210" w14:paraId="1DBFDB7A" w14:textId="77777777">
        <w:trPr>
          <w:trHeight w:val="487"/>
          <w:tblCellSpacing w:w="21" w:type="dxa"/>
        </w:trPr>
        <w:tc>
          <w:tcPr>
            <w:tcW w:w="2887" w:type="dxa"/>
            <w:tcBorders>
              <w:left w:val="nil"/>
            </w:tcBorders>
            <w:shd w:val="clear" w:color="auto" w:fill="D9D9D9"/>
          </w:tcPr>
          <w:p w14:paraId="4A11A247" w14:textId="77777777" w:rsidR="003F6210" w:rsidRDefault="00AD222C">
            <w:pPr>
              <w:pStyle w:val="TableParagraph"/>
              <w:spacing w:line="240" w:lineRule="atLeast"/>
              <w:ind w:left="86"/>
              <w:rPr>
                <w:sz w:val="20"/>
              </w:rPr>
            </w:pPr>
            <w:r>
              <w:rPr>
                <w:sz w:val="20"/>
              </w:rPr>
              <w:t>COMPONENTS OTHER THAN COMPLETE</w:t>
            </w:r>
            <w:r>
              <w:rPr>
                <w:spacing w:val="-12"/>
                <w:sz w:val="20"/>
              </w:rPr>
              <w:t xml:space="preserve"> </w:t>
            </w:r>
            <w:r>
              <w:rPr>
                <w:sz w:val="20"/>
              </w:rPr>
              <w:t>ENGINES</w:t>
            </w:r>
            <w:r>
              <w:rPr>
                <w:spacing w:val="-11"/>
                <w:sz w:val="20"/>
              </w:rPr>
              <w:t xml:space="preserve"> </w:t>
            </w:r>
            <w:r>
              <w:rPr>
                <w:sz w:val="20"/>
              </w:rPr>
              <w:t>OR</w:t>
            </w:r>
            <w:r>
              <w:rPr>
                <w:spacing w:val="-11"/>
                <w:sz w:val="20"/>
              </w:rPr>
              <w:t xml:space="preserve"> </w:t>
            </w:r>
            <w:r>
              <w:rPr>
                <w:sz w:val="20"/>
              </w:rPr>
              <w:t>APUs.</w:t>
            </w:r>
          </w:p>
        </w:tc>
        <w:tc>
          <w:tcPr>
            <w:tcW w:w="2888" w:type="dxa"/>
            <w:shd w:val="clear" w:color="auto" w:fill="D9D9D9"/>
          </w:tcPr>
          <w:p w14:paraId="218B55FC" w14:textId="77777777" w:rsidR="003F6210" w:rsidRDefault="00AD222C">
            <w:pPr>
              <w:pStyle w:val="TableParagraph"/>
              <w:ind w:left="86"/>
              <w:rPr>
                <w:sz w:val="20"/>
              </w:rPr>
            </w:pPr>
            <w:r>
              <w:rPr>
                <w:sz w:val="20"/>
              </w:rPr>
              <w:t>C1</w:t>
            </w:r>
            <w:r>
              <w:rPr>
                <w:spacing w:val="-4"/>
                <w:sz w:val="20"/>
              </w:rPr>
              <w:t xml:space="preserve"> </w:t>
            </w:r>
            <w:r>
              <w:rPr>
                <w:sz w:val="20"/>
              </w:rPr>
              <w:t>TO</w:t>
            </w:r>
            <w:r>
              <w:rPr>
                <w:spacing w:val="-1"/>
                <w:sz w:val="20"/>
              </w:rPr>
              <w:t xml:space="preserve"> </w:t>
            </w:r>
            <w:r>
              <w:rPr>
                <w:spacing w:val="-5"/>
                <w:sz w:val="20"/>
              </w:rPr>
              <w:t>C22</w:t>
            </w:r>
          </w:p>
        </w:tc>
        <w:tc>
          <w:tcPr>
            <w:tcW w:w="2602" w:type="dxa"/>
            <w:tcBorders>
              <w:right w:val="nil"/>
            </w:tcBorders>
            <w:shd w:val="clear" w:color="auto" w:fill="D9D9D9"/>
          </w:tcPr>
          <w:p w14:paraId="796E765E" w14:textId="77777777" w:rsidR="003F6210" w:rsidRDefault="00AD222C">
            <w:pPr>
              <w:pStyle w:val="TableParagraph"/>
              <w:ind w:left="86"/>
              <w:rPr>
                <w:sz w:val="20"/>
              </w:rPr>
            </w:pPr>
            <w:r>
              <w:rPr>
                <w:sz w:val="20"/>
              </w:rPr>
              <w:t>AS</w:t>
            </w:r>
            <w:r>
              <w:rPr>
                <w:spacing w:val="-6"/>
                <w:sz w:val="20"/>
              </w:rPr>
              <w:t xml:space="preserve"> </w:t>
            </w:r>
            <w:r>
              <w:rPr>
                <w:sz w:val="20"/>
              </w:rPr>
              <w:t>PER</w:t>
            </w:r>
            <w:r>
              <w:rPr>
                <w:spacing w:val="-5"/>
                <w:sz w:val="20"/>
              </w:rPr>
              <w:t xml:space="preserve"> </w:t>
            </w:r>
            <w:r>
              <w:rPr>
                <w:sz w:val="20"/>
              </w:rPr>
              <w:t>CAPABILITY</w:t>
            </w:r>
            <w:r>
              <w:rPr>
                <w:spacing w:val="-6"/>
                <w:sz w:val="20"/>
              </w:rPr>
              <w:t xml:space="preserve"> </w:t>
            </w:r>
            <w:r>
              <w:rPr>
                <w:spacing w:val="-4"/>
                <w:sz w:val="20"/>
              </w:rPr>
              <w:t>LIST</w:t>
            </w:r>
          </w:p>
        </w:tc>
      </w:tr>
      <w:tr w:rsidR="003F6210" w14:paraId="70B436A0" w14:textId="77777777">
        <w:trPr>
          <w:trHeight w:val="488"/>
          <w:tblCellSpacing w:w="21" w:type="dxa"/>
        </w:trPr>
        <w:tc>
          <w:tcPr>
            <w:tcW w:w="2887" w:type="dxa"/>
            <w:tcBorders>
              <w:left w:val="nil"/>
              <w:bottom w:val="nil"/>
            </w:tcBorders>
            <w:shd w:val="clear" w:color="auto" w:fill="D9D9D9"/>
          </w:tcPr>
          <w:p w14:paraId="64539D60" w14:textId="77777777" w:rsidR="003F6210" w:rsidRDefault="00AD222C">
            <w:pPr>
              <w:pStyle w:val="TableParagraph"/>
              <w:spacing w:before="2"/>
              <w:ind w:left="86"/>
              <w:rPr>
                <w:sz w:val="20"/>
              </w:rPr>
            </w:pPr>
            <w:r>
              <w:rPr>
                <w:spacing w:val="-2"/>
                <w:sz w:val="20"/>
              </w:rPr>
              <w:t>SPECIALISED</w:t>
            </w:r>
            <w:r>
              <w:rPr>
                <w:spacing w:val="2"/>
                <w:sz w:val="20"/>
              </w:rPr>
              <w:t xml:space="preserve"> </w:t>
            </w:r>
            <w:r>
              <w:rPr>
                <w:spacing w:val="-2"/>
                <w:sz w:val="20"/>
              </w:rPr>
              <w:t>SERVICES</w:t>
            </w:r>
          </w:p>
        </w:tc>
        <w:tc>
          <w:tcPr>
            <w:tcW w:w="2888" w:type="dxa"/>
            <w:tcBorders>
              <w:bottom w:val="nil"/>
            </w:tcBorders>
            <w:shd w:val="clear" w:color="auto" w:fill="D9D9D9"/>
          </w:tcPr>
          <w:p w14:paraId="76C965B5" w14:textId="77777777" w:rsidR="003F6210" w:rsidRDefault="00AD222C">
            <w:pPr>
              <w:pStyle w:val="TableParagraph"/>
              <w:spacing w:before="2"/>
              <w:ind w:left="86"/>
              <w:rPr>
                <w:sz w:val="20"/>
              </w:rPr>
            </w:pPr>
            <w:r>
              <w:rPr>
                <w:sz w:val="20"/>
              </w:rPr>
              <w:t>D1</w:t>
            </w:r>
            <w:r>
              <w:rPr>
                <w:spacing w:val="-4"/>
                <w:sz w:val="20"/>
              </w:rPr>
              <w:t xml:space="preserve"> </w:t>
            </w:r>
            <w:r>
              <w:rPr>
                <w:spacing w:val="-5"/>
                <w:sz w:val="20"/>
              </w:rPr>
              <w:t>NDT</w:t>
            </w:r>
          </w:p>
        </w:tc>
        <w:tc>
          <w:tcPr>
            <w:tcW w:w="2602" w:type="dxa"/>
            <w:tcBorders>
              <w:bottom w:val="nil"/>
              <w:right w:val="nil"/>
            </w:tcBorders>
            <w:shd w:val="clear" w:color="auto" w:fill="D9D9D9"/>
          </w:tcPr>
          <w:p w14:paraId="274FB7EF" w14:textId="77777777" w:rsidR="003F6210" w:rsidRDefault="00AD222C">
            <w:pPr>
              <w:pStyle w:val="TableParagraph"/>
              <w:spacing w:before="2" w:line="243" w:lineRule="exact"/>
              <w:ind w:left="86"/>
              <w:rPr>
                <w:sz w:val="20"/>
              </w:rPr>
            </w:pPr>
            <w:r>
              <w:rPr>
                <w:sz w:val="20"/>
              </w:rPr>
              <w:t>NDT</w:t>
            </w:r>
            <w:r>
              <w:rPr>
                <w:spacing w:val="-9"/>
                <w:sz w:val="20"/>
              </w:rPr>
              <w:t xml:space="preserve"> </w:t>
            </w:r>
            <w:r>
              <w:rPr>
                <w:sz w:val="20"/>
              </w:rPr>
              <w:t>METHOD(S)</w:t>
            </w:r>
            <w:r>
              <w:rPr>
                <w:spacing w:val="-7"/>
                <w:sz w:val="20"/>
              </w:rPr>
              <w:t xml:space="preserve"> </w:t>
            </w:r>
            <w:r>
              <w:rPr>
                <w:sz w:val="20"/>
              </w:rPr>
              <w:t>TO</w:t>
            </w:r>
            <w:r>
              <w:rPr>
                <w:spacing w:val="-7"/>
                <w:sz w:val="20"/>
              </w:rPr>
              <w:t xml:space="preserve"> </w:t>
            </w:r>
            <w:r>
              <w:rPr>
                <w:spacing w:val="-5"/>
                <w:sz w:val="20"/>
              </w:rPr>
              <w:t>BE</w:t>
            </w:r>
          </w:p>
          <w:p w14:paraId="385003F2" w14:textId="77777777" w:rsidR="003F6210" w:rsidRDefault="00AD222C">
            <w:pPr>
              <w:pStyle w:val="TableParagraph"/>
              <w:spacing w:line="222" w:lineRule="exact"/>
              <w:ind w:left="86"/>
              <w:rPr>
                <w:sz w:val="20"/>
              </w:rPr>
            </w:pPr>
            <w:r>
              <w:rPr>
                <w:spacing w:val="-2"/>
                <w:sz w:val="20"/>
              </w:rPr>
              <w:t>SPECIFIED.</w:t>
            </w:r>
          </w:p>
        </w:tc>
      </w:tr>
    </w:tbl>
    <w:p w14:paraId="4CA07E8D" w14:textId="77777777" w:rsidR="003F6210" w:rsidRDefault="003F6210">
      <w:pPr>
        <w:pStyle w:val="BodyText"/>
        <w:spacing w:before="168"/>
        <w:ind w:left="0" w:firstLine="0"/>
        <w:jc w:val="left"/>
      </w:pPr>
    </w:p>
    <w:p w14:paraId="4423CCC0" w14:textId="77777777" w:rsidR="003F6210" w:rsidRDefault="00AD222C">
      <w:pPr>
        <w:pStyle w:val="BodyText"/>
        <w:spacing w:before="0"/>
        <w:ind w:right="353" w:firstLine="0"/>
        <w:jc w:val="left"/>
      </w:pPr>
      <w:r>
        <w:t>It</w:t>
      </w:r>
      <w:r>
        <w:rPr>
          <w:spacing w:val="-7"/>
        </w:rPr>
        <w:t xml:space="preserve"> </w:t>
      </w:r>
      <w:r>
        <w:t>should</w:t>
      </w:r>
      <w:r>
        <w:rPr>
          <w:spacing w:val="-8"/>
        </w:rPr>
        <w:t xml:space="preserve"> </w:t>
      </w:r>
      <w:r>
        <w:t>be</w:t>
      </w:r>
      <w:r>
        <w:rPr>
          <w:spacing w:val="-8"/>
        </w:rPr>
        <w:t xml:space="preserve"> </w:t>
      </w:r>
      <w:r>
        <w:t>noted</w:t>
      </w:r>
      <w:r>
        <w:rPr>
          <w:spacing w:val="-7"/>
        </w:rPr>
        <w:t xml:space="preserve"> </w:t>
      </w:r>
      <w:r>
        <w:t>that</w:t>
      </w:r>
      <w:r>
        <w:rPr>
          <w:spacing w:val="-7"/>
        </w:rPr>
        <w:t xml:space="preserve"> </w:t>
      </w:r>
      <w:r>
        <w:t>such</w:t>
      </w:r>
      <w:r>
        <w:rPr>
          <w:spacing w:val="-8"/>
        </w:rPr>
        <w:t xml:space="preserve"> </w:t>
      </w:r>
      <w:r>
        <w:t>an</w:t>
      </w:r>
      <w:r>
        <w:rPr>
          <w:spacing w:val="-7"/>
        </w:rPr>
        <w:t xml:space="preserve"> </w:t>
      </w:r>
      <w:r>
        <w:t>organisation</w:t>
      </w:r>
      <w:r>
        <w:rPr>
          <w:spacing w:val="-7"/>
        </w:rPr>
        <w:t xml:space="preserve"> </w:t>
      </w:r>
      <w:r>
        <w:t>may</w:t>
      </w:r>
      <w:r>
        <w:rPr>
          <w:spacing w:val="-8"/>
        </w:rPr>
        <w:t xml:space="preserve"> </w:t>
      </w:r>
      <w:r>
        <w:t>be</w:t>
      </w:r>
      <w:r>
        <w:rPr>
          <w:spacing w:val="-8"/>
        </w:rPr>
        <w:t xml:space="preserve"> </w:t>
      </w:r>
      <w:r>
        <w:t>further</w:t>
      </w:r>
      <w:r>
        <w:rPr>
          <w:spacing w:val="-7"/>
        </w:rPr>
        <w:t xml:space="preserve"> </w:t>
      </w:r>
      <w:r>
        <w:t>limited</w:t>
      </w:r>
      <w:r>
        <w:rPr>
          <w:spacing w:val="-7"/>
        </w:rPr>
        <w:t xml:space="preserve"> </w:t>
      </w:r>
      <w:r>
        <w:t>by</w:t>
      </w:r>
      <w:r>
        <w:rPr>
          <w:spacing w:val="-8"/>
        </w:rPr>
        <w:t xml:space="preserve"> </w:t>
      </w:r>
      <w:r>
        <w:t>the</w:t>
      </w:r>
      <w:r>
        <w:rPr>
          <w:spacing w:val="-6"/>
        </w:rPr>
        <w:t xml:space="preserve"> </w:t>
      </w:r>
      <w:r>
        <w:t>competent</w:t>
      </w:r>
      <w:r>
        <w:rPr>
          <w:spacing w:val="-6"/>
        </w:rPr>
        <w:t xml:space="preserve"> </w:t>
      </w:r>
      <w:r>
        <w:t>authority in the terms of approval depending on the capabilities of the particular organisation.</w:t>
      </w:r>
    </w:p>
    <w:p w14:paraId="2C72C050"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63104" behindDoc="1" locked="0" layoutInCell="1" allowOverlap="1" wp14:anchorId="0BC48CC9" wp14:editId="0E59B16C">
                <wp:simplePos x="0" y="0"/>
                <wp:positionH relativeFrom="page">
                  <wp:posOffset>896416</wp:posOffset>
                </wp:positionH>
                <wp:positionV relativeFrom="paragraph">
                  <wp:posOffset>229448</wp:posOffset>
                </wp:positionV>
                <wp:extent cx="5769610" cy="495300"/>
                <wp:effectExtent l="0" t="0" r="0" b="0"/>
                <wp:wrapTopAndBottom/>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5300"/>
                        </a:xfrm>
                        <a:prstGeom prst="rect">
                          <a:avLst/>
                        </a:prstGeom>
                        <a:solidFill>
                          <a:srgbClr val="007EC2"/>
                        </a:solidFill>
                      </wps:spPr>
                      <wps:txbx>
                        <w:txbxContent>
                          <w:p w14:paraId="784DFD39" w14:textId="77777777" w:rsidR="003F6210" w:rsidRDefault="00AD222C">
                            <w:pPr>
                              <w:ind w:left="28" w:right="438"/>
                              <w:rPr>
                                <w:b/>
                                <w:color w:val="000000"/>
                                <w:sz w:val="32"/>
                              </w:rPr>
                            </w:pPr>
                            <w:bookmarkStart w:id="255" w:name="_bookmark255"/>
                            <w:bookmarkEnd w:id="255"/>
                            <w:r>
                              <w:rPr>
                                <w:b/>
                                <w:color w:val="FFFFFF"/>
                                <w:sz w:val="32"/>
                              </w:rPr>
                              <w:t>Appendix</w:t>
                            </w:r>
                            <w:r>
                              <w:rPr>
                                <w:b/>
                                <w:color w:val="FFFFFF"/>
                                <w:spacing w:val="-5"/>
                                <w:sz w:val="32"/>
                              </w:rPr>
                              <w:t xml:space="preserve"> </w:t>
                            </w:r>
                            <w:r>
                              <w:rPr>
                                <w:b/>
                                <w:color w:val="FFFFFF"/>
                                <w:sz w:val="32"/>
                              </w:rPr>
                              <w:t>III</w:t>
                            </w:r>
                            <w:r>
                              <w:rPr>
                                <w:b/>
                                <w:color w:val="FFFFFF"/>
                                <w:spacing w:val="-5"/>
                                <w:sz w:val="32"/>
                              </w:rPr>
                              <w:t xml:space="preserve"> </w:t>
                            </w:r>
                            <w:r>
                              <w:rPr>
                                <w:b/>
                                <w:color w:val="FFFFFF"/>
                                <w:sz w:val="32"/>
                              </w:rPr>
                              <w:t>—</w:t>
                            </w:r>
                            <w:r>
                              <w:rPr>
                                <w:b/>
                                <w:color w:val="FFFFFF"/>
                                <w:spacing w:val="-6"/>
                                <w:sz w:val="32"/>
                              </w:rPr>
                              <w:t xml:space="preserve"> </w:t>
                            </w:r>
                            <w:r>
                              <w:rPr>
                                <w:b/>
                                <w:color w:val="FFFFFF"/>
                                <w:sz w:val="32"/>
                              </w:rPr>
                              <w:t>Maintenance</w:t>
                            </w:r>
                            <w:r>
                              <w:rPr>
                                <w:b/>
                                <w:color w:val="FFFFFF"/>
                                <w:spacing w:val="-5"/>
                                <w:sz w:val="32"/>
                              </w:rPr>
                              <w:t xml:space="preserve"> </w:t>
                            </w:r>
                            <w:r>
                              <w:rPr>
                                <w:b/>
                                <w:color w:val="FFFFFF"/>
                                <w:sz w:val="32"/>
                              </w:rPr>
                              <w:t>Organisation</w:t>
                            </w:r>
                            <w:r>
                              <w:rPr>
                                <w:b/>
                                <w:color w:val="FFFFFF"/>
                                <w:spacing w:val="-6"/>
                                <w:sz w:val="32"/>
                              </w:rPr>
                              <w:t xml:space="preserve"> </w:t>
                            </w:r>
                            <w:r>
                              <w:rPr>
                                <w:b/>
                                <w:color w:val="FFFFFF"/>
                                <w:sz w:val="32"/>
                              </w:rPr>
                              <w:t>Certificate</w:t>
                            </w:r>
                            <w:r>
                              <w:rPr>
                                <w:b/>
                                <w:color w:val="FFFFFF"/>
                                <w:spacing w:val="-3"/>
                                <w:sz w:val="32"/>
                              </w:rPr>
                              <w:t xml:space="preserve"> </w:t>
                            </w:r>
                            <w:r>
                              <w:rPr>
                                <w:b/>
                                <w:color w:val="FFFFFF"/>
                                <w:sz w:val="32"/>
                              </w:rPr>
                              <w:t>—</w:t>
                            </w:r>
                            <w:r>
                              <w:rPr>
                                <w:b/>
                                <w:color w:val="FFFFFF"/>
                                <w:spacing w:val="-8"/>
                                <w:sz w:val="32"/>
                              </w:rPr>
                              <w:t xml:space="preserve"> </w:t>
                            </w:r>
                            <w:r>
                              <w:rPr>
                                <w:b/>
                                <w:color w:val="FFFFFF"/>
                                <w:sz w:val="32"/>
                              </w:rPr>
                              <w:t>CAC Form 3-145</w:t>
                            </w:r>
                          </w:p>
                        </w:txbxContent>
                      </wps:txbx>
                      <wps:bodyPr wrap="square" lIns="0" tIns="0" rIns="0" bIns="0" rtlCol="0">
                        <a:noAutofit/>
                      </wps:bodyPr>
                    </wps:wsp>
                  </a:graphicData>
                </a:graphic>
              </wp:anchor>
            </w:drawing>
          </mc:Choice>
          <mc:Fallback>
            <w:pict>
              <v:shape w14:anchorId="0BC48CC9" id="Textbox 282" o:spid="_x0000_s1135" type="#_x0000_t202" style="position:absolute;margin-left:70.6pt;margin-top:18.05pt;width:454.3pt;height:39pt;z-index:-15653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" fillcolor="#007ec2" stroked="f">
                <v:textbox inset="0,0,0,0">
                  <w:txbxContent>
                    <w:p w14:paraId="784DFD39" w14:textId="77777777" w:rsidR="003F6210" w:rsidRDefault="00AD222C">
                      <w:pPr>
                        <w:ind w:left="28" w:right="438"/>
                        <w:rPr>
                          <w:b/>
                          <w:color w:val="000000"/>
                          <w:sz w:val="32"/>
                        </w:rPr>
                      </w:pPr>
                      <w:bookmarkStart w:id="367" w:name="_bookmark255"/>
                      <w:bookmarkEnd w:id="367"/>
                      <w:r>
                        <w:rPr>
                          <w:b/>
                          <w:color w:val="FFFFFF"/>
                          <w:sz w:val="32"/>
                        </w:rPr>
                        <w:t>Appendix</w:t>
                      </w:r>
                      <w:r>
                        <w:rPr>
                          <w:b/>
                          <w:color w:val="FFFFFF"/>
                          <w:spacing w:val="-5"/>
                          <w:sz w:val="32"/>
                        </w:rPr>
                        <w:t xml:space="preserve"> </w:t>
                      </w:r>
                      <w:r>
                        <w:rPr>
                          <w:b/>
                          <w:color w:val="FFFFFF"/>
                          <w:sz w:val="32"/>
                        </w:rPr>
                        <w:t>III</w:t>
                      </w:r>
                      <w:r>
                        <w:rPr>
                          <w:b/>
                          <w:color w:val="FFFFFF"/>
                          <w:spacing w:val="-5"/>
                          <w:sz w:val="32"/>
                        </w:rPr>
                        <w:t xml:space="preserve"> </w:t>
                      </w:r>
                      <w:r>
                        <w:rPr>
                          <w:b/>
                          <w:color w:val="FFFFFF"/>
                          <w:sz w:val="32"/>
                        </w:rPr>
                        <w:t>—</w:t>
                      </w:r>
                      <w:r>
                        <w:rPr>
                          <w:b/>
                          <w:color w:val="FFFFFF"/>
                          <w:spacing w:val="-6"/>
                          <w:sz w:val="32"/>
                        </w:rPr>
                        <w:t xml:space="preserve"> </w:t>
                      </w:r>
                      <w:r>
                        <w:rPr>
                          <w:b/>
                          <w:color w:val="FFFFFF"/>
                          <w:sz w:val="32"/>
                        </w:rPr>
                        <w:t>Maintenance</w:t>
                      </w:r>
                      <w:r>
                        <w:rPr>
                          <w:b/>
                          <w:color w:val="FFFFFF"/>
                          <w:spacing w:val="-5"/>
                          <w:sz w:val="32"/>
                        </w:rPr>
                        <w:t xml:space="preserve"> </w:t>
                      </w:r>
                      <w:r>
                        <w:rPr>
                          <w:b/>
                          <w:color w:val="FFFFFF"/>
                          <w:sz w:val="32"/>
                        </w:rPr>
                        <w:t>Organisation</w:t>
                      </w:r>
                      <w:r>
                        <w:rPr>
                          <w:b/>
                          <w:color w:val="FFFFFF"/>
                          <w:spacing w:val="-6"/>
                          <w:sz w:val="32"/>
                        </w:rPr>
                        <w:t xml:space="preserve"> </w:t>
                      </w:r>
                      <w:r>
                        <w:rPr>
                          <w:b/>
                          <w:color w:val="FFFFFF"/>
                          <w:sz w:val="32"/>
                        </w:rPr>
                        <w:t>Certificate</w:t>
                      </w:r>
                      <w:r>
                        <w:rPr>
                          <w:b/>
                          <w:color w:val="FFFFFF"/>
                          <w:spacing w:val="-3"/>
                          <w:sz w:val="32"/>
                        </w:rPr>
                        <w:t xml:space="preserve"> </w:t>
                      </w:r>
                      <w:r>
                        <w:rPr>
                          <w:b/>
                          <w:color w:val="FFFFFF"/>
                          <w:sz w:val="32"/>
                        </w:rPr>
                        <w:t>—</w:t>
                      </w:r>
                      <w:r>
                        <w:rPr>
                          <w:b/>
                          <w:color w:val="FFFFFF"/>
                          <w:spacing w:val="-8"/>
                          <w:sz w:val="32"/>
                        </w:rPr>
                        <w:t xml:space="preserve"> </w:t>
                      </w:r>
                      <w:r>
                        <w:rPr>
                          <w:b/>
                          <w:color w:val="FFFFFF"/>
                          <w:sz w:val="32"/>
                        </w:rPr>
                        <w:t>CAC Form 3-145</w:t>
                      </w:r>
                    </w:p>
                  </w:txbxContent>
                </v:textbox>
                <w10:wrap type="topAndBottom" anchorx="page"/>
              </v:shape>
            </w:pict>
          </mc:Fallback>
        </mc:AlternateContent>
      </w:r>
    </w:p>
    <w:p w14:paraId="49487961" w14:textId="77777777" w:rsidR="003F6210" w:rsidRDefault="003F6210">
      <w:pPr>
        <w:pStyle w:val="BodyText"/>
        <w:spacing w:before="59"/>
        <w:ind w:left="0" w:firstLine="0"/>
        <w:jc w:val="left"/>
        <w:rPr>
          <w:sz w:val="20"/>
        </w:rPr>
      </w:pPr>
    </w:p>
    <w:p w14:paraId="7C65608A" w14:textId="77777777" w:rsidR="003F6210" w:rsidRDefault="00AD222C">
      <w:pPr>
        <w:spacing w:before="1"/>
        <w:ind w:right="414"/>
        <w:jc w:val="right"/>
        <w:rPr>
          <w:sz w:val="20"/>
        </w:rPr>
      </w:pPr>
      <w:r>
        <w:rPr>
          <w:noProof/>
          <w:sz w:val="20"/>
        </w:rPr>
        <mc:AlternateContent>
          <mc:Choice Requires="wps">
            <w:drawing>
              <wp:anchor distT="0" distB="0" distL="0" distR="0" simplePos="0" relativeHeight="482799616" behindDoc="1" locked="0" layoutInCell="1" allowOverlap="1" wp14:anchorId="21F82AC4" wp14:editId="488D7353">
                <wp:simplePos x="0" y="0"/>
                <wp:positionH relativeFrom="page">
                  <wp:posOffset>914704</wp:posOffset>
                </wp:positionH>
                <wp:positionV relativeFrom="paragraph">
                  <wp:posOffset>-8077</wp:posOffset>
                </wp:positionV>
                <wp:extent cx="5769610" cy="5361305"/>
                <wp:effectExtent l="0" t="0" r="0" b="0"/>
                <wp:wrapNone/>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5361305"/>
                        </a:xfrm>
                        <a:custGeom>
                          <a:avLst/>
                          <a:gdLst/>
                          <a:ahLst/>
                          <a:cxnLst/>
                          <a:rect l="l" t="t" r="r" b="b"/>
                          <a:pathLst>
                            <a:path w="5769610" h="5361305">
                              <a:moveTo>
                                <a:pt x="5763133" y="5354701"/>
                              </a:moveTo>
                              <a:lnTo>
                                <a:pt x="6096" y="5354701"/>
                              </a:lnTo>
                              <a:lnTo>
                                <a:pt x="0" y="5354701"/>
                              </a:lnTo>
                              <a:lnTo>
                                <a:pt x="0" y="5360784"/>
                              </a:lnTo>
                              <a:lnTo>
                                <a:pt x="6096" y="5360784"/>
                              </a:lnTo>
                              <a:lnTo>
                                <a:pt x="5763133" y="5360784"/>
                              </a:lnTo>
                              <a:lnTo>
                                <a:pt x="5763133" y="5354701"/>
                              </a:lnTo>
                              <a:close/>
                            </a:path>
                            <a:path w="5769610" h="5361305">
                              <a:moveTo>
                                <a:pt x="5763133" y="0"/>
                              </a:moveTo>
                              <a:lnTo>
                                <a:pt x="6096" y="0"/>
                              </a:lnTo>
                              <a:lnTo>
                                <a:pt x="0" y="0"/>
                              </a:lnTo>
                              <a:lnTo>
                                <a:pt x="0" y="6083"/>
                              </a:lnTo>
                              <a:lnTo>
                                <a:pt x="0" y="5354688"/>
                              </a:lnTo>
                              <a:lnTo>
                                <a:pt x="6096" y="5354688"/>
                              </a:lnTo>
                              <a:lnTo>
                                <a:pt x="6096" y="6083"/>
                              </a:lnTo>
                              <a:lnTo>
                                <a:pt x="5763133" y="6083"/>
                              </a:lnTo>
                              <a:lnTo>
                                <a:pt x="5763133" y="0"/>
                              </a:lnTo>
                              <a:close/>
                            </a:path>
                            <a:path w="5769610" h="5361305">
                              <a:moveTo>
                                <a:pt x="5769305" y="5354701"/>
                              </a:moveTo>
                              <a:lnTo>
                                <a:pt x="5763209" y="5354701"/>
                              </a:lnTo>
                              <a:lnTo>
                                <a:pt x="5763209" y="5360784"/>
                              </a:lnTo>
                              <a:lnTo>
                                <a:pt x="5769305" y="5360784"/>
                              </a:lnTo>
                              <a:lnTo>
                                <a:pt x="5769305" y="5354701"/>
                              </a:lnTo>
                              <a:close/>
                            </a:path>
                            <a:path w="5769610" h="5361305">
                              <a:moveTo>
                                <a:pt x="5769305" y="0"/>
                              </a:moveTo>
                              <a:lnTo>
                                <a:pt x="5763209" y="0"/>
                              </a:lnTo>
                              <a:lnTo>
                                <a:pt x="5763209" y="6083"/>
                              </a:lnTo>
                              <a:lnTo>
                                <a:pt x="5763209" y="5354688"/>
                              </a:lnTo>
                              <a:lnTo>
                                <a:pt x="5769305" y="5354688"/>
                              </a:lnTo>
                              <a:lnTo>
                                <a:pt x="5769305" y="6083"/>
                              </a:lnTo>
                              <a:lnTo>
                                <a:pt x="57693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DB314E" id="Graphic 283" o:spid="_x0000_s1026" style="position:absolute;margin-left:1in;margin-top:-.65pt;width:454.3pt;height:422.15pt;z-index:-20516864;visibility:visible;mso-wrap-style:square;mso-wrap-distance-left:0;mso-wrap-distance-top:0;mso-wrap-distance-right:0;mso-wrap-distance-bottom:0;mso-position-horizontal:absolute;mso-position-horizontal-relative:page;mso-position-vertical:absolute;mso-position-vertical-relative:text;v-text-anchor:top" coordsize="5769610,5361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" path="m5763133,5354701r-5757037,l,5354701r,6083l6096,5360784r5757037,l5763133,5354701xem5763133,l6096,,,,,6083,,5354688r6096,l6096,6083r5757037,l5763133,xem5769305,5354701r-6096,l5763209,5360784r6096,l5769305,5354701xem5769305,r-6096,l5763209,6083r,5348605l5769305,5354688r,-5348605l5769305,xe" fillcolor="black" stroked="f">
                <v:path arrowok="t"/>
                <w10:wrap anchorx="page"/>
              </v:shape>
            </w:pict>
          </mc:Fallback>
        </mc:AlternateContent>
      </w:r>
      <w:r>
        <w:rPr>
          <w:sz w:val="20"/>
        </w:rPr>
        <w:t>Page</w:t>
      </w:r>
      <w:r>
        <w:rPr>
          <w:spacing w:val="-5"/>
          <w:sz w:val="20"/>
        </w:rPr>
        <w:t xml:space="preserve"> </w:t>
      </w:r>
      <w:r>
        <w:rPr>
          <w:sz w:val="20"/>
        </w:rPr>
        <w:t>1</w:t>
      </w:r>
      <w:r>
        <w:rPr>
          <w:spacing w:val="-2"/>
          <w:sz w:val="20"/>
        </w:rPr>
        <w:t xml:space="preserve"> </w:t>
      </w:r>
      <w:r>
        <w:rPr>
          <w:sz w:val="20"/>
        </w:rPr>
        <w:t>of</w:t>
      </w:r>
      <w:r>
        <w:rPr>
          <w:spacing w:val="-4"/>
          <w:sz w:val="20"/>
        </w:rPr>
        <w:t xml:space="preserve"> </w:t>
      </w:r>
      <w:r>
        <w:rPr>
          <w:spacing w:val="-10"/>
          <w:sz w:val="20"/>
        </w:rPr>
        <w:t>2</w:t>
      </w:r>
    </w:p>
    <w:p w14:paraId="58359A53" w14:textId="77777777" w:rsidR="003F6210" w:rsidRDefault="00AD222C">
      <w:pPr>
        <w:spacing w:before="127" w:line="480" w:lineRule="atLeast"/>
        <w:ind w:left="3046" w:right="2635" w:firstLine="890"/>
        <w:rPr>
          <w:b/>
          <w:sz w:val="20"/>
        </w:rPr>
      </w:pPr>
      <w:r>
        <w:rPr>
          <w:b/>
          <w:sz w:val="20"/>
        </w:rPr>
        <w:t>REPUBLIC OF ARMENIA MAINTENANCE</w:t>
      </w:r>
      <w:r>
        <w:rPr>
          <w:b/>
          <w:spacing w:val="-12"/>
          <w:sz w:val="20"/>
        </w:rPr>
        <w:t xml:space="preserve"> </w:t>
      </w:r>
      <w:r>
        <w:rPr>
          <w:b/>
          <w:sz w:val="20"/>
        </w:rPr>
        <w:t>ORGANISATION</w:t>
      </w:r>
      <w:r>
        <w:rPr>
          <w:b/>
          <w:spacing w:val="-11"/>
          <w:sz w:val="20"/>
        </w:rPr>
        <w:t xml:space="preserve"> </w:t>
      </w:r>
      <w:r>
        <w:rPr>
          <w:b/>
          <w:sz w:val="20"/>
        </w:rPr>
        <w:t>CERTIFICATE</w:t>
      </w:r>
    </w:p>
    <w:p w14:paraId="1B6E364D" w14:textId="77777777" w:rsidR="003F6210" w:rsidRDefault="00AD222C">
      <w:pPr>
        <w:spacing w:before="8"/>
        <w:ind w:left="3886"/>
        <w:rPr>
          <w:sz w:val="20"/>
        </w:rPr>
      </w:pPr>
      <w:r>
        <w:rPr>
          <w:sz w:val="20"/>
        </w:rPr>
        <w:t>Reference:</w:t>
      </w:r>
      <w:r>
        <w:rPr>
          <w:spacing w:val="-10"/>
          <w:sz w:val="20"/>
        </w:rPr>
        <w:t xml:space="preserve"> </w:t>
      </w:r>
      <w:r>
        <w:rPr>
          <w:spacing w:val="-2"/>
          <w:sz w:val="20"/>
        </w:rPr>
        <w:t>AM.145.XXXX</w:t>
      </w:r>
    </w:p>
    <w:p w14:paraId="6E25DAC6" w14:textId="77777777" w:rsidR="003F6210" w:rsidRDefault="00AD222C">
      <w:pPr>
        <w:spacing w:before="243"/>
        <w:ind w:left="473" w:right="472"/>
        <w:rPr>
          <w:sz w:val="20"/>
        </w:rPr>
      </w:pPr>
      <w:r>
        <w:rPr>
          <w:sz w:val="20"/>
        </w:rPr>
        <w:t>Pursuant to Republic of Armenia Civil Aviation Law and to Regulation on Continuous Airworthiness and subject</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conditions</w:t>
      </w:r>
      <w:r>
        <w:rPr>
          <w:spacing w:val="-3"/>
          <w:sz w:val="20"/>
        </w:rPr>
        <w:t xml:space="preserve"> </w:t>
      </w:r>
      <w:r>
        <w:rPr>
          <w:sz w:val="20"/>
        </w:rPr>
        <w:t>specified</w:t>
      </w:r>
      <w:r>
        <w:rPr>
          <w:spacing w:val="-2"/>
          <w:sz w:val="20"/>
        </w:rPr>
        <w:t xml:space="preserve"> </w:t>
      </w:r>
      <w:r>
        <w:rPr>
          <w:sz w:val="20"/>
        </w:rPr>
        <w:t>below,</w:t>
      </w:r>
      <w:r>
        <w:rPr>
          <w:spacing w:val="-2"/>
          <w:sz w:val="20"/>
        </w:rPr>
        <w:t xml:space="preserve"> </w:t>
      </w:r>
      <w:r>
        <w:rPr>
          <w:sz w:val="20"/>
        </w:rPr>
        <w:t>the</w:t>
      </w:r>
      <w:r>
        <w:rPr>
          <w:spacing w:val="-1"/>
          <w:sz w:val="20"/>
        </w:rPr>
        <w:t xml:space="preserve"> </w:t>
      </w:r>
      <w:r>
        <w:rPr>
          <w:sz w:val="20"/>
        </w:rPr>
        <w:t>Civil</w:t>
      </w:r>
      <w:r>
        <w:rPr>
          <w:spacing w:val="-3"/>
          <w:sz w:val="20"/>
        </w:rPr>
        <w:t xml:space="preserve"> </w:t>
      </w:r>
      <w:r>
        <w:rPr>
          <w:sz w:val="20"/>
        </w:rPr>
        <w:t>Aviation</w:t>
      </w:r>
      <w:r>
        <w:rPr>
          <w:spacing w:val="-2"/>
          <w:sz w:val="20"/>
        </w:rPr>
        <w:t xml:space="preserve"> </w:t>
      </w:r>
      <w:r>
        <w:rPr>
          <w:sz w:val="20"/>
        </w:rPr>
        <w:t>Authority</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Republic</w:t>
      </w:r>
      <w:r>
        <w:rPr>
          <w:spacing w:val="-3"/>
          <w:sz w:val="20"/>
        </w:rPr>
        <w:t xml:space="preserve"> </w:t>
      </w:r>
      <w:r>
        <w:rPr>
          <w:sz w:val="20"/>
        </w:rPr>
        <w:t>of</w:t>
      </w:r>
      <w:r>
        <w:rPr>
          <w:spacing w:val="-4"/>
          <w:sz w:val="20"/>
        </w:rPr>
        <w:t xml:space="preserve"> </w:t>
      </w:r>
      <w:r>
        <w:rPr>
          <w:sz w:val="20"/>
        </w:rPr>
        <w:t>Armenia</w:t>
      </w:r>
      <w:r>
        <w:rPr>
          <w:spacing w:val="-2"/>
          <w:sz w:val="20"/>
        </w:rPr>
        <w:t xml:space="preserve"> </w:t>
      </w:r>
      <w:r>
        <w:rPr>
          <w:sz w:val="20"/>
        </w:rPr>
        <w:t xml:space="preserve">hereby </w:t>
      </w:r>
      <w:r>
        <w:rPr>
          <w:spacing w:val="-2"/>
          <w:sz w:val="20"/>
        </w:rPr>
        <w:t>certifies:</w:t>
      </w:r>
    </w:p>
    <w:p w14:paraId="3D46BD9D" w14:textId="77777777" w:rsidR="003F6210" w:rsidRDefault="003F6210">
      <w:pPr>
        <w:pStyle w:val="BodyText"/>
        <w:spacing w:before="0"/>
        <w:ind w:left="0" w:firstLine="0"/>
        <w:jc w:val="left"/>
        <w:rPr>
          <w:sz w:val="20"/>
        </w:rPr>
      </w:pPr>
    </w:p>
    <w:p w14:paraId="5DE50839" w14:textId="77777777" w:rsidR="003F6210" w:rsidRDefault="00AD222C">
      <w:pPr>
        <w:ind w:left="56"/>
        <w:jc w:val="center"/>
        <w:rPr>
          <w:b/>
          <w:sz w:val="20"/>
        </w:rPr>
      </w:pPr>
      <w:r>
        <w:rPr>
          <w:b/>
          <w:sz w:val="20"/>
        </w:rPr>
        <w:t>[COMPANY</w:t>
      </w:r>
      <w:r>
        <w:rPr>
          <w:b/>
          <w:spacing w:val="-6"/>
          <w:sz w:val="20"/>
        </w:rPr>
        <w:t xml:space="preserve"> </w:t>
      </w:r>
      <w:r>
        <w:rPr>
          <w:b/>
          <w:sz w:val="20"/>
        </w:rPr>
        <w:t>NAME</w:t>
      </w:r>
      <w:r>
        <w:rPr>
          <w:b/>
          <w:spacing w:val="-6"/>
          <w:sz w:val="20"/>
        </w:rPr>
        <w:t xml:space="preserve"> </w:t>
      </w:r>
      <w:r>
        <w:rPr>
          <w:b/>
          <w:sz w:val="20"/>
        </w:rPr>
        <w:t>AND</w:t>
      </w:r>
      <w:r>
        <w:rPr>
          <w:b/>
          <w:spacing w:val="-6"/>
          <w:sz w:val="20"/>
        </w:rPr>
        <w:t xml:space="preserve"> </w:t>
      </w:r>
      <w:r>
        <w:rPr>
          <w:b/>
          <w:spacing w:val="-2"/>
          <w:sz w:val="20"/>
        </w:rPr>
        <w:t>ADDRESS]</w:t>
      </w:r>
    </w:p>
    <w:p w14:paraId="36796AE5" w14:textId="77777777" w:rsidR="003F6210" w:rsidRDefault="003F6210">
      <w:pPr>
        <w:pStyle w:val="BodyText"/>
        <w:spacing w:before="1"/>
        <w:ind w:left="0" w:firstLine="0"/>
        <w:jc w:val="left"/>
        <w:rPr>
          <w:b/>
          <w:sz w:val="20"/>
        </w:rPr>
      </w:pPr>
    </w:p>
    <w:p w14:paraId="6B069427" w14:textId="77777777" w:rsidR="003F6210" w:rsidRDefault="00AD222C">
      <w:pPr>
        <w:spacing w:before="1"/>
        <w:ind w:left="473" w:right="373"/>
        <w:rPr>
          <w:sz w:val="20"/>
        </w:rPr>
      </w:pPr>
      <w:r>
        <w:rPr>
          <w:sz w:val="20"/>
        </w:rPr>
        <w:t>as a maintenance organisation in compliance with Section A of Annex II (Part-145) to Regulation (on Continuous</w:t>
      </w:r>
      <w:r>
        <w:rPr>
          <w:spacing w:val="-3"/>
          <w:sz w:val="20"/>
        </w:rPr>
        <w:t xml:space="preserve"> </w:t>
      </w:r>
      <w:r>
        <w:rPr>
          <w:sz w:val="20"/>
        </w:rPr>
        <w:t>Airworthiness,</w:t>
      </w:r>
      <w:r>
        <w:rPr>
          <w:spacing w:val="-1"/>
          <w:sz w:val="20"/>
        </w:rPr>
        <w:t xml:space="preserve"> </w:t>
      </w:r>
      <w:r>
        <w:rPr>
          <w:sz w:val="20"/>
        </w:rPr>
        <w:t>approved</w:t>
      </w:r>
      <w:r>
        <w:rPr>
          <w:spacing w:val="-1"/>
          <w:sz w:val="20"/>
        </w:rPr>
        <w:t xml:space="preserve"> </w:t>
      </w:r>
      <w:r>
        <w:rPr>
          <w:sz w:val="20"/>
        </w:rPr>
        <w:t>to</w:t>
      </w:r>
      <w:r>
        <w:rPr>
          <w:spacing w:val="-1"/>
          <w:sz w:val="20"/>
        </w:rPr>
        <w:t xml:space="preserve"> </w:t>
      </w:r>
      <w:r>
        <w:rPr>
          <w:sz w:val="20"/>
        </w:rPr>
        <w:t>maintain</w:t>
      </w:r>
      <w:r>
        <w:rPr>
          <w:spacing w:val="-1"/>
          <w:sz w:val="20"/>
        </w:rPr>
        <w:t xml:space="preserve"> </w:t>
      </w:r>
      <w:r>
        <w:rPr>
          <w:sz w:val="20"/>
        </w:rPr>
        <w:t>products,</w:t>
      </w:r>
      <w:r>
        <w:rPr>
          <w:spacing w:val="-1"/>
          <w:sz w:val="20"/>
        </w:rPr>
        <w:t xml:space="preserve"> </w:t>
      </w:r>
      <w:r>
        <w:rPr>
          <w:sz w:val="20"/>
        </w:rPr>
        <w:t>parts</w:t>
      </w:r>
      <w:r>
        <w:rPr>
          <w:spacing w:val="-2"/>
          <w:sz w:val="20"/>
        </w:rPr>
        <w:t xml:space="preserve"> </w:t>
      </w:r>
      <w:r>
        <w:rPr>
          <w:sz w:val="20"/>
        </w:rPr>
        <w:t>and</w:t>
      </w:r>
      <w:r>
        <w:rPr>
          <w:spacing w:val="-1"/>
          <w:sz w:val="20"/>
        </w:rPr>
        <w:t xml:space="preserve"> </w:t>
      </w:r>
      <w:r>
        <w:rPr>
          <w:sz w:val="20"/>
        </w:rPr>
        <w:t>appliances</w:t>
      </w:r>
      <w:r>
        <w:rPr>
          <w:spacing w:val="-3"/>
          <w:sz w:val="20"/>
        </w:rPr>
        <w:t xml:space="preserve"> </w:t>
      </w:r>
      <w:r>
        <w:rPr>
          <w:sz w:val="20"/>
        </w:rPr>
        <w:t>listed</w:t>
      </w:r>
      <w:r>
        <w:rPr>
          <w:spacing w:val="-1"/>
          <w:sz w:val="20"/>
        </w:rPr>
        <w:t xml:space="preserve"> </w:t>
      </w:r>
      <w:r>
        <w:rPr>
          <w:sz w:val="20"/>
        </w:rPr>
        <w:t>in the</w:t>
      </w:r>
      <w:r>
        <w:rPr>
          <w:spacing w:val="-2"/>
          <w:sz w:val="20"/>
        </w:rPr>
        <w:t xml:space="preserve"> </w:t>
      </w:r>
      <w:r>
        <w:rPr>
          <w:sz w:val="20"/>
        </w:rPr>
        <w:t>attached</w:t>
      </w:r>
      <w:r>
        <w:rPr>
          <w:spacing w:val="-1"/>
          <w:sz w:val="20"/>
        </w:rPr>
        <w:t xml:space="preserve"> </w:t>
      </w:r>
      <w:r>
        <w:rPr>
          <w:sz w:val="20"/>
        </w:rPr>
        <w:t xml:space="preserve">terms of approval and issue related certificates of release to service using the above references and, when stipulated, to issue airworthiness review certificates after an airworthiness review as specified in point </w:t>
      </w:r>
      <w:r>
        <w:rPr>
          <w:color w:val="0000FF"/>
          <w:sz w:val="20"/>
          <w:u w:val="single" w:color="0000FF"/>
        </w:rPr>
        <w:t>ML.A.903</w:t>
      </w:r>
      <w:r>
        <w:rPr>
          <w:color w:val="0000FF"/>
          <w:spacing w:val="-3"/>
          <w:sz w:val="20"/>
        </w:rPr>
        <w:t xml:space="preserve"> </w:t>
      </w:r>
      <w:r>
        <w:rPr>
          <w:sz w:val="20"/>
        </w:rPr>
        <w:t>of</w:t>
      </w:r>
      <w:r>
        <w:rPr>
          <w:spacing w:val="-4"/>
          <w:sz w:val="20"/>
        </w:rPr>
        <w:t xml:space="preserve"> </w:t>
      </w:r>
      <w:r>
        <w:rPr>
          <w:sz w:val="20"/>
        </w:rPr>
        <w:t>Annex</w:t>
      </w:r>
      <w:r>
        <w:rPr>
          <w:spacing w:val="-2"/>
          <w:sz w:val="20"/>
        </w:rPr>
        <w:t xml:space="preserve"> </w:t>
      </w:r>
      <w:r>
        <w:rPr>
          <w:sz w:val="20"/>
        </w:rPr>
        <w:t>Vb</w:t>
      </w:r>
      <w:r>
        <w:rPr>
          <w:spacing w:val="-2"/>
          <w:sz w:val="20"/>
        </w:rPr>
        <w:t xml:space="preserve"> </w:t>
      </w:r>
      <w:r>
        <w:rPr>
          <w:sz w:val="20"/>
        </w:rPr>
        <w:t>(Part-ML)</w:t>
      </w:r>
      <w:r>
        <w:rPr>
          <w:spacing w:val="-2"/>
          <w:sz w:val="20"/>
        </w:rPr>
        <w:t xml:space="preserve"> </w:t>
      </w:r>
      <w:r>
        <w:rPr>
          <w:sz w:val="20"/>
        </w:rPr>
        <w:t>to</w:t>
      </w:r>
      <w:r>
        <w:rPr>
          <w:spacing w:val="-2"/>
          <w:sz w:val="20"/>
        </w:rPr>
        <w:t xml:space="preserve"> </w:t>
      </w:r>
      <w:r>
        <w:rPr>
          <w:sz w:val="20"/>
        </w:rPr>
        <w:t>that</w:t>
      </w:r>
      <w:r>
        <w:rPr>
          <w:spacing w:val="-2"/>
          <w:sz w:val="20"/>
        </w:rPr>
        <w:t xml:space="preserve"> </w:t>
      </w:r>
      <w:r>
        <w:rPr>
          <w:sz w:val="20"/>
        </w:rPr>
        <w:t>Regulation</w:t>
      </w:r>
      <w:r>
        <w:rPr>
          <w:spacing w:val="-2"/>
          <w:sz w:val="20"/>
        </w:rPr>
        <w:t xml:space="preserve"> </w:t>
      </w:r>
      <w:r>
        <w:rPr>
          <w:sz w:val="20"/>
        </w:rPr>
        <w:t>for</w:t>
      </w:r>
      <w:r>
        <w:rPr>
          <w:spacing w:val="-2"/>
          <w:sz w:val="20"/>
        </w:rPr>
        <w:t xml:space="preserve"> </w:t>
      </w:r>
      <w:r>
        <w:rPr>
          <w:sz w:val="20"/>
        </w:rPr>
        <w:t>those</w:t>
      </w:r>
      <w:r>
        <w:rPr>
          <w:spacing w:val="-3"/>
          <w:sz w:val="20"/>
        </w:rPr>
        <w:t xml:space="preserve"> </w:t>
      </w:r>
      <w:r>
        <w:rPr>
          <w:sz w:val="20"/>
        </w:rPr>
        <w:t>aircraft</w:t>
      </w:r>
      <w:r>
        <w:rPr>
          <w:spacing w:val="-2"/>
          <w:sz w:val="20"/>
        </w:rPr>
        <w:t xml:space="preserve"> </w:t>
      </w:r>
      <w:r>
        <w:rPr>
          <w:sz w:val="20"/>
        </w:rPr>
        <w:t>listed</w:t>
      </w:r>
      <w:r>
        <w:rPr>
          <w:spacing w:val="-2"/>
          <w:sz w:val="20"/>
        </w:rPr>
        <w:t xml:space="preserve"> </w:t>
      </w:r>
      <w:r>
        <w:rPr>
          <w:sz w:val="20"/>
        </w:rPr>
        <w:t>in</w:t>
      </w:r>
      <w:r>
        <w:rPr>
          <w:spacing w:val="-2"/>
          <w:sz w:val="20"/>
        </w:rPr>
        <w:t xml:space="preserve"> </w:t>
      </w:r>
      <w:r>
        <w:rPr>
          <w:sz w:val="20"/>
        </w:rPr>
        <w:t>the</w:t>
      </w:r>
      <w:r>
        <w:rPr>
          <w:spacing w:val="-3"/>
          <w:sz w:val="20"/>
        </w:rPr>
        <w:t xml:space="preserve"> </w:t>
      </w:r>
      <w:r>
        <w:rPr>
          <w:sz w:val="20"/>
        </w:rPr>
        <w:t>attached</w:t>
      </w:r>
      <w:r>
        <w:rPr>
          <w:spacing w:val="-2"/>
          <w:sz w:val="20"/>
        </w:rPr>
        <w:t xml:space="preserve"> </w:t>
      </w:r>
      <w:r>
        <w:rPr>
          <w:sz w:val="20"/>
        </w:rPr>
        <w:t>terms</w:t>
      </w:r>
      <w:r>
        <w:rPr>
          <w:spacing w:val="-4"/>
          <w:sz w:val="20"/>
        </w:rPr>
        <w:t xml:space="preserve"> </w:t>
      </w:r>
      <w:r>
        <w:rPr>
          <w:sz w:val="20"/>
        </w:rPr>
        <w:t>of</w:t>
      </w:r>
      <w:r>
        <w:rPr>
          <w:spacing w:val="-4"/>
          <w:sz w:val="20"/>
        </w:rPr>
        <w:t xml:space="preserve"> </w:t>
      </w:r>
      <w:r>
        <w:rPr>
          <w:sz w:val="20"/>
        </w:rPr>
        <w:t>approval</w:t>
      </w:r>
    </w:p>
    <w:p w14:paraId="766E8883" w14:textId="77777777" w:rsidR="003F6210" w:rsidRDefault="00AD222C">
      <w:pPr>
        <w:spacing w:before="244"/>
        <w:ind w:left="473"/>
        <w:rPr>
          <w:sz w:val="20"/>
        </w:rPr>
      </w:pPr>
      <w:r>
        <w:rPr>
          <w:spacing w:val="-2"/>
          <w:sz w:val="20"/>
        </w:rPr>
        <w:t>CONDITIONS:</w:t>
      </w:r>
    </w:p>
    <w:p w14:paraId="0977FC9C" w14:textId="77777777" w:rsidR="003F6210" w:rsidRDefault="003F6210">
      <w:pPr>
        <w:pStyle w:val="BodyText"/>
        <w:spacing w:before="1"/>
        <w:ind w:left="0" w:firstLine="0"/>
        <w:jc w:val="left"/>
        <w:rPr>
          <w:sz w:val="20"/>
        </w:rPr>
      </w:pPr>
    </w:p>
    <w:p w14:paraId="5B229941" w14:textId="77777777" w:rsidR="003F6210" w:rsidRDefault="00AD222C">
      <w:pPr>
        <w:pStyle w:val="ListParagraph"/>
        <w:numPr>
          <w:ilvl w:val="0"/>
          <w:numId w:val="12"/>
        </w:numPr>
        <w:tabs>
          <w:tab w:val="left" w:pos="1039"/>
        </w:tabs>
        <w:spacing w:before="0"/>
        <w:ind w:right="684" w:firstLine="0"/>
        <w:rPr>
          <w:sz w:val="20"/>
        </w:rPr>
      </w:pPr>
      <w:r>
        <w:rPr>
          <w:sz w:val="20"/>
        </w:rPr>
        <w:t>This</w:t>
      </w:r>
      <w:r>
        <w:rPr>
          <w:spacing w:val="-4"/>
          <w:sz w:val="20"/>
        </w:rPr>
        <w:t xml:space="preserve"> </w:t>
      </w:r>
      <w:r>
        <w:rPr>
          <w:sz w:val="20"/>
        </w:rPr>
        <w:t>approval</w:t>
      </w:r>
      <w:r>
        <w:rPr>
          <w:spacing w:val="-3"/>
          <w:sz w:val="20"/>
        </w:rPr>
        <w:t xml:space="preserve"> </w:t>
      </w:r>
      <w:r>
        <w:rPr>
          <w:sz w:val="20"/>
        </w:rPr>
        <w:t>is</w:t>
      </w:r>
      <w:r>
        <w:rPr>
          <w:spacing w:val="-4"/>
          <w:sz w:val="20"/>
        </w:rPr>
        <w:t xml:space="preserve"> </w:t>
      </w:r>
      <w:r>
        <w:rPr>
          <w:sz w:val="20"/>
        </w:rPr>
        <w:t>limited</w:t>
      </w:r>
      <w:r>
        <w:rPr>
          <w:spacing w:val="-3"/>
          <w:sz w:val="20"/>
        </w:rPr>
        <w:t xml:space="preserve"> </w:t>
      </w:r>
      <w:r>
        <w:rPr>
          <w:sz w:val="20"/>
        </w:rPr>
        <w:t>to</w:t>
      </w:r>
      <w:r>
        <w:rPr>
          <w:spacing w:val="-3"/>
          <w:sz w:val="20"/>
        </w:rPr>
        <w:t xml:space="preserve"> </w:t>
      </w:r>
      <w:r>
        <w:rPr>
          <w:sz w:val="20"/>
        </w:rPr>
        <w:t>that</w:t>
      </w:r>
      <w:r>
        <w:rPr>
          <w:spacing w:val="-3"/>
          <w:sz w:val="20"/>
        </w:rPr>
        <w:t xml:space="preserve"> </w:t>
      </w:r>
      <w:r>
        <w:rPr>
          <w:sz w:val="20"/>
        </w:rPr>
        <w:t>specified</w:t>
      </w:r>
      <w:r>
        <w:rPr>
          <w:spacing w:val="-3"/>
          <w:sz w:val="20"/>
        </w:rPr>
        <w:t xml:space="preserve"> </w:t>
      </w:r>
      <w:r>
        <w:rPr>
          <w:sz w:val="20"/>
        </w:rPr>
        <w:t>in</w:t>
      </w:r>
      <w:r>
        <w:rPr>
          <w:spacing w:val="-3"/>
          <w:sz w:val="20"/>
        </w:rPr>
        <w:t xml:space="preserve"> </w:t>
      </w:r>
      <w:r>
        <w:rPr>
          <w:sz w:val="20"/>
        </w:rPr>
        <w:t>the scope</w:t>
      </w:r>
      <w:r>
        <w:rPr>
          <w:spacing w:val="-4"/>
          <w:sz w:val="20"/>
        </w:rPr>
        <w:t xml:space="preserve"> </w:t>
      </w:r>
      <w:r>
        <w:rPr>
          <w:sz w:val="20"/>
        </w:rPr>
        <w:t>of</w:t>
      </w:r>
      <w:r>
        <w:rPr>
          <w:spacing w:val="-4"/>
          <w:sz w:val="20"/>
        </w:rPr>
        <w:t xml:space="preserve"> </w:t>
      </w:r>
      <w:r>
        <w:rPr>
          <w:sz w:val="20"/>
        </w:rPr>
        <w:t>work</w:t>
      </w:r>
      <w:r>
        <w:rPr>
          <w:spacing w:val="-3"/>
          <w:sz w:val="20"/>
        </w:rPr>
        <w:t xml:space="preserve"> </w:t>
      </w:r>
      <w:r>
        <w:rPr>
          <w:sz w:val="20"/>
        </w:rPr>
        <w:t>section</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 xml:space="preserve">approved maintenance organisation exposition as referred to in </w:t>
      </w:r>
      <w:hyperlink w:anchor="_bookmark10" w:history="1">
        <w:r>
          <w:rPr>
            <w:color w:val="0000FF"/>
            <w:sz w:val="20"/>
            <w:u w:val="single" w:color="0000FF"/>
          </w:rPr>
          <w:t>Section A of Annex II (Part-145)</w:t>
        </w:r>
        <w:r>
          <w:rPr>
            <w:sz w:val="20"/>
          </w:rPr>
          <w:t>,</w:t>
        </w:r>
      </w:hyperlink>
      <w:r>
        <w:rPr>
          <w:sz w:val="20"/>
        </w:rPr>
        <w:t xml:space="preserve"> and</w:t>
      </w:r>
    </w:p>
    <w:p w14:paraId="595E2F60" w14:textId="77777777" w:rsidR="003F6210" w:rsidRDefault="00AD222C">
      <w:pPr>
        <w:pStyle w:val="ListParagraph"/>
        <w:numPr>
          <w:ilvl w:val="0"/>
          <w:numId w:val="12"/>
        </w:numPr>
        <w:tabs>
          <w:tab w:val="left" w:pos="1039"/>
        </w:tabs>
        <w:spacing w:before="244"/>
        <w:ind w:right="1021" w:firstLine="0"/>
        <w:rPr>
          <w:sz w:val="20"/>
        </w:rPr>
      </w:pPr>
      <w:r>
        <w:rPr>
          <w:sz w:val="20"/>
        </w:rPr>
        <w:t>This</w:t>
      </w:r>
      <w:r>
        <w:rPr>
          <w:spacing w:val="-5"/>
          <w:sz w:val="20"/>
        </w:rPr>
        <w:t xml:space="preserve"> </w:t>
      </w:r>
      <w:r>
        <w:rPr>
          <w:sz w:val="20"/>
        </w:rPr>
        <w:t>approval</w:t>
      </w:r>
      <w:r>
        <w:rPr>
          <w:spacing w:val="-4"/>
          <w:sz w:val="20"/>
        </w:rPr>
        <w:t xml:space="preserve"> </w:t>
      </w:r>
      <w:r>
        <w:rPr>
          <w:sz w:val="20"/>
        </w:rPr>
        <w:t>requires</w:t>
      </w:r>
      <w:r>
        <w:rPr>
          <w:spacing w:val="-5"/>
          <w:sz w:val="20"/>
        </w:rPr>
        <w:t xml:space="preserve"> </w:t>
      </w:r>
      <w:r>
        <w:rPr>
          <w:sz w:val="20"/>
        </w:rPr>
        <w:t>compliance</w:t>
      </w:r>
      <w:r>
        <w:rPr>
          <w:spacing w:val="-5"/>
          <w:sz w:val="20"/>
        </w:rPr>
        <w:t xml:space="preserve"> </w:t>
      </w:r>
      <w:r>
        <w:rPr>
          <w:sz w:val="20"/>
        </w:rPr>
        <w:t>with</w:t>
      </w:r>
      <w:r>
        <w:rPr>
          <w:spacing w:val="-4"/>
          <w:sz w:val="20"/>
        </w:rPr>
        <w:t xml:space="preserve"> </w:t>
      </w:r>
      <w:r>
        <w:rPr>
          <w:sz w:val="20"/>
        </w:rPr>
        <w:t>the</w:t>
      </w:r>
      <w:r>
        <w:rPr>
          <w:spacing w:val="-4"/>
          <w:sz w:val="20"/>
        </w:rPr>
        <w:t xml:space="preserve"> </w:t>
      </w:r>
      <w:r>
        <w:rPr>
          <w:sz w:val="20"/>
        </w:rPr>
        <w:t>procedures</w:t>
      </w:r>
      <w:r>
        <w:rPr>
          <w:spacing w:val="-5"/>
          <w:sz w:val="20"/>
        </w:rPr>
        <w:t xml:space="preserve"> </w:t>
      </w:r>
      <w:r>
        <w:rPr>
          <w:sz w:val="20"/>
        </w:rPr>
        <w:t>specified</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approved maintenance organisation exposition, and</w:t>
      </w:r>
    </w:p>
    <w:p w14:paraId="0D4C4AC6" w14:textId="77777777" w:rsidR="003F6210" w:rsidRDefault="00AD222C">
      <w:pPr>
        <w:pStyle w:val="ListParagraph"/>
        <w:numPr>
          <w:ilvl w:val="0"/>
          <w:numId w:val="12"/>
        </w:numPr>
        <w:tabs>
          <w:tab w:val="left" w:pos="1039"/>
        </w:tabs>
        <w:spacing w:before="244"/>
        <w:ind w:right="918" w:firstLine="0"/>
        <w:rPr>
          <w:sz w:val="20"/>
        </w:rPr>
      </w:pPr>
      <w:r>
        <w:rPr>
          <w:sz w:val="20"/>
        </w:rPr>
        <w:t>This</w:t>
      </w:r>
      <w:r>
        <w:rPr>
          <w:spacing w:val="-6"/>
          <w:sz w:val="20"/>
        </w:rPr>
        <w:t xml:space="preserve"> </w:t>
      </w:r>
      <w:r>
        <w:rPr>
          <w:sz w:val="20"/>
        </w:rPr>
        <w:t>approval</w:t>
      </w:r>
      <w:r>
        <w:rPr>
          <w:spacing w:val="-4"/>
          <w:sz w:val="20"/>
        </w:rPr>
        <w:t xml:space="preserve"> </w:t>
      </w:r>
      <w:r>
        <w:rPr>
          <w:sz w:val="20"/>
        </w:rPr>
        <w:t>is</w:t>
      </w:r>
      <w:r>
        <w:rPr>
          <w:spacing w:val="-6"/>
          <w:sz w:val="20"/>
        </w:rPr>
        <w:t xml:space="preserve"> </w:t>
      </w:r>
      <w:r>
        <w:rPr>
          <w:sz w:val="20"/>
        </w:rPr>
        <w:t>valid</w:t>
      </w:r>
      <w:r>
        <w:rPr>
          <w:spacing w:val="-1"/>
          <w:sz w:val="20"/>
        </w:rPr>
        <w:t xml:space="preserve"> </w:t>
      </w:r>
      <w:r>
        <w:rPr>
          <w:sz w:val="20"/>
        </w:rPr>
        <w:t>whilst</w:t>
      </w:r>
      <w:r>
        <w:rPr>
          <w:spacing w:val="-4"/>
          <w:sz w:val="20"/>
        </w:rPr>
        <w:t xml:space="preserve"> </w:t>
      </w:r>
      <w:r>
        <w:rPr>
          <w:sz w:val="20"/>
        </w:rPr>
        <w:t>the</w:t>
      </w:r>
      <w:r>
        <w:rPr>
          <w:spacing w:val="-5"/>
          <w:sz w:val="20"/>
        </w:rPr>
        <w:t xml:space="preserve"> </w:t>
      </w:r>
      <w:r>
        <w:rPr>
          <w:sz w:val="20"/>
        </w:rPr>
        <w:t>approved</w:t>
      </w:r>
      <w:r>
        <w:rPr>
          <w:spacing w:val="-4"/>
          <w:sz w:val="20"/>
        </w:rPr>
        <w:t xml:space="preserve"> </w:t>
      </w:r>
      <w:r>
        <w:rPr>
          <w:sz w:val="20"/>
        </w:rPr>
        <w:t>maintenance</w:t>
      </w:r>
      <w:r>
        <w:rPr>
          <w:spacing w:val="-5"/>
          <w:sz w:val="20"/>
        </w:rPr>
        <w:t xml:space="preserve"> </w:t>
      </w:r>
      <w:r>
        <w:rPr>
          <w:sz w:val="20"/>
        </w:rPr>
        <w:t>organisation</w:t>
      </w:r>
      <w:r>
        <w:rPr>
          <w:spacing w:val="-4"/>
          <w:sz w:val="20"/>
        </w:rPr>
        <w:t xml:space="preserve"> </w:t>
      </w:r>
      <w:r>
        <w:rPr>
          <w:sz w:val="20"/>
        </w:rPr>
        <w:t>remains</w:t>
      </w:r>
      <w:r>
        <w:rPr>
          <w:spacing w:val="-6"/>
          <w:sz w:val="20"/>
        </w:rPr>
        <w:t xml:space="preserve"> </w:t>
      </w:r>
      <w:r>
        <w:rPr>
          <w:sz w:val="20"/>
        </w:rPr>
        <w:t>in</w:t>
      </w:r>
      <w:r>
        <w:rPr>
          <w:spacing w:val="-4"/>
          <w:sz w:val="20"/>
        </w:rPr>
        <w:t xml:space="preserve"> </w:t>
      </w:r>
      <w:r>
        <w:rPr>
          <w:sz w:val="20"/>
        </w:rPr>
        <w:t>compliance</w:t>
      </w:r>
      <w:r>
        <w:rPr>
          <w:spacing w:val="-5"/>
          <w:sz w:val="20"/>
        </w:rPr>
        <w:t xml:space="preserve"> </w:t>
      </w:r>
      <w:r>
        <w:rPr>
          <w:sz w:val="20"/>
        </w:rPr>
        <w:t>with Annex II (</w:t>
      </w:r>
      <w:hyperlink w:anchor="_bookmark7" w:history="1">
        <w:r>
          <w:rPr>
            <w:color w:val="0000FF"/>
            <w:sz w:val="20"/>
            <w:u w:val="single" w:color="0000FF"/>
          </w:rPr>
          <w:t>Part-145</w:t>
        </w:r>
        <w:r>
          <w:rPr>
            <w:sz w:val="20"/>
          </w:rPr>
          <w:t>)</w:t>
        </w:r>
      </w:hyperlink>
      <w:r>
        <w:rPr>
          <w:sz w:val="20"/>
        </w:rPr>
        <w:t xml:space="preserve"> of Regulation on Continuous Airworthiness.</w:t>
      </w:r>
    </w:p>
    <w:p w14:paraId="42DD39B0" w14:textId="77777777" w:rsidR="003F6210" w:rsidRDefault="00AD222C">
      <w:pPr>
        <w:pStyle w:val="ListParagraph"/>
        <w:numPr>
          <w:ilvl w:val="0"/>
          <w:numId w:val="12"/>
        </w:numPr>
        <w:tabs>
          <w:tab w:val="left" w:pos="1039"/>
        </w:tabs>
        <w:spacing w:before="243"/>
        <w:ind w:right="512" w:firstLine="0"/>
        <w:rPr>
          <w:sz w:val="20"/>
        </w:rPr>
      </w:pPr>
      <w:r>
        <w:rPr>
          <w:sz w:val="20"/>
        </w:rPr>
        <w:t>Subject</w:t>
      </w:r>
      <w:r>
        <w:rPr>
          <w:spacing w:val="-4"/>
          <w:sz w:val="20"/>
        </w:rPr>
        <w:t xml:space="preserve"> </w:t>
      </w:r>
      <w:r>
        <w:rPr>
          <w:sz w:val="20"/>
        </w:rPr>
        <w:t>to</w:t>
      </w:r>
      <w:r>
        <w:rPr>
          <w:spacing w:val="-4"/>
          <w:sz w:val="20"/>
        </w:rPr>
        <w:t xml:space="preserve"> </w:t>
      </w:r>
      <w:r>
        <w:rPr>
          <w:sz w:val="20"/>
        </w:rPr>
        <w:t>compliance</w:t>
      </w:r>
      <w:r>
        <w:rPr>
          <w:spacing w:val="-3"/>
          <w:sz w:val="20"/>
        </w:rPr>
        <w:t xml:space="preserve"> </w:t>
      </w:r>
      <w:r>
        <w:rPr>
          <w:sz w:val="20"/>
        </w:rPr>
        <w:t>with</w:t>
      </w:r>
      <w:r>
        <w:rPr>
          <w:spacing w:val="-4"/>
          <w:sz w:val="20"/>
        </w:rPr>
        <w:t xml:space="preserve"> </w:t>
      </w:r>
      <w:r>
        <w:rPr>
          <w:sz w:val="20"/>
        </w:rPr>
        <w:t>the</w:t>
      </w:r>
      <w:r>
        <w:rPr>
          <w:spacing w:val="-4"/>
          <w:sz w:val="20"/>
        </w:rPr>
        <w:t xml:space="preserve"> </w:t>
      </w:r>
      <w:r>
        <w:rPr>
          <w:sz w:val="20"/>
        </w:rPr>
        <w:t>foregoing</w:t>
      </w:r>
      <w:r>
        <w:rPr>
          <w:spacing w:val="-4"/>
          <w:sz w:val="20"/>
        </w:rPr>
        <w:t xml:space="preserve"> </w:t>
      </w:r>
      <w:r>
        <w:rPr>
          <w:sz w:val="20"/>
        </w:rPr>
        <w:t>conditions,</w:t>
      </w:r>
      <w:r>
        <w:rPr>
          <w:spacing w:val="-4"/>
          <w:sz w:val="20"/>
        </w:rPr>
        <w:t xml:space="preserve"> </w:t>
      </w:r>
      <w:r>
        <w:rPr>
          <w:sz w:val="20"/>
        </w:rPr>
        <w:t>this</w:t>
      </w:r>
      <w:r>
        <w:rPr>
          <w:spacing w:val="-5"/>
          <w:sz w:val="20"/>
        </w:rPr>
        <w:t xml:space="preserve"> </w:t>
      </w:r>
      <w:r>
        <w:rPr>
          <w:sz w:val="20"/>
        </w:rPr>
        <w:t>approval</w:t>
      </w:r>
      <w:r>
        <w:rPr>
          <w:spacing w:val="-4"/>
          <w:sz w:val="20"/>
        </w:rPr>
        <w:t xml:space="preserve"> </w:t>
      </w:r>
      <w:r>
        <w:rPr>
          <w:sz w:val="20"/>
        </w:rPr>
        <w:t>shall</w:t>
      </w:r>
      <w:r>
        <w:rPr>
          <w:spacing w:val="-4"/>
          <w:sz w:val="20"/>
        </w:rPr>
        <w:t xml:space="preserve"> </w:t>
      </w:r>
      <w:r>
        <w:rPr>
          <w:sz w:val="20"/>
        </w:rPr>
        <w:t>remain</w:t>
      </w:r>
      <w:r>
        <w:rPr>
          <w:spacing w:val="-4"/>
          <w:sz w:val="20"/>
        </w:rPr>
        <w:t xml:space="preserve"> </w:t>
      </w:r>
      <w:r>
        <w:rPr>
          <w:sz w:val="20"/>
        </w:rPr>
        <w:t>valid</w:t>
      </w:r>
      <w:r>
        <w:rPr>
          <w:spacing w:val="-4"/>
          <w:sz w:val="20"/>
        </w:rPr>
        <w:t xml:space="preserve"> </w:t>
      </w:r>
      <w:r>
        <w:rPr>
          <w:sz w:val="20"/>
        </w:rPr>
        <w:t>for</w:t>
      </w:r>
      <w:r>
        <w:rPr>
          <w:spacing w:val="-4"/>
          <w:sz w:val="20"/>
        </w:rPr>
        <w:t xml:space="preserve"> </w:t>
      </w:r>
      <w:r>
        <w:rPr>
          <w:sz w:val="20"/>
        </w:rPr>
        <w:t>an</w:t>
      </w:r>
      <w:r>
        <w:rPr>
          <w:spacing w:val="-4"/>
          <w:sz w:val="20"/>
        </w:rPr>
        <w:t xml:space="preserve"> </w:t>
      </w:r>
      <w:r>
        <w:rPr>
          <w:sz w:val="20"/>
        </w:rPr>
        <w:t>unlimited duration unless the approval has previously been surrendered, superseded, suspended or revoked.</w:t>
      </w:r>
    </w:p>
    <w:p w14:paraId="3BFAF1C6" w14:textId="77777777" w:rsidR="003F6210" w:rsidRDefault="003F6210">
      <w:pPr>
        <w:pStyle w:val="BodyText"/>
        <w:spacing w:before="0"/>
        <w:ind w:left="0" w:firstLine="0"/>
        <w:jc w:val="left"/>
        <w:rPr>
          <w:sz w:val="20"/>
        </w:rPr>
      </w:pPr>
    </w:p>
    <w:p w14:paraId="251A14CB" w14:textId="77777777" w:rsidR="003F6210" w:rsidRDefault="00AD222C">
      <w:pPr>
        <w:ind w:left="473"/>
        <w:rPr>
          <w:sz w:val="20"/>
        </w:rPr>
      </w:pPr>
      <w:r>
        <w:rPr>
          <w:sz w:val="20"/>
        </w:rPr>
        <w:t>Date</w:t>
      </w:r>
      <w:r>
        <w:rPr>
          <w:spacing w:val="7"/>
          <w:sz w:val="20"/>
        </w:rPr>
        <w:t xml:space="preserve"> </w:t>
      </w:r>
      <w:r>
        <w:rPr>
          <w:sz w:val="20"/>
        </w:rPr>
        <w:t>of</w:t>
      </w:r>
      <w:r>
        <w:rPr>
          <w:spacing w:val="5"/>
          <w:sz w:val="20"/>
        </w:rPr>
        <w:t xml:space="preserve"> </w:t>
      </w:r>
      <w:r>
        <w:rPr>
          <w:sz w:val="20"/>
        </w:rPr>
        <w:t>original</w:t>
      </w:r>
      <w:r>
        <w:rPr>
          <w:spacing w:val="7"/>
          <w:sz w:val="20"/>
        </w:rPr>
        <w:t xml:space="preserve"> </w:t>
      </w:r>
      <w:r>
        <w:rPr>
          <w:sz w:val="20"/>
        </w:rPr>
        <w:t>issue:</w:t>
      </w:r>
      <w:r>
        <w:rPr>
          <w:spacing w:val="7"/>
          <w:sz w:val="20"/>
        </w:rPr>
        <w:t xml:space="preserve"> </w:t>
      </w:r>
      <w:r>
        <w:rPr>
          <w:spacing w:val="-2"/>
          <w:sz w:val="20"/>
        </w:rPr>
        <w:t>.........................................................................................................................................</w:t>
      </w:r>
    </w:p>
    <w:p w14:paraId="749C7DBE" w14:textId="77777777" w:rsidR="003F6210" w:rsidRDefault="003F6210">
      <w:pPr>
        <w:rPr>
          <w:sz w:val="20"/>
        </w:rPr>
        <w:sectPr w:rsidR="003F6210">
          <w:pgSz w:w="11910" w:h="16840"/>
          <w:pgMar w:top="1940" w:right="1080" w:bottom="1180" w:left="1080" w:header="886" w:footer="994" w:gutter="0"/>
          <w:cols w:space="720"/>
        </w:sectPr>
      </w:pPr>
    </w:p>
    <w:p w14:paraId="3290E599" w14:textId="77777777" w:rsidR="003F6210" w:rsidRDefault="003F6210">
      <w:pPr>
        <w:pStyle w:val="BodyText"/>
        <w:spacing w:before="5"/>
        <w:ind w:left="0" w:firstLine="0"/>
        <w:jc w:val="left"/>
        <w:rPr>
          <w:sz w:val="7"/>
        </w:rPr>
      </w:pPr>
    </w:p>
    <w:p w14:paraId="7BC4F6EB" w14:textId="77777777" w:rsidR="003F6210" w:rsidRDefault="00AD222C">
      <w:pPr>
        <w:pStyle w:val="BodyText"/>
        <w:spacing w:before="0"/>
        <w:ind w:left="360" w:firstLine="0"/>
        <w:jc w:val="left"/>
        <w:rPr>
          <w:sz w:val="20"/>
        </w:rPr>
      </w:pPr>
      <w:r>
        <w:rPr>
          <w:noProof/>
          <w:sz w:val="20"/>
        </w:rPr>
        <mc:AlternateContent>
          <mc:Choice Requires="wps">
            <w:drawing>
              <wp:inline distT="0" distB="0" distL="0" distR="0" wp14:anchorId="758E13FC" wp14:editId="66A1ACC5">
                <wp:extent cx="5763260" cy="1247140"/>
                <wp:effectExtent l="9525" t="0" r="0" b="10159"/>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3260" cy="1247140"/>
                        </a:xfrm>
                        <a:prstGeom prst="rect">
                          <a:avLst/>
                        </a:prstGeom>
                        <a:ln w="6096">
                          <a:solidFill>
                            <a:srgbClr val="000000"/>
                          </a:solidFill>
                          <a:prstDash val="solid"/>
                        </a:ln>
                      </wps:spPr>
                      <wps:txbx>
                        <w:txbxContent>
                          <w:p w14:paraId="71D6B421" w14:textId="77777777" w:rsidR="003F6210" w:rsidRDefault="003F6210">
                            <w:pPr>
                              <w:pStyle w:val="BodyText"/>
                              <w:spacing w:before="2"/>
                              <w:ind w:left="0" w:firstLine="0"/>
                              <w:jc w:val="left"/>
                              <w:rPr>
                                <w:sz w:val="20"/>
                              </w:rPr>
                            </w:pPr>
                          </w:p>
                          <w:p w14:paraId="54C942C9" w14:textId="77777777" w:rsidR="003F6210" w:rsidRDefault="00AD222C">
                            <w:pPr>
                              <w:ind w:left="103"/>
                              <w:rPr>
                                <w:sz w:val="20"/>
                              </w:rPr>
                            </w:pPr>
                            <w:r>
                              <w:rPr>
                                <w:sz w:val="20"/>
                              </w:rPr>
                              <w:t>Date</w:t>
                            </w:r>
                            <w:r>
                              <w:rPr>
                                <w:spacing w:val="-6"/>
                                <w:sz w:val="20"/>
                              </w:rPr>
                              <w:t xml:space="preserve"> </w:t>
                            </w:r>
                            <w:r>
                              <w:rPr>
                                <w:sz w:val="20"/>
                              </w:rPr>
                              <w:t>of</w:t>
                            </w:r>
                            <w:r>
                              <w:rPr>
                                <w:spacing w:val="-7"/>
                                <w:sz w:val="20"/>
                              </w:rPr>
                              <w:t xml:space="preserve"> </w:t>
                            </w:r>
                            <w:r>
                              <w:rPr>
                                <w:sz w:val="20"/>
                              </w:rPr>
                              <w:t>this</w:t>
                            </w:r>
                            <w:r>
                              <w:rPr>
                                <w:spacing w:val="-6"/>
                                <w:sz w:val="20"/>
                              </w:rPr>
                              <w:t xml:space="preserve"> </w:t>
                            </w:r>
                            <w:r>
                              <w:rPr>
                                <w:sz w:val="20"/>
                              </w:rPr>
                              <w:t>revision:</w:t>
                            </w:r>
                            <w:r>
                              <w:rPr>
                                <w:spacing w:val="-6"/>
                                <w:sz w:val="20"/>
                              </w:rPr>
                              <w:t xml:space="preserve"> </w:t>
                            </w:r>
                            <w:r>
                              <w:rPr>
                                <w:spacing w:val="-2"/>
                                <w:sz w:val="20"/>
                              </w:rPr>
                              <w:t>.….......................................................................................................................................</w:t>
                            </w:r>
                          </w:p>
                          <w:p w14:paraId="4813E8F8" w14:textId="77777777" w:rsidR="003F6210" w:rsidRDefault="00AD222C">
                            <w:pPr>
                              <w:spacing w:before="243"/>
                              <w:ind w:left="103"/>
                              <w:rPr>
                                <w:sz w:val="20"/>
                              </w:rPr>
                            </w:pPr>
                            <w:r>
                              <w:rPr>
                                <w:sz w:val="20"/>
                              </w:rPr>
                              <w:t>Revision</w:t>
                            </w:r>
                            <w:r>
                              <w:rPr>
                                <w:spacing w:val="-7"/>
                                <w:sz w:val="20"/>
                              </w:rPr>
                              <w:t xml:space="preserve"> </w:t>
                            </w:r>
                            <w:r>
                              <w:rPr>
                                <w:sz w:val="20"/>
                              </w:rPr>
                              <w:t>No:</w:t>
                            </w:r>
                            <w:r>
                              <w:rPr>
                                <w:spacing w:val="-8"/>
                                <w:sz w:val="20"/>
                              </w:rPr>
                              <w:t xml:space="preserve"> </w:t>
                            </w:r>
                            <w:r>
                              <w:rPr>
                                <w:spacing w:val="-2"/>
                                <w:sz w:val="20"/>
                              </w:rPr>
                              <w:t>........................................................................................................................................................</w:t>
                            </w:r>
                          </w:p>
                          <w:p w14:paraId="3EDD44AA" w14:textId="77777777" w:rsidR="003F6210" w:rsidRDefault="003F6210">
                            <w:pPr>
                              <w:pStyle w:val="BodyText"/>
                              <w:spacing w:before="1"/>
                              <w:ind w:left="0" w:firstLine="0"/>
                              <w:jc w:val="left"/>
                              <w:rPr>
                                <w:sz w:val="20"/>
                              </w:rPr>
                            </w:pPr>
                          </w:p>
                          <w:p w14:paraId="49A00E0A" w14:textId="77777777" w:rsidR="003F6210" w:rsidRDefault="00AD222C">
                            <w:pPr>
                              <w:ind w:left="103"/>
                              <w:rPr>
                                <w:sz w:val="20"/>
                              </w:rPr>
                            </w:pPr>
                            <w:r>
                              <w:rPr>
                                <w:sz w:val="20"/>
                              </w:rPr>
                              <w:t>Signed:</w:t>
                            </w:r>
                            <w:r>
                              <w:rPr>
                                <w:spacing w:val="-8"/>
                                <w:sz w:val="20"/>
                              </w:rPr>
                              <w:t xml:space="preserve"> </w:t>
                            </w:r>
                            <w:r>
                              <w:rPr>
                                <w:spacing w:val="-2"/>
                                <w:sz w:val="20"/>
                              </w:rPr>
                              <w:t>................................................................................................................................................................</w:t>
                            </w:r>
                          </w:p>
                          <w:p w14:paraId="1C477F22" w14:textId="77777777" w:rsidR="003F6210" w:rsidRDefault="00AD222C">
                            <w:pPr>
                              <w:spacing w:before="243" w:line="243" w:lineRule="exact"/>
                              <w:ind w:left="103"/>
                              <w:rPr>
                                <w:sz w:val="20"/>
                              </w:rPr>
                            </w:pPr>
                            <w:r>
                              <w:rPr>
                                <w:sz w:val="20"/>
                              </w:rPr>
                              <w:t>For</w:t>
                            </w:r>
                            <w:r>
                              <w:rPr>
                                <w:spacing w:val="-6"/>
                                <w:sz w:val="20"/>
                              </w:rPr>
                              <w:t xml:space="preserve"> </w:t>
                            </w:r>
                            <w:r>
                              <w:rPr>
                                <w:sz w:val="20"/>
                              </w:rPr>
                              <w:t>the</w:t>
                            </w:r>
                            <w:r>
                              <w:rPr>
                                <w:spacing w:val="-7"/>
                                <w:sz w:val="20"/>
                              </w:rPr>
                              <w:t xml:space="preserve"> </w:t>
                            </w:r>
                            <w:r>
                              <w:rPr>
                                <w:sz w:val="20"/>
                              </w:rPr>
                              <w:t>competent</w:t>
                            </w:r>
                            <w:r>
                              <w:rPr>
                                <w:spacing w:val="-5"/>
                                <w:sz w:val="20"/>
                              </w:rPr>
                              <w:t xml:space="preserve"> </w:t>
                            </w:r>
                            <w:r>
                              <w:rPr>
                                <w:sz w:val="20"/>
                              </w:rPr>
                              <w:t>authority:</w:t>
                            </w:r>
                            <w:r>
                              <w:rPr>
                                <w:spacing w:val="-6"/>
                                <w:sz w:val="20"/>
                              </w:rPr>
                              <w:t xml:space="preserve"> </w:t>
                            </w:r>
                            <w:r>
                              <w:rPr>
                                <w:sz w:val="20"/>
                              </w:rPr>
                              <w:t>Civil</w:t>
                            </w:r>
                            <w:r>
                              <w:rPr>
                                <w:spacing w:val="-3"/>
                                <w:sz w:val="20"/>
                              </w:rPr>
                              <w:t xml:space="preserve"> </w:t>
                            </w:r>
                            <w:r>
                              <w:rPr>
                                <w:sz w:val="20"/>
                              </w:rPr>
                              <w:t>Aviation</w:t>
                            </w:r>
                            <w:r>
                              <w:rPr>
                                <w:spacing w:val="-6"/>
                                <w:sz w:val="20"/>
                              </w:rPr>
                              <w:t xml:space="preserve"> </w:t>
                            </w:r>
                            <w:r>
                              <w:rPr>
                                <w:sz w:val="20"/>
                              </w:rPr>
                              <w:t>Committee</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Republic</w:t>
                            </w:r>
                            <w:r>
                              <w:rPr>
                                <w:spacing w:val="-7"/>
                                <w:sz w:val="20"/>
                              </w:rPr>
                              <w:t xml:space="preserve"> </w:t>
                            </w:r>
                            <w:r>
                              <w:rPr>
                                <w:sz w:val="20"/>
                              </w:rPr>
                              <w:t>of</w:t>
                            </w:r>
                            <w:r>
                              <w:rPr>
                                <w:spacing w:val="-7"/>
                                <w:sz w:val="20"/>
                              </w:rPr>
                              <w:t xml:space="preserve"> </w:t>
                            </w:r>
                            <w:r>
                              <w:rPr>
                                <w:spacing w:val="-2"/>
                                <w:sz w:val="20"/>
                              </w:rPr>
                              <w:t>Armenia</w:t>
                            </w:r>
                          </w:p>
                        </w:txbxContent>
                      </wps:txbx>
                      <wps:bodyPr wrap="square" lIns="0" tIns="0" rIns="0" bIns="0" rtlCol="0">
                        <a:noAutofit/>
                      </wps:bodyPr>
                    </wps:wsp>
                  </a:graphicData>
                </a:graphic>
              </wp:inline>
            </w:drawing>
          </mc:Choice>
          <mc:Fallback>
            <w:pict>
              <v:shape w14:anchorId="758E13FC" id="Textbox 284" o:spid="_x0000_s1136" type="#_x0000_t202" style="width:453.8pt;height:9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" filled="f" strokeweight=".48pt">
                <v:path arrowok="t"/>
                <v:textbox inset="0,0,0,0">
                  <w:txbxContent>
                    <w:p w14:paraId="71D6B421" w14:textId="77777777" w:rsidR="003F6210" w:rsidRDefault="003F6210">
                      <w:pPr>
                        <w:pStyle w:val="BodyText"/>
                        <w:spacing w:before="2"/>
                        <w:ind w:left="0" w:firstLine="0"/>
                        <w:jc w:val="left"/>
                        <w:rPr>
                          <w:sz w:val="20"/>
                        </w:rPr>
                      </w:pPr>
                    </w:p>
                    <w:p w14:paraId="54C942C9" w14:textId="77777777" w:rsidR="003F6210" w:rsidRDefault="00AD222C">
                      <w:pPr>
                        <w:ind w:left="103"/>
                        <w:rPr>
                          <w:sz w:val="20"/>
                        </w:rPr>
                      </w:pPr>
                      <w:r>
                        <w:rPr>
                          <w:sz w:val="20"/>
                        </w:rPr>
                        <w:t>Date</w:t>
                      </w:r>
                      <w:r>
                        <w:rPr>
                          <w:spacing w:val="-6"/>
                          <w:sz w:val="20"/>
                        </w:rPr>
                        <w:t xml:space="preserve"> </w:t>
                      </w:r>
                      <w:r>
                        <w:rPr>
                          <w:sz w:val="20"/>
                        </w:rPr>
                        <w:t>of</w:t>
                      </w:r>
                      <w:r>
                        <w:rPr>
                          <w:spacing w:val="-7"/>
                          <w:sz w:val="20"/>
                        </w:rPr>
                        <w:t xml:space="preserve"> </w:t>
                      </w:r>
                      <w:r>
                        <w:rPr>
                          <w:sz w:val="20"/>
                        </w:rPr>
                        <w:t>this</w:t>
                      </w:r>
                      <w:r>
                        <w:rPr>
                          <w:spacing w:val="-6"/>
                          <w:sz w:val="20"/>
                        </w:rPr>
                        <w:t xml:space="preserve"> </w:t>
                      </w:r>
                      <w:r>
                        <w:rPr>
                          <w:sz w:val="20"/>
                        </w:rPr>
                        <w:t>revision:</w:t>
                      </w:r>
                      <w:r>
                        <w:rPr>
                          <w:spacing w:val="-6"/>
                          <w:sz w:val="20"/>
                        </w:rPr>
                        <w:t xml:space="preserve"> </w:t>
                      </w:r>
                      <w:r>
                        <w:rPr>
                          <w:spacing w:val="-2"/>
                          <w:sz w:val="20"/>
                        </w:rPr>
                        <w:t>.….......................................................................................................................................</w:t>
                      </w:r>
                    </w:p>
                    <w:p w14:paraId="4813E8F8" w14:textId="77777777" w:rsidR="003F6210" w:rsidRDefault="00AD222C">
                      <w:pPr>
                        <w:spacing w:before="243"/>
                        <w:ind w:left="103"/>
                        <w:rPr>
                          <w:sz w:val="20"/>
                        </w:rPr>
                      </w:pPr>
                      <w:r>
                        <w:rPr>
                          <w:sz w:val="20"/>
                        </w:rPr>
                        <w:t>Revision</w:t>
                      </w:r>
                      <w:r>
                        <w:rPr>
                          <w:spacing w:val="-7"/>
                          <w:sz w:val="20"/>
                        </w:rPr>
                        <w:t xml:space="preserve"> </w:t>
                      </w:r>
                      <w:r>
                        <w:rPr>
                          <w:sz w:val="20"/>
                        </w:rPr>
                        <w:t>No:</w:t>
                      </w:r>
                      <w:r>
                        <w:rPr>
                          <w:spacing w:val="-8"/>
                          <w:sz w:val="20"/>
                        </w:rPr>
                        <w:t xml:space="preserve"> </w:t>
                      </w:r>
                      <w:r>
                        <w:rPr>
                          <w:spacing w:val="-2"/>
                          <w:sz w:val="20"/>
                        </w:rPr>
                        <w:t>........................................................................................................................................................</w:t>
                      </w:r>
                    </w:p>
                    <w:p w14:paraId="3EDD44AA" w14:textId="77777777" w:rsidR="003F6210" w:rsidRDefault="003F6210">
                      <w:pPr>
                        <w:pStyle w:val="BodyText"/>
                        <w:spacing w:before="1"/>
                        <w:ind w:left="0" w:firstLine="0"/>
                        <w:jc w:val="left"/>
                        <w:rPr>
                          <w:sz w:val="20"/>
                        </w:rPr>
                      </w:pPr>
                    </w:p>
                    <w:p w14:paraId="49A00E0A" w14:textId="77777777" w:rsidR="003F6210" w:rsidRDefault="00AD222C">
                      <w:pPr>
                        <w:ind w:left="103"/>
                        <w:rPr>
                          <w:sz w:val="20"/>
                        </w:rPr>
                      </w:pPr>
                      <w:r>
                        <w:rPr>
                          <w:sz w:val="20"/>
                        </w:rPr>
                        <w:t>Signed:</w:t>
                      </w:r>
                      <w:r>
                        <w:rPr>
                          <w:spacing w:val="-8"/>
                          <w:sz w:val="20"/>
                        </w:rPr>
                        <w:t xml:space="preserve"> </w:t>
                      </w:r>
                      <w:r>
                        <w:rPr>
                          <w:spacing w:val="-2"/>
                          <w:sz w:val="20"/>
                        </w:rPr>
                        <w:t>................................................................................................................................................................</w:t>
                      </w:r>
                    </w:p>
                    <w:p w14:paraId="1C477F22" w14:textId="77777777" w:rsidR="003F6210" w:rsidRDefault="00AD222C">
                      <w:pPr>
                        <w:spacing w:before="243" w:line="243" w:lineRule="exact"/>
                        <w:ind w:left="103"/>
                        <w:rPr>
                          <w:sz w:val="20"/>
                        </w:rPr>
                      </w:pPr>
                      <w:r>
                        <w:rPr>
                          <w:sz w:val="20"/>
                        </w:rPr>
                        <w:t>For</w:t>
                      </w:r>
                      <w:r>
                        <w:rPr>
                          <w:spacing w:val="-6"/>
                          <w:sz w:val="20"/>
                        </w:rPr>
                        <w:t xml:space="preserve"> </w:t>
                      </w:r>
                      <w:r>
                        <w:rPr>
                          <w:sz w:val="20"/>
                        </w:rPr>
                        <w:t>the</w:t>
                      </w:r>
                      <w:r>
                        <w:rPr>
                          <w:spacing w:val="-7"/>
                          <w:sz w:val="20"/>
                        </w:rPr>
                        <w:t xml:space="preserve"> </w:t>
                      </w:r>
                      <w:r>
                        <w:rPr>
                          <w:sz w:val="20"/>
                        </w:rPr>
                        <w:t>competent</w:t>
                      </w:r>
                      <w:r>
                        <w:rPr>
                          <w:spacing w:val="-5"/>
                          <w:sz w:val="20"/>
                        </w:rPr>
                        <w:t xml:space="preserve"> </w:t>
                      </w:r>
                      <w:r>
                        <w:rPr>
                          <w:sz w:val="20"/>
                        </w:rPr>
                        <w:t>authority:</w:t>
                      </w:r>
                      <w:r>
                        <w:rPr>
                          <w:spacing w:val="-6"/>
                          <w:sz w:val="20"/>
                        </w:rPr>
                        <w:t xml:space="preserve"> </w:t>
                      </w:r>
                      <w:r>
                        <w:rPr>
                          <w:sz w:val="20"/>
                        </w:rPr>
                        <w:t>Civil</w:t>
                      </w:r>
                      <w:r>
                        <w:rPr>
                          <w:spacing w:val="-3"/>
                          <w:sz w:val="20"/>
                        </w:rPr>
                        <w:t xml:space="preserve"> </w:t>
                      </w:r>
                      <w:r>
                        <w:rPr>
                          <w:sz w:val="20"/>
                        </w:rPr>
                        <w:t>Aviation</w:t>
                      </w:r>
                      <w:r>
                        <w:rPr>
                          <w:spacing w:val="-6"/>
                          <w:sz w:val="20"/>
                        </w:rPr>
                        <w:t xml:space="preserve"> </w:t>
                      </w:r>
                      <w:r>
                        <w:rPr>
                          <w:sz w:val="20"/>
                        </w:rPr>
                        <w:t>Committee</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Republic</w:t>
                      </w:r>
                      <w:r>
                        <w:rPr>
                          <w:spacing w:val="-7"/>
                          <w:sz w:val="20"/>
                        </w:rPr>
                        <w:t xml:space="preserve"> </w:t>
                      </w:r>
                      <w:r>
                        <w:rPr>
                          <w:sz w:val="20"/>
                        </w:rPr>
                        <w:t>of</w:t>
                      </w:r>
                      <w:r>
                        <w:rPr>
                          <w:spacing w:val="-7"/>
                          <w:sz w:val="20"/>
                        </w:rPr>
                        <w:t xml:space="preserve"> </w:t>
                      </w:r>
                      <w:r>
                        <w:rPr>
                          <w:spacing w:val="-2"/>
                          <w:sz w:val="20"/>
                        </w:rPr>
                        <w:t>Armenia</w:t>
                      </w:r>
                    </w:p>
                  </w:txbxContent>
                </v:textbox>
                <w10:anchorlock/>
              </v:shape>
            </w:pict>
          </mc:Fallback>
        </mc:AlternateContent>
      </w:r>
    </w:p>
    <w:p w14:paraId="4E419B7E" w14:textId="77777777" w:rsidR="003F6210" w:rsidRDefault="00AD222C">
      <w:pPr>
        <w:ind w:left="360"/>
        <w:rPr>
          <w:sz w:val="16"/>
        </w:rPr>
      </w:pPr>
      <w:r>
        <w:rPr>
          <w:noProof/>
          <w:sz w:val="16"/>
        </w:rPr>
        <mc:AlternateContent>
          <mc:Choice Requires="wpg">
            <w:drawing>
              <wp:anchor distT="0" distB="0" distL="0" distR="0" simplePos="0" relativeHeight="482800640" behindDoc="1" locked="0" layoutInCell="1" allowOverlap="1" wp14:anchorId="636DF614" wp14:editId="0C86486B">
                <wp:simplePos x="0" y="0"/>
                <wp:positionH relativeFrom="page">
                  <wp:posOffset>914704</wp:posOffset>
                </wp:positionH>
                <wp:positionV relativeFrom="paragraph">
                  <wp:posOffset>426339</wp:posOffset>
                </wp:positionV>
                <wp:extent cx="5768340" cy="6674484"/>
                <wp:effectExtent l="0" t="0" r="0" b="0"/>
                <wp:wrapNone/>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6674484"/>
                          <a:chOff x="0" y="0"/>
                          <a:chExt cx="5768340" cy="6674484"/>
                        </a:xfrm>
                      </wpg:grpSpPr>
                      <wps:wsp>
                        <wps:cNvPr id="286" name="Graphic 286"/>
                        <wps:cNvSpPr/>
                        <wps:spPr>
                          <a:xfrm>
                            <a:off x="0" y="0"/>
                            <a:ext cx="5768340" cy="6674484"/>
                          </a:xfrm>
                          <a:custGeom>
                            <a:avLst/>
                            <a:gdLst/>
                            <a:ahLst/>
                            <a:cxnLst/>
                            <a:rect l="l" t="t" r="r" b="b"/>
                            <a:pathLst>
                              <a:path w="5768340" h="6674484">
                                <a:moveTo>
                                  <a:pt x="6096" y="4607699"/>
                                </a:moveTo>
                                <a:lnTo>
                                  <a:pt x="0" y="4607699"/>
                                </a:lnTo>
                                <a:lnTo>
                                  <a:pt x="0" y="4613783"/>
                                </a:lnTo>
                                <a:lnTo>
                                  <a:pt x="0" y="4859147"/>
                                </a:lnTo>
                                <a:lnTo>
                                  <a:pt x="0" y="6674485"/>
                                </a:lnTo>
                                <a:lnTo>
                                  <a:pt x="6096" y="6674485"/>
                                </a:lnTo>
                                <a:lnTo>
                                  <a:pt x="6096" y="4613783"/>
                                </a:lnTo>
                                <a:lnTo>
                                  <a:pt x="6096" y="4607699"/>
                                </a:lnTo>
                                <a:close/>
                              </a:path>
                              <a:path w="5768340" h="6674484">
                                <a:moveTo>
                                  <a:pt x="6096" y="4356239"/>
                                </a:moveTo>
                                <a:lnTo>
                                  <a:pt x="0" y="4356239"/>
                                </a:lnTo>
                                <a:lnTo>
                                  <a:pt x="0" y="4362323"/>
                                </a:lnTo>
                                <a:lnTo>
                                  <a:pt x="0" y="4607687"/>
                                </a:lnTo>
                                <a:lnTo>
                                  <a:pt x="6096" y="4607687"/>
                                </a:lnTo>
                                <a:lnTo>
                                  <a:pt x="6096" y="4362323"/>
                                </a:lnTo>
                                <a:lnTo>
                                  <a:pt x="6096" y="4356239"/>
                                </a:lnTo>
                                <a:close/>
                              </a:path>
                              <a:path w="5768340" h="6674484">
                                <a:moveTo>
                                  <a:pt x="6096" y="4103255"/>
                                </a:moveTo>
                                <a:lnTo>
                                  <a:pt x="0" y="4103255"/>
                                </a:lnTo>
                                <a:lnTo>
                                  <a:pt x="0" y="4109339"/>
                                </a:lnTo>
                                <a:lnTo>
                                  <a:pt x="0" y="4356227"/>
                                </a:lnTo>
                                <a:lnTo>
                                  <a:pt x="6096" y="4356227"/>
                                </a:lnTo>
                                <a:lnTo>
                                  <a:pt x="6096" y="4109339"/>
                                </a:lnTo>
                                <a:lnTo>
                                  <a:pt x="6096" y="4103255"/>
                                </a:lnTo>
                                <a:close/>
                              </a:path>
                              <a:path w="5768340" h="6674484">
                                <a:moveTo>
                                  <a:pt x="6096" y="3604590"/>
                                </a:moveTo>
                                <a:lnTo>
                                  <a:pt x="0" y="3604590"/>
                                </a:lnTo>
                                <a:lnTo>
                                  <a:pt x="0" y="3851783"/>
                                </a:lnTo>
                                <a:lnTo>
                                  <a:pt x="0" y="3857879"/>
                                </a:lnTo>
                                <a:lnTo>
                                  <a:pt x="0" y="4103243"/>
                                </a:lnTo>
                                <a:lnTo>
                                  <a:pt x="6096" y="4103243"/>
                                </a:lnTo>
                                <a:lnTo>
                                  <a:pt x="6096" y="3857879"/>
                                </a:lnTo>
                                <a:lnTo>
                                  <a:pt x="6096" y="3851783"/>
                                </a:lnTo>
                                <a:lnTo>
                                  <a:pt x="6096" y="3604590"/>
                                </a:lnTo>
                                <a:close/>
                              </a:path>
                              <a:path w="5768340" h="6674484">
                                <a:moveTo>
                                  <a:pt x="6096" y="3598430"/>
                                </a:moveTo>
                                <a:lnTo>
                                  <a:pt x="0" y="3598430"/>
                                </a:lnTo>
                                <a:lnTo>
                                  <a:pt x="0" y="3604514"/>
                                </a:lnTo>
                                <a:lnTo>
                                  <a:pt x="6096" y="3604514"/>
                                </a:lnTo>
                                <a:lnTo>
                                  <a:pt x="6096" y="3598430"/>
                                </a:lnTo>
                                <a:close/>
                              </a:path>
                              <a:path w="5768340" h="6674484">
                                <a:moveTo>
                                  <a:pt x="6096" y="3100082"/>
                                </a:moveTo>
                                <a:lnTo>
                                  <a:pt x="0" y="3100082"/>
                                </a:lnTo>
                                <a:lnTo>
                                  <a:pt x="0" y="3346958"/>
                                </a:lnTo>
                                <a:lnTo>
                                  <a:pt x="0" y="3353054"/>
                                </a:lnTo>
                                <a:lnTo>
                                  <a:pt x="0" y="3598418"/>
                                </a:lnTo>
                                <a:lnTo>
                                  <a:pt x="6096" y="3598418"/>
                                </a:lnTo>
                                <a:lnTo>
                                  <a:pt x="6096" y="3353054"/>
                                </a:lnTo>
                                <a:lnTo>
                                  <a:pt x="6096" y="3346958"/>
                                </a:lnTo>
                                <a:lnTo>
                                  <a:pt x="6096" y="3100082"/>
                                </a:lnTo>
                                <a:close/>
                              </a:path>
                              <a:path w="5768340" h="6674484">
                                <a:moveTo>
                                  <a:pt x="6096" y="3093986"/>
                                </a:moveTo>
                                <a:lnTo>
                                  <a:pt x="0" y="3093986"/>
                                </a:lnTo>
                                <a:lnTo>
                                  <a:pt x="0" y="3100070"/>
                                </a:lnTo>
                                <a:lnTo>
                                  <a:pt x="6096" y="3100070"/>
                                </a:lnTo>
                                <a:lnTo>
                                  <a:pt x="6096" y="3093986"/>
                                </a:lnTo>
                                <a:close/>
                              </a:path>
                              <a:path w="5768340" h="6674484">
                                <a:moveTo>
                                  <a:pt x="6096" y="2591066"/>
                                </a:moveTo>
                                <a:lnTo>
                                  <a:pt x="0" y="2591066"/>
                                </a:lnTo>
                                <a:lnTo>
                                  <a:pt x="0" y="2597150"/>
                                </a:lnTo>
                                <a:lnTo>
                                  <a:pt x="0" y="2842514"/>
                                </a:lnTo>
                                <a:lnTo>
                                  <a:pt x="0" y="2848610"/>
                                </a:lnTo>
                                <a:lnTo>
                                  <a:pt x="0" y="3093974"/>
                                </a:lnTo>
                                <a:lnTo>
                                  <a:pt x="6096" y="3093974"/>
                                </a:lnTo>
                                <a:lnTo>
                                  <a:pt x="6096" y="2848610"/>
                                </a:lnTo>
                                <a:lnTo>
                                  <a:pt x="6096" y="2842514"/>
                                </a:lnTo>
                                <a:lnTo>
                                  <a:pt x="6096" y="2597150"/>
                                </a:lnTo>
                                <a:lnTo>
                                  <a:pt x="6096" y="2591066"/>
                                </a:lnTo>
                                <a:close/>
                              </a:path>
                              <a:path w="5768340" h="6674484">
                                <a:moveTo>
                                  <a:pt x="6096" y="2086622"/>
                                </a:moveTo>
                                <a:lnTo>
                                  <a:pt x="0" y="2086622"/>
                                </a:lnTo>
                                <a:lnTo>
                                  <a:pt x="0" y="2092706"/>
                                </a:lnTo>
                                <a:lnTo>
                                  <a:pt x="0" y="2338070"/>
                                </a:lnTo>
                                <a:lnTo>
                                  <a:pt x="0" y="2344166"/>
                                </a:lnTo>
                                <a:lnTo>
                                  <a:pt x="0" y="2591054"/>
                                </a:lnTo>
                                <a:lnTo>
                                  <a:pt x="6096" y="2591054"/>
                                </a:lnTo>
                                <a:lnTo>
                                  <a:pt x="6096" y="2344166"/>
                                </a:lnTo>
                                <a:lnTo>
                                  <a:pt x="6096" y="2338070"/>
                                </a:lnTo>
                                <a:lnTo>
                                  <a:pt x="6096" y="2092706"/>
                                </a:lnTo>
                                <a:lnTo>
                                  <a:pt x="6096" y="2086622"/>
                                </a:lnTo>
                                <a:close/>
                              </a:path>
                              <a:path w="5768340" h="6674484">
                                <a:moveTo>
                                  <a:pt x="5761609" y="0"/>
                                </a:moveTo>
                                <a:lnTo>
                                  <a:pt x="6096" y="0"/>
                                </a:lnTo>
                                <a:lnTo>
                                  <a:pt x="0" y="0"/>
                                </a:lnTo>
                                <a:lnTo>
                                  <a:pt x="0" y="6096"/>
                                </a:lnTo>
                                <a:lnTo>
                                  <a:pt x="0" y="2086610"/>
                                </a:lnTo>
                                <a:lnTo>
                                  <a:pt x="6096" y="2086610"/>
                                </a:lnTo>
                                <a:lnTo>
                                  <a:pt x="6096" y="6096"/>
                                </a:lnTo>
                                <a:lnTo>
                                  <a:pt x="5761609" y="6096"/>
                                </a:lnTo>
                                <a:lnTo>
                                  <a:pt x="5761609" y="0"/>
                                </a:lnTo>
                                <a:close/>
                              </a:path>
                              <a:path w="5768340" h="6674484">
                                <a:moveTo>
                                  <a:pt x="5767781" y="4607699"/>
                                </a:moveTo>
                                <a:lnTo>
                                  <a:pt x="5761685" y="4607699"/>
                                </a:lnTo>
                                <a:lnTo>
                                  <a:pt x="5761685" y="4613783"/>
                                </a:lnTo>
                                <a:lnTo>
                                  <a:pt x="5761685" y="4859147"/>
                                </a:lnTo>
                                <a:lnTo>
                                  <a:pt x="5761685" y="4865243"/>
                                </a:lnTo>
                                <a:lnTo>
                                  <a:pt x="5761685" y="5112131"/>
                                </a:lnTo>
                                <a:lnTo>
                                  <a:pt x="5761685" y="5118227"/>
                                </a:lnTo>
                                <a:lnTo>
                                  <a:pt x="5767781" y="5118227"/>
                                </a:lnTo>
                                <a:lnTo>
                                  <a:pt x="5767781" y="5112131"/>
                                </a:lnTo>
                                <a:lnTo>
                                  <a:pt x="5767781" y="4865243"/>
                                </a:lnTo>
                                <a:lnTo>
                                  <a:pt x="5767781" y="4859147"/>
                                </a:lnTo>
                                <a:lnTo>
                                  <a:pt x="5767781" y="4613783"/>
                                </a:lnTo>
                                <a:lnTo>
                                  <a:pt x="5767781" y="4607699"/>
                                </a:lnTo>
                                <a:close/>
                              </a:path>
                              <a:path w="5768340" h="6674484">
                                <a:moveTo>
                                  <a:pt x="5767781" y="4356239"/>
                                </a:moveTo>
                                <a:lnTo>
                                  <a:pt x="5761685" y="4356239"/>
                                </a:lnTo>
                                <a:lnTo>
                                  <a:pt x="5761685" y="4362323"/>
                                </a:lnTo>
                                <a:lnTo>
                                  <a:pt x="5761685" y="4607687"/>
                                </a:lnTo>
                                <a:lnTo>
                                  <a:pt x="5767781" y="4607687"/>
                                </a:lnTo>
                                <a:lnTo>
                                  <a:pt x="5767781" y="4362323"/>
                                </a:lnTo>
                                <a:lnTo>
                                  <a:pt x="5767781" y="4356239"/>
                                </a:lnTo>
                                <a:close/>
                              </a:path>
                              <a:path w="5768340" h="6674484">
                                <a:moveTo>
                                  <a:pt x="5767781" y="4103255"/>
                                </a:moveTo>
                                <a:lnTo>
                                  <a:pt x="5761685" y="4103255"/>
                                </a:lnTo>
                                <a:lnTo>
                                  <a:pt x="5761685" y="4109339"/>
                                </a:lnTo>
                                <a:lnTo>
                                  <a:pt x="5761685" y="4356227"/>
                                </a:lnTo>
                                <a:lnTo>
                                  <a:pt x="5767781" y="4356227"/>
                                </a:lnTo>
                                <a:lnTo>
                                  <a:pt x="5767781" y="4109339"/>
                                </a:lnTo>
                                <a:lnTo>
                                  <a:pt x="5767781" y="4103255"/>
                                </a:lnTo>
                                <a:close/>
                              </a:path>
                              <a:path w="5768340" h="6674484">
                                <a:moveTo>
                                  <a:pt x="5767781" y="3604590"/>
                                </a:moveTo>
                                <a:lnTo>
                                  <a:pt x="5761685" y="3604590"/>
                                </a:lnTo>
                                <a:lnTo>
                                  <a:pt x="5761685" y="3851783"/>
                                </a:lnTo>
                                <a:lnTo>
                                  <a:pt x="5761685" y="3857879"/>
                                </a:lnTo>
                                <a:lnTo>
                                  <a:pt x="5761685" y="4103243"/>
                                </a:lnTo>
                                <a:lnTo>
                                  <a:pt x="5767781" y="4103243"/>
                                </a:lnTo>
                                <a:lnTo>
                                  <a:pt x="5767781" y="3857879"/>
                                </a:lnTo>
                                <a:lnTo>
                                  <a:pt x="5767781" y="3851783"/>
                                </a:lnTo>
                                <a:lnTo>
                                  <a:pt x="5767781" y="3604590"/>
                                </a:lnTo>
                                <a:close/>
                              </a:path>
                              <a:path w="5768340" h="6674484">
                                <a:moveTo>
                                  <a:pt x="5767781" y="3598430"/>
                                </a:moveTo>
                                <a:lnTo>
                                  <a:pt x="5761685" y="3598430"/>
                                </a:lnTo>
                                <a:lnTo>
                                  <a:pt x="5761685" y="3604514"/>
                                </a:lnTo>
                                <a:lnTo>
                                  <a:pt x="5767781" y="3604514"/>
                                </a:lnTo>
                                <a:lnTo>
                                  <a:pt x="5767781" y="3598430"/>
                                </a:lnTo>
                                <a:close/>
                              </a:path>
                              <a:path w="5768340" h="6674484">
                                <a:moveTo>
                                  <a:pt x="5767781" y="3100082"/>
                                </a:moveTo>
                                <a:lnTo>
                                  <a:pt x="5761685" y="3100082"/>
                                </a:lnTo>
                                <a:lnTo>
                                  <a:pt x="5761685" y="3346958"/>
                                </a:lnTo>
                                <a:lnTo>
                                  <a:pt x="5761685" y="3353054"/>
                                </a:lnTo>
                                <a:lnTo>
                                  <a:pt x="5761685" y="3598418"/>
                                </a:lnTo>
                                <a:lnTo>
                                  <a:pt x="5767781" y="3598418"/>
                                </a:lnTo>
                                <a:lnTo>
                                  <a:pt x="5767781" y="3353054"/>
                                </a:lnTo>
                                <a:lnTo>
                                  <a:pt x="5767781" y="3346958"/>
                                </a:lnTo>
                                <a:lnTo>
                                  <a:pt x="5767781" y="3100082"/>
                                </a:lnTo>
                                <a:close/>
                              </a:path>
                              <a:path w="5768340" h="6674484">
                                <a:moveTo>
                                  <a:pt x="5767781" y="3093986"/>
                                </a:moveTo>
                                <a:lnTo>
                                  <a:pt x="5761685" y="3093986"/>
                                </a:lnTo>
                                <a:lnTo>
                                  <a:pt x="5761685" y="3100070"/>
                                </a:lnTo>
                                <a:lnTo>
                                  <a:pt x="5767781" y="3100070"/>
                                </a:lnTo>
                                <a:lnTo>
                                  <a:pt x="5767781" y="3093986"/>
                                </a:lnTo>
                                <a:close/>
                              </a:path>
                              <a:path w="5768340" h="6674484">
                                <a:moveTo>
                                  <a:pt x="5767781" y="2591066"/>
                                </a:moveTo>
                                <a:lnTo>
                                  <a:pt x="5761685" y="2591066"/>
                                </a:lnTo>
                                <a:lnTo>
                                  <a:pt x="5761685" y="2597150"/>
                                </a:lnTo>
                                <a:lnTo>
                                  <a:pt x="5761685" y="2842514"/>
                                </a:lnTo>
                                <a:lnTo>
                                  <a:pt x="5761685" y="2848610"/>
                                </a:lnTo>
                                <a:lnTo>
                                  <a:pt x="5761685" y="3093974"/>
                                </a:lnTo>
                                <a:lnTo>
                                  <a:pt x="5767781" y="3093974"/>
                                </a:lnTo>
                                <a:lnTo>
                                  <a:pt x="5767781" y="2848610"/>
                                </a:lnTo>
                                <a:lnTo>
                                  <a:pt x="5767781" y="2842514"/>
                                </a:lnTo>
                                <a:lnTo>
                                  <a:pt x="5767781" y="2597150"/>
                                </a:lnTo>
                                <a:lnTo>
                                  <a:pt x="5767781" y="2591066"/>
                                </a:lnTo>
                                <a:close/>
                              </a:path>
                              <a:path w="5768340" h="6674484">
                                <a:moveTo>
                                  <a:pt x="5767781" y="2086622"/>
                                </a:moveTo>
                                <a:lnTo>
                                  <a:pt x="5761685" y="2086622"/>
                                </a:lnTo>
                                <a:lnTo>
                                  <a:pt x="5761685" y="2092706"/>
                                </a:lnTo>
                                <a:lnTo>
                                  <a:pt x="5761685" y="2338070"/>
                                </a:lnTo>
                                <a:lnTo>
                                  <a:pt x="5761685" y="2344166"/>
                                </a:lnTo>
                                <a:lnTo>
                                  <a:pt x="5761685" y="2591054"/>
                                </a:lnTo>
                                <a:lnTo>
                                  <a:pt x="5767781" y="2591054"/>
                                </a:lnTo>
                                <a:lnTo>
                                  <a:pt x="5767781" y="2344166"/>
                                </a:lnTo>
                                <a:lnTo>
                                  <a:pt x="5767781" y="2338070"/>
                                </a:lnTo>
                                <a:lnTo>
                                  <a:pt x="5767781" y="2092706"/>
                                </a:lnTo>
                                <a:lnTo>
                                  <a:pt x="5767781" y="2086622"/>
                                </a:lnTo>
                                <a:close/>
                              </a:path>
                              <a:path w="5768340" h="6674484">
                                <a:moveTo>
                                  <a:pt x="5767781" y="0"/>
                                </a:moveTo>
                                <a:lnTo>
                                  <a:pt x="5761685" y="0"/>
                                </a:lnTo>
                                <a:lnTo>
                                  <a:pt x="5761685" y="6096"/>
                                </a:lnTo>
                                <a:lnTo>
                                  <a:pt x="5761685" y="1322832"/>
                                </a:lnTo>
                                <a:lnTo>
                                  <a:pt x="5761685" y="2086610"/>
                                </a:lnTo>
                                <a:lnTo>
                                  <a:pt x="5767781" y="2086610"/>
                                </a:lnTo>
                                <a:lnTo>
                                  <a:pt x="5767781" y="6096"/>
                                </a:lnTo>
                                <a:lnTo>
                                  <a:pt x="5767781" y="0"/>
                                </a:lnTo>
                                <a:close/>
                              </a:path>
                            </a:pathLst>
                          </a:custGeom>
                          <a:solidFill>
                            <a:srgbClr val="000000"/>
                          </a:solidFill>
                        </wps:spPr>
                        <wps:bodyPr wrap="square" lIns="0" tIns="0" rIns="0" bIns="0" rtlCol="0">
                          <a:prstTxWarp prst="textNoShape">
                            <a:avLst/>
                          </a:prstTxWarp>
                          <a:noAutofit/>
                        </wps:bodyPr>
                      </wps:wsp>
                      <wps:wsp>
                        <wps:cNvPr id="287" name="Graphic 287"/>
                        <wps:cNvSpPr/>
                        <wps:spPr>
                          <a:xfrm>
                            <a:off x="0" y="5118226"/>
                            <a:ext cx="5768340" cy="1556385"/>
                          </a:xfrm>
                          <a:custGeom>
                            <a:avLst/>
                            <a:gdLst/>
                            <a:ahLst/>
                            <a:cxnLst/>
                            <a:rect l="l" t="t" r="r" b="b"/>
                            <a:pathLst>
                              <a:path w="5768340" h="1556385">
                                <a:moveTo>
                                  <a:pt x="5761609" y="1550162"/>
                                </a:moveTo>
                                <a:lnTo>
                                  <a:pt x="6096" y="1550162"/>
                                </a:lnTo>
                                <a:lnTo>
                                  <a:pt x="0" y="1550162"/>
                                </a:lnTo>
                                <a:lnTo>
                                  <a:pt x="0" y="1556258"/>
                                </a:lnTo>
                                <a:lnTo>
                                  <a:pt x="6096" y="1556258"/>
                                </a:lnTo>
                                <a:lnTo>
                                  <a:pt x="5761609" y="1556258"/>
                                </a:lnTo>
                                <a:lnTo>
                                  <a:pt x="5761609" y="1550162"/>
                                </a:lnTo>
                                <a:close/>
                              </a:path>
                              <a:path w="5768340" h="1556385">
                                <a:moveTo>
                                  <a:pt x="5767781" y="0"/>
                                </a:moveTo>
                                <a:lnTo>
                                  <a:pt x="5761685" y="0"/>
                                </a:lnTo>
                                <a:lnTo>
                                  <a:pt x="5761685" y="1550162"/>
                                </a:lnTo>
                                <a:lnTo>
                                  <a:pt x="5761685" y="1556258"/>
                                </a:lnTo>
                                <a:lnTo>
                                  <a:pt x="5767781" y="1556258"/>
                                </a:lnTo>
                                <a:lnTo>
                                  <a:pt x="5767781" y="1550162"/>
                                </a:lnTo>
                                <a:lnTo>
                                  <a:pt x="5767781" y="0"/>
                                </a:lnTo>
                                <a:close/>
                              </a:path>
                            </a:pathLst>
                          </a:custGeom>
                          <a:solidFill>
                            <a:srgbClr val="000000"/>
                          </a:solidFill>
                        </wps:spPr>
                        <wps:bodyPr wrap="square" lIns="0" tIns="0" rIns="0" bIns="0" rtlCol="0">
                          <a:prstTxWarp prst="textNoShape">
                            <a:avLst/>
                          </a:prstTxWarp>
                          <a:noAutofit/>
                        </wps:bodyPr>
                      </wps:wsp>
                      <wps:wsp>
                        <wps:cNvPr id="288" name="Textbox 288"/>
                        <wps:cNvSpPr txBox="1"/>
                        <wps:spPr>
                          <a:xfrm>
                            <a:off x="5126177" y="34671"/>
                            <a:ext cx="581025" cy="127000"/>
                          </a:xfrm>
                          <a:prstGeom prst="rect">
                            <a:avLst/>
                          </a:prstGeom>
                        </wps:spPr>
                        <wps:txbx>
                          <w:txbxContent>
                            <w:p w14:paraId="56FADB06" w14:textId="77777777" w:rsidR="003F6210" w:rsidRDefault="00AD222C">
                              <w:pPr>
                                <w:spacing w:line="199" w:lineRule="exact"/>
                                <w:rPr>
                                  <w:sz w:val="20"/>
                                </w:rPr>
                              </w:pPr>
                              <w:r>
                                <w:rPr>
                                  <w:sz w:val="20"/>
                                </w:rPr>
                                <w:t>Page</w:t>
                              </w:r>
                              <w:r>
                                <w:rPr>
                                  <w:spacing w:val="-5"/>
                                  <w:sz w:val="20"/>
                                </w:rPr>
                                <w:t xml:space="preserve"> </w:t>
                              </w:r>
                              <w:r>
                                <w:rPr>
                                  <w:sz w:val="20"/>
                                </w:rPr>
                                <w:t>2</w:t>
                              </w:r>
                              <w:r>
                                <w:rPr>
                                  <w:spacing w:val="-2"/>
                                  <w:sz w:val="20"/>
                                </w:rPr>
                                <w:t xml:space="preserve"> </w:t>
                              </w:r>
                              <w:r>
                                <w:rPr>
                                  <w:sz w:val="20"/>
                                </w:rPr>
                                <w:t>of</w:t>
                              </w:r>
                              <w:r>
                                <w:rPr>
                                  <w:spacing w:val="-4"/>
                                  <w:sz w:val="20"/>
                                </w:rPr>
                                <w:t xml:space="preserve"> </w:t>
                              </w:r>
                              <w:r>
                                <w:rPr>
                                  <w:spacing w:val="-10"/>
                                  <w:sz w:val="20"/>
                                </w:rPr>
                                <w:t>2</w:t>
                              </w:r>
                            </w:p>
                          </w:txbxContent>
                        </wps:txbx>
                        <wps:bodyPr wrap="square" lIns="0" tIns="0" rIns="0" bIns="0" rtlCol="0">
                          <a:noAutofit/>
                        </wps:bodyPr>
                      </wps:wsp>
                      <wps:wsp>
                        <wps:cNvPr id="289" name="Textbox 289"/>
                        <wps:cNvSpPr txBox="1"/>
                        <wps:spPr>
                          <a:xfrm>
                            <a:off x="1649298" y="420243"/>
                            <a:ext cx="2479040" cy="746760"/>
                          </a:xfrm>
                          <a:prstGeom prst="rect">
                            <a:avLst/>
                          </a:prstGeom>
                        </wps:spPr>
                        <wps:txbx>
                          <w:txbxContent>
                            <w:p w14:paraId="61759358" w14:textId="77777777" w:rsidR="003F6210" w:rsidRDefault="00AD222C">
                              <w:pPr>
                                <w:spacing w:line="202" w:lineRule="exact"/>
                                <w:ind w:left="1" w:right="19"/>
                                <w:jc w:val="center"/>
                                <w:rPr>
                                  <w:b/>
                                  <w:sz w:val="20"/>
                                </w:rPr>
                              </w:pPr>
                              <w:r>
                                <w:rPr>
                                  <w:b/>
                                  <w:sz w:val="20"/>
                                </w:rPr>
                                <w:t>MAINTENANCE</w:t>
                              </w:r>
                              <w:r>
                                <w:rPr>
                                  <w:b/>
                                  <w:spacing w:val="-11"/>
                                  <w:sz w:val="20"/>
                                </w:rPr>
                                <w:t xml:space="preserve"> </w:t>
                              </w:r>
                              <w:r>
                                <w:rPr>
                                  <w:b/>
                                  <w:spacing w:val="-2"/>
                                  <w:sz w:val="20"/>
                                </w:rPr>
                                <w:t>ORGANISATION</w:t>
                              </w:r>
                            </w:p>
                            <w:p w14:paraId="76A27766" w14:textId="77777777" w:rsidR="003F6210" w:rsidRDefault="00AD222C">
                              <w:pPr>
                                <w:spacing w:line="243" w:lineRule="exact"/>
                                <w:ind w:right="19"/>
                                <w:jc w:val="center"/>
                                <w:rPr>
                                  <w:b/>
                                  <w:sz w:val="20"/>
                                </w:rPr>
                              </w:pPr>
                              <w:r>
                                <w:rPr>
                                  <w:b/>
                                  <w:sz w:val="20"/>
                                </w:rPr>
                                <w:t>TERMS</w:t>
                              </w:r>
                              <w:r>
                                <w:rPr>
                                  <w:b/>
                                  <w:spacing w:val="-5"/>
                                  <w:sz w:val="20"/>
                                </w:rPr>
                                <w:t xml:space="preserve"> </w:t>
                              </w:r>
                              <w:r>
                                <w:rPr>
                                  <w:b/>
                                  <w:sz w:val="20"/>
                                </w:rPr>
                                <w:t>OF</w:t>
                              </w:r>
                              <w:r>
                                <w:rPr>
                                  <w:b/>
                                  <w:spacing w:val="-5"/>
                                  <w:sz w:val="20"/>
                                </w:rPr>
                                <w:t xml:space="preserve"> </w:t>
                              </w:r>
                              <w:r>
                                <w:rPr>
                                  <w:b/>
                                  <w:spacing w:val="-2"/>
                                  <w:sz w:val="20"/>
                                </w:rPr>
                                <w:t>APPROVAL</w:t>
                              </w:r>
                            </w:p>
                            <w:p w14:paraId="51CB7B7D" w14:textId="77777777" w:rsidR="003F6210" w:rsidRDefault="00AD222C">
                              <w:pPr>
                                <w:spacing w:before="242"/>
                                <w:ind w:firstLine="866"/>
                                <w:rPr>
                                  <w:sz w:val="20"/>
                                </w:rPr>
                              </w:pPr>
                              <w:r>
                                <w:rPr>
                                  <w:sz w:val="20"/>
                                </w:rPr>
                                <w:t>Reference: AM.145.[XXXX] Organisation:</w:t>
                              </w:r>
                              <w:r>
                                <w:rPr>
                                  <w:spacing w:val="-11"/>
                                  <w:sz w:val="20"/>
                                </w:rPr>
                                <w:t xml:space="preserve"> </w:t>
                              </w:r>
                              <w:r>
                                <w:rPr>
                                  <w:sz w:val="20"/>
                                </w:rPr>
                                <w:t>[COMPANY</w:t>
                              </w:r>
                              <w:r>
                                <w:rPr>
                                  <w:spacing w:val="-11"/>
                                  <w:sz w:val="20"/>
                                </w:rPr>
                                <w:t xml:space="preserve"> </w:t>
                              </w:r>
                              <w:r>
                                <w:rPr>
                                  <w:sz w:val="20"/>
                                </w:rPr>
                                <w:t>NAME</w:t>
                              </w:r>
                              <w:r>
                                <w:rPr>
                                  <w:spacing w:val="-10"/>
                                  <w:sz w:val="20"/>
                                </w:rPr>
                                <w:t xml:space="preserve"> </w:t>
                              </w:r>
                              <w:r>
                                <w:rPr>
                                  <w:sz w:val="20"/>
                                </w:rPr>
                                <w:t>AND</w:t>
                              </w:r>
                              <w:r>
                                <w:rPr>
                                  <w:spacing w:val="-11"/>
                                  <w:sz w:val="20"/>
                                </w:rPr>
                                <w:t xml:space="preserve"> </w:t>
                              </w:r>
                              <w:r>
                                <w:rPr>
                                  <w:sz w:val="20"/>
                                </w:rPr>
                                <w:t>ADDRESS]</w:t>
                              </w:r>
                            </w:p>
                          </w:txbxContent>
                        </wps:txbx>
                        <wps:bodyPr wrap="square" lIns="0" tIns="0" rIns="0" bIns="0" rtlCol="0">
                          <a:noAutofit/>
                        </wps:bodyPr>
                      </wps:wsp>
                      <wps:wsp>
                        <wps:cNvPr id="290" name="Textbox 290"/>
                        <wps:cNvSpPr txBox="1"/>
                        <wps:spPr>
                          <a:xfrm>
                            <a:off x="71627" y="5299202"/>
                            <a:ext cx="5571490" cy="1213485"/>
                          </a:xfrm>
                          <a:prstGeom prst="rect">
                            <a:avLst/>
                          </a:prstGeom>
                        </wps:spPr>
                        <wps:txbx>
                          <w:txbxContent>
                            <w:p w14:paraId="6059793A" w14:textId="77777777" w:rsidR="003F6210" w:rsidRDefault="00AD222C">
                              <w:pPr>
                                <w:spacing w:line="203" w:lineRule="exact"/>
                                <w:rPr>
                                  <w:sz w:val="20"/>
                                </w:rPr>
                              </w:pPr>
                              <w:r>
                                <w:rPr>
                                  <w:sz w:val="20"/>
                                </w:rPr>
                                <w:t>These</w:t>
                              </w:r>
                              <w:r>
                                <w:rPr>
                                  <w:spacing w:val="-7"/>
                                  <w:sz w:val="20"/>
                                </w:rPr>
                                <w:t xml:space="preserve"> </w:t>
                              </w:r>
                              <w:r>
                                <w:rPr>
                                  <w:sz w:val="20"/>
                                </w:rPr>
                                <w:t>terms</w:t>
                              </w:r>
                              <w:r>
                                <w:rPr>
                                  <w:spacing w:val="-7"/>
                                  <w:sz w:val="20"/>
                                </w:rPr>
                                <w:t xml:space="preserve"> </w:t>
                              </w:r>
                              <w:r>
                                <w:rPr>
                                  <w:sz w:val="20"/>
                                </w:rPr>
                                <w:t>of</w:t>
                              </w:r>
                              <w:r>
                                <w:rPr>
                                  <w:spacing w:val="-7"/>
                                  <w:sz w:val="20"/>
                                </w:rPr>
                                <w:t xml:space="preserve"> </w:t>
                              </w:r>
                              <w:r>
                                <w:rPr>
                                  <w:sz w:val="20"/>
                                </w:rPr>
                                <w:t>approval</w:t>
                              </w:r>
                              <w:r>
                                <w:rPr>
                                  <w:spacing w:val="-4"/>
                                  <w:sz w:val="20"/>
                                </w:rPr>
                                <w:t xml:space="preserve"> </w:t>
                              </w:r>
                              <w:r>
                                <w:rPr>
                                  <w:sz w:val="20"/>
                                </w:rPr>
                                <w:t>are</w:t>
                              </w:r>
                              <w:r>
                                <w:rPr>
                                  <w:spacing w:val="-6"/>
                                  <w:sz w:val="20"/>
                                </w:rPr>
                                <w:t xml:space="preserve"> </w:t>
                              </w:r>
                              <w:r>
                                <w:rPr>
                                  <w:sz w:val="20"/>
                                </w:rPr>
                                <w:t>limited</w:t>
                              </w:r>
                              <w:r>
                                <w:rPr>
                                  <w:spacing w:val="-5"/>
                                  <w:sz w:val="20"/>
                                </w:rPr>
                                <w:t xml:space="preserve"> </w:t>
                              </w:r>
                              <w:r>
                                <w:rPr>
                                  <w:sz w:val="20"/>
                                </w:rPr>
                                <w:t>to</w:t>
                              </w:r>
                              <w:r>
                                <w:rPr>
                                  <w:spacing w:val="-6"/>
                                  <w:sz w:val="20"/>
                                </w:rPr>
                                <w:t xml:space="preserve"> </w:t>
                              </w:r>
                              <w:r>
                                <w:rPr>
                                  <w:sz w:val="20"/>
                                </w:rPr>
                                <w:t>those</w:t>
                              </w:r>
                              <w:r>
                                <w:rPr>
                                  <w:spacing w:val="-6"/>
                                  <w:sz w:val="20"/>
                                </w:rPr>
                                <w:t xml:space="preserve"> </w:t>
                              </w:r>
                              <w:r>
                                <w:rPr>
                                  <w:sz w:val="20"/>
                                </w:rPr>
                                <w:t>products,</w:t>
                              </w:r>
                              <w:r>
                                <w:rPr>
                                  <w:spacing w:val="-6"/>
                                  <w:sz w:val="20"/>
                                </w:rPr>
                                <w:t xml:space="preserve"> </w:t>
                              </w:r>
                              <w:r>
                                <w:rPr>
                                  <w:sz w:val="20"/>
                                </w:rPr>
                                <w:t>parts</w:t>
                              </w:r>
                              <w:r>
                                <w:rPr>
                                  <w:spacing w:val="-6"/>
                                  <w:sz w:val="20"/>
                                </w:rPr>
                                <w:t xml:space="preserve"> </w:t>
                              </w:r>
                              <w:r>
                                <w:rPr>
                                  <w:sz w:val="20"/>
                                </w:rPr>
                                <w:t>and</w:t>
                              </w:r>
                              <w:r>
                                <w:rPr>
                                  <w:spacing w:val="-5"/>
                                  <w:sz w:val="20"/>
                                </w:rPr>
                                <w:t xml:space="preserve"> </w:t>
                              </w:r>
                              <w:r>
                                <w:rPr>
                                  <w:sz w:val="20"/>
                                </w:rPr>
                                <w:t>appliances</w:t>
                              </w:r>
                              <w:r>
                                <w:rPr>
                                  <w:spacing w:val="-8"/>
                                  <w:sz w:val="20"/>
                                </w:rPr>
                                <w:t xml:space="preserve"> </w:t>
                              </w:r>
                              <w:r>
                                <w:rPr>
                                  <w:sz w:val="20"/>
                                </w:rPr>
                                <w:t>and</w:t>
                              </w:r>
                              <w:r>
                                <w:rPr>
                                  <w:spacing w:val="-5"/>
                                  <w:sz w:val="20"/>
                                </w:rPr>
                                <w:t xml:space="preserve"> </w:t>
                              </w:r>
                              <w:r>
                                <w:rPr>
                                  <w:sz w:val="20"/>
                                </w:rPr>
                                <w:t>to</w:t>
                              </w:r>
                              <w:r>
                                <w:rPr>
                                  <w:spacing w:val="-6"/>
                                  <w:sz w:val="20"/>
                                </w:rPr>
                                <w:t xml:space="preserve"> </w:t>
                              </w:r>
                              <w:r>
                                <w:rPr>
                                  <w:sz w:val="20"/>
                                </w:rPr>
                                <w:t>the</w:t>
                              </w:r>
                              <w:r>
                                <w:rPr>
                                  <w:spacing w:val="-6"/>
                                  <w:sz w:val="20"/>
                                </w:rPr>
                                <w:t xml:space="preserve"> </w:t>
                              </w:r>
                              <w:r>
                                <w:rPr>
                                  <w:sz w:val="20"/>
                                </w:rPr>
                                <w:t>activities</w:t>
                              </w:r>
                              <w:r>
                                <w:rPr>
                                  <w:spacing w:val="-7"/>
                                  <w:sz w:val="20"/>
                                </w:rPr>
                                <w:t xml:space="preserve"> </w:t>
                              </w:r>
                              <w:r>
                                <w:rPr>
                                  <w:sz w:val="20"/>
                                </w:rPr>
                                <w:t>specified</w:t>
                              </w:r>
                              <w:r>
                                <w:rPr>
                                  <w:spacing w:val="-6"/>
                                  <w:sz w:val="20"/>
                                </w:rPr>
                                <w:t xml:space="preserve"> </w:t>
                              </w:r>
                              <w:r>
                                <w:rPr>
                                  <w:spacing w:val="-5"/>
                                  <w:sz w:val="20"/>
                                </w:rPr>
                                <w:t>in</w:t>
                              </w:r>
                            </w:p>
                            <w:p w14:paraId="638C8CF2" w14:textId="77777777" w:rsidR="003F6210" w:rsidRDefault="00AD222C">
                              <w:pPr>
                                <w:rPr>
                                  <w:sz w:val="20"/>
                                </w:rPr>
                              </w:pPr>
                              <w:r>
                                <w:rPr>
                                  <w:sz w:val="20"/>
                                </w:rPr>
                                <w:t>the</w:t>
                              </w:r>
                              <w:r>
                                <w:rPr>
                                  <w:spacing w:val="-8"/>
                                  <w:sz w:val="20"/>
                                </w:rPr>
                                <w:t xml:space="preserve"> </w:t>
                              </w:r>
                              <w:r>
                                <w:rPr>
                                  <w:sz w:val="20"/>
                                </w:rPr>
                                <w:t>scope</w:t>
                              </w:r>
                              <w:r>
                                <w:rPr>
                                  <w:spacing w:val="-7"/>
                                  <w:sz w:val="20"/>
                                </w:rPr>
                                <w:t xml:space="preserve"> </w:t>
                              </w:r>
                              <w:r>
                                <w:rPr>
                                  <w:sz w:val="20"/>
                                </w:rPr>
                                <w:t>of</w:t>
                              </w:r>
                              <w:r>
                                <w:rPr>
                                  <w:spacing w:val="-5"/>
                                  <w:sz w:val="20"/>
                                </w:rPr>
                                <w:t xml:space="preserve"> </w:t>
                              </w:r>
                              <w:r>
                                <w:rPr>
                                  <w:sz w:val="20"/>
                                </w:rPr>
                                <w:t>work</w:t>
                              </w:r>
                              <w:r>
                                <w:rPr>
                                  <w:spacing w:val="-6"/>
                                  <w:sz w:val="20"/>
                                </w:rPr>
                                <w:t xml:space="preserve"> </w:t>
                              </w:r>
                              <w:r>
                                <w:rPr>
                                  <w:sz w:val="20"/>
                                </w:rPr>
                                <w:t>section</w:t>
                              </w:r>
                              <w:r>
                                <w:rPr>
                                  <w:spacing w:val="-7"/>
                                  <w:sz w:val="20"/>
                                </w:rPr>
                                <w:t xml:space="preserve"> </w:t>
                              </w:r>
                              <w:r>
                                <w:rPr>
                                  <w:sz w:val="20"/>
                                </w:rPr>
                                <w:t>of</w:t>
                              </w:r>
                              <w:r>
                                <w:rPr>
                                  <w:spacing w:val="-8"/>
                                  <w:sz w:val="20"/>
                                </w:rPr>
                                <w:t xml:space="preserve"> </w:t>
                              </w:r>
                              <w:r>
                                <w:rPr>
                                  <w:sz w:val="20"/>
                                </w:rPr>
                                <w:t>the</w:t>
                              </w:r>
                              <w:r>
                                <w:rPr>
                                  <w:spacing w:val="-7"/>
                                  <w:sz w:val="20"/>
                                </w:rPr>
                                <w:t xml:space="preserve"> </w:t>
                              </w:r>
                              <w:r>
                                <w:rPr>
                                  <w:sz w:val="20"/>
                                </w:rPr>
                                <w:t>approved</w:t>
                              </w:r>
                              <w:r>
                                <w:rPr>
                                  <w:spacing w:val="-6"/>
                                  <w:sz w:val="20"/>
                                </w:rPr>
                                <w:t xml:space="preserve"> </w:t>
                              </w:r>
                              <w:r>
                                <w:rPr>
                                  <w:sz w:val="20"/>
                                </w:rPr>
                                <w:t>maintenance</w:t>
                              </w:r>
                              <w:r>
                                <w:rPr>
                                  <w:spacing w:val="-8"/>
                                  <w:sz w:val="20"/>
                                </w:rPr>
                                <w:t xml:space="preserve"> </w:t>
                              </w:r>
                              <w:r>
                                <w:rPr>
                                  <w:sz w:val="20"/>
                                </w:rPr>
                                <w:t>organisation</w:t>
                              </w:r>
                              <w:r>
                                <w:rPr>
                                  <w:spacing w:val="-6"/>
                                  <w:sz w:val="20"/>
                                </w:rPr>
                                <w:t xml:space="preserve"> </w:t>
                              </w:r>
                              <w:r>
                                <w:rPr>
                                  <w:spacing w:val="-2"/>
                                  <w:sz w:val="20"/>
                                </w:rPr>
                                <w:t>exposition,</w:t>
                              </w:r>
                            </w:p>
                            <w:p w14:paraId="220808D1" w14:textId="77777777" w:rsidR="003F6210" w:rsidRDefault="003F6210">
                              <w:pPr>
                                <w:spacing w:before="2"/>
                                <w:rPr>
                                  <w:sz w:val="20"/>
                                </w:rPr>
                              </w:pPr>
                            </w:p>
                            <w:p w14:paraId="2946F8CB" w14:textId="77777777" w:rsidR="003F6210" w:rsidRDefault="00AD222C">
                              <w:pPr>
                                <w:spacing w:line="480" w:lineRule="auto"/>
                                <w:rPr>
                                  <w:sz w:val="20"/>
                                </w:rPr>
                              </w:pPr>
                              <w:r>
                                <w:rPr>
                                  <w:sz w:val="20"/>
                                </w:rPr>
                                <w:t>Maintenance</w:t>
                              </w:r>
                              <w:r>
                                <w:rPr>
                                  <w:spacing w:val="-10"/>
                                  <w:sz w:val="20"/>
                                </w:rPr>
                                <w:t xml:space="preserve"> </w:t>
                              </w:r>
                              <w:r>
                                <w:rPr>
                                  <w:sz w:val="20"/>
                                </w:rPr>
                                <w:t>Organisation</w:t>
                              </w:r>
                              <w:r>
                                <w:rPr>
                                  <w:spacing w:val="-10"/>
                                  <w:sz w:val="20"/>
                                </w:rPr>
                                <w:t xml:space="preserve"> </w:t>
                              </w:r>
                              <w:r>
                                <w:rPr>
                                  <w:sz w:val="20"/>
                                </w:rPr>
                                <w:t>Exposition</w:t>
                              </w:r>
                              <w:r>
                                <w:rPr>
                                  <w:spacing w:val="-10"/>
                                  <w:sz w:val="20"/>
                                </w:rPr>
                                <w:t xml:space="preserve"> </w:t>
                              </w:r>
                              <w:r>
                                <w:rPr>
                                  <w:sz w:val="20"/>
                                </w:rPr>
                                <w:t>reference:</w:t>
                              </w:r>
                              <w:r>
                                <w:rPr>
                                  <w:spacing w:val="-10"/>
                                  <w:sz w:val="20"/>
                                </w:rPr>
                                <w:t xml:space="preserve"> </w:t>
                              </w:r>
                              <w:r>
                                <w:rPr>
                                  <w:sz w:val="20"/>
                                </w:rPr>
                                <w:t>............................................................................................. Date</w:t>
                              </w:r>
                              <w:r>
                                <w:rPr>
                                  <w:spacing w:val="-6"/>
                                  <w:sz w:val="20"/>
                                </w:rPr>
                                <w:t xml:space="preserve"> </w:t>
                              </w:r>
                              <w:r>
                                <w:rPr>
                                  <w:sz w:val="20"/>
                                </w:rPr>
                                <w:t>of</w:t>
                              </w:r>
                              <w:r>
                                <w:rPr>
                                  <w:spacing w:val="-6"/>
                                  <w:sz w:val="20"/>
                                </w:rPr>
                                <w:t xml:space="preserve"> </w:t>
                              </w:r>
                              <w:r>
                                <w:rPr>
                                  <w:sz w:val="20"/>
                                </w:rPr>
                                <w:t>original</w:t>
                              </w:r>
                              <w:r>
                                <w:rPr>
                                  <w:spacing w:val="-5"/>
                                  <w:sz w:val="20"/>
                                </w:rPr>
                                <w:t xml:space="preserve"> </w:t>
                              </w:r>
                              <w:r>
                                <w:rPr>
                                  <w:sz w:val="20"/>
                                </w:rPr>
                                <w:t>issue:</w:t>
                              </w:r>
                              <w:r>
                                <w:rPr>
                                  <w:spacing w:val="-6"/>
                                  <w:sz w:val="20"/>
                                </w:rPr>
                                <w:t xml:space="preserve"> </w:t>
                              </w:r>
                              <w:r>
                                <w:rPr>
                                  <w:spacing w:val="-2"/>
                                  <w:sz w:val="20"/>
                                </w:rPr>
                                <w:t>........................................................................................................................................</w:t>
                              </w:r>
                            </w:p>
                            <w:p w14:paraId="22C3466F" w14:textId="77777777" w:rsidR="003F6210" w:rsidRDefault="00AD222C">
                              <w:pPr>
                                <w:spacing w:line="240" w:lineRule="exact"/>
                                <w:rPr>
                                  <w:sz w:val="20"/>
                                </w:rPr>
                              </w:pPr>
                              <w:r>
                                <w:rPr>
                                  <w:spacing w:val="-2"/>
                                  <w:sz w:val="20"/>
                                </w:rPr>
                                <w:t>Date</w:t>
                              </w:r>
                              <w:r>
                                <w:rPr>
                                  <w:spacing w:val="8"/>
                                  <w:sz w:val="20"/>
                                </w:rPr>
                                <w:t xml:space="preserve"> </w:t>
                              </w:r>
                              <w:r>
                                <w:rPr>
                                  <w:spacing w:val="-2"/>
                                  <w:sz w:val="20"/>
                                </w:rPr>
                                <w:t>of</w:t>
                              </w:r>
                              <w:r>
                                <w:rPr>
                                  <w:spacing w:val="8"/>
                                  <w:sz w:val="20"/>
                                </w:rPr>
                                <w:t xml:space="preserve"> </w:t>
                              </w:r>
                              <w:r>
                                <w:rPr>
                                  <w:spacing w:val="-2"/>
                                  <w:sz w:val="20"/>
                                </w:rPr>
                                <w:t>last</w:t>
                              </w:r>
                              <w:r>
                                <w:rPr>
                                  <w:spacing w:val="10"/>
                                  <w:sz w:val="20"/>
                                </w:rPr>
                                <w:t xml:space="preserve"> </w:t>
                              </w:r>
                              <w:r>
                                <w:rPr>
                                  <w:spacing w:val="-2"/>
                                  <w:sz w:val="20"/>
                                </w:rPr>
                                <w:t>revision</w:t>
                              </w:r>
                              <w:r>
                                <w:rPr>
                                  <w:spacing w:val="10"/>
                                  <w:sz w:val="20"/>
                                </w:rPr>
                                <w:t xml:space="preserve"> </w:t>
                              </w:r>
                              <w:r>
                                <w:rPr>
                                  <w:spacing w:val="-2"/>
                                  <w:sz w:val="20"/>
                                </w:rPr>
                                <w:t>approved:</w:t>
                              </w:r>
                              <w:r>
                                <w:rPr>
                                  <w:spacing w:val="9"/>
                                  <w:sz w:val="20"/>
                                </w:rPr>
                                <w:t xml:space="preserve"> </w:t>
                              </w:r>
                              <w:r>
                                <w:rPr>
                                  <w:spacing w:val="-2"/>
                                  <w:sz w:val="20"/>
                                </w:rPr>
                                <w:t>................................................</w:t>
                              </w:r>
                              <w:r>
                                <w:rPr>
                                  <w:spacing w:val="10"/>
                                  <w:sz w:val="20"/>
                                </w:rPr>
                                <w:t xml:space="preserve"> </w:t>
                              </w:r>
                              <w:r>
                                <w:rPr>
                                  <w:spacing w:val="-2"/>
                                  <w:sz w:val="20"/>
                                </w:rPr>
                                <w:t>Revision</w:t>
                              </w:r>
                              <w:r>
                                <w:rPr>
                                  <w:spacing w:val="10"/>
                                  <w:sz w:val="20"/>
                                </w:rPr>
                                <w:t xml:space="preserve"> </w:t>
                              </w:r>
                              <w:r>
                                <w:rPr>
                                  <w:spacing w:val="-2"/>
                                  <w:sz w:val="20"/>
                                </w:rPr>
                                <w:t>No:</w:t>
                              </w:r>
                              <w:r>
                                <w:rPr>
                                  <w:spacing w:val="9"/>
                                  <w:sz w:val="20"/>
                                </w:rPr>
                                <w:t xml:space="preserve"> </w:t>
                              </w:r>
                              <w:r>
                                <w:rPr>
                                  <w:spacing w:val="-2"/>
                                  <w:sz w:val="20"/>
                                </w:rPr>
                                <w:t>………………...................................</w:t>
                              </w:r>
                            </w:p>
                          </w:txbxContent>
                        </wps:txbx>
                        <wps:bodyPr wrap="square" lIns="0" tIns="0" rIns="0" bIns="0" rtlCol="0">
                          <a:noAutofit/>
                        </wps:bodyPr>
                      </wps:wsp>
                    </wpg:wgp>
                  </a:graphicData>
                </a:graphic>
              </wp:anchor>
            </w:drawing>
          </mc:Choice>
          <mc:Fallback>
            <w:pict>
              <v:group w14:anchorId="636DF614" id="Group 285" o:spid="_x0000_s1137" style="position:absolute;left:0;text-align:left;margin-left:1in;margin-top:33.55pt;width:454.2pt;height:525.55pt;z-index:-20515840;mso-wrap-distance-left:0;mso-wrap-distance-right:0;mso-position-horizontal-relative:page;mso-position-vertical-relative:text" coordsize="57683,66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">
                <v:shape id="Graphic 286" o:spid="_x0000_s1138" style="position:absolute;width:57683;height:66744;visibility:visible;mso-wrap-style:square;v-text-anchor:top" coordsize="5768340,6674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" path="m6096,4607699r-6096,l,4613783r,245364l,6674485r6096,l6096,4613783r,-6084xem6096,4356239r-6096,l,4362323r,245364l6096,4607687r,-245364l6096,4356239xem6096,4103255r-6096,l,4109339r,246888l6096,4356227r,-246888l6096,4103255xem6096,3604590r-6096,l,3851783r,6096l,4103243r6096,l6096,3857879r,-6096l6096,3604590xem6096,3598430r-6096,l,3604514r6096,l6096,3598430xem6096,3100082r-6096,l,3346958r,6096l,3598418r6096,l6096,3353054r,-6096l6096,3100082xem6096,3093986r-6096,l,3100070r6096,l6096,3093986xem6096,2591066r-6096,l,2597150r,245364l,2848610r,245364l6096,3093974r,-245364l6096,2842514r,-245364l6096,2591066xem6096,2086622r-6096,l,2092706r,245364l,2344166r,246888l6096,2591054r,-246888l6096,2338070r,-245364l6096,2086622xem5761609,l6096,,,,,6096,,2086610r6096,l6096,6096r5755513,l5761609,xem5767781,4607699r-6096,l5761685,4613783r,245364l5761685,4865243r,246888l5761685,5118227r6096,l5767781,5112131r,-246888l5767781,4859147r,-245364l5767781,4607699xem5767781,4356239r-6096,l5761685,4362323r,245364l5767781,4607687r,-245364l5767781,4356239xem5767781,4103255r-6096,l5761685,4109339r,246888l5767781,4356227r,-246888l5767781,4103255xem5767781,3604590r-6096,l5761685,3851783r,6096l5761685,4103243r6096,l5767781,3857879r,-6096l5767781,3604590xem5767781,3598430r-6096,l5761685,3604514r6096,l5767781,3598430xem5767781,3100082r-6096,l5761685,3346958r,6096l5761685,3598418r6096,l5767781,3353054r,-6096l5767781,3100082xem5767781,3093986r-6096,l5761685,3100070r6096,l5767781,3093986xem5767781,2591066r-6096,l5761685,2597150r,245364l5761685,2848610r,245364l5767781,3093974r,-245364l5767781,2842514r,-245364l5767781,2591066xem5767781,2086622r-6096,l5761685,2092706r,245364l5761685,2344166r,246888l5767781,2591054r,-246888l5767781,2338070r,-245364l5767781,2086622xem5767781,r-6096,l5761685,6096r,1316736l5761685,2086610r6096,l5767781,6096r,-6096xe" fillcolor="black" stroked="f">
                  <v:path arrowok="t"/>
                </v:shape>
                <v:shape id="Graphic 287" o:spid="_x0000_s1139" style="position:absolute;top:51182;width:57683;height:15564;visibility:visible;mso-wrap-style:square;v-text-anchor:top" coordsize="5768340,1556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" path="m5761609,1550162r-5755513,l,1550162r,6096l6096,1556258r5755513,l5761609,1550162xem5767781,r-6096,l5761685,1550162r,6096l5767781,1556258r,-6096l5767781,xe" fillcolor="black" stroked="f">
                  <v:path arrowok="t"/>
                </v:shape>
                <v:shape id="Textbox 288" o:spid="_x0000_s1140" type="#_x0000_t202" style="position:absolute;left:51261;top:346;width:581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56FADB06" w14:textId="77777777" w:rsidR="003F6210" w:rsidRDefault="00AD222C">
                        <w:pPr>
                          <w:spacing w:line="199" w:lineRule="exact"/>
                          <w:rPr>
                            <w:sz w:val="20"/>
                          </w:rPr>
                        </w:pPr>
                        <w:r>
                          <w:rPr>
                            <w:sz w:val="20"/>
                          </w:rPr>
                          <w:t>Page</w:t>
                        </w:r>
                        <w:r>
                          <w:rPr>
                            <w:spacing w:val="-5"/>
                            <w:sz w:val="20"/>
                          </w:rPr>
                          <w:t xml:space="preserve"> </w:t>
                        </w:r>
                        <w:r>
                          <w:rPr>
                            <w:sz w:val="20"/>
                          </w:rPr>
                          <w:t>2</w:t>
                        </w:r>
                        <w:r>
                          <w:rPr>
                            <w:spacing w:val="-2"/>
                            <w:sz w:val="20"/>
                          </w:rPr>
                          <w:t xml:space="preserve"> </w:t>
                        </w:r>
                        <w:r>
                          <w:rPr>
                            <w:sz w:val="20"/>
                          </w:rPr>
                          <w:t>of</w:t>
                        </w:r>
                        <w:r>
                          <w:rPr>
                            <w:spacing w:val="-4"/>
                            <w:sz w:val="20"/>
                          </w:rPr>
                          <w:t xml:space="preserve"> </w:t>
                        </w:r>
                        <w:r>
                          <w:rPr>
                            <w:spacing w:val="-10"/>
                            <w:sz w:val="20"/>
                          </w:rPr>
                          <w:t>2</w:t>
                        </w:r>
                      </w:p>
                    </w:txbxContent>
                  </v:textbox>
                </v:shape>
                <v:shape id="Textbox 289" o:spid="_x0000_s1141" type="#_x0000_t202" style="position:absolute;left:16492;top:4202;width:24791;height:7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61759358" w14:textId="77777777" w:rsidR="003F6210" w:rsidRDefault="00AD222C">
                        <w:pPr>
                          <w:spacing w:line="202" w:lineRule="exact"/>
                          <w:ind w:left="1" w:right="19"/>
                          <w:jc w:val="center"/>
                          <w:rPr>
                            <w:b/>
                            <w:sz w:val="20"/>
                          </w:rPr>
                        </w:pPr>
                        <w:r>
                          <w:rPr>
                            <w:b/>
                            <w:sz w:val="20"/>
                          </w:rPr>
                          <w:t>MAINTENANCE</w:t>
                        </w:r>
                        <w:r>
                          <w:rPr>
                            <w:b/>
                            <w:spacing w:val="-11"/>
                            <w:sz w:val="20"/>
                          </w:rPr>
                          <w:t xml:space="preserve"> </w:t>
                        </w:r>
                        <w:r>
                          <w:rPr>
                            <w:b/>
                            <w:spacing w:val="-2"/>
                            <w:sz w:val="20"/>
                          </w:rPr>
                          <w:t>ORGANISATION</w:t>
                        </w:r>
                      </w:p>
                      <w:p w14:paraId="76A27766" w14:textId="77777777" w:rsidR="003F6210" w:rsidRDefault="00AD222C">
                        <w:pPr>
                          <w:spacing w:line="243" w:lineRule="exact"/>
                          <w:ind w:right="19"/>
                          <w:jc w:val="center"/>
                          <w:rPr>
                            <w:b/>
                            <w:sz w:val="20"/>
                          </w:rPr>
                        </w:pPr>
                        <w:r>
                          <w:rPr>
                            <w:b/>
                            <w:sz w:val="20"/>
                          </w:rPr>
                          <w:t>TERMS</w:t>
                        </w:r>
                        <w:r>
                          <w:rPr>
                            <w:b/>
                            <w:spacing w:val="-5"/>
                            <w:sz w:val="20"/>
                          </w:rPr>
                          <w:t xml:space="preserve"> </w:t>
                        </w:r>
                        <w:r>
                          <w:rPr>
                            <w:b/>
                            <w:sz w:val="20"/>
                          </w:rPr>
                          <w:t>OF</w:t>
                        </w:r>
                        <w:r>
                          <w:rPr>
                            <w:b/>
                            <w:spacing w:val="-5"/>
                            <w:sz w:val="20"/>
                          </w:rPr>
                          <w:t xml:space="preserve"> </w:t>
                        </w:r>
                        <w:r>
                          <w:rPr>
                            <w:b/>
                            <w:spacing w:val="-2"/>
                            <w:sz w:val="20"/>
                          </w:rPr>
                          <w:t>APPROVAL</w:t>
                        </w:r>
                      </w:p>
                      <w:p w14:paraId="51CB7B7D" w14:textId="77777777" w:rsidR="003F6210" w:rsidRDefault="00AD222C">
                        <w:pPr>
                          <w:spacing w:before="242"/>
                          <w:ind w:firstLine="866"/>
                          <w:rPr>
                            <w:sz w:val="20"/>
                          </w:rPr>
                        </w:pPr>
                        <w:r>
                          <w:rPr>
                            <w:sz w:val="20"/>
                          </w:rPr>
                          <w:t>Reference: AM.145.[XXXX] Organisation:</w:t>
                        </w:r>
                        <w:r>
                          <w:rPr>
                            <w:spacing w:val="-11"/>
                            <w:sz w:val="20"/>
                          </w:rPr>
                          <w:t xml:space="preserve"> </w:t>
                        </w:r>
                        <w:r>
                          <w:rPr>
                            <w:sz w:val="20"/>
                          </w:rPr>
                          <w:t>[COMPANY</w:t>
                        </w:r>
                        <w:r>
                          <w:rPr>
                            <w:spacing w:val="-11"/>
                            <w:sz w:val="20"/>
                          </w:rPr>
                          <w:t xml:space="preserve"> </w:t>
                        </w:r>
                        <w:r>
                          <w:rPr>
                            <w:sz w:val="20"/>
                          </w:rPr>
                          <w:t>NAME</w:t>
                        </w:r>
                        <w:r>
                          <w:rPr>
                            <w:spacing w:val="-10"/>
                            <w:sz w:val="20"/>
                          </w:rPr>
                          <w:t xml:space="preserve"> </w:t>
                        </w:r>
                        <w:r>
                          <w:rPr>
                            <w:sz w:val="20"/>
                          </w:rPr>
                          <w:t>AND</w:t>
                        </w:r>
                        <w:r>
                          <w:rPr>
                            <w:spacing w:val="-11"/>
                            <w:sz w:val="20"/>
                          </w:rPr>
                          <w:t xml:space="preserve"> </w:t>
                        </w:r>
                        <w:r>
                          <w:rPr>
                            <w:sz w:val="20"/>
                          </w:rPr>
                          <w:t>ADDRESS]</w:t>
                        </w:r>
                      </w:p>
                    </w:txbxContent>
                  </v:textbox>
                </v:shape>
                <v:shape id="Textbox 290" o:spid="_x0000_s1142" type="#_x0000_t202" style="position:absolute;left:716;top:52992;width:55715;height:1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6059793A" w14:textId="77777777" w:rsidR="003F6210" w:rsidRDefault="00AD222C">
                        <w:pPr>
                          <w:spacing w:line="203" w:lineRule="exact"/>
                          <w:rPr>
                            <w:sz w:val="20"/>
                          </w:rPr>
                        </w:pPr>
                        <w:r>
                          <w:rPr>
                            <w:sz w:val="20"/>
                          </w:rPr>
                          <w:t>These</w:t>
                        </w:r>
                        <w:r>
                          <w:rPr>
                            <w:spacing w:val="-7"/>
                            <w:sz w:val="20"/>
                          </w:rPr>
                          <w:t xml:space="preserve"> </w:t>
                        </w:r>
                        <w:r>
                          <w:rPr>
                            <w:sz w:val="20"/>
                          </w:rPr>
                          <w:t>terms</w:t>
                        </w:r>
                        <w:r>
                          <w:rPr>
                            <w:spacing w:val="-7"/>
                            <w:sz w:val="20"/>
                          </w:rPr>
                          <w:t xml:space="preserve"> </w:t>
                        </w:r>
                        <w:r>
                          <w:rPr>
                            <w:sz w:val="20"/>
                          </w:rPr>
                          <w:t>of</w:t>
                        </w:r>
                        <w:r>
                          <w:rPr>
                            <w:spacing w:val="-7"/>
                            <w:sz w:val="20"/>
                          </w:rPr>
                          <w:t xml:space="preserve"> </w:t>
                        </w:r>
                        <w:r>
                          <w:rPr>
                            <w:sz w:val="20"/>
                          </w:rPr>
                          <w:t>approval</w:t>
                        </w:r>
                        <w:r>
                          <w:rPr>
                            <w:spacing w:val="-4"/>
                            <w:sz w:val="20"/>
                          </w:rPr>
                          <w:t xml:space="preserve"> </w:t>
                        </w:r>
                        <w:r>
                          <w:rPr>
                            <w:sz w:val="20"/>
                          </w:rPr>
                          <w:t>are</w:t>
                        </w:r>
                        <w:r>
                          <w:rPr>
                            <w:spacing w:val="-6"/>
                            <w:sz w:val="20"/>
                          </w:rPr>
                          <w:t xml:space="preserve"> </w:t>
                        </w:r>
                        <w:r>
                          <w:rPr>
                            <w:sz w:val="20"/>
                          </w:rPr>
                          <w:t>limited</w:t>
                        </w:r>
                        <w:r>
                          <w:rPr>
                            <w:spacing w:val="-5"/>
                            <w:sz w:val="20"/>
                          </w:rPr>
                          <w:t xml:space="preserve"> </w:t>
                        </w:r>
                        <w:r>
                          <w:rPr>
                            <w:sz w:val="20"/>
                          </w:rPr>
                          <w:t>to</w:t>
                        </w:r>
                        <w:r>
                          <w:rPr>
                            <w:spacing w:val="-6"/>
                            <w:sz w:val="20"/>
                          </w:rPr>
                          <w:t xml:space="preserve"> </w:t>
                        </w:r>
                        <w:r>
                          <w:rPr>
                            <w:sz w:val="20"/>
                          </w:rPr>
                          <w:t>those</w:t>
                        </w:r>
                        <w:r>
                          <w:rPr>
                            <w:spacing w:val="-6"/>
                            <w:sz w:val="20"/>
                          </w:rPr>
                          <w:t xml:space="preserve"> </w:t>
                        </w:r>
                        <w:r>
                          <w:rPr>
                            <w:sz w:val="20"/>
                          </w:rPr>
                          <w:t>products,</w:t>
                        </w:r>
                        <w:r>
                          <w:rPr>
                            <w:spacing w:val="-6"/>
                            <w:sz w:val="20"/>
                          </w:rPr>
                          <w:t xml:space="preserve"> </w:t>
                        </w:r>
                        <w:r>
                          <w:rPr>
                            <w:sz w:val="20"/>
                          </w:rPr>
                          <w:t>parts</w:t>
                        </w:r>
                        <w:r>
                          <w:rPr>
                            <w:spacing w:val="-6"/>
                            <w:sz w:val="20"/>
                          </w:rPr>
                          <w:t xml:space="preserve"> </w:t>
                        </w:r>
                        <w:r>
                          <w:rPr>
                            <w:sz w:val="20"/>
                          </w:rPr>
                          <w:t>and</w:t>
                        </w:r>
                        <w:r>
                          <w:rPr>
                            <w:spacing w:val="-5"/>
                            <w:sz w:val="20"/>
                          </w:rPr>
                          <w:t xml:space="preserve"> </w:t>
                        </w:r>
                        <w:r>
                          <w:rPr>
                            <w:sz w:val="20"/>
                          </w:rPr>
                          <w:t>appliances</w:t>
                        </w:r>
                        <w:r>
                          <w:rPr>
                            <w:spacing w:val="-8"/>
                            <w:sz w:val="20"/>
                          </w:rPr>
                          <w:t xml:space="preserve"> </w:t>
                        </w:r>
                        <w:r>
                          <w:rPr>
                            <w:sz w:val="20"/>
                          </w:rPr>
                          <w:t>and</w:t>
                        </w:r>
                        <w:r>
                          <w:rPr>
                            <w:spacing w:val="-5"/>
                            <w:sz w:val="20"/>
                          </w:rPr>
                          <w:t xml:space="preserve"> </w:t>
                        </w:r>
                        <w:r>
                          <w:rPr>
                            <w:sz w:val="20"/>
                          </w:rPr>
                          <w:t>to</w:t>
                        </w:r>
                        <w:r>
                          <w:rPr>
                            <w:spacing w:val="-6"/>
                            <w:sz w:val="20"/>
                          </w:rPr>
                          <w:t xml:space="preserve"> </w:t>
                        </w:r>
                        <w:r>
                          <w:rPr>
                            <w:sz w:val="20"/>
                          </w:rPr>
                          <w:t>the</w:t>
                        </w:r>
                        <w:r>
                          <w:rPr>
                            <w:spacing w:val="-6"/>
                            <w:sz w:val="20"/>
                          </w:rPr>
                          <w:t xml:space="preserve"> </w:t>
                        </w:r>
                        <w:r>
                          <w:rPr>
                            <w:sz w:val="20"/>
                          </w:rPr>
                          <w:t>activities</w:t>
                        </w:r>
                        <w:r>
                          <w:rPr>
                            <w:spacing w:val="-7"/>
                            <w:sz w:val="20"/>
                          </w:rPr>
                          <w:t xml:space="preserve"> </w:t>
                        </w:r>
                        <w:r>
                          <w:rPr>
                            <w:sz w:val="20"/>
                          </w:rPr>
                          <w:t>specified</w:t>
                        </w:r>
                        <w:r>
                          <w:rPr>
                            <w:spacing w:val="-6"/>
                            <w:sz w:val="20"/>
                          </w:rPr>
                          <w:t xml:space="preserve"> </w:t>
                        </w:r>
                        <w:r>
                          <w:rPr>
                            <w:spacing w:val="-5"/>
                            <w:sz w:val="20"/>
                          </w:rPr>
                          <w:t>in</w:t>
                        </w:r>
                      </w:p>
                      <w:p w14:paraId="638C8CF2" w14:textId="77777777" w:rsidR="003F6210" w:rsidRDefault="00AD222C">
                        <w:pPr>
                          <w:rPr>
                            <w:sz w:val="20"/>
                          </w:rPr>
                        </w:pPr>
                        <w:r>
                          <w:rPr>
                            <w:sz w:val="20"/>
                          </w:rPr>
                          <w:t>the</w:t>
                        </w:r>
                        <w:r>
                          <w:rPr>
                            <w:spacing w:val="-8"/>
                            <w:sz w:val="20"/>
                          </w:rPr>
                          <w:t xml:space="preserve"> </w:t>
                        </w:r>
                        <w:r>
                          <w:rPr>
                            <w:sz w:val="20"/>
                          </w:rPr>
                          <w:t>scope</w:t>
                        </w:r>
                        <w:r>
                          <w:rPr>
                            <w:spacing w:val="-7"/>
                            <w:sz w:val="20"/>
                          </w:rPr>
                          <w:t xml:space="preserve"> </w:t>
                        </w:r>
                        <w:r>
                          <w:rPr>
                            <w:sz w:val="20"/>
                          </w:rPr>
                          <w:t>of</w:t>
                        </w:r>
                        <w:r>
                          <w:rPr>
                            <w:spacing w:val="-5"/>
                            <w:sz w:val="20"/>
                          </w:rPr>
                          <w:t xml:space="preserve"> </w:t>
                        </w:r>
                        <w:r>
                          <w:rPr>
                            <w:sz w:val="20"/>
                          </w:rPr>
                          <w:t>work</w:t>
                        </w:r>
                        <w:r>
                          <w:rPr>
                            <w:spacing w:val="-6"/>
                            <w:sz w:val="20"/>
                          </w:rPr>
                          <w:t xml:space="preserve"> </w:t>
                        </w:r>
                        <w:r>
                          <w:rPr>
                            <w:sz w:val="20"/>
                          </w:rPr>
                          <w:t>section</w:t>
                        </w:r>
                        <w:r>
                          <w:rPr>
                            <w:spacing w:val="-7"/>
                            <w:sz w:val="20"/>
                          </w:rPr>
                          <w:t xml:space="preserve"> </w:t>
                        </w:r>
                        <w:r>
                          <w:rPr>
                            <w:sz w:val="20"/>
                          </w:rPr>
                          <w:t>of</w:t>
                        </w:r>
                        <w:r>
                          <w:rPr>
                            <w:spacing w:val="-8"/>
                            <w:sz w:val="20"/>
                          </w:rPr>
                          <w:t xml:space="preserve"> </w:t>
                        </w:r>
                        <w:r>
                          <w:rPr>
                            <w:sz w:val="20"/>
                          </w:rPr>
                          <w:t>the</w:t>
                        </w:r>
                        <w:r>
                          <w:rPr>
                            <w:spacing w:val="-7"/>
                            <w:sz w:val="20"/>
                          </w:rPr>
                          <w:t xml:space="preserve"> </w:t>
                        </w:r>
                        <w:r>
                          <w:rPr>
                            <w:sz w:val="20"/>
                          </w:rPr>
                          <w:t>approved</w:t>
                        </w:r>
                        <w:r>
                          <w:rPr>
                            <w:spacing w:val="-6"/>
                            <w:sz w:val="20"/>
                          </w:rPr>
                          <w:t xml:space="preserve"> </w:t>
                        </w:r>
                        <w:r>
                          <w:rPr>
                            <w:sz w:val="20"/>
                          </w:rPr>
                          <w:t>maintenance</w:t>
                        </w:r>
                        <w:r>
                          <w:rPr>
                            <w:spacing w:val="-8"/>
                            <w:sz w:val="20"/>
                          </w:rPr>
                          <w:t xml:space="preserve"> </w:t>
                        </w:r>
                        <w:r>
                          <w:rPr>
                            <w:sz w:val="20"/>
                          </w:rPr>
                          <w:t>organisation</w:t>
                        </w:r>
                        <w:r>
                          <w:rPr>
                            <w:spacing w:val="-6"/>
                            <w:sz w:val="20"/>
                          </w:rPr>
                          <w:t xml:space="preserve"> </w:t>
                        </w:r>
                        <w:r>
                          <w:rPr>
                            <w:spacing w:val="-2"/>
                            <w:sz w:val="20"/>
                          </w:rPr>
                          <w:t>exposition,</w:t>
                        </w:r>
                      </w:p>
                      <w:p w14:paraId="220808D1" w14:textId="77777777" w:rsidR="003F6210" w:rsidRDefault="003F6210">
                        <w:pPr>
                          <w:spacing w:before="2"/>
                          <w:rPr>
                            <w:sz w:val="20"/>
                          </w:rPr>
                        </w:pPr>
                      </w:p>
                      <w:p w14:paraId="2946F8CB" w14:textId="77777777" w:rsidR="003F6210" w:rsidRDefault="00AD222C">
                        <w:pPr>
                          <w:spacing w:line="480" w:lineRule="auto"/>
                          <w:rPr>
                            <w:sz w:val="20"/>
                          </w:rPr>
                        </w:pPr>
                        <w:r>
                          <w:rPr>
                            <w:sz w:val="20"/>
                          </w:rPr>
                          <w:t>Maintenance</w:t>
                        </w:r>
                        <w:r>
                          <w:rPr>
                            <w:spacing w:val="-10"/>
                            <w:sz w:val="20"/>
                          </w:rPr>
                          <w:t xml:space="preserve"> </w:t>
                        </w:r>
                        <w:r>
                          <w:rPr>
                            <w:sz w:val="20"/>
                          </w:rPr>
                          <w:t>Organisation</w:t>
                        </w:r>
                        <w:r>
                          <w:rPr>
                            <w:spacing w:val="-10"/>
                            <w:sz w:val="20"/>
                          </w:rPr>
                          <w:t xml:space="preserve"> </w:t>
                        </w:r>
                        <w:r>
                          <w:rPr>
                            <w:sz w:val="20"/>
                          </w:rPr>
                          <w:t>Exposition</w:t>
                        </w:r>
                        <w:r>
                          <w:rPr>
                            <w:spacing w:val="-10"/>
                            <w:sz w:val="20"/>
                          </w:rPr>
                          <w:t xml:space="preserve"> </w:t>
                        </w:r>
                        <w:r>
                          <w:rPr>
                            <w:sz w:val="20"/>
                          </w:rPr>
                          <w:t>reference:</w:t>
                        </w:r>
                        <w:r>
                          <w:rPr>
                            <w:spacing w:val="-10"/>
                            <w:sz w:val="20"/>
                          </w:rPr>
                          <w:t xml:space="preserve"> </w:t>
                        </w:r>
                        <w:r>
                          <w:rPr>
                            <w:sz w:val="20"/>
                          </w:rPr>
                          <w:t>............................................................................................. Date</w:t>
                        </w:r>
                        <w:r>
                          <w:rPr>
                            <w:spacing w:val="-6"/>
                            <w:sz w:val="20"/>
                          </w:rPr>
                          <w:t xml:space="preserve"> </w:t>
                        </w:r>
                        <w:r>
                          <w:rPr>
                            <w:sz w:val="20"/>
                          </w:rPr>
                          <w:t>of</w:t>
                        </w:r>
                        <w:r>
                          <w:rPr>
                            <w:spacing w:val="-6"/>
                            <w:sz w:val="20"/>
                          </w:rPr>
                          <w:t xml:space="preserve"> </w:t>
                        </w:r>
                        <w:r>
                          <w:rPr>
                            <w:sz w:val="20"/>
                          </w:rPr>
                          <w:t>original</w:t>
                        </w:r>
                        <w:r>
                          <w:rPr>
                            <w:spacing w:val="-5"/>
                            <w:sz w:val="20"/>
                          </w:rPr>
                          <w:t xml:space="preserve"> </w:t>
                        </w:r>
                        <w:r>
                          <w:rPr>
                            <w:sz w:val="20"/>
                          </w:rPr>
                          <w:t>issue:</w:t>
                        </w:r>
                        <w:r>
                          <w:rPr>
                            <w:spacing w:val="-6"/>
                            <w:sz w:val="20"/>
                          </w:rPr>
                          <w:t xml:space="preserve"> </w:t>
                        </w:r>
                        <w:r>
                          <w:rPr>
                            <w:spacing w:val="-2"/>
                            <w:sz w:val="20"/>
                          </w:rPr>
                          <w:t>........................................................................................................................................</w:t>
                        </w:r>
                      </w:p>
                      <w:p w14:paraId="22C3466F" w14:textId="77777777" w:rsidR="003F6210" w:rsidRDefault="00AD222C">
                        <w:pPr>
                          <w:spacing w:line="240" w:lineRule="exact"/>
                          <w:rPr>
                            <w:sz w:val="20"/>
                          </w:rPr>
                        </w:pPr>
                        <w:r>
                          <w:rPr>
                            <w:spacing w:val="-2"/>
                            <w:sz w:val="20"/>
                          </w:rPr>
                          <w:t>Date</w:t>
                        </w:r>
                        <w:r>
                          <w:rPr>
                            <w:spacing w:val="8"/>
                            <w:sz w:val="20"/>
                          </w:rPr>
                          <w:t xml:space="preserve"> </w:t>
                        </w:r>
                        <w:r>
                          <w:rPr>
                            <w:spacing w:val="-2"/>
                            <w:sz w:val="20"/>
                          </w:rPr>
                          <w:t>of</w:t>
                        </w:r>
                        <w:r>
                          <w:rPr>
                            <w:spacing w:val="8"/>
                            <w:sz w:val="20"/>
                          </w:rPr>
                          <w:t xml:space="preserve"> </w:t>
                        </w:r>
                        <w:r>
                          <w:rPr>
                            <w:spacing w:val="-2"/>
                            <w:sz w:val="20"/>
                          </w:rPr>
                          <w:t>last</w:t>
                        </w:r>
                        <w:r>
                          <w:rPr>
                            <w:spacing w:val="10"/>
                            <w:sz w:val="20"/>
                          </w:rPr>
                          <w:t xml:space="preserve"> </w:t>
                        </w:r>
                        <w:r>
                          <w:rPr>
                            <w:spacing w:val="-2"/>
                            <w:sz w:val="20"/>
                          </w:rPr>
                          <w:t>revision</w:t>
                        </w:r>
                        <w:r>
                          <w:rPr>
                            <w:spacing w:val="10"/>
                            <w:sz w:val="20"/>
                          </w:rPr>
                          <w:t xml:space="preserve"> </w:t>
                        </w:r>
                        <w:r>
                          <w:rPr>
                            <w:spacing w:val="-2"/>
                            <w:sz w:val="20"/>
                          </w:rPr>
                          <w:t>approved:</w:t>
                        </w:r>
                        <w:r>
                          <w:rPr>
                            <w:spacing w:val="9"/>
                            <w:sz w:val="20"/>
                          </w:rPr>
                          <w:t xml:space="preserve"> </w:t>
                        </w:r>
                        <w:r>
                          <w:rPr>
                            <w:spacing w:val="-2"/>
                            <w:sz w:val="20"/>
                          </w:rPr>
                          <w:t>................................................</w:t>
                        </w:r>
                        <w:r>
                          <w:rPr>
                            <w:spacing w:val="10"/>
                            <w:sz w:val="20"/>
                          </w:rPr>
                          <w:t xml:space="preserve"> </w:t>
                        </w:r>
                        <w:r>
                          <w:rPr>
                            <w:spacing w:val="-2"/>
                            <w:sz w:val="20"/>
                          </w:rPr>
                          <w:t>Revision</w:t>
                        </w:r>
                        <w:r>
                          <w:rPr>
                            <w:spacing w:val="10"/>
                            <w:sz w:val="20"/>
                          </w:rPr>
                          <w:t xml:space="preserve"> </w:t>
                        </w:r>
                        <w:r>
                          <w:rPr>
                            <w:spacing w:val="-2"/>
                            <w:sz w:val="20"/>
                          </w:rPr>
                          <w:t>No:</w:t>
                        </w:r>
                        <w:r>
                          <w:rPr>
                            <w:spacing w:val="9"/>
                            <w:sz w:val="20"/>
                          </w:rPr>
                          <w:t xml:space="preserve"> </w:t>
                        </w:r>
                        <w:r>
                          <w:rPr>
                            <w:spacing w:val="-2"/>
                            <w:sz w:val="20"/>
                          </w:rPr>
                          <w:t>………………...................................</w:t>
                        </w:r>
                      </w:p>
                    </w:txbxContent>
                  </v:textbox>
                </v:shape>
                <w10:wrap anchorx="page"/>
              </v:group>
            </w:pict>
          </mc:Fallback>
        </mc:AlternateContent>
      </w:r>
      <w:r>
        <w:rPr>
          <w:sz w:val="16"/>
        </w:rPr>
        <w:t>CAC</w:t>
      </w:r>
      <w:r>
        <w:rPr>
          <w:spacing w:val="-5"/>
          <w:sz w:val="16"/>
        </w:rPr>
        <w:t xml:space="preserve"> </w:t>
      </w:r>
      <w:r>
        <w:rPr>
          <w:sz w:val="16"/>
        </w:rPr>
        <w:t>Form</w:t>
      </w:r>
      <w:r>
        <w:rPr>
          <w:spacing w:val="-1"/>
          <w:sz w:val="16"/>
        </w:rPr>
        <w:t xml:space="preserve"> </w:t>
      </w:r>
      <w:r>
        <w:rPr>
          <w:sz w:val="16"/>
        </w:rPr>
        <w:t>3-145</w:t>
      </w:r>
      <w:r>
        <w:rPr>
          <w:spacing w:val="-3"/>
          <w:sz w:val="16"/>
        </w:rPr>
        <w:t xml:space="preserve"> </w:t>
      </w:r>
      <w:r>
        <w:rPr>
          <w:sz w:val="16"/>
        </w:rPr>
        <w:t>Issue</w:t>
      </w:r>
      <w:r>
        <w:rPr>
          <w:spacing w:val="-3"/>
          <w:sz w:val="16"/>
        </w:rPr>
        <w:t xml:space="preserve"> </w:t>
      </w:r>
      <w:r>
        <w:rPr>
          <w:spacing w:val="-10"/>
          <w:sz w:val="16"/>
        </w:rPr>
        <w:t>4</w:t>
      </w:r>
    </w:p>
    <w:p w14:paraId="45F71002" w14:textId="77777777" w:rsidR="003F6210" w:rsidRDefault="003F6210">
      <w:pPr>
        <w:pStyle w:val="BodyText"/>
        <w:spacing w:before="0"/>
        <w:ind w:left="0" w:firstLine="0"/>
        <w:jc w:val="left"/>
        <w:rPr>
          <w:sz w:val="20"/>
        </w:rPr>
      </w:pPr>
    </w:p>
    <w:p w14:paraId="322DF166" w14:textId="77777777" w:rsidR="003F6210" w:rsidRDefault="003F6210">
      <w:pPr>
        <w:pStyle w:val="BodyText"/>
        <w:spacing w:before="0"/>
        <w:ind w:left="0" w:firstLine="0"/>
        <w:jc w:val="left"/>
        <w:rPr>
          <w:sz w:val="20"/>
        </w:rPr>
      </w:pPr>
    </w:p>
    <w:p w14:paraId="27929346" w14:textId="77777777" w:rsidR="003F6210" w:rsidRDefault="003F6210">
      <w:pPr>
        <w:pStyle w:val="BodyText"/>
        <w:spacing w:before="0"/>
        <w:ind w:left="0" w:firstLine="0"/>
        <w:jc w:val="left"/>
        <w:rPr>
          <w:sz w:val="20"/>
        </w:rPr>
      </w:pPr>
    </w:p>
    <w:p w14:paraId="3D28A744" w14:textId="77777777" w:rsidR="003F6210" w:rsidRDefault="003F6210">
      <w:pPr>
        <w:pStyle w:val="BodyText"/>
        <w:spacing w:before="0"/>
        <w:ind w:left="0" w:firstLine="0"/>
        <w:jc w:val="left"/>
        <w:rPr>
          <w:sz w:val="20"/>
        </w:rPr>
      </w:pPr>
    </w:p>
    <w:p w14:paraId="5BA5B671" w14:textId="77777777" w:rsidR="003F6210" w:rsidRDefault="003F6210">
      <w:pPr>
        <w:pStyle w:val="BodyText"/>
        <w:spacing w:before="0"/>
        <w:ind w:left="0" w:firstLine="0"/>
        <w:jc w:val="left"/>
        <w:rPr>
          <w:sz w:val="20"/>
        </w:rPr>
      </w:pPr>
    </w:p>
    <w:p w14:paraId="7F54E59D" w14:textId="77777777" w:rsidR="003F6210" w:rsidRDefault="003F6210">
      <w:pPr>
        <w:pStyle w:val="BodyText"/>
        <w:spacing w:before="0"/>
        <w:ind w:left="0" w:firstLine="0"/>
        <w:jc w:val="left"/>
        <w:rPr>
          <w:sz w:val="20"/>
        </w:rPr>
      </w:pPr>
    </w:p>
    <w:p w14:paraId="76F9ACB2" w14:textId="77777777" w:rsidR="003F6210" w:rsidRDefault="003F6210">
      <w:pPr>
        <w:pStyle w:val="BodyText"/>
        <w:spacing w:before="0"/>
        <w:ind w:left="0" w:firstLine="0"/>
        <w:jc w:val="left"/>
        <w:rPr>
          <w:sz w:val="20"/>
        </w:rPr>
      </w:pPr>
    </w:p>
    <w:p w14:paraId="636321D2" w14:textId="77777777" w:rsidR="003F6210" w:rsidRDefault="003F6210">
      <w:pPr>
        <w:pStyle w:val="BodyText"/>
        <w:spacing w:before="0"/>
        <w:ind w:left="0" w:firstLine="0"/>
        <w:jc w:val="left"/>
        <w:rPr>
          <w:sz w:val="20"/>
        </w:rPr>
      </w:pPr>
    </w:p>
    <w:p w14:paraId="6D156A8D" w14:textId="77777777" w:rsidR="003F6210" w:rsidRDefault="003F6210">
      <w:pPr>
        <w:pStyle w:val="BodyText"/>
        <w:spacing w:before="0"/>
        <w:ind w:left="0" w:firstLine="0"/>
        <w:jc w:val="left"/>
        <w:rPr>
          <w:sz w:val="20"/>
        </w:rPr>
      </w:pPr>
    </w:p>
    <w:p w14:paraId="69A58753" w14:textId="77777777" w:rsidR="003F6210" w:rsidRDefault="003F6210">
      <w:pPr>
        <w:pStyle w:val="BodyText"/>
        <w:spacing w:before="117" w:after="1"/>
        <w:ind w:left="0" w:firstLine="0"/>
        <w:jc w:val="left"/>
        <w:rPr>
          <w:sz w:val="20"/>
        </w:rPr>
      </w:pPr>
    </w:p>
    <w:tbl>
      <w:tblPr>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4"/>
        <w:gridCol w:w="1801"/>
        <w:gridCol w:w="1844"/>
        <w:gridCol w:w="1560"/>
        <w:gridCol w:w="1707"/>
      </w:tblGrid>
      <w:tr w:rsidR="003F6210" w14:paraId="0A0413F9" w14:textId="77777777">
        <w:trPr>
          <w:trHeight w:val="398"/>
        </w:trPr>
        <w:tc>
          <w:tcPr>
            <w:tcW w:w="1644" w:type="dxa"/>
          </w:tcPr>
          <w:p w14:paraId="0E456EC5" w14:textId="77777777" w:rsidR="003F6210" w:rsidRDefault="00AD222C">
            <w:pPr>
              <w:pStyle w:val="TableParagraph"/>
              <w:spacing w:before="1"/>
              <w:ind w:left="107"/>
              <w:rPr>
                <w:b/>
                <w:sz w:val="20"/>
              </w:rPr>
            </w:pPr>
            <w:r>
              <w:rPr>
                <w:b/>
                <w:spacing w:val="-2"/>
                <w:sz w:val="20"/>
              </w:rPr>
              <w:t>CLASS</w:t>
            </w:r>
          </w:p>
        </w:tc>
        <w:tc>
          <w:tcPr>
            <w:tcW w:w="1801" w:type="dxa"/>
          </w:tcPr>
          <w:p w14:paraId="18B73976" w14:textId="77777777" w:rsidR="003F6210" w:rsidRDefault="00AD222C">
            <w:pPr>
              <w:pStyle w:val="TableParagraph"/>
              <w:spacing w:before="1"/>
              <w:ind w:left="107"/>
              <w:rPr>
                <w:b/>
                <w:sz w:val="20"/>
              </w:rPr>
            </w:pPr>
            <w:r>
              <w:rPr>
                <w:b/>
                <w:spacing w:val="-2"/>
                <w:sz w:val="20"/>
              </w:rPr>
              <w:t>RATING</w:t>
            </w:r>
          </w:p>
        </w:tc>
        <w:tc>
          <w:tcPr>
            <w:tcW w:w="1844" w:type="dxa"/>
          </w:tcPr>
          <w:p w14:paraId="482418B1" w14:textId="77777777" w:rsidR="003F6210" w:rsidRDefault="00AD222C">
            <w:pPr>
              <w:pStyle w:val="TableParagraph"/>
              <w:spacing w:before="1"/>
              <w:ind w:left="107"/>
              <w:rPr>
                <w:b/>
                <w:sz w:val="20"/>
              </w:rPr>
            </w:pPr>
            <w:r>
              <w:rPr>
                <w:b/>
                <w:spacing w:val="-2"/>
                <w:sz w:val="20"/>
              </w:rPr>
              <w:t>LIMITATION</w:t>
            </w:r>
          </w:p>
        </w:tc>
        <w:tc>
          <w:tcPr>
            <w:tcW w:w="1560" w:type="dxa"/>
          </w:tcPr>
          <w:p w14:paraId="2BD41A50" w14:textId="77777777" w:rsidR="003F6210" w:rsidRDefault="00AD222C">
            <w:pPr>
              <w:pStyle w:val="TableParagraph"/>
              <w:spacing w:before="1"/>
              <w:ind w:left="106"/>
              <w:rPr>
                <w:b/>
                <w:sz w:val="20"/>
              </w:rPr>
            </w:pPr>
            <w:r>
              <w:rPr>
                <w:b/>
                <w:spacing w:val="-4"/>
                <w:sz w:val="20"/>
              </w:rPr>
              <w:t>BASE</w:t>
            </w:r>
          </w:p>
        </w:tc>
        <w:tc>
          <w:tcPr>
            <w:tcW w:w="1707" w:type="dxa"/>
          </w:tcPr>
          <w:p w14:paraId="03024B01" w14:textId="77777777" w:rsidR="003F6210" w:rsidRDefault="00AD222C">
            <w:pPr>
              <w:pStyle w:val="TableParagraph"/>
              <w:spacing w:before="1"/>
              <w:ind w:left="106"/>
              <w:rPr>
                <w:b/>
                <w:sz w:val="20"/>
              </w:rPr>
            </w:pPr>
            <w:r>
              <w:rPr>
                <w:b/>
                <w:spacing w:val="-4"/>
                <w:sz w:val="20"/>
              </w:rPr>
              <w:t>LINE</w:t>
            </w:r>
          </w:p>
        </w:tc>
      </w:tr>
      <w:tr w:rsidR="003F6210" w14:paraId="73379C23" w14:textId="77777777">
        <w:trPr>
          <w:trHeight w:val="386"/>
        </w:trPr>
        <w:tc>
          <w:tcPr>
            <w:tcW w:w="1644" w:type="dxa"/>
            <w:vMerge w:val="restart"/>
          </w:tcPr>
          <w:p w14:paraId="597EEA2F" w14:textId="77777777" w:rsidR="003F6210" w:rsidRDefault="00AD222C">
            <w:pPr>
              <w:pStyle w:val="TableParagraph"/>
              <w:spacing w:before="1"/>
              <w:ind w:left="107"/>
              <w:rPr>
                <w:b/>
                <w:sz w:val="20"/>
              </w:rPr>
            </w:pPr>
            <w:r>
              <w:rPr>
                <w:b/>
                <w:sz w:val="20"/>
              </w:rPr>
              <w:t>AIRCRAFT</w:t>
            </w:r>
            <w:r>
              <w:rPr>
                <w:b/>
                <w:spacing w:val="-9"/>
                <w:sz w:val="20"/>
              </w:rPr>
              <w:t xml:space="preserve"> </w:t>
            </w:r>
            <w:r>
              <w:rPr>
                <w:b/>
                <w:spacing w:val="-4"/>
                <w:sz w:val="20"/>
              </w:rPr>
              <w:t>(**)</w:t>
            </w:r>
          </w:p>
        </w:tc>
        <w:tc>
          <w:tcPr>
            <w:tcW w:w="1801" w:type="dxa"/>
          </w:tcPr>
          <w:p w14:paraId="74EAFCC8" w14:textId="77777777" w:rsidR="003F6210" w:rsidRDefault="00AD222C">
            <w:pPr>
              <w:pStyle w:val="TableParagraph"/>
              <w:spacing w:before="1"/>
              <w:ind w:left="107"/>
              <w:rPr>
                <w:sz w:val="20"/>
              </w:rPr>
            </w:pPr>
            <w:r>
              <w:rPr>
                <w:spacing w:val="-2"/>
                <w:sz w:val="20"/>
              </w:rPr>
              <w:t>(***)</w:t>
            </w:r>
          </w:p>
        </w:tc>
        <w:tc>
          <w:tcPr>
            <w:tcW w:w="1844" w:type="dxa"/>
          </w:tcPr>
          <w:p w14:paraId="75F06EE7" w14:textId="77777777" w:rsidR="003F6210" w:rsidRDefault="00AD222C">
            <w:pPr>
              <w:pStyle w:val="TableParagraph"/>
              <w:spacing w:before="1"/>
              <w:ind w:left="107"/>
              <w:rPr>
                <w:sz w:val="20"/>
              </w:rPr>
            </w:pPr>
            <w:r>
              <w:rPr>
                <w:spacing w:val="-2"/>
                <w:sz w:val="20"/>
              </w:rPr>
              <w:t>(****)</w:t>
            </w:r>
          </w:p>
        </w:tc>
        <w:tc>
          <w:tcPr>
            <w:tcW w:w="1560" w:type="dxa"/>
          </w:tcPr>
          <w:p w14:paraId="23DB83A3" w14:textId="77777777" w:rsidR="003F6210" w:rsidRDefault="00AD222C">
            <w:pPr>
              <w:pStyle w:val="TableParagraph"/>
              <w:spacing w:before="1"/>
              <w:ind w:left="106"/>
              <w:rPr>
                <w:sz w:val="20"/>
              </w:rPr>
            </w:pPr>
            <w:r>
              <w:rPr>
                <w:spacing w:val="-2"/>
                <w:sz w:val="20"/>
              </w:rPr>
              <w:t>[YES/NO]</w:t>
            </w:r>
            <w:r>
              <w:rPr>
                <w:spacing w:val="1"/>
                <w:sz w:val="20"/>
              </w:rPr>
              <w:t xml:space="preserve"> </w:t>
            </w:r>
            <w:r>
              <w:rPr>
                <w:spacing w:val="-4"/>
                <w:sz w:val="20"/>
              </w:rPr>
              <w:t>(**)</w:t>
            </w:r>
          </w:p>
        </w:tc>
        <w:tc>
          <w:tcPr>
            <w:tcW w:w="1707" w:type="dxa"/>
          </w:tcPr>
          <w:p w14:paraId="3755D776" w14:textId="77777777" w:rsidR="003F6210" w:rsidRDefault="00AD222C">
            <w:pPr>
              <w:pStyle w:val="TableParagraph"/>
              <w:spacing w:before="1"/>
              <w:ind w:left="106"/>
              <w:rPr>
                <w:sz w:val="20"/>
              </w:rPr>
            </w:pPr>
            <w:r>
              <w:rPr>
                <w:spacing w:val="-2"/>
                <w:sz w:val="20"/>
              </w:rPr>
              <w:t>[YES/NO]</w:t>
            </w:r>
            <w:r>
              <w:rPr>
                <w:spacing w:val="1"/>
                <w:sz w:val="20"/>
              </w:rPr>
              <w:t xml:space="preserve"> </w:t>
            </w:r>
            <w:r>
              <w:rPr>
                <w:spacing w:val="-4"/>
                <w:sz w:val="20"/>
              </w:rPr>
              <w:t>(**)</w:t>
            </w:r>
          </w:p>
        </w:tc>
      </w:tr>
      <w:tr w:rsidR="003F6210" w14:paraId="61BF1CB0" w14:textId="77777777">
        <w:trPr>
          <w:trHeight w:val="388"/>
        </w:trPr>
        <w:tc>
          <w:tcPr>
            <w:tcW w:w="1644" w:type="dxa"/>
            <w:vMerge/>
            <w:tcBorders>
              <w:top w:val="nil"/>
            </w:tcBorders>
          </w:tcPr>
          <w:p w14:paraId="376DD57D" w14:textId="77777777" w:rsidR="003F6210" w:rsidRDefault="003F6210">
            <w:pPr>
              <w:rPr>
                <w:sz w:val="2"/>
                <w:szCs w:val="2"/>
              </w:rPr>
            </w:pPr>
          </w:p>
        </w:tc>
        <w:tc>
          <w:tcPr>
            <w:tcW w:w="1801" w:type="dxa"/>
          </w:tcPr>
          <w:p w14:paraId="0BA3F01C" w14:textId="77777777" w:rsidR="003F6210" w:rsidRDefault="00AD222C">
            <w:pPr>
              <w:pStyle w:val="TableParagraph"/>
              <w:spacing w:before="1"/>
              <w:ind w:left="107"/>
              <w:rPr>
                <w:sz w:val="20"/>
              </w:rPr>
            </w:pPr>
            <w:r>
              <w:rPr>
                <w:spacing w:val="-2"/>
                <w:sz w:val="20"/>
              </w:rPr>
              <w:t>(***)</w:t>
            </w:r>
          </w:p>
        </w:tc>
        <w:tc>
          <w:tcPr>
            <w:tcW w:w="1844" w:type="dxa"/>
          </w:tcPr>
          <w:p w14:paraId="2B3F1187" w14:textId="77777777" w:rsidR="003F6210" w:rsidRDefault="00AD222C">
            <w:pPr>
              <w:pStyle w:val="TableParagraph"/>
              <w:spacing w:before="1"/>
              <w:ind w:left="107"/>
              <w:rPr>
                <w:sz w:val="20"/>
              </w:rPr>
            </w:pPr>
            <w:r>
              <w:rPr>
                <w:spacing w:val="-2"/>
                <w:sz w:val="20"/>
              </w:rPr>
              <w:t>(****)</w:t>
            </w:r>
          </w:p>
        </w:tc>
        <w:tc>
          <w:tcPr>
            <w:tcW w:w="1560" w:type="dxa"/>
          </w:tcPr>
          <w:p w14:paraId="2D903A17" w14:textId="77777777" w:rsidR="003F6210" w:rsidRDefault="00AD222C">
            <w:pPr>
              <w:pStyle w:val="TableParagraph"/>
              <w:spacing w:before="1"/>
              <w:ind w:left="106"/>
              <w:rPr>
                <w:sz w:val="20"/>
              </w:rPr>
            </w:pPr>
            <w:r>
              <w:rPr>
                <w:spacing w:val="-2"/>
                <w:sz w:val="20"/>
              </w:rPr>
              <w:t>[YES/NO]</w:t>
            </w:r>
            <w:r>
              <w:rPr>
                <w:spacing w:val="1"/>
                <w:sz w:val="20"/>
              </w:rPr>
              <w:t xml:space="preserve"> </w:t>
            </w:r>
            <w:r>
              <w:rPr>
                <w:spacing w:val="-4"/>
                <w:sz w:val="20"/>
              </w:rPr>
              <w:t>(**)</w:t>
            </w:r>
          </w:p>
        </w:tc>
        <w:tc>
          <w:tcPr>
            <w:tcW w:w="1707" w:type="dxa"/>
          </w:tcPr>
          <w:p w14:paraId="11115A3A" w14:textId="77777777" w:rsidR="003F6210" w:rsidRDefault="00AD222C">
            <w:pPr>
              <w:pStyle w:val="TableParagraph"/>
              <w:spacing w:before="1"/>
              <w:ind w:left="106"/>
              <w:rPr>
                <w:sz w:val="20"/>
              </w:rPr>
            </w:pPr>
            <w:r>
              <w:rPr>
                <w:spacing w:val="-2"/>
                <w:sz w:val="20"/>
              </w:rPr>
              <w:t>[YES/NO]</w:t>
            </w:r>
            <w:r>
              <w:rPr>
                <w:spacing w:val="1"/>
                <w:sz w:val="20"/>
              </w:rPr>
              <w:t xml:space="preserve"> </w:t>
            </w:r>
            <w:r>
              <w:rPr>
                <w:spacing w:val="-4"/>
                <w:sz w:val="20"/>
              </w:rPr>
              <w:t>(**)</w:t>
            </w:r>
          </w:p>
        </w:tc>
      </w:tr>
      <w:tr w:rsidR="003F6210" w14:paraId="307BD8C9" w14:textId="77777777">
        <w:trPr>
          <w:trHeight w:val="385"/>
        </w:trPr>
        <w:tc>
          <w:tcPr>
            <w:tcW w:w="1644" w:type="dxa"/>
            <w:vMerge/>
            <w:tcBorders>
              <w:top w:val="nil"/>
            </w:tcBorders>
          </w:tcPr>
          <w:p w14:paraId="7BBC7FEC" w14:textId="77777777" w:rsidR="003F6210" w:rsidRDefault="003F6210">
            <w:pPr>
              <w:rPr>
                <w:sz w:val="2"/>
                <w:szCs w:val="2"/>
              </w:rPr>
            </w:pPr>
          </w:p>
        </w:tc>
        <w:tc>
          <w:tcPr>
            <w:tcW w:w="1801" w:type="dxa"/>
          </w:tcPr>
          <w:p w14:paraId="098487D5" w14:textId="77777777" w:rsidR="003F6210" w:rsidRDefault="00AD222C">
            <w:pPr>
              <w:pStyle w:val="TableParagraph"/>
              <w:spacing w:before="1"/>
              <w:ind w:left="107"/>
              <w:rPr>
                <w:sz w:val="20"/>
              </w:rPr>
            </w:pPr>
            <w:r>
              <w:rPr>
                <w:spacing w:val="-2"/>
                <w:sz w:val="20"/>
              </w:rPr>
              <w:t>(***)</w:t>
            </w:r>
          </w:p>
        </w:tc>
        <w:tc>
          <w:tcPr>
            <w:tcW w:w="1844" w:type="dxa"/>
          </w:tcPr>
          <w:p w14:paraId="3C5BBD09" w14:textId="77777777" w:rsidR="003F6210" w:rsidRDefault="00AD222C">
            <w:pPr>
              <w:pStyle w:val="TableParagraph"/>
              <w:spacing w:before="1"/>
              <w:ind w:left="107"/>
              <w:rPr>
                <w:sz w:val="20"/>
              </w:rPr>
            </w:pPr>
            <w:r>
              <w:rPr>
                <w:spacing w:val="-2"/>
                <w:sz w:val="20"/>
              </w:rPr>
              <w:t>(****)</w:t>
            </w:r>
          </w:p>
        </w:tc>
        <w:tc>
          <w:tcPr>
            <w:tcW w:w="1560" w:type="dxa"/>
          </w:tcPr>
          <w:p w14:paraId="266FE720" w14:textId="77777777" w:rsidR="003F6210" w:rsidRDefault="00AD222C">
            <w:pPr>
              <w:pStyle w:val="TableParagraph"/>
              <w:spacing w:before="1"/>
              <w:ind w:left="106"/>
              <w:rPr>
                <w:sz w:val="20"/>
              </w:rPr>
            </w:pPr>
            <w:r>
              <w:rPr>
                <w:spacing w:val="-2"/>
                <w:sz w:val="20"/>
              </w:rPr>
              <w:t>[YES/NO]</w:t>
            </w:r>
            <w:r>
              <w:rPr>
                <w:spacing w:val="1"/>
                <w:sz w:val="20"/>
              </w:rPr>
              <w:t xml:space="preserve"> </w:t>
            </w:r>
            <w:r>
              <w:rPr>
                <w:spacing w:val="-4"/>
                <w:sz w:val="20"/>
              </w:rPr>
              <w:t>(**)</w:t>
            </w:r>
          </w:p>
        </w:tc>
        <w:tc>
          <w:tcPr>
            <w:tcW w:w="1707" w:type="dxa"/>
          </w:tcPr>
          <w:p w14:paraId="2E027CD6" w14:textId="77777777" w:rsidR="003F6210" w:rsidRDefault="00AD222C">
            <w:pPr>
              <w:pStyle w:val="TableParagraph"/>
              <w:spacing w:before="1"/>
              <w:ind w:left="106"/>
              <w:rPr>
                <w:sz w:val="20"/>
              </w:rPr>
            </w:pPr>
            <w:r>
              <w:rPr>
                <w:spacing w:val="-2"/>
                <w:sz w:val="20"/>
              </w:rPr>
              <w:t>[YES/NO]</w:t>
            </w:r>
            <w:r>
              <w:rPr>
                <w:spacing w:val="1"/>
                <w:sz w:val="20"/>
              </w:rPr>
              <w:t xml:space="preserve"> </w:t>
            </w:r>
            <w:r>
              <w:rPr>
                <w:spacing w:val="-4"/>
                <w:sz w:val="20"/>
              </w:rPr>
              <w:t>(**)</w:t>
            </w:r>
          </w:p>
        </w:tc>
      </w:tr>
      <w:tr w:rsidR="003F6210" w14:paraId="66A23E9C" w14:textId="77777777">
        <w:trPr>
          <w:trHeight w:val="388"/>
        </w:trPr>
        <w:tc>
          <w:tcPr>
            <w:tcW w:w="1644" w:type="dxa"/>
            <w:vMerge/>
            <w:tcBorders>
              <w:top w:val="nil"/>
            </w:tcBorders>
          </w:tcPr>
          <w:p w14:paraId="1A3875F5" w14:textId="77777777" w:rsidR="003F6210" w:rsidRDefault="003F6210">
            <w:pPr>
              <w:rPr>
                <w:sz w:val="2"/>
                <w:szCs w:val="2"/>
              </w:rPr>
            </w:pPr>
          </w:p>
        </w:tc>
        <w:tc>
          <w:tcPr>
            <w:tcW w:w="1801" w:type="dxa"/>
          </w:tcPr>
          <w:p w14:paraId="0311F0CE" w14:textId="77777777" w:rsidR="003F6210" w:rsidRDefault="00AD222C">
            <w:pPr>
              <w:pStyle w:val="TableParagraph"/>
              <w:spacing w:before="1"/>
              <w:ind w:left="107"/>
              <w:rPr>
                <w:sz w:val="20"/>
              </w:rPr>
            </w:pPr>
            <w:r>
              <w:rPr>
                <w:spacing w:val="-2"/>
                <w:sz w:val="20"/>
              </w:rPr>
              <w:t>(***)</w:t>
            </w:r>
          </w:p>
        </w:tc>
        <w:tc>
          <w:tcPr>
            <w:tcW w:w="1844" w:type="dxa"/>
          </w:tcPr>
          <w:p w14:paraId="624FB62C" w14:textId="77777777" w:rsidR="003F6210" w:rsidRDefault="00AD222C">
            <w:pPr>
              <w:pStyle w:val="TableParagraph"/>
              <w:spacing w:before="1"/>
              <w:ind w:left="107"/>
              <w:rPr>
                <w:sz w:val="20"/>
              </w:rPr>
            </w:pPr>
            <w:r>
              <w:rPr>
                <w:spacing w:val="-2"/>
                <w:sz w:val="20"/>
              </w:rPr>
              <w:t>(****)</w:t>
            </w:r>
          </w:p>
        </w:tc>
        <w:tc>
          <w:tcPr>
            <w:tcW w:w="1560" w:type="dxa"/>
          </w:tcPr>
          <w:p w14:paraId="270C9DB0" w14:textId="77777777" w:rsidR="003F6210" w:rsidRDefault="00AD222C">
            <w:pPr>
              <w:pStyle w:val="TableParagraph"/>
              <w:spacing w:before="1"/>
              <w:ind w:left="106"/>
              <w:rPr>
                <w:sz w:val="20"/>
              </w:rPr>
            </w:pPr>
            <w:r>
              <w:rPr>
                <w:spacing w:val="-2"/>
                <w:sz w:val="20"/>
              </w:rPr>
              <w:t>[YES/NO]</w:t>
            </w:r>
            <w:r>
              <w:rPr>
                <w:spacing w:val="1"/>
                <w:sz w:val="20"/>
              </w:rPr>
              <w:t xml:space="preserve"> </w:t>
            </w:r>
            <w:r>
              <w:rPr>
                <w:spacing w:val="-4"/>
                <w:sz w:val="20"/>
              </w:rPr>
              <w:t>(**)</w:t>
            </w:r>
          </w:p>
        </w:tc>
        <w:tc>
          <w:tcPr>
            <w:tcW w:w="1707" w:type="dxa"/>
          </w:tcPr>
          <w:p w14:paraId="2A0A4267" w14:textId="77777777" w:rsidR="003F6210" w:rsidRDefault="00AD222C">
            <w:pPr>
              <w:pStyle w:val="TableParagraph"/>
              <w:spacing w:before="1"/>
              <w:ind w:left="106"/>
              <w:rPr>
                <w:sz w:val="20"/>
              </w:rPr>
            </w:pPr>
            <w:r>
              <w:rPr>
                <w:spacing w:val="-2"/>
                <w:sz w:val="20"/>
              </w:rPr>
              <w:t>[YES/NO]</w:t>
            </w:r>
            <w:r>
              <w:rPr>
                <w:spacing w:val="1"/>
                <w:sz w:val="20"/>
              </w:rPr>
              <w:t xml:space="preserve"> </w:t>
            </w:r>
            <w:r>
              <w:rPr>
                <w:spacing w:val="-4"/>
                <w:sz w:val="20"/>
              </w:rPr>
              <w:t>(**)</w:t>
            </w:r>
          </w:p>
        </w:tc>
      </w:tr>
      <w:tr w:rsidR="003F6210" w14:paraId="522B7CA6" w14:textId="77777777">
        <w:trPr>
          <w:trHeight w:val="385"/>
        </w:trPr>
        <w:tc>
          <w:tcPr>
            <w:tcW w:w="1644" w:type="dxa"/>
            <w:vMerge w:val="restart"/>
          </w:tcPr>
          <w:p w14:paraId="7948D4AA" w14:textId="77777777" w:rsidR="003F6210" w:rsidRDefault="00AD222C">
            <w:pPr>
              <w:pStyle w:val="TableParagraph"/>
              <w:spacing w:before="1"/>
              <w:ind w:left="107"/>
              <w:rPr>
                <w:b/>
                <w:sz w:val="20"/>
              </w:rPr>
            </w:pPr>
            <w:r>
              <w:rPr>
                <w:b/>
                <w:sz w:val="20"/>
              </w:rPr>
              <w:t>ENGINES</w:t>
            </w:r>
            <w:r>
              <w:rPr>
                <w:b/>
                <w:spacing w:val="-10"/>
                <w:sz w:val="20"/>
              </w:rPr>
              <w:t xml:space="preserve"> </w:t>
            </w:r>
            <w:r>
              <w:rPr>
                <w:b/>
                <w:spacing w:val="-4"/>
                <w:sz w:val="20"/>
              </w:rPr>
              <w:t>(**)</w:t>
            </w:r>
          </w:p>
        </w:tc>
        <w:tc>
          <w:tcPr>
            <w:tcW w:w="1801" w:type="dxa"/>
          </w:tcPr>
          <w:p w14:paraId="7A137078" w14:textId="77777777" w:rsidR="003F6210" w:rsidRDefault="00AD222C">
            <w:pPr>
              <w:pStyle w:val="TableParagraph"/>
              <w:spacing w:before="1"/>
              <w:ind w:left="107"/>
              <w:rPr>
                <w:sz w:val="20"/>
              </w:rPr>
            </w:pPr>
            <w:r>
              <w:rPr>
                <w:spacing w:val="-2"/>
                <w:sz w:val="20"/>
              </w:rPr>
              <w:t>(***)</w:t>
            </w:r>
          </w:p>
        </w:tc>
        <w:tc>
          <w:tcPr>
            <w:tcW w:w="5111" w:type="dxa"/>
            <w:gridSpan w:val="3"/>
          </w:tcPr>
          <w:p w14:paraId="56CEAF64" w14:textId="77777777" w:rsidR="003F6210" w:rsidRDefault="00AD222C">
            <w:pPr>
              <w:pStyle w:val="TableParagraph"/>
              <w:spacing w:before="1"/>
              <w:ind w:left="107"/>
              <w:rPr>
                <w:sz w:val="20"/>
              </w:rPr>
            </w:pPr>
            <w:r>
              <w:rPr>
                <w:spacing w:val="-2"/>
                <w:sz w:val="20"/>
              </w:rPr>
              <w:t>(***)</w:t>
            </w:r>
          </w:p>
        </w:tc>
      </w:tr>
      <w:tr w:rsidR="003F6210" w14:paraId="2B5033BE" w14:textId="77777777">
        <w:trPr>
          <w:trHeight w:val="386"/>
        </w:trPr>
        <w:tc>
          <w:tcPr>
            <w:tcW w:w="1644" w:type="dxa"/>
            <w:vMerge/>
            <w:tcBorders>
              <w:top w:val="nil"/>
            </w:tcBorders>
          </w:tcPr>
          <w:p w14:paraId="6959C6AA" w14:textId="77777777" w:rsidR="003F6210" w:rsidRDefault="003F6210">
            <w:pPr>
              <w:rPr>
                <w:sz w:val="2"/>
                <w:szCs w:val="2"/>
              </w:rPr>
            </w:pPr>
          </w:p>
        </w:tc>
        <w:tc>
          <w:tcPr>
            <w:tcW w:w="1801" w:type="dxa"/>
          </w:tcPr>
          <w:p w14:paraId="34276A36" w14:textId="77777777" w:rsidR="003F6210" w:rsidRDefault="00AD222C">
            <w:pPr>
              <w:pStyle w:val="TableParagraph"/>
              <w:spacing w:before="1"/>
              <w:ind w:left="107"/>
              <w:rPr>
                <w:sz w:val="20"/>
              </w:rPr>
            </w:pPr>
            <w:r>
              <w:rPr>
                <w:spacing w:val="-2"/>
                <w:sz w:val="20"/>
              </w:rPr>
              <w:t>(***)</w:t>
            </w:r>
          </w:p>
        </w:tc>
        <w:tc>
          <w:tcPr>
            <w:tcW w:w="5111" w:type="dxa"/>
            <w:gridSpan w:val="3"/>
          </w:tcPr>
          <w:p w14:paraId="67225628" w14:textId="77777777" w:rsidR="003F6210" w:rsidRDefault="00AD222C">
            <w:pPr>
              <w:pStyle w:val="TableParagraph"/>
              <w:spacing w:before="1"/>
              <w:ind w:left="107"/>
              <w:rPr>
                <w:sz w:val="20"/>
              </w:rPr>
            </w:pPr>
            <w:r>
              <w:rPr>
                <w:spacing w:val="-2"/>
                <w:sz w:val="20"/>
              </w:rPr>
              <w:t>(***)</w:t>
            </w:r>
          </w:p>
        </w:tc>
      </w:tr>
      <w:tr w:rsidR="003F6210" w14:paraId="7716E247" w14:textId="77777777">
        <w:trPr>
          <w:trHeight w:val="388"/>
        </w:trPr>
        <w:tc>
          <w:tcPr>
            <w:tcW w:w="1644" w:type="dxa"/>
            <w:vMerge w:val="restart"/>
          </w:tcPr>
          <w:p w14:paraId="3EDDD97D" w14:textId="77777777" w:rsidR="003F6210" w:rsidRDefault="00AD222C">
            <w:pPr>
              <w:pStyle w:val="TableParagraph"/>
              <w:spacing w:before="1"/>
              <w:ind w:left="107"/>
              <w:rPr>
                <w:b/>
                <w:sz w:val="20"/>
              </w:rPr>
            </w:pPr>
            <w:r>
              <w:rPr>
                <w:b/>
                <w:spacing w:val="-2"/>
                <w:sz w:val="20"/>
              </w:rPr>
              <w:t xml:space="preserve">COMPONENTS </w:t>
            </w:r>
            <w:r>
              <w:rPr>
                <w:b/>
                <w:sz w:val="20"/>
              </w:rPr>
              <w:t xml:space="preserve">OTHER THAN </w:t>
            </w:r>
            <w:r>
              <w:rPr>
                <w:b/>
                <w:spacing w:val="-2"/>
                <w:sz w:val="20"/>
              </w:rPr>
              <w:t xml:space="preserve">COMPLETE </w:t>
            </w:r>
            <w:r>
              <w:rPr>
                <w:b/>
                <w:sz w:val="20"/>
              </w:rPr>
              <w:t>ENGINES OR</w:t>
            </w:r>
          </w:p>
          <w:p w14:paraId="5FED659A" w14:textId="77777777" w:rsidR="003F6210" w:rsidRDefault="00AD222C">
            <w:pPr>
              <w:pStyle w:val="TableParagraph"/>
              <w:spacing w:before="1"/>
              <w:ind w:left="107"/>
              <w:rPr>
                <w:b/>
                <w:sz w:val="20"/>
              </w:rPr>
            </w:pPr>
            <w:r>
              <w:rPr>
                <w:b/>
                <w:sz w:val="20"/>
              </w:rPr>
              <w:t>APUs</w:t>
            </w:r>
            <w:r>
              <w:rPr>
                <w:b/>
                <w:spacing w:val="-6"/>
                <w:sz w:val="20"/>
              </w:rPr>
              <w:t xml:space="preserve"> </w:t>
            </w:r>
            <w:r>
              <w:rPr>
                <w:b/>
                <w:spacing w:val="-4"/>
                <w:sz w:val="20"/>
              </w:rPr>
              <w:t>(**)</w:t>
            </w:r>
          </w:p>
        </w:tc>
        <w:tc>
          <w:tcPr>
            <w:tcW w:w="1801" w:type="dxa"/>
          </w:tcPr>
          <w:p w14:paraId="315FB2F1" w14:textId="77777777" w:rsidR="003F6210" w:rsidRDefault="00AD222C">
            <w:pPr>
              <w:pStyle w:val="TableParagraph"/>
              <w:spacing w:before="1"/>
              <w:ind w:left="107"/>
              <w:rPr>
                <w:sz w:val="20"/>
              </w:rPr>
            </w:pPr>
            <w:r>
              <w:rPr>
                <w:spacing w:val="-2"/>
                <w:sz w:val="20"/>
              </w:rPr>
              <w:t>(***)</w:t>
            </w:r>
          </w:p>
        </w:tc>
        <w:tc>
          <w:tcPr>
            <w:tcW w:w="5111" w:type="dxa"/>
            <w:gridSpan w:val="3"/>
          </w:tcPr>
          <w:p w14:paraId="3F6093E7" w14:textId="77777777" w:rsidR="003F6210" w:rsidRDefault="00AD222C">
            <w:pPr>
              <w:pStyle w:val="TableParagraph"/>
              <w:spacing w:before="1"/>
              <w:ind w:left="107"/>
              <w:rPr>
                <w:sz w:val="20"/>
              </w:rPr>
            </w:pPr>
            <w:r>
              <w:rPr>
                <w:spacing w:val="-2"/>
                <w:sz w:val="20"/>
              </w:rPr>
              <w:t>(***)</w:t>
            </w:r>
          </w:p>
        </w:tc>
      </w:tr>
      <w:tr w:rsidR="003F6210" w14:paraId="1CAE2D51" w14:textId="77777777">
        <w:trPr>
          <w:trHeight w:val="386"/>
        </w:trPr>
        <w:tc>
          <w:tcPr>
            <w:tcW w:w="1644" w:type="dxa"/>
            <w:vMerge/>
            <w:tcBorders>
              <w:top w:val="nil"/>
            </w:tcBorders>
          </w:tcPr>
          <w:p w14:paraId="43F3A412" w14:textId="77777777" w:rsidR="003F6210" w:rsidRDefault="003F6210">
            <w:pPr>
              <w:rPr>
                <w:sz w:val="2"/>
                <w:szCs w:val="2"/>
              </w:rPr>
            </w:pPr>
          </w:p>
        </w:tc>
        <w:tc>
          <w:tcPr>
            <w:tcW w:w="1801" w:type="dxa"/>
          </w:tcPr>
          <w:p w14:paraId="74EA1E21" w14:textId="77777777" w:rsidR="003F6210" w:rsidRDefault="00AD222C">
            <w:pPr>
              <w:pStyle w:val="TableParagraph"/>
              <w:spacing w:before="1"/>
              <w:ind w:left="107"/>
              <w:rPr>
                <w:sz w:val="20"/>
              </w:rPr>
            </w:pPr>
            <w:r>
              <w:rPr>
                <w:spacing w:val="-2"/>
                <w:sz w:val="20"/>
              </w:rPr>
              <w:t>(***)</w:t>
            </w:r>
          </w:p>
        </w:tc>
        <w:tc>
          <w:tcPr>
            <w:tcW w:w="5111" w:type="dxa"/>
            <w:gridSpan w:val="3"/>
          </w:tcPr>
          <w:p w14:paraId="5492BECA" w14:textId="77777777" w:rsidR="003F6210" w:rsidRDefault="00AD222C">
            <w:pPr>
              <w:pStyle w:val="TableParagraph"/>
              <w:spacing w:before="1"/>
              <w:ind w:left="107"/>
              <w:rPr>
                <w:sz w:val="20"/>
              </w:rPr>
            </w:pPr>
            <w:r>
              <w:rPr>
                <w:spacing w:val="-2"/>
                <w:sz w:val="20"/>
              </w:rPr>
              <w:t>(***)</w:t>
            </w:r>
          </w:p>
        </w:tc>
      </w:tr>
      <w:tr w:rsidR="003F6210" w14:paraId="02F57D17" w14:textId="77777777">
        <w:trPr>
          <w:trHeight w:val="388"/>
        </w:trPr>
        <w:tc>
          <w:tcPr>
            <w:tcW w:w="1644" w:type="dxa"/>
            <w:vMerge/>
            <w:tcBorders>
              <w:top w:val="nil"/>
            </w:tcBorders>
          </w:tcPr>
          <w:p w14:paraId="610D3F69" w14:textId="77777777" w:rsidR="003F6210" w:rsidRDefault="003F6210">
            <w:pPr>
              <w:rPr>
                <w:sz w:val="2"/>
                <w:szCs w:val="2"/>
              </w:rPr>
            </w:pPr>
          </w:p>
        </w:tc>
        <w:tc>
          <w:tcPr>
            <w:tcW w:w="1801" w:type="dxa"/>
          </w:tcPr>
          <w:p w14:paraId="544687D2" w14:textId="77777777" w:rsidR="003F6210" w:rsidRDefault="00AD222C">
            <w:pPr>
              <w:pStyle w:val="TableParagraph"/>
              <w:spacing w:before="1"/>
              <w:ind w:left="107"/>
              <w:rPr>
                <w:sz w:val="20"/>
              </w:rPr>
            </w:pPr>
            <w:r>
              <w:rPr>
                <w:spacing w:val="-2"/>
                <w:sz w:val="20"/>
              </w:rPr>
              <w:t>(***)</w:t>
            </w:r>
          </w:p>
        </w:tc>
        <w:tc>
          <w:tcPr>
            <w:tcW w:w="5111" w:type="dxa"/>
            <w:gridSpan w:val="3"/>
          </w:tcPr>
          <w:p w14:paraId="30D5539D" w14:textId="77777777" w:rsidR="003F6210" w:rsidRDefault="00AD222C">
            <w:pPr>
              <w:pStyle w:val="TableParagraph"/>
              <w:spacing w:before="1"/>
              <w:ind w:left="107"/>
              <w:rPr>
                <w:sz w:val="20"/>
              </w:rPr>
            </w:pPr>
            <w:r>
              <w:rPr>
                <w:spacing w:val="-2"/>
                <w:sz w:val="20"/>
              </w:rPr>
              <w:t>(***)</w:t>
            </w:r>
          </w:p>
        </w:tc>
      </w:tr>
      <w:tr w:rsidR="003F6210" w14:paraId="096CAFBD" w14:textId="77777777">
        <w:trPr>
          <w:trHeight w:val="386"/>
        </w:trPr>
        <w:tc>
          <w:tcPr>
            <w:tcW w:w="1644" w:type="dxa"/>
            <w:vMerge/>
            <w:tcBorders>
              <w:top w:val="nil"/>
            </w:tcBorders>
          </w:tcPr>
          <w:p w14:paraId="1ECC80AC" w14:textId="77777777" w:rsidR="003F6210" w:rsidRDefault="003F6210">
            <w:pPr>
              <w:rPr>
                <w:sz w:val="2"/>
                <w:szCs w:val="2"/>
              </w:rPr>
            </w:pPr>
          </w:p>
        </w:tc>
        <w:tc>
          <w:tcPr>
            <w:tcW w:w="1801" w:type="dxa"/>
          </w:tcPr>
          <w:p w14:paraId="26710B7F" w14:textId="77777777" w:rsidR="003F6210" w:rsidRDefault="00AD222C">
            <w:pPr>
              <w:pStyle w:val="TableParagraph"/>
              <w:spacing w:before="1"/>
              <w:ind w:left="107"/>
              <w:rPr>
                <w:sz w:val="20"/>
              </w:rPr>
            </w:pPr>
            <w:r>
              <w:rPr>
                <w:spacing w:val="-2"/>
                <w:sz w:val="20"/>
              </w:rPr>
              <w:t>(***)</w:t>
            </w:r>
          </w:p>
        </w:tc>
        <w:tc>
          <w:tcPr>
            <w:tcW w:w="5111" w:type="dxa"/>
            <w:gridSpan w:val="3"/>
          </w:tcPr>
          <w:p w14:paraId="59D2DCC7" w14:textId="77777777" w:rsidR="003F6210" w:rsidRDefault="00AD222C">
            <w:pPr>
              <w:pStyle w:val="TableParagraph"/>
              <w:spacing w:before="1"/>
              <w:ind w:left="107"/>
              <w:rPr>
                <w:sz w:val="20"/>
              </w:rPr>
            </w:pPr>
            <w:r>
              <w:rPr>
                <w:spacing w:val="-2"/>
                <w:sz w:val="20"/>
              </w:rPr>
              <w:t>(***)</w:t>
            </w:r>
          </w:p>
        </w:tc>
      </w:tr>
      <w:tr w:rsidR="003F6210" w14:paraId="705B31B0" w14:textId="77777777">
        <w:trPr>
          <w:trHeight w:val="388"/>
        </w:trPr>
        <w:tc>
          <w:tcPr>
            <w:tcW w:w="1644" w:type="dxa"/>
            <w:vMerge/>
            <w:tcBorders>
              <w:top w:val="nil"/>
            </w:tcBorders>
          </w:tcPr>
          <w:p w14:paraId="299E994A" w14:textId="77777777" w:rsidR="003F6210" w:rsidRDefault="003F6210">
            <w:pPr>
              <w:rPr>
                <w:sz w:val="2"/>
                <w:szCs w:val="2"/>
              </w:rPr>
            </w:pPr>
          </w:p>
        </w:tc>
        <w:tc>
          <w:tcPr>
            <w:tcW w:w="1801" w:type="dxa"/>
          </w:tcPr>
          <w:p w14:paraId="446B6521" w14:textId="77777777" w:rsidR="003F6210" w:rsidRDefault="00AD222C">
            <w:pPr>
              <w:pStyle w:val="TableParagraph"/>
              <w:spacing w:before="1"/>
              <w:ind w:left="107"/>
              <w:rPr>
                <w:sz w:val="20"/>
              </w:rPr>
            </w:pPr>
            <w:r>
              <w:rPr>
                <w:spacing w:val="-2"/>
                <w:sz w:val="20"/>
              </w:rPr>
              <w:t>(***)</w:t>
            </w:r>
          </w:p>
        </w:tc>
        <w:tc>
          <w:tcPr>
            <w:tcW w:w="5111" w:type="dxa"/>
            <w:gridSpan w:val="3"/>
          </w:tcPr>
          <w:p w14:paraId="67137422" w14:textId="77777777" w:rsidR="003F6210" w:rsidRDefault="00AD222C">
            <w:pPr>
              <w:pStyle w:val="TableParagraph"/>
              <w:spacing w:before="1"/>
              <w:ind w:left="107"/>
              <w:rPr>
                <w:sz w:val="20"/>
              </w:rPr>
            </w:pPr>
            <w:r>
              <w:rPr>
                <w:spacing w:val="-2"/>
                <w:sz w:val="20"/>
              </w:rPr>
              <w:t>(***)</w:t>
            </w:r>
          </w:p>
        </w:tc>
      </w:tr>
      <w:tr w:rsidR="003F6210" w14:paraId="661D2DE2" w14:textId="77777777">
        <w:trPr>
          <w:trHeight w:val="385"/>
        </w:trPr>
        <w:tc>
          <w:tcPr>
            <w:tcW w:w="1644" w:type="dxa"/>
            <w:vMerge/>
            <w:tcBorders>
              <w:top w:val="nil"/>
            </w:tcBorders>
          </w:tcPr>
          <w:p w14:paraId="758E1802" w14:textId="77777777" w:rsidR="003F6210" w:rsidRDefault="003F6210">
            <w:pPr>
              <w:rPr>
                <w:sz w:val="2"/>
                <w:szCs w:val="2"/>
              </w:rPr>
            </w:pPr>
          </w:p>
        </w:tc>
        <w:tc>
          <w:tcPr>
            <w:tcW w:w="1801" w:type="dxa"/>
          </w:tcPr>
          <w:p w14:paraId="673BF44B" w14:textId="77777777" w:rsidR="003F6210" w:rsidRDefault="00AD222C">
            <w:pPr>
              <w:pStyle w:val="TableParagraph"/>
              <w:spacing w:line="243" w:lineRule="exact"/>
              <w:ind w:left="107"/>
              <w:rPr>
                <w:sz w:val="20"/>
              </w:rPr>
            </w:pPr>
            <w:r>
              <w:rPr>
                <w:spacing w:val="-2"/>
                <w:sz w:val="20"/>
              </w:rPr>
              <w:t>(***)</w:t>
            </w:r>
          </w:p>
        </w:tc>
        <w:tc>
          <w:tcPr>
            <w:tcW w:w="5111" w:type="dxa"/>
            <w:gridSpan w:val="3"/>
          </w:tcPr>
          <w:p w14:paraId="0217CCEC" w14:textId="77777777" w:rsidR="003F6210" w:rsidRDefault="00AD222C">
            <w:pPr>
              <w:pStyle w:val="TableParagraph"/>
              <w:spacing w:line="243" w:lineRule="exact"/>
              <w:ind w:left="107"/>
              <w:rPr>
                <w:sz w:val="20"/>
              </w:rPr>
            </w:pPr>
            <w:r>
              <w:rPr>
                <w:spacing w:val="-2"/>
                <w:sz w:val="20"/>
              </w:rPr>
              <w:t>(***)</w:t>
            </w:r>
          </w:p>
        </w:tc>
      </w:tr>
      <w:tr w:rsidR="003F6210" w14:paraId="072F808B" w14:textId="77777777">
        <w:trPr>
          <w:trHeight w:val="385"/>
        </w:trPr>
        <w:tc>
          <w:tcPr>
            <w:tcW w:w="1644" w:type="dxa"/>
            <w:vMerge w:val="restart"/>
          </w:tcPr>
          <w:p w14:paraId="08762122" w14:textId="77777777" w:rsidR="003F6210" w:rsidRDefault="00AD222C">
            <w:pPr>
              <w:pStyle w:val="TableParagraph"/>
              <w:spacing w:before="1"/>
              <w:ind w:left="107" w:right="375"/>
              <w:rPr>
                <w:b/>
                <w:sz w:val="20"/>
              </w:rPr>
            </w:pPr>
            <w:r>
              <w:rPr>
                <w:b/>
                <w:spacing w:val="-2"/>
                <w:sz w:val="20"/>
              </w:rPr>
              <w:t xml:space="preserve">SPECIALISED </w:t>
            </w:r>
            <w:r>
              <w:rPr>
                <w:b/>
                <w:sz w:val="20"/>
              </w:rPr>
              <w:t>SERVICES</w:t>
            </w:r>
            <w:r>
              <w:rPr>
                <w:b/>
                <w:spacing w:val="-12"/>
                <w:sz w:val="20"/>
              </w:rPr>
              <w:t xml:space="preserve"> </w:t>
            </w:r>
            <w:r>
              <w:rPr>
                <w:b/>
                <w:sz w:val="20"/>
              </w:rPr>
              <w:t>(**)</w:t>
            </w:r>
          </w:p>
        </w:tc>
        <w:tc>
          <w:tcPr>
            <w:tcW w:w="1801" w:type="dxa"/>
          </w:tcPr>
          <w:p w14:paraId="36E1BA4B" w14:textId="77777777" w:rsidR="003F6210" w:rsidRDefault="00AD222C">
            <w:pPr>
              <w:pStyle w:val="TableParagraph"/>
              <w:spacing w:before="1"/>
              <w:ind w:left="107"/>
              <w:rPr>
                <w:sz w:val="20"/>
              </w:rPr>
            </w:pPr>
            <w:r>
              <w:rPr>
                <w:spacing w:val="-2"/>
                <w:sz w:val="20"/>
              </w:rPr>
              <w:t>(***)</w:t>
            </w:r>
          </w:p>
        </w:tc>
        <w:tc>
          <w:tcPr>
            <w:tcW w:w="5111" w:type="dxa"/>
            <w:gridSpan w:val="3"/>
          </w:tcPr>
          <w:p w14:paraId="0CB497C8" w14:textId="77777777" w:rsidR="003F6210" w:rsidRDefault="00AD222C">
            <w:pPr>
              <w:pStyle w:val="TableParagraph"/>
              <w:spacing w:before="1"/>
              <w:ind w:left="107"/>
              <w:rPr>
                <w:sz w:val="20"/>
              </w:rPr>
            </w:pPr>
            <w:r>
              <w:rPr>
                <w:spacing w:val="-2"/>
                <w:sz w:val="20"/>
              </w:rPr>
              <w:t>(***)</w:t>
            </w:r>
          </w:p>
        </w:tc>
      </w:tr>
      <w:tr w:rsidR="003F6210" w14:paraId="7B7646FB" w14:textId="77777777">
        <w:trPr>
          <w:trHeight w:val="388"/>
        </w:trPr>
        <w:tc>
          <w:tcPr>
            <w:tcW w:w="1644" w:type="dxa"/>
            <w:vMerge/>
            <w:tcBorders>
              <w:top w:val="nil"/>
            </w:tcBorders>
          </w:tcPr>
          <w:p w14:paraId="44630067" w14:textId="77777777" w:rsidR="003F6210" w:rsidRDefault="003F6210">
            <w:pPr>
              <w:rPr>
                <w:sz w:val="2"/>
                <w:szCs w:val="2"/>
              </w:rPr>
            </w:pPr>
          </w:p>
        </w:tc>
        <w:tc>
          <w:tcPr>
            <w:tcW w:w="1801" w:type="dxa"/>
          </w:tcPr>
          <w:p w14:paraId="25135A31" w14:textId="77777777" w:rsidR="003F6210" w:rsidRDefault="00AD222C">
            <w:pPr>
              <w:pStyle w:val="TableParagraph"/>
              <w:spacing w:before="1"/>
              <w:ind w:left="107"/>
              <w:rPr>
                <w:sz w:val="20"/>
              </w:rPr>
            </w:pPr>
            <w:r>
              <w:rPr>
                <w:spacing w:val="-2"/>
                <w:sz w:val="20"/>
              </w:rPr>
              <w:t>(***)</w:t>
            </w:r>
          </w:p>
        </w:tc>
        <w:tc>
          <w:tcPr>
            <w:tcW w:w="5111" w:type="dxa"/>
            <w:gridSpan w:val="3"/>
          </w:tcPr>
          <w:p w14:paraId="7277DD6B" w14:textId="77777777" w:rsidR="003F6210" w:rsidRDefault="00AD222C">
            <w:pPr>
              <w:pStyle w:val="TableParagraph"/>
              <w:spacing w:before="1"/>
              <w:ind w:left="107"/>
              <w:rPr>
                <w:sz w:val="20"/>
              </w:rPr>
            </w:pPr>
            <w:r>
              <w:rPr>
                <w:spacing w:val="-2"/>
                <w:sz w:val="20"/>
              </w:rPr>
              <w:t>(***)</w:t>
            </w:r>
          </w:p>
        </w:tc>
      </w:tr>
    </w:tbl>
    <w:p w14:paraId="038E07CB" w14:textId="77777777" w:rsidR="003F6210" w:rsidRDefault="003F6210">
      <w:pPr>
        <w:pStyle w:val="TableParagraph"/>
        <w:rPr>
          <w:sz w:val="20"/>
        </w:rPr>
        <w:sectPr w:rsidR="003F6210">
          <w:pgSz w:w="11910" w:h="16840"/>
          <w:pgMar w:top="1940" w:right="1080" w:bottom="1180" w:left="1080" w:header="886" w:footer="994" w:gutter="0"/>
          <w:cols w:space="720"/>
        </w:sectPr>
      </w:pPr>
    </w:p>
    <w:p w14:paraId="7ACDACEA" w14:textId="77777777" w:rsidR="003F6210" w:rsidRDefault="003F6210">
      <w:pPr>
        <w:pStyle w:val="BodyText"/>
        <w:spacing w:before="5"/>
        <w:ind w:left="0" w:firstLine="0"/>
        <w:jc w:val="left"/>
        <w:rPr>
          <w:sz w:val="7"/>
        </w:rPr>
      </w:pPr>
    </w:p>
    <w:p w14:paraId="3F6F99B9" w14:textId="77777777" w:rsidR="003F6210" w:rsidRDefault="00AD222C">
      <w:pPr>
        <w:pStyle w:val="BodyText"/>
        <w:spacing w:before="0"/>
        <w:ind w:left="360" w:firstLine="0"/>
        <w:jc w:val="left"/>
        <w:rPr>
          <w:sz w:val="20"/>
        </w:rPr>
      </w:pPr>
      <w:r>
        <w:rPr>
          <w:noProof/>
          <w:sz w:val="20"/>
        </w:rPr>
        <mc:AlternateContent>
          <mc:Choice Requires="wpg">
            <w:drawing>
              <wp:inline distT="0" distB="0" distL="0" distR="0" wp14:anchorId="1694DA9C" wp14:editId="67934CD0">
                <wp:extent cx="5768340" cy="471170"/>
                <wp:effectExtent l="0" t="0" r="0" b="5079"/>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340" cy="471170"/>
                          <a:chOff x="0" y="0"/>
                          <a:chExt cx="5768340" cy="471170"/>
                        </a:xfrm>
                      </wpg:grpSpPr>
                      <wps:wsp>
                        <wps:cNvPr id="292" name="Graphic 292"/>
                        <wps:cNvSpPr/>
                        <wps:spPr>
                          <a:xfrm>
                            <a:off x="0" y="0"/>
                            <a:ext cx="5768340" cy="471170"/>
                          </a:xfrm>
                          <a:custGeom>
                            <a:avLst/>
                            <a:gdLst/>
                            <a:ahLst/>
                            <a:cxnLst/>
                            <a:rect l="l" t="t" r="r" b="b"/>
                            <a:pathLst>
                              <a:path w="5768340" h="471170">
                                <a:moveTo>
                                  <a:pt x="5761609" y="464820"/>
                                </a:moveTo>
                                <a:lnTo>
                                  <a:pt x="6096" y="464820"/>
                                </a:lnTo>
                                <a:lnTo>
                                  <a:pt x="6096" y="0"/>
                                </a:lnTo>
                                <a:lnTo>
                                  <a:pt x="0" y="0"/>
                                </a:lnTo>
                                <a:lnTo>
                                  <a:pt x="0" y="464820"/>
                                </a:lnTo>
                                <a:lnTo>
                                  <a:pt x="0" y="470916"/>
                                </a:lnTo>
                                <a:lnTo>
                                  <a:pt x="6096" y="470916"/>
                                </a:lnTo>
                                <a:lnTo>
                                  <a:pt x="5761609" y="470916"/>
                                </a:lnTo>
                                <a:lnTo>
                                  <a:pt x="5761609" y="464820"/>
                                </a:lnTo>
                                <a:close/>
                              </a:path>
                              <a:path w="5768340" h="471170">
                                <a:moveTo>
                                  <a:pt x="5767781" y="0"/>
                                </a:moveTo>
                                <a:lnTo>
                                  <a:pt x="5761685" y="0"/>
                                </a:lnTo>
                                <a:lnTo>
                                  <a:pt x="5761685" y="464820"/>
                                </a:lnTo>
                                <a:lnTo>
                                  <a:pt x="5761685" y="470916"/>
                                </a:lnTo>
                                <a:lnTo>
                                  <a:pt x="5767781" y="470916"/>
                                </a:lnTo>
                                <a:lnTo>
                                  <a:pt x="5767781" y="464820"/>
                                </a:lnTo>
                                <a:lnTo>
                                  <a:pt x="5767781" y="0"/>
                                </a:lnTo>
                                <a:close/>
                              </a:path>
                            </a:pathLst>
                          </a:custGeom>
                          <a:solidFill>
                            <a:srgbClr val="000000"/>
                          </a:solidFill>
                        </wps:spPr>
                        <wps:bodyPr wrap="square" lIns="0" tIns="0" rIns="0" bIns="0" rtlCol="0">
                          <a:prstTxWarp prst="textNoShape">
                            <a:avLst/>
                          </a:prstTxWarp>
                          <a:noAutofit/>
                        </wps:bodyPr>
                      </wps:wsp>
                      <wps:wsp>
                        <wps:cNvPr id="293" name="Textbox 293"/>
                        <wps:cNvSpPr txBox="1"/>
                        <wps:spPr>
                          <a:xfrm>
                            <a:off x="6095" y="0"/>
                            <a:ext cx="5755640" cy="464820"/>
                          </a:xfrm>
                          <a:prstGeom prst="rect">
                            <a:avLst/>
                          </a:prstGeom>
                        </wps:spPr>
                        <wps:txbx>
                          <w:txbxContent>
                            <w:p w14:paraId="033CF570" w14:textId="77777777" w:rsidR="003F6210" w:rsidRDefault="00AD222C">
                              <w:pPr>
                                <w:spacing w:before="1"/>
                                <w:ind w:left="103"/>
                                <w:rPr>
                                  <w:sz w:val="20"/>
                                </w:rPr>
                              </w:pPr>
                              <w:r>
                                <w:rPr>
                                  <w:sz w:val="20"/>
                                </w:rPr>
                                <w:t>Signed:</w:t>
                              </w:r>
                              <w:r>
                                <w:rPr>
                                  <w:spacing w:val="49"/>
                                  <w:sz w:val="20"/>
                                </w:rPr>
                                <w:t xml:space="preserve"> </w:t>
                              </w:r>
                              <w:r>
                                <w:rPr>
                                  <w:spacing w:val="-2"/>
                                  <w:sz w:val="20"/>
                                </w:rPr>
                                <w:t>...............................................................................................................................................................</w:t>
                              </w:r>
                            </w:p>
                            <w:p w14:paraId="54A070E0" w14:textId="77777777" w:rsidR="003F6210" w:rsidRDefault="00AD222C">
                              <w:pPr>
                                <w:spacing w:before="243" w:line="243" w:lineRule="exact"/>
                                <w:ind w:left="103"/>
                                <w:rPr>
                                  <w:sz w:val="20"/>
                                </w:rPr>
                              </w:pPr>
                              <w:r>
                                <w:rPr>
                                  <w:sz w:val="20"/>
                                </w:rPr>
                                <w:t>For</w:t>
                              </w:r>
                              <w:r>
                                <w:rPr>
                                  <w:spacing w:val="-6"/>
                                  <w:sz w:val="20"/>
                                </w:rPr>
                                <w:t xml:space="preserve"> </w:t>
                              </w:r>
                              <w:r>
                                <w:rPr>
                                  <w:sz w:val="20"/>
                                </w:rPr>
                                <w:t>the</w:t>
                              </w:r>
                              <w:r>
                                <w:rPr>
                                  <w:spacing w:val="-7"/>
                                  <w:sz w:val="20"/>
                                </w:rPr>
                                <w:t xml:space="preserve"> </w:t>
                              </w:r>
                              <w:r>
                                <w:rPr>
                                  <w:sz w:val="20"/>
                                </w:rPr>
                                <w:t>competent</w:t>
                              </w:r>
                              <w:r>
                                <w:rPr>
                                  <w:spacing w:val="-5"/>
                                  <w:sz w:val="20"/>
                                </w:rPr>
                                <w:t xml:space="preserve"> </w:t>
                              </w:r>
                              <w:r>
                                <w:rPr>
                                  <w:sz w:val="20"/>
                                </w:rPr>
                                <w:t>authority:</w:t>
                              </w:r>
                              <w:r>
                                <w:rPr>
                                  <w:spacing w:val="-6"/>
                                  <w:sz w:val="20"/>
                                </w:rPr>
                                <w:t xml:space="preserve"> </w:t>
                              </w:r>
                              <w:r>
                                <w:rPr>
                                  <w:sz w:val="20"/>
                                </w:rPr>
                                <w:t>Civil</w:t>
                              </w:r>
                              <w:r>
                                <w:rPr>
                                  <w:spacing w:val="-3"/>
                                  <w:sz w:val="20"/>
                                </w:rPr>
                                <w:t xml:space="preserve"> </w:t>
                              </w:r>
                              <w:r>
                                <w:rPr>
                                  <w:sz w:val="20"/>
                                </w:rPr>
                                <w:t>Aviation</w:t>
                              </w:r>
                              <w:r>
                                <w:rPr>
                                  <w:spacing w:val="-6"/>
                                  <w:sz w:val="20"/>
                                </w:rPr>
                                <w:t xml:space="preserve"> </w:t>
                              </w:r>
                              <w:r>
                                <w:rPr>
                                  <w:sz w:val="20"/>
                                </w:rPr>
                                <w:t>Committee</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Republic</w:t>
                              </w:r>
                              <w:r>
                                <w:rPr>
                                  <w:spacing w:val="-7"/>
                                  <w:sz w:val="20"/>
                                </w:rPr>
                                <w:t xml:space="preserve"> </w:t>
                              </w:r>
                              <w:r>
                                <w:rPr>
                                  <w:sz w:val="20"/>
                                </w:rPr>
                                <w:t>of</w:t>
                              </w:r>
                              <w:r>
                                <w:rPr>
                                  <w:spacing w:val="-7"/>
                                  <w:sz w:val="20"/>
                                </w:rPr>
                                <w:t xml:space="preserve"> </w:t>
                              </w:r>
                              <w:r>
                                <w:rPr>
                                  <w:spacing w:val="-2"/>
                                  <w:sz w:val="20"/>
                                </w:rPr>
                                <w:t>Armenia</w:t>
                              </w:r>
                            </w:p>
                          </w:txbxContent>
                        </wps:txbx>
                        <wps:bodyPr wrap="square" lIns="0" tIns="0" rIns="0" bIns="0" rtlCol="0">
                          <a:noAutofit/>
                        </wps:bodyPr>
                      </wps:wsp>
                    </wpg:wgp>
                  </a:graphicData>
                </a:graphic>
              </wp:inline>
            </w:drawing>
          </mc:Choice>
          <mc:Fallback>
            <w:pict>
              <v:group w14:anchorId="1694DA9C" id="Group 291" o:spid="_x0000_s1143" style="width:454.2pt;height:37.1pt;mso-position-horizontal-relative:char;mso-position-vertical-relative:line" coordsize="57683,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">
                <v:shape id="Graphic 292" o:spid="_x0000_s1144" style="position:absolute;width:57683;height:4711;visibility:visible;mso-wrap-style:square;v-text-anchor:top" coordsize="5768340,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" path="m5761609,464820r-5755513,l6096,,,,,464820r,6096l6096,470916r5755513,l5761609,464820xem5767781,r-6096,l5761685,464820r,6096l5767781,470916r,-6096l5767781,xe" fillcolor="black" stroked="f">
                  <v:path arrowok="t"/>
                </v:shape>
                <v:shape id="Textbox 293" o:spid="_x0000_s1145" type="#_x0000_t202" style="position:absolute;left:60;width:57557;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filled="f" stroked="f">
                  <v:textbox inset="0,0,0,0">
                    <w:txbxContent>
                      <w:p w14:paraId="033CF570" w14:textId="77777777" w:rsidR="003F6210" w:rsidRDefault="00AD222C">
                        <w:pPr>
                          <w:spacing w:before="1"/>
                          <w:ind w:left="103"/>
                          <w:rPr>
                            <w:sz w:val="20"/>
                          </w:rPr>
                        </w:pPr>
                        <w:r>
                          <w:rPr>
                            <w:sz w:val="20"/>
                          </w:rPr>
                          <w:t>Signed:</w:t>
                        </w:r>
                        <w:r>
                          <w:rPr>
                            <w:spacing w:val="49"/>
                            <w:sz w:val="20"/>
                          </w:rPr>
                          <w:t xml:space="preserve"> </w:t>
                        </w:r>
                        <w:r>
                          <w:rPr>
                            <w:spacing w:val="-2"/>
                            <w:sz w:val="20"/>
                          </w:rPr>
                          <w:t>...............................................................................................................................................................</w:t>
                        </w:r>
                      </w:p>
                      <w:p w14:paraId="54A070E0" w14:textId="77777777" w:rsidR="003F6210" w:rsidRDefault="00AD222C">
                        <w:pPr>
                          <w:spacing w:before="243" w:line="243" w:lineRule="exact"/>
                          <w:ind w:left="103"/>
                          <w:rPr>
                            <w:sz w:val="20"/>
                          </w:rPr>
                        </w:pPr>
                        <w:r>
                          <w:rPr>
                            <w:sz w:val="20"/>
                          </w:rPr>
                          <w:t>For</w:t>
                        </w:r>
                        <w:r>
                          <w:rPr>
                            <w:spacing w:val="-6"/>
                            <w:sz w:val="20"/>
                          </w:rPr>
                          <w:t xml:space="preserve"> </w:t>
                        </w:r>
                        <w:r>
                          <w:rPr>
                            <w:sz w:val="20"/>
                          </w:rPr>
                          <w:t>the</w:t>
                        </w:r>
                        <w:r>
                          <w:rPr>
                            <w:spacing w:val="-7"/>
                            <w:sz w:val="20"/>
                          </w:rPr>
                          <w:t xml:space="preserve"> </w:t>
                        </w:r>
                        <w:r>
                          <w:rPr>
                            <w:sz w:val="20"/>
                          </w:rPr>
                          <w:t>competent</w:t>
                        </w:r>
                        <w:r>
                          <w:rPr>
                            <w:spacing w:val="-5"/>
                            <w:sz w:val="20"/>
                          </w:rPr>
                          <w:t xml:space="preserve"> </w:t>
                        </w:r>
                        <w:r>
                          <w:rPr>
                            <w:sz w:val="20"/>
                          </w:rPr>
                          <w:t>authority:</w:t>
                        </w:r>
                        <w:r>
                          <w:rPr>
                            <w:spacing w:val="-6"/>
                            <w:sz w:val="20"/>
                          </w:rPr>
                          <w:t xml:space="preserve"> </w:t>
                        </w:r>
                        <w:r>
                          <w:rPr>
                            <w:sz w:val="20"/>
                          </w:rPr>
                          <w:t>Civil</w:t>
                        </w:r>
                        <w:r>
                          <w:rPr>
                            <w:spacing w:val="-3"/>
                            <w:sz w:val="20"/>
                          </w:rPr>
                          <w:t xml:space="preserve"> </w:t>
                        </w:r>
                        <w:r>
                          <w:rPr>
                            <w:sz w:val="20"/>
                          </w:rPr>
                          <w:t>Aviation</w:t>
                        </w:r>
                        <w:r>
                          <w:rPr>
                            <w:spacing w:val="-6"/>
                            <w:sz w:val="20"/>
                          </w:rPr>
                          <w:t xml:space="preserve"> </w:t>
                        </w:r>
                        <w:r>
                          <w:rPr>
                            <w:sz w:val="20"/>
                          </w:rPr>
                          <w:t>Committee</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Republic</w:t>
                        </w:r>
                        <w:r>
                          <w:rPr>
                            <w:spacing w:val="-7"/>
                            <w:sz w:val="20"/>
                          </w:rPr>
                          <w:t xml:space="preserve"> </w:t>
                        </w:r>
                        <w:r>
                          <w:rPr>
                            <w:sz w:val="20"/>
                          </w:rPr>
                          <w:t>of</w:t>
                        </w:r>
                        <w:r>
                          <w:rPr>
                            <w:spacing w:val="-7"/>
                            <w:sz w:val="20"/>
                          </w:rPr>
                          <w:t xml:space="preserve"> </w:t>
                        </w:r>
                        <w:r>
                          <w:rPr>
                            <w:spacing w:val="-2"/>
                            <w:sz w:val="20"/>
                          </w:rPr>
                          <w:t>Armenia</w:t>
                        </w:r>
                      </w:p>
                    </w:txbxContent>
                  </v:textbox>
                </v:shape>
                <w10:anchorlock/>
              </v:group>
            </w:pict>
          </mc:Fallback>
        </mc:AlternateContent>
      </w:r>
    </w:p>
    <w:p w14:paraId="37692CD8" w14:textId="77777777" w:rsidR="003F6210" w:rsidRDefault="00AD222C">
      <w:pPr>
        <w:tabs>
          <w:tab w:val="left" w:pos="1140"/>
        </w:tabs>
        <w:spacing w:line="388" w:lineRule="auto"/>
        <w:ind w:left="468" w:right="7847" w:hanging="108"/>
        <w:rPr>
          <w:sz w:val="16"/>
        </w:rPr>
      </w:pPr>
      <w:r>
        <w:rPr>
          <w:sz w:val="16"/>
        </w:rPr>
        <w:t>CAC</w:t>
      </w:r>
      <w:r>
        <w:rPr>
          <w:spacing w:val="-10"/>
          <w:sz w:val="16"/>
        </w:rPr>
        <w:t xml:space="preserve"> </w:t>
      </w:r>
      <w:r>
        <w:rPr>
          <w:sz w:val="16"/>
        </w:rPr>
        <w:t>Form</w:t>
      </w:r>
      <w:r>
        <w:rPr>
          <w:spacing w:val="-6"/>
          <w:sz w:val="16"/>
        </w:rPr>
        <w:t xml:space="preserve"> </w:t>
      </w:r>
      <w:r>
        <w:rPr>
          <w:sz w:val="16"/>
        </w:rPr>
        <w:t>3-145</w:t>
      </w:r>
      <w:r>
        <w:rPr>
          <w:spacing w:val="-7"/>
          <w:sz w:val="16"/>
        </w:rPr>
        <w:t xml:space="preserve"> </w:t>
      </w:r>
      <w:r>
        <w:rPr>
          <w:sz w:val="16"/>
        </w:rPr>
        <w:t>Issue</w:t>
      </w:r>
      <w:r>
        <w:rPr>
          <w:spacing w:val="-9"/>
          <w:sz w:val="16"/>
        </w:rPr>
        <w:t xml:space="preserve"> </w:t>
      </w:r>
      <w:r>
        <w:rPr>
          <w:sz w:val="16"/>
        </w:rPr>
        <w:t>4</w:t>
      </w:r>
      <w:r>
        <w:rPr>
          <w:spacing w:val="40"/>
          <w:sz w:val="16"/>
        </w:rPr>
        <w:t xml:space="preserve"> </w:t>
      </w:r>
      <w:r>
        <w:rPr>
          <w:spacing w:val="-4"/>
          <w:sz w:val="16"/>
        </w:rPr>
        <w:t>(*)</w:t>
      </w:r>
      <w:r>
        <w:rPr>
          <w:sz w:val="16"/>
        </w:rPr>
        <w:tab/>
      </w:r>
      <w:r>
        <w:rPr>
          <w:spacing w:val="-2"/>
          <w:sz w:val="16"/>
        </w:rPr>
        <w:t>Reserved</w:t>
      </w:r>
    </w:p>
    <w:p w14:paraId="58EA1DC1" w14:textId="77777777" w:rsidR="003F6210" w:rsidRDefault="00AD222C">
      <w:pPr>
        <w:tabs>
          <w:tab w:val="left" w:pos="1140"/>
        </w:tabs>
        <w:spacing w:line="386" w:lineRule="auto"/>
        <w:ind w:left="468" w:right="4881"/>
        <w:rPr>
          <w:sz w:val="16"/>
        </w:rPr>
      </w:pPr>
      <w:r>
        <w:rPr>
          <w:spacing w:val="-4"/>
          <w:sz w:val="16"/>
        </w:rPr>
        <w:t>(**)</w:t>
      </w:r>
      <w:r>
        <w:rPr>
          <w:sz w:val="16"/>
        </w:rPr>
        <w:tab/>
        <w:t>Delete</w:t>
      </w:r>
      <w:r>
        <w:rPr>
          <w:spacing w:val="-5"/>
          <w:sz w:val="16"/>
        </w:rPr>
        <w:t xml:space="preserve"> </w:t>
      </w:r>
      <w:r>
        <w:rPr>
          <w:sz w:val="16"/>
        </w:rPr>
        <w:t>as</w:t>
      </w:r>
      <w:r>
        <w:rPr>
          <w:spacing w:val="-5"/>
          <w:sz w:val="16"/>
        </w:rPr>
        <w:t xml:space="preserve"> </w:t>
      </w:r>
      <w:r>
        <w:rPr>
          <w:sz w:val="16"/>
        </w:rPr>
        <w:t>appropriate</w:t>
      </w:r>
      <w:r>
        <w:rPr>
          <w:spacing w:val="-5"/>
          <w:sz w:val="16"/>
        </w:rPr>
        <w:t xml:space="preserve"> </w:t>
      </w:r>
      <w:r>
        <w:rPr>
          <w:sz w:val="16"/>
        </w:rPr>
        <w:t>if</w:t>
      </w:r>
      <w:r>
        <w:rPr>
          <w:spacing w:val="-3"/>
          <w:sz w:val="16"/>
        </w:rPr>
        <w:t xml:space="preserve"> </w:t>
      </w:r>
      <w:r>
        <w:rPr>
          <w:sz w:val="16"/>
        </w:rPr>
        <w:t>the</w:t>
      </w:r>
      <w:r>
        <w:rPr>
          <w:spacing w:val="-6"/>
          <w:sz w:val="16"/>
        </w:rPr>
        <w:t xml:space="preserve"> </w:t>
      </w:r>
      <w:r>
        <w:rPr>
          <w:sz w:val="16"/>
        </w:rPr>
        <w:t>organisation</w:t>
      </w:r>
      <w:r>
        <w:rPr>
          <w:spacing w:val="-5"/>
          <w:sz w:val="16"/>
        </w:rPr>
        <w:t xml:space="preserve"> </w:t>
      </w:r>
      <w:r>
        <w:rPr>
          <w:sz w:val="16"/>
        </w:rPr>
        <w:t>is</w:t>
      </w:r>
      <w:r>
        <w:rPr>
          <w:spacing w:val="-4"/>
          <w:sz w:val="16"/>
        </w:rPr>
        <w:t xml:space="preserve"> </w:t>
      </w:r>
      <w:r>
        <w:rPr>
          <w:sz w:val="16"/>
        </w:rPr>
        <w:t>not</w:t>
      </w:r>
      <w:r>
        <w:rPr>
          <w:spacing w:val="-5"/>
          <w:sz w:val="16"/>
        </w:rPr>
        <w:t xml:space="preserve"> </w:t>
      </w:r>
      <w:r>
        <w:rPr>
          <w:sz w:val="16"/>
        </w:rPr>
        <w:t>approved.</w:t>
      </w:r>
      <w:r>
        <w:rPr>
          <w:spacing w:val="40"/>
          <w:sz w:val="16"/>
        </w:rPr>
        <w:t xml:space="preserve"> </w:t>
      </w:r>
      <w:r>
        <w:rPr>
          <w:spacing w:val="-2"/>
          <w:sz w:val="16"/>
        </w:rPr>
        <w:t>(***)</w:t>
      </w:r>
      <w:r>
        <w:rPr>
          <w:sz w:val="16"/>
        </w:rPr>
        <w:tab/>
        <w:t>Complete with the appropriate rating and limitation</w:t>
      </w:r>
    </w:p>
    <w:p w14:paraId="2884534D" w14:textId="77777777" w:rsidR="003F6210" w:rsidRDefault="00AD222C">
      <w:pPr>
        <w:tabs>
          <w:tab w:val="left" w:pos="1140"/>
        </w:tabs>
        <w:ind w:left="468"/>
        <w:rPr>
          <w:sz w:val="16"/>
        </w:rPr>
      </w:pPr>
      <w:r>
        <w:rPr>
          <w:spacing w:val="-2"/>
          <w:sz w:val="16"/>
        </w:rPr>
        <w:t>(****)</w:t>
      </w:r>
      <w:r>
        <w:rPr>
          <w:sz w:val="16"/>
        </w:rPr>
        <w:tab/>
        <w:t>Complete</w:t>
      </w:r>
      <w:r>
        <w:rPr>
          <w:spacing w:val="-8"/>
          <w:sz w:val="16"/>
        </w:rPr>
        <w:t xml:space="preserve"> </w:t>
      </w:r>
      <w:r>
        <w:rPr>
          <w:sz w:val="16"/>
        </w:rPr>
        <w:t>with</w:t>
      </w:r>
      <w:r>
        <w:rPr>
          <w:spacing w:val="-5"/>
          <w:sz w:val="16"/>
        </w:rPr>
        <w:t xml:space="preserve"> </w:t>
      </w:r>
      <w:r>
        <w:rPr>
          <w:sz w:val="16"/>
        </w:rPr>
        <w:t>appropriate</w:t>
      </w:r>
      <w:r>
        <w:rPr>
          <w:spacing w:val="-5"/>
          <w:sz w:val="16"/>
        </w:rPr>
        <w:t xml:space="preserve"> </w:t>
      </w:r>
      <w:r>
        <w:rPr>
          <w:sz w:val="16"/>
        </w:rPr>
        <w:t>limitation</w:t>
      </w:r>
      <w:r>
        <w:rPr>
          <w:spacing w:val="-4"/>
          <w:sz w:val="16"/>
        </w:rPr>
        <w:t xml:space="preserve"> </w:t>
      </w:r>
      <w:r>
        <w:rPr>
          <w:sz w:val="16"/>
        </w:rPr>
        <w:t>and</w:t>
      </w:r>
      <w:r>
        <w:rPr>
          <w:spacing w:val="-5"/>
          <w:sz w:val="16"/>
        </w:rPr>
        <w:t xml:space="preserve"> </w:t>
      </w:r>
      <w:r>
        <w:rPr>
          <w:sz w:val="16"/>
        </w:rPr>
        <w:t>state</w:t>
      </w:r>
      <w:r>
        <w:rPr>
          <w:spacing w:val="-5"/>
          <w:sz w:val="16"/>
        </w:rPr>
        <w:t xml:space="preserve"> </w:t>
      </w:r>
      <w:r>
        <w:rPr>
          <w:sz w:val="16"/>
        </w:rPr>
        <w:t>whether</w:t>
      </w:r>
      <w:r>
        <w:rPr>
          <w:spacing w:val="-5"/>
          <w:sz w:val="16"/>
        </w:rPr>
        <w:t xml:space="preserve"> </w:t>
      </w:r>
      <w:r>
        <w:rPr>
          <w:sz w:val="16"/>
        </w:rPr>
        <w:t>the</w:t>
      </w:r>
      <w:r>
        <w:rPr>
          <w:spacing w:val="-5"/>
          <w:sz w:val="16"/>
        </w:rPr>
        <w:t xml:space="preserve"> </w:t>
      </w:r>
      <w:r>
        <w:rPr>
          <w:sz w:val="16"/>
        </w:rPr>
        <w:t>issue</w:t>
      </w:r>
      <w:r>
        <w:rPr>
          <w:spacing w:val="-6"/>
          <w:sz w:val="16"/>
        </w:rPr>
        <w:t xml:space="preserve"> </w:t>
      </w:r>
      <w:r>
        <w:rPr>
          <w:sz w:val="16"/>
        </w:rPr>
        <w:t>of</w:t>
      </w:r>
      <w:r>
        <w:rPr>
          <w:spacing w:val="-5"/>
          <w:sz w:val="16"/>
        </w:rPr>
        <w:t xml:space="preserve"> </w:t>
      </w:r>
      <w:r>
        <w:rPr>
          <w:sz w:val="16"/>
        </w:rPr>
        <w:t>airworthiness</w:t>
      </w:r>
      <w:r>
        <w:rPr>
          <w:spacing w:val="-3"/>
          <w:sz w:val="16"/>
        </w:rPr>
        <w:t xml:space="preserve"> </w:t>
      </w:r>
      <w:r>
        <w:rPr>
          <w:sz w:val="16"/>
        </w:rPr>
        <w:t>review</w:t>
      </w:r>
      <w:r>
        <w:rPr>
          <w:spacing w:val="-5"/>
          <w:sz w:val="16"/>
        </w:rPr>
        <w:t xml:space="preserve"> </w:t>
      </w:r>
      <w:r>
        <w:rPr>
          <w:sz w:val="16"/>
        </w:rPr>
        <w:t>certificates</w:t>
      </w:r>
      <w:r>
        <w:rPr>
          <w:spacing w:val="-5"/>
          <w:sz w:val="16"/>
        </w:rPr>
        <w:t xml:space="preserve"> </w:t>
      </w:r>
      <w:r>
        <w:rPr>
          <w:sz w:val="16"/>
        </w:rPr>
        <w:t>is</w:t>
      </w:r>
      <w:r>
        <w:rPr>
          <w:spacing w:val="-5"/>
          <w:sz w:val="16"/>
        </w:rPr>
        <w:t xml:space="preserve"> </w:t>
      </w:r>
      <w:r>
        <w:rPr>
          <w:sz w:val="16"/>
        </w:rPr>
        <w:t>authorised</w:t>
      </w:r>
      <w:r>
        <w:rPr>
          <w:spacing w:val="-5"/>
          <w:sz w:val="16"/>
        </w:rPr>
        <w:t xml:space="preserve"> </w:t>
      </w:r>
      <w:r>
        <w:rPr>
          <w:sz w:val="16"/>
        </w:rPr>
        <w:t>or</w:t>
      </w:r>
      <w:r>
        <w:rPr>
          <w:spacing w:val="-5"/>
          <w:sz w:val="16"/>
        </w:rPr>
        <w:t xml:space="preserve"> </w:t>
      </w:r>
      <w:r>
        <w:rPr>
          <w:spacing w:val="-4"/>
          <w:sz w:val="16"/>
        </w:rPr>
        <w:t>not.</w:t>
      </w:r>
    </w:p>
    <w:p w14:paraId="777C70CF" w14:textId="77777777" w:rsidR="003F6210" w:rsidRDefault="003F6210">
      <w:pPr>
        <w:pStyle w:val="BodyText"/>
        <w:spacing w:before="0"/>
        <w:ind w:left="0" w:firstLine="0"/>
        <w:jc w:val="left"/>
        <w:rPr>
          <w:sz w:val="20"/>
        </w:rPr>
      </w:pPr>
    </w:p>
    <w:p w14:paraId="7C00AC1B" w14:textId="77777777" w:rsidR="003F6210" w:rsidRDefault="00AD222C">
      <w:pPr>
        <w:pStyle w:val="BodyText"/>
        <w:spacing w:before="203"/>
        <w:ind w:left="0" w:firstLine="0"/>
        <w:jc w:val="left"/>
        <w:rPr>
          <w:sz w:val="20"/>
        </w:rPr>
      </w:pPr>
      <w:r>
        <w:rPr>
          <w:noProof/>
          <w:sz w:val="20"/>
        </w:rPr>
        <mc:AlternateContent>
          <mc:Choice Requires="wps">
            <w:drawing>
              <wp:anchor distT="0" distB="0" distL="0" distR="0" simplePos="0" relativeHeight="487665664" behindDoc="1" locked="0" layoutInCell="1" allowOverlap="1" wp14:anchorId="18F6C5F8" wp14:editId="4E157EFA">
                <wp:simplePos x="0" y="0"/>
                <wp:positionH relativeFrom="page">
                  <wp:posOffset>896416</wp:posOffset>
                </wp:positionH>
                <wp:positionV relativeFrom="paragraph">
                  <wp:posOffset>299483</wp:posOffset>
                </wp:positionV>
                <wp:extent cx="5780405" cy="497205"/>
                <wp:effectExtent l="0" t="0" r="0" b="0"/>
                <wp:wrapTopAndBottom/>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7205"/>
                        </a:xfrm>
                        <a:prstGeom prst="rect">
                          <a:avLst/>
                        </a:prstGeom>
                        <a:solidFill>
                          <a:srgbClr val="FABB39"/>
                        </a:solidFill>
                      </wps:spPr>
                      <wps:txbx>
                        <w:txbxContent>
                          <w:p w14:paraId="537915C9" w14:textId="77777777" w:rsidR="003F6210" w:rsidRDefault="00AD222C">
                            <w:pPr>
                              <w:ind w:left="28"/>
                              <w:rPr>
                                <w:b/>
                                <w:color w:val="000000"/>
                                <w:sz w:val="32"/>
                              </w:rPr>
                            </w:pPr>
                            <w:bookmarkStart w:id="256" w:name="_bookmark256"/>
                            <w:bookmarkEnd w:id="256"/>
                            <w:r>
                              <w:rPr>
                                <w:b/>
                                <w:color w:val="FFFFFF"/>
                                <w:sz w:val="32"/>
                              </w:rPr>
                              <w:t>AMC1</w:t>
                            </w:r>
                            <w:r>
                              <w:rPr>
                                <w:b/>
                                <w:color w:val="FFFFFF"/>
                                <w:spacing w:val="-8"/>
                                <w:sz w:val="32"/>
                              </w:rPr>
                              <w:t xml:space="preserve"> </w:t>
                            </w:r>
                            <w:r>
                              <w:rPr>
                                <w:b/>
                                <w:color w:val="FFFFFF"/>
                                <w:sz w:val="32"/>
                              </w:rPr>
                              <w:t>Appendix</w:t>
                            </w:r>
                            <w:r>
                              <w:rPr>
                                <w:b/>
                                <w:color w:val="FFFFFF"/>
                                <w:spacing w:val="-4"/>
                                <w:sz w:val="32"/>
                              </w:rPr>
                              <w:t xml:space="preserve"> </w:t>
                            </w:r>
                            <w:r>
                              <w:rPr>
                                <w:b/>
                                <w:color w:val="FFFFFF"/>
                                <w:sz w:val="32"/>
                              </w:rPr>
                              <w:t>III</w:t>
                            </w:r>
                            <w:r>
                              <w:rPr>
                                <w:b/>
                                <w:color w:val="FFFFFF"/>
                                <w:spacing w:val="-6"/>
                                <w:sz w:val="32"/>
                              </w:rPr>
                              <w:t xml:space="preserve"> </w:t>
                            </w:r>
                            <w:r>
                              <w:rPr>
                                <w:b/>
                                <w:color w:val="FFFFFF"/>
                                <w:sz w:val="32"/>
                              </w:rPr>
                              <w:t>—</w:t>
                            </w:r>
                            <w:r>
                              <w:rPr>
                                <w:b/>
                                <w:color w:val="FFFFFF"/>
                                <w:spacing w:val="-5"/>
                                <w:sz w:val="32"/>
                              </w:rPr>
                              <w:t xml:space="preserve"> </w:t>
                            </w:r>
                            <w:r>
                              <w:rPr>
                                <w:b/>
                                <w:color w:val="FFFFFF"/>
                                <w:sz w:val="32"/>
                              </w:rPr>
                              <w:t>Maintenance</w:t>
                            </w:r>
                            <w:r>
                              <w:rPr>
                                <w:b/>
                                <w:color w:val="FFFFFF"/>
                                <w:spacing w:val="-5"/>
                                <w:sz w:val="32"/>
                              </w:rPr>
                              <w:t xml:space="preserve"> </w:t>
                            </w:r>
                            <w:r>
                              <w:rPr>
                                <w:b/>
                                <w:color w:val="FFFFFF"/>
                                <w:sz w:val="32"/>
                              </w:rPr>
                              <w:t>Organisation</w:t>
                            </w:r>
                            <w:r>
                              <w:rPr>
                                <w:b/>
                                <w:color w:val="FFFFFF"/>
                                <w:spacing w:val="-8"/>
                                <w:sz w:val="32"/>
                              </w:rPr>
                              <w:t xml:space="preserve"> </w:t>
                            </w:r>
                            <w:r>
                              <w:rPr>
                                <w:b/>
                                <w:color w:val="FFFFFF"/>
                                <w:sz w:val="32"/>
                              </w:rPr>
                              <w:t>Approval</w:t>
                            </w:r>
                            <w:r>
                              <w:rPr>
                                <w:b/>
                                <w:color w:val="FFFFFF"/>
                                <w:spacing w:val="-5"/>
                                <w:sz w:val="32"/>
                              </w:rPr>
                              <w:t xml:space="preserve"> </w:t>
                            </w:r>
                            <w:r>
                              <w:rPr>
                                <w:b/>
                                <w:color w:val="FFFFFF"/>
                                <w:sz w:val="32"/>
                              </w:rPr>
                              <w:t>referred to in Annex II (Part-145)</w:t>
                            </w:r>
                          </w:p>
                        </w:txbxContent>
                      </wps:txbx>
                      <wps:bodyPr wrap="square" lIns="0" tIns="0" rIns="0" bIns="0" rtlCol="0">
                        <a:noAutofit/>
                      </wps:bodyPr>
                    </wps:wsp>
                  </a:graphicData>
                </a:graphic>
              </wp:anchor>
            </w:drawing>
          </mc:Choice>
          <mc:Fallback>
            <w:pict>
              <v:shape w14:anchorId="18F6C5F8" id="Textbox 294" o:spid="_x0000_s1146" type="#_x0000_t202" style="position:absolute;margin-left:70.6pt;margin-top:23.6pt;width:455.15pt;height:39.15pt;z-index:-15650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" fillcolor="#fabb39" stroked="f">
                <v:textbox inset="0,0,0,0">
                  <w:txbxContent>
                    <w:p w14:paraId="537915C9" w14:textId="77777777" w:rsidR="003F6210" w:rsidRDefault="00AD222C">
                      <w:pPr>
                        <w:ind w:left="28"/>
                        <w:rPr>
                          <w:b/>
                          <w:color w:val="000000"/>
                          <w:sz w:val="32"/>
                        </w:rPr>
                      </w:pPr>
                      <w:bookmarkStart w:id="369" w:name="_bookmark256"/>
                      <w:bookmarkEnd w:id="369"/>
                      <w:r>
                        <w:rPr>
                          <w:b/>
                          <w:color w:val="FFFFFF"/>
                          <w:sz w:val="32"/>
                        </w:rPr>
                        <w:t>AMC1</w:t>
                      </w:r>
                      <w:r>
                        <w:rPr>
                          <w:b/>
                          <w:color w:val="FFFFFF"/>
                          <w:spacing w:val="-8"/>
                          <w:sz w:val="32"/>
                        </w:rPr>
                        <w:t xml:space="preserve"> </w:t>
                      </w:r>
                      <w:r>
                        <w:rPr>
                          <w:b/>
                          <w:color w:val="FFFFFF"/>
                          <w:sz w:val="32"/>
                        </w:rPr>
                        <w:t>Appendix</w:t>
                      </w:r>
                      <w:r>
                        <w:rPr>
                          <w:b/>
                          <w:color w:val="FFFFFF"/>
                          <w:spacing w:val="-4"/>
                          <w:sz w:val="32"/>
                        </w:rPr>
                        <w:t xml:space="preserve"> </w:t>
                      </w:r>
                      <w:r>
                        <w:rPr>
                          <w:b/>
                          <w:color w:val="FFFFFF"/>
                          <w:sz w:val="32"/>
                        </w:rPr>
                        <w:t>III</w:t>
                      </w:r>
                      <w:r>
                        <w:rPr>
                          <w:b/>
                          <w:color w:val="FFFFFF"/>
                          <w:spacing w:val="-6"/>
                          <w:sz w:val="32"/>
                        </w:rPr>
                        <w:t xml:space="preserve"> </w:t>
                      </w:r>
                      <w:r>
                        <w:rPr>
                          <w:b/>
                          <w:color w:val="FFFFFF"/>
                          <w:sz w:val="32"/>
                        </w:rPr>
                        <w:t>—</w:t>
                      </w:r>
                      <w:r>
                        <w:rPr>
                          <w:b/>
                          <w:color w:val="FFFFFF"/>
                          <w:spacing w:val="-5"/>
                          <w:sz w:val="32"/>
                        </w:rPr>
                        <w:t xml:space="preserve"> </w:t>
                      </w:r>
                      <w:r>
                        <w:rPr>
                          <w:b/>
                          <w:color w:val="FFFFFF"/>
                          <w:sz w:val="32"/>
                        </w:rPr>
                        <w:t>Maintenance</w:t>
                      </w:r>
                      <w:r>
                        <w:rPr>
                          <w:b/>
                          <w:color w:val="FFFFFF"/>
                          <w:spacing w:val="-5"/>
                          <w:sz w:val="32"/>
                        </w:rPr>
                        <w:t xml:space="preserve"> </w:t>
                      </w:r>
                      <w:r>
                        <w:rPr>
                          <w:b/>
                          <w:color w:val="FFFFFF"/>
                          <w:sz w:val="32"/>
                        </w:rPr>
                        <w:t>Organisation</w:t>
                      </w:r>
                      <w:r>
                        <w:rPr>
                          <w:b/>
                          <w:color w:val="FFFFFF"/>
                          <w:spacing w:val="-8"/>
                          <w:sz w:val="32"/>
                        </w:rPr>
                        <w:t xml:space="preserve"> </w:t>
                      </w:r>
                      <w:r>
                        <w:rPr>
                          <w:b/>
                          <w:color w:val="FFFFFF"/>
                          <w:sz w:val="32"/>
                        </w:rPr>
                        <w:t>Approval</w:t>
                      </w:r>
                      <w:r>
                        <w:rPr>
                          <w:b/>
                          <w:color w:val="FFFFFF"/>
                          <w:spacing w:val="-5"/>
                          <w:sz w:val="32"/>
                        </w:rPr>
                        <w:t xml:space="preserve"> </w:t>
                      </w:r>
                      <w:r>
                        <w:rPr>
                          <w:b/>
                          <w:color w:val="FFFFFF"/>
                          <w:sz w:val="32"/>
                        </w:rPr>
                        <w:t>referred to in Annex II (Part-145)</w:t>
                      </w:r>
                    </w:p>
                  </w:txbxContent>
                </v:textbox>
                <w10:wrap type="topAndBottom" anchorx="page"/>
              </v:shape>
            </w:pict>
          </mc:Fallback>
        </mc:AlternateContent>
      </w:r>
    </w:p>
    <w:p w14:paraId="40D79234"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9109B40" w14:textId="77777777" w:rsidR="003F6210" w:rsidRDefault="00AD222C">
      <w:pPr>
        <w:pStyle w:val="BodyText"/>
        <w:spacing w:before="119"/>
        <w:ind w:left="360" w:right="355" w:firstLine="0"/>
      </w:pPr>
      <w:r>
        <w:t>The following fields on page 2 ‘Maintenance Organisation Terms of Approval’ of the maintenance organisation approval certificate should be completed as follows:</w:t>
      </w:r>
    </w:p>
    <w:p w14:paraId="7D20AF3A" w14:textId="77777777" w:rsidR="003F6210" w:rsidRDefault="00AD222C">
      <w:pPr>
        <w:pStyle w:val="ListParagraph"/>
        <w:numPr>
          <w:ilvl w:val="0"/>
          <w:numId w:val="11"/>
        </w:numPr>
        <w:tabs>
          <w:tab w:val="left" w:pos="926"/>
        </w:tabs>
        <w:spacing w:before="118"/>
        <w:ind w:right="361"/>
      </w:pPr>
      <w:r>
        <w:t>Date</w:t>
      </w:r>
      <w:r>
        <w:rPr>
          <w:spacing w:val="-6"/>
        </w:rPr>
        <w:t xml:space="preserve"> </w:t>
      </w:r>
      <w:r>
        <w:t>of</w:t>
      </w:r>
      <w:r>
        <w:rPr>
          <w:spacing w:val="-4"/>
        </w:rPr>
        <w:t xml:space="preserve"> </w:t>
      </w:r>
      <w:r>
        <w:t>original</w:t>
      </w:r>
      <w:r>
        <w:rPr>
          <w:spacing w:val="-5"/>
        </w:rPr>
        <w:t xml:space="preserve"> </w:t>
      </w:r>
      <w:r>
        <w:t>issue:</w:t>
      </w:r>
      <w:r>
        <w:rPr>
          <w:spacing w:val="-6"/>
        </w:rPr>
        <w:t xml:space="preserve"> </w:t>
      </w:r>
      <w:r>
        <w:t>It</w:t>
      </w:r>
      <w:r>
        <w:rPr>
          <w:spacing w:val="-3"/>
        </w:rPr>
        <w:t xml:space="preserve"> </w:t>
      </w:r>
      <w:r>
        <w:t>refers</w:t>
      </w:r>
      <w:r>
        <w:rPr>
          <w:spacing w:val="-4"/>
        </w:rPr>
        <w:t xml:space="preserve"> </w:t>
      </w:r>
      <w:r>
        <w:t>to</w:t>
      </w:r>
      <w:r>
        <w:rPr>
          <w:spacing w:val="-5"/>
        </w:rPr>
        <w:t xml:space="preserve"> </w:t>
      </w:r>
      <w:r>
        <w:t>the</w:t>
      </w:r>
      <w:r>
        <w:rPr>
          <w:spacing w:val="-6"/>
        </w:rPr>
        <w:t xml:space="preserve"> </w:t>
      </w:r>
      <w:r>
        <w:t>date</w:t>
      </w:r>
      <w:r>
        <w:rPr>
          <w:spacing w:val="-6"/>
        </w:rPr>
        <w:t xml:space="preserve"> </w:t>
      </w:r>
      <w:r>
        <w:t>of</w:t>
      </w:r>
      <w:r>
        <w:rPr>
          <w:spacing w:val="-4"/>
        </w:rPr>
        <w:t xml:space="preserve"> </w:t>
      </w:r>
      <w:r>
        <w:t>the</w:t>
      </w:r>
      <w:r>
        <w:rPr>
          <w:spacing w:val="-6"/>
        </w:rPr>
        <w:t xml:space="preserve"> </w:t>
      </w:r>
      <w:r>
        <w:t>original</w:t>
      </w:r>
      <w:r>
        <w:rPr>
          <w:spacing w:val="-5"/>
        </w:rPr>
        <w:t xml:space="preserve"> </w:t>
      </w:r>
      <w:r>
        <w:t>issue</w:t>
      </w:r>
      <w:r>
        <w:rPr>
          <w:spacing w:val="-6"/>
        </w:rPr>
        <w:t xml:space="preserve"> </w:t>
      </w:r>
      <w:r>
        <w:t>of</w:t>
      </w:r>
      <w:r>
        <w:rPr>
          <w:spacing w:val="-4"/>
        </w:rPr>
        <w:t xml:space="preserve"> </w:t>
      </w:r>
      <w:r>
        <w:t>the</w:t>
      </w:r>
      <w:r>
        <w:rPr>
          <w:spacing w:val="-6"/>
        </w:rPr>
        <w:t xml:space="preserve"> </w:t>
      </w:r>
      <w:r>
        <w:t>maintenance</w:t>
      </w:r>
      <w:r>
        <w:rPr>
          <w:spacing w:val="-4"/>
        </w:rPr>
        <w:t xml:space="preserve"> </w:t>
      </w:r>
      <w:r>
        <w:t xml:space="preserve">organisation </w:t>
      </w:r>
      <w:r>
        <w:rPr>
          <w:spacing w:val="-2"/>
        </w:rPr>
        <w:t>exposition</w:t>
      </w:r>
    </w:p>
    <w:p w14:paraId="69EF4120" w14:textId="77777777" w:rsidR="003F6210" w:rsidRDefault="00AD222C">
      <w:pPr>
        <w:pStyle w:val="ListParagraph"/>
        <w:numPr>
          <w:ilvl w:val="0"/>
          <w:numId w:val="11"/>
        </w:numPr>
        <w:tabs>
          <w:tab w:val="left" w:pos="926"/>
        </w:tabs>
        <w:ind w:right="354"/>
      </w:pPr>
      <w:r>
        <w:t>Date of last revision approved: It refers to the date of the last revision of the maintenance organisation exposition affecting the content of the certificate. Changes to the maintenance organisation exposition which do not affect the content of the certificate do not require the reissuance of the certificate.</w:t>
      </w:r>
    </w:p>
    <w:p w14:paraId="1AA2489C" w14:textId="77777777" w:rsidR="003F6210" w:rsidRDefault="00AD222C">
      <w:pPr>
        <w:pStyle w:val="ListParagraph"/>
        <w:numPr>
          <w:ilvl w:val="0"/>
          <w:numId w:val="11"/>
        </w:numPr>
        <w:tabs>
          <w:tab w:val="left" w:pos="926"/>
        </w:tabs>
        <w:ind w:right="361"/>
      </w:pPr>
      <w:r>
        <w:t>Revision No: It refers to the revision No of the last revision of the maintenance organisation exposition affecting the content of the certificate. Changes to the maintenance organisation exposition which do not affect the content of the certificate do not require the reissuance of the certificate.</w:t>
      </w:r>
    </w:p>
    <w:p w14:paraId="5EC8564C" w14:textId="77777777" w:rsidR="003F6210" w:rsidRDefault="00AD222C">
      <w:pPr>
        <w:pStyle w:val="BodyText"/>
        <w:spacing w:before="91"/>
        <w:ind w:left="0" w:firstLine="0"/>
        <w:jc w:val="left"/>
        <w:rPr>
          <w:sz w:val="20"/>
        </w:rPr>
      </w:pPr>
      <w:r>
        <w:rPr>
          <w:noProof/>
          <w:sz w:val="20"/>
        </w:rPr>
        <mc:AlternateContent>
          <mc:Choice Requires="wps">
            <w:drawing>
              <wp:anchor distT="0" distB="0" distL="0" distR="0" simplePos="0" relativeHeight="487666176" behindDoc="1" locked="0" layoutInCell="1" allowOverlap="1" wp14:anchorId="29B52C64" wp14:editId="2674BD90">
                <wp:simplePos x="0" y="0"/>
                <wp:positionH relativeFrom="page">
                  <wp:posOffset>896416</wp:posOffset>
                </wp:positionH>
                <wp:positionV relativeFrom="paragraph">
                  <wp:posOffset>228548</wp:posOffset>
                </wp:positionV>
                <wp:extent cx="5780405" cy="497205"/>
                <wp:effectExtent l="0" t="0" r="0" b="0"/>
                <wp:wrapTopAndBottom/>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497205"/>
                        </a:xfrm>
                        <a:prstGeom prst="rect">
                          <a:avLst/>
                        </a:prstGeom>
                        <a:solidFill>
                          <a:srgbClr val="16CC7E"/>
                        </a:solidFill>
                      </wps:spPr>
                      <wps:txbx>
                        <w:txbxContent>
                          <w:p w14:paraId="735D67E7" w14:textId="77777777" w:rsidR="003F6210" w:rsidRDefault="00AD222C">
                            <w:pPr>
                              <w:ind w:left="28"/>
                              <w:rPr>
                                <w:b/>
                                <w:color w:val="000000"/>
                                <w:sz w:val="32"/>
                              </w:rPr>
                            </w:pPr>
                            <w:bookmarkStart w:id="257" w:name="_bookmark257"/>
                            <w:bookmarkEnd w:id="257"/>
                            <w:r>
                              <w:rPr>
                                <w:b/>
                                <w:color w:val="FFFFFF"/>
                                <w:sz w:val="32"/>
                              </w:rPr>
                              <w:t>GM1</w:t>
                            </w:r>
                            <w:r>
                              <w:rPr>
                                <w:b/>
                                <w:color w:val="FFFFFF"/>
                                <w:spacing w:val="-7"/>
                                <w:sz w:val="32"/>
                              </w:rPr>
                              <w:t xml:space="preserve"> </w:t>
                            </w:r>
                            <w:r>
                              <w:rPr>
                                <w:b/>
                                <w:color w:val="FFFFFF"/>
                                <w:sz w:val="32"/>
                              </w:rPr>
                              <w:t>Appendix</w:t>
                            </w:r>
                            <w:r>
                              <w:rPr>
                                <w:b/>
                                <w:color w:val="FFFFFF"/>
                                <w:spacing w:val="-4"/>
                                <w:sz w:val="32"/>
                              </w:rPr>
                              <w:t xml:space="preserve"> </w:t>
                            </w:r>
                            <w:r>
                              <w:rPr>
                                <w:b/>
                                <w:color w:val="FFFFFF"/>
                                <w:sz w:val="32"/>
                              </w:rPr>
                              <w:t>III</w:t>
                            </w:r>
                            <w:r>
                              <w:rPr>
                                <w:b/>
                                <w:color w:val="FFFFFF"/>
                                <w:spacing w:val="-4"/>
                                <w:sz w:val="32"/>
                              </w:rPr>
                              <w:t xml:space="preserve"> </w:t>
                            </w:r>
                            <w:r>
                              <w:rPr>
                                <w:b/>
                                <w:color w:val="FFFFFF"/>
                                <w:sz w:val="32"/>
                              </w:rPr>
                              <w:t>—</w:t>
                            </w:r>
                            <w:r>
                              <w:rPr>
                                <w:b/>
                                <w:color w:val="FFFFFF"/>
                                <w:spacing w:val="-7"/>
                                <w:sz w:val="32"/>
                              </w:rPr>
                              <w:t xml:space="preserve"> </w:t>
                            </w:r>
                            <w:r>
                              <w:rPr>
                                <w:b/>
                                <w:color w:val="FFFFFF"/>
                                <w:sz w:val="32"/>
                              </w:rPr>
                              <w:t>Maintenance</w:t>
                            </w:r>
                            <w:r>
                              <w:rPr>
                                <w:b/>
                                <w:color w:val="FFFFFF"/>
                                <w:spacing w:val="-6"/>
                                <w:sz w:val="32"/>
                              </w:rPr>
                              <w:t xml:space="preserve"> </w:t>
                            </w:r>
                            <w:r>
                              <w:rPr>
                                <w:b/>
                                <w:color w:val="FFFFFF"/>
                                <w:sz w:val="32"/>
                              </w:rPr>
                              <w:t>Organisation</w:t>
                            </w:r>
                            <w:r>
                              <w:rPr>
                                <w:b/>
                                <w:color w:val="FFFFFF"/>
                                <w:spacing w:val="-5"/>
                                <w:sz w:val="32"/>
                              </w:rPr>
                              <w:t xml:space="preserve"> </w:t>
                            </w:r>
                            <w:r>
                              <w:rPr>
                                <w:b/>
                                <w:color w:val="FFFFFF"/>
                                <w:sz w:val="32"/>
                              </w:rPr>
                              <w:t>Certificate</w:t>
                            </w:r>
                            <w:r>
                              <w:rPr>
                                <w:b/>
                                <w:color w:val="FFFFFF"/>
                                <w:spacing w:val="-3"/>
                                <w:sz w:val="32"/>
                              </w:rPr>
                              <w:t xml:space="preserve"> </w:t>
                            </w:r>
                            <w:r>
                              <w:rPr>
                                <w:b/>
                                <w:color w:val="FFFFFF"/>
                                <w:sz w:val="32"/>
                              </w:rPr>
                              <w:t>—</w:t>
                            </w:r>
                            <w:r>
                              <w:rPr>
                                <w:b/>
                                <w:color w:val="FFFFFF"/>
                                <w:spacing w:val="-5"/>
                                <w:sz w:val="32"/>
                              </w:rPr>
                              <w:t xml:space="preserve"> </w:t>
                            </w:r>
                            <w:r>
                              <w:rPr>
                                <w:b/>
                                <w:color w:val="FFFFFF"/>
                                <w:sz w:val="32"/>
                              </w:rPr>
                              <w:t>CAC Form 3-145</w:t>
                            </w:r>
                          </w:p>
                        </w:txbxContent>
                      </wps:txbx>
                      <wps:bodyPr wrap="square" lIns="0" tIns="0" rIns="0" bIns="0" rtlCol="0">
                        <a:noAutofit/>
                      </wps:bodyPr>
                    </wps:wsp>
                  </a:graphicData>
                </a:graphic>
              </wp:anchor>
            </w:drawing>
          </mc:Choice>
          <mc:Fallback>
            <w:pict>
              <v:shape w14:anchorId="29B52C64" id="Textbox 295" o:spid="_x0000_s1147" type="#_x0000_t202" style="position:absolute;margin-left:70.6pt;margin-top:18pt;width:455.15pt;height:39.15pt;z-index:-15650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" fillcolor="#16cc7e" stroked="f">
                <v:textbox inset="0,0,0,0">
                  <w:txbxContent>
                    <w:p w14:paraId="735D67E7" w14:textId="77777777" w:rsidR="003F6210" w:rsidRDefault="00AD222C">
                      <w:pPr>
                        <w:ind w:left="28"/>
                        <w:rPr>
                          <w:b/>
                          <w:color w:val="000000"/>
                          <w:sz w:val="32"/>
                        </w:rPr>
                      </w:pPr>
                      <w:bookmarkStart w:id="371" w:name="_bookmark257"/>
                      <w:bookmarkEnd w:id="371"/>
                      <w:r>
                        <w:rPr>
                          <w:b/>
                          <w:color w:val="FFFFFF"/>
                          <w:sz w:val="32"/>
                        </w:rPr>
                        <w:t>GM1</w:t>
                      </w:r>
                      <w:r>
                        <w:rPr>
                          <w:b/>
                          <w:color w:val="FFFFFF"/>
                          <w:spacing w:val="-7"/>
                          <w:sz w:val="32"/>
                        </w:rPr>
                        <w:t xml:space="preserve"> </w:t>
                      </w:r>
                      <w:r>
                        <w:rPr>
                          <w:b/>
                          <w:color w:val="FFFFFF"/>
                          <w:sz w:val="32"/>
                        </w:rPr>
                        <w:t>Appendix</w:t>
                      </w:r>
                      <w:r>
                        <w:rPr>
                          <w:b/>
                          <w:color w:val="FFFFFF"/>
                          <w:spacing w:val="-4"/>
                          <w:sz w:val="32"/>
                        </w:rPr>
                        <w:t xml:space="preserve"> </w:t>
                      </w:r>
                      <w:r>
                        <w:rPr>
                          <w:b/>
                          <w:color w:val="FFFFFF"/>
                          <w:sz w:val="32"/>
                        </w:rPr>
                        <w:t>III</w:t>
                      </w:r>
                      <w:r>
                        <w:rPr>
                          <w:b/>
                          <w:color w:val="FFFFFF"/>
                          <w:spacing w:val="-4"/>
                          <w:sz w:val="32"/>
                        </w:rPr>
                        <w:t xml:space="preserve"> </w:t>
                      </w:r>
                      <w:r>
                        <w:rPr>
                          <w:b/>
                          <w:color w:val="FFFFFF"/>
                          <w:sz w:val="32"/>
                        </w:rPr>
                        <w:t>—</w:t>
                      </w:r>
                      <w:r>
                        <w:rPr>
                          <w:b/>
                          <w:color w:val="FFFFFF"/>
                          <w:spacing w:val="-7"/>
                          <w:sz w:val="32"/>
                        </w:rPr>
                        <w:t xml:space="preserve"> </w:t>
                      </w:r>
                      <w:r>
                        <w:rPr>
                          <w:b/>
                          <w:color w:val="FFFFFF"/>
                          <w:sz w:val="32"/>
                        </w:rPr>
                        <w:t>Maintenance</w:t>
                      </w:r>
                      <w:r>
                        <w:rPr>
                          <w:b/>
                          <w:color w:val="FFFFFF"/>
                          <w:spacing w:val="-6"/>
                          <w:sz w:val="32"/>
                        </w:rPr>
                        <w:t xml:space="preserve"> </w:t>
                      </w:r>
                      <w:r>
                        <w:rPr>
                          <w:b/>
                          <w:color w:val="FFFFFF"/>
                          <w:sz w:val="32"/>
                        </w:rPr>
                        <w:t>Organisation</w:t>
                      </w:r>
                      <w:r>
                        <w:rPr>
                          <w:b/>
                          <w:color w:val="FFFFFF"/>
                          <w:spacing w:val="-5"/>
                          <w:sz w:val="32"/>
                        </w:rPr>
                        <w:t xml:space="preserve"> </w:t>
                      </w:r>
                      <w:r>
                        <w:rPr>
                          <w:b/>
                          <w:color w:val="FFFFFF"/>
                          <w:sz w:val="32"/>
                        </w:rPr>
                        <w:t>Certificate</w:t>
                      </w:r>
                      <w:r>
                        <w:rPr>
                          <w:b/>
                          <w:color w:val="FFFFFF"/>
                          <w:spacing w:val="-3"/>
                          <w:sz w:val="32"/>
                        </w:rPr>
                        <w:t xml:space="preserve"> </w:t>
                      </w:r>
                      <w:r>
                        <w:rPr>
                          <w:b/>
                          <w:color w:val="FFFFFF"/>
                          <w:sz w:val="32"/>
                        </w:rPr>
                        <w:t>—</w:t>
                      </w:r>
                      <w:r>
                        <w:rPr>
                          <w:b/>
                          <w:color w:val="FFFFFF"/>
                          <w:spacing w:val="-5"/>
                          <w:sz w:val="32"/>
                        </w:rPr>
                        <w:t xml:space="preserve"> </w:t>
                      </w:r>
                      <w:r>
                        <w:rPr>
                          <w:b/>
                          <w:color w:val="FFFFFF"/>
                          <w:sz w:val="32"/>
                        </w:rPr>
                        <w:t>CAC Form 3-145</w:t>
                      </w:r>
                    </w:p>
                  </w:txbxContent>
                </v:textbox>
                <w10:wrap type="topAndBottom" anchorx="page"/>
              </v:shape>
            </w:pict>
          </mc:Fallback>
        </mc:AlternateContent>
      </w:r>
    </w:p>
    <w:p w14:paraId="46A38257"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09CC308E" w14:textId="77777777" w:rsidR="003F6210" w:rsidRDefault="00AD222C">
      <w:pPr>
        <w:pStyle w:val="BodyText"/>
        <w:spacing w:before="119"/>
        <w:ind w:left="360" w:right="359" w:firstLine="0"/>
      </w:pPr>
      <w:r>
        <w:t>The expression ‘or not’ at the end of the footnote ‘(****)’ on page 2 of 2 of the certificate does not constitute an obligation to introduce a negative statement in the terms of approval concerning the privilege to issue an airworthiness review certificate.</w:t>
      </w:r>
    </w:p>
    <w:p w14:paraId="796F6F1B" w14:textId="77777777" w:rsidR="003F6210" w:rsidRDefault="00AD222C">
      <w:pPr>
        <w:pStyle w:val="BodyText"/>
        <w:ind w:left="360" w:right="356" w:firstLine="0"/>
      </w:pPr>
      <w:r>
        <w:t>If</w:t>
      </w:r>
      <w:r>
        <w:rPr>
          <w:spacing w:val="-8"/>
        </w:rPr>
        <w:t xml:space="preserve"> </w:t>
      </w:r>
      <w:r>
        <w:t>the</w:t>
      </w:r>
      <w:r>
        <w:rPr>
          <w:spacing w:val="-10"/>
        </w:rPr>
        <w:t xml:space="preserve"> </w:t>
      </w:r>
      <w:r>
        <w:t>organisation</w:t>
      </w:r>
      <w:r>
        <w:rPr>
          <w:spacing w:val="-8"/>
        </w:rPr>
        <w:t xml:space="preserve"> </w:t>
      </w:r>
      <w:r>
        <w:t>holds</w:t>
      </w:r>
      <w:r>
        <w:rPr>
          <w:spacing w:val="-8"/>
        </w:rPr>
        <w:t xml:space="preserve"> </w:t>
      </w:r>
      <w:r>
        <w:t>the</w:t>
      </w:r>
      <w:r>
        <w:rPr>
          <w:spacing w:val="-10"/>
        </w:rPr>
        <w:t xml:space="preserve"> </w:t>
      </w:r>
      <w:r>
        <w:t>privilege</w:t>
      </w:r>
      <w:r>
        <w:rPr>
          <w:spacing w:val="-10"/>
        </w:rPr>
        <w:t xml:space="preserve"> </w:t>
      </w:r>
      <w:r>
        <w:t>to</w:t>
      </w:r>
      <w:r>
        <w:rPr>
          <w:spacing w:val="-8"/>
        </w:rPr>
        <w:t xml:space="preserve"> </w:t>
      </w:r>
      <w:r>
        <w:t>issue</w:t>
      </w:r>
      <w:r>
        <w:rPr>
          <w:spacing w:val="-9"/>
        </w:rPr>
        <w:t xml:space="preserve"> </w:t>
      </w:r>
      <w:r>
        <w:t>an</w:t>
      </w:r>
      <w:r>
        <w:rPr>
          <w:spacing w:val="-11"/>
        </w:rPr>
        <w:t xml:space="preserve"> </w:t>
      </w:r>
      <w:r>
        <w:t>airworthiness</w:t>
      </w:r>
      <w:r>
        <w:rPr>
          <w:spacing w:val="-8"/>
        </w:rPr>
        <w:t xml:space="preserve"> </w:t>
      </w:r>
      <w:r>
        <w:t>review</w:t>
      </w:r>
      <w:r>
        <w:rPr>
          <w:spacing w:val="-9"/>
        </w:rPr>
        <w:t xml:space="preserve"> </w:t>
      </w:r>
      <w:r>
        <w:t>certificate</w:t>
      </w:r>
      <w:r>
        <w:rPr>
          <w:spacing w:val="-7"/>
        </w:rPr>
        <w:t xml:space="preserve"> </w:t>
      </w:r>
      <w:r>
        <w:t>for</w:t>
      </w:r>
      <w:r>
        <w:rPr>
          <w:spacing w:val="-8"/>
        </w:rPr>
        <w:t xml:space="preserve"> </w:t>
      </w:r>
      <w:r>
        <w:t>an</w:t>
      </w:r>
      <w:r>
        <w:rPr>
          <w:spacing w:val="-11"/>
        </w:rPr>
        <w:t xml:space="preserve"> </w:t>
      </w:r>
      <w:r>
        <w:t>aircraft</w:t>
      </w:r>
      <w:r>
        <w:rPr>
          <w:spacing w:val="-10"/>
        </w:rPr>
        <w:t xml:space="preserve"> </w:t>
      </w:r>
      <w:r>
        <w:t>series, type</w:t>
      </w:r>
      <w:r>
        <w:rPr>
          <w:spacing w:val="-6"/>
        </w:rPr>
        <w:t xml:space="preserve"> </w:t>
      </w:r>
      <w:r>
        <w:t>and</w:t>
      </w:r>
      <w:r>
        <w:rPr>
          <w:spacing w:val="-3"/>
        </w:rPr>
        <w:t xml:space="preserve"> </w:t>
      </w:r>
      <w:r>
        <w:t>group,</w:t>
      </w:r>
      <w:r>
        <w:rPr>
          <w:spacing w:val="-4"/>
        </w:rPr>
        <w:t xml:space="preserve"> </w:t>
      </w:r>
      <w:r>
        <w:t>the</w:t>
      </w:r>
      <w:r>
        <w:rPr>
          <w:spacing w:val="-6"/>
        </w:rPr>
        <w:t xml:space="preserve"> </w:t>
      </w:r>
      <w:r>
        <w:t>competent</w:t>
      </w:r>
      <w:r>
        <w:rPr>
          <w:spacing w:val="-4"/>
        </w:rPr>
        <w:t xml:space="preserve"> </w:t>
      </w:r>
      <w:r>
        <w:t>authority</w:t>
      </w:r>
      <w:r>
        <w:rPr>
          <w:spacing w:val="-6"/>
        </w:rPr>
        <w:t xml:space="preserve"> </w:t>
      </w:r>
      <w:r>
        <w:t>will</w:t>
      </w:r>
      <w:r>
        <w:rPr>
          <w:spacing w:val="-4"/>
        </w:rPr>
        <w:t xml:space="preserve"> </w:t>
      </w:r>
      <w:r>
        <w:t>state</w:t>
      </w:r>
      <w:r>
        <w:rPr>
          <w:spacing w:val="-6"/>
        </w:rPr>
        <w:t xml:space="preserve"> </w:t>
      </w:r>
      <w:r>
        <w:t>it</w:t>
      </w:r>
      <w:r>
        <w:rPr>
          <w:spacing w:val="-4"/>
        </w:rPr>
        <w:t xml:space="preserve"> </w:t>
      </w:r>
      <w:r>
        <w:t>on</w:t>
      </w:r>
      <w:r>
        <w:rPr>
          <w:spacing w:val="-5"/>
        </w:rPr>
        <w:t xml:space="preserve"> </w:t>
      </w:r>
      <w:r>
        <w:t>the</w:t>
      </w:r>
      <w:r>
        <w:rPr>
          <w:spacing w:val="-6"/>
        </w:rPr>
        <w:t xml:space="preserve"> </w:t>
      </w:r>
      <w:r>
        <w:t>relevant</w:t>
      </w:r>
      <w:r>
        <w:rPr>
          <w:spacing w:val="-4"/>
        </w:rPr>
        <w:t xml:space="preserve"> </w:t>
      </w:r>
      <w:r>
        <w:t>line.</w:t>
      </w:r>
      <w:r>
        <w:rPr>
          <w:spacing w:val="-5"/>
        </w:rPr>
        <w:t xml:space="preserve"> </w:t>
      </w:r>
      <w:r>
        <w:t>If</w:t>
      </w:r>
      <w:r>
        <w:rPr>
          <w:spacing w:val="-5"/>
        </w:rPr>
        <w:t xml:space="preserve"> </w:t>
      </w:r>
      <w:r>
        <w:t>the</w:t>
      </w:r>
      <w:r>
        <w:rPr>
          <w:spacing w:val="-6"/>
        </w:rPr>
        <w:t xml:space="preserve"> </w:t>
      </w:r>
      <w:r>
        <w:t>organisation</w:t>
      </w:r>
      <w:r>
        <w:rPr>
          <w:spacing w:val="-5"/>
        </w:rPr>
        <w:t xml:space="preserve"> </w:t>
      </w:r>
      <w:r>
        <w:t>does</w:t>
      </w:r>
      <w:r>
        <w:rPr>
          <w:spacing w:val="-4"/>
        </w:rPr>
        <w:t xml:space="preserve"> </w:t>
      </w:r>
      <w:r>
        <w:t>not have that privilege, the competent authority may state it, but does not have to.</w:t>
      </w:r>
    </w:p>
    <w:p w14:paraId="43064F80" w14:textId="77777777" w:rsidR="003F6210" w:rsidRDefault="00AD222C">
      <w:pPr>
        <w:pStyle w:val="BodyText"/>
        <w:spacing w:before="91"/>
        <w:ind w:left="0" w:firstLine="0"/>
        <w:jc w:val="left"/>
        <w:rPr>
          <w:sz w:val="20"/>
        </w:rPr>
      </w:pPr>
      <w:r>
        <w:rPr>
          <w:noProof/>
          <w:sz w:val="20"/>
        </w:rPr>
        <mc:AlternateContent>
          <mc:Choice Requires="wps">
            <w:drawing>
              <wp:anchor distT="0" distB="0" distL="0" distR="0" simplePos="0" relativeHeight="487666688" behindDoc="1" locked="0" layoutInCell="1" allowOverlap="1" wp14:anchorId="679910DB" wp14:editId="76288FB3">
                <wp:simplePos x="0" y="0"/>
                <wp:positionH relativeFrom="page">
                  <wp:posOffset>896416</wp:posOffset>
                </wp:positionH>
                <wp:positionV relativeFrom="paragraph">
                  <wp:posOffset>228329</wp:posOffset>
                </wp:positionV>
                <wp:extent cx="5780405" cy="745490"/>
                <wp:effectExtent l="0" t="0" r="0" b="0"/>
                <wp:wrapTopAndBottom/>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0405" cy="745490"/>
                        </a:xfrm>
                        <a:prstGeom prst="rect">
                          <a:avLst/>
                        </a:prstGeom>
                        <a:solidFill>
                          <a:srgbClr val="007EC2"/>
                        </a:solidFill>
                      </wps:spPr>
                      <wps:txbx>
                        <w:txbxContent>
                          <w:p w14:paraId="6D9A8E5F" w14:textId="77777777" w:rsidR="003F6210" w:rsidRDefault="00AD222C">
                            <w:pPr>
                              <w:ind w:left="28" w:right="50"/>
                              <w:rPr>
                                <w:b/>
                                <w:color w:val="000000"/>
                                <w:sz w:val="32"/>
                              </w:rPr>
                            </w:pPr>
                            <w:bookmarkStart w:id="258" w:name="_bookmark258"/>
                            <w:bookmarkEnd w:id="258"/>
                            <w:r>
                              <w:rPr>
                                <w:b/>
                                <w:color w:val="FFFFFF"/>
                                <w:sz w:val="32"/>
                              </w:rPr>
                              <w:t>Appendix</w:t>
                            </w:r>
                            <w:r>
                              <w:rPr>
                                <w:b/>
                                <w:color w:val="FFFFFF"/>
                                <w:spacing w:val="-2"/>
                                <w:sz w:val="32"/>
                              </w:rPr>
                              <w:t xml:space="preserve"> </w:t>
                            </w:r>
                            <w:r>
                              <w:rPr>
                                <w:b/>
                                <w:color w:val="FFFFFF"/>
                                <w:sz w:val="32"/>
                              </w:rPr>
                              <w:t>IV</w:t>
                            </w:r>
                            <w:r>
                              <w:rPr>
                                <w:b/>
                                <w:color w:val="FFFFFF"/>
                                <w:spacing w:val="-1"/>
                                <w:sz w:val="32"/>
                              </w:rPr>
                              <w:t xml:space="preserve"> </w:t>
                            </w:r>
                            <w:r>
                              <w:rPr>
                                <w:b/>
                                <w:color w:val="FFFFFF"/>
                                <w:sz w:val="32"/>
                              </w:rPr>
                              <w:t>—</w:t>
                            </w:r>
                            <w:r>
                              <w:rPr>
                                <w:b/>
                                <w:color w:val="FFFFFF"/>
                                <w:spacing w:val="-6"/>
                                <w:sz w:val="32"/>
                              </w:rPr>
                              <w:t xml:space="preserve"> </w:t>
                            </w:r>
                            <w:r>
                              <w:rPr>
                                <w:b/>
                                <w:color w:val="FFFFFF"/>
                                <w:sz w:val="32"/>
                              </w:rPr>
                              <w:t>Conditions</w:t>
                            </w:r>
                            <w:r>
                              <w:rPr>
                                <w:b/>
                                <w:color w:val="FFFFFF"/>
                                <w:spacing w:val="-3"/>
                                <w:sz w:val="32"/>
                              </w:rPr>
                              <w:t xml:space="preserve"> </w:t>
                            </w:r>
                            <w:r>
                              <w:rPr>
                                <w:b/>
                                <w:color w:val="FFFFFF"/>
                                <w:sz w:val="32"/>
                              </w:rPr>
                              <w:t>for</w:t>
                            </w:r>
                            <w:r>
                              <w:rPr>
                                <w:b/>
                                <w:color w:val="FFFFFF"/>
                                <w:spacing w:val="-5"/>
                                <w:sz w:val="32"/>
                              </w:rPr>
                              <w:t xml:space="preserve"> </w:t>
                            </w:r>
                            <w:r>
                              <w:rPr>
                                <w:b/>
                                <w:color w:val="FFFFFF"/>
                                <w:sz w:val="32"/>
                              </w:rPr>
                              <w:t>the</w:t>
                            </w:r>
                            <w:r>
                              <w:rPr>
                                <w:b/>
                                <w:color w:val="FFFFFF"/>
                                <w:spacing w:val="-5"/>
                                <w:sz w:val="32"/>
                              </w:rPr>
                              <w:t xml:space="preserve"> </w:t>
                            </w:r>
                            <w:r>
                              <w:rPr>
                                <w:b/>
                                <w:color w:val="FFFFFF"/>
                                <w:sz w:val="32"/>
                              </w:rPr>
                              <w:t>use</w:t>
                            </w:r>
                            <w:r>
                              <w:rPr>
                                <w:b/>
                                <w:color w:val="FFFFFF"/>
                                <w:spacing w:val="-5"/>
                                <w:sz w:val="32"/>
                              </w:rPr>
                              <w:t xml:space="preserve"> </w:t>
                            </w:r>
                            <w:r>
                              <w:rPr>
                                <w:b/>
                                <w:color w:val="FFFFFF"/>
                                <w:sz w:val="32"/>
                              </w:rPr>
                              <w:t>of</w:t>
                            </w:r>
                            <w:r>
                              <w:rPr>
                                <w:b/>
                                <w:color w:val="FFFFFF"/>
                                <w:spacing w:val="-5"/>
                                <w:sz w:val="32"/>
                              </w:rPr>
                              <w:t xml:space="preserve"> </w:t>
                            </w:r>
                            <w:r>
                              <w:rPr>
                                <w:b/>
                                <w:color w:val="FFFFFF"/>
                                <w:sz w:val="32"/>
                              </w:rPr>
                              <w:t>staff</w:t>
                            </w:r>
                            <w:r>
                              <w:rPr>
                                <w:b/>
                                <w:color w:val="FFFFFF"/>
                                <w:spacing w:val="-3"/>
                                <w:sz w:val="32"/>
                              </w:rPr>
                              <w:t xml:space="preserve"> </w:t>
                            </w:r>
                            <w:r>
                              <w:rPr>
                                <w:b/>
                                <w:color w:val="FFFFFF"/>
                                <w:sz w:val="32"/>
                              </w:rPr>
                              <w:t>not</w:t>
                            </w:r>
                            <w:r>
                              <w:rPr>
                                <w:b/>
                                <w:color w:val="FFFFFF"/>
                                <w:spacing w:val="-5"/>
                                <w:sz w:val="32"/>
                              </w:rPr>
                              <w:t xml:space="preserve"> </w:t>
                            </w:r>
                            <w:r>
                              <w:rPr>
                                <w:b/>
                                <w:color w:val="FFFFFF"/>
                                <w:sz w:val="32"/>
                              </w:rPr>
                              <w:t>qualified</w:t>
                            </w:r>
                            <w:r>
                              <w:rPr>
                                <w:b/>
                                <w:color w:val="FFFFFF"/>
                                <w:spacing w:val="-5"/>
                                <w:sz w:val="32"/>
                              </w:rPr>
                              <w:t xml:space="preserve"> </w:t>
                            </w:r>
                            <w:r>
                              <w:rPr>
                                <w:b/>
                                <w:color w:val="FFFFFF"/>
                                <w:sz w:val="32"/>
                              </w:rPr>
                              <w:t>in accordance with Annex III (Part-66) referred to in points 145.A.30(j)1 and 2</w:t>
                            </w:r>
                          </w:p>
                        </w:txbxContent>
                      </wps:txbx>
                      <wps:bodyPr wrap="square" lIns="0" tIns="0" rIns="0" bIns="0" rtlCol="0">
                        <a:noAutofit/>
                      </wps:bodyPr>
                    </wps:wsp>
                  </a:graphicData>
                </a:graphic>
              </wp:anchor>
            </w:drawing>
          </mc:Choice>
          <mc:Fallback>
            <w:pict>
              <v:shape w14:anchorId="679910DB" id="Textbox 296" o:spid="_x0000_s1148" type="#_x0000_t202" style="position:absolute;margin-left:70.6pt;margin-top:18pt;width:455.15pt;height:58.7pt;z-index:-1564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" fillcolor="#007ec2" stroked="f">
                <v:textbox inset="0,0,0,0">
                  <w:txbxContent>
                    <w:p w14:paraId="6D9A8E5F" w14:textId="77777777" w:rsidR="003F6210" w:rsidRDefault="00AD222C">
                      <w:pPr>
                        <w:ind w:left="28" w:right="50"/>
                        <w:rPr>
                          <w:b/>
                          <w:color w:val="000000"/>
                          <w:sz w:val="32"/>
                        </w:rPr>
                      </w:pPr>
                      <w:bookmarkStart w:id="373" w:name="_bookmark258"/>
                      <w:bookmarkEnd w:id="373"/>
                      <w:r>
                        <w:rPr>
                          <w:b/>
                          <w:color w:val="FFFFFF"/>
                          <w:sz w:val="32"/>
                        </w:rPr>
                        <w:t>Appendix</w:t>
                      </w:r>
                      <w:r>
                        <w:rPr>
                          <w:b/>
                          <w:color w:val="FFFFFF"/>
                          <w:spacing w:val="-2"/>
                          <w:sz w:val="32"/>
                        </w:rPr>
                        <w:t xml:space="preserve"> </w:t>
                      </w:r>
                      <w:r>
                        <w:rPr>
                          <w:b/>
                          <w:color w:val="FFFFFF"/>
                          <w:sz w:val="32"/>
                        </w:rPr>
                        <w:t>IV</w:t>
                      </w:r>
                      <w:r>
                        <w:rPr>
                          <w:b/>
                          <w:color w:val="FFFFFF"/>
                          <w:spacing w:val="-1"/>
                          <w:sz w:val="32"/>
                        </w:rPr>
                        <w:t xml:space="preserve"> </w:t>
                      </w:r>
                      <w:r>
                        <w:rPr>
                          <w:b/>
                          <w:color w:val="FFFFFF"/>
                          <w:sz w:val="32"/>
                        </w:rPr>
                        <w:t>—</w:t>
                      </w:r>
                      <w:r>
                        <w:rPr>
                          <w:b/>
                          <w:color w:val="FFFFFF"/>
                          <w:spacing w:val="-6"/>
                          <w:sz w:val="32"/>
                        </w:rPr>
                        <w:t xml:space="preserve"> </w:t>
                      </w:r>
                      <w:r>
                        <w:rPr>
                          <w:b/>
                          <w:color w:val="FFFFFF"/>
                          <w:sz w:val="32"/>
                        </w:rPr>
                        <w:t>Conditions</w:t>
                      </w:r>
                      <w:r>
                        <w:rPr>
                          <w:b/>
                          <w:color w:val="FFFFFF"/>
                          <w:spacing w:val="-3"/>
                          <w:sz w:val="32"/>
                        </w:rPr>
                        <w:t xml:space="preserve"> </w:t>
                      </w:r>
                      <w:r>
                        <w:rPr>
                          <w:b/>
                          <w:color w:val="FFFFFF"/>
                          <w:sz w:val="32"/>
                        </w:rPr>
                        <w:t>for</w:t>
                      </w:r>
                      <w:r>
                        <w:rPr>
                          <w:b/>
                          <w:color w:val="FFFFFF"/>
                          <w:spacing w:val="-5"/>
                          <w:sz w:val="32"/>
                        </w:rPr>
                        <w:t xml:space="preserve"> </w:t>
                      </w:r>
                      <w:r>
                        <w:rPr>
                          <w:b/>
                          <w:color w:val="FFFFFF"/>
                          <w:sz w:val="32"/>
                        </w:rPr>
                        <w:t>the</w:t>
                      </w:r>
                      <w:r>
                        <w:rPr>
                          <w:b/>
                          <w:color w:val="FFFFFF"/>
                          <w:spacing w:val="-5"/>
                          <w:sz w:val="32"/>
                        </w:rPr>
                        <w:t xml:space="preserve"> </w:t>
                      </w:r>
                      <w:r>
                        <w:rPr>
                          <w:b/>
                          <w:color w:val="FFFFFF"/>
                          <w:sz w:val="32"/>
                        </w:rPr>
                        <w:t>use</w:t>
                      </w:r>
                      <w:r>
                        <w:rPr>
                          <w:b/>
                          <w:color w:val="FFFFFF"/>
                          <w:spacing w:val="-5"/>
                          <w:sz w:val="32"/>
                        </w:rPr>
                        <w:t xml:space="preserve"> </w:t>
                      </w:r>
                      <w:r>
                        <w:rPr>
                          <w:b/>
                          <w:color w:val="FFFFFF"/>
                          <w:sz w:val="32"/>
                        </w:rPr>
                        <w:t>of</w:t>
                      </w:r>
                      <w:r>
                        <w:rPr>
                          <w:b/>
                          <w:color w:val="FFFFFF"/>
                          <w:spacing w:val="-5"/>
                          <w:sz w:val="32"/>
                        </w:rPr>
                        <w:t xml:space="preserve"> </w:t>
                      </w:r>
                      <w:r>
                        <w:rPr>
                          <w:b/>
                          <w:color w:val="FFFFFF"/>
                          <w:sz w:val="32"/>
                        </w:rPr>
                        <w:t>staff</w:t>
                      </w:r>
                      <w:r>
                        <w:rPr>
                          <w:b/>
                          <w:color w:val="FFFFFF"/>
                          <w:spacing w:val="-3"/>
                          <w:sz w:val="32"/>
                        </w:rPr>
                        <w:t xml:space="preserve"> </w:t>
                      </w:r>
                      <w:r>
                        <w:rPr>
                          <w:b/>
                          <w:color w:val="FFFFFF"/>
                          <w:sz w:val="32"/>
                        </w:rPr>
                        <w:t>not</w:t>
                      </w:r>
                      <w:r>
                        <w:rPr>
                          <w:b/>
                          <w:color w:val="FFFFFF"/>
                          <w:spacing w:val="-5"/>
                          <w:sz w:val="32"/>
                        </w:rPr>
                        <w:t xml:space="preserve"> </w:t>
                      </w:r>
                      <w:r>
                        <w:rPr>
                          <w:b/>
                          <w:color w:val="FFFFFF"/>
                          <w:sz w:val="32"/>
                        </w:rPr>
                        <w:t>qualified</w:t>
                      </w:r>
                      <w:r>
                        <w:rPr>
                          <w:b/>
                          <w:color w:val="FFFFFF"/>
                          <w:spacing w:val="-5"/>
                          <w:sz w:val="32"/>
                        </w:rPr>
                        <w:t xml:space="preserve"> </w:t>
                      </w:r>
                      <w:r>
                        <w:rPr>
                          <w:b/>
                          <w:color w:val="FFFFFF"/>
                          <w:sz w:val="32"/>
                        </w:rPr>
                        <w:t>in accordance with Annex III (Part-66) referred to in points 145.A.30(j)1 and 2</w:t>
                      </w:r>
                    </w:p>
                  </w:txbxContent>
                </v:textbox>
                <w10:wrap type="topAndBottom" anchorx="page"/>
              </v:shape>
            </w:pict>
          </mc:Fallback>
        </mc:AlternateContent>
      </w:r>
    </w:p>
    <w:p w14:paraId="6424C288" w14:textId="77777777" w:rsidR="003F6210" w:rsidRDefault="003F6210">
      <w:pPr>
        <w:pStyle w:val="BodyText"/>
        <w:spacing w:before="117"/>
        <w:ind w:left="0" w:firstLine="0"/>
        <w:jc w:val="left"/>
      </w:pPr>
    </w:p>
    <w:p w14:paraId="7147BDDC" w14:textId="77777777" w:rsidR="003F6210" w:rsidRDefault="00AD222C">
      <w:pPr>
        <w:pStyle w:val="ListParagraph"/>
        <w:numPr>
          <w:ilvl w:val="0"/>
          <w:numId w:val="10"/>
        </w:numPr>
        <w:tabs>
          <w:tab w:val="left" w:pos="926"/>
        </w:tabs>
        <w:spacing w:before="0"/>
        <w:ind w:right="361"/>
      </w:pPr>
      <w:r>
        <w:t xml:space="preserve">Certifying staff in compliance with all the following conditions are deemed to meet the intent of point </w:t>
      </w:r>
      <w:r>
        <w:rPr>
          <w:color w:val="0000FF"/>
          <w:u w:val="single" w:color="0000FF"/>
        </w:rPr>
        <w:t>145.A.30(j)(1) and (2)</w:t>
      </w:r>
      <w:r>
        <w:t>:</w:t>
      </w:r>
    </w:p>
    <w:p w14:paraId="684B94AF" w14:textId="77777777" w:rsidR="003F6210" w:rsidRDefault="003F6210">
      <w:pPr>
        <w:pStyle w:val="ListParagraph"/>
        <w:jc w:val="left"/>
        <w:sectPr w:rsidR="003F6210">
          <w:pgSz w:w="11910" w:h="16840"/>
          <w:pgMar w:top="1940" w:right="1080" w:bottom="1180" w:left="1080" w:header="886" w:footer="994" w:gutter="0"/>
          <w:cols w:space="720"/>
        </w:sectPr>
      </w:pPr>
    </w:p>
    <w:p w14:paraId="3693EFD7" w14:textId="77777777" w:rsidR="003F6210" w:rsidRDefault="00AD222C">
      <w:pPr>
        <w:pStyle w:val="ListParagraph"/>
        <w:numPr>
          <w:ilvl w:val="0"/>
          <w:numId w:val="7"/>
        </w:numPr>
        <w:tabs>
          <w:tab w:val="left" w:pos="1489"/>
          <w:tab w:val="left" w:pos="1493"/>
        </w:tabs>
        <w:spacing w:before="90"/>
        <w:ind w:right="364"/>
      </w:pPr>
      <w:r>
        <w:t>The person shall hold a licence or a certifying staff authorisation issued under national regulations in full compliance with ICAO Annex 1.</w:t>
      </w:r>
    </w:p>
    <w:p w14:paraId="6464E504" w14:textId="77777777" w:rsidR="003F6210" w:rsidRDefault="00AD222C">
      <w:pPr>
        <w:pStyle w:val="ListParagraph"/>
        <w:numPr>
          <w:ilvl w:val="0"/>
          <w:numId w:val="7"/>
        </w:numPr>
        <w:tabs>
          <w:tab w:val="left" w:pos="1490"/>
          <w:tab w:val="left" w:pos="1493"/>
        </w:tabs>
        <w:ind w:right="361"/>
      </w:pPr>
      <w:r>
        <w:t>The scope of work of the person shall not exceed the scope of work defined by the national licence or the certifying staff authorisation, whatever is the most restrictive.</w:t>
      </w:r>
    </w:p>
    <w:p w14:paraId="0DB2C976" w14:textId="77777777" w:rsidR="003F6210" w:rsidRDefault="00AD222C">
      <w:pPr>
        <w:pStyle w:val="ListParagraph"/>
        <w:numPr>
          <w:ilvl w:val="0"/>
          <w:numId w:val="7"/>
        </w:numPr>
        <w:tabs>
          <w:tab w:val="left" w:pos="1491"/>
          <w:tab w:val="left" w:pos="1493"/>
        </w:tabs>
        <w:spacing w:before="118"/>
        <w:ind w:right="358"/>
      </w:pPr>
      <w:r>
        <w:t>The</w:t>
      </w:r>
      <w:r>
        <w:rPr>
          <w:spacing w:val="-13"/>
        </w:rPr>
        <w:t xml:space="preserve"> </w:t>
      </w:r>
      <w:r>
        <w:t>person</w:t>
      </w:r>
      <w:r>
        <w:rPr>
          <w:spacing w:val="-12"/>
        </w:rPr>
        <w:t xml:space="preserve"> </w:t>
      </w:r>
      <w:r>
        <w:t>shall</w:t>
      </w:r>
      <w:r>
        <w:rPr>
          <w:spacing w:val="-13"/>
        </w:rPr>
        <w:t xml:space="preserve"> </w:t>
      </w:r>
      <w:r>
        <w:t>demonstrate</w:t>
      </w:r>
      <w:r>
        <w:rPr>
          <w:spacing w:val="-12"/>
        </w:rPr>
        <w:t xml:space="preserve"> </w:t>
      </w:r>
      <w:r>
        <w:t>he/she</w:t>
      </w:r>
      <w:r>
        <w:rPr>
          <w:spacing w:val="-13"/>
        </w:rPr>
        <w:t xml:space="preserve"> </w:t>
      </w:r>
      <w:r>
        <w:t>received</w:t>
      </w:r>
      <w:r>
        <w:rPr>
          <w:spacing w:val="-12"/>
        </w:rPr>
        <w:t xml:space="preserve"> </w:t>
      </w:r>
      <w:r>
        <w:t>the</w:t>
      </w:r>
      <w:r>
        <w:rPr>
          <w:spacing w:val="-13"/>
        </w:rPr>
        <w:t xml:space="preserve"> </w:t>
      </w:r>
      <w:r>
        <w:t>training</w:t>
      </w:r>
      <w:r>
        <w:rPr>
          <w:spacing w:val="-12"/>
        </w:rPr>
        <w:t xml:space="preserve"> </w:t>
      </w:r>
      <w:r>
        <w:t>on</w:t>
      </w:r>
      <w:r>
        <w:rPr>
          <w:spacing w:val="-12"/>
        </w:rPr>
        <w:t xml:space="preserve"> </w:t>
      </w:r>
      <w:r>
        <w:t>human</w:t>
      </w:r>
      <w:r>
        <w:rPr>
          <w:spacing w:val="-13"/>
        </w:rPr>
        <w:t xml:space="preserve"> </w:t>
      </w:r>
      <w:r>
        <w:t>factors</w:t>
      </w:r>
      <w:r>
        <w:rPr>
          <w:spacing w:val="-12"/>
        </w:rPr>
        <w:t xml:space="preserve"> </w:t>
      </w:r>
      <w:r>
        <w:t>and</w:t>
      </w:r>
      <w:r>
        <w:rPr>
          <w:spacing w:val="-13"/>
        </w:rPr>
        <w:t xml:space="preserve"> </w:t>
      </w:r>
      <w:r>
        <w:t xml:space="preserve">aviation legislation referred to in modules 9 and 10 of </w:t>
      </w:r>
      <w:r>
        <w:rPr>
          <w:color w:val="0000FF"/>
          <w:u w:val="single" w:color="0000FF"/>
        </w:rPr>
        <w:t>Appendix I to Annex III (Part-66)</w:t>
      </w:r>
      <w:r>
        <w:t>.</w:t>
      </w:r>
    </w:p>
    <w:p w14:paraId="1EE762C6" w14:textId="77777777" w:rsidR="003F6210" w:rsidRDefault="00AD222C">
      <w:pPr>
        <w:pStyle w:val="ListParagraph"/>
        <w:numPr>
          <w:ilvl w:val="0"/>
          <w:numId w:val="7"/>
        </w:numPr>
        <w:tabs>
          <w:tab w:val="left" w:pos="1490"/>
          <w:tab w:val="left" w:pos="1493"/>
        </w:tabs>
        <w:spacing w:before="120"/>
        <w:ind w:right="358"/>
      </w:pPr>
      <w:r>
        <w:t>The person shall demonstrate 5 years maintenance experience for line maintenance certifying</w:t>
      </w:r>
      <w:r>
        <w:rPr>
          <w:spacing w:val="-12"/>
        </w:rPr>
        <w:t xml:space="preserve"> </w:t>
      </w:r>
      <w:r>
        <w:t>staff</w:t>
      </w:r>
      <w:r>
        <w:rPr>
          <w:spacing w:val="-8"/>
        </w:rPr>
        <w:t xml:space="preserve"> </w:t>
      </w:r>
      <w:r>
        <w:t>and</w:t>
      </w:r>
      <w:r>
        <w:rPr>
          <w:spacing w:val="-10"/>
        </w:rPr>
        <w:t xml:space="preserve"> </w:t>
      </w:r>
      <w:r>
        <w:t>8</w:t>
      </w:r>
      <w:r>
        <w:rPr>
          <w:spacing w:val="-8"/>
        </w:rPr>
        <w:t xml:space="preserve"> </w:t>
      </w:r>
      <w:r>
        <w:t>years</w:t>
      </w:r>
      <w:r>
        <w:rPr>
          <w:spacing w:val="-9"/>
        </w:rPr>
        <w:t xml:space="preserve"> </w:t>
      </w:r>
      <w:r>
        <w:t>for</w:t>
      </w:r>
      <w:r>
        <w:rPr>
          <w:spacing w:val="-9"/>
        </w:rPr>
        <w:t xml:space="preserve"> </w:t>
      </w:r>
      <w:r>
        <w:t>base</w:t>
      </w:r>
      <w:r>
        <w:rPr>
          <w:spacing w:val="-11"/>
        </w:rPr>
        <w:t xml:space="preserve"> </w:t>
      </w:r>
      <w:r>
        <w:t>maintenance</w:t>
      </w:r>
      <w:r>
        <w:rPr>
          <w:spacing w:val="-8"/>
        </w:rPr>
        <w:t xml:space="preserve"> </w:t>
      </w:r>
      <w:r>
        <w:t>certifying</w:t>
      </w:r>
      <w:r>
        <w:rPr>
          <w:spacing w:val="-12"/>
        </w:rPr>
        <w:t xml:space="preserve"> </w:t>
      </w:r>
      <w:r>
        <w:t>staff.</w:t>
      </w:r>
      <w:r>
        <w:rPr>
          <w:spacing w:val="-9"/>
        </w:rPr>
        <w:t xml:space="preserve"> </w:t>
      </w:r>
      <w:r>
        <w:t>However,</w:t>
      </w:r>
      <w:r>
        <w:rPr>
          <w:spacing w:val="-9"/>
        </w:rPr>
        <w:t xml:space="preserve"> </w:t>
      </w:r>
      <w:r>
        <w:t>those</w:t>
      </w:r>
      <w:r>
        <w:rPr>
          <w:spacing w:val="-8"/>
        </w:rPr>
        <w:t xml:space="preserve"> </w:t>
      </w:r>
      <w:r>
        <w:t>persons whose</w:t>
      </w:r>
      <w:r>
        <w:rPr>
          <w:spacing w:val="-9"/>
        </w:rPr>
        <w:t xml:space="preserve"> </w:t>
      </w:r>
      <w:r>
        <w:t>authorised</w:t>
      </w:r>
      <w:r>
        <w:rPr>
          <w:spacing w:val="-8"/>
        </w:rPr>
        <w:t xml:space="preserve"> </w:t>
      </w:r>
      <w:r>
        <w:t>tasks</w:t>
      </w:r>
      <w:r>
        <w:rPr>
          <w:spacing w:val="-8"/>
        </w:rPr>
        <w:t xml:space="preserve"> </w:t>
      </w:r>
      <w:r>
        <w:t>do</w:t>
      </w:r>
      <w:r>
        <w:rPr>
          <w:spacing w:val="-9"/>
        </w:rPr>
        <w:t xml:space="preserve"> </w:t>
      </w:r>
      <w:r>
        <w:t>not</w:t>
      </w:r>
      <w:r>
        <w:rPr>
          <w:spacing w:val="-7"/>
        </w:rPr>
        <w:t xml:space="preserve"> </w:t>
      </w:r>
      <w:r>
        <w:t>exceed</w:t>
      </w:r>
      <w:r>
        <w:rPr>
          <w:spacing w:val="-8"/>
        </w:rPr>
        <w:t xml:space="preserve"> </w:t>
      </w:r>
      <w:r>
        <w:t>those</w:t>
      </w:r>
      <w:r>
        <w:rPr>
          <w:spacing w:val="-9"/>
        </w:rPr>
        <w:t xml:space="preserve"> </w:t>
      </w:r>
      <w:r>
        <w:t>of</w:t>
      </w:r>
      <w:r>
        <w:rPr>
          <w:spacing w:val="-8"/>
        </w:rPr>
        <w:t xml:space="preserve"> </w:t>
      </w:r>
      <w:r>
        <w:t>a</w:t>
      </w:r>
      <w:r>
        <w:rPr>
          <w:spacing w:val="-8"/>
        </w:rPr>
        <w:t xml:space="preserve"> </w:t>
      </w:r>
      <w:r>
        <w:rPr>
          <w:color w:val="0000FF"/>
          <w:u w:val="single" w:color="0000FF"/>
        </w:rPr>
        <w:t>Part-66</w:t>
      </w:r>
      <w:r>
        <w:rPr>
          <w:color w:val="0000FF"/>
          <w:spacing w:val="-8"/>
        </w:rPr>
        <w:t xml:space="preserve"> </w:t>
      </w:r>
      <w:r>
        <w:t>category</w:t>
      </w:r>
      <w:r>
        <w:rPr>
          <w:spacing w:val="-9"/>
        </w:rPr>
        <w:t xml:space="preserve"> </w:t>
      </w:r>
      <w:r>
        <w:t>A</w:t>
      </w:r>
      <w:r>
        <w:rPr>
          <w:spacing w:val="-8"/>
        </w:rPr>
        <w:t xml:space="preserve"> </w:t>
      </w:r>
      <w:r>
        <w:t>certifying</w:t>
      </w:r>
      <w:r>
        <w:rPr>
          <w:spacing w:val="-10"/>
        </w:rPr>
        <w:t xml:space="preserve"> </w:t>
      </w:r>
      <w:r>
        <w:t>staff,</w:t>
      </w:r>
      <w:r>
        <w:rPr>
          <w:spacing w:val="-8"/>
        </w:rPr>
        <w:t xml:space="preserve"> </w:t>
      </w:r>
      <w:r>
        <w:t>need to demonstrate 3 years maintenance experience only.</w:t>
      </w:r>
    </w:p>
    <w:p w14:paraId="2DC51488" w14:textId="77777777" w:rsidR="003F6210" w:rsidRDefault="00AD222C">
      <w:pPr>
        <w:pStyle w:val="ListParagraph"/>
        <w:numPr>
          <w:ilvl w:val="0"/>
          <w:numId w:val="7"/>
        </w:numPr>
        <w:tabs>
          <w:tab w:val="left" w:pos="1491"/>
          <w:tab w:val="left" w:pos="1493"/>
        </w:tabs>
        <w:spacing w:before="122"/>
        <w:ind w:right="356"/>
      </w:pPr>
      <w:r>
        <w:t>Line maintenance certifying</w:t>
      </w:r>
      <w:r>
        <w:rPr>
          <w:spacing w:val="-3"/>
        </w:rPr>
        <w:t xml:space="preserve"> </w:t>
      </w:r>
      <w:r>
        <w:t>staff and base</w:t>
      </w:r>
      <w:r>
        <w:rPr>
          <w:spacing w:val="-2"/>
        </w:rPr>
        <w:t xml:space="preserve"> </w:t>
      </w:r>
      <w:r>
        <w:t>maintenance</w:t>
      </w:r>
      <w:r>
        <w:rPr>
          <w:spacing w:val="-2"/>
        </w:rPr>
        <w:t xml:space="preserve"> </w:t>
      </w:r>
      <w:r>
        <w:t>support staff shall demonstrate he/she</w:t>
      </w:r>
      <w:r>
        <w:rPr>
          <w:spacing w:val="-6"/>
        </w:rPr>
        <w:t xml:space="preserve"> </w:t>
      </w:r>
      <w:r>
        <w:t>received</w:t>
      </w:r>
      <w:r>
        <w:rPr>
          <w:spacing w:val="-4"/>
        </w:rPr>
        <w:t xml:space="preserve"> </w:t>
      </w:r>
      <w:r>
        <w:t>type</w:t>
      </w:r>
      <w:r>
        <w:rPr>
          <w:spacing w:val="-3"/>
        </w:rPr>
        <w:t xml:space="preserve"> </w:t>
      </w:r>
      <w:r>
        <w:t>training</w:t>
      </w:r>
      <w:r>
        <w:rPr>
          <w:spacing w:val="-4"/>
        </w:rPr>
        <w:t xml:space="preserve"> </w:t>
      </w:r>
      <w:r>
        <w:t>and</w:t>
      </w:r>
      <w:r>
        <w:rPr>
          <w:spacing w:val="-4"/>
        </w:rPr>
        <w:t xml:space="preserve"> </w:t>
      </w:r>
      <w:r>
        <w:t>passed</w:t>
      </w:r>
      <w:r>
        <w:rPr>
          <w:spacing w:val="-4"/>
        </w:rPr>
        <w:t xml:space="preserve"> </w:t>
      </w:r>
      <w:r>
        <w:t>examination</w:t>
      </w:r>
      <w:r>
        <w:rPr>
          <w:spacing w:val="-2"/>
        </w:rPr>
        <w:t xml:space="preserve"> </w:t>
      </w:r>
      <w:r>
        <w:t>at</w:t>
      </w:r>
      <w:r>
        <w:rPr>
          <w:spacing w:val="-3"/>
        </w:rPr>
        <w:t xml:space="preserve"> </w:t>
      </w:r>
      <w:r>
        <w:t>the</w:t>
      </w:r>
      <w:r>
        <w:rPr>
          <w:spacing w:val="-3"/>
        </w:rPr>
        <w:t xml:space="preserve"> </w:t>
      </w:r>
      <w:r>
        <w:t>category</w:t>
      </w:r>
      <w:r>
        <w:rPr>
          <w:spacing w:val="-5"/>
        </w:rPr>
        <w:t xml:space="preserve"> </w:t>
      </w:r>
      <w:r>
        <w:t>B1,</w:t>
      </w:r>
      <w:r>
        <w:rPr>
          <w:spacing w:val="-3"/>
        </w:rPr>
        <w:t xml:space="preserve"> </w:t>
      </w:r>
      <w:r>
        <w:t>B2</w:t>
      </w:r>
      <w:r>
        <w:rPr>
          <w:spacing w:val="-5"/>
        </w:rPr>
        <w:t xml:space="preserve"> </w:t>
      </w:r>
      <w:r>
        <w:t>or</w:t>
      </w:r>
      <w:r>
        <w:rPr>
          <w:spacing w:val="-3"/>
        </w:rPr>
        <w:t xml:space="preserve"> </w:t>
      </w:r>
      <w:r>
        <w:t>B3</w:t>
      </w:r>
      <w:r>
        <w:rPr>
          <w:spacing w:val="-5"/>
        </w:rPr>
        <w:t xml:space="preserve"> </w:t>
      </w:r>
      <w:r>
        <w:t>level, as</w:t>
      </w:r>
      <w:r>
        <w:rPr>
          <w:spacing w:val="-7"/>
        </w:rPr>
        <w:t xml:space="preserve"> </w:t>
      </w:r>
      <w:r>
        <w:t>applicable,</w:t>
      </w:r>
      <w:r>
        <w:rPr>
          <w:spacing w:val="-6"/>
        </w:rPr>
        <w:t xml:space="preserve"> </w:t>
      </w:r>
      <w:r>
        <w:t>referred</w:t>
      </w:r>
      <w:r>
        <w:rPr>
          <w:spacing w:val="-7"/>
        </w:rPr>
        <w:t xml:space="preserve"> </w:t>
      </w:r>
      <w:r>
        <w:t>to</w:t>
      </w:r>
      <w:r>
        <w:rPr>
          <w:spacing w:val="-7"/>
        </w:rPr>
        <w:t xml:space="preserve"> </w:t>
      </w:r>
      <w:r>
        <w:t>in</w:t>
      </w:r>
      <w:r>
        <w:rPr>
          <w:spacing w:val="-7"/>
        </w:rPr>
        <w:t xml:space="preserve"> </w:t>
      </w:r>
      <w:r>
        <w:rPr>
          <w:color w:val="0000FF"/>
          <w:u w:val="single" w:color="0000FF"/>
        </w:rPr>
        <w:t>Appendix</w:t>
      </w:r>
      <w:r>
        <w:rPr>
          <w:color w:val="0000FF"/>
          <w:spacing w:val="-7"/>
          <w:u w:val="single" w:color="0000FF"/>
        </w:rPr>
        <w:t xml:space="preserve"> </w:t>
      </w:r>
      <w:r>
        <w:rPr>
          <w:color w:val="0000FF"/>
          <w:u w:val="single" w:color="0000FF"/>
        </w:rPr>
        <w:t>III</w:t>
      </w:r>
      <w:r>
        <w:rPr>
          <w:color w:val="0000FF"/>
          <w:spacing w:val="-7"/>
          <w:u w:val="single" w:color="0000FF"/>
        </w:rPr>
        <w:t xml:space="preserve"> </w:t>
      </w:r>
      <w:r>
        <w:rPr>
          <w:color w:val="0000FF"/>
          <w:u w:val="single" w:color="0000FF"/>
        </w:rPr>
        <w:t>to</w:t>
      </w:r>
      <w:r>
        <w:rPr>
          <w:color w:val="0000FF"/>
          <w:spacing w:val="-7"/>
          <w:u w:val="single" w:color="0000FF"/>
        </w:rPr>
        <w:t xml:space="preserve"> </w:t>
      </w:r>
      <w:r>
        <w:rPr>
          <w:color w:val="0000FF"/>
          <w:u w:val="single" w:color="0000FF"/>
        </w:rPr>
        <w:t>Annex</w:t>
      </w:r>
      <w:r>
        <w:rPr>
          <w:color w:val="0000FF"/>
          <w:spacing w:val="-6"/>
          <w:u w:val="single" w:color="0000FF"/>
        </w:rPr>
        <w:t xml:space="preserve"> </w:t>
      </w:r>
      <w:r>
        <w:rPr>
          <w:color w:val="0000FF"/>
          <w:u w:val="single" w:color="0000FF"/>
        </w:rPr>
        <w:t>III</w:t>
      </w:r>
      <w:r>
        <w:rPr>
          <w:color w:val="0000FF"/>
          <w:spacing w:val="-7"/>
          <w:u w:val="single" w:color="0000FF"/>
        </w:rPr>
        <w:t xml:space="preserve"> </w:t>
      </w:r>
      <w:r>
        <w:rPr>
          <w:color w:val="0000FF"/>
          <w:u w:val="single" w:color="0000FF"/>
        </w:rPr>
        <w:t>(Part-66)</w:t>
      </w:r>
      <w:r>
        <w:rPr>
          <w:color w:val="0000FF"/>
          <w:spacing w:val="-5"/>
        </w:rPr>
        <w:t xml:space="preserve"> </w:t>
      </w:r>
      <w:r>
        <w:t>for</w:t>
      </w:r>
      <w:r>
        <w:rPr>
          <w:spacing w:val="-7"/>
        </w:rPr>
        <w:t xml:space="preserve"> </w:t>
      </w:r>
      <w:r>
        <w:t>each</w:t>
      </w:r>
      <w:r>
        <w:rPr>
          <w:spacing w:val="-7"/>
        </w:rPr>
        <w:t xml:space="preserve"> </w:t>
      </w:r>
      <w:r>
        <w:t>aircraft</w:t>
      </w:r>
      <w:r>
        <w:rPr>
          <w:spacing w:val="-7"/>
        </w:rPr>
        <w:t xml:space="preserve"> </w:t>
      </w:r>
      <w:r>
        <w:t>type</w:t>
      </w:r>
      <w:r>
        <w:rPr>
          <w:spacing w:val="-8"/>
        </w:rPr>
        <w:t xml:space="preserve"> </w:t>
      </w:r>
      <w:r>
        <w:t>in</w:t>
      </w:r>
      <w:r>
        <w:rPr>
          <w:spacing w:val="-8"/>
        </w:rPr>
        <w:t xml:space="preserve"> </w:t>
      </w:r>
      <w:r>
        <w:t>the scope of work referred to in point (b). Those persons whose scope of work does not exceed those</w:t>
      </w:r>
      <w:r>
        <w:rPr>
          <w:spacing w:val="-1"/>
        </w:rPr>
        <w:t xml:space="preserve"> </w:t>
      </w:r>
      <w:r>
        <w:t>of a category A certifying</w:t>
      </w:r>
      <w:r>
        <w:rPr>
          <w:spacing w:val="-2"/>
        </w:rPr>
        <w:t xml:space="preserve"> </w:t>
      </w:r>
      <w:r>
        <w:t>staff may however receive</w:t>
      </w:r>
      <w:r>
        <w:rPr>
          <w:spacing w:val="-1"/>
        </w:rPr>
        <w:t xml:space="preserve"> </w:t>
      </w:r>
      <w:r>
        <w:t>task training</w:t>
      </w:r>
      <w:r>
        <w:rPr>
          <w:spacing w:val="-2"/>
        </w:rPr>
        <w:t xml:space="preserve"> </w:t>
      </w:r>
      <w:r>
        <w:t>in lieu of a complete type training.</w:t>
      </w:r>
    </w:p>
    <w:p w14:paraId="7CB16DA2" w14:textId="77777777" w:rsidR="003F6210" w:rsidRDefault="00AD222C">
      <w:pPr>
        <w:pStyle w:val="ListParagraph"/>
        <w:numPr>
          <w:ilvl w:val="0"/>
          <w:numId w:val="7"/>
        </w:numPr>
        <w:tabs>
          <w:tab w:val="left" w:pos="1490"/>
          <w:tab w:val="left" w:pos="1493"/>
        </w:tabs>
        <w:spacing w:before="119"/>
        <w:ind w:right="355"/>
      </w:pPr>
      <w:r>
        <w:t xml:space="preserve">Base maintenance certifying staff shall demonstrate he/she received type training and passed examination at the category C level referred to in </w:t>
      </w:r>
      <w:r>
        <w:rPr>
          <w:color w:val="0000FF"/>
          <w:u w:val="single" w:color="0000FF"/>
        </w:rPr>
        <w:t>Appendix III to Annex III (Part-</w:t>
      </w:r>
      <w:r>
        <w:rPr>
          <w:color w:val="0000FF"/>
        </w:rPr>
        <w:t xml:space="preserve"> </w:t>
      </w:r>
      <w:r>
        <w:rPr>
          <w:color w:val="0000FF"/>
          <w:u w:val="single" w:color="0000FF"/>
        </w:rPr>
        <w:t>66)</w:t>
      </w:r>
      <w:r>
        <w:rPr>
          <w:color w:val="0000FF"/>
          <w:spacing w:val="-2"/>
        </w:rPr>
        <w:t xml:space="preserve"> </w:t>
      </w:r>
      <w:r>
        <w:t>for</w:t>
      </w:r>
      <w:r>
        <w:rPr>
          <w:spacing w:val="-4"/>
        </w:rPr>
        <w:t xml:space="preserve"> </w:t>
      </w:r>
      <w:r>
        <w:t>each</w:t>
      </w:r>
      <w:r>
        <w:rPr>
          <w:spacing w:val="-5"/>
        </w:rPr>
        <w:t xml:space="preserve"> </w:t>
      </w:r>
      <w:r>
        <w:t>aircraft</w:t>
      </w:r>
      <w:r>
        <w:rPr>
          <w:spacing w:val="-4"/>
        </w:rPr>
        <w:t xml:space="preserve"> </w:t>
      </w:r>
      <w:r>
        <w:t>type</w:t>
      </w:r>
      <w:r>
        <w:rPr>
          <w:spacing w:val="-6"/>
        </w:rPr>
        <w:t xml:space="preserve"> </w:t>
      </w:r>
      <w:r>
        <w:t>in</w:t>
      </w:r>
      <w:r>
        <w:rPr>
          <w:spacing w:val="-3"/>
        </w:rPr>
        <w:t xml:space="preserve"> </w:t>
      </w:r>
      <w:r>
        <w:t>the</w:t>
      </w:r>
      <w:r>
        <w:rPr>
          <w:spacing w:val="-6"/>
        </w:rPr>
        <w:t xml:space="preserve"> </w:t>
      </w:r>
      <w:r>
        <w:t>scope</w:t>
      </w:r>
      <w:r>
        <w:rPr>
          <w:spacing w:val="-6"/>
        </w:rPr>
        <w:t xml:space="preserve"> </w:t>
      </w:r>
      <w:r>
        <w:t>of</w:t>
      </w:r>
      <w:r>
        <w:rPr>
          <w:spacing w:val="-2"/>
        </w:rPr>
        <w:t xml:space="preserve"> </w:t>
      </w:r>
      <w:r>
        <w:t>work</w:t>
      </w:r>
      <w:r>
        <w:rPr>
          <w:spacing w:val="-6"/>
        </w:rPr>
        <w:t xml:space="preserve"> </w:t>
      </w:r>
      <w:r>
        <w:t>referred</w:t>
      </w:r>
      <w:r>
        <w:rPr>
          <w:spacing w:val="-3"/>
        </w:rPr>
        <w:t xml:space="preserve"> </w:t>
      </w:r>
      <w:r>
        <w:t>to</w:t>
      </w:r>
      <w:r>
        <w:rPr>
          <w:spacing w:val="-5"/>
        </w:rPr>
        <w:t xml:space="preserve"> </w:t>
      </w:r>
      <w:r>
        <w:t>in</w:t>
      </w:r>
      <w:r>
        <w:rPr>
          <w:spacing w:val="-6"/>
        </w:rPr>
        <w:t xml:space="preserve"> </w:t>
      </w:r>
      <w:r>
        <w:t>point</w:t>
      </w:r>
      <w:r>
        <w:rPr>
          <w:spacing w:val="-4"/>
        </w:rPr>
        <w:t xml:space="preserve"> </w:t>
      </w:r>
      <w:r>
        <w:t>(b),</w:t>
      </w:r>
      <w:r>
        <w:rPr>
          <w:spacing w:val="-4"/>
        </w:rPr>
        <w:t xml:space="preserve"> </w:t>
      </w:r>
      <w:r>
        <w:t>except</w:t>
      </w:r>
      <w:r>
        <w:rPr>
          <w:spacing w:val="-4"/>
        </w:rPr>
        <w:t xml:space="preserve"> </w:t>
      </w:r>
      <w:r>
        <w:t>that</w:t>
      </w:r>
      <w:r>
        <w:rPr>
          <w:spacing w:val="-7"/>
        </w:rPr>
        <w:t xml:space="preserve"> </w:t>
      </w:r>
      <w:r>
        <w:t>for</w:t>
      </w:r>
      <w:r>
        <w:rPr>
          <w:spacing w:val="-4"/>
        </w:rPr>
        <w:t xml:space="preserve"> </w:t>
      </w:r>
      <w:r>
        <w:t>the first aircraft type, training and examination shall be at the category B1, B2 or B3 level of Appendix III.</w:t>
      </w:r>
    </w:p>
    <w:p w14:paraId="3DC7E3F3" w14:textId="77777777" w:rsidR="003F6210" w:rsidRDefault="00AD222C">
      <w:pPr>
        <w:pStyle w:val="ListParagraph"/>
        <w:numPr>
          <w:ilvl w:val="0"/>
          <w:numId w:val="10"/>
        </w:numPr>
        <w:tabs>
          <w:tab w:val="left" w:pos="925"/>
        </w:tabs>
        <w:spacing w:before="122"/>
        <w:ind w:left="925" w:hanging="565"/>
      </w:pPr>
      <w:r>
        <w:t>Protected</w:t>
      </w:r>
      <w:r>
        <w:rPr>
          <w:spacing w:val="-11"/>
        </w:rPr>
        <w:t xml:space="preserve"> </w:t>
      </w:r>
      <w:r>
        <w:rPr>
          <w:spacing w:val="-2"/>
        </w:rPr>
        <w:t>rights</w:t>
      </w:r>
    </w:p>
    <w:p w14:paraId="3880C41C" w14:textId="77777777" w:rsidR="003F6210" w:rsidRDefault="00AD222C">
      <w:pPr>
        <w:pStyle w:val="ListParagraph"/>
        <w:numPr>
          <w:ilvl w:val="0"/>
          <w:numId w:val="8"/>
        </w:numPr>
        <w:tabs>
          <w:tab w:val="left" w:pos="1489"/>
          <w:tab w:val="left" w:pos="1493"/>
        </w:tabs>
        <w:spacing w:before="120"/>
        <w:ind w:right="360"/>
      </w:pPr>
      <w:r>
        <w:t>The</w:t>
      </w:r>
      <w:r>
        <w:rPr>
          <w:spacing w:val="-4"/>
        </w:rPr>
        <w:t xml:space="preserve"> </w:t>
      </w:r>
      <w:r>
        <w:t>personnel</w:t>
      </w:r>
      <w:r>
        <w:rPr>
          <w:spacing w:val="-2"/>
        </w:rPr>
        <w:t xml:space="preserve"> </w:t>
      </w:r>
      <w:r>
        <w:t>having</w:t>
      </w:r>
      <w:r>
        <w:rPr>
          <w:spacing w:val="-5"/>
        </w:rPr>
        <w:t xml:space="preserve"> </w:t>
      </w:r>
      <w:r>
        <w:t>privileges</w:t>
      </w:r>
      <w:r>
        <w:rPr>
          <w:spacing w:val="-2"/>
        </w:rPr>
        <w:t xml:space="preserve"> </w:t>
      </w:r>
      <w:r>
        <w:t>before</w:t>
      </w:r>
      <w:r>
        <w:rPr>
          <w:spacing w:val="-4"/>
        </w:rPr>
        <w:t xml:space="preserve"> </w:t>
      </w:r>
      <w:r>
        <w:t>the</w:t>
      </w:r>
      <w:r>
        <w:rPr>
          <w:spacing w:val="-2"/>
        </w:rPr>
        <w:t xml:space="preserve"> </w:t>
      </w:r>
      <w:r>
        <w:t>entry</w:t>
      </w:r>
      <w:r>
        <w:rPr>
          <w:spacing w:val="-4"/>
        </w:rPr>
        <w:t xml:space="preserve"> </w:t>
      </w:r>
      <w:r>
        <w:t>into</w:t>
      </w:r>
      <w:r>
        <w:rPr>
          <w:spacing w:val="-1"/>
        </w:rPr>
        <w:t xml:space="preserve"> </w:t>
      </w:r>
      <w:r>
        <w:t>force</w:t>
      </w:r>
      <w:r>
        <w:rPr>
          <w:spacing w:val="-4"/>
        </w:rPr>
        <w:t xml:space="preserve"> </w:t>
      </w:r>
      <w:r>
        <w:t>of</w:t>
      </w:r>
      <w:r>
        <w:rPr>
          <w:spacing w:val="-2"/>
        </w:rPr>
        <w:t xml:space="preserve"> </w:t>
      </w:r>
      <w:r>
        <w:t>the</w:t>
      </w:r>
      <w:r>
        <w:rPr>
          <w:spacing w:val="-4"/>
        </w:rPr>
        <w:t xml:space="preserve"> </w:t>
      </w:r>
      <w:r>
        <w:t>relevant</w:t>
      </w:r>
      <w:r>
        <w:rPr>
          <w:spacing w:val="-2"/>
        </w:rPr>
        <w:t xml:space="preserve"> </w:t>
      </w:r>
      <w:r>
        <w:t xml:space="preserve">requirements of </w:t>
      </w:r>
      <w:r>
        <w:rPr>
          <w:color w:val="0000FF"/>
          <w:u w:val="single" w:color="0000FF"/>
        </w:rPr>
        <w:t>Annex III (Part-66)</w:t>
      </w:r>
      <w:r>
        <w:rPr>
          <w:color w:val="0000FF"/>
        </w:rPr>
        <w:t xml:space="preserve"> </w:t>
      </w:r>
      <w:r>
        <w:t>may continue to exercise them without the need to comply with points 1(c) to 1(f).</w:t>
      </w:r>
    </w:p>
    <w:p w14:paraId="3EF0300D" w14:textId="77777777" w:rsidR="003F6210" w:rsidRDefault="00AD222C">
      <w:pPr>
        <w:pStyle w:val="ListParagraph"/>
        <w:numPr>
          <w:ilvl w:val="0"/>
          <w:numId w:val="8"/>
        </w:numPr>
        <w:tabs>
          <w:tab w:val="left" w:pos="1490"/>
          <w:tab w:val="left" w:pos="1493"/>
        </w:tabs>
        <w:spacing w:before="118"/>
        <w:ind w:right="355"/>
      </w:pPr>
      <w:r>
        <w:t>However after that date any certifying staff willing to extend the scope of their authorisation to include additional privileges shall comply with point 1.</w:t>
      </w:r>
    </w:p>
    <w:p w14:paraId="1F70404F" w14:textId="77777777" w:rsidR="003F6210" w:rsidRDefault="00AD222C">
      <w:pPr>
        <w:pStyle w:val="ListParagraph"/>
        <w:numPr>
          <w:ilvl w:val="0"/>
          <w:numId w:val="8"/>
        </w:numPr>
        <w:tabs>
          <w:tab w:val="left" w:pos="1491"/>
          <w:tab w:val="left" w:pos="1493"/>
        </w:tabs>
        <w:ind w:right="362"/>
      </w:pPr>
      <w:r>
        <w:t>Notwithstanding</w:t>
      </w:r>
      <w:r>
        <w:rPr>
          <w:spacing w:val="-13"/>
        </w:rPr>
        <w:t xml:space="preserve"> </w:t>
      </w:r>
      <w:r>
        <w:t>point</w:t>
      </w:r>
      <w:r>
        <w:rPr>
          <w:spacing w:val="-12"/>
        </w:rPr>
        <w:t xml:space="preserve"> </w:t>
      </w:r>
      <w:r>
        <w:t>2(b)</w:t>
      </w:r>
      <w:r>
        <w:rPr>
          <w:spacing w:val="-13"/>
        </w:rPr>
        <w:t xml:space="preserve"> </w:t>
      </w:r>
      <w:r>
        <w:t>above,</w:t>
      </w:r>
      <w:r>
        <w:rPr>
          <w:spacing w:val="-12"/>
        </w:rPr>
        <w:t xml:space="preserve"> </w:t>
      </w:r>
      <w:r>
        <w:t>in</w:t>
      </w:r>
      <w:r>
        <w:rPr>
          <w:spacing w:val="-13"/>
        </w:rPr>
        <w:t xml:space="preserve"> </w:t>
      </w:r>
      <w:r>
        <w:t>the</w:t>
      </w:r>
      <w:r>
        <w:rPr>
          <w:spacing w:val="-12"/>
        </w:rPr>
        <w:t xml:space="preserve"> </w:t>
      </w:r>
      <w:r>
        <w:t>case</w:t>
      </w:r>
      <w:r>
        <w:rPr>
          <w:spacing w:val="-13"/>
        </w:rPr>
        <w:t xml:space="preserve"> </w:t>
      </w:r>
      <w:r>
        <w:t>of</w:t>
      </w:r>
      <w:r>
        <w:rPr>
          <w:spacing w:val="-12"/>
        </w:rPr>
        <w:t xml:space="preserve"> </w:t>
      </w:r>
      <w:r>
        <w:t>additional</w:t>
      </w:r>
      <w:r>
        <w:rPr>
          <w:spacing w:val="-12"/>
        </w:rPr>
        <w:t xml:space="preserve"> </w:t>
      </w:r>
      <w:r>
        <w:t>type</w:t>
      </w:r>
      <w:r>
        <w:rPr>
          <w:spacing w:val="-13"/>
        </w:rPr>
        <w:t xml:space="preserve"> </w:t>
      </w:r>
      <w:r>
        <w:t>training,</w:t>
      </w:r>
      <w:r>
        <w:rPr>
          <w:spacing w:val="-12"/>
        </w:rPr>
        <w:t xml:space="preserve"> </w:t>
      </w:r>
      <w:r>
        <w:t>compliance</w:t>
      </w:r>
      <w:r>
        <w:rPr>
          <w:spacing w:val="-13"/>
        </w:rPr>
        <w:t xml:space="preserve"> </w:t>
      </w:r>
      <w:r>
        <w:t>with points 1(c) and 1(d) is not required.</w:t>
      </w:r>
    </w:p>
    <w:p w14:paraId="305FEB85" w14:textId="77777777" w:rsidR="003F6210" w:rsidRDefault="003F6210">
      <w:pPr>
        <w:pStyle w:val="ListParagraph"/>
        <w:sectPr w:rsidR="003F6210">
          <w:pgSz w:w="11910" w:h="16840"/>
          <w:pgMar w:top="1940" w:right="1080" w:bottom="1180" w:left="1080" w:header="886" w:footer="994" w:gutter="0"/>
          <w:cols w:space="720"/>
        </w:sectPr>
      </w:pPr>
    </w:p>
    <w:p w14:paraId="6ADB1878" w14:textId="77777777" w:rsidR="003F6210" w:rsidRDefault="00AD222C">
      <w:pPr>
        <w:pStyle w:val="Heading2"/>
      </w:pPr>
      <w:bookmarkStart w:id="259" w:name="_bookmark259"/>
      <w:bookmarkEnd w:id="259"/>
      <w:r>
        <w:rPr>
          <w:color w:val="007EC2"/>
        </w:rPr>
        <w:t>APPENDICES</w:t>
      </w:r>
      <w:r>
        <w:rPr>
          <w:color w:val="007EC2"/>
          <w:spacing w:val="-18"/>
        </w:rPr>
        <w:t xml:space="preserve"> </w:t>
      </w:r>
      <w:r>
        <w:rPr>
          <w:color w:val="007EC2"/>
        </w:rPr>
        <w:t>TO</w:t>
      </w:r>
      <w:r>
        <w:rPr>
          <w:color w:val="007EC2"/>
          <w:spacing w:val="-18"/>
        </w:rPr>
        <w:t xml:space="preserve"> </w:t>
      </w:r>
      <w:r>
        <w:rPr>
          <w:color w:val="007EC2"/>
        </w:rPr>
        <w:t>AMC</w:t>
      </w:r>
      <w:r>
        <w:rPr>
          <w:color w:val="007EC2"/>
          <w:spacing w:val="-19"/>
        </w:rPr>
        <w:t xml:space="preserve"> </w:t>
      </w:r>
      <w:r>
        <w:rPr>
          <w:color w:val="007EC2"/>
        </w:rPr>
        <w:t>TO</w:t>
      </w:r>
      <w:r>
        <w:rPr>
          <w:color w:val="007EC2"/>
          <w:spacing w:val="-18"/>
        </w:rPr>
        <w:t xml:space="preserve"> </w:t>
      </w:r>
      <w:r>
        <w:rPr>
          <w:color w:val="007EC2"/>
        </w:rPr>
        <w:t>ANNEX</w:t>
      </w:r>
      <w:r>
        <w:rPr>
          <w:color w:val="007EC2"/>
          <w:spacing w:val="-18"/>
        </w:rPr>
        <w:t xml:space="preserve"> </w:t>
      </w:r>
      <w:r>
        <w:rPr>
          <w:color w:val="007EC2"/>
        </w:rPr>
        <w:t>II</w:t>
      </w:r>
      <w:r>
        <w:rPr>
          <w:color w:val="007EC2"/>
          <w:spacing w:val="-18"/>
        </w:rPr>
        <w:t xml:space="preserve"> </w:t>
      </w:r>
      <w:r>
        <w:rPr>
          <w:color w:val="007EC2"/>
        </w:rPr>
        <w:t>(P</w:t>
      </w:r>
      <w:r>
        <w:rPr>
          <w:color w:val="007EC2"/>
          <w:sz w:val="29"/>
        </w:rPr>
        <w:t>ART</w:t>
      </w:r>
      <w:r>
        <w:rPr>
          <w:color w:val="007EC2"/>
        </w:rPr>
        <w:t>-</w:t>
      </w:r>
      <w:r>
        <w:rPr>
          <w:color w:val="007EC2"/>
          <w:spacing w:val="-4"/>
        </w:rPr>
        <w:t>145)</w:t>
      </w:r>
    </w:p>
    <w:p w14:paraId="7246948C" w14:textId="77777777" w:rsidR="003F6210" w:rsidRDefault="00AD222C">
      <w:pPr>
        <w:pStyle w:val="Heading3"/>
        <w:tabs>
          <w:tab w:val="left" w:pos="9416"/>
        </w:tabs>
        <w:spacing w:before="360" w:line="390" w:lineRule="exact"/>
      </w:pPr>
      <w:bookmarkStart w:id="260" w:name="_bookmark260"/>
      <w:bookmarkEnd w:id="260"/>
      <w:r>
        <w:rPr>
          <w:color w:val="FFFFFF"/>
          <w:shd w:val="clear" w:color="auto" w:fill="FABB39"/>
        </w:rPr>
        <w:t>Appendix</w:t>
      </w:r>
      <w:r>
        <w:rPr>
          <w:color w:val="FFFFFF"/>
          <w:spacing w:val="-6"/>
          <w:shd w:val="clear" w:color="auto" w:fill="FABB39"/>
        </w:rPr>
        <w:t xml:space="preserve"> </w:t>
      </w:r>
      <w:r>
        <w:rPr>
          <w:color w:val="FFFFFF"/>
          <w:shd w:val="clear" w:color="auto" w:fill="FABB39"/>
        </w:rPr>
        <w:t>II</w:t>
      </w:r>
      <w:r>
        <w:rPr>
          <w:color w:val="FFFFFF"/>
          <w:spacing w:val="-8"/>
          <w:shd w:val="clear" w:color="auto" w:fill="FABB39"/>
        </w:rPr>
        <w:t xml:space="preserve"> </w:t>
      </w:r>
      <w:r>
        <w:rPr>
          <w:color w:val="FFFFFF"/>
          <w:shd w:val="clear" w:color="auto" w:fill="FABB39"/>
        </w:rPr>
        <w:t>to</w:t>
      </w:r>
      <w:r>
        <w:rPr>
          <w:color w:val="FFFFFF"/>
          <w:spacing w:val="-9"/>
          <w:shd w:val="clear" w:color="auto" w:fill="FABB39"/>
        </w:rPr>
        <w:t xml:space="preserve"> </w:t>
      </w:r>
      <w:r>
        <w:rPr>
          <w:color w:val="FFFFFF"/>
          <w:shd w:val="clear" w:color="auto" w:fill="FABB39"/>
        </w:rPr>
        <w:t>AMC2</w:t>
      </w:r>
      <w:r>
        <w:rPr>
          <w:color w:val="FFFFFF"/>
          <w:spacing w:val="-8"/>
          <w:shd w:val="clear" w:color="auto" w:fill="FABB39"/>
        </w:rPr>
        <w:t xml:space="preserve"> </w:t>
      </w:r>
      <w:r>
        <w:rPr>
          <w:color w:val="FFFFFF"/>
          <w:shd w:val="clear" w:color="auto" w:fill="FABB39"/>
        </w:rPr>
        <w:t>145.B.310(c)</w:t>
      </w:r>
      <w:r>
        <w:rPr>
          <w:color w:val="FFFFFF"/>
          <w:spacing w:val="-3"/>
          <w:shd w:val="clear" w:color="auto" w:fill="FABB39"/>
        </w:rPr>
        <w:t xml:space="preserve"> </w:t>
      </w:r>
      <w:r>
        <w:rPr>
          <w:color w:val="FFFFFF"/>
          <w:shd w:val="clear" w:color="auto" w:fill="FABB39"/>
        </w:rPr>
        <w:t>—</w:t>
      </w:r>
      <w:r>
        <w:rPr>
          <w:color w:val="FFFFFF"/>
          <w:spacing w:val="-7"/>
          <w:shd w:val="clear" w:color="auto" w:fill="FABB39"/>
        </w:rPr>
        <w:t xml:space="preserve"> </w:t>
      </w:r>
      <w:r>
        <w:rPr>
          <w:color w:val="FFFFFF"/>
          <w:shd w:val="clear" w:color="auto" w:fill="FABB39"/>
        </w:rPr>
        <w:t>CAC</w:t>
      </w:r>
      <w:r>
        <w:rPr>
          <w:color w:val="FFFFFF"/>
          <w:spacing w:val="-10"/>
          <w:shd w:val="clear" w:color="auto" w:fill="FABB39"/>
        </w:rPr>
        <w:t xml:space="preserve"> </w:t>
      </w:r>
      <w:r>
        <w:rPr>
          <w:color w:val="FFFFFF"/>
          <w:shd w:val="clear" w:color="auto" w:fill="FABB39"/>
        </w:rPr>
        <w:t>Form</w:t>
      </w:r>
      <w:r>
        <w:rPr>
          <w:color w:val="FFFFFF"/>
          <w:spacing w:val="-7"/>
          <w:shd w:val="clear" w:color="auto" w:fill="FABB39"/>
        </w:rPr>
        <w:t xml:space="preserve"> </w:t>
      </w:r>
      <w:r>
        <w:rPr>
          <w:color w:val="FFFFFF"/>
          <w:spacing w:val="-10"/>
          <w:shd w:val="clear" w:color="auto" w:fill="FABB39"/>
        </w:rPr>
        <w:t>6</w:t>
      </w:r>
      <w:r>
        <w:rPr>
          <w:color w:val="FFFFFF"/>
          <w:shd w:val="clear" w:color="auto" w:fill="FABB39"/>
        </w:rPr>
        <w:tab/>
      </w:r>
    </w:p>
    <w:p w14:paraId="18BDC0DD" w14:textId="77777777" w:rsidR="003F6210" w:rsidRDefault="00AD222C">
      <w:pPr>
        <w:spacing w:line="170" w:lineRule="exact"/>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429C9775" w14:textId="77777777" w:rsidR="003F6210" w:rsidRDefault="003F6210">
      <w:pPr>
        <w:pStyle w:val="BodyText"/>
        <w:spacing w:before="10" w:after="1"/>
        <w:ind w:left="0" w:firstLine="0"/>
        <w:jc w:val="left"/>
        <w:rPr>
          <w:i/>
          <w:sz w:val="9"/>
        </w:rPr>
      </w:pPr>
    </w:p>
    <w:tbl>
      <w:tblPr>
        <w:tblW w:w="0" w:type="auto"/>
        <w:tblInd w:w="370" w:type="dxa"/>
        <w:tblLayout w:type="fixed"/>
        <w:tblCellMar>
          <w:left w:w="0" w:type="dxa"/>
          <w:right w:w="0" w:type="dxa"/>
        </w:tblCellMar>
        <w:tblLook w:val="01E0" w:firstRow="1" w:lastRow="1" w:firstColumn="1" w:lastColumn="1" w:noHBand="0" w:noVBand="0"/>
      </w:tblPr>
      <w:tblGrid>
        <w:gridCol w:w="4587"/>
        <w:gridCol w:w="4489"/>
      </w:tblGrid>
      <w:tr w:rsidR="003F6210" w14:paraId="06C465AC" w14:textId="77777777">
        <w:trPr>
          <w:trHeight w:val="244"/>
        </w:trPr>
        <w:tc>
          <w:tcPr>
            <w:tcW w:w="9076" w:type="dxa"/>
            <w:gridSpan w:val="2"/>
            <w:tcBorders>
              <w:top w:val="single" w:sz="4" w:space="0" w:color="000000"/>
              <w:left w:val="single" w:sz="4" w:space="0" w:color="000000"/>
              <w:bottom w:val="single" w:sz="4" w:space="0" w:color="000000"/>
              <w:right w:val="single" w:sz="4" w:space="0" w:color="000000"/>
            </w:tcBorders>
          </w:tcPr>
          <w:p w14:paraId="0C6B2DB0" w14:textId="77777777" w:rsidR="003F6210" w:rsidRDefault="00AD222C">
            <w:pPr>
              <w:pStyle w:val="TableParagraph"/>
              <w:tabs>
                <w:tab w:val="left" w:pos="5109"/>
              </w:tabs>
              <w:spacing w:before="1" w:line="223" w:lineRule="exact"/>
              <w:ind w:left="5"/>
              <w:jc w:val="center"/>
              <w:rPr>
                <w:b/>
                <w:sz w:val="20"/>
              </w:rPr>
            </w:pPr>
            <w:r>
              <w:rPr>
                <w:b/>
                <w:spacing w:val="-2"/>
                <w:sz w:val="20"/>
              </w:rPr>
              <w:t>Part-145</w:t>
            </w:r>
            <w:r>
              <w:rPr>
                <w:b/>
                <w:spacing w:val="9"/>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w:t>
            </w:r>
            <w:r>
              <w:rPr>
                <w:b/>
                <w:spacing w:val="-10"/>
                <w:sz w:val="20"/>
              </w:rPr>
              <w:t>6</w:t>
            </w:r>
          </w:p>
        </w:tc>
      </w:tr>
      <w:tr w:rsidR="003F6210" w14:paraId="173FF76D" w14:textId="77777777">
        <w:trPr>
          <w:trHeight w:val="385"/>
        </w:trPr>
        <w:tc>
          <w:tcPr>
            <w:tcW w:w="4587" w:type="dxa"/>
            <w:tcBorders>
              <w:top w:val="single" w:sz="4" w:space="0" w:color="000000"/>
              <w:left w:val="single" w:sz="4" w:space="0" w:color="000000"/>
            </w:tcBorders>
          </w:tcPr>
          <w:p w14:paraId="377D3BD2" w14:textId="77777777" w:rsidR="003F6210" w:rsidRDefault="00AD222C">
            <w:pPr>
              <w:pStyle w:val="TableParagraph"/>
              <w:spacing w:before="1"/>
              <w:ind w:left="107"/>
              <w:rPr>
                <w:b/>
                <w:sz w:val="20"/>
              </w:rPr>
            </w:pPr>
            <w:r>
              <w:rPr>
                <w:b/>
                <w:sz w:val="20"/>
              </w:rPr>
              <w:t>Part</w:t>
            </w:r>
            <w:r>
              <w:rPr>
                <w:b/>
                <w:spacing w:val="-3"/>
                <w:sz w:val="20"/>
              </w:rPr>
              <w:t xml:space="preserve"> </w:t>
            </w:r>
            <w:r>
              <w:rPr>
                <w:b/>
                <w:sz w:val="20"/>
              </w:rPr>
              <w:t>1:</w:t>
            </w:r>
            <w:r>
              <w:rPr>
                <w:b/>
                <w:spacing w:val="-4"/>
                <w:sz w:val="20"/>
              </w:rPr>
              <w:t xml:space="preserve"> </w:t>
            </w:r>
            <w:r>
              <w:rPr>
                <w:b/>
                <w:spacing w:val="-2"/>
                <w:sz w:val="20"/>
              </w:rPr>
              <w:t>General</w:t>
            </w:r>
          </w:p>
        </w:tc>
        <w:tc>
          <w:tcPr>
            <w:tcW w:w="4489" w:type="dxa"/>
            <w:tcBorders>
              <w:top w:val="single" w:sz="4" w:space="0" w:color="000000"/>
              <w:right w:val="single" w:sz="4" w:space="0" w:color="000000"/>
            </w:tcBorders>
          </w:tcPr>
          <w:p w14:paraId="5A6CB3F0" w14:textId="77777777" w:rsidR="003F6210" w:rsidRDefault="003F6210">
            <w:pPr>
              <w:pStyle w:val="TableParagraph"/>
              <w:rPr>
                <w:rFonts w:ascii="Times New Roman"/>
                <w:sz w:val="20"/>
              </w:rPr>
            </w:pPr>
          </w:p>
        </w:tc>
      </w:tr>
      <w:tr w:rsidR="003F6210" w14:paraId="72DE30B1" w14:textId="77777777">
        <w:trPr>
          <w:trHeight w:val="488"/>
        </w:trPr>
        <w:tc>
          <w:tcPr>
            <w:tcW w:w="4587" w:type="dxa"/>
            <w:tcBorders>
              <w:left w:val="single" w:sz="4" w:space="0" w:color="000000"/>
            </w:tcBorders>
          </w:tcPr>
          <w:p w14:paraId="0C03C008" w14:textId="77777777" w:rsidR="003F6210" w:rsidRDefault="00AD222C">
            <w:pPr>
              <w:pStyle w:val="TableParagraph"/>
              <w:spacing w:before="103"/>
              <w:ind w:left="107"/>
              <w:rPr>
                <w:sz w:val="20"/>
              </w:rPr>
            </w:pPr>
            <w:r>
              <w:rPr>
                <w:sz w:val="20"/>
              </w:rPr>
              <w:t>Name</w:t>
            </w:r>
            <w:r>
              <w:rPr>
                <w:spacing w:val="-6"/>
                <w:sz w:val="20"/>
              </w:rPr>
              <w:t xml:space="preserve"> </w:t>
            </w:r>
            <w:r>
              <w:rPr>
                <w:sz w:val="20"/>
              </w:rPr>
              <w:t>of</w:t>
            </w:r>
            <w:r>
              <w:rPr>
                <w:spacing w:val="-5"/>
                <w:sz w:val="20"/>
              </w:rPr>
              <w:t xml:space="preserve"> </w:t>
            </w:r>
            <w:r>
              <w:rPr>
                <w:spacing w:val="-2"/>
                <w:sz w:val="20"/>
              </w:rPr>
              <w:t>organisation:</w:t>
            </w:r>
          </w:p>
        </w:tc>
        <w:tc>
          <w:tcPr>
            <w:tcW w:w="4489" w:type="dxa"/>
            <w:tcBorders>
              <w:right w:val="single" w:sz="4" w:space="0" w:color="000000"/>
            </w:tcBorders>
          </w:tcPr>
          <w:p w14:paraId="06EAA590" w14:textId="77777777" w:rsidR="003F6210" w:rsidRDefault="003F6210">
            <w:pPr>
              <w:pStyle w:val="TableParagraph"/>
              <w:rPr>
                <w:rFonts w:ascii="Times New Roman"/>
                <w:sz w:val="20"/>
              </w:rPr>
            </w:pPr>
          </w:p>
        </w:tc>
      </w:tr>
      <w:tr w:rsidR="003F6210" w14:paraId="13341164" w14:textId="77777777">
        <w:trPr>
          <w:trHeight w:val="488"/>
        </w:trPr>
        <w:tc>
          <w:tcPr>
            <w:tcW w:w="4587" w:type="dxa"/>
            <w:tcBorders>
              <w:left w:val="single" w:sz="4" w:space="0" w:color="000000"/>
            </w:tcBorders>
          </w:tcPr>
          <w:p w14:paraId="50FEFD05" w14:textId="77777777" w:rsidR="003F6210" w:rsidRDefault="00AD222C">
            <w:pPr>
              <w:pStyle w:val="TableParagraph"/>
              <w:spacing w:before="104"/>
              <w:ind w:left="107"/>
              <w:rPr>
                <w:sz w:val="20"/>
              </w:rPr>
            </w:pPr>
            <w:r>
              <w:rPr>
                <w:spacing w:val="-2"/>
                <w:sz w:val="20"/>
              </w:rPr>
              <w:t>Approval</w:t>
            </w:r>
            <w:r>
              <w:rPr>
                <w:spacing w:val="4"/>
                <w:sz w:val="20"/>
              </w:rPr>
              <w:t xml:space="preserve"> </w:t>
            </w:r>
            <w:r>
              <w:rPr>
                <w:spacing w:val="-2"/>
                <w:sz w:val="20"/>
              </w:rPr>
              <w:t>reference:</w:t>
            </w:r>
          </w:p>
        </w:tc>
        <w:tc>
          <w:tcPr>
            <w:tcW w:w="4489" w:type="dxa"/>
            <w:tcBorders>
              <w:right w:val="single" w:sz="4" w:space="0" w:color="000000"/>
            </w:tcBorders>
          </w:tcPr>
          <w:p w14:paraId="613D996F" w14:textId="77777777" w:rsidR="003F6210" w:rsidRDefault="003F6210">
            <w:pPr>
              <w:pStyle w:val="TableParagraph"/>
              <w:rPr>
                <w:rFonts w:ascii="Times New Roman"/>
                <w:sz w:val="20"/>
              </w:rPr>
            </w:pPr>
          </w:p>
        </w:tc>
      </w:tr>
      <w:tr w:rsidR="003F6210" w14:paraId="0B1D5208" w14:textId="77777777">
        <w:trPr>
          <w:trHeight w:val="488"/>
        </w:trPr>
        <w:tc>
          <w:tcPr>
            <w:tcW w:w="4587" w:type="dxa"/>
            <w:tcBorders>
              <w:left w:val="single" w:sz="4" w:space="0" w:color="000000"/>
            </w:tcBorders>
          </w:tcPr>
          <w:p w14:paraId="4F8BE98B" w14:textId="77777777" w:rsidR="003F6210" w:rsidRDefault="00AD222C">
            <w:pPr>
              <w:pStyle w:val="TableParagraph"/>
              <w:spacing w:before="103"/>
              <w:ind w:left="107"/>
              <w:rPr>
                <w:sz w:val="20"/>
              </w:rPr>
            </w:pPr>
            <w:r>
              <w:rPr>
                <w:sz w:val="20"/>
              </w:rPr>
              <w:t>Requested</w:t>
            </w:r>
            <w:r>
              <w:rPr>
                <w:spacing w:val="-11"/>
                <w:sz w:val="20"/>
              </w:rPr>
              <w:t xml:space="preserve"> </w:t>
            </w:r>
            <w:r>
              <w:rPr>
                <w:sz w:val="20"/>
              </w:rPr>
              <w:t>approval</w:t>
            </w:r>
            <w:r>
              <w:rPr>
                <w:spacing w:val="-10"/>
                <w:sz w:val="20"/>
              </w:rPr>
              <w:t xml:space="preserve"> </w:t>
            </w:r>
            <w:r>
              <w:rPr>
                <w:spacing w:val="-2"/>
                <w:sz w:val="20"/>
              </w:rPr>
              <w:t>rating:</w:t>
            </w:r>
          </w:p>
        </w:tc>
        <w:tc>
          <w:tcPr>
            <w:tcW w:w="4489" w:type="dxa"/>
            <w:tcBorders>
              <w:right w:val="single" w:sz="4" w:space="0" w:color="000000"/>
            </w:tcBorders>
          </w:tcPr>
          <w:p w14:paraId="458B4686" w14:textId="77777777" w:rsidR="003F6210" w:rsidRDefault="003F6210">
            <w:pPr>
              <w:pStyle w:val="TableParagraph"/>
              <w:rPr>
                <w:rFonts w:ascii="Times New Roman"/>
                <w:sz w:val="20"/>
              </w:rPr>
            </w:pPr>
          </w:p>
        </w:tc>
      </w:tr>
      <w:tr w:rsidR="003F6210" w14:paraId="2DEB15E3" w14:textId="77777777">
        <w:trPr>
          <w:trHeight w:val="488"/>
        </w:trPr>
        <w:tc>
          <w:tcPr>
            <w:tcW w:w="4587" w:type="dxa"/>
            <w:tcBorders>
              <w:left w:val="single" w:sz="4" w:space="0" w:color="000000"/>
            </w:tcBorders>
          </w:tcPr>
          <w:p w14:paraId="7EE0BE17" w14:textId="77777777" w:rsidR="003F6210" w:rsidRDefault="00AD222C">
            <w:pPr>
              <w:pStyle w:val="TableParagraph"/>
              <w:spacing w:before="104"/>
              <w:ind w:left="107"/>
              <w:rPr>
                <w:sz w:val="20"/>
              </w:rPr>
            </w:pPr>
            <w:r>
              <w:rPr>
                <w:sz w:val="20"/>
              </w:rPr>
              <w:t>CAC</w:t>
            </w:r>
            <w:r>
              <w:rPr>
                <w:spacing w:val="-4"/>
                <w:sz w:val="20"/>
              </w:rPr>
              <w:t xml:space="preserve"> </w:t>
            </w:r>
            <w:r>
              <w:rPr>
                <w:sz w:val="20"/>
              </w:rPr>
              <w:t>Form</w:t>
            </w:r>
            <w:r>
              <w:rPr>
                <w:spacing w:val="-4"/>
                <w:sz w:val="20"/>
              </w:rPr>
              <w:t xml:space="preserve"> </w:t>
            </w:r>
            <w:r>
              <w:rPr>
                <w:sz w:val="20"/>
              </w:rPr>
              <w:t>3</w:t>
            </w:r>
            <w:r>
              <w:rPr>
                <w:spacing w:val="-2"/>
                <w:sz w:val="20"/>
              </w:rPr>
              <w:t xml:space="preserve"> dated*:</w:t>
            </w:r>
          </w:p>
        </w:tc>
        <w:tc>
          <w:tcPr>
            <w:tcW w:w="4489" w:type="dxa"/>
            <w:tcBorders>
              <w:right w:val="single" w:sz="4" w:space="0" w:color="000000"/>
            </w:tcBorders>
          </w:tcPr>
          <w:p w14:paraId="0EE9799C" w14:textId="77777777" w:rsidR="003F6210" w:rsidRDefault="003F6210">
            <w:pPr>
              <w:pStyle w:val="TableParagraph"/>
              <w:rPr>
                <w:rFonts w:ascii="Times New Roman"/>
                <w:sz w:val="20"/>
              </w:rPr>
            </w:pPr>
          </w:p>
        </w:tc>
      </w:tr>
      <w:tr w:rsidR="003F6210" w14:paraId="5DE95BD0" w14:textId="77777777">
        <w:trPr>
          <w:trHeight w:val="366"/>
        </w:trPr>
        <w:tc>
          <w:tcPr>
            <w:tcW w:w="4587" w:type="dxa"/>
            <w:tcBorders>
              <w:left w:val="single" w:sz="4" w:space="0" w:color="000000"/>
            </w:tcBorders>
          </w:tcPr>
          <w:p w14:paraId="2EB3727E" w14:textId="77777777" w:rsidR="003F6210" w:rsidRDefault="00AD222C">
            <w:pPr>
              <w:pStyle w:val="TableParagraph"/>
              <w:spacing w:before="103" w:line="243" w:lineRule="exact"/>
              <w:ind w:left="107"/>
              <w:rPr>
                <w:sz w:val="20"/>
              </w:rPr>
            </w:pPr>
            <w:r>
              <w:rPr>
                <w:sz w:val="20"/>
              </w:rPr>
              <w:t>EASA</w:t>
            </w:r>
            <w:r>
              <w:rPr>
                <w:spacing w:val="-5"/>
                <w:sz w:val="20"/>
              </w:rPr>
              <w:t xml:space="preserve"> </w:t>
            </w:r>
            <w:r>
              <w:rPr>
                <w:sz w:val="20"/>
              </w:rPr>
              <w:t>Part</w:t>
            </w:r>
            <w:r>
              <w:rPr>
                <w:spacing w:val="-4"/>
                <w:sz w:val="20"/>
              </w:rPr>
              <w:t xml:space="preserve"> </w:t>
            </w:r>
            <w:r>
              <w:rPr>
                <w:sz w:val="20"/>
              </w:rPr>
              <w:t>145</w:t>
            </w:r>
            <w:r>
              <w:rPr>
                <w:spacing w:val="-4"/>
                <w:sz w:val="20"/>
              </w:rPr>
              <w:t xml:space="preserve"> </w:t>
            </w:r>
            <w:r>
              <w:rPr>
                <w:sz w:val="20"/>
              </w:rPr>
              <w:t>Certificate</w:t>
            </w:r>
            <w:r>
              <w:rPr>
                <w:spacing w:val="-4"/>
                <w:sz w:val="20"/>
              </w:rPr>
              <w:t xml:space="preserve"> </w:t>
            </w:r>
            <w:r>
              <w:rPr>
                <w:sz w:val="20"/>
              </w:rPr>
              <w:t>No</w:t>
            </w:r>
            <w:r>
              <w:rPr>
                <w:spacing w:val="-4"/>
                <w:sz w:val="20"/>
              </w:rPr>
              <w:t xml:space="preserve"> </w:t>
            </w:r>
            <w:r>
              <w:rPr>
                <w:sz w:val="20"/>
              </w:rPr>
              <w:t>(if</w:t>
            </w:r>
            <w:r>
              <w:rPr>
                <w:spacing w:val="-6"/>
                <w:sz w:val="20"/>
              </w:rPr>
              <w:t xml:space="preserve"> </w:t>
            </w:r>
            <w:r>
              <w:rPr>
                <w:spacing w:val="-2"/>
                <w:sz w:val="20"/>
              </w:rPr>
              <w:t>applicable)</w:t>
            </w:r>
          </w:p>
        </w:tc>
        <w:tc>
          <w:tcPr>
            <w:tcW w:w="4489" w:type="dxa"/>
            <w:tcBorders>
              <w:right w:val="single" w:sz="4" w:space="0" w:color="000000"/>
            </w:tcBorders>
          </w:tcPr>
          <w:p w14:paraId="353C1B20" w14:textId="77777777" w:rsidR="003F6210" w:rsidRDefault="003F6210">
            <w:pPr>
              <w:pStyle w:val="TableParagraph"/>
              <w:rPr>
                <w:rFonts w:ascii="Times New Roman"/>
                <w:sz w:val="20"/>
              </w:rPr>
            </w:pPr>
          </w:p>
        </w:tc>
      </w:tr>
      <w:tr w:rsidR="003F6210" w14:paraId="63BB6736" w14:textId="77777777">
        <w:trPr>
          <w:trHeight w:val="244"/>
        </w:trPr>
        <w:tc>
          <w:tcPr>
            <w:tcW w:w="4587" w:type="dxa"/>
            <w:tcBorders>
              <w:left w:val="single" w:sz="4" w:space="0" w:color="000000"/>
            </w:tcBorders>
          </w:tcPr>
          <w:p w14:paraId="5C741573" w14:textId="77777777" w:rsidR="003F6210" w:rsidRDefault="00AD222C">
            <w:pPr>
              <w:pStyle w:val="TableParagraph"/>
              <w:spacing w:line="225" w:lineRule="exact"/>
              <w:ind w:left="107"/>
              <w:rPr>
                <w:sz w:val="20"/>
              </w:rPr>
            </w:pPr>
            <w:r>
              <w:rPr>
                <w:sz w:val="20"/>
              </w:rPr>
              <w:t>FAA</w:t>
            </w:r>
            <w:r>
              <w:rPr>
                <w:spacing w:val="-5"/>
                <w:sz w:val="20"/>
              </w:rPr>
              <w:t xml:space="preserve"> </w:t>
            </w:r>
            <w:r>
              <w:rPr>
                <w:sz w:val="20"/>
              </w:rPr>
              <w:t>Title</w:t>
            </w:r>
            <w:r>
              <w:rPr>
                <w:spacing w:val="-5"/>
                <w:sz w:val="20"/>
              </w:rPr>
              <w:t xml:space="preserve"> </w:t>
            </w:r>
            <w:r>
              <w:rPr>
                <w:sz w:val="20"/>
              </w:rPr>
              <w:t>14</w:t>
            </w:r>
            <w:r>
              <w:rPr>
                <w:spacing w:val="-4"/>
                <w:sz w:val="20"/>
              </w:rPr>
              <w:t xml:space="preserve"> </w:t>
            </w:r>
            <w:r>
              <w:rPr>
                <w:sz w:val="20"/>
              </w:rPr>
              <w:t>CFR</w:t>
            </w:r>
            <w:r>
              <w:rPr>
                <w:spacing w:val="-4"/>
                <w:sz w:val="20"/>
              </w:rPr>
              <w:t xml:space="preserve"> </w:t>
            </w:r>
            <w:r>
              <w:rPr>
                <w:sz w:val="20"/>
              </w:rPr>
              <w:t>Part</w:t>
            </w:r>
            <w:r>
              <w:rPr>
                <w:spacing w:val="-4"/>
                <w:sz w:val="20"/>
              </w:rPr>
              <w:t xml:space="preserve"> </w:t>
            </w:r>
            <w:r>
              <w:rPr>
                <w:sz w:val="20"/>
              </w:rPr>
              <w:t>145</w:t>
            </w:r>
            <w:r>
              <w:rPr>
                <w:spacing w:val="-2"/>
                <w:sz w:val="20"/>
              </w:rPr>
              <w:t xml:space="preserve"> </w:t>
            </w:r>
            <w:r>
              <w:rPr>
                <w:sz w:val="20"/>
              </w:rPr>
              <w:t>Certificate</w:t>
            </w:r>
            <w:r>
              <w:rPr>
                <w:spacing w:val="-5"/>
                <w:sz w:val="20"/>
              </w:rPr>
              <w:t xml:space="preserve"> </w:t>
            </w:r>
            <w:r>
              <w:rPr>
                <w:sz w:val="20"/>
              </w:rPr>
              <w:t>No</w:t>
            </w:r>
            <w:r>
              <w:rPr>
                <w:spacing w:val="-4"/>
                <w:sz w:val="20"/>
              </w:rPr>
              <w:t xml:space="preserve"> </w:t>
            </w:r>
            <w:r>
              <w:rPr>
                <w:sz w:val="20"/>
              </w:rPr>
              <w:t>(if</w:t>
            </w:r>
            <w:r>
              <w:rPr>
                <w:spacing w:val="-5"/>
                <w:sz w:val="20"/>
              </w:rPr>
              <w:t xml:space="preserve"> </w:t>
            </w:r>
            <w:r>
              <w:rPr>
                <w:spacing w:val="-2"/>
                <w:sz w:val="20"/>
              </w:rPr>
              <w:t>applicable):</w:t>
            </w:r>
          </w:p>
        </w:tc>
        <w:tc>
          <w:tcPr>
            <w:tcW w:w="4489" w:type="dxa"/>
            <w:tcBorders>
              <w:right w:val="single" w:sz="4" w:space="0" w:color="000000"/>
            </w:tcBorders>
          </w:tcPr>
          <w:p w14:paraId="6C67C347" w14:textId="77777777" w:rsidR="003F6210" w:rsidRDefault="003F6210">
            <w:pPr>
              <w:pStyle w:val="TableParagraph"/>
              <w:rPr>
                <w:rFonts w:ascii="Times New Roman"/>
                <w:sz w:val="16"/>
              </w:rPr>
            </w:pPr>
          </w:p>
        </w:tc>
      </w:tr>
      <w:tr w:rsidR="003F6210" w14:paraId="1CAE8EF2" w14:textId="77777777">
        <w:trPr>
          <w:trHeight w:val="243"/>
        </w:trPr>
        <w:tc>
          <w:tcPr>
            <w:tcW w:w="4587" w:type="dxa"/>
            <w:tcBorders>
              <w:left w:val="single" w:sz="4" w:space="0" w:color="000000"/>
            </w:tcBorders>
          </w:tcPr>
          <w:p w14:paraId="27737C87" w14:textId="77777777" w:rsidR="003F6210" w:rsidRDefault="00AD222C">
            <w:pPr>
              <w:pStyle w:val="TableParagraph"/>
              <w:spacing w:line="224" w:lineRule="exact"/>
              <w:ind w:left="107"/>
              <w:rPr>
                <w:sz w:val="20"/>
              </w:rPr>
            </w:pPr>
            <w:r>
              <w:rPr>
                <w:sz w:val="20"/>
              </w:rPr>
              <w:t>TCCA</w:t>
            </w:r>
            <w:r>
              <w:rPr>
                <w:spacing w:val="-5"/>
                <w:sz w:val="20"/>
              </w:rPr>
              <w:t xml:space="preserve"> </w:t>
            </w:r>
            <w:r>
              <w:rPr>
                <w:sz w:val="20"/>
              </w:rPr>
              <w:t>CAR</w:t>
            </w:r>
            <w:r>
              <w:rPr>
                <w:spacing w:val="-2"/>
                <w:sz w:val="20"/>
              </w:rPr>
              <w:t xml:space="preserve"> </w:t>
            </w:r>
            <w:r>
              <w:rPr>
                <w:sz w:val="20"/>
              </w:rPr>
              <w:t>573</w:t>
            </w:r>
            <w:r>
              <w:rPr>
                <w:spacing w:val="-5"/>
                <w:sz w:val="20"/>
              </w:rPr>
              <w:t xml:space="preserve"> </w:t>
            </w:r>
            <w:r>
              <w:rPr>
                <w:sz w:val="20"/>
              </w:rPr>
              <w:t>Certificate</w:t>
            </w:r>
            <w:r>
              <w:rPr>
                <w:spacing w:val="-5"/>
                <w:sz w:val="20"/>
              </w:rPr>
              <w:t xml:space="preserve"> </w:t>
            </w:r>
            <w:r>
              <w:rPr>
                <w:sz w:val="20"/>
              </w:rPr>
              <w:t>No</w:t>
            </w:r>
            <w:r>
              <w:rPr>
                <w:spacing w:val="-4"/>
                <w:sz w:val="20"/>
              </w:rPr>
              <w:t xml:space="preserve"> </w:t>
            </w:r>
            <w:r>
              <w:rPr>
                <w:sz w:val="20"/>
              </w:rPr>
              <w:t>(if</w:t>
            </w:r>
            <w:r>
              <w:rPr>
                <w:spacing w:val="-6"/>
                <w:sz w:val="20"/>
              </w:rPr>
              <w:t xml:space="preserve"> </w:t>
            </w:r>
            <w:r>
              <w:rPr>
                <w:spacing w:val="-2"/>
                <w:sz w:val="20"/>
              </w:rPr>
              <w:t>applicable):</w:t>
            </w:r>
          </w:p>
        </w:tc>
        <w:tc>
          <w:tcPr>
            <w:tcW w:w="4489" w:type="dxa"/>
            <w:tcBorders>
              <w:right w:val="single" w:sz="4" w:space="0" w:color="000000"/>
            </w:tcBorders>
          </w:tcPr>
          <w:p w14:paraId="147D0ED4" w14:textId="77777777" w:rsidR="003F6210" w:rsidRDefault="003F6210">
            <w:pPr>
              <w:pStyle w:val="TableParagraph"/>
              <w:rPr>
                <w:rFonts w:ascii="Times New Roman"/>
                <w:sz w:val="16"/>
              </w:rPr>
            </w:pPr>
          </w:p>
        </w:tc>
      </w:tr>
      <w:tr w:rsidR="003F6210" w14:paraId="328C555B" w14:textId="77777777">
        <w:trPr>
          <w:trHeight w:val="366"/>
        </w:trPr>
        <w:tc>
          <w:tcPr>
            <w:tcW w:w="4587" w:type="dxa"/>
            <w:tcBorders>
              <w:left w:val="single" w:sz="4" w:space="0" w:color="000000"/>
            </w:tcBorders>
          </w:tcPr>
          <w:p w14:paraId="6FAE88AB" w14:textId="77777777" w:rsidR="003F6210" w:rsidRDefault="00AD222C">
            <w:pPr>
              <w:pStyle w:val="TableParagraph"/>
              <w:spacing w:line="225" w:lineRule="exact"/>
              <w:ind w:left="107"/>
              <w:rPr>
                <w:sz w:val="20"/>
              </w:rPr>
            </w:pPr>
            <w:r>
              <w:rPr>
                <w:sz w:val="20"/>
              </w:rPr>
              <w:t>ANAC</w:t>
            </w:r>
            <w:r>
              <w:rPr>
                <w:spacing w:val="-6"/>
                <w:sz w:val="20"/>
              </w:rPr>
              <w:t xml:space="preserve"> </w:t>
            </w:r>
            <w:r>
              <w:rPr>
                <w:sz w:val="20"/>
              </w:rPr>
              <w:t>RBAC</w:t>
            </w:r>
            <w:r>
              <w:rPr>
                <w:spacing w:val="-5"/>
                <w:sz w:val="20"/>
              </w:rPr>
              <w:t xml:space="preserve"> </w:t>
            </w:r>
            <w:r>
              <w:rPr>
                <w:sz w:val="20"/>
              </w:rPr>
              <w:t>145</w:t>
            </w:r>
            <w:r>
              <w:rPr>
                <w:spacing w:val="-2"/>
                <w:sz w:val="20"/>
              </w:rPr>
              <w:t xml:space="preserve"> </w:t>
            </w:r>
            <w:r>
              <w:rPr>
                <w:sz w:val="20"/>
              </w:rPr>
              <w:t>Certificate</w:t>
            </w:r>
            <w:r>
              <w:rPr>
                <w:spacing w:val="-5"/>
                <w:sz w:val="20"/>
              </w:rPr>
              <w:t xml:space="preserve"> </w:t>
            </w:r>
            <w:r>
              <w:rPr>
                <w:sz w:val="20"/>
              </w:rPr>
              <w:t>No</w:t>
            </w:r>
            <w:r>
              <w:rPr>
                <w:spacing w:val="-4"/>
                <w:sz w:val="20"/>
              </w:rPr>
              <w:t xml:space="preserve"> </w:t>
            </w:r>
            <w:r>
              <w:rPr>
                <w:sz w:val="20"/>
              </w:rPr>
              <w:t>(if</w:t>
            </w:r>
            <w:r>
              <w:rPr>
                <w:spacing w:val="-6"/>
                <w:sz w:val="20"/>
              </w:rPr>
              <w:t xml:space="preserve"> </w:t>
            </w:r>
            <w:r>
              <w:rPr>
                <w:spacing w:val="-2"/>
                <w:sz w:val="20"/>
              </w:rPr>
              <w:t>applicable):</w:t>
            </w:r>
          </w:p>
        </w:tc>
        <w:tc>
          <w:tcPr>
            <w:tcW w:w="4489" w:type="dxa"/>
            <w:tcBorders>
              <w:right w:val="single" w:sz="4" w:space="0" w:color="000000"/>
            </w:tcBorders>
          </w:tcPr>
          <w:p w14:paraId="15BDEF27" w14:textId="77777777" w:rsidR="003F6210" w:rsidRDefault="003F6210">
            <w:pPr>
              <w:pStyle w:val="TableParagraph"/>
              <w:rPr>
                <w:rFonts w:ascii="Times New Roman"/>
                <w:sz w:val="20"/>
              </w:rPr>
            </w:pPr>
          </w:p>
        </w:tc>
      </w:tr>
      <w:tr w:rsidR="003F6210" w14:paraId="21E423AF" w14:textId="77777777">
        <w:trPr>
          <w:trHeight w:val="977"/>
        </w:trPr>
        <w:tc>
          <w:tcPr>
            <w:tcW w:w="4587" w:type="dxa"/>
            <w:tcBorders>
              <w:left w:val="single" w:sz="4" w:space="0" w:color="000000"/>
            </w:tcBorders>
          </w:tcPr>
          <w:p w14:paraId="4CB341A6" w14:textId="77777777" w:rsidR="003F6210" w:rsidRDefault="00AD222C">
            <w:pPr>
              <w:pStyle w:val="TableParagraph"/>
              <w:spacing w:before="104"/>
              <w:ind w:left="107"/>
              <w:rPr>
                <w:sz w:val="20"/>
              </w:rPr>
            </w:pPr>
            <w:r>
              <w:rPr>
                <w:sz w:val="20"/>
              </w:rPr>
              <w:t>Address</w:t>
            </w:r>
            <w:r>
              <w:rPr>
                <w:spacing w:val="-7"/>
                <w:sz w:val="20"/>
              </w:rPr>
              <w:t xml:space="preserve"> </w:t>
            </w:r>
            <w:r>
              <w:rPr>
                <w:sz w:val="20"/>
              </w:rPr>
              <w:t>of</w:t>
            </w:r>
            <w:r>
              <w:rPr>
                <w:spacing w:val="-6"/>
                <w:sz w:val="20"/>
              </w:rPr>
              <w:t xml:space="preserve"> </w:t>
            </w:r>
            <w:r>
              <w:rPr>
                <w:sz w:val="20"/>
              </w:rPr>
              <w:t>facility</w:t>
            </w:r>
            <w:r>
              <w:rPr>
                <w:spacing w:val="-4"/>
                <w:sz w:val="20"/>
              </w:rPr>
              <w:t xml:space="preserve"> </w:t>
            </w:r>
            <w:r>
              <w:rPr>
                <w:spacing w:val="-2"/>
                <w:sz w:val="20"/>
              </w:rPr>
              <w:t>audited:</w:t>
            </w:r>
          </w:p>
        </w:tc>
        <w:tc>
          <w:tcPr>
            <w:tcW w:w="4489" w:type="dxa"/>
            <w:tcBorders>
              <w:right w:val="single" w:sz="4" w:space="0" w:color="000000"/>
            </w:tcBorders>
          </w:tcPr>
          <w:p w14:paraId="13EA62FC" w14:textId="77777777" w:rsidR="003F6210" w:rsidRDefault="003F6210">
            <w:pPr>
              <w:pStyle w:val="TableParagraph"/>
              <w:rPr>
                <w:rFonts w:ascii="Times New Roman"/>
                <w:sz w:val="20"/>
              </w:rPr>
            </w:pPr>
          </w:p>
        </w:tc>
      </w:tr>
      <w:tr w:rsidR="003F6210" w14:paraId="7E259EBF" w14:textId="77777777">
        <w:trPr>
          <w:trHeight w:val="1051"/>
        </w:trPr>
        <w:tc>
          <w:tcPr>
            <w:tcW w:w="4587" w:type="dxa"/>
            <w:tcBorders>
              <w:left w:val="single" w:sz="4" w:space="0" w:color="000000"/>
            </w:tcBorders>
          </w:tcPr>
          <w:p w14:paraId="4839A4A6" w14:textId="77777777" w:rsidR="003F6210" w:rsidRDefault="003F6210">
            <w:pPr>
              <w:pStyle w:val="TableParagraph"/>
              <w:rPr>
                <w:i/>
                <w:sz w:val="20"/>
              </w:rPr>
            </w:pPr>
          </w:p>
          <w:p w14:paraId="666E575C" w14:textId="77777777" w:rsidR="003F6210" w:rsidRDefault="003F6210">
            <w:pPr>
              <w:pStyle w:val="TableParagraph"/>
              <w:spacing w:before="103"/>
              <w:rPr>
                <w:i/>
                <w:sz w:val="20"/>
              </w:rPr>
            </w:pPr>
          </w:p>
          <w:p w14:paraId="321A4335" w14:textId="77777777" w:rsidR="003F6210" w:rsidRDefault="00AD222C">
            <w:pPr>
              <w:pStyle w:val="TableParagraph"/>
              <w:ind w:left="107"/>
              <w:rPr>
                <w:sz w:val="20"/>
              </w:rPr>
            </w:pPr>
            <w:r>
              <w:rPr>
                <w:sz w:val="20"/>
              </w:rPr>
              <w:t>Audit</w:t>
            </w:r>
            <w:r>
              <w:rPr>
                <w:spacing w:val="-8"/>
                <w:sz w:val="20"/>
              </w:rPr>
              <w:t xml:space="preserve"> </w:t>
            </w:r>
            <w:r>
              <w:rPr>
                <w:sz w:val="20"/>
              </w:rPr>
              <w:t>period:</w:t>
            </w:r>
            <w:r>
              <w:rPr>
                <w:spacing w:val="-8"/>
                <w:sz w:val="20"/>
              </w:rPr>
              <w:t xml:space="preserve"> </w:t>
            </w:r>
            <w:r>
              <w:rPr>
                <w:spacing w:val="-4"/>
                <w:sz w:val="20"/>
              </w:rPr>
              <w:t>From</w:t>
            </w:r>
          </w:p>
        </w:tc>
        <w:tc>
          <w:tcPr>
            <w:tcW w:w="4489" w:type="dxa"/>
            <w:tcBorders>
              <w:right w:val="single" w:sz="4" w:space="0" w:color="000000"/>
            </w:tcBorders>
          </w:tcPr>
          <w:p w14:paraId="3491197A" w14:textId="77777777" w:rsidR="003F6210" w:rsidRDefault="003F6210">
            <w:pPr>
              <w:pStyle w:val="TableParagraph"/>
              <w:rPr>
                <w:i/>
                <w:sz w:val="20"/>
              </w:rPr>
            </w:pPr>
          </w:p>
          <w:p w14:paraId="3D8B3343" w14:textId="77777777" w:rsidR="003F6210" w:rsidRDefault="003F6210">
            <w:pPr>
              <w:pStyle w:val="TableParagraph"/>
              <w:spacing w:before="103"/>
              <w:rPr>
                <w:i/>
                <w:sz w:val="20"/>
              </w:rPr>
            </w:pPr>
          </w:p>
          <w:p w14:paraId="203A784B" w14:textId="77777777" w:rsidR="003F6210" w:rsidRDefault="00AD222C">
            <w:pPr>
              <w:pStyle w:val="TableParagraph"/>
              <w:ind w:left="64"/>
              <w:rPr>
                <w:sz w:val="20"/>
              </w:rPr>
            </w:pPr>
            <w:r>
              <w:rPr>
                <w:spacing w:val="-5"/>
                <w:sz w:val="20"/>
              </w:rPr>
              <w:t>to</w:t>
            </w:r>
          </w:p>
        </w:tc>
      </w:tr>
      <w:tr w:rsidR="003F6210" w14:paraId="45D88AD4" w14:textId="77777777">
        <w:trPr>
          <w:trHeight w:val="685"/>
        </w:trPr>
        <w:tc>
          <w:tcPr>
            <w:tcW w:w="4587" w:type="dxa"/>
            <w:tcBorders>
              <w:left w:val="single" w:sz="4" w:space="0" w:color="000000"/>
            </w:tcBorders>
          </w:tcPr>
          <w:p w14:paraId="04480CDC" w14:textId="77777777" w:rsidR="003F6210" w:rsidRDefault="00AD222C">
            <w:pPr>
              <w:pStyle w:val="TableParagraph"/>
              <w:spacing w:before="178"/>
              <w:ind w:left="107"/>
              <w:rPr>
                <w:sz w:val="20"/>
              </w:rPr>
            </w:pPr>
            <w:r>
              <w:rPr>
                <w:sz w:val="20"/>
              </w:rPr>
              <w:t>Date(s)</w:t>
            </w:r>
            <w:r>
              <w:rPr>
                <w:spacing w:val="-6"/>
                <w:sz w:val="20"/>
              </w:rPr>
              <w:t xml:space="preserve"> </w:t>
            </w:r>
            <w:r>
              <w:rPr>
                <w:sz w:val="20"/>
              </w:rPr>
              <w:t>of</w:t>
            </w:r>
            <w:r>
              <w:rPr>
                <w:spacing w:val="-6"/>
                <w:sz w:val="20"/>
              </w:rPr>
              <w:t xml:space="preserve"> </w:t>
            </w:r>
            <w:r>
              <w:rPr>
                <w:spacing w:val="-2"/>
                <w:sz w:val="20"/>
              </w:rPr>
              <w:t>audit:</w:t>
            </w:r>
          </w:p>
        </w:tc>
        <w:tc>
          <w:tcPr>
            <w:tcW w:w="4489" w:type="dxa"/>
            <w:tcBorders>
              <w:right w:val="single" w:sz="4" w:space="0" w:color="000000"/>
            </w:tcBorders>
          </w:tcPr>
          <w:p w14:paraId="5B2216FB" w14:textId="77777777" w:rsidR="003F6210" w:rsidRDefault="003F6210">
            <w:pPr>
              <w:pStyle w:val="TableParagraph"/>
              <w:rPr>
                <w:rFonts w:ascii="Times New Roman"/>
                <w:sz w:val="20"/>
              </w:rPr>
            </w:pPr>
          </w:p>
        </w:tc>
      </w:tr>
      <w:tr w:rsidR="003F6210" w14:paraId="4A855FB9" w14:textId="77777777">
        <w:trPr>
          <w:trHeight w:val="732"/>
        </w:trPr>
        <w:tc>
          <w:tcPr>
            <w:tcW w:w="4587" w:type="dxa"/>
            <w:tcBorders>
              <w:left w:val="single" w:sz="4" w:space="0" w:color="000000"/>
            </w:tcBorders>
          </w:tcPr>
          <w:p w14:paraId="1F52B338" w14:textId="77777777" w:rsidR="003F6210" w:rsidRDefault="00AD222C">
            <w:pPr>
              <w:pStyle w:val="TableParagraph"/>
              <w:spacing w:before="225"/>
              <w:ind w:left="107"/>
              <w:rPr>
                <w:sz w:val="20"/>
              </w:rPr>
            </w:pPr>
            <w:r>
              <w:rPr>
                <w:sz w:val="20"/>
              </w:rPr>
              <w:t>Audit</w:t>
            </w:r>
            <w:r>
              <w:rPr>
                <w:spacing w:val="-6"/>
                <w:sz w:val="20"/>
              </w:rPr>
              <w:t xml:space="preserve"> </w:t>
            </w:r>
            <w:r>
              <w:rPr>
                <w:spacing w:val="-2"/>
                <w:sz w:val="20"/>
              </w:rPr>
              <w:t>reference(s):</w:t>
            </w:r>
          </w:p>
        </w:tc>
        <w:tc>
          <w:tcPr>
            <w:tcW w:w="4489" w:type="dxa"/>
            <w:tcBorders>
              <w:right w:val="single" w:sz="4" w:space="0" w:color="000000"/>
            </w:tcBorders>
          </w:tcPr>
          <w:p w14:paraId="42B23AC5" w14:textId="77777777" w:rsidR="003F6210" w:rsidRDefault="003F6210">
            <w:pPr>
              <w:pStyle w:val="TableParagraph"/>
              <w:rPr>
                <w:rFonts w:ascii="Times New Roman"/>
                <w:sz w:val="20"/>
              </w:rPr>
            </w:pPr>
          </w:p>
        </w:tc>
      </w:tr>
      <w:tr w:rsidR="003F6210" w14:paraId="59BFC2DA" w14:textId="77777777">
        <w:trPr>
          <w:trHeight w:val="1099"/>
        </w:trPr>
        <w:tc>
          <w:tcPr>
            <w:tcW w:w="4587" w:type="dxa"/>
            <w:tcBorders>
              <w:left w:val="single" w:sz="4" w:space="0" w:color="000000"/>
            </w:tcBorders>
          </w:tcPr>
          <w:p w14:paraId="79B612F9" w14:textId="77777777" w:rsidR="003F6210" w:rsidRDefault="00AD222C">
            <w:pPr>
              <w:pStyle w:val="TableParagraph"/>
              <w:spacing w:before="225"/>
              <w:ind w:left="107"/>
              <w:rPr>
                <w:sz w:val="20"/>
              </w:rPr>
            </w:pPr>
            <w:r>
              <w:rPr>
                <w:sz w:val="20"/>
              </w:rPr>
              <w:t>Persons</w:t>
            </w:r>
            <w:r>
              <w:rPr>
                <w:spacing w:val="-11"/>
                <w:sz w:val="20"/>
              </w:rPr>
              <w:t xml:space="preserve"> </w:t>
            </w:r>
            <w:r>
              <w:rPr>
                <w:spacing w:val="-2"/>
                <w:sz w:val="20"/>
              </w:rPr>
              <w:t>interviewed:</w:t>
            </w:r>
          </w:p>
        </w:tc>
        <w:tc>
          <w:tcPr>
            <w:tcW w:w="4489" w:type="dxa"/>
            <w:tcBorders>
              <w:right w:val="single" w:sz="4" w:space="0" w:color="000000"/>
            </w:tcBorders>
          </w:tcPr>
          <w:p w14:paraId="5902C155" w14:textId="77777777" w:rsidR="003F6210" w:rsidRDefault="003F6210">
            <w:pPr>
              <w:pStyle w:val="TableParagraph"/>
              <w:rPr>
                <w:rFonts w:ascii="Times New Roman"/>
                <w:sz w:val="20"/>
              </w:rPr>
            </w:pPr>
          </w:p>
        </w:tc>
      </w:tr>
      <w:tr w:rsidR="003F6210" w14:paraId="6D7E25F7" w14:textId="77777777">
        <w:trPr>
          <w:trHeight w:val="1099"/>
        </w:trPr>
        <w:tc>
          <w:tcPr>
            <w:tcW w:w="4587" w:type="dxa"/>
            <w:tcBorders>
              <w:left w:val="single" w:sz="4" w:space="0" w:color="000000"/>
            </w:tcBorders>
          </w:tcPr>
          <w:p w14:paraId="2CA31165" w14:textId="77777777" w:rsidR="003F6210" w:rsidRDefault="003F6210">
            <w:pPr>
              <w:pStyle w:val="TableParagraph"/>
              <w:rPr>
                <w:i/>
                <w:sz w:val="20"/>
              </w:rPr>
            </w:pPr>
          </w:p>
          <w:p w14:paraId="06DF0E43" w14:textId="77777777" w:rsidR="003F6210" w:rsidRDefault="003F6210">
            <w:pPr>
              <w:pStyle w:val="TableParagraph"/>
              <w:spacing w:before="104"/>
              <w:rPr>
                <w:i/>
                <w:sz w:val="20"/>
              </w:rPr>
            </w:pPr>
          </w:p>
          <w:p w14:paraId="3632C727" w14:textId="77777777" w:rsidR="003F6210" w:rsidRDefault="00AD222C">
            <w:pPr>
              <w:pStyle w:val="TableParagraph"/>
              <w:ind w:left="107"/>
              <w:rPr>
                <w:sz w:val="20"/>
              </w:rPr>
            </w:pPr>
            <w:r>
              <w:rPr>
                <w:sz w:val="20"/>
              </w:rPr>
              <w:t>Competent</w:t>
            </w:r>
            <w:r>
              <w:rPr>
                <w:spacing w:val="-8"/>
                <w:sz w:val="20"/>
              </w:rPr>
              <w:t xml:space="preserve"> </w:t>
            </w:r>
            <w:r>
              <w:rPr>
                <w:sz w:val="20"/>
              </w:rPr>
              <w:t>authority</w:t>
            </w:r>
            <w:r>
              <w:rPr>
                <w:spacing w:val="-9"/>
                <w:sz w:val="20"/>
              </w:rPr>
              <w:t xml:space="preserve"> </w:t>
            </w:r>
            <w:r>
              <w:rPr>
                <w:spacing w:val="-2"/>
                <w:sz w:val="20"/>
              </w:rPr>
              <w:t>inspector(s):</w:t>
            </w:r>
          </w:p>
        </w:tc>
        <w:tc>
          <w:tcPr>
            <w:tcW w:w="4489" w:type="dxa"/>
            <w:tcBorders>
              <w:right w:val="single" w:sz="4" w:space="0" w:color="000000"/>
            </w:tcBorders>
          </w:tcPr>
          <w:p w14:paraId="550F0074" w14:textId="77777777" w:rsidR="003F6210" w:rsidRDefault="003F6210">
            <w:pPr>
              <w:pStyle w:val="TableParagraph"/>
              <w:rPr>
                <w:i/>
                <w:sz w:val="20"/>
              </w:rPr>
            </w:pPr>
          </w:p>
          <w:p w14:paraId="3B914173" w14:textId="77777777" w:rsidR="003F6210" w:rsidRDefault="003F6210">
            <w:pPr>
              <w:pStyle w:val="TableParagraph"/>
              <w:spacing w:before="104"/>
              <w:rPr>
                <w:i/>
                <w:sz w:val="20"/>
              </w:rPr>
            </w:pPr>
          </w:p>
          <w:p w14:paraId="4E88B46A" w14:textId="77777777" w:rsidR="003F6210" w:rsidRDefault="00AD222C">
            <w:pPr>
              <w:pStyle w:val="TableParagraph"/>
              <w:ind w:left="64"/>
              <w:rPr>
                <w:sz w:val="20"/>
              </w:rPr>
            </w:pPr>
            <w:r>
              <w:rPr>
                <w:spacing w:val="-2"/>
                <w:sz w:val="20"/>
              </w:rPr>
              <w:t>Signature(s):</w:t>
            </w:r>
          </w:p>
        </w:tc>
      </w:tr>
      <w:tr w:rsidR="003F6210" w14:paraId="4FA2C46A" w14:textId="77777777">
        <w:trPr>
          <w:trHeight w:val="732"/>
        </w:trPr>
        <w:tc>
          <w:tcPr>
            <w:tcW w:w="4587" w:type="dxa"/>
            <w:tcBorders>
              <w:left w:val="single" w:sz="4" w:space="0" w:color="000000"/>
            </w:tcBorders>
          </w:tcPr>
          <w:p w14:paraId="1B835E4F" w14:textId="77777777" w:rsidR="003F6210" w:rsidRDefault="00AD222C">
            <w:pPr>
              <w:pStyle w:val="TableParagraph"/>
              <w:spacing w:before="225"/>
              <w:ind w:left="107"/>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office:</w:t>
            </w:r>
          </w:p>
        </w:tc>
        <w:tc>
          <w:tcPr>
            <w:tcW w:w="4489" w:type="dxa"/>
            <w:tcBorders>
              <w:right w:val="single" w:sz="4" w:space="0" w:color="000000"/>
            </w:tcBorders>
          </w:tcPr>
          <w:p w14:paraId="19C5ADA1" w14:textId="77777777" w:rsidR="003F6210" w:rsidRDefault="00AD222C">
            <w:pPr>
              <w:pStyle w:val="TableParagraph"/>
              <w:spacing w:before="225"/>
              <w:ind w:left="64"/>
              <w:rPr>
                <w:sz w:val="20"/>
              </w:rPr>
            </w:pPr>
            <w:r>
              <w:rPr>
                <w:sz w:val="20"/>
              </w:rPr>
              <w:t>Date</w:t>
            </w:r>
            <w:r>
              <w:rPr>
                <w:spacing w:val="-4"/>
                <w:sz w:val="20"/>
              </w:rPr>
              <w:t xml:space="preserve"> </w:t>
            </w:r>
            <w:r>
              <w:rPr>
                <w:sz w:val="20"/>
              </w:rPr>
              <w:t>of</w:t>
            </w:r>
            <w:r>
              <w:rPr>
                <w:spacing w:val="-2"/>
                <w:sz w:val="20"/>
              </w:rPr>
              <w:t xml:space="preserve"> </w:t>
            </w:r>
            <w:r>
              <w:rPr>
                <w:sz w:val="20"/>
              </w:rPr>
              <w:t>CAC</w:t>
            </w:r>
            <w:r>
              <w:rPr>
                <w:spacing w:val="-4"/>
                <w:sz w:val="20"/>
              </w:rPr>
              <w:t xml:space="preserve"> </w:t>
            </w:r>
            <w:r>
              <w:rPr>
                <w:sz w:val="20"/>
              </w:rPr>
              <w:t>Form</w:t>
            </w:r>
            <w:r>
              <w:rPr>
                <w:spacing w:val="-1"/>
                <w:sz w:val="20"/>
              </w:rPr>
              <w:t xml:space="preserve"> </w:t>
            </w:r>
            <w:r>
              <w:rPr>
                <w:sz w:val="20"/>
              </w:rPr>
              <w:t>6</w:t>
            </w:r>
            <w:r>
              <w:rPr>
                <w:spacing w:val="-3"/>
                <w:sz w:val="20"/>
              </w:rPr>
              <w:t xml:space="preserve"> </w:t>
            </w:r>
            <w:r>
              <w:rPr>
                <w:sz w:val="20"/>
              </w:rPr>
              <w:t>Part</w:t>
            </w:r>
            <w:r>
              <w:rPr>
                <w:spacing w:val="-2"/>
                <w:sz w:val="20"/>
              </w:rPr>
              <w:t xml:space="preserve"> </w:t>
            </w:r>
            <w:r>
              <w:rPr>
                <w:sz w:val="20"/>
              </w:rPr>
              <w:t>1</w:t>
            </w:r>
            <w:r>
              <w:rPr>
                <w:spacing w:val="-3"/>
                <w:sz w:val="20"/>
              </w:rPr>
              <w:t xml:space="preserve"> </w:t>
            </w:r>
            <w:r>
              <w:rPr>
                <w:spacing w:val="-2"/>
                <w:sz w:val="20"/>
              </w:rPr>
              <w:t>completion:</w:t>
            </w:r>
          </w:p>
        </w:tc>
      </w:tr>
      <w:tr w:rsidR="003F6210" w14:paraId="275EA3E4" w14:textId="77777777">
        <w:trPr>
          <w:trHeight w:val="468"/>
        </w:trPr>
        <w:tc>
          <w:tcPr>
            <w:tcW w:w="4587" w:type="dxa"/>
            <w:tcBorders>
              <w:left w:val="single" w:sz="4" w:space="0" w:color="000000"/>
              <w:bottom w:val="single" w:sz="4" w:space="0" w:color="000000"/>
            </w:tcBorders>
          </w:tcPr>
          <w:p w14:paraId="325608ED" w14:textId="77777777" w:rsidR="003F6210" w:rsidRDefault="00AD222C">
            <w:pPr>
              <w:pStyle w:val="TableParagraph"/>
              <w:spacing w:before="225" w:line="223" w:lineRule="exact"/>
              <w:ind w:left="107"/>
              <w:rPr>
                <w:sz w:val="20"/>
              </w:rPr>
            </w:pPr>
            <w:r>
              <w:rPr>
                <w:sz w:val="20"/>
              </w:rPr>
              <w:t>*delete</w:t>
            </w:r>
            <w:r>
              <w:rPr>
                <w:spacing w:val="-5"/>
                <w:sz w:val="20"/>
              </w:rPr>
              <w:t xml:space="preserve"> </w:t>
            </w:r>
            <w:r>
              <w:rPr>
                <w:sz w:val="20"/>
              </w:rPr>
              <w:t>as</w:t>
            </w:r>
            <w:r>
              <w:rPr>
                <w:spacing w:val="-6"/>
                <w:sz w:val="20"/>
              </w:rPr>
              <w:t xml:space="preserve"> </w:t>
            </w:r>
            <w:r>
              <w:rPr>
                <w:spacing w:val="-2"/>
                <w:sz w:val="20"/>
              </w:rPr>
              <w:t>appropriate</w:t>
            </w:r>
          </w:p>
        </w:tc>
        <w:tc>
          <w:tcPr>
            <w:tcW w:w="4489" w:type="dxa"/>
            <w:tcBorders>
              <w:bottom w:val="single" w:sz="4" w:space="0" w:color="000000"/>
              <w:right w:val="single" w:sz="4" w:space="0" w:color="000000"/>
            </w:tcBorders>
          </w:tcPr>
          <w:p w14:paraId="29A12D96" w14:textId="77777777" w:rsidR="003F6210" w:rsidRDefault="003F6210">
            <w:pPr>
              <w:pStyle w:val="TableParagraph"/>
              <w:rPr>
                <w:rFonts w:ascii="Times New Roman"/>
                <w:sz w:val="20"/>
              </w:rPr>
            </w:pPr>
          </w:p>
        </w:tc>
      </w:tr>
    </w:tbl>
    <w:p w14:paraId="74C237D8" w14:textId="77777777" w:rsidR="003F6210" w:rsidRDefault="003F6210">
      <w:pPr>
        <w:pStyle w:val="TableParagraph"/>
        <w:rPr>
          <w:rFonts w:ascii="Times New Roman"/>
          <w:sz w:val="20"/>
        </w:rPr>
        <w:sectPr w:rsidR="003F6210">
          <w:pgSz w:w="11910" w:h="16840"/>
          <w:pgMar w:top="1940" w:right="1080" w:bottom="1180" w:left="1080" w:header="886" w:footer="994" w:gutter="0"/>
          <w:cols w:space="720"/>
        </w:sectPr>
      </w:pPr>
    </w:p>
    <w:p w14:paraId="59E54763" w14:textId="77777777" w:rsidR="003F6210" w:rsidRDefault="003F6210">
      <w:pPr>
        <w:pStyle w:val="BodyText"/>
        <w:spacing w:before="5"/>
        <w:ind w:left="0" w:firstLine="0"/>
        <w:jc w:val="left"/>
        <w:rPr>
          <w:i/>
          <w:sz w:val="7"/>
        </w:rPr>
      </w:pPr>
    </w:p>
    <w:tbl>
      <w:tblPr>
        <w:tblW w:w="0" w:type="auto"/>
        <w:tblInd w:w="370" w:type="dxa"/>
        <w:tblLayout w:type="fixed"/>
        <w:tblCellMar>
          <w:left w:w="0" w:type="dxa"/>
          <w:right w:w="0" w:type="dxa"/>
        </w:tblCellMar>
        <w:tblLook w:val="01E0" w:firstRow="1" w:lastRow="1" w:firstColumn="1" w:lastColumn="1" w:noHBand="0" w:noVBand="0"/>
      </w:tblPr>
      <w:tblGrid>
        <w:gridCol w:w="1135"/>
        <w:gridCol w:w="4936"/>
        <w:gridCol w:w="3004"/>
      </w:tblGrid>
      <w:tr w:rsidR="003F6210" w14:paraId="2925C24A" w14:textId="77777777">
        <w:trPr>
          <w:trHeight w:val="244"/>
        </w:trPr>
        <w:tc>
          <w:tcPr>
            <w:tcW w:w="1135" w:type="dxa"/>
            <w:tcBorders>
              <w:top w:val="single" w:sz="4" w:space="0" w:color="000000"/>
              <w:left w:val="single" w:sz="4" w:space="0" w:color="000000"/>
              <w:bottom w:val="single" w:sz="4" w:space="0" w:color="000000"/>
            </w:tcBorders>
          </w:tcPr>
          <w:p w14:paraId="4BF08CC9" w14:textId="77777777" w:rsidR="003F6210" w:rsidRDefault="003F6210">
            <w:pPr>
              <w:pStyle w:val="TableParagraph"/>
              <w:rPr>
                <w:rFonts w:ascii="Times New Roman"/>
                <w:sz w:val="16"/>
              </w:rPr>
            </w:pPr>
          </w:p>
        </w:tc>
        <w:tc>
          <w:tcPr>
            <w:tcW w:w="4936" w:type="dxa"/>
            <w:tcBorders>
              <w:top w:val="single" w:sz="4" w:space="0" w:color="000000"/>
              <w:bottom w:val="single" w:sz="4" w:space="0" w:color="000000"/>
            </w:tcBorders>
          </w:tcPr>
          <w:p w14:paraId="6655E378" w14:textId="77777777" w:rsidR="003F6210" w:rsidRDefault="00AD222C">
            <w:pPr>
              <w:pStyle w:val="TableParagraph"/>
              <w:spacing w:before="1" w:line="223" w:lineRule="exact"/>
              <w:ind w:left="336"/>
              <w:rPr>
                <w:b/>
                <w:sz w:val="20"/>
              </w:rPr>
            </w:pPr>
            <w:r>
              <w:rPr>
                <w:b/>
                <w:spacing w:val="-2"/>
                <w:sz w:val="20"/>
              </w:rPr>
              <w:t>Part-145</w:t>
            </w:r>
            <w:r>
              <w:rPr>
                <w:b/>
                <w:spacing w:val="9"/>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p>
        </w:tc>
        <w:tc>
          <w:tcPr>
            <w:tcW w:w="3004" w:type="dxa"/>
            <w:tcBorders>
              <w:top w:val="single" w:sz="4" w:space="0" w:color="000000"/>
              <w:bottom w:val="single" w:sz="4" w:space="0" w:color="000000"/>
              <w:right w:val="single" w:sz="4" w:space="0" w:color="000000"/>
            </w:tcBorders>
          </w:tcPr>
          <w:p w14:paraId="08045461" w14:textId="77777777" w:rsidR="003F6210" w:rsidRDefault="00AD222C">
            <w:pPr>
              <w:pStyle w:val="TableParagraph"/>
              <w:spacing w:before="1" w:line="223" w:lineRule="exact"/>
              <w:ind w:left="503"/>
              <w:rPr>
                <w:b/>
                <w:sz w:val="20"/>
              </w:rPr>
            </w:pPr>
            <w:r>
              <w:rPr>
                <w:b/>
                <w:sz w:val="20"/>
              </w:rPr>
              <w:t>CAC</w:t>
            </w:r>
            <w:r>
              <w:rPr>
                <w:b/>
                <w:spacing w:val="-6"/>
                <w:sz w:val="20"/>
              </w:rPr>
              <w:t xml:space="preserve"> </w:t>
            </w:r>
            <w:r>
              <w:rPr>
                <w:b/>
                <w:sz w:val="20"/>
              </w:rPr>
              <w:t>FORM</w:t>
            </w:r>
            <w:r>
              <w:rPr>
                <w:b/>
                <w:spacing w:val="-5"/>
                <w:sz w:val="20"/>
              </w:rPr>
              <w:t xml:space="preserve"> </w:t>
            </w:r>
            <w:r>
              <w:rPr>
                <w:b/>
                <w:spacing w:val="-10"/>
                <w:sz w:val="20"/>
              </w:rPr>
              <w:t>6</w:t>
            </w:r>
          </w:p>
        </w:tc>
      </w:tr>
      <w:tr w:rsidR="003F6210" w14:paraId="6B0FA742" w14:textId="77777777">
        <w:trPr>
          <w:trHeight w:val="244"/>
        </w:trPr>
        <w:tc>
          <w:tcPr>
            <w:tcW w:w="9075" w:type="dxa"/>
            <w:gridSpan w:val="3"/>
            <w:tcBorders>
              <w:top w:val="single" w:sz="4" w:space="0" w:color="000000"/>
              <w:left w:val="single" w:sz="4" w:space="0" w:color="000000"/>
              <w:bottom w:val="single" w:sz="4" w:space="0" w:color="000000"/>
              <w:right w:val="single" w:sz="4" w:space="0" w:color="000000"/>
            </w:tcBorders>
          </w:tcPr>
          <w:p w14:paraId="289B5B70" w14:textId="77777777" w:rsidR="003F6210" w:rsidRDefault="00AD222C">
            <w:pPr>
              <w:pStyle w:val="TableParagraph"/>
              <w:spacing w:before="1" w:line="223" w:lineRule="exact"/>
              <w:ind w:left="107"/>
              <w:rPr>
                <w:b/>
                <w:sz w:val="20"/>
              </w:rPr>
            </w:pPr>
            <w:r>
              <w:rPr>
                <w:b/>
                <w:sz w:val="20"/>
              </w:rPr>
              <w:t>Part</w:t>
            </w:r>
            <w:r>
              <w:rPr>
                <w:b/>
                <w:spacing w:val="-7"/>
                <w:sz w:val="20"/>
              </w:rPr>
              <w:t xml:space="preserve"> </w:t>
            </w:r>
            <w:r>
              <w:rPr>
                <w:b/>
                <w:sz w:val="20"/>
              </w:rPr>
              <w:t>2:</w:t>
            </w:r>
            <w:r>
              <w:rPr>
                <w:b/>
                <w:spacing w:val="-7"/>
                <w:sz w:val="20"/>
              </w:rPr>
              <w:t xml:space="preserve"> </w:t>
            </w:r>
            <w:r>
              <w:rPr>
                <w:b/>
                <w:sz w:val="20"/>
              </w:rPr>
              <w:t>Part-145</w:t>
            </w:r>
            <w:r>
              <w:rPr>
                <w:b/>
                <w:spacing w:val="-7"/>
                <w:sz w:val="20"/>
              </w:rPr>
              <w:t xml:space="preserve"> </w:t>
            </w:r>
            <w:r>
              <w:rPr>
                <w:b/>
                <w:sz w:val="20"/>
              </w:rPr>
              <w:t>Compliance</w:t>
            </w:r>
            <w:r>
              <w:rPr>
                <w:b/>
                <w:spacing w:val="-7"/>
                <w:sz w:val="20"/>
              </w:rPr>
              <w:t xml:space="preserve"> </w:t>
            </w:r>
            <w:r>
              <w:rPr>
                <w:b/>
                <w:sz w:val="20"/>
              </w:rPr>
              <w:t>Audit</w:t>
            </w:r>
            <w:r>
              <w:rPr>
                <w:b/>
                <w:spacing w:val="-7"/>
                <w:sz w:val="20"/>
              </w:rPr>
              <w:t xml:space="preserve"> </w:t>
            </w:r>
            <w:r>
              <w:rPr>
                <w:b/>
                <w:spacing w:val="-2"/>
                <w:sz w:val="20"/>
              </w:rPr>
              <w:t>Review</w:t>
            </w:r>
          </w:p>
        </w:tc>
      </w:tr>
      <w:tr w:rsidR="003F6210" w14:paraId="129E1F55" w14:textId="77777777">
        <w:trPr>
          <w:trHeight w:val="1230"/>
        </w:trPr>
        <w:tc>
          <w:tcPr>
            <w:tcW w:w="9075" w:type="dxa"/>
            <w:gridSpan w:val="3"/>
            <w:tcBorders>
              <w:top w:val="single" w:sz="4" w:space="0" w:color="000000"/>
              <w:left w:val="single" w:sz="4" w:space="0" w:color="000000"/>
              <w:bottom w:val="single" w:sz="4" w:space="0" w:color="000000"/>
              <w:right w:val="single" w:sz="4" w:space="0" w:color="000000"/>
            </w:tcBorders>
          </w:tcPr>
          <w:p w14:paraId="52908B6F" w14:textId="77777777" w:rsidR="003F6210" w:rsidRDefault="00AD222C">
            <w:pPr>
              <w:pStyle w:val="TableParagraph"/>
              <w:spacing w:before="1"/>
              <w:ind w:left="107" w:right="140"/>
              <w:rPr>
                <w:sz w:val="20"/>
              </w:rPr>
            </w:pPr>
            <w:r>
              <w:rPr>
                <w:sz w:val="20"/>
              </w:rPr>
              <w:t>The five columns may be labelled and used as necessary to record the approval class and/or product line reviewed. Against each column used of the following Part-145 points, please either tick (</w:t>
            </w:r>
            <w:r>
              <w:rPr>
                <w:rFonts w:ascii="Symbol" w:hAnsi="Symbol"/>
                <w:sz w:val="20"/>
              </w:rPr>
              <w:t></w:t>
            </w:r>
            <w:r>
              <w:rPr>
                <w:sz w:val="20"/>
              </w:rPr>
              <w:t>) the box if satisfied</w:t>
            </w:r>
            <w:r>
              <w:rPr>
                <w:spacing w:val="-3"/>
                <w:sz w:val="20"/>
              </w:rPr>
              <w:t xml:space="preserve"> </w:t>
            </w:r>
            <w:r>
              <w:rPr>
                <w:sz w:val="20"/>
              </w:rPr>
              <w:t>with</w:t>
            </w:r>
            <w:r>
              <w:rPr>
                <w:spacing w:val="-3"/>
                <w:sz w:val="20"/>
              </w:rPr>
              <w:t xml:space="preserve"> </w:t>
            </w:r>
            <w:r>
              <w:rPr>
                <w:sz w:val="20"/>
              </w:rPr>
              <w:t>compliance,</w:t>
            </w:r>
            <w:r>
              <w:rPr>
                <w:spacing w:val="-2"/>
                <w:sz w:val="20"/>
              </w:rPr>
              <w:t xml:space="preserve"> </w:t>
            </w:r>
            <w:r>
              <w:rPr>
                <w:sz w:val="20"/>
              </w:rPr>
              <w:t>or</w:t>
            </w:r>
            <w:r>
              <w:rPr>
                <w:spacing w:val="-1"/>
                <w:sz w:val="20"/>
              </w:rPr>
              <w:t xml:space="preserve"> </w:t>
            </w:r>
            <w:r>
              <w:rPr>
                <w:sz w:val="20"/>
              </w:rPr>
              <w:t>cross</w:t>
            </w:r>
            <w:r>
              <w:rPr>
                <w:spacing w:val="-2"/>
                <w:sz w:val="20"/>
              </w:rPr>
              <w:t xml:space="preserve"> </w:t>
            </w:r>
            <w:r>
              <w:rPr>
                <w:sz w:val="20"/>
              </w:rPr>
              <w:t>(X)</w:t>
            </w:r>
            <w:r>
              <w:rPr>
                <w:spacing w:val="-5"/>
                <w:sz w:val="20"/>
              </w:rPr>
              <w:t xml:space="preserve"> </w:t>
            </w:r>
            <w:r>
              <w:rPr>
                <w:sz w:val="20"/>
              </w:rPr>
              <w:t>the</w:t>
            </w:r>
            <w:r>
              <w:rPr>
                <w:spacing w:val="-4"/>
                <w:sz w:val="20"/>
              </w:rPr>
              <w:t xml:space="preserve"> </w:t>
            </w:r>
            <w:r>
              <w:rPr>
                <w:sz w:val="20"/>
              </w:rPr>
              <w:t>box</w:t>
            </w:r>
            <w:r>
              <w:rPr>
                <w:spacing w:val="-3"/>
                <w:sz w:val="20"/>
              </w:rPr>
              <w:t xml:space="preserve"> </w:t>
            </w:r>
            <w:r>
              <w:rPr>
                <w:sz w:val="20"/>
              </w:rPr>
              <w:t>if</w:t>
            </w:r>
            <w:r>
              <w:rPr>
                <w:spacing w:val="-5"/>
                <w:sz w:val="20"/>
              </w:rPr>
              <w:t xml:space="preserve"> </w:t>
            </w:r>
            <w:r>
              <w:rPr>
                <w:sz w:val="20"/>
              </w:rPr>
              <w:t>not</w:t>
            </w:r>
            <w:r>
              <w:rPr>
                <w:spacing w:val="-3"/>
                <w:sz w:val="20"/>
              </w:rPr>
              <w:t xml:space="preserve"> </w:t>
            </w:r>
            <w:r>
              <w:rPr>
                <w:sz w:val="20"/>
              </w:rPr>
              <w:t>satisfied</w:t>
            </w:r>
            <w:r>
              <w:rPr>
                <w:spacing w:val="-3"/>
                <w:sz w:val="20"/>
              </w:rPr>
              <w:t xml:space="preserve"> </w:t>
            </w:r>
            <w:r>
              <w:rPr>
                <w:sz w:val="20"/>
              </w:rPr>
              <w:t>with</w:t>
            </w:r>
            <w:r>
              <w:rPr>
                <w:spacing w:val="-3"/>
                <w:sz w:val="20"/>
              </w:rPr>
              <w:t xml:space="preserve"> </w:t>
            </w:r>
            <w:r>
              <w:rPr>
                <w:sz w:val="20"/>
              </w:rPr>
              <w:t>compliance</w:t>
            </w:r>
            <w:r>
              <w:rPr>
                <w:spacing w:val="-5"/>
                <w:sz w:val="20"/>
              </w:rPr>
              <w:t xml:space="preserve"> </w:t>
            </w:r>
            <w:r>
              <w:rPr>
                <w:sz w:val="20"/>
              </w:rPr>
              <w:t>and</w:t>
            </w:r>
            <w:r>
              <w:rPr>
                <w:spacing w:val="-3"/>
                <w:sz w:val="20"/>
              </w:rPr>
              <w:t xml:space="preserve"> </w:t>
            </w:r>
            <w:r>
              <w:rPr>
                <w:sz w:val="20"/>
              </w:rPr>
              <w:t>specify the</w:t>
            </w:r>
            <w:r>
              <w:rPr>
                <w:spacing w:val="-4"/>
                <w:sz w:val="20"/>
              </w:rPr>
              <w:t xml:space="preserve"> </w:t>
            </w:r>
            <w:r>
              <w:rPr>
                <w:sz w:val="20"/>
              </w:rPr>
              <w:t>reference</w:t>
            </w:r>
            <w:r>
              <w:rPr>
                <w:spacing w:val="-5"/>
                <w:sz w:val="20"/>
              </w:rPr>
              <w:t xml:space="preserve"> </w:t>
            </w:r>
            <w:r>
              <w:rPr>
                <w:sz w:val="20"/>
              </w:rPr>
              <w:t>of the</w:t>
            </w:r>
            <w:r>
              <w:rPr>
                <w:spacing w:val="-5"/>
                <w:sz w:val="20"/>
              </w:rPr>
              <w:t xml:space="preserve"> </w:t>
            </w:r>
            <w:r>
              <w:rPr>
                <w:sz w:val="20"/>
              </w:rPr>
              <w:t>Part</w:t>
            </w:r>
            <w:r>
              <w:rPr>
                <w:spacing w:val="-4"/>
                <w:sz w:val="20"/>
              </w:rPr>
              <w:t xml:space="preserve"> </w:t>
            </w:r>
            <w:r>
              <w:rPr>
                <w:sz w:val="20"/>
              </w:rPr>
              <w:t>4</w:t>
            </w:r>
            <w:r>
              <w:rPr>
                <w:spacing w:val="-4"/>
                <w:sz w:val="20"/>
              </w:rPr>
              <w:t xml:space="preserve"> </w:t>
            </w:r>
            <w:r>
              <w:rPr>
                <w:sz w:val="20"/>
              </w:rPr>
              <w:t>finding</w:t>
            </w:r>
            <w:r>
              <w:rPr>
                <w:spacing w:val="-5"/>
                <w:sz w:val="20"/>
              </w:rPr>
              <w:t xml:space="preserve"> </w:t>
            </w:r>
            <w:r>
              <w:rPr>
                <w:sz w:val="20"/>
              </w:rPr>
              <w:t>next</w:t>
            </w:r>
            <w:r>
              <w:rPr>
                <w:spacing w:val="-3"/>
                <w:sz w:val="20"/>
              </w:rPr>
              <w:t xml:space="preserve"> </w:t>
            </w:r>
            <w:r>
              <w:rPr>
                <w:sz w:val="20"/>
              </w:rPr>
              <w:t>to</w:t>
            </w:r>
            <w:r>
              <w:rPr>
                <w:spacing w:val="-4"/>
                <w:sz w:val="20"/>
              </w:rPr>
              <w:t xml:space="preserve"> </w:t>
            </w:r>
            <w:r>
              <w:rPr>
                <w:sz w:val="20"/>
              </w:rPr>
              <w:t>the</w:t>
            </w:r>
            <w:r>
              <w:rPr>
                <w:spacing w:val="-5"/>
                <w:sz w:val="20"/>
              </w:rPr>
              <w:t xml:space="preserve"> </w:t>
            </w:r>
            <w:r>
              <w:rPr>
                <w:sz w:val="20"/>
              </w:rPr>
              <w:t>box,</w:t>
            </w:r>
            <w:r>
              <w:rPr>
                <w:spacing w:val="-3"/>
                <w:sz w:val="20"/>
              </w:rPr>
              <w:t xml:space="preserve"> </w:t>
            </w:r>
            <w:r>
              <w:rPr>
                <w:sz w:val="20"/>
              </w:rPr>
              <w:t>or</w:t>
            </w:r>
            <w:r>
              <w:rPr>
                <w:spacing w:val="-4"/>
                <w:sz w:val="20"/>
              </w:rPr>
              <w:t xml:space="preserve"> </w:t>
            </w:r>
            <w:r>
              <w:rPr>
                <w:sz w:val="20"/>
              </w:rPr>
              <w:t>enter</w:t>
            </w:r>
            <w:r>
              <w:rPr>
                <w:spacing w:val="1"/>
                <w:sz w:val="20"/>
              </w:rPr>
              <w:t xml:space="preserve"> </w:t>
            </w:r>
            <w:r>
              <w:rPr>
                <w:sz w:val="20"/>
              </w:rPr>
              <w:t>'N/A'</w:t>
            </w:r>
            <w:r>
              <w:rPr>
                <w:spacing w:val="-4"/>
                <w:sz w:val="20"/>
              </w:rPr>
              <w:t xml:space="preserve"> </w:t>
            </w:r>
            <w:r>
              <w:rPr>
                <w:sz w:val="20"/>
              </w:rPr>
              <w:t>where</w:t>
            </w:r>
            <w:r>
              <w:rPr>
                <w:spacing w:val="-5"/>
                <w:sz w:val="20"/>
              </w:rPr>
              <w:t xml:space="preserve"> </w:t>
            </w:r>
            <w:r>
              <w:rPr>
                <w:sz w:val="20"/>
              </w:rPr>
              <w:t>an</w:t>
            </w:r>
            <w:r>
              <w:rPr>
                <w:spacing w:val="-4"/>
                <w:sz w:val="20"/>
              </w:rPr>
              <w:t xml:space="preserve"> </w:t>
            </w:r>
            <w:r>
              <w:rPr>
                <w:sz w:val="20"/>
              </w:rPr>
              <w:t>item</w:t>
            </w:r>
            <w:r>
              <w:rPr>
                <w:spacing w:val="-5"/>
                <w:sz w:val="20"/>
              </w:rPr>
              <w:t xml:space="preserve"> </w:t>
            </w:r>
            <w:r>
              <w:rPr>
                <w:sz w:val="20"/>
              </w:rPr>
              <w:t>is</w:t>
            </w:r>
            <w:r>
              <w:rPr>
                <w:spacing w:val="-6"/>
                <w:sz w:val="20"/>
              </w:rPr>
              <w:t xml:space="preserve"> </w:t>
            </w:r>
            <w:r>
              <w:rPr>
                <w:sz w:val="20"/>
              </w:rPr>
              <w:t>not</w:t>
            </w:r>
            <w:r>
              <w:rPr>
                <w:spacing w:val="-3"/>
                <w:sz w:val="20"/>
              </w:rPr>
              <w:t xml:space="preserve"> </w:t>
            </w:r>
            <w:r>
              <w:rPr>
                <w:sz w:val="20"/>
              </w:rPr>
              <w:t>applicable,</w:t>
            </w:r>
            <w:r>
              <w:rPr>
                <w:spacing w:val="-4"/>
                <w:sz w:val="20"/>
              </w:rPr>
              <w:t xml:space="preserve"> </w:t>
            </w:r>
            <w:r>
              <w:rPr>
                <w:sz w:val="20"/>
              </w:rPr>
              <w:t>or</w:t>
            </w:r>
            <w:r>
              <w:rPr>
                <w:spacing w:val="-1"/>
                <w:sz w:val="20"/>
              </w:rPr>
              <w:t xml:space="preserve"> </w:t>
            </w:r>
            <w:r>
              <w:rPr>
                <w:sz w:val="20"/>
              </w:rPr>
              <w:t>'N/R'</w:t>
            </w:r>
            <w:r>
              <w:rPr>
                <w:spacing w:val="-3"/>
                <w:sz w:val="20"/>
              </w:rPr>
              <w:t xml:space="preserve"> </w:t>
            </w:r>
            <w:r>
              <w:rPr>
                <w:sz w:val="20"/>
              </w:rPr>
              <w:t>when</w:t>
            </w:r>
            <w:r>
              <w:rPr>
                <w:spacing w:val="-4"/>
                <w:sz w:val="20"/>
              </w:rPr>
              <w:t xml:space="preserve"> </w:t>
            </w:r>
            <w:r>
              <w:rPr>
                <w:spacing w:val="-2"/>
                <w:sz w:val="20"/>
              </w:rPr>
              <w:t>applicable</w:t>
            </w:r>
          </w:p>
          <w:p w14:paraId="0E41EFED" w14:textId="77777777" w:rsidR="003F6210" w:rsidRDefault="00AD222C">
            <w:pPr>
              <w:pStyle w:val="TableParagraph"/>
              <w:spacing w:line="222" w:lineRule="exact"/>
              <w:ind w:left="107"/>
              <w:rPr>
                <w:sz w:val="20"/>
              </w:rPr>
            </w:pPr>
            <w:r>
              <w:rPr>
                <w:sz w:val="20"/>
              </w:rPr>
              <w:t>but</w:t>
            </w:r>
            <w:r>
              <w:rPr>
                <w:spacing w:val="-3"/>
                <w:sz w:val="20"/>
              </w:rPr>
              <w:t xml:space="preserve"> </w:t>
            </w:r>
            <w:r>
              <w:rPr>
                <w:sz w:val="20"/>
              </w:rPr>
              <w:t>not</w:t>
            </w:r>
            <w:r>
              <w:rPr>
                <w:spacing w:val="-3"/>
                <w:sz w:val="20"/>
              </w:rPr>
              <w:t xml:space="preserve"> </w:t>
            </w:r>
            <w:r>
              <w:rPr>
                <w:spacing w:val="-2"/>
                <w:sz w:val="20"/>
              </w:rPr>
              <w:t>reviewed.</w:t>
            </w:r>
          </w:p>
        </w:tc>
      </w:tr>
      <w:tr w:rsidR="003F6210" w14:paraId="584210A3" w14:textId="77777777">
        <w:trPr>
          <w:trHeight w:val="244"/>
        </w:trPr>
        <w:tc>
          <w:tcPr>
            <w:tcW w:w="1135" w:type="dxa"/>
            <w:tcBorders>
              <w:top w:val="single" w:sz="4" w:space="0" w:color="000000"/>
              <w:left w:val="single" w:sz="4" w:space="0" w:color="000000"/>
              <w:bottom w:val="single" w:sz="4" w:space="0" w:color="000000"/>
              <w:right w:val="single" w:sz="4" w:space="0" w:color="000000"/>
            </w:tcBorders>
          </w:tcPr>
          <w:p w14:paraId="5724B740" w14:textId="77777777" w:rsidR="003F6210" w:rsidRDefault="00AD222C">
            <w:pPr>
              <w:pStyle w:val="TableParagraph"/>
              <w:spacing w:before="1" w:line="223" w:lineRule="exact"/>
              <w:ind w:left="107"/>
              <w:rPr>
                <w:sz w:val="20"/>
              </w:rPr>
            </w:pPr>
            <w:r>
              <w:rPr>
                <w:spacing w:val="-2"/>
                <w:sz w:val="20"/>
              </w:rPr>
              <w:t>Point</w:t>
            </w:r>
          </w:p>
        </w:tc>
        <w:tc>
          <w:tcPr>
            <w:tcW w:w="7940" w:type="dxa"/>
            <w:gridSpan w:val="2"/>
            <w:tcBorders>
              <w:top w:val="single" w:sz="4" w:space="0" w:color="000000"/>
              <w:left w:val="single" w:sz="4" w:space="0" w:color="000000"/>
              <w:bottom w:val="single" w:sz="4" w:space="0" w:color="000000"/>
              <w:right w:val="single" w:sz="4" w:space="0" w:color="000000"/>
            </w:tcBorders>
          </w:tcPr>
          <w:p w14:paraId="3696F502" w14:textId="77777777" w:rsidR="003F6210" w:rsidRDefault="00AD222C">
            <w:pPr>
              <w:pStyle w:val="TableParagraph"/>
              <w:spacing w:before="1" w:line="223" w:lineRule="exact"/>
              <w:ind w:left="107"/>
              <w:rPr>
                <w:sz w:val="20"/>
              </w:rPr>
            </w:pPr>
            <w:r>
              <w:rPr>
                <w:spacing w:val="-2"/>
                <w:sz w:val="20"/>
              </w:rPr>
              <w:t>Subject</w:t>
            </w:r>
          </w:p>
        </w:tc>
      </w:tr>
      <w:tr w:rsidR="003F6210" w14:paraId="414199C4" w14:textId="77777777">
        <w:trPr>
          <w:trHeight w:val="711"/>
        </w:trPr>
        <w:tc>
          <w:tcPr>
            <w:tcW w:w="1135" w:type="dxa"/>
            <w:tcBorders>
              <w:top w:val="single" w:sz="4" w:space="0" w:color="000000"/>
              <w:left w:val="single" w:sz="4" w:space="0" w:color="000000"/>
            </w:tcBorders>
          </w:tcPr>
          <w:p w14:paraId="79851EEB" w14:textId="77777777" w:rsidR="003F6210" w:rsidRDefault="003F6210">
            <w:pPr>
              <w:pStyle w:val="TableParagraph"/>
              <w:spacing w:before="50"/>
              <w:rPr>
                <w:i/>
                <w:sz w:val="20"/>
              </w:rPr>
            </w:pPr>
          </w:p>
          <w:p w14:paraId="0300182F" w14:textId="77777777" w:rsidR="003F6210" w:rsidRDefault="00AD222C">
            <w:pPr>
              <w:pStyle w:val="TableParagraph"/>
              <w:ind w:left="107"/>
              <w:rPr>
                <w:sz w:val="20"/>
              </w:rPr>
            </w:pPr>
            <w:hyperlink w:anchor="_bookmark19" w:history="1">
              <w:r>
                <w:rPr>
                  <w:color w:val="0000FF"/>
                  <w:spacing w:val="-2"/>
                  <w:sz w:val="20"/>
                  <w:u w:val="single" w:color="0000FF"/>
                </w:rPr>
                <w:t>145.A.25</w:t>
              </w:r>
            </w:hyperlink>
          </w:p>
        </w:tc>
        <w:tc>
          <w:tcPr>
            <w:tcW w:w="7940" w:type="dxa"/>
            <w:gridSpan w:val="2"/>
            <w:tcBorders>
              <w:top w:val="single" w:sz="4" w:space="0" w:color="000000"/>
              <w:right w:val="single" w:sz="4" w:space="0" w:color="000000"/>
            </w:tcBorders>
          </w:tcPr>
          <w:p w14:paraId="35AC6B76" w14:textId="77777777" w:rsidR="003F6210" w:rsidRDefault="003F6210">
            <w:pPr>
              <w:pStyle w:val="TableParagraph"/>
              <w:spacing w:before="50"/>
              <w:rPr>
                <w:i/>
                <w:sz w:val="20"/>
              </w:rPr>
            </w:pPr>
          </w:p>
          <w:p w14:paraId="32A3640A" w14:textId="77777777" w:rsidR="003F6210" w:rsidRDefault="00AD222C">
            <w:pPr>
              <w:pStyle w:val="TableParagraph"/>
              <w:ind w:left="112"/>
              <w:rPr>
                <w:sz w:val="20"/>
              </w:rPr>
            </w:pPr>
            <w:r>
              <w:rPr>
                <w:noProof/>
                <w:sz w:val="20"/>
              </w:rPr>
              <mc:AlternateContent>
                <mc:Choice Requires="wpg">
                  <w:drawing>
                    <wp:anchor distT="0" distB="0" distL="0" distR="0" simplePos="0" relativeHeight="482803200" behindDoc="1" locked="0" layoutInCell="1" allowOverlap="1" wp14:anchorId="0D1DC6AF" wp14:editId="4A5BD667">
                      <wp:simplePos x="0" y="0"/>
                      <wp:positionH relativeFrom="column">
                        <wp:posOffset>1708784</wp:posOffset>
                      </wp:positionH>
                      <wp:positionV relativeFrom="paragraph">
                        <wp:posOffset>-7474</wp:posOffset>
                      </wp:positionV>
                      <wp:extent cx="3183255" cy="171450"/>
                      <wp:effectExtent l="0" t="0" r="0" b="0"/>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3255" cy="171450"/>
                                <a:chOff x="0" y="0"/>
                                <a:chExt cx="3183255" cy="171450"/>
                              </a:xfrm>
                            </wpg:grpSpPr>
                            <pic:pic xmlns:pic="http://schemas.openxmlformats.org/drawingml/2006/picture">
                              <pic:nvPicPr>
                                <pic:cNvPr id="298" name="Image 298"/>
                                <pic:cNvPicPr/>
                              </pic:nvPicPr>
                              <pic:blipFill>
                                <a:blip r:embed="rId139" cstate="print"/>
                                <a:stretch>
                                  <a:fillRect/>
                                </a:stretch>
                              </pic:blipFill>
                              <pic:spPr>
                                <a:xfrm>
                                  <a:off x="0" y="0"/>
                                  <a:ext cx="3189833" cy="171450"/>
                                </a:xfrm>
                                <a:prstGeom prst="rect">
                                  <a:avLst/>
                                </a:prstGeom>
                              </pic:spPr>
                            </pic:pic>
                          </wpg:wgp>
                        </a:graphicData>
                      </a:graphic>
                    </wp:anchor>
                  </w:drawing>
                </mc:Choice>
                <mc:Fallback>
                  <w:pict>
                    <v:group w14:anchorId="77440DA4" id="Group 297" o:spid="_x0000_s1026" style="position:absolute;margin-left:134.55pt;margin-top:-.6pt;width:250.65pt;height:13.5pt;z-index:-20513280;mso-wrap-distance-left:0;mso-wrap-distance-right:0" coordsize="31832,1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">
                      <v:shape id="Image 298" o:spid="_x0000_s1027" type="#_x0000_t75" style="position:absolute;width:31898;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">
                        <v:imagedata r:id="rId140" o:title=""/>
                      </v:shape>
                    </v:group>
                  </w:pict>
                </mc:Fallback>
              </mc:AlternateContent>
            </w:r>
            <w:r>
              <w:rPr>
                <w:sz w:val="20"/>
              </w:rPr>
              <w:t>Facility</w:t>
            </w:r>
            <w:r>
              <w:rPr>
                <w:spacing w:val="-6"/>
                <w:sz w:val="20"/>
              </w:rPr>
              <w:t xml:space="preserve"> </w:t>
            </w:r>
            <w:r>
              <w:rPr>
                <w:spacing w:val="-2"/>
                <w:sz w:val="20"/>
              </w:rPr>
              <w:t>requirements</w:t>
            </w:r>
          </w:p>
        </w:tc>
      </w:tr>
      <w:tr w:rsidR="003F6210" w14:paraId="2F50C1A3" w14:textId="77777777">
        <w:trPr>
          <w:trHeight w:val="548"/>
        </w:trPr>
        <w:tc>
          <w:tcPr>
            <w:tcW w:w="1135" w:type="dxa"/>
            <w:tcBorders>
              <w:left w:val="single" w:sz="4" w:space="0" w:color="000000"/>
            </w:tcBorders>
          </w:tcPr>
          <w:p w14:paraId="0CB4CEA5" w14:textId="77777777" w:rsidR="003F6210" w:rsidRDefault="00AD222C">
            <w:pPr>
              <w:pStyle w:val="TableParagraph"/>
              <w:spacing w:before="135"/>
              <w:ind w:left="107"/>
              <w:rPr>
                <w:sz w:val="20"/>
              </w:rPr>
            </w:pPr>
            <w:hyperlink w:anchor="_bookmark23" w:history="1">
              <w:r>
                <w:rPr>
                  <w:color w:val="0000FF"/>
                  <w:spacing w:val="-2"/>
                  <w:sz w:val="20"/>
                  <w:u w:val="single" w:color="0000FF"/>
                </w:rPr>
                <w:t>145.A.30</w:t>
              </w:r>
            </w:hyperlink>
          </w:p>
        </w:tc>
        <w:tc>
          <w:tcPr>
            <w:tcW w:w="7940" w:type="dxa"/>
            <w:gridSpan w:val="2"/>
            <w:tcBorders>
              <w:right w:val="single" w:sz="4" w:space="0" w:color="000000"/>
            </w:tcBorders>
          </w:tcPr>
          <w:p w14:paraId="0F684CA3" w14:textId="77777777" w:rsidR="003F6210" w:rsidRDefault="00AD222C">
            <w:pPr>
              <w:pStyle w:val="TableParagraph"/>
              <w:tabs>
                <w:tab w:val="left" w:pos="2695"/>
              </w:tabs>
              <w:spacing w:before="124"/>
              <w:ind w:left="112"/>
              <w:rPr>
                <w:position w:val="-6"/>
                <w:sz w:val="20"/>
              </w:rPr>
            </w:pPr>
            <w:r>
              <w:rPr>
                <w:spacing w:val="-2"/>
                <w:sz w:val="20"/>
              </w:rPr>
              <w:t>Personnel</w:t>
            </w:r>
            <w:r>
              <w:rPr>
                <w:spacing w:val="2"/>
                <w:sz w:val="20"/>
              </w:rPr>
              <w:t xml:space="preserve"> </w:t>
            </w:r>
            <w:r>
              <w:rPr>
                <w:spacing w:val="-2"/>
                <w:sz w:val="20"/>
              </w:rPr>
              <w:t>requirements</w:t>
            </w:r>
            <w:r>
              <w:rPr>
                <w:sz w:val="20"/>
              </w:rPr>
              <w:tab/>
            </w:r>
            <w:r>
              <w:rPr>
                <w:noProof/>
                <w:position w:val="-6"/>
                <w:sz w:val="20"/>
              </w:rPr>
              <w:drawing>
                <wp:inline distT="0" distB="0" distL="0" distR="0" wp14:anchorId="403D1B6A" wp14:editId="03517DDD">
                  <wp:extent cx="3196955" cy="171450"/>
                  <wp:effectExtent l="0" t="0" r="0" b="0"/>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141" cstate="print"/>
                          <a:stretch>
                            <a:fillRect/>
                          </a:stretch>
                        </pic:blipFill>
                        <pic:spPr>
                          <a:xfrm>
                            <a:off x="0" y="0"/>
                            <a:ext cx="3196955" cy="171450"/>
                          </a:xfrm>
                          <a:prstGeom prst="rect">
                            <a:avLst/>
                          </a:prstGeom>
                        </pic:spPr>
                      </pic:pic>
                    </a:graphicData>
                  </a:graphic>
                </wp:inline>
              </w:drawing>
            </w:r>
          </w:p>
        </w:tc>
      </w:tr>
      <w:tr w:rsidR="003F6210" w14:paraId="01BAE072" w14:textId="77777777">
        <w:trPr>
          <w:trHeight w:val="399"/>
        </w:trPr>
        <w:tc>
          <w:tcPr>
            <w:tcW w:w="1135" w:type="dxa"/>
            <w:tcBorders>
              <w:left w:val="single" w:sz="4" w:space="0" w:color="000000"/>
            </w:tcBorders>
          </w:tcPr>
          <w:p w14:paraId="48215B70" w14:textId="77777777" w:rsidR="003F6210" w:rsidRDefault="00AD222C">
            <w:pPr>
              <w:pStyle w:val="TableParagraph"/>
              <w:spacing w:before="131"/>
              <w:ind w:left="107"/>
              <w:rPr>
                <w:sz w:val="20"/>
              </w:rPr>
            </w:pPr>
            <w:hyperlink w:anchor="_bookmark58" w:history="1">
              <w:r>
                <w:rPr>
                  <w:color w:val="0000FF"/>
                  <w:spacing w:val="-2"/>
                  <w:sz w:val="20"/>
                  <w:u w:val="single" w:color="0000FF"/>
                </w:rPr>
                <w:t>145.A.35</w:t>
              </w:r>
            </w:hyperlink>
          </w:p>
        </w:tc>
        <w:tc>
          <w:tcPr>
            <w:tcW w:w="7940" w:type="dxa"/>
            <w:gridSpan w:val="2"/>
            <w:tcBorders>
              <w:right w:val="single" w:sz="4" w:space="0" w:color="000000"/>
            </w:tcBorders>
          </w:tcPr>
          <w:p w14:paraId="42BDADA1" w14:textId="77777777" w:rsidR="003F6210" w:rsidRDefault="00AD222C">
            <w:pPr>
              <w:pStyle w:val="TableParagraph"/>
              <w:spacing w:before="131"/>
              <w:ind w:left="112"/>
              <w:rPr>
                <w:sz w:val="20"/>
              </w:rPr>
            </w:pPr>
            <w:r>
              <w:rPr>
                <w:sz w:val="20"/>
              </w:rPr>
              <w:t>Certifying</w:t>
            </w:r>
            <w:r>
              <w:rPr>
                <w:spacing w:val="-6"/>
                <w:sz w:val="20"/>
              </w:rPr>
              <w:t xml:space="preserve"> </w:t>
            </w:r>
            <w:r>
              <w:rPr>
                <w:sz w:val="20"/>
              </w:rPr>
              <w:t>staff</w:t>
            </w:r>
            <w:r>
              <w:rPr>
                <w:spacing w:val="-9"/>
                <w:sz w:val="20"/>
              </w:rPr>
              <w:t xml:space="preserve"> </w:t>
            </w:r>
            <w:r>
              <w:rPr>
                <w:sz w:val="20"/>
              </w:rPr>
              <w:t>and</w:t>
            </w:r>
            <w:r>
              <w:rPr>
                <w:spacing w:val="-8"/>
                <w:sz w:val="20"/>
              </w:rPr>
              <w:t xml:space="preserve"> </w:t>
            </w:r>
            <w:r>
              <w:rPr>
                <w:spacing w:val="-2"/>
                <w:sz w:val="20"/>
              </w:rPr>
              <w:t>support</w:t>
            </w:r>
          </w:p>
        </w:tc>
      </w:tr>
      <w:tr w:rsidR="003F6210" w14:paraId="3353E6CE" w14:textId="77777777">
        <w:trPr>
          <w:trHeight w:val="398"/>
        </w:trPr>
        <w:tc>
          <w:tcPr>
            <w:tcW w:w="1135" w:type="dxa"/>
            <w:tcBorders>
              <w:left w:val="single" w:sz="4" w:space="0" w:color="000000"/>
            </w:tcBorders>
          </w:tcPr>
          <w:p w14:paraId="7941188D" w14:textId="77777777" w:rsidR="003F6210" w:rsidRDefault="003F6210">
            <w:pPr>
              <w:pStyle w:val="TableParagraph"/>
              <w:rPr>
                <w:rFonts w:ascii="Times New Roman"/>
                <w:sz w:val="18"/>
              </w:rPr>
            </w:pPr>
          </w:p>
        </w:tc>
        <w:tc>
          <w:tcPr>
            <w:tcW w:w="7940" w:type="dxa"/>
            <w:gridSpan w:val="2"/>
            <w:tcBorders>
              <w:right w:val="single" w:sz="4" w:space="0" w:color="000000"/>
            </w:tcBorders>
          </w:tcPr>
          <w:p w14:paraId="5157E0B2" w14:textId="77777777" w:rsidR="003F6210" w:rsidRDefault="00AD222C">
            <w:pPr>
              <w:pStyle w:val="TableParagraph"/>
              <w:spacing w:line="231" w:lineRule="exact"/>
              <w:ind w:left="112"/>
              <w:rPr>
                <w:sz w:val="20"/>
              </w:rPr>
            </w:pPr>
            <w:r>
              <w:rPr>
                <w:noProof/>
                <w:sz w:val="20"/>
              </w:rPr>
              <mc:AlternateContent>
                <mc:Choice Requires="wpg">
                  <w:drawing>
                    <wp:anchor distT="0" distB="0" distL="0" distR="0" simplePos="0" relativeHeight="482803712" behindDoc="1" locked="0" layoutInCell="1" allowOverlap="1" wp14:anchorId="68563E48" wp14:editId="4FA0366F">
                      <wp:simplePos x="0" y="0"/>
                      <wp:positionH relativeFrom="column">
                        <wp:posOffset>1708784</wp:posOffset>
                      </wp:positionH>
                      <wp:positionV relativeFrom="paragraph">
                        <wp:posOffset>-15621</wp:posOffset>
                      </wp:positionV>
                      <wp:extent cx="3183255" cy="170815"/>
                      <wp:effectExtent l="0" t="0" r="0" b="0"/>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3255" cy="170815"/>
                                <a:chOff x="0" y="0"/>
                                <a:chExt cx="3183255" cy="170815"/>
                              </a:xfrm>
                            </wpg:grpSpPr>
                            <pic:pic xmlns:pic="http://schemas.openxmlformats.org/drawingml/2006/picture">
                              <pic:nvPicPr>
                                <pic:cNvPr id="301" name="Image 301"/>
                                <pic:cNvPicPr/>
                              </pic:nvPicPr>
                              <pic:blipFill>
                                <a:blip r:embed="rId142" cstate="print"/>
                                <a:stretch>
                                  <a:fillRect/>
                                </a:stretch>
                              </pic:blipFill>
                              <pic:spPr>
                                <a:xfrm>
                                  <a:off x="0" y="0"/>
                                  <a:ext cx="3196953" cy="171450"/>
                                </a:xfrm>
                                <a:prstGeom prst="rect">
                                  <a:avLst/>
                                </a:prstGeom>
                              </pic:spPr>
                            </pic:pic>
                          </wpg:wgp>
                        </a:graphicData>
                      </a:graphic>
                    </wp:anchor>
                  </w:drawing>
                </mc:Choice>
                <mc:Fallback>
                  <w:pict>
                    <v:group w14:anchorId="083B55C6" id="Group 300" o:spid="_x0000_s1026" style="position:absolute;margin-left:134.55pt;margin-top:-1.25pt;width:250.65pt;height:13.45pt;z-index:-20512768;mso-wrap-distance-left:0;mso-wrap-distance-right:0" coordsize="31832,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">
                      <v:shape id="Image 301" o:spid="_x0000_s1027" type="#_x0000_t75" style="position:absolute;width:31969;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">
                        <v:imagedata r:id="rId143" o:title=""/>
                      </v:shape>
                    </v:group>
                  </w:pict>
                </mc:Fallback>
              </mc:AlternateContent>
            </w:r>
            <w:r>
              <w:rPr>
                <w:spacing w:val="-2"/>
                <w:sz w:val="20"/>
              </w:rPr>
              <w:t>staff</w:t>
            </w:r>
          </w:p>
        </w:tc>
      </w:tr>
      <w:tr w:rsidR="003F6210" w14:paraId="7869C4ED" w14:textId="77777777">
        <w:trPr>
          <w:trHeight w:val="398"/>
        </w:trPr>
        <w:tc>
          <w:tcPr>
            <w:tcW w:w="1135" w:type="dxa"/>
            <w:tcBorders>
              <w:left w:val="single" w:sz="4" w:space="0" w:color="000000"/>
            </w:tcBorders>
          </w:tcPr>
          <w:p w14:paraId="34CA3405" w14:textId="77777777" w:rsidR="003F6210" w:rsidRDefault="00AD222C">
            <w:pPr>
              <w:pStyle w:val="TableParagraph"/>
              <w:spacing w:before="130"/>
              <w:ind w:left="107"/>
              <w:rPr>
                <w:sz w:val="20"/>
              </w:rPr>
            </w:pPr>
            <w:hyperlink w:anchor="_bookmark67" w:history="1">
              <w:r>
                <w:rPr>
                  <w:color w:val="0000FF"/>
                  <w:spacing w:val="-2"/>
                  <w:sz w:val="20"/>
                  <w:u w:val="single" w:color="0000FF"/>
                </w:rPr>
                <w:t>145.A.37</w:t>
              </w:r>
            </w:hyperlink>
          </w:p>
        </w:tc>
        <w:tc>
          <w:tcPr>
            <w:tcW w:w="7940" w:type="dxa"/>
            <w:gridSpan w:val="2"/>
            <w:tcBorders>
              <w:right w:val="single" w:sz="4" w:space="0" w:color="000000"/>
            </w:tcBorders>
          </w:tcPr>
          <w:p w14:paraId="4C3A6CB9" w14:textId="77777777" w:rsidR="003F6210" w:rsidRDefault="00AD222C">
            <w:pPr>
              <w:pStyle w:val="TableParagraph"/>
              <w:spacing w:before="130"/>
              <w:ind w:left="112"/>
              <w:rPr>
                <w:sz w:val="20"/>
              </w:rPr>
            </w:pPr>
            <w:r>
              <w:rPr>
                <w:spacing w:val="-2"/>
                <w:sz w:val="20"/>
              </w:rPr>
              <w:t>Airworthiness</w:t>
            </w:r>
          </w:p>
        </w:tc>
      </w:tr>
      <w:tr w:rsidR="003F6210" w14:paraId="53A83B55" w14:textId="77777777">
        <w:trPr>
          <w:trHeight w:val="403"/>
        </w:trPr>
        <w:tc>
          <w:tcPr>
            <w:tcW w:w="1135" w:type="dxa"/>
            <w:tcBorders>
              <w:left w:val="single" w:sz="4" w:space="0" w:color="000000"/>
            </w:tcBorders>
          </w:tcPr>
          <w:p w14:paraId="0CB4C27E" w14:textId="77777777" w:rsidR="003F6210" w:rsidRDefault="003F6210">
            <w:pPr>
              <w:pStyle w:val="TableParagraph"/>
              <w:rPr>
                <w:rFonts w:ascii="Times New Roman"/>
                <w:sz w:val="18"/>
              </w:rPr>
            </w:pPr>
          </w:p>
        </w:tc>
        <w:tc>
          <w:tcPr>
            <w:tcW w:w="7940" w:type="dxa"/>
            <w:gridSpan w:val="2"/>
            <w:tcBorders>
              <w:right w:val="single" w:sz="4" w:space="0" w:color="000000"/>
            </w:tcBorders>
          </w:tcPr>
          <w:p w14:paraId="0D962222" w14:textId="77777777" w:rsidR="003F6210" w:rsidRDefault="00AD222C">
            <w:pPr>
              <w:pStyle w:val="TableParagraph"/>
              <w:spacing w:line="231" w:lineRule="exact"/>
              <w:ind w:left="112"/>
              <w:rPr>
                <w:sz w:val="20"/>
              </w:rPr>
            </w:pPr>
            <w:r>
              <w:rPr>
                <w:noProof/>
                <w:sz w:val="20"/>
              </w:rPr>
              <mc:AlternateContent>
                <mc:Choice Requires="wpg">
                  <w:drawing>
                    <wp:anchor distT="0" distB="0" distL="0" distR="0" simplePos="0" relativeHeight="482804224" behindDoc="1" locked="0" layoutInCell="1" allowOverlap="1" wp14:anchorId="50552ED8" wp14:editId="6EF2EB3C">
                      <wp:simplePos x="0" y="0"/>
                      <wp:positionH relativeFrom="column">
                        <wp:posOffset>1708784</wp:posOffset>
                      </wp:positionH>
                      <wp:positionV relativeFrom="paragraph">
                        <wp:posOffset>-15621</wp:posOffset>
                      </wp:positionV>
                      <wp:extent cx="3183255" cy="170815"/>
                      <wp:effectExtent l="0" t="0" r="0" b="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3255" cy="170815"/>
                                <a:chOff x="0" y="0"/>
                                <a:chExt cx="3183255" cy="170815"/>
                              </a:xfrm>
                            </wpg:grpSpPr>
                            <pic:pic xmlns:pic="http://schemas.openxmlformats.org/drawingml/2006/picture">
                              <pic:nvPicPr>
                                <pic:cNvPr id="303" name="Image 303"/>
                                <pic:cNvPicPr/>
                              </pic:nvPicPr>
                              <pic:blipFill>
                                <a:blip r:embed="rId144" cstate="print"/>
                                <a:stretch>
                                  <a:fillRect/>
                                </a:stretch>
                              </pic:blipFill>
                              <pic:spPr>
                                <a:xfrm>
                                  <a:off x="0" y="0"/>
                                  <a:ext cx="3170312" cy="170021"/>
                                </a:xfrm>
                                <a:prstGeom prst="rect">
                                  <a:avLst/>
                                </a:prstGeom>
                              </pic:spPr>
                            </pic:pic>
                          </wpg:wgp>
                        </a:graphicData>
                      </a:graphic>
                    </wp:anchor>
                  </w:drawing>
                </mc:Choice>
                <mc:Fallback>
                  <w:pict>
                    <v:group w14:anchorId="7E361D8B" id="Group 302" o:spid="_x0000_s1026" style="position:absolute;margin-left:134.55pt;margin-top:-1.25pt;width:250.65pt;height:13.45pt;z-index:-20512256;mso-wrap-distance-left:0;mso-wrap-distance-right:0" coordsize="31832,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">
                      <v:shape id="Image 303" o:spid="_x0000_s1027" type="#_x0000_t75" style="position:absolute;width:31703;height:1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">
                        <v:imagedata r:id="rId145" o:title=""/>
                      </v:shape>
                    </v:group>
                  </w:pict>
                </mc:Fallback>
              </mc:AlternateContent>
            </w:r>
            <w:r>
              <w:rPr>
                <w:sz w:val="20"/>
              </w:rPr>
              <w:t>review</w:t>
            </w:r>
            <w:r>
              <w:rPr>
                <w:spacing w:val="-7"/>
                <w:sz w:val="20"/>
              </w:rPr>
              <w:t xml:space="preserve"> </w:t>
            </w:r>
            <w:r>
              <w:rPr>
                <w:spacing w:val="-2"/>
                <w:sz w:val="20"/>
              </w:rPr>
              <w:t>staff</w:t>
            </w:r>
          </w:p>
        </w:tc>
      </w:tr>
      <w:tr w:rsidR="003F6210" w14:paraId="264D82F0" w14:textId="77777777">
        <w:trPr>
          <w:trHeight w:val="532"/>
        </w:trPr>
        <w:tc>
          <w:tcPr>
            <w:tcW w:w="1135" w:type="dxa"/>
            <w:tcBorders>
              <w:left w:val="single" w:sz="4" w:space="0" w:color="000000"/>
            </w:tcBorders>
          </w:tcPr>
          <w:p w14:paraId="77F90291" w14:textId="77777777" w:rsidR="003F6210" w:rsidRDefault="00AD222C">
            <w:pPr>
              <w:pStyle w:val="TableParagraph"/>
              <w:spacing w:before="135"/>
              <w:ind w:left="107"/>
              <w:rPr>
                <w:sz w:val="20"/>
              </w:rPr>
            </w:pPr>
            <w:hyperlink w:anchor="_bookmark70" w:history="1">
              <w:r>
                <w:rPr>
                  <w:color w:val="0000FF"/>
                  <w:spacing w:val="-2"/>
                  <w:sz w:val="20"/>
                  <w:u w:val="single" w:color="0000FF"/>
                </w:rPr>
                <w:t>145.A.40</w:t>
              </w:r>
            </w:hyperlink>
          </w:p>
        </w:tc>
        <w:tc>
          <w:tcPr>
            <w:tcW w:w="7940" w:type="dxa"/>
            <w:gridSpan w:val="2"/>
            <w:tcBorders>
              <w:right w:val="single" w:sz="4" w:space="0" w:color="000000"/>
            </w:tcBorders>
          </w:tcPr>
          <w:p w14:paraId="26E47AF3" w14:textId="77777777" w:rsidR="003F6210" w:rsidRDefault="00AD222C">
            <w:pPr>
              <w:pStyle w:val="TableParagraph"/>
              <w:spacing w:before="135"/>
              <w:ind w:left="112"/>
              <w:rPr>
                <w:sz w:val="20"/>
              </w:rPr>
            </w:pPr>
            <w:r>
              <w:rPr>
                <w:noProof/>
                <w:sz w:val="20"/>
              </w:rPr>
              <mc:AlternateContent>
                <mc:Choice Requires="wpg">
                  <w:drawing>
                    <wp:anchor distT="0" distB="0" distL="0" distR="0" simplePos="0" relativeHeight="482804736" behindDoc="1" locked="0" layoutInCell="1" allowOverlap="1" wp14:anchorId="783743AC" wp14:editId="7B2C0675">
                      <wp:simplePos x="0" y="0"/>
                      <wp:positionH relativeFrom="column">
                        <wp:posOffset>1708784</wp:posOffset>
                      </wp:positionH>
                      <wp:positionV relativeFrom="paragraph">
                        <wp:posOffset>78631</wp:posOffset>
                      </wp:positionV>
                      <wp:extent cx="3183255" cy="170815"/>
                      <wp:effectExtent l="0" t="0" r="0" b="0"/>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3255" cy="170815"/>
                                <a:chOff x="0" y="0"/>
                                <a:chExt cx="3183255" cy="170815"/>
                              </a:xfrm>
                            </wpg:grpSpPr>
                            <pic:pic xmlns:pic="http://schemas.openxmlformats.org/drawingml/2006/picture">
                              <pic:nvPicPr>
                                <pic:cNvPr id="305" name="Image 305"/>
                                <pic:cNvPicPr/>
                              </pic:nvPicPr>
                              <pic:blipFill>
                                <a:blip r:embed="rId141" cstate="print"/>
                                <a:stretch>
                                  <a:fillRect/>
                                </a:stretch>
                              </pic:blipFill>
                              <pic:spPr>
                                <a:xfrm>
                                  <a:off x="0" y="0"/>
                                  <a:ext cx="3196953" cy="171450"/>
                                </a:xfrm>
                                <a:prstGeom prst="rect">
                                  <a:avLst/>
                                </a:prstGeom>
                              </pic:spPr>
                            </pic:pic>
                          </wpg:wgp>
                        </a:graphicData>
                      </a:graphic>
                    </wp:anchor>
                  </w:drawing>
                </mc:Choice>
                <mc:Fallback>
                  <w:pict>
                    <v:group w14:anchorId="5B8DE72C" id="Group 304" o:spid="_x0000_s1026" style="position:absolute;margin-left:134.55pt;margin-top:6.2pt;width:250.65pt;height:13.45pt;z-index:-20511744;mso-wrap-distance-left:0;mso-wrap-distance-right:0" coordsize="31832,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">
                      <v:shape id="Image 305" o:spid="_x0000_s1027" type="#_x0000_t75" style="position:absolute;width:31969;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">
                        <v:imagedata r:id="rId146" o:title=""/>
                      </v:shape>
                    </v:group>
                  </w:pict>
                </mc:Fallback>
              </mc:AlternateContent>
            </w:r>
            <w:r>
              <w:rPr>
                <w:sz w:val="20"/>
              </w:rPr>
              <w:t>Equipment</w:t>
            </w:r>
            <w:r>
              <w:rPr>
                <w:spacing w:val="-6"/>
                <w:sz w:val="20"/>
              </w:rPr>
              <w:t xml:space="preserve"> </w:t>
            </w:r>
            <w:r>
              <w:rPr>
                <w:sz w:val="20"/>
              </w:rPr>
              <w:t>and</w:t>
            </w:r>
            <w:r>
              <w:rPr>
                <w:spacing w:val="-5"/>
                <w:sz w:val="20"/>
              </w:rPr>
              <w:t xml:space="preserve"> </w:t>
            </w:r>
            <w:r>
              <w:rPr>
                <w:spacing w:val="-2"/>
                <w:sz w:val="20"/>
              </w:rPr>
              <w:t>tools</w:t>
            </w:r>
          </w:p>
        </w:tc>
      </w:tr>
      <w:tr w:rsidR="003F6210" w14:paraId="09626648" w14:textId="77777777">
        <w:trPr>
          <w:trHeight w:val="513"/>
        </w:trPr>
        <w:tc>
          <w:tcPr>
            <w:tcW w:w="1135" w:type="dxa"/>
            <w:tcBorders>
              <w:left w:val="single" w:sz="4" w:space="0" w:color="000000"/>
            </w:tcBorders>
          </w:tcPr>
          <w:p w14:paraId="06A4EFAE" w14:textId="77777777" w:rsidR="003F6210" w:rsidRDefault="00AD222C">
            <w:pPr>
              <w:pStyle w:val="TableParagraph"/>
              <w:spacing w:before="116"/>
              <w:ind w:left="107"/>
              <w:rPr>
                <w:sz w:val="20"/>
              </w:rPr>
            </w:pPr>
            <w:hyperlink w:anchor="_bookmark73" w:history="1">
              <w:r>
                <w:rPr>
                  <w:color w:val="0000FF"/>
                  <w:spacing w:val="-2"/>
                  <w:sz w:val="20"/>
                  <w:u w:val="single" w:color="0000FF"/>
                </w:rPr>
                <w:t>145.A.42</w:t>
              </w:r>
            </w:hyperlink>
          </w:p>
        </w:tc>
        <w:tc>
          <w:tcPr>
            <w:tcW w:w="7940" w:type="dxa"/>
            <w:gridSpan w:val="2"/>
            <w:tcBorders>
              <w:right w:val="single" w:sz="4" w:space="0" w:color="000000"/>
            </w:tcBorders>
          </w:tcPr>
          <w:p w14:paraId="008BAC6C" w14:textId="77777777" w:rsidR="003F6210" w:rsidRDefault="00AD222C">
            <w:pPr>
              <w:pStyle w:val="TableParagraph"/>
              <w:spacing w:before="116"/>
              <w:ind w:left="112"/>
              <w:rPr>
                <w:sz w:val="20"/>
              </w:rPr>
            </w:pPr>
            <w:r>
              <w:rPr>
                <w:noProof/>
                <w:sz w:val="20"/>
              </w:rPr>
              <mc:AlternateContent>
                <mc:Choice Requires="wpg">
                  <w:drawing>
                    <wp:anchor distT="0" distB="0" distL="0" distR="0" simplePos="0" relativeHeight="482805248" behindDoc="1" locked="0" layoutInCell="1" allowOverlap="1" wp14:anchorId="6300A2C6" wp14:editId="2A7171E7">
                      <wp:simplePos x="0" y="0"/>
                      <wp:positionH relativeFrom="column">
                        <wp:posOffset>1708784</wp:posOffset>
                      </wp:positionH>
                      <wp:positionV relativeFrom="paragraph">
                        <wp:posOffset>66312</wp:posOffset>
                      </wp:positionV>
                      <wp:extent cx="3183255" cy="171450"/>
                      <wp:effectExtent l="0" t="0" r="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3255" cy="171450"/>
                                <a:chOff x="0" y="0"/>
                                <a:chExt cx="3183255" cy="171450"/>
                              </a:xfrm>
                            </wpg:grpSpPr>
                            <pic:pic xmlns:pic="http://schemas.openxmlformats.org/drawingml/2006/picture">
                              <pic:nvPicPr>
                                <pic:cNvPr id="307" name="Image 307"/>
                                <pic:cNvPicPr/>
                              </pic:nvPicPr>
                              <pic:blipFill>
                                <a:blip r:embed="rId147" cstate="print"/>
                                <a:stretch>
                                  <a:fillRect/>
                                </a:stretch>
                              </pic:blipFill>
                              <pic:spPr>
                                <a:xfrm>
                                  <a:off x="0" y="0"/>
                                  <a:ext cx="3192203" cy="171450"/>
                                </a:xfrm>
                                <a:prstGeom prst="rect">
                                  <a:avLst/>
                                </a:prstGeom>
                              </pic:spPr>
                            </pic:pic>
                          </wpg:wgp>
                        </a:graphicData>
                      </a:graphic>
                    </wp:anchor>
                  </w:drawing>
                </mc:Choice>
                <mc:Fallback>
                  <w:pict>
                    <v:group w14:anchorId="7C8F4EF4" id="Group 306" o:spid="_x0000_s1026" style="position:absolute;margin-left:134.55pt;margin-top:5.2pt;width:250.65pt;height:13.5pt;z-index:-20511232;mso-wrap-distance-left:0;mso-wrap-distance-right:0" coordsize="31832,1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">
                      <v:shape id="Image 307" o:spid="_x0000_s1027" type="#_x0000_t75" style="position:absolute;width:31922;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">
                        <v:imagedata r:id="rId148" o:title=""/>
                      </v:shape>
                    </v:group>
                  </w:pict>
                </mc:Fallback>
              </mc:AlternateContent>
            </w:r>
            <w:r>
              <w:rPr>
                <w:spacing w:val="-2"/>
                <w:sz w:val="20"/>
              </w:rPr>
              <w:t>Components</w:t>
            </w:r>
          </w:p>
        </w:tc>
      </w:tr>
      <w:tr w:rsidR="003F6210" w14:paraId="45EE25C8" w14:textId="77777777">
        <w:trPr>
          <w:trHeight w:val="513"/>
        </w:trPr>
        <w:tc>
          <w:tcPr>
            <w:tcW w:w="1135" w:type="dxa"/>
            <w:tcBorders>
              <w:left w:val="single" w:sz="4" w:space="0" w:color="000000"/>
            </w:tcBorders>
          </w:tcPr>
          <w:p w14:paraId="1EFA90BB" w14:textId="77777777" w:rsidR="003F6210" w:rsidRDefault="00AD222C">
            <w:pPr>
              <w:pStyle w:val="TableParagraph"/>
              <w:spacing w:before="116"/>
              <w:ind w:left="107"/>
              <w:rPr>
                <w:sz w:val="20"/>
              </w:rPr>
            </w:pPr>
            <w:hyperlink w:anchor="_bookmark90" w:history="1">
              <w:r>
                <w:rPr>
                  <w:color w:val="0000FF"/>
                  <w:spacing w:val="-2"/>
                  <w:sz w:val="20"/>
                  <w:u w:val="single" w:color="0000FF"/>
                </w:rPr>
                <w:t>145.A.45</w:t>
              </w:r>
            </w:hyperlink>
          </w:p>
        </w:tc>
        <w:tc>
          <w:tcPr>
            <w:tcW w:w="7940" w:type="dxa"/>
            <w:gridSpan w:val="2"/>
            <w:tcBorders>
              <w:right w:val="single" w:sz="4" w:space="0" w:color="000000"/>
            </w:tcBorders>
          </w:tcPr>
          <w:p w14:paraId="0D8F1A3C" w14:textId="77777777" w:rsidR="003F6210" w:rsidRDefault="00AD222C">
            <w:pPr>
              <w:pStyle w:val="TableParagraph"/>
              <w:spacing w:before="116"/>
              <w:ind w:left="112"/>
              <w:rPr>
                <w:sz w:val="20"/>
              </w:rPr>
            </w:pPr>
            <w:r>
              <w:rPr>
                <w:noProof/>
                <w:sz w:val="20"/>
              </w:rPr>
              <mc:AlternateContent>
                <mc:Choice Requires="wpg">
                  <w:drawing>
                    <wp:anchor distT="0" distB="0" distL="0" distR="0" simplePos="0" relativeHeight="482805760" behindDoc="1" locked="0" layoutInCell="1" allowOverlap="1" wp14:anchorId="5D2B7AF1" wp14:editId="68184917">
                      <wp:simplePos x="0" y="0"/>
                      <wp:positionH relativeFrom="column">
                        <wp:posOffset>1708784</wp:posOffset>
                      </wp:positionH>
                      <wp:positionV relativeFrom="paragraph">
                        <wp:posOffset>66566</wp:posOffset>
                      </wp:positionV>
                      <wp:extent cx="3183255" cy="170815"/>
                      <wp:effectExtent l="0" t="0" r="0" b="0"/>
                      <wp:wrapNone/>
                      <wp:docPr id="308"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3255" cy="170815"/>
                                <a:chOff x="0" y="0"/>
                                <a:chExt cx="3183255" cy="170815"/>
                              </a:xfrm>
                            </wpg:grpSpPr>
                            <pic:pic xmlns:pic="http://schemas.openxmlformats.org/drawingml/2006/picture">
                              <pic:nvPicPr>
                                <pic:cNvPr id="309" name="Image 309"/>
                                <pic:cNvPicPr/>
                              </pic:nvPicPr>
                              <pic:blipFill>
                                <a:blip r:embed="rId141" cstate="print"/>
                                <a:stretch>
                                  <a:fillRect/>
                                </a:stretch>
                              </pic:blipFill>
                              <pic:spPr>
                                <a:xfrm>
                                  <a:off x="0" y="0"/>
                                  <a:ext cx="3196953" cy="171450"/>
                                </a:xfrm>
                                <a:prstGeom prst="rect">
                                  <a:avLst/>
                                </a:prstGeom>
                              </pic:spPr>
                            </pic:pic>
                          </wpg:wgp>
                        </a:graphicData>
                      </a:graphic>
                    </wp:anchor>
                  </w:drawing>
                </mc:Choice>
                <mc:Fallback>
                  <w:pict>
                    <v:group w14:anchorId="0F9ED88C" id="Group 308" o:spid="_x0000_s1026" style="position:absolute;margin-left:134.55pt;margin-top:5.25pt;width:250.65pt;height:13.45pt;z-index:-20510720;mso-wrap-distance-left:0;mso-wrap-distance-right:0" coordsize="31832,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">
                      <v:shape id="Image 309" o:spid="_x0000_s1027" type="#_x0000_t75" style="position:absolute;width:31969;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">
                        <v:imagedata r:id="rId146" o:title=""/>
                      </v:shape>
                    </v:group>
                  </w:pict>
                </mc:Fallback>
              </mc:AlternateContent>
            </w:r>
            <w:r>
              <w:rPr>
                <w:spacing w:val="-2"/>
                <w:sz w:val="20"/>
              </w:rPr>
              <w:t>Maintenance</w:t>
            </w:r>
            <w:r>
              <w:rPr>
                <w:spacing w:val="9"/>
                <w:sz w:val="20"/>
              </w:rPr>
              <w:t xml:space="preserve"> </w:t>
            </w:r>
            <w:r>
              <w:rPr>
                <w:spacing w:val="-4"/>
                <w:sz w:val="20"/>
              </w:rPr>
              <w:t>data</w:t>
            </w:r>
          </w:p>
        </w:tc>
      </w:tr>
      <w:tr w:rsidR="003F6210" w14:paraId="488FAAD3" w14:textId="77777777">
        <w:trPr>
          <w:trHeight w:val="513"/>
        </w:trPr>
        <w:tc>
          <w:tcPr>
            <w:tcW w:w="1135" w:type="dxa"/>
            <w:tcBorders>
              <w:left w:val="single" w:sz="4" w:space="0" w:color="000000"/>
            </w:tcBorders>
          </w:tcPr>
          <w:p w14:paraId="5C2C51C5" w14:textId="77777777" w:rsidR="003F6210" w:rsidRDefault="00AD222C">
            <w:pPr>
              <w:pStyle w:val="TableParagraph"/>
              <w:spacing w:before="116"/>
              <w:ind w:left="107"/>
              <w:rPr>
                <w:sz w:val="20"/>
              </w:rPr>
            </w:pPr>
            <w:hyperlink w:anchor="_bookmark97" w:history="1">
              <w:r>
                <w:rPr>
                  <w:color w:val="0000FF"/>
                  <w:spacing w:val="-2"/>
                  <w:sz w:val="20"/>
                  <w:u w:val="single" w:color="0000FF"/>
                </w:rPr>
                <w:t>145.A.47</w:t>
              </w:r>
            </w:hyperlink>
          </w:p>
        </w:tc>
        <w:tc>
          <w:tcPr>
            <w:tcW w:w="7940" w:type="dxa"/>
            <w:gridSpan w:val="2"/>
            <w:tcBorders>
              <w:right w:val="single" w:sz="4" w:space="0" w:color="000000"/>
            </w:tcBorders>
          </w:tcPr>
          <w:p w14:paraId="2B49C823" w14:textId="77777777" w:rsidR="003F6210" w:rsidRDefault="00AD222C">
            <w:pPr>
              <w:pStyle w:val="TableParagraph"/>
              <w:spacing w:before="116"/>
              <w:ind w:left="112"/>
              <w:rPr>
                <w:sz w:val="20"/>
              </w:rPr>
            </w:pPr>
            <w:r>
              <w:rPr>
                <w:noProof/>
                <w:sz w:val="20"/>
              </w:rPr>
              <mc:AlternateContent>
                <mc:Choice Requires="wpg">
                  <w:drawing>
                    <wp:anchor distT="0" distB="0" distL="0" distR="0" simplePos="0" relativeHeight="482806272" behindDoc="1" locked="0" layoutInCell="1" allowOverlap="1" wp14:anchorId="06B8D385" wp14:editId="7B9758D3">
                      <wp:simplePos x="0" y="0"/>
                      <wp:positionH relativeFrom="column">
                        <wp:posOffset>1708784</wp:posOffset>
                      </wp:positionH>
                      <wp:positionV relativeFrom="paragraph">
                        <wp:posOffset>66566</wp:posOffset>
                      </wp:positionV>
                      <wp:extent cx="3183255" cy="170815"/>
                      <wp:effectExtent l="0" t="0" r="0" b="0"/>
                      <wp:wrapNone/>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3255" cy="170815"/>
                                <a:chOff x="0" y="0"/>
                                <a:chExt cx="3183255" cy="170815"/>
                              </a:xfrm>
                            </wpg:grpSpPr>
                            <pic:pic xmlns:pic="http://schemas.openxmlformats.org/drawingml/2006/picture">
                              <pic:nvPicPr>
                                <pic:cNvPr id="311" name="Image 311"/>
                                <pic:cNvPicPr/>
                              </pic:nvPicPr>
                              <pic:blipFill>
                                <a:blip r:embed="rId141" cstate="print"/>
                                <a:stretch>
                                  <a:fillRect/>
                                </a:stretch>
                              </pic:blipFill>
                              <pic:spPr>
                                <a:xfrm>
                                  <a:off x="0" y="0"/>
                                  <a:ext cx="3196953" cy="171450"/>
                                </a:xfrm>
                                <a:prstGeom prst="rect">
                                  <a:avLst/>
                                </a:prstGeom>
                              </pic:spPr>
                            </pic:pic>
                          </wpg:wgp>
                        </a:graphicData>
                      </a:graphic>
                    </wp:anchor>
                  </w:drawing>
                </mc:Choice>
                <mc:Fallback>
                  <w:pict>
                    <v:group w14:anchorId="2DEA4272" id="Group 310" o:spid="_x0000_s1026" style="position:absolute;margin-left:134.55pt;margin-top:5.25pt;width:250.65pt;height:13.45pt;z-index:-20510208;mso-wrap-distance-left:0;mso-wrap-distance-right:0" coordsize="31832,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">
                      <v:shape id="Image 311" o:spid="_x0000_s1027" type="#_x0000_t75" style="position:absolute;width:31969;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">
                        <v:imagedata r:id="rId146" o:title=""/>
                      </v:shape>
                    </v:group>
                  </w:pict>
                </mc:Fallback>
              </mc:AlternateContent>
            </w:r>
            <w:r>
              <w:rPr>
                <w:spacing w:val="-2"/>
                <w:sz w:val="20"/>
              </w:rPr>
              <w:t>Production</w:t>
            </w:r>
            <w:r>
              <w:rPr>
                <w:spacing w:val="8"/>
                <w:sz w:val="20"/>
              </w:rPr>
              <w:t xml:space="preserve"> </w:t>
            </w:r>
            <w:r>
              <w:rPr>
                <w:spacing w:val="-2"/>
                <w:sz w:val="20"/>
              </w:rPr>
              <w:t>planning</w:t>
            </w:r>
          </w:p>
        </w:tc>
      </w:tr>
      <w:tr w:rsidR="003F6210" w14:paraId="30021393" w14:textId="77777777">
        <w:trPr>
          <w:trHeight w:val="513"/>
        </w:trPr>
        <w:tc>
          <w:tcPr>
            <w:tcW w:w="1135" w:type="dxa"/>
            <w:tcBorders>
              <w:left w:val="single" w:sz="4" w:space="0" w:color="000000"/>
            </w:tcBorders>
          </w:tcPr>
          <w:p w14:paraId="4A993EC3" w14:textId="77777777" w:rsidR="003F6210" w:rsidRDefault="00AD222C">
            <w:pPr>
              <w:pStyle w:val="TableParagraph"/>
              <w:spacing w:before="116"/>
              <w:ind w:left="107"/>
              <w:rPr>
                <w:sz w:val="20"/>
              </w:rPr>
            </w:pPr>
            <w:hyperlink w:anchor="_bookmark103" w:history="1">
              <w:r>
                <w:rPr>
                  <w:color w:val="0000FF"/>
                  <w:spacing w:val="-2"/>
                  <w:sz w:val="20"/>
                  <w:u w:val="single" w:color="0000FF"/>
                </w:rPr>
                <w:t>145.A.48</w:t>
              </w:r>
            </w:hyperlink>
          </w:p>
        </w:tc>
        <w:tc>
          <w:tcPr>
            <w:tcW w:w="7940" w:type="dxa"/>
            <w:gridSpan w:val="2"/>
            <w:tcBorders>
              <w:right w:val="single" w:sz="4" w:space="0" w:color="000000"/>
            </w:tcBorders>
          </w:tcPr>
          <w:p w14:paraId="74099E12" w14:textId="77777777" w:rsidR="003F6210" w:rsidRDefault="00AD222C">
            <w:pPr>
              <w:pStyle w:val="TableParagraph"/>
              <w:tabs>
                <w:tab w:val="left" w:pos="2695"/>
              </w:tabs>
              <w:spacing w:before="105"/>
              <w:ind w:left="112"/>
              <w:rPr>
                <w:position w:val="-6"/>
                <w:sz w:val="20"/>
              </w:rPr>
            </w:pPr>
            <w:r>
              <w:rPr>
                <w:sz w:val="20"/>
              </w:rPr>
              <w:t>Performance</w:t>
            </w:r>
            <w:r>
              <w:rPr>
                <w:spacing w:val="-10"/>
                <w:sz w:val="20"/>
              </w:rPr>
              <w:t xml:space="preserve"> </w:t>
            </w:r>
            <w:r>
              <w:rPr>
                <w:sz w:val="20"/>
              </w:rPr>
              <w:t>of</w:t>
            </w:r>
            <w:r>
              <w:rPr>
                <w:spacing w:val="-8"/>
                <w:sz w:val="20"/>
              </w:rPr>
              <w:t xml:space="preserve"> </w:t>
            </w:r>
            <w:r>
              <w:rPr>
                <w:spacing w:val="-2"/>
                <w:sz w:val="20"/>
              </w:rPr>
              <w:t>maintenance</w:t>
            </w:r>
            <w:r>
              <w:rPr>
                <w:sz w:val="20"/>
              </w:rPr>
              <w:tab/>
            </w:r>
            <w:r>
              <w:rPr>
                <w:noProof/>
                <w:position w:val="-6"/>
                <w:sz w:val="20"/>
              </w:rPr>
              <w:drawing>
                <wp:inline distT="0" distB="0" distL="0" distR="0" wp14:anchorId="783789BD" wp14:editId="05AC17DE">
                  <wp:extent cx="3196960" cy="171450"/>
                  <wp:effectExtent l="0" t="0" r="0" b="0"/>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149" cstate="print"/>
                          <a:stretch>
                            <a:fillRect/>
                          </a:stretch>
                        </pic:blipFill>
                        <pic:spPr>
                          <a:xfrm>
                            <a:off x="0" y="0"/>
                            <a:ext cx="3196960" cy="171450"/>
                          </a:xfrm>
                          <a:prstGeom prst="rect">
                            <a:avLst/>
                          </a:prstGeom>
                        </pic:spPr>
                      </pic:pic>
                    </a:graphicData>
                  </a:graphic>
                </wp:inline>
              </w:drawing>
            </w:r>
          </w:p>
        </w:tc>
      </w:tr>
      <w:tr w:rsidR="003F6210" w14:paraId="2F215D1A" w14:textId="77777777">
        <w:trPr>
          <w:trHeight w:val="512"/>
        </w:trPr>
        <w:tc>
          <w:tcPr>
            <w:tcW w:w="1135" w:type="dxa"/>
            <w:tcBorders>
              <w:left w:val="single" w:sz="4" w:space="0" w:color="000000"/>
            </w:tcBorders>
          </w:tcPr>
          <w:p w14:paraId="5AB5ABC4" w14:textId="77777777" w:rsidR="003F6210" w:rsidRDefault="00AD222C">
            <w:pPr>
              <w:pStyle w:val="TableParagraph"/>
              <w:spacing w:before="116"/>
              <w:ind w:left="107"/>
              <w:rPr>
                <w:sz w:val="20"/>
              </w:rPr>
            </w:pPr>
            <w:hyperlink w:anchor="_bookmark113" w:history="1">
              <w:r>
                <w:rPr>
                  <w:color w:val="0000FF"/>
                  <w:spacing w:val="-2"/>
                  <w:sz w:val="20"/>
                  <w:u w:val="single" w:color="0000FF"/>
                </w:rPr>
                <w:t>145.A.50</w:t>
              </w:r>
            </w:hyperlink>
          </w:p>
        </w:tc>
        <w:tc>
          <w:tcPr>
            <w:tcW w:w="7940" w:type="dxa"/>
            <w:gridSpan w:val="2"/>
            <w:tcBorders>
              <w:right w:val="single" w:sz="4" w:space="0" w:color="000000"/>
            </w:tcBorders>
          </w:tcPr>
          <w:p w14:paraId="068B7558" w14:textId="77777777" w:rsidR="003F6210" w:rsidRDefault="00AD222C">
            <w:pPr>
              <w:pStyle w:val="TableParagraph"/>
              <w:tabs>
                <w:tab w:val="left" w:pos="2695"/>
              </w:tabs>
              <w:spacing w:before="105"/>
              <w:ind w:left="112"/>
              <w:rPr>
                <w:position w:val="-6"/>
                <w:sz w:val="20"/>
              </w:rPr>
            </w:pPr>
            <w:r>
              <w:rPr>
                <w:sz w:val="20"/>
              </w:rPr>
              <w:t>Certification</w:t>
            </w:r>
            <w:r>
              <w:rPr>
                <w:spacing w:val="-11"/>
                <w:sz w:val="20"/>
              </w:rPr>
              <w:t xml:space="preserve"> </w:t>
            </w:r>
            <w:r>
              <w:rPr>
                <w:sz w:val="20"/>
              </w:rPr>
              <w:t>of</w:t>
            </w:r>
            <w:r>
              <w:rPr>
                <w:spacing w:val="-9"/>
                <w:sz w:val="20"/>
              </w:rPr>
              <w:t xml:space="preserve"> </w:t>
            </w:r>
            <w:r>
              <w:rPr>
                <w:spacing w:val="-2"/>
                <w:sz w:val="20"/>
              </w:rPr>
              <w:t>maintenance</w:t>
            </w:r>
            <w:r>
              <w:rPr>
                <w:sz w:val="20"/>
              </w:rPr>
              <w:tab/>
            </w:r>
            <w:r>
              <w:rPr>
                <w:noProof/>
                <w:position w:val="-6"/>
                <w:sz w:val="20"/>
              </w:rPr>
              <w:drawing>
                <wp:inline distT="0" distB="0" distL="0" distR="0" wp14:anchorId="361C4B08" wp14:editId="76775243">
                  <wp:extent cx="3196960" cy="171450"/>
                  <wp:effectExtent l="0" t="0" r="0" b="0"/>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149" cstate="print"/>
                          <a:stretch>
                            <a:fillRect/>
                          </a:stretch>
                        </pic:blipFill>
                        <pic:spPr>
                          <a:xfrm>
                            <a:off x="0" y="0"/>
                            <a:ext cx="3196960" cy="171450"/>
                          </a:xfrm>
                          <a:prstGeom prst="rect">
                            <a:avLst/>
                          </a:prstGeom>
                        </pic:spPr>
                      </pic:pic>
                    </a:graphicData>
                  </a:graphic>
                </wp:inline>
              </w:drawing>
            </w:r>
          </w:p>
        </w:tc>
      </w:tr>
      <w:tr w:rsidR="003F6210" w14:paraId="370C8DF5" w14:textId="77777777">
        <w:trPr>
          <w:trHeight w:val="512"/>
        </w:trPr>
        <w:tc>
          <w:tcPr>
            <w:tcW w:w="1135" w:type="dxa"/>
            <w:tcBorders>
              <w:left w:val="single" w:sz="4" w:space="0" w:color="000000"/>
            </w:tcBorders>
          </w:tcPr>
          <w:p w14:paraId="2DFD87C3" w14:textId="77777777" w:rsidR="003F6210" w:rsidRDefault="00AD222C">
            <w:pPr>
              <w:pStyle w:val="TableParagraph"/>
              <w:spacing w:before="115"/>
              <w:ind w:left="107"/>
              <w:rPr>
                <w:sz w:val="20"/>
              </w:rPr>
            </w:pPr>
            <w:hyperlink w:anchor="_bookmark122" w:history="1">
              <w:r>
                <w:rPr>
                  <w:color w:val="0000FF"/>
                  <w:spacing w:val="-2"/>
                  <w:sz w:val="20"/>
                  <w:u w:val="single" w:color="0000FF"/>
                </w:rPr>
                <w:t>145.A.55</w:t>
              </w:r>
            </w:hyperlink>
          </w:p>
        </w:tc>
        <w:tc>
          <w:tcPr>
            <w:tcW w:w="7940" w:type="dxa"/>
            <w:gridSpan w:val="2"/>
            <w:tcBorders>
              <w:right w:val="single" w:sz="4" w:space="0" w:color="000000"/>
            </w:tcBorders>
          </w:tcPr>
          <w:p w14:paraId="724E0B18" w14:textId="77777777" w:rsidR="003F6210" w:rsidRDefault="00AD222C">
            <w:pPr>
              <w:pStyle w:val="TableParagraph"/>
              <w:spacing w:before="115"/>
              <w:ind w:left="112"/>
              <w:rPr>
                <w:sz w:val="20"/>
              </w:rPr>
            </w:pPr>
            <w:r>
              <w:rPr>
                <w:noProof/>
                <w:sz w:val="20"/>
              </w:rPr>
              <mc:AlternateContent>
                <mc:Choice Requires="wpg">
                  <w:drawing>
                    <wp:anchor distT="0" distB="0" distL="0" distR="0" simplePos="0" relativeHeight="482806784" behindDoc="1" locked="0" layoutInCell="1" allowOverlap="1" wp14:anchorId="5A9BC4CE" wp14:editId="24DA0567">
                      <wp:simplePos x="0" y="0"/>
                      <wp:positionH relativeFrom="column">
                        <wp:posOffset>1708784</wp:posOffset>
                      </wp:positionH>
                      <wp:positionV relativeFrom="paragraph">
                        <wp:posOffset>67455</wp:posOffset>
                      </wp:positionV>
                      <wp:extent cx="3183255" cy="169545"/>
                      <wp:effectExtent l="0" t="0" r="0" b="0"/>
                      <wp:wrapNone/>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3255" cy="169545"/>
                                <a:chOff x="0" y="0"/>
                                <a:chExt cx="3183255" cy="169545"/>
                              </a:xfrm>
                            </wpg:grpSpPr>
                            <pic:pic xmlns:pic="http://schemas.openxmlformats.org/drawingml/2006/picture">
                              <pic:nvPicPr>
                                <pic:cNvPr id="315" name="Image 315"/>
                                <pic:cNvPicPr/>
                              </pic:nvPicPr>
                              <pic:blipFill>
                                <a:blip r:embed="rId150" cstate="print"/>
                                <a:stretch>
                                  <a:fillRect/>
                                </a:stretch>
                              </pic:blipFill>
                              <pic:spPr>
                                <a:xfrm>
                                  <a:off x="0" y="0"/>
                                  <a:ext cx="3161239" cy="168021"/>
                                </a:xfrm>
                                <a:prstGeom prst="rect">
                                  <a:avLst/>
                                </a:prstGeom>
                              </pic:spPr>
                            </pic:pic>
                          </wpg:wgp>
                        </a:graphicData>
                      </a:graphic>
                    </wp:anchor>
                  </w:drawing>
                </mc:Choice>
                <mc:Fallback>
                  <w:pict>
                    <v:group w14:anchorId="25D63ED9" id="Group 314" o:spid="_x0000_s1026" style="position:absolute;margin-left:134.55pt;margin-top:5.3pt;width:250.65pt;height:13.35pt;z-index:-20509696;mso-wrap-distance-left:0;mso-wrap-distance-right:0" coordsize="31832,1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">
                      <v:shape id="Image 315" o:spid="_x0000_s1027" type="#_x0000_t75" style="position:absolute;width:31612;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">
                        <v:imagedata r:id="rId151" o:title=""/>
                      </v:shape>
                    </v:group>
                  </w:pict>
                </mc:Fallback>
              </mc:AlternateContent>
            </w:r>
            <w:r>
              <w:rPr>
                <w:spacing w:val="-2"/>
                <w:sz w:val="20"/>
              </w:rPr>
              <w:t>Record-keeping</w:t>
            </w:r>
          </w:p>
        </w:tc>
      </w:tr>
      <w:tr w:rsidR="003F6210" w14:paraId="2D87BC2D" w14:textId="77777777">
        <w:trPr>
          <w:trHeight w:val="519"/>
        </w:trPr>
        <w:tc>
          <w:tcPr>
            <w:tcW w:w="1135" w:type="dxa"/>
            <w:tcBorders>
              <w:left w:val="single" w:sz="4" w:space="0" w:color="000000"/>
            </w:tcBorders>
          </w:tcPr>
          <w:p w14:paraId="77AEBBC1" w14:textId="77777777" w:rsidR="003F6210" w:rsidRDefault="00AD222C">
            <w:pPr>
              <w:pStyle w:val="TableParagraph"/>
              <w:spacing w:before="116"/>
              <w:ind w:left="107"/>
              <w:rPr>
                <w:sz w:val="20"/>
              </w:rPr>
            </w:pPr>
            <w:hyperlink w:anchor="_bookmark129" w:history="1">
              <w:r>
                <w:rPr>
                  <w:color w:val="0000FF"/>
                  <w:spacing w:val="-2"/>
                  <w:sz w:val="20"/>
                  <w:u w:val="single" w:color="0000FF"/>
                </w:rPr>
                <w:t>145.A.60</w:t>
              </w:r>
            </w:hyperlink>
          </w:p>
        </w:tc>
        <w:tc>
          <w:tcPr>
            <w:tcW w:w="7940" w:type="dxa"/>
            <w:gridSpan w:val="2"/>
            <w:tcBorders>
              <w:right w:val="single" w:sz="4" w:space="0" w:color="000000"/>
            </w:tcBorders>
          </w:tcPr>
          <w:p w14:paraId="0565CD75" w14:textId="77777777" w:rsidR="003F6210" w:rsidRDefault="00AD222C">
            <w:pPr>
              <w:pStyle w:val="TableParagraph"/>
              <w:spacing w:before="116"/>
              <w:ind w:left="112"/>
              <w:rPr>
                <w:sz w:val="20"/>
              </w:rPr>
            </w:pPr>
            <w:r>
              <w:rPr>
                <w:noProof/>
                <w:sz w:val="20"/>
              </w:rPr>
              <mc:AlternateContent>
                <mc:Choice Requires="wpg">
                  <w:drawing>
                    <wp:anchor distT="0" distB="0" distL="0" distR="0" simplePos="0" relativeHeight="482807296" behindDoc="1" locked="0" layoutInCell="1" allowOverlap="1" wp14:anchorId="5B0E0FD7" wp14:editId="458299A0">
                      <wp:simplePos x="0" y="0"/>
                      <wp:positionH relativeFrom="column">
                        <wp:posOffset>1708784</wp:posOffset>
                      </wp:positionH>
                      <wp:positionV relativeFrom="paragraph">
                        <wp:posOffset>66186</wp:posOffset>
                      </wp:positionV>
                      <wp:extent cx="3183255" cy="171450"/>
                      <wp:effectExtent l="0" t="0" r="0" b="0"/>
                      <wp:wrapNone/>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3255" cy="171450"/>
                                <a:chOff x="0" y="0"/>
                                <a:chExt cx="3183255" cy="171450"/>
                              </a:xfrm>
                            </wpg:grpSpPr>
                            <pic:pic xmlns:pic="http://schemas.openxmlformats.org/drawingml/2006/picture">
                              <pic:nvPicPr>
                                <pic:cNvPr id="317" name="Image 317"/>
                                <pic:cNvPicPr/>
                              </pic:nvPicPr>
                              <pic:blipFill>
                                <a:blip r:embed="rId152" cstate="print"/>
                                <a:stretch>
                                  <a:fillRect/>
                                </a:stretch>
                              </pic:blipFill>
                              <pic:spPr>
                                <a:xfrm>
                                  <a:off x="0" y="0"/>
                                  <a:ext cx="3189840" cy="171450"/>
                                </a:xfrm>
                                <a:prstGeom prst="rect">
                                  <a:avLst/>
                                </a:prstGeom>
                              </pic:spPr>
                            </pic:pic>
                          </wpg:wgp>
                        </a:graphicData>
                      </a:graphic>
                    </wp:anchor>
                  </w:drawing>
                </mc:Choice>
                <mc:Fallback>
                  <w:pict>
                    <v:group w14:anchorId="17F077B2" id="Group 316" o:spid="_x0000_s1026" style="position:absolute;margin-left:134.55pt;margin-top:5.2pt;width:250.65pt;height:13.5pt;z-index:-20509184;mso-wrap-distance-left:0;mso-wrap-distance-right:0" coordsize="31832,1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">
                      <v:shape id="Image 317" o:spid="_x0000_s1027" type="#_x0000_t75" style="position:absolute;width:31898;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">
                        <v:imagedata r:id="rId153" o:title=""/>
                      </v:shape>
                    </v:group>
                  </w:pict>
                </mc:Fallback>
              </mc:AlternateContent>
            </w:r>
            <w:r>
              <w:rPr>
                <w:spacing w:val="-2"/>
                <w:sz w:val="20"/>
              </w:rPr>
              <w:t>Occurrence</w:t>
            </w:r>
            <w:r>
              <w:rPr>
                <w:spacing w:val="8"/>
                <w:sz w:val="20"/>
              </w:rPr>
              <w:t xml:space="preserve"> </w:t>
            </w:r>
            <w:r>
              <w:rPr>
                <w:spacing w:val="-2"/>
                <w:sz w:val="20"/>
              </w:rPr>
              <w:t>reporting</w:t>
            </w:r>
          </w:p>
        </w:tc>
      </w:tr>
      <w:tr w:rsidR="003F6210" w14:paraId="6AB6EFF7" w14:textId="77777777">
        <w:trPr>
          <w:trHeight w:val="514"/>
        </w:trPr>
        <w:tc>
          <w:tcPr>
            <w:tcW w:w="1135" w:type="dxa"/>
            <w:tcBorders>
              <w:left w:val="single" w:sz="4" w:space="0" w:color="000000"/>
            </w:tcBorders>
          </w:tcPr>
          <w:p w14:paraId="4B4AC671" w14:textId="77777777" w:rsidR="003F6210" w:rsidRDefault="00AD222C">
            <w:pPr>
              <w:pStyle w:val="TableParagraph"/>
              <w:spacing w:before="122"/>
              <w:ind w:left="107"/>
              <w:rPr>
                <w:sz w:val="20"/>
              </w:rPr>
            </w:pPr>
            <w:hyperlink w:anchor="_bookmark134" w:history="1">
              <w:r>
                <w:rPr>
                  <w:color w:val="0000FF"/>
                  <w:spacing w:val="-2"/>
                  <w:sz w:val="20"/>
                  <w:u w:val="single" w:color="0000FF"/>
                </w:rPr>
                <w:t>145.A.65</w:t>
              </w:r>
            </w:hyperlink>
          </w:p>
        </w:tc>
        <w:tc>
          <w:tcPr>
            <w:tcW w:w="7940" w:type="dxa"/>
            <w:gridSpan w:val="2"/>
            <w:tcBorders>
              <w:right w:val="single" w:sz="4" w:space="0" w:color="000000"/>
            </w:tcBorders>
          </w:tcPr>
          <w:p w14:paraId="0EABAA74" w14:textId="77777777" w:rsidR="003F6210" w:rsidRDefault="00AD222C">
            <w:pPr>
              <w:pStyle w:val="TableParagraph"/>
              <w:tabs>
                <w:tab w:val="left" w:pos="2695"/>
              </w:tabs>
              <w:spacing w:before="111"/>
              <w:ind w:left="112"/>
              <w:rPr>
                <w:position w:val="-6"/>
                <w:sz w:val="20"/>
              </w:rPr>
            </w:pPr>
            <w:r>
              <w:rPr>
                <w:spacing w:val="-2"/>
                <w:sz w:val="20"/>
              </w:rPr>
              <w:t>Maintenance</w:t>
            </w:r>
            <w:r>
              <w:rPr>
                <w:spacing w:val="6"/>
                <w:sz w:val="20"/>
              </w:rPr>
              <w:t xml:space="preserve"> </w:t>
            </w:r>
            <w:r>
              <w:rPr>
                <w:spacing w:val="-2"/>
                <w:sz w:val="20"/>
              </w:rPr>
              <w:t>procedures</w:t>
            </w:r>
            <w:r>
              <w:rPr>
                <w:sz w:val="20"/>
              </w:rPr>
              <w:tab/>
            </w:r>
            <w:r>
              <w:rPr>
                <w:noProof/>
                <w:position w:val="-6"/>
                <w:sz w:val="20"/>
              </w:rPr>
              <w:drawing>
                <wp:inline distT="0" distB="0" distL="0" distR="0" wp14:anchorId="3E4C65E4" wp14:editId="13EDC2B5">
                  <wp:extent cx="3170319" cy="170021"/>
                  <wp:effectExtent l="0" t="0" r="0" b="0"/>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154" cstate="print"/>
                          <a:stretch>
                            <a:fillRect/>
                          </a:stretch>
                        </pic:blipFill>
                        <pic:spPr>
                          <a:xfrm>
                            <a:off x="0" y="0"/>
                            <a:ext cx="3170319" cy="170021"/>
                          </a:xfrm>
                          <a:prstGeom prst="rect">
                            <a:avLst/>
                          </a:prstGeom>
                        </pic:spPr>
                      </pic:pic>
                    </a:graphicData>
                  </a:graphic>
                </wp:inline>
              </w:drawing>
            </w:r>
          </w:p>
        </w:tc>
      </w:tr>
      <w:tr w:rsidR="003F6210" w14:paraId="134EB397" w14:textId="77777777">
        <w:trPr>
          <w:trHeight w:val="379"/>
        </w:trPr>
        <w:tc>
          <w:tcPr>
            <w:tcW w:w="1135" w:type="dxa"/>
            <w:tcBorders>
              <w:left w:val="single" w:sz="4" w:space="0" w:color="000000"/>
            </w:tcBorders>
          </w:tcPr>
          <w:p w14:paraId="0720D00B" w14:textId="77777777" w:rsidR="003F6210" w:rsidRDefault="00AD222C">
            <w:pPr>
              <w:pStyle w:val="TableParagraph"/>
              <w:spacing w:before="111"/>
              <w:ind w:left="107"/>
              <w:rPr>
                <w:sz w:val="20"/>
              </w:rPr>
            </w:pPr>
            <w:hyperlink w:anchor="_bookmark139" w:history="1">
              <w:r>
                <w:rPr>
                  <w:color w:val="0000FF"/>
                  <w:spacing w:val="-2"/>
                  <w:sz w:val="20"/>
                  <w:u w:val="single" w:color="0000FF"/>
                </w:rPr>
                <w:t>145.A.70</w:t>
              </w:r>
            </w:hyperlink>
          </w:p>
        </w:tc>
        <w:tc>
          <w:tcPr>
            <w:tcW w:w="7940" w:type="dxa"/>
            <w:gridSpan w:val="2"/>
            <w:tcBorders>
              <w:right w:val="single" w:sz="4" w:space="0" w:color="000000"/>
            </w:tcBorders>
          </w:tcPr>
          <w:p w14:paraId="10D9EC66" w14:textId="77777777" w:rsidR="003F6210" w:rsidRDefault="00AD222C">
            <w:pPr>
              <w:pStyle w:val="TableParagraph"/>
              <w:spacing w:before="111"/>
              <w:ind w:left="112"/>
              <w:rPr>
                <w:sz w:val="20"/>
              </w:rPr>
            </w:pPr>
            <w:r>
              <w:rPr>
                <w:spacing w:val="-2"/>
                <w:sz w:val="20"/>
              </w:rPr>
              <w:t>Maintenance</w:t>
            </w:r>
            <w:r>
              <w:rPr>
                <w:spacing w:val="9"/>
                <w:sz w:val="20"/>
              </w:rPr>
              <w:t xml:space="preserve"> </w:t>
            </w:r>
            <w:r>
              <w:rPr>
                <w:spacing w:val="-2"/>
                <w:sz w:val="20"/>
              </w:rPr>
              <w:t>organisation</w:t>
            </w:r>
          </w:p>
        </w:tc>
      </w:tr>
      <w:tr w:rsidR="003F6210" w14:paraId="554C68DF" w14:textId="77777777">
        <w:trPr>
          <w:trHeight w:val="384"/>
        </w:trPr>
        <w:tc>
          <w:tcPr>
            <w:tcW w:w="1135" w:type="dxa"/>
            <w:tcBorders>
              <w:left w:val="single" w:sz="4" w:space="0" w:color="000000"/>
            </w:tcBorders>
          </w:tcPr>
          <w:p w14:paraId="4D4C539D" w14:textId="77777777" w:rsidR="003F6210" w:rsidRDefault="003F6210">
            <w:pPr>
              <w:pStyle w:val="TableParagraph"/>
              <w:rPr>
                <w:rFonts w:ascii="Times New Roman"/>
                <w:sz w:val="18"/>
              </w:rPr>
            </w:pPr>
          </w:p>
        </w:tc>
        <w:tc>
          <w:tcPr>
            <w:tcW w:w="7940" w:type="dxa"/>
            <w:gridSpan w:val="2"/>
            <w:tcBorders>
              <w:right w:val="single" w:sz="4" w:space="0" w:color="000000"/>
            </w:tcBorders>
          </w:tcPr>
          <w:p w14:paraId="04308AE0" w14:textId="77777777" w:rsidR="003F6210" w:rsidRDefault="00AD222C">
            <w:pPr>
              <w:pStyle w:val="TableParagraph"/>
              <w:spacing w:line="231" w:lineRule="exact"/>
              <w:ind w:left="112"/>
              <w:rPr>
                <w:sz w:val="20"/>
              </w:rPr>
            </w:pPr>
            <w:r>
              <w:rPr>
                <w:noProof/>
                <w:sz w:val="20"/>
              </w:rPr>
              <mc:AlternateContent>
                <mc:Choice Requires="wpg">
                  <w:drawing>
                    <wp:anchor distT="0" distB="0" distL="0" distR="0" simplePos="0" relativeHeight="482807808" behindDoc="1" locked="0" layoutInCell="1" allowOverlap="1" wp14:anchorId="23535C4B" wp14:editId="5008681C">
                      <wp:simplePos x="0" y="0"/>
                      <wp:positionH relativeFrom="column">
                        <wp:posOffset>1708784</wp:posOffset>
                      </wp:positionH>
                      <wp:positionV relativeFrom="paragraph">
                        <wp:posOffset>-15620</wp:posOffset>
                      </wp:positionV>
                      <wp:extent cx="3183255" cy="170815"/>
                      <wp:effectExtent l="0" t="0" r="0" b="0"/>
                      <wp:wrapNone/>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3255" cy="170815"/>
                                <a:chOff x="0" y="0"/>
                                <a:chExt cx="3183255" cy="170815"/>
                              </a:xfrm>
                            </wpg:grpSpPr>
                            <pic:pic xmlns:pic="http://schemas.openxmlformats.org/drawingml/2006/picture">
                              <pic:nvPicPr>
                                <pic:cNvPr id="320" name="Image 320"/>
                                <pic:cNvPicPr/>
                              </pic:nvPicPr>
                              <pic:blipFill>
                                <a:blip r:embed="rId155" cstate="print"/>
                                <a:stretch>
                                  <a:fillRect/>
                                </a:stretch>
                              </pic:blipFill>
                              <pic:spPr>
                                <a:xfrm>
                                  <a:off x="0" y="0"/>
                                  <a:ext cx="3170319" cy="170021"/>
                                </a:xfrm>
                                <a:prstGeom prst="rect">
                                  <a:avLst/>
                                </a:prstGeom>
                              </pic:spPr>
                            </pic:pic>
                          </wpg:wgp>
                        </a:graphicData>
                      </a:graphic>
                    </wp:anchor>
                  </w:drawing>
                </mc:Choice>
                <mc:Fallback>
                  <w:pict>
                    <v:group w14:anchorId="1D7B98D1" id="Group 319" o:spid="_x0000_s1026" style="position:absolute;margin-left:134.55pt;margin-top:-1.25pt;width:250.65pt;height:13.45pt;z-index:-20508672;mso-wrap-distance-left:0;mso-wrap-distance-right:0" coordsize="31832,1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">
                      <v:shape id="Image 320" o:spid="_x0000_s1027" type="#_x0000_t75" style="position:absolute;width:31703;height:1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">
                        <v:imagedata r:id="rId156" o:title=""/>
                      </v:shape>
                    </v:group>
                  </w:pict>
                </mc:Fallback>
              </mc:AlternateContent>
            </w:r>
            <w:r>
              <w:rPr>
                <w:sz w:val="20"/>
              </w:rPr>
              <w:t>exposition</w:t>
            </w:r>
            <w:r>
              <w:rPr>
                <w:spacing w:val="-6"/>
                <w:sz w:val="20"/>
              </w:rPr>
              <w:t xml:space="preserve"> </w:t>
            </w:r>
            <w:r>
              <w:rPr>
                <w:sz w:val="20"/>
              </w:rPr>
              <w:t>(MOE)</w:t>
            </w:r>
            <w:r>
              <w:rPr>
                <w:spacing w:val="-8"/>
                <w:sz w:val="20"/>
              </w:rPr>
              <w:t xml:space="preserve"> </w:t>
            </w:r>
            <w:r>
              <w:rPr>
                <w:sz w:val="20"/>
              </w:rPr>
              <w:t>(see</w:t>
            </w:r>
            <w:r>
              <w:rPr>
                <w:spacing w:val="-8"/>
                <w:sz w:val="20"/>
              </w:rPr>
              <w:t xml:space="preserve"> </w:t>
            </w:r>
            <w:r>
              <w:rPr>
                <w:sz w:val="20"/>
              </w:rPr>
              <w:t>Part</w:t>
            </w:r>
            <w:r>
              <w:rPr>
                <w:spacing w:val="-8"/>
                <w:sz w:val="20"/>
              </w:rPr>
              <w:t xml:space="preserve"> </w:t>
            </w:r>
            <w:r>
              <w:rPr>
                <w:spacing w:val="-5"/>
                <w:sz w:val="20"/>
              </w:rPr>
              <w:t>3)</w:t>
            </w:r>
          </w:p>
        </w:tc>
      </w:tr>
      <w:tr w:rsidR="003F6210" w14:paraId="07C00356" w14:textId="77777777">
        <w:trPr>
          <w:trHeight w:val="618"/>
        </w:trPr>
        <w:tc>
          <w:tcPr>
            <w:tcW w:w="1135" w:type="dxa"/>
            <w:tcBorders>
              <w:left w:val="single" w:sz="4" w:space="0" w:color="000000"/>
              <w:bottom w:val="single" w:sz="4" w:space="0" w:color="000000"/>
            </w:tcBorders>
          </w:tcPr>
          <w:p w14:paraId="6F60275F" w14:textId="77777777" w:rsidR="003F6210" w:rsidRDefault="00AD222C">
            <w:pPr>
              <w:pStyle w:val="TableParagraph"/>
              <w:spacing w:before="116"/>
              <w:ind w:left="107"/>
              <w:rPr>
                <w:sz w:val="20"/>
              </w:rPr>
            </w:pPr>
            <w:hyperlink w:anchor="_bookmark144" w:history="1">
              <w:r>
                <w:rPr>
                  <w:color w:val="0000FF"/>
                  <w:spacing w:val="-2"/>
                  <w:sz w:val="20"/>
                  <w:u w:val="single" w:color="0000FF"/>
                </w:rPr>
                <w:t>145.A.75</w:t>
              </w:r>
            </w:hyperlink>
          </w:p>
        </w:tc>
        <w:tc>
          <w:tcPr>
            <w:tcW w:w="7940" w:type="dxa"/>
            <w:gridSpan w:val="2"/>
            <w:tcBorders>
              <w:bottom w:val="single" w:sz="4" w:space="0" w:color="000000"/>
              <w:right w:val="single" w:sz="4" w:space="0" w:color="000000"/>
            </w:tcBorders>
          </w:tcPr>
          <w:p w14:paraId="56D36B16" w14:textId="77777777" w:rsidR="003F6210" w:rsidRDefault="00AD222C">
            <w:pPr>
              <w:pStyle w:val="TableParagraph"/>
              <w:tabs>
                <w:tab w:val="left" w:pos="2695"/>
              </w:tabs>
              <w:spacing w:before="105"/>
              <w:ind w:left="112"/>
              <w:rPr>
                <w:position w:val="-6"/>
                <w:sz w:val="20"/>
              </w:rPr>
            </w:pPr>
            <w:r>
              <w:rPr>
                <w:sz w:val="20"/>
              </w:rPr>
              <w:t>Privileges</w:t>
            </w:r>
            <w:r>
              <w:rPr>
                <w:spacing w:val="-7"/>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organisation</w:t>
            </w:r>
            <w:r>
              <w:rPr>
                <w:sz w:val="20"/>
              </w:rPr>
              <w:tab/>
            </w:r>
            <w:r>
              <w:rPr>
                <w:noProof/>
                <w:position w:val="-6"/>
                <w:sz w:val="20"/>
              </w:rPr>
              <w:drawing>
                <wp:inline distT="0" distB="0" distL="0" distR="0" wp14:anchorId="6D8EE338" wp14:editId="1DAFCE83">
                  <wp:extent cx="3196946" cy="171450"/>
                  <wp:effectExtent l="0" t="0" r="0" b="0"/>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157" cstate="print"/>
                          <a:stretch>
                            <a:fillRect/>
                          </a:stretch>
                        </pic:blipFill>
                        <pic:spPr>
                          <a:xfrm>
                            <a:off x="0" y="0"/>
                            <a:ext cx="3196946" cy="171450"/>
                          </a:xfrm>
                          <a:prstGeom prst="rect">
                            <a:avLst/>
                          </a:prstGeom>
                        </pic:spPr>
                      </pic:pic>
                    </a:graphicData>
                  </a:graphic>
                </wp:inline>
              </w:drawing>
            </w:r>
          </w:p>
        </w:tc>
      </w:tr>
    </w:tbl>
    <w:p w14:paraId="6C4CB3A3" w14:textId="77777777" w:rsidR="003F6210" w:rsidRDefault="003F6210">
      <w:pPr>
        <w:pStyle w:val="TableParagraph"/>
        <w:rPr>
          <w:position w:val="-6"/>
          <w:sz w:val="20"/>
        </w:rPr>
        <w:sectPr w:rsidR="003F6210">
          <w:pgSz w:w="11910" w:h="16840"/>
          <w:pgMar w:top="1940" w:right="1080" w:bottom="1180" w:left="1080" w:header="886" w:footer="994" w:gutter="0"/>
          <w:cols w:space="720"/>
        </w:sectPr>
      </w:pPr>
    </w:p>
    <w:p w14:paraId="5594534C" w14:textId="77777777" w:rsidR="003F6210" w:rsidRDefault="003F6210">
      <w:pPr>
        <w:pStyle w:val="BodyText"/>
        <w:spacing w:before="5"/>
        <w:ind w:left="0" w:firstLine="0"/>
        <w:jc w:val="left"/>
        <w:rPr>
          <w:i/>
          <w:sz w:val="7"/>
        </w:rPr>
      </w:pPr>
    </w:p>
    <w:p w14:paraId="364C77C8" w14:textId="77777777" w:rsidR="003F6210" w:rsidRDefault="00AD222C">
      <w:pPr>
        <w:pStyle w:val="BodyText"/>
        <w:spacing w:before="0"/>
        <w:ind w:left="468" w:firstLine="0"/>
        <w:jc w:val="left"/>
        <w:rPr>
          <w:sz w:val="20"/>
        </w:rPr>
      </w:pPr>
      <w:r>
        <w:rPr>
          <w:noProof/>
          <w:sz w:val="20"/>
        </w:rPr>
        <mc:AlternateContent>
          <mc:Choice Requires="wpg">
            <w:drawing>
              <wp:inline distT="0" distB="0" distL="0" distR="0" wp14:anchorId="7C92321B" wp14:editId="0F9930B2">
                <wp:extent cx="5769610" cy="4010660"/>
                <wp:effectExtent l="0" t="0" r="0" b="8889"/>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9610" cy="4010660"/>
                          <a:chOff x="0" y="0"/>
                          <a:chExt cx="5769610" cy="4010660"/>
                        </a:xfrm>
                      </wpg:grpSpPr>
                      <wps:wsp>
                        <wps:cNvPr id="323" name="Graphic 323"/>
                        <wps:cNvSpPr/>
                        <wps:spPr>
                          <a:xfrm>
                            <a:off x="0" y="0"/>
                            <a:ext cx="5769610" cy="335280"/>
                          </a:xfrm>
                          <a:custGeom>
                            <a:avLst/>
                            <a:gdLst/>
                            <a:ahLst/>
                            <a:cxnLst/>
                            <a:rect l="l" t="t" r="r" b="b"/>
                            <a:pathLst>
                              <a:path w="5769610" h="335280">
                                <a:moveTo>
                                  <a:pt x="6096" y="326148"/>
                                </a:moveTo>
                                <a:lnTo>
                                  <a:pt x="0" y="326148"/>
                                </a:lnTo>
                                <a:lnTo>
                                  <a:pt x="0" y="335280"/>
                                </a:lnTo>
                                <a:lnTo>
                                  <a:pt x="6096" y="335280"/>
                                </a:lnTo>
                                <a:lnTo>
                                  <a:pt x="6096" y="326148"/>
                                </a:lnTo>
                                <a:close/>
                              </a:path>
                              <a:path w="5769610" h="335280">
                                <a:moveTo>
                                  <a:pt x="2638374" y="326148"/>
                                </a:moveTo>
                                <a:lnTo>
                                  <a:pt x="2629230" y="326148"/>
                                </a:lnTo>
                                <a:lnTo>
                                  <a:pt x="2438730" y="326148"/>
                                </a:lnTo>
                                <a:lnTo>
                                  <a:pt x="2429586" y="326148"/>
                                </a:lnTo>
                                <a:lnTo>
                                  <a:pt x="2429586" y="335280"/>
                                </a:lnTo>
                                <a:lnTo>
                                  <a:pt x="2438730" y="335280"/>
                                </a:lnTo>
                                <a:lnTo>
                                  <a:pt x="2629230" y="335280"/>
                                </a:lnTo>
                                <a:lnTo>
                                  <a:pt x="2638374" y="335280"/>
                                </a:lnTo>
                                <a:lnTo>
                                  <a:pt x="2638374" y="326148"/>
                                </a:lnTo>
                                <a:close/>
                              </a:path>
                              <a:path w="5769610" h="335280">
                                <a:moveTo>
                                  <a:pt x="2638374" y="161544"/>
                                </a:moveTo>
                                <a:lnTo>
                                  <a:pt x="2629230" y="161544"/>
                                </a:lnTo>
                                <a:lnTo>
                                  <a:pt x="2438730" y="161544"/>
                                </a:lnTo>
                                <a:lnTo>
                                  <a:pt x="2429586" y="161544"/>
                                </a:lnTo>
                                <a:lnTo>
                                  <a:pt x="2429586" y="170688"/>
                                </a:lnTo>
                                <a:lnTo>
                                  <a:pt x="2429586" y="326136"/>
                                </a:lnTo>
                                <a:lnTo>
                                  <a:pt x="2438730" y="326136"/>
                                </a:lnTo>
                                <a:lnTo>
                                  <a:pt x="2438730" y="170688"/>
                                </a:lnTo>
                                <a:lnTo>
                                  <a:pt x="2629230" y="170688"/>
                                </a:lnTo>
                                <a:lnTo>
                                  <a:pt x="2629230" y="326136"/>
                                </a:lnTo>
                                <a:lnTo>
                                  <a:pt x="2638374" y="326136"/>
                                </a:lnTo>
                                <a:lnTo>
                                  <a:pt x="2638374" y="170688"/>
                                </a:lnTo>
                                <a:lnTo>
                                  <a:pt x="2638374" y="161544"/>
                                </a:lnTo>
                                <a:close/>
                              </a:path>
                              <a:path w="5769610" h="335280">
                                <a:moveTo>
                                  <a:pt x="3268040" y="161544"/>
                                </a:moveTo>
                                <a:lnTo>
                                  <a:pt x="3258896" y="161544"/>
                                </a:lnTo>
                                <a:lnTo>
                                  <a:pt x="3071444" y="161544"/>
                                </a:lnTo>
                                <a:lnTo>
                                  <a:pt x="3062300" y="161544"/>
                                </a:lnTo>
                                <a:lnTo>
                                  <a:pt x="3062300" y="170688"/>
                                </a:lnTo>
                                <a:lnTo>
                                  <a:pt x="3062300" y="326136"/>
                                </a:lnTo>
                                <a:lnTo>
                                  <a:pt x="3071444" y="326136"/>
                                </a:lnTo>
                                <a:lnTo>
                                  <a:pt x="3071444" y="170688"/>
                                </a:lnTo>
                                <a:lnTo>
                                  <a:pt x="3258896" y="170688"/>
                                </a:lnTo>
                                <a:lnTo>
                                  <a:pt x="3258896" y="326136"/>
                                </a:lnTo>
                                <a:lnTo>
                                  <a:pt x="3268040" y="326136"/>
                                </a:lnTo>
                                <a:lnTo>
                                  <a:pt x="3268040" y="170688"/>
                                </a:lnTo>
                                <a:lnTo>
                                  <a:pt x="3268040" y="161544"/>
                                </a:lnTo>
                                <a:close/>
                              </a:path>
                              <a:path w="5769610" h="335280">
                                <a:moveTo>
                                  <a:pt x="3898976" y="161544"/>
                                </a:moveTo>
                                <a:lnTo>
                                  <a:pt x="3889832" y="161544"/>
                                </a:lnTo>
                                <a:lnTo>
                                  <a:pt x="3700856" y="161544"/>
                                </a:lnTo>
                                <a:lnTo>
                                  <a:pt x="3691712" y="161544"/>
                                </a:lnTo>
                                <a:lnTo>
                                  <a:pt x="3691712" y="170688"/>
                                </a:lnTo>
                                <a:lnTo>
                                  <a:pt x="3691712" y="326136"/>
                                </a:lnTo>
                                <a:lnTo>
                                  <a:pt x="3700856" y="326136"/>
                                </a:lnTo>
                                <a:lnTo>
                                  <a:pt x="3700856" y="170688"/>
                                </a:lnTo>
                                <a:lnTo>
                                  <a:pt x="3889832" y="170688"/>
                                </a:lnTo>
                                <a:lnTo>
                                  <a:pt x="3889832" y="326136"/>
                                </a:lnTo>
                                <a:lnTo>
                                  <a:pt x="3898976" y="326136"/>
                                </a:lnTo>
                                <a:lnTo>
                                  <a:pt x="3898976" y="170688"/>
                                </a:lnTo>
                                <a:lnTo>
                                  <a:pt x="3898976" y="161544"/>
                                </a:lnTo>
                                <a:close/>
                              </a:path>
                              <a:path w="5769610" h="335280">
                                <a:moveTo>
                                  <a:pt x="4525340" y="161544"/>
                                </a:moveTo>
                                <a:lnTo>
                                  <a:pt x="4516196" y="161544"/>
                                </a:lnTo>
                                <a:lnTo>
                                  <a:pt x="4330268" y="161544"/>
                                </a:lnTo>
                                <a:lnTo>
                                  <a:pt x="4321124" y="161544"/>
                                </a:lnTo>
                                <a:lnTo>
                                  <a:pt x="4321124" y="170688"/>
                                </a:lnTo>
                                <a:lnTo>
                                  <a:pt x="4321124" y="326136"/>
                                </a:lnTo>
                                <a:lnTo>
                                  <a:pt x="4330268" y="326136"/>
                                </a:lnTo>
                                <a:lnTo>
                                  <a:pt x="4330268" y="170688"/>
                                </a:lnTo>
                                <a:lnTo>
                                  <a:pt x="4516196" y="170688"/>
                                </a:lnTo>
                                <a:lnTo>
                                  <a:pt x="4516196" y="326136"/>
                                </a:lnTo>
                                <a:lnTo>
                                  <a:pt x="4525340" y="326136"/>
                                </a:lnTo>
                                <a:lnTo>
                                  <a:pt x="4525340" y="170688"/>
                                </a:lnTo>
                                <a:lnTo>
                                  <a:pt x="4525340" y="161544"/>
                                </a:lnTo>
                                <a:close/>
                              </a:path>
                              <a:path w="5769610" h="335280">
                                <a:moveTo>
                                  <a:pt x="5165801" y="161544"/>
                                </a:moveTo>
                                <a:lnTo>
                                  <a:pt x="5156657" y="161544"/>
                                </a:lnTo>
                                <a:lnTo>
                                  <a:pt x="4970729" y="161544"/>
                                </a:lnTo>
                                <a:lnTo>
                                  <a:pt x="4961585" y="161544"/>
                                </a:lnTo>
                                <a:lnTo>
                                  <a:pt x="4961585" y="170688"/>
                                </a:lnTo>
                                <a:lnTo>
                                  <a:pt x="4961585" y="326136"/>
                                </a:lnTo>
                                <a:lnTo>
                                  <a:pt x="4970729" y="326136"/>
                                </a:lnTo>
                                <a:lnTo>
                                  <a:pt x="4970729" y="170688"/>
                                </a:lnTo>
                                <a:lnTo>
                                  <a:pt x="5156657" y="170688"/>
                                </a:lnTo>
                                <a:lnTo>
                                  <a:pt x="5156657" y="326136"/>
                                </a:lnTo>
                                <a:lnTo>
                                  <a:pt x="5165801" y="326136"/>
                                </a:lnTo>
                                <a:lnTo>
                                  <a:pt x="5165801" y="170688"/>
                                </a:lnTo>
                                <a:lnTo>
                                  <a:pt x="5165801" y="161544"/>
                                </a:lnTo>
                                <a:close/>
                              </a:path>
                              <a:path w="5769610" h="335280">
                                <a:moveTo>
                                  <a:pt x="5763133" y="0"/>
                                </a:moveTo>
                                <a:lnTo>
                                  <a:pt x="6096" y="0"/>
                                </a:lnTo>
                                <a:lnTo>
                                  <a:pt x="0" y="0"/>
                                </a:lnTo>
                                <a:lnTo>
                                  <a:pt x="0" y="6096"/>
                                </a:lnTo>
                                <a:lnTo>
                                  <a:pt x="0" y="161544"/>
                                </a:lnTo>
                                <a:lnTo>
                                  <a:pt x="0" y="170688"/>
                                </a:lnTo>
                                <a:lnTo>
                                  <a:pt x="0" y="326136"/>
                                </a:lnTo>
                                <a:lnTo>
                                  <a:pt x="6096" y="326136"/>
                                </a:lnTo>
                                <a:lnTo>
                                  <a:pt x="6096" y="170688"/>
                                </a:lnTo>
                                <a:lnTo>
                                  <a:pt x="6096" y="161544"/>
                                </a:lnTo>
                                <a:lnTo>
                                  <a:pt x="6096" y="6096"/>
                                </a:lnTo>
                                <a:lnTo>
                                  <a:pt x="5763133" y="6096"/>
                                </a:lnTo>
                                <a:lnTo>
                                  <a:pt x="5763133" y="0"/>
                                </a:lnTo>
                                <a:close/>
                              </a:path>
                              <a:path w="5769610" h="335280">
                                <a:moveTo>
                                  <a:pt x="5769292" y="0"/>
                                </a:moveTo>
                                <a:lnTo>
                                  <a:pt x="5763209" y="0"/>
                                </a:lnTo>
                                <a:lnTo>
                                  <a:pt x="5763209" y="6096"/>
                                </a:lnTo>
                                <a:lnTo>
                                  <a:pt x="5763209" y="161544"/>
                                </a:lnTo>
                                <a:lnTo>
                                  <a:pt x="5763209" y="170688"/>
                                </a:lnTo>
                                <a:lnTo>
                                  <a:pt x="5763209" y="326136"/>
                                </a:lnTo>
                                <a:lnTo>
                                  <a:pt x="5769292" y="326136"/>
                                </a:lnTo>
                                <a:lnTo>
                                  <a:pt x="5769292" y="170688"/>
                                </a:lnTo>
                                <a:lnTo>
                                  <a:pt x="5769292" y="161544"/>
                                </a:lnTo>
                                <a:lnTo>
                                  <a:pt x="5769292" y="6096"/>
                                </a:lnTo>
                                <a:lnTo>
                                  <a:pt x="5769292" y="0"/>
                                </a:lnTo>
                                <a:close/>
                              </a:path>
                            </a:pathLst>
                          </a:custGeom>
                          <a:solidFill>
                            <a:srgbClr val="000000"/>
                          </a:solidFill>
                        </wps:spPr>
                        <wps:bodyPr wrap="square" lIns="0" tIns="0" rIns="0" bIns="0" rtlCol="0">
                          <a:prstTxWarp prst="textNoShape">
                            <a:avLst/>
                          </a:prstTxWarp>
                          <a:noAutofit/>
                        </wps:bodyPr>
                      </wps:wsp>
                      <wps:wsp>
                        <wps:cNvPr id="324" name="Graphic 324"/>
                        <wps:cNvSpPr/>
                        <wps:spPr>
                          <a:xfrm>
                            <a:off x="2638374" y="330708"/>
                            <a:ext cx="424180" cy="1270"/>
                          </a:xfrm>
                          <a:custGeom>
                            <a:avLst/>
                            <a:gdLst/>
                            <a:ahLst/>
                            <a:cxnLst/>
                            <a:rect l="l" t="t" r="r" b="b"/>
                            <a:pathLst>
                              <a:path w="424180">
                                <a:moveTo>
                                  <a:pt x="0" y="0"/>
                                </a:moveTo>
                                <a:lnTo>
                                  <a:pt x="423925" y="0"/>
                                </a:lnTo>
                              </a:path>
                            </a:pathLst>
                          </a:custGeom>
                          <a:ln w="9144">
                            <a:solidFill>
                              <a:srgbClr val="000000"/>
                            </a:solidFill>
                            <a:prstDash val="sysDot"/>
                          </a:ln>
                        </wps:spPr>
                        <wps:bodyPr wrap="square" lIns="0" tIns="0" rIns="0" bIns="0" rtlCol="0">
                          <a:prstTxWarp prst="textNoShape">
                            <a:avLst/>
                          </a:prstTxWarp>
                          <a:noAutofit/>
                        </wps:bodyPr>
                      </wps:wsp>
                      <wps:wsp>
                        <wps:cNvPr id="325" name="Graphic 325"/>
                        <wps:cNvSpPr/>
                        <wps:spPr>
                          <a:xfrm>
                            <a:off x="3062300" y="326148"/>
                            <a:ext cx="205740" cy="9525"/>
                          </a:xfrm>
                          <a:custGeom>
                            <a:avLst/>
                            <a:gdLst/>
                            <a:ahLst/>
                            <a:cxnLst/>
                            <a:rect l="l" t="t" r="r" b="b"/>
                            <a:pathLst>
                              <a:path w="205740" h="9525">
                                <a:moveTo>
                                  <a:pt x="205740" y="0"/>
                                </a:moveTo>
                                <a:lnTo>
                                  <a:pt x="196596" y="0"/>
                                </a:lnTo>
                                <a:lnTo>
                                  <a:pt x="9144" y="0"/>
                                </a:lnTo>
                                <a:lnTo>
                                  <a:pt x="0" y="0"/>
                                </a:lnTo>
                                <a:lnTo>
                                  <a:pt x="0" y="9131"/>
                                </a:lnTo>
                                <a:lnTo>
                                  <a:pt x="9144" y="9131"/>
                                </a:lnTo>
                                <a:lnTo>
                                  <a:pt x="196596" y="9131"/>
                                </a:lnTo>
                                <a:lnTo>
                                  <a:pt x="205740" y="9131"/>
                                </a:lnTo>
                                <a:lnTo>
                                  <a:pt x="205740" y="0"/>
                                </a:lnTo>
                                <a:close/>
                              </a:path>
                            </a:pathLst>
                          </a:custGeom>
                          <a:solidFill>
                            <a:srgbClr val="000000"/>
                          </a:solidFill>
                        </wps:spPr>
                        <wps:bodyPr wrap="square" lIns="0" tIns="0" rIns="0" bIns="0" rtlCol="0">
                          <a:prstTxWarp prst="textNoShape">
                            <a:avLst/>
                          </a:prstTxWarp>
                          <a:noAutofit/>
                        </wps:bodyPr>
                      </wps:wsp>
                      <wps:wsp>
                        <wps:cNvPr id="326" name="Graphic 326"/>
                        <wps:cNvSpPr/>
                        <wps:spPr>
                          <a:xfrm>
                            <a:off x="3268040" y="330708"/>
                            <a:ext cx="424180" cy="1270"/>
                          </a:xfrm>
                          <a:custGeom>
                            <a:avLst/>
                            <a:gdLst/>
                            <a:ahLst/>
                            <a:cxnLst/>
                            <a:rect l="l" t="t" r="r" b="b"/>
                            <a:pathLst>
                              <a:path w="424180">
                                <a:moveTo>
                                  <a:pt x="0" y="0"/>
                                </a:moveTo>
                                <a:lnTo>
                                  <a:pt x="423672" y="0"/>
                                </a:lnTo>
                              </a:path>
                            </a:pathLst>
                          </a:custGeom>
                          <a:ln w="9144">
                            <a:solidFill>
                              <a:srgbClr val="000000"/>
                            </a:solidFill>
                            <a:prstDash val="sysDot"/>
                          </a:ln>
                        </wps:spPr>
                        <wps:bodyPr wrap="square" lIns="0" tIns="0" rIns="0" bIns="0" rtlCol="0">
                          <a:prstTxWarp prst="textNoShape">
                            <a:avLst/>
                          </a:prstTxWarp>
                          <a:noAutofit/>
                        </wps:bodyPr>
                      </wps:wsp>
                      <wps:wsp>
                        <wps:cNvPr id="327" name="Graphic 327"/>
                        <wps:cNvSpPr/>
                        <wps:spPr>
                          <a:xfrm>
                            <a:off x="3691712" y="326148"/>
                            <a:ext cx="207645" cy="9525"/>
                          </a:xfrm>
                          <a:custGeom>
                            <a:avLst/>
                            <a:gdLst/>
                            <a:ahLst/>
                            <a:cxnLst/>
                            <a:rect l="l" t="t" r="r" b="b"/>
                            <a:pathLst>
                              <a:path w="207645" h="9525">
                                <a:moveTo>
                                  <a:pt x="207264" y="0"/>
                                </a:moveTo>
                                <a:lnTo>
                                  <a:pt x="198120" y="0"/>
                                </a:lnTo>
                                <a:lnTo>
                                  <a:pt x="9144" y="0"/>
                                </a:lnTo>
                                <a:lnTo>
                                  <a:pt x="0" y="0"/>
                                </a:lnTo>
                                <a:lnTo>
                                  <a:pt x="0" y="9131"/>
                                </a:lnTo>
                                <a:lnTo>
                                  <a:pt x="9144" y="9131"/>
                                </a:lnTo>
                                <a:lnTo>
                                  <a:pt x="198120" y="9131"/>
                                </a:lnTo>
                                <a:lnTo>
                                  <a:pt x="207264" y="9131"/>
                                </a:lnTo>
                                <a:lnTo>
                                  <a:pt x="207264" y="0"/>
                                </a:lnTo>
                                <a:close/>
                              </a:path>
                            </a:pathLst>
                          </a:custGeom>
                          <a:solidFill>
                            <a:srgbClr val="000000"/>
                          </a:solidFill>
                        </wps:spPr>
                        <wps:bodyPr wrap="square" lIns="0" tIns="0" rIns="0" bIns="0" rtlCol="0">
                          <a:prstTxWarp prst="textNoShape">
                            <a:avLst/>
                          </a:prstTxWarp>
                          <a:noAutofit/>
                        </wps:bodyPr>
                      </wps:wsp>
                      <wps:wsp>
                        <wps:cNvPr id="328" name="Graphic 328"/>
                        <wps:cNvSpPr/>
                        <wps:spPr>
                          <a:xfrm>
                            <a:off x="3898976" y="330708"/>
                            <a:ext cx="422275" cy="1270"/>
                          </a:xfrm>
                          <a:custGeom>
                            <a:avLst/>
                            <a:gdLst/>
                            <a:ahLst/>
                            <a:cxnLst/>
                            <a:rect l="l" t="t" r="r" b="b"/>
                            <a:pathLst>
                              <a:path w="422275">
                                <a:moveTo>
                                  <a:pt x="0" y="0"/>
                                </a:moveTo>
                                <a:lnTo>
                                  <a:pt x="422148" y="0"/>
                                </a:lnTo>
                              </a:path>
                            </a:pathLst>
                          </a:custGeom>
                          <a:ln w="9144">
                            <a:solidFill>
                              <a:srgbClr val="000000"/>
                            </a:solidFill>
                            <a:prstDash val="sysDot"/>
                          </a:ln>
                        </wps:spPr>
                        <wps:bodyPr wrap="square" lIns="0" tIns="0" rIns="0" bIns="0" rtlCol="0">
                          <a:prstTxWarp prst="textNoShape">
                            <a:avLst/>
                          </a:prstTxWarp>
                          <a:noAutofit/>
                        </wps:bodyPr>
                      </wps:wsp>
                      <wps:wsp>
                        <wps:cNvPr id="329" name="Graphic 329"/>
                        <wps:cNvSpPr/>
                        <wps:spPr>
                          <a:xfrm>
                            <a:off x="4321124" y="326148"/>
                            <a:ext cx="204470" cy="9525"/>
                          </a:xfrm>
                          <a:custGeom>
                            <a:avLst/>
                            <a:gdLst/>
                            <a:ahLst/>
                            <a:cxnLst/>
                            <a:rect l="l" t="t" r="r" b="b"/>
                            <a:pathLst>
                              <a:path w="204470" h="9525">
                                <a:moveTo>
                                  <a:pt x="204216" y="0"/>
                                </a:moveTo>
                                <a:lnTo>
                                  <a:pt x="195072" y="0"/>
                                </a:lnTo>
                                <a:lnTo>
                                  <a:pt x="9144" y="0"/>
                                </a:lnTo>
                                <a:lnTo>
                                  <a:pt x="0" y="0"/>
                                </a:lnTo>
                                <a:lnTo>
                                  <a:pt x="0" y="9131"/>
                                </a:lnTo>
                                <a:lnTo>
                                  <a:pt x="9144" y="9131"/>
                                </a:lnTo>
                                <a:lnTo>
                                  <a:pt x="195072" y="9131"/>
                                </a:lnTo>
                                <a:lnTo>
                                  <a:pt x="204216" y="9131"/>
                                </a:lnTo>
                                <a:lnTo>
                                  <a:pt x="204216" y="0"/>
                                </a:lnTo>
                                <a:close/>
                              </a:path>
                            </a:pathLst>
                          </a:custGeom>
                          <a:solidFill>
                            <a:srgbClr val="000000"/>
                          </a:solidFill>
                        </wps:spPr>
                        <wps:bodyPr wrap="square" lIns="0" tIns="0" rIns="0" bIns="0" rtlCol="0">
                          <a:prstTxWarp prst="textNoShape">
                            <a:avLst/>
                          </a:prstTxWarp>
                          <a:noAutofit/>
                        </wps:bodyPr>
                      </wps:wsp>
                      <wps:wsp>
                        <wps:cNvPr id="330" name="Graphic 330"/>
                        <wps:cNvSpPr/>
                        <wps:spPr>
                          <a:xfrm>
                            <a:off x="4525340" y="330708"/>
                            <a:ext cx="436245" cy="1270"/>
                          </a:xfrm>
                          <a:custGeom>
                            <a:avLst/>
                            <a:gdLst/>
                            <a:ahLst/>
                            <a:cxnLst/>
                            <a:rect l="l" t="t" r="r" b="b"/>
                            <a:pathLst>
                              <a:path w="436245">
                                <a:moveTo>
                                  <a:pt x="0" y="0"/>
                                </a:moveTo>
                                <a:lnTo>
                                  <a:pt x="436245" y="0"/>
                                </a:lnTo>
                              </a:path>
                            </a:pathLst>
                          </a:custGeom>
                          <a:ln w="9144">
                            <a:solidFill>
                              <a:srgbClr val="000000"/>
                            </a:solidFill>
                            <a:prstDash val="sysDot"/>
                          </a:ln>
                        </wps:spPr>
                        <wps:bodyPr wrap="square" lIns="0" tIns="0" rIns="0" bIns="0" rtlCol="0">
                          <a:prstTxWarp prst="textNoShape">
                            <a:avLst/>
                          </a:prstTxWarp>
                          <a:noAutofit/>
                        </wps:bodyPr>
                      </wps:wsp>
                      <wps:wsp>
                        <wps:cNvPr id="331" name="Graphic 331"/>
                        <wps:cNvSpPr/>
                        <wps:spPr>
                          <a:xfrm>
                            <a:off x="4961585" y="326148"/>
                            <a:ext cx="204470" cy="9525"/>
                          </a:xfrm>
                          <a:custGeom>
                            <a:avLst/>
                            <a:gdLst/>
                            <a:ahLst/>
                            <a:cxnLst/>
                            <a:rect l="l" t="t" r="r" b="b"/>
                            <a:pathLst>
                              <a:path w="204470" h="9525">
                                <a:moveTo>
                                  <a:pt x="204216" y="0"/>
                                </a:moveTo>
                                <a:lnTo>
                                  <a:pt x="195072" y="0"/>
                                </a:lnTo>
                                <a:lnTo>
                                  <a:pt x="9144" y="0"/>
                                </a:lnTo>
                                <a:lnTo>
                                  <a:pt x="0" y="0"/>
                                </a:lnTo>
                                <a:lnTo>
                                  <a:pt x="0" y="9131"/>
                                </a:lnTo>
                                <a:lnTo>
                                  <a:pt x="9144" y="9131"/>
                                </a:lnTo>
                                <a:lnTo>
                                  <a:pt x="195072" y="9131"/>
                                </a:lnTo>
                                <a:lnTo>
                                  <a:pt x="204216" y="9131"/>
                                </a:lnTo>
                                <a:lnTo>
                                  <a:pt x="204216" y="0"/>
                                </a:lnTo>
                                <a:close/>
                              </a:path>
                            </a:pathLst>
                          </a:custGeom>
                          <a:solidFill>
                            <a:srgbClr val="000000"/>
                          </a:solidFill>
                        </wps:spPr>
                        <wps:bodyPr wrap="square" lIns="0" tIns="0" rIns="0" bIns="0" rtlCol="0">
                          <a:prstTxWarp prst="textNoShape">
                            <a:avLst/>
                          </a:prstTxWarp>
                          <a:noAutofit/>
                        </wps:bodyPr>
                      </wps:wsp>
                      <wps:wsp>
                        <wps:cNvPr id="332" name="Graphic 332"/>
                        <wps:cNvSpPr/>
                        <wps:spPr>
                          <a:xfrm>
                            <a:off x="5165801" y="330708"/>
                            <a:ext cx="449580" cy="1270"/>
                          </a:xfrm>
                          <a:custGeom>
                            <a:avLst/>
                            <a:gdLst/>
                            <a:ahLst/>
                            <a:cxnLst/>
                            <a:rect l="l" t="t" r="r" b="b"/>
                            <a:pathLst>
                              <a:path w="449580">
                                <a:moveTo>
                                  <a:pt x="0" y="0"/>
                                </a:moveTo>
                                <a:lnTo>
                                  <a:pt x="449580" y="0"/>
                                </a:lnTo>
                              </a:path>
                            </a:pathLst>
                          </a:custGeom>
                          <a:ln w="9144">
                            <a:solidFill>
                              <a:srgbClr val="000000"/>
                            </a:solidFill>
                            <a:prstDash val="sysDot"/>
                          </a:ln>
                        </wps:spPr>
                        <wps:bodyPr wrap="square" lIns="0" tIns="0" rIns="0" bIns="0" rtlCol="0">
                          <a:prstTxWarp prst="textNoShape">
                            <a:avLst/>
                          </a:prstTxWarp>
                          <a:noAutofit/>
                        </wps:bodyPr>
                      </wps:wsp>
                      <wps:wsp>
                        <wps:cNvPr id="333" name="Graphic 333"/>
                        <wps:cNvSpPr/>
                        <wps:spPr>
                          <a:xfrm>
                            <a:off x="0" y="326148"/>
                            <a:ext cx="5769610" cy="338455"/>
                          </a:xfrm>
                          <a:custGeom>
                            <a:avLst/>
                            <a:gdLst/>
                            <a:ahLst/>
                            <a:cxnLst/>
                            <a:rect l="l" t="t" r="r" b="b"/>
                            <a:pathLst>
                              <a:path w="5769610" h="338455">
                                <a:moveTo>
                                  <a:pt x="6096" y="329184"/>
                                </a:moveTo>
                                <a:lnTo>
                                  <a:pt x="0" y="329184"/>
                                </a:lnTo>
                                <a:lnTo>
                                  <a:pt x="0" y="338315"/>
                                </a:lnTo>
                                <a:lnTo>
                                  <a:pt x="6096" y="338315"/>
                                </a:lnTo>
                                <a:lnTo>
                                  <a:pt x="6096" y="329184"/>
                                </a:lnTo>
                                <a:close/>
                              </a:path>
                              <a:path w="5769610" h="338455">
                                <a:moveTo>
                                  <a:pt x="6096" y="9131"/>
                                </a:moveTo>
                                <a:lnTo>
                                  <a:pt x="0" y="9131"/>
                                </a:lnTo>
                                <a:lnTo>
                                  <a:pt x="0" y="164579"/>
                                </a:lnTo>
                                <a:lnTo>
                                  <a:pt x="0" y="173723"/>
                                </a:lnTo>
                                <a:lnTo>
                                  <a:pt x="0" y="329171"/>
                                </a:lnTo>
                                <a:lnTo>
                                  <a:pt x="6096" y="329171"/>
                                </a:lnTo>
                                <a:lnTo>
                                  <a:pt x="6096" y="173723"/>
                                </a:lnTo>
                                <a:lnTo>
                                  <a:pt x="6096" y="164579"/>
                                </a:lnTo>
                                <a:lnTo>
                                  <a:pt x="6096" y="9131"/>
                                </a:lnTo>
                                <a:close/>
                              </a:path>
                              <a:path w="5769610" h="338455">
                                <a:moveTo>
                                  <a:pt x="2638374" y="329184"/>
                                </a:moveTo>
                                <a:lnTo>
                                  <a:pt x="2629230" y="329184"/>
                                </a:lnTo>
                                <a:lnTo>
                                  <a:pt x="2438730" y="329184"/>
                                </a:lnTo>
                                <a:lnTo>
                                  <a:pt x="2429586" y="329184"/>
                                </a:lnTo>
                                <a:lnTo>
                                  <a:pt x="2429586" y="338315"/>
                                </a:lnTo>
                                <a:lnTo>
                                  <a:pt x="2438730" y="338315"/>
                                </a:lnTo>
                                <a:lnTo>
                                  <a:pt x="2629230" y="338315"/>
                                </a:lnTo>
                                <a:lnTo>
                                  <a:pt x="2638374" y="338315"/>
                                </a:lnTo>
                                <a:lnTo>
                                  <a:pt x="2638374" y="329184"/>
                                </a:lnTo>
                                <a:close/>
                              </a:path>
                              <a:path w="5769610" h="338455">
                                <a:moveTo>
                                  <a:pt x="2638374" y="164579"/>
                                </a:moveTo>
                                <a:lnTo>
                                  <a:pt x="2629230" y="164579"/>
                                </a:lnTo>
                                <a:lnTo>
                                  <a:pt x="2438730" y="164579"/>
                                </a:lnTo>
                                <a:lnTo>
                                  <a:pt x="2429586" y="164579"/>
                                </a:lnTo>
                                <a:lnTo>
                                  <a:pt x="2429586" y="173723"/>
                                </a:lnTo>
                                <a:lnTo>
                                  <a:pt x="2429586" y="329171"/>
                                </a:lnTo>
                                <a:lnTo>
                                  <a:pt x="2438730" y="329171"/>
                                </a:lnTo>
                                <a:lnTo>
                                  <a:pt x="2438730" y="173723"/>
                                </a:lnTo>
                                <a:lnTo>
                                  <a:pt x="2629230" y="173723"/>
                                </a:lnTo>
                                <a:lnTo>
                                  <a:pt x="2629230" y="329171"/>
                                </a:lnTo>
                                <a:lnTo>
                                  <a:pt x="2638374" y="329171"/>
                                </a:lnTo>
                                <a:lnTo>
                                  <a:pt x="2638374" y="173723"/>
                                </a:lnTo>
                                <a:lnTo>
                                  <a:pt x="2638374" y="164579"/>
                                </a:lnTo>
                                <a:close/>
                              </a:path>
                              <a:path w="5769610" h="338455">
                                <a:moveTo>
                                  <a:pt x="3268040" y="164579"/>
                                </a:moveTo>
                                <a:lnTo>
                                  <a:pt x="3258896" y="164579"/>
                                </a:lnTo>
                                <a:lnTo>
                                  <a:pt x="3071444" y="164579"/>
                                </a:lnTo>
                                <a:lnTo>
                                  <a:pt x="3062300" y="164579"/>
                                </a:lnTo>
                                <a:lnTo>
                                  <a:pt x="3062300" y="173723"/>
                                </a:lnTo>
                                <a:lnTo>
                                  <a:pt x="3062300" y="329171"/>
                                </a:lnTo>
                                <a:lnTo>
                                  <a:pt x="3071444" y="329171"/>
                                </a:lnTo>
                                <a:lnTo>
                                  <a:pt x="3071444" y="173723"/>
                                </a:lnTo>
                                <a:lnTo>
                                  <a:pt x="3258896" y="173723"/>
                                </a:lnTo>
                                <a:lnTo>
                                  <a:pt x="3258896" y="329171"/>
                                </a:lnTo>
                                <a:lnTo>
                                  <a:pt x="3268040" y="329171"/>
                                </a:lnTo>
                                <a:lnTo>
                                  <a:pt x="3268040" y="173723"/>
                                </a:lnTo>
                                <a:lnTo>
                                  <a:pt x="3268040" y="164579"/>
                                </a:lnTo>
                                <a:close/>
                              </a:path>
                              <a:path w="5769610" h="338455">
                                <a:moveTo>
                                  <a:pt x="3898976" y="164579"/>
                                </a:moveTo>
                                <a:lnTo>
                                  <a:pt x="3889832" y="164579"/>
                                </a:lnTo>
                                <a:lnTo>
                                  <a:pt x="3700856" y="164579"/>
                                </a:lnTo>
                                <a:lnTo>
                                  <a:pt x="3691712" y="164579"/>
                                </a:lnTo>
                                <a:lnTo>
                                  <a:pt x="3691712" y="173723"/>
                                </a:lnTo>
                                <a:lnTo>
                                  <a:pt x="3691712" y="329171"/>
                                </a:lnTo>
                                <a:lnTo>
                                  <a:pt x="3700856" y="329171"/>
                                </a:lnTo>
                                <a:lnTo>
                                  <a:pt x="3700856" y="173723"/>
                                </a:lnTo>
                                <a:lnTo>
                                  <a:pt x="3889832" y="173723"/>
                                </a:lnTo>
                                <a:lnTo>
                                  <a:pt x="3889832" y="329171"/>
                                </a:lnTo>
                                <a:lnTo>
                                  <a:pt x="3898976" y="329171"/>
                                </a:lnTo>
                                <a:lnTo>
                                  <a:pt x="3898976" y="173723"/>
                                </a:lnTo>
                                <a:lnTo>
                                  <a:pt x="3898976" y="164579"/>
                                </a:lnTo>
                                <a:close/>
                              </a:path>
                              <a:path w="5769610" h="338455">
                                <a:moveTo>
                                  <a:pt x="4525340" y="164579"/>
                                </a:moveTo>
                                <a:lnTo>
                                  <a:pt x="4516196" y="164579"/>
                                </a:lnTo>
                                <a:lnTo>
                                  <a:pt x="4330268" y="164579"/>
                                </a:lnTo>
                                <a:lnTo>
                                  <a:pt x="4321124" y="164579"/>
                                </a:lnTo>
                                <a:lnTo>
                                  <a:pt x="4321124" y="173723"/>
                                </a:lnTo>
                                <a:lnTo>
                                  <a:pt x="4321124" y="329171"/>
                                </a:lnTo>
                                <a:lnTo>
                                  <a:pt x="4330268" y="329171"/>
                                </a:lnTo>
                                <a:lnTo>
                                  <a:pt x="4330268" y="173723"/>
                                </a:lnTo>
                                <a:lnTo>
                                  <a:pt x="4516196" y="173723"/>
                                </a:lnTo>
                                <a:lnTo>
                                  <a:pt x="4516196" y="329171"/>
                                </a:lnTo>
                                <a:lnTo>
                                  <a:pt x="4525340" y="329171"/>
                                </a:lnTo>
                                <a:lnTo>
                                  <a:pt x="4525340" y="173723"/>
                                </a:lnTo>
                                <a:lnTo>
                                  <a:pt x="4525340" y="164579"/>
                                </a:lnTo>
                                <a:close/>
                              </a:path>
                              <a:path w="5769610" h="338455">
                                <a:moveTo>
                                  <a:pt x="5165801" y="164579"/>
                                </a:moveTo>
                                <a:lnTo>
                                  <a:pt x="5156657" y="164579"/>
                                </a:lnTo>
                                <a:lnTo>
                                  <a:pt x="4970729" y="164579"/>
                                </a:lnTo>
                                <a:lnTo>
                                  <a:pt x="4961585" y="164579"/>
                                </a:lnTo>
                                <a:lnTo>
                                  <a:pt x="4961585" y="173723"/>
                                </a:lnTo>
                                <a:lnTo>
                                  <a:pt x="4961585" y="329171"/>
                                </a:lnTo>
                                <a:lnTo>
                                  <a:pt x="4970729" y="329171"/>
                                </a:lnTo>
                                <a:lnTo>
                                  <a:pt x="4970729" y="173723"/>
                                </a:lnTo>
                                <a:lnTo>
                                  <a:pt x="5156657" y="173723"/>
                                </a:lnTo>
                                <a:lnTo>
                                  <a:pt x="5156657" y="329171"/>
                                </a:lnTo>
                                <a:lnTo>
                                  <a:pt x="5165801" y="329171"/>
                                </a:lnTo>
                                <a:lnTo>
                                  <a:pt x="5165801" y="173723"/>
                                </a:lnTo>
                                <a:lnTo>
                                  <a:pt x="5165801" y="164579"/>
                                </a:lnTo>
                                <a:close/>
                              </a:path>
                              <a:path w="5769610" h="338455">
                                <a:moveTo>
                                  <a:pt x="5769292" y="0"/>
                                </a:moveTo>
                                <a:lnTo>
                                  <a:pt x="5763209" y="0"/>
                                </a:lnTo>
                                <a:lnTo>
                                  <a:pt x="5763209" y="9131"/>
                                </a:lnTo>
                                <a:lnTo>
                                  <a:pt x="5763209" y="164579"/>
                                </a:lnTo>
                                <a:lnTo>
                                  <a:pt x="5763209" y="173723"/>
                                </a:lnTo>
                                <a:lnTo>
                                  <a:pt x="5763209" y="329171"/>
                                </a:lnTo>
                                <a:lnTo>
                                  <a:pt x="5769292" y="329171"/>
                                </a:lnTo>
                                <a:lnTo>
                                  <a:pt x="5769292" y="173723"/>
                                </a:lnTo>
                                <a:lnTo>
                                  <a:pt x="5769292" y="164579"/>
                                </a:lnTo>
                                <a:lnTo>
                                  <a:pt x="5769292" y="9131"/>
                                </a:lnTo>
                                <a:lnTo>
                                  <a:pt x="5769292" y="0"/>
                                </a:lnTo>
                                <a:close/>
                              </a:path>
                            </a:pathLst>
                          </a:custGeom>
                          <a:solidFill>
                            <a:srgbClr val="000000"/>
                          </a:solidFill>
                        </wps:spPr>
                        <wps:bodyPr wrap="square" lIns="0" tIns="0" rIns="0" bIns="0" rtlCol="0">
                          <a:prstTxWarp prst="textNoShape">
                            <a:avLst/>
                          </a:prstTxWarp>
                          <a:noAutofit/>
                        </wps:bodyPr>
                      </wps:wsp>
                      <wps:wsp>
                        <wps:cNvPr id="334" name="Graphic 334"/>
                        <wps:cNvSpPr/>
                        <wps:spPr>
                          <a:xfrm>
                            <a:off x="2638374" y="659891"/>
                            <a:ext cx="424180" cy="1270"/>
                          </a:xfrm>
                          <a:custGeom>
                            <a:avLst/>
                            <a:gdLst/>
                            <a:ahLst/>
                            <a:cxnLst/>
                            <a:rect l="l" t="t" r="r" b="b"/>
                            <a:pathLst>
                              <a:path w="424180">
                                <a:moveTo>
                                  <a:pt x="0" y="0"/>
                                </a:moveTo>
                                <a:lnTo>
                                  <a:pt x="423925" y="0"/>
                                </a:lnTo>
                              </a:path>
                            </a:pathLst>
                          </a:custGeom>
                          <a:ln w="9144">
                            <a:solidFill>
                              <a:srgbClr val="000000"/>
                            </a:solidFill>
                            <a:prstDash val="sysDot"/>
                          </a:ln>
                        </wps:spPr>
                        <wps:bodyPr wrap="square" lIns="0" tIns="0" rIns="0" bIns="0" rtlCol="0">
                          <a:prstTxWarp prst="textNoShape">
                            <a:avLst/>
                          </a:prstTxWarp>
                          <a:noAutofit/>
                        </wps:bodyPr>
                      </wps:wsp>
                      <wps:wsp>
                        <wps:cNvPr id="335" name="Graphic 335"/>
                        <wps:cNvSpPr/>
                        <wps:spPr>
                          <a:xfrm>
                            <a:off x="3062300" y="655332"/>
                            <a:ext cx="205740" cy="9525"/>
                          </a:xfrm>
                          <a:custGeom>
                            <a:avLst/>
                            <a:gdLst/>
                            <a:ahLst/>
                            <a:cxnLst/>
                            <a:rect l="l" t="t" r="r" b="b"/>
                            <a:pathLst>
                              <a:path w="205740" h="9525">
                                <a:moveTo>
                                  <a:pt x="205740" y="0"/>
                                </a:moveTo>
                                <a:lnTo>
                                  <a:pt x="196596" y="0"/>
                                </a:lnTo>
                                <a:lnTo>
                                  <a:pt x="9144" y="0"/>
                                </a:lnTo>
                                <a:lnTo>
                                  <a:pt x="0" y="0"/>
                                </a:lnTo>
                                <a:lnTo>
                                  <a:pt x="0" y="9131"/>
                                </a:lnTo>
                                <a:lnTo>
                                  <a:pt x="9144" y="9131"/>
                                </a:lnTo>
                                <a:lnTo>
                                  <a:pt x="196596" y="9131"/>
                                </a:lnTo>
                                <a:lnTo>
                                  <a:pt x="205740" y="9131"/>
                                </a:lnTo>
                                <a:lnTo>
                                  <a:pt x="205740" y="0"/>
                                </a:lnTo>
                                <a:close/>
                              </a:path>
                            </a:pathLst>
                          </a:custGeom>
                          <a:solidFill>
                            <a:srgbClr val="000000"/>
                          </a:solidFill>
                        </wps:spPr>
                        <wps:bodyPr wrap="square" lIns="0" tIns="0" rIns="0" bIns="0" rtlCol="0">
                          <a:prstTxWarp prst="textNoShape">
                            <a:avLst/>
                          </a:prstTxWarp>
                          <a:noAutofit/>
                        </wps:bodyPr>
                      </wps:wsp>
                      <wps:wsp>
                        <wps:cNvPr id="336" name="Graphic 336"/>
                        <wps:cNvSpPr/>
                        <wps:spPr>
                          <a:xfrm>
                            <a:off x="3268040" y="659891"/>
                            <a:ext cx="424180" cy="1270"/>
                          </a:xfrm>
                          <a:custGeom>
                            <a:avLst/>
                            <a:gdLst/>
                            <a:ahLst/>
                            <a:cxnLst/>
                            <a:rect l="l" t="t" r="r" b="b"/>
                            <a:pathLst>
                              <a:path w="424180">
                                <a:moveTo>
                                  <a:pt x="0" y="0"/>
                                </a:moveTo>
                                <a:lnTo>
                                  <a:pt x="423672" y="0"/>
                                </a:lnTo>
                              </a:path>
                            </a:pathLst>
                          </a:custGeom>
                          <a:ln w="9144">
                            <a:solidFill>
                              <a:srgbClr val="000000"/>
                            </a:solidFill>
                            <a:prstDash val="sysDot"/>
                          </a:ln>
                        </wps:spPr>
                        <wps:bodyPr wrap="square" lIns="0" tIns="0" rIns="0" bIns="0" rtlCol="0">
                          <a:prstTxWarp prst="textNoShape">
                            <a:avLst/>
                          </a:prstTxWarp>
                          <a:noAutofit/>
                        </wps:bodyPr>
                      </wps:wsp>
                      <wps:wsp>
                        <wps:cNvPr id="337" name="Graphic 337"/>
                        <wps:cNvSpPr/>
                        <wps:spPr>
                          <a:xfrm>
                            <a:off x="3691712" y="655332"/>
                            <a:ext cx="207645" cy="9525"/>
                          </a:xfrm>
                          <a:custGeom>
                            <a:avLst/>
                            <a:gdLst/>
                            <a:ahLst/>
                            <a:cxnLst/>
                            <a:rect l="l" t="t" r="r" b="b"/>
                            <a:pathLst>
                              <a:path w="207645" h="9525">
                                <a:moveTo>
                                  <a:pt x="207264" y="0"/>
                                </a:moveTo>
                                <a:lnTo>
                                  <a:pt x="198120" y="0"/>
                                </a:lnTo>
                                <a:lnTo>
                                  <a:pt x="9144" y="0"/>
                                </a:lnTo>
                                <a:lnTo>
                                  <a:pt x="0" y="0"/>
                                </a:lnTo>
                                <a:lnTo>
                                  <a:pt x="0" y="9131"/>
                                </a:lnTo>
                                <a:lnTo>
                                  <a:pt x="9144" y="9131"/>
                                </a:lnTo>
                                <a:lnTo>
                                  <a:pt x="198120" y="9131"/>
                                </a:lnTo>
                                <a:lnTo>
                                  <a:pt x="207264" y="9131"/>
                                </a:lnTo>
                                <a:lnTo>
                                  <a:pt x="207264" y="0"/>
                                </a:lnTo>
                                <a:close/>
                              </a:path>
                            </a:pathLst>
                          </a:custGeom>
                          <a:solidFill>
                            <a:srgbClr val="000000"/>
                          </a:solidFill>
                        </wps:spPr>
                        <wps:bodyPr wrap="square" lIns="0" tIns="0" rIns="0" bIns="0" rtlCol="0">
                          <a:prstTxWarp prst="textNoShape">
                            <a:avLst/>
                          </a:prstTxWarp>
                          <a:noAutofit/>
                        </wps:bodyPr>
                      </wps:wsp>
                      <wps:wsp>
                        <wps:cNvPr id="338" name="Graphic 338"/>
                        <wps:cNvSpPr/>
                        <wps:spPr>
                          <a:xfrm>
                            <a:off x="3898976" y="659891"/>
                            <a:ext cx="422275" cy="1270"/>
                          </a:xfrm>
                          <a:custGeom>
                            <a:avLst/>
                            <a:gdLst/>
                            <a:ahLst/>
                            <a:cxnLst/>
                            <a:rect l="l" t="t" r="r" b="b"/>
                            <a:pathLst>
                              <a:path w="422275">
                                <a:moveTo>
                                  <a:pt x="0" y="0"/>
                                </a:moveTo>
                                <a:lnTo>
                                  <a:pt x="422148" y="0"/>
                                </a:lnTo>
                              </a:path>
                            </a:pathLst>
                          </a:custGeom>
                          <a:ln w="9144">
                            <a:solidFill>
                              <a:srgbClr val="000000"/>
                            </a:solidFill>
                            <a:prstDash val="sysDot"/>
                          </a:ln>
                        </wps:spPr>
                        <wps:bodyPr wrap="square" lIns="0" tIns="0" rIns="0" bIns="0" rtlCol="0">
                          <a:prstTxWarp prst="textNoShape">
                            <a:avLst/>
                          </a:prstTxWarp>
                          <a:noAutofit/>
                        </wps:bodyPr>
                      </wps:wsp>
                      <wps:wsp>
                        <wps:cNvPr id="339" name="Graphic 339"/>
                        <wps:cNvSpPr/>
                        <wps:spPr>
                          <a:xfrm>
                            <a:off x="4321124" y="655332"/>
                            <a:ext cx="204470" cy="9525"/>
                          </a:xfrm>
                          <a:custGeom>
                            <a:avLst/>
                            <a:gdLst/>
                            <a:ahLst/>
                            <a:cxnLst/>
                            <a:rect l="l" t="t" r="r" b="b"/>
                            <a:pathLst>
                              <a:path w="204470" h="9525">
                                <a:moveTo>
                                  <a:pt x="204216" y="0"/>
                                </a:moveTo>
                                <a:lnTo>
                                  <a:pt x="195072" y="0"/>
                                </a:lnTo>
                                <a:lnTo>
                                  <a:pt x="9144" y="0"/>
                                </a:lnTo>
                                <a:lnTo>
                                  <a:pt x="0" y="0"/>
                                </a:lnTo>
                                <a:lnTo>
                                  <a:pt x="0" y="9131"/>
                                </a:lnTo>
                                <a:lnTo>
                                  <a:pt x="9144" y="9131"/>
                                </a:lnTo>
                                <a:lnTo>
                                  <a:pt x="195072" y="9131"/>
                                </a:lnTo>
                                <a:lnTo>
                                  <a:pt x="204216" y="9131"/>
                                </a:lnTo>
                                <a:lnTo>
                                  <a:pt x="204216" y="0"/>
                                </a:lnTo>
                                <a:close/>
                              </a:path>
                            </a:pathLst>
                          </a:custGeom>
                          <a:solidFill>
                            <a:srgbClr val="000000"/>
                          </a:solidFill>
                        </wps:spPr>
                        <wps:bodyPr wrap="square" lIns="0" tIns="0" rIns="0" bIns="0" rtlCol="0">
                          <a:prstTxWarp prst="textNoShape">
                            <a:avLst/>
                          </a:prstTxWarp>
                          <a:noAutofit/>
                        </wps:bodyPr>
                      </wps:wsp>
                      <wps:wsp>
                        <wps:cNvPr id="340" name="Graphic 340"/>
                        <wps:cNvSpPr/>
                        <wps:spPr>
                          <a:xfrm>
                            <a:off x="4525340" y="659891"/>
                            <a:ext cx="436245" cy="1270"/>
                          </a:xfrm>
                          <a:custGeom>
                            <a:avLst/>
                            <a:gdLst/>
                            <a:ahLst/>
                            <a:cxnLst/>
                            <a:rect l="l" t="t" r="r" b="b"/>
                            <a:pathLst>
                              <a:path w="436245">
                                <a:moveTo>
                                  <a:pt x="0" y="0"/>
                                </a:moveTo>
                                <a:lnTo>
                                  <a:pt x="436245" y="0"/>
                                </a:lnTo>
                              </a:path>
                            </a:pathLst>
                          </a:custGeom>
                          <a:ln w="9144">
                            <a:solidFill>
                              <a:srgbClr val="000000"/>
                            </a:solidFill>
                            <a:prstDash val="sysDot"/>
                          </a:ln>
                        </wps:spPr>
                        <wps:bodyPr wrap="square" lIns="0" tIns="0" rIns="0" bIns="0" rtlCol="0">
                          <a:prstTxWarp prst="textNoShape">
                            <a:avLst/>
                          </a:prstTxWarp>
                          <a:noAutofit/>
                        </wps:bodyPr>
                      </wps:wsp>
                      <wps:wsp>
                        <wps:cNvPr id="341" name="Graphic 341"/>
                        <wps:cNvSpPr/>
                        <wps:spPr>
                          <a:xfrm>
                            <a:off x="4961585" y="655332"/>
                            <a:ext cx="204470" cy="9525"/>
                          </a:xfrm>
                          <a:custGeom>
                            <a:avLst/>
                            <a:gdLst/>
                            <a:ahLst/>
                            <a:cxnLst/>
                            <a:rect l="l" t="t" r="r" b="b"/>
                            <a:pathLst>
                              <a:path w="204470" h="9525">
                                <a:moveTo>
                                  <a:pt x="204216" y="0"/>
                                </a:moveTo>
                                <a:lnTo>
                                  <a:pt x="195072" y="0"/>
                                </a:lnTo>
                                <a:lnTo>
                                  <a:pt x="9144" y="0"/>
                                </a:lnTo>
                                <a:lnTo>
                                  <a:pt x="0" y="0"/>
                                </a:lnTo>
                                <a:lnTo>
                                  <a:pt x="0" y="9131"/>
                                </a:lnTo>
                                <a:lnTo>
                                  <a:pt x="9144" y="9131"/>
                                </a:lnTo>
                                <a:lnTo>
                                  <a:pt x="195072" y="9131"/>
                                </a:lnTo>
                                <a:lnTo>
                                  <a:pt x="204216" y="9131"/>
                                </a:lnTo>
                                <a:lnTo>
                                  <a:pt x="204216" y="0"/>
                                </a:lnTo>
                                <a:close/>
                              </a:path>
                            </a:pathLst>
                          </a:custGeom>
                          <a:solidFill>
                            <a:srgbClr val="000000"/>
                          </a:solidFill>
                        </wps:spPr>
                        <wps:bodyPr wrap="square" lIns="0" tIns="0" rIns="0" bIns="0" rtlCol="0">
                          <a:prstTxWarp prst="textNoShape">
                            <a:avLst/>
                          </a:prstTxWarp>
                          <a:noAutofit/>
                        </wps:bodyPr>
                      </wps:wsp>
                      <wps:wsp>
                        <wps:cNvPr id="342" name="Graphic 342"/>
                        <wps:cNvSpPr/>
                        <wps:spPr>
                          <a:xfrm>
                            <a:off x="5165801" y="659891"/>
                            <a:ext cx="449580" cy="1270"/>
                          </a:xfrm>
                          <a:custGeom>
                            <a:avLst/>
                            <a:gdLst/>
                            <a:ahLst/>
                            <a:cxnLst/>
                            <a:rect l="l" t="t" r="r" b="b"/>
                            <a:pathLst>
                              <a:path w="449580">
                                <a:moveTo>
                                  <a:pt x="0" y="0"/>
                                </a:moveTo>
                                <a:lnTo>
                                  <a:pt x="449580" y="0"/>
                                </a:lnTo>
                              </a:path>
                            </a:pathLst>
                          </a:custGeom>
                          <a:ln w="9144">
                            <a:solidFill>
                              <a:srgbClr val="000000"/>
                            </a:solidFill>
                            <a:prstDash val="sysDot"/>
                          </a:ln>
                        </wps:spPr>
                        <wps:bodyPr wrap="square" lIns="0" tIns="0" rIns="0" bIns="0" rtlCol="0">
                          <a:prstTxWarp prst="textNoShape">
                            <a:avLst/>
                          </a:prstTxWarp>
                          <a:noAutofit/>
                        </wps:bodyPr>
                      </wps:wsp>
                      <wps:wsp>
                        <wps:cNvPr id="343" name="Graphic 343"/>
                        <wps:cNvSpPr/>
                        <wps:spPr>
                          <a:xfrm>
                            <a:off x="0" y="655332"/>
                            <a:ext cx="5769610" cy="338455"/>
                          </a:xfrm>
                          <a:custGeom>
                            <a:avLst/>
                            <a:gdLst/>
                            <a:ahLst/>
                            <a:cxnLst/>
                            <a:rect l="l" t="t" r="r" b="b"/>
                            <a:pathLst>
                              <a:path w="5769610" h="338455">
                                <a:moveTo>
                                  <a:pt x="6096" y="9131"/>
                                </a:moveTo>
                                <a:lnTo>
                                  <a:pt x="0" y="9131"/>
                                </a:lnTo>
                                <a:lnTo>
                                  <a:pt x="0" y="164579"/>
                                </a:lnTo>
                                <a:lnTo>
                                  <a:pt x="0" y="173723"/>
                                </a:lnTo>
                                <a:lnTo>
                                  <a:pt x="0" y="329171"/>
                                </a:lnTo>
                                <a:lnTo>
                                  <a:pt x="0" y="338315"/>
                                </a:lnTo>
                                <a:lnTo>
                                  <a:pt x="6096" y="338315"/>
                                </a:lnTo>
                                <a:lnTo>
                                  <a:pt x="6096" y="329171"/>
                                </a:lnTo>
                                <a:lnTo>
                                  <a:pt x="6096" y="173723"/>
                                </a:lnTo>
                                <a:lnTo>
                                  <a:pt x="6096" y="164579"/>
                                </a:lnTo>
                                <a:lnTo>
                                  <a:pt x="6096" y="9131"/>
                                </a:lnTo>
                                <a:close/>
                              </a:path>
                              <a:path w="5769610" h="338455">
                                <a:moveTo>
                                  <a:pt x="2638374" y="164579"/>
                                </a:moveTo>
                                <a:lnTo>
                                  <a:pt x="2629230" y="164579"/>
                                </a:lnTo>
                                <a:lnTo>
                                  <a:pt x="2629230" y="173723"/>
                                </a:lnTo>
                                <a:lnTo>
                                  <a:pt x="2629230" y="329171"/>
                                </a:lnTo>
                                <a:lnTo>
                                  <a:pt x="2438730" y="329171"/>
                                </a:lnTo>
                                <a:lnTo>
                                  <a:pt x="2438730" y="173723"/>
                                </a:lnTo>
                                <a:lnTo>
                                  <a:pt x="2629230" y="173723"/>
                                </a:lnTo>
                                <a:lnTo>
                                  <a:pt x="2629230" y="164579"/>
                                </a:lnTo>
                                <a:lnTo>
                                  <a:pt x="2438730" y="164579"/>
                                </a:lnTo>
                                <a:lnTo>
                                  <a:pt x="2429586" y="164579"/>
                                </a:lnTo>
                                <a:lnTo>
                                  <a:pt x="2429586" y="173723"/>
                                </a:lnTo>
                                <a:lnTo>
                                  <a:pt x="2429586" y="329171"/>
                                </a:lnTo>
                                <a:lnTo>
                                  <a:pt x="2429586" y="338315"/>
                                </a:lnTo>
                                <a:lnTo>
                                  <a:pt x="2438730" y="338315"/>
                                </a:lnTo>
                                <a:lnTo>
                                  <a:pt x="2629230" y="338315"/>
                                </a:lnTo>
                                <a:lnTo>
                                  <a:pt x="2638374" y="338315"/>
                                </a:lnTo>
                                <a:lnTo>
                                  <a:pt x="2638374" y="329171"/>
                                </a:lnTo>
                                <a:lnTo>
                                  <a:pt x="2638374" y="173723"/>
                                </a:lnTo>
                                <a:lnTo>
                                  <a:pt x="2638374" y="164579"/>
                                </a:lnTo>
                                <a:close/>
                              </a:path>
                              <a:path w="5769610" h="338455">
                                <a:moveTo>
                                  <a:pt x="3268040" y="164579"/>
                                </a:moveTo>
                                <a:lnTo>
                                  <a:pt x="3258896" y="164579"/>
                                </a:lnTo>
                                <a:lnTo>
                                  <a:pt x="3071444" y="164579"/>
                                </a:lnTo>
                                <a:lnTo>
                                  <a:pt x="3062300" y="164579"/>
                                </a:lnTo>
                                <a:lnTo>
                                  <a:pt x="3062300" y="173723"/>
                                </a:lnTo>
                                <a:lnTo>
                                  <a:pt x="3062300" y="329171"/>
                                </a:lnTo>
                                <a:lnTo>
                                  <a:pt x="3071444" y="329171"/>
                                </a:lnTo>
                                <a:lnTo>
                                  <a:pt x="3071444" y="173723"/>
                                </a:lnTo>
                                <a:lnTo>
                                  <a:pt x="3258896" y="173723"/>
                                </a:lnTo>
                                <a:lnTo>
                                  <a:pt x="3258896" y="329171"/>
                                </a:lnTo>
                                <a:lnTo>
                                  <a:pt x="3268040" y="329171"/>
                                </a:lnTo>
                                <a:lnTo>
                                  <a:pt x="3268040" y="173723"/>
                                </a:lnTo>
                                <a:lnTo>
                                  <a:pt x="3268040" y="164579"/>
                                </a:lnTo>
                                <a:close/>
                              </a:path>
                              <a:path w="5769610" h="338455">
                                <a:moveTo>
                                  <a:pt x="3898976" y="164579"/>
                                </a:moveTo>
                                <a:lnTo>
                                  <a:pt x="3889832" y="164579"/>
                                </a:lnTo>
                                <a:lnTo>
                                  <a:pt x="3700856" y="164579"/>
                                </a:lnTo>
                                <a:lnTo>
                                  <a:pt x="3691712" y="164579"/>
                                </a:lnTo>
                                <a:lnTo>
                                  <a:pt x="3691712" y="173723"/>
                                </a:lnTo>
                                <a:lnTo>
                                  <a:pt x="3691712" y="329171"/>
                                </a:lnTo>
                                <a:lnTo>
                                  <a:pt x="3700856" y="329171"/>
                                </a:lnTo>
                                <a:lnTo>
                                  <a:pt x="3700856" y="173723"/>
                                </a:lnTo>
                                <a:lnTo>
                                  <a:pt x="3889832" y="173723"/>
                                </a:lnTo>
                                <a:lnTo>
                                  <a:pt x="3889832" y="329171"/>
                                </a:lnTo>
                                <a:lnTo>
                                  <a:pt x="3898976" y="329171"/>
                                </a:lnTo>
                                <a:lnTo>
                                  <a:pt x="3898976" y="173723"/>
                                </a:lnTo>
                                <a:lnTo>
                                  <a:pt x="3898976" y="164579"/>
                                </a:lnTo>
                                <a:close/>
                              </a:path>
                              <a:path w="5769610" h="338455">
                                <a:moveTo>
                                  <a:pt x="4525340" y="164579"/>
                                </a:moveTo>
                                <a:lnTo>
                                  <a:pt x="4516196" y="164579"/>
                                </a:lnTo>
                                <a:lnTo>
                                  <a:pt x="4330268" y="164579"/>
                                </a:lnTo>
                                <a:lnTo>
                                  <a:pt x="4321124" y="164579"/>
                                </a:lnTo>
                                <a:lnTo>
                                  <a:pt x="4321124" y="173723"/>
                                </a:lnTo>
                                <a:lnTo>
                                  <a:pt x="4321124" y="329171"/>
                                </a:lnTo>
                                <a:lnTo>
                                  <a:pt x="4330268" y="329171"/>
                                </a:lnTo>
                                <a:lnTo>
                                  <a:pt x="4330268" y="173723"/>
                                </a:lnTo>
                                <a:lnTo>
                                  <a:pt x="4516196" y="173723"/>
                                </a:lnTo>
                                <a:lnTo>
                                  <a:pt x="4516196" y="329171"/>
                                </a:lnTo>
                                <a:lnTo>
                                  <a:pt x="4525340" y="329171"/>
                                </a:lnTo>
                                <a:lnTo>
                                  <a:pt x="4525340" y="173723"/>
                                </a:lnTo>
                                <a:lnTo>
                                  <a:pt x="4525340" y="164579"/>
                                </a:lnTo>
                                <a:close/>
                              </a:path>
                              <a:path w="5769610" h="338455">
                                <a:moveTo>
                                  <a:pt x="5165801" y="164579"/>
                                </a:moveTo>
                                <a:lnTo>
                                  <a:pt x="5156657" y="164579"/>
                                </a:lnTo>
                                <a:lnTo>
                                  <a:pt x="4970729" y="164579"/>
                                </a:lnTo>
                                <a:lnTo>
                                  <a:pt x="4961585" y="164579"/>
                                </a:lnTo>
                                <a:lnTo>
                                  <a:pt x="4961585" y="173723"/>
                                </a:lnTo>
                                <a:lnTo>
                                  <a:pt x="4961585" y="329171"/>
                                </a:lnTo>
                                <a:lnTo>
                                  <a:pt x="4970729" y="329171"/>
                                </a:lnTo>
                                <a:lnTo>
                                  <a:pt x="4970729" y="173723"/>
                                </a:lnTo>
                                <a:lnTo>
                                  <a:pt x="5156657" y="173723"/>
                                </a:lnTo>
                                <a:lnTo>
                                  <a:pt x="5156657" y="329171"/>
                                </a:lnTo>
                                <a:lnTo>
                                  <a:pt x="5165801" y="329171"/>
                                </a:lnTo>
                                <a:lnTo>
                                  <a:pt x="5165801" y="173723"/>
                                </a:lnTo>
                                <a:lnTo>
                                  <a:pt x="5165801" y="164579"/>
                                </a:lnTo>
                                <a:close/>
                              </a:path>
                              <a:path w="5769610" h="338455">
                                <a:moveTo>
                                  <a:pt x="5769292" y="0"/>
                                </a:moveTo>
                                <a:lnTo>
                                  <a:pt x="5763209" y="0"/>
                                </a:lnTo>
                                <a:lnTo>
                                  <a:pt x="5763209" y="9131"/>
                                </a:lnTo>
                                <a:lnTo>
                                  <a:pt x="5763209" y="164579"/>
                                </a:lnTo>
                                <a:lnTo>
                                  <a:pt x="5763209" y="173723"/>
                                </a:lnTo>
                                <a:lnTo>
                                  <a:pt x="5763209" y="329171"/>
                                </a:lnTo>
                                <a:lnTo>
                                  <a:pt x="5769292" y="329171"/>
                                </a:lnTo>
                                <a:lnTo>
                                  <a:pt x="5769292" y="173723"/>
                                </a:lnTo>
                                <a:lnTo>
                                  <a:pt x="5769292" y="164579"/>
                                </a:lnTo>
                                <a:lnTo>
                                  <a:pt x="5769292" y="9131"/>
                                </a:lnTo>
                                <a:lnTo>
                                  <a:pt x="5769292" y="0"/>
                                </a:lnTo>
                                <a:close/>
                              </a:path>
                            </a:pathLst>
                          </a:custGeom>
                          <a:solidFill>
                            <a:srgbClr val="000000"/>
                          </a:solidFill>
                        </wps:spPr>
                        <wps:bodyPr wrap="square" lIns="0" tIns="0" rIns="0" bIns="0" rtlCol="0">
                          <a:prstTxWarp prst="textNoShape">
                            <a:avLst/>
                          </a:prstTxWarp>
                          <a:noAutofit/>
                        </wps:bodyPr>
                      </wps:wsp>
                      <wps:wsp>
                        <wps:cNvPr id="344" name="Graphic 344"/>
                        <wps:cNvSpPr/>
                        <wps:spPr>
                          <a:xfrm>
                            <a:off x="2638374" y="989075"/>
                            <a:ext cx="424180" cy="1270"/>
                          </a:xfrm>
                          <a:custGeom>
                            <a:avLst/>
                            <a:gdLst/>
                            <a:ahLst/>
                            <a:cxnLst/>
                            <a:rect l="l" t="t" r="r" b="b"/>
                            <a:pathLst>
                              <a:path w="424180">
                                <a:moveTo>
                                  <a:pt x="0" y="0"/>
                                </a:moveTo>
                                <a:lnTo>
                                  <a:pt x="423925" y="0"/>
                                </a:lnTo>
                              </a:path>
                            </a:pathLst>
                          </a:custGeom>
                          <a:ln w="9144">
                            <a:solidFill>
                              <a:srgbClr val="000000"/>
                            </a:solidFill>
                            <a:prstDash val="sysDot"/>
                          </a:ln>
                        </wps:spPr>
                        <wps:bodyPr wrap="square" lIns="0" tIns="0" rIns="0" bIns="0" rtlCol="0">
                          <a:prstTxWarp prst="textNoShape">
                            <a:avLst/>
                          </a:prstTxWarp>
                          <a:noAutofit/>
                        </wps:bodyPr>
                      </wps:wsp>
                      <wps:wsp>
                        <wps:cNvPr id="345" name="Graphic 345"/>
                        <wps:cNvSpPr/>
                        <wps:spPr>
                          <a:xfrm>
                            <a:off x="3062300" y="984503"/>
                            <a:ext cx="205740" cy="9525"/>
                          </a:xfrm>
                          <a:custGeom>
                            <a:avLst/>
                            <a:gdLst/>
                            <a:ahLst/>
                            <a:cxnLst/>
                            <a:rect l="l" t="t" r="r" b="b"/>
                            <a:pathLst>
                              <a:path w="205740" h="9525">
                                <a:moveTo>
                                  <a:pt x="205740" y="0"/>
                                </a:moveTo>
                                <a:lnTo>
                                  <a:pt x="196596" y="0"/>
                                </a:lnTo>
                                <a:lnTo>
                                  <a:pt x="9144" y="0"/>
                                </a:lnTo>
                                <a:lnTo>
                                  <a:pt x="0" y="0"/>
                                </a:lnTo>
                                <a:lnTo>
                                  <a:pt x="0" y="9144"/>
                                </a:lnTo>
                                <a:lnTo>
                                  <a:pt x="9144" y="9144"/>
                                </a:lnTo>
                                <a:lnTo>
                                  <a:pt x="196596" y="9144"/>
                                </a:lnTo>
                                <a:lnTo>
                                  <a:pt x="205740" y="9144"/>
                                </a:lnTo>
                                <a:lnTo>
                                  <a:pt x="205740" y="0"/>
                                </a:lnTo>
                                <a:close/>
                              </a:path>
                            </a:pathLst>
                          </a:custGeom>
                          <a:solidFill>
                            <a:srgbClr val="000000"/>
                          </a:solidFill>
                        </wps:spPr>
                        <wps:bodyPr wrap="square" lIns="0" tIns="0" rIns="0" bIns="0" rtlCol="0">
                          <a:prstTxWarp prst="textNoShape">
                            <a:avLst/>
                          </a:prstTxWarp>
                          <a:noAutofit/>
                        </wps:bodyPr>
                      </wps:wsp>
                      <wps:wsp>
                        <wps:cNvPr id="346" name="Graphic 346"/>
                        <wps:cNvSpPr/>
                        <wps:spPr>
                          <a:xfrm>
                            <a:off x="3268040" y="989075"/>
                            <a:ext cx="424180" cy="1270"/>
                          </a:xfrm>
                          <a:custGeom>
                            <a:avLst/>
                            <a:gdLst/>
                            <a:ahLst/>
                            <a:cxnLst/>
                            <a:rect l="l" t="t" r="r" b="b"/>
                            <a:pathLst>
                              <a:path w="424180">
                                <a:moveTo>
                                  <a:pt x="0" y="0"/>
                                </a:moveTo>
                                <a:lnTo>
                                  <a:pt x="423672" y="0"/>
                                </a:lnTo>
                              </a:path>
                            </a:pathLst>
                          </a:custGeom>
                          <a:ln w="9144">
                            <a:solidFill>
                              <a:srgbClr val="000000"/>
                            </a:solidFill>
                            <a:prstDash val="sysDot"/>
                          </a:ln>
                        </wps:spPr>
                        <wps:bodyPr wrap="square" lIns="0" tIns="0" rIns="0" bIns="0" rtlCol="0">
                          <a:prstTxWarp prst="textNoShape">
                            <a:avLst/>
                          </a:prstTxWarp>
                          <a:noAutofit/>
                        </wps:bodyPr>
                      </wps:wsp>
                      <wps:wsp>
                        <wps:cNvPr id="347" name="Graphic 347"/>
                        <wps:cNvSpPr/>
                        <wps:spPr>
                          <a:xfrm>
                            <a:off x="3691712" y="984503"/>
                            <a:ext cx="207645" cy="9525"/>
                          </a:xfrm>
                          <a:custGeom>
                            <a:avLst/>
                            <a:gdLst/>
                            <a:ahLst/>
                            <a:cxnLst/>
                            <a:rect l="l" t="t" r="r" b="b"/>
                            <a:pathLst>
                              <a:path w="207645" h="9525">
                                <a:moveTo>
                                  <a:pt x="207264" y="0"/>
                                </a:moveTo>
                                <a:lnTo>
                                  <a:pt x="198120" y="0"/>
                                </a:lnTo>
                                <a:lnTo>
                                  <a:pt x="9144" y="0"/>
                                </a:lnTo>
                                <a:lnTo>
                                  <a:pt x="0" y="0"/>
                                </a:lnTo>
                                <a:lnTo>
                                  <a:pt x="0" y="9144"/>
                                </a:lnTo>
                                <a:lnTo>
                                  <a:pt x="9144" y="9144"/>
                                </a:lnTo>
                                <a:lnTo>
                                  <a:pt x="198120" y="9144"/>
                                </a:lnTo>
                                <a:lnTo>
                                  <a:pt x="207264" y="9144"/>
                                </a:lnTo>
                                <a:lnTo>
                                  <a:pt x="207264" y="0"/>
                                </a:lnTo>
                                <a:close/>
                              </a:path>
                            </a:pathLst>
                          </a:custGeom>
                          <a:solidFill>
                            <a:srgbClr val="000000"/>
                          </a:solidFill>
                        </wps:spPr>
                        <wps:bodyPr wrap="square" lIns="0" tIns="0" rIns="0" bIns="0" rtlCol="0">
                          <a:prstTxWarp prst="textNoShape">
                            <a:avLst/>
                          </a:prstTxWarp>
                          <a:noAutofit/>
                        </wps:bodyPr>
                      </wps:wsp>
                      <wps:wsp>
                        <wps:cNvPr id="348" name="Graphic 348"/>
                        <wps:cNvSpPr/>
                        <wps:spPr>
                          <a:xfrm>
                            <a:off x="3898976" y="989075"/>
                            <a:ext cx="422275" cy="1270"/>
                          </a:xfrm>
                          <a:custGeom>
                            <a:avLst/>
                            <a:gdLst/>
                            <a:ahLst/>
                            <a:cxnLst/>
                            <a:rect l="l" t="t" r="r" b="b"/>
                            <a:pathLst>
                              <a:path w="422275">
                                <a:moveTo>
                                  <a:pt x="0" y="0"/>
                                </a:moveTo>
                                <a:lnTo>
                                  <a:pt x="422148" y="0"/>
                                </a:lnTo>
                              </a:path>
                            </a:pathLst>
                          </a:custGeom>
                          <a:ln w="9144">
                            <a:solidFill>
                              <a:srgbClr val="000000"/>
                            </a:solidFill>
                            <a:prstDash val="sysDot"/>
                          </a:ln>
                        </wps:spPr>
                        <wps:bodyPr wrap="square" lIns="0" tIns="0" rIns="0" bIns="0" rtlCol="0">
                          <a:prstTxWarp prst="textNoShape">
                            <a:avLst/>
                          </a:prstTxWarp>
                          <a:noAutofit/>
                        </wps:bodyPr>
                      </wps:wsp>
                      <wps:wsp>
                        <wps:cNvPr id="349" name="Graphic 349"/>
                        <wps:cNvSpPr/>
                        <wps:spPr>
                          <a:xfrm>
                            <a:off x="4321124" y="984503"/>
                            <a:ext cx="204470" cy="9525"/>
                          </a:xfrm>
                          <a:custGeom>
                            <a:avLst/>
                            <a:gdLst/>
                            <a:ahLst/>
                            <a:cxnLst/>
                            <a:rect l="l" t="t" r="r" b="b"/>
                            <a:pathLst>
                              <a:path w="204470" h="9525">
                                <a:moveTo>
                                  <a:pt x="204216" y="0"/>
                                </a:moveTo>
                                <a:lnTo>
                                  <a:pt x="195072" y="0"/>
                                </a:lnTo>
                                <a:lnTo>
                                  <a:pt x="9144" y="0"/>
                                </a:lnTo>
                                <a:lnTo>
                                  <a:pt x="0" y="0"/>
                                </a:lnTo>
                                <a:lnTo>
                                  <a:pt x="0" y="9144"/>
                                </a:lnTo>
                                <a:lnTo>
                                  <a:pt x="9144" y="9144"/>
                                </a:lnTo>
                                <a:lnTo>
                                  <a:pt x="195072" y="9144"/>
                                </a:lnTo>
                                <a:lnTo>
                                  <a:pt x="204216" y="9144"/>
                                </a:lnTo>
                                <a:lnTo>
                                  <a:pt x="204216" y="0"/>
                                </a:lnTo>
                                <a:close/>
                              </a:path>
                            </a:pathLst>
                          </a:custGeom>
                          <a:solidFill>
                            <a:srgbClr val="000000"/>
                          </a:solidFill>
                        </wps:spPr>
                        <wps:bodyPr wrap="square" lIns="0" tIns="0" rIns="0" bIns="0" rtlCol="0">
                          <a:prstTxWarp prst="textNoShape">
                            <a:avLst/>
                          </a:prstTxWarp>
                          <a:noAutofit/>
                        </wps:bodyPr>
                      </wps:wsp>
                      <wps:wsp>
                        <wps:cNvPr id="350" name="Graphic 350"/>
                        <wps:cNvSpPr/>
                        <wps:spPr>
                          <a:xfrm>
                            <a:off x="4525340" y="989075"/>
                            <a:ext cx="436245" cy="1270"/>
                          </a:xfrm>
                          <a:custGeom>
                            <a:avLst/>
                            <a:gdLst/>
                            <a:ahLst/>
                            <a:cxnLst/>
                            <a:rect l="l" t="t" r="r" b="b"/>
                            <a:pathLst>
                              <a:path w="436245">
                                <a:moveTo>
                                  <a:pt x="0" y="0"/>
                                </a:moveTo>
                                <a:lnTo>
                                  <a:pt x="436245" y="0"/>
                                </a:lnTo>
                              </a:path>
                            </a:pathLst>
                          </a:custGeom>
                          <a:ln w="9144">
                            <a:solidFill>
                              <a:srgbClr val="000000"/>
                            </a:solidFill>
                            <a:prstDash val="sysDot"/>
                          </a:ln>
                        </wps:spPr>
                        <wps:bodyPr wrap="square" lIns="0" tIns="0" rIns="0" bIns="0" rtlCol="0">
                          <a:prstTxWarp prst="textNoShape">
                            <a:avLst/>
                          </a:prstTxWarp>
                          <a:noAutofit/>
                        </wps:bodyPr>
                      </wps:wsp>
                      <wps:wsp>
                        <wps:cNvPr id="351" name="Graphic 351"/>
                        <wps:cNvSpPr/>
                        <wps:spPr>
                          <a:xfrm>
                            <a:off x="4961585" y="984503"/>
                            <a:ext cx="204470" cy="9525"/>
                          </a:xfrm>
                          <a:custGeom>
                            <a:avLst/>
                            <a:gdLst/>
                            <a:ahLst/>
                            <a:cxnLst/>
                            <a:rect l="l" t="t" r="r" b="b"/>
                            <a:pathLst>
                              <a:path w="204470" h="9525">
                                <a:moveTo>
                                  <a:pt x="204216" y="0"/>
                                </a:moveTo>
                                <a:lnTo>
                                  <a:pt x="195072" y="0"/>
                                </a:lnTo>
                                <a:lnTo>
                                  <a:pt x="9144" y="0"/>
                                </a:lnTo>
                                <a:lnTo>
                                  <a:pt x="0" y="0"/>
                                </a:lnTo>
                                <a:lnTo>
                                  <a:pt x="0" y="9144"/>
                                </a:lnTo>
                                <a:lnTo>
                                  <a:pt x="9144" y="9144"/>
                                </a:lnTo>
                                <a:lnTo>
                                  <a:pt x="195072" y="9144"/>
                                </a:lnTo>
                                <a:lnTo>
                                  <a:pt x="204216" y="9144"/>
                                </a:lnTo>
                                <a:lnTo>
                                  <a:pt x="204216" y="0"/>
                                </a:lnTo>
                                <a:close/>
                              </a:path>
                            </a:pathLst>
                          </a:custGeom>
                          <a:solidFill>
                            <a:srgbClr val="000000"/>
                          </a:solidFill>
                        </wps:spPr>
                        <wps:bodyPr wrap="square" lIns="0" tIns="0" rIns="0" bIns="0" rtlCol="0">
                          <a:prstTxWarp prst="textNoShape">
                            <a:avLst/>
                          </a:prstTxWarp>
                          <a:noAutofit/>
                        </wps:bodyPr>
                      </wps:wsp>
                      <wps:wsp>
                        <wps:cNvPr id="352" name="Graphic 352"/>
                        <wps:cNvSpPr/>
                        <wps:spPr>
                          <a:xfrm>
                            <a:off x="5165801" y="989075"/>
                            <a:ext cx="449580" cy="1270"/>
                          </a:xfrm>
                          <a:custGeom>
                            <a:avLst/>
                            <a:gdLst/>
                            <a:ahLst/>
                            <a:cxnLst/>
                            <a:rect l="l" t="t" r="r" b="b"/>
                            <a:pathLst>
                              <a:path w="449580">
                                <a:moveTo>
                                  <a:pt x="0" y="0"/>
                                </a:moveTo>
                                <a:lnTo>
                                  <a:pt x="449580" y="0"/>
                                </a:lnTo>
                              </a:path>
                            </a:pathLst>
                          </a:custGeom>
                          <a:ln w="9144">
                            <a:solidFill>
                              <a:srgbClr val="000000"/>
                            </a:solidFill>
                            <a:prstDash val="sysDot"/>
                          </a:ln>
                        </wps:spPr>
                        <wps:bodyPr wrap="square" lIns="0" tIns="0" rIns="0" bIns="0" rtlCol="0">
                          <a:prstTxWarp prst="textNoShape">
                            <a:avLst/>
                          </a:prstTxWarp>
                          <a:noAutofit/>
                        </wps:bodyPr>
                      </wps:wsp>
                      <wps:wsp>
                        <wps:cNvPr id="353" name="Graphic 353"/>
                        <wps:cNvSpPr/>
                        <wps:spPr>
                          <a:xfrm>
                            <a:off x="0" y="984503"/>
                            <a:ext cx="5769610" cy="338455"/>
                          </a:xfrm>
                          <a:custGeom>
                            <a:avLst/>
                            <a:gdLst/>
                            <a:ahLst/>
                            <a:cxnLst/>
                            <a:rect l="l" t="t" r="r" b="b"/>
                            <a:pathLst>
                              <a:path w="5769610" h="338455">
                                <a:moveTo>
                                  <a:pt x="6096" y="9144"/>
                                </a:moveTo>
                                <a:lnTo>
                                  <a:pt x="0" y="9144"/>
                                </a:lnTo>
                                <a:lnTo>
                                  <a:pt x="0" y="164592"/>
                                </a:lnTo>
                                <a:lnTo>
                                  <a:pt x="0" y="173736"/>
                                </a:lnTo>
                                <a:lnTo>
                                  <a:pt x="0" y="329184"/>
                                </a:lnTo>
                                <a:lnTo>
                                  <a:pt x="0" y="338328"/>
                                </a:lnTo>
                                <a:lnTo>
                                  <a:pt x="6096" y="338328"/>
                                </a:lnTo>
                                <a:lnTo>
                                  <a:pt x="6096" y="329184"/>
                                </a:lnTo>
                                <a:lnTo>
                                  <a:pt x="6096" y="173736"/>
                                </a:lnTo>
                                <a:lnTo>
                                  <a:pt x="6096" y="164592"/>
                                </a:lnTo>
                                <a:lnTo>
                                  <a:pt x="6096" y="9144"/>
                                </a:lnTo>
                                <a:close/>
                              </a:path>
                              <a:path w="5769610" h="338455">
                                <a:moveTo>
                                  <a:pt x="2638374" y="164592"/>
                                </a:moveTo>
                                <a:lnTo>
                                  <a:pt x="2629230" y="164592"/>
                                </a:lnTo>
                                <a:lnTo>
                                  <a:pt x="2629230" y="173736"/>
                                </a:lnTo>
                                <a:lnTo>
                                  <a:pt x="2629230" y="329184"/>
                                </a:lnTo>
                                <a:lnTo>
                                  <a:pt x="2438730" y="329184"/>
                                </a:lnTo>
                                <a:lnTo>
                                  <a:pt x="2438730" y="173736"/>
                                </a:lnTo>
                                <a:lnTo>
                                  <a:pt x="2629230" y="173736"/>
                                </a:lnTo>
                                <a:lnTo>
                                  <a:pt x="2629230" y="164592"/>
                                </a:lnTo>
                                <a:lnTo>
                                  <a:pt x="2438730" y="164592"/>
                                </a:lnTo>
                                <a:lnTo>
                                  <a:pt x="2429586" y="164592"/>
                                </a:lnTo>
                                <a:lnTo>
                                  <a:pt x="2429586" y="173736"/>
                                </a:lnTo>
                                <a:lnTo>
                                  <a:pt x="2429586" y="329184"/>
                                </a:lnTo>
                                <a:lnTo>
                                  <a:pt x="2429586" y="338328"/>
                                </a:lnTo>
                                <a:lnTo>
                                  <a:pt x="2438730" y="338328"/>
                                </a:lnTo>
                                <a:lnTo>
                                  <a:pt x="2629230" y="338328"/>
                                </a:lnTo>
                                <a:lnTo>
                                  <a:pt x="2638374" y="338328"/>
                                </a:lnTo>
                                <a:lnTo>
                                  <a:pt x="2638374" y="329184"/>
                                </a:lnTo>
                                <a:lnTo>
                                  <a:pt x="2638374" y="173736"/>
                                </a:lnTo>
                                <a:lnTo>
                                  <a:pt x="2638374" y="164592"/>
                                </a:lnTo>
                                <a:close/>
                              </a:path>
                              <a:path w="5769610" h="338455">
                                <a:moveTo>
                                  <a:pt x="3268040" y="164592"/>
                                </a:moveTo>
                                <a:lnTo>
                                  <a:pt x="3258896" y="164592"/>
                                </a:lnTo>
                                <a:lnTo>
                                  <a:pt x="3071444" y="164592"/>
                                </a:lnTo>
                                <a:lnTo>
                                  <a:pt x="3062300" y="164592"/>
                                </a:lnTo>
                                <a:lnTo>
                                  <a:pt x="3062300" y="173736"/>
                                </a:lnTo>
                                <a:lnTo>
                                  <a:pt x="3062300" y="329184"/>
                                </a:lnTo>
                                <a:lnTo>
                                  <a:pt x="3071444" y="329184"/>
                                </a:lnTo>
                                <a:lnTo>
                                  <a:pt x="3071444" y="173736"/>
                                </a:lnTo>
                                <a:lnTo>
                                  <a:pt x="3258896" y="173736"/>
                                </a:lnTo>
                                <a:lnTo>
                                  <a:pt x="3258896" y="329184"/>
                                </a:lnTo>
                                <a:lnTo>
                                  <a:pt x="3268040" y="329184"/>
                                </a:lnTo>
                                <a:lnTo>
                                  <a:pt x="3268040" y="173736"/>
                                </a:lnTo>
                                <a:lnTo>
                                  <a:pt x="3268040" y="164592"/>
                                </a:lnTo>
                                <a:close/>
                              </a:path>
                              <a:path w="5769610" h="338455">
                                <a:moveTo>
                                  <a:pt x="3898976" y="164592"/>
                                </a:moveTo>
                                <a:lnTo>
                                  <a:pt x="3889832" y="164592"/>
                                </a:lnTo>
                                <a:lnTo>
                                  <a:pt x="3700856" y="164592"/>
                                </a:lnTo>
                                <a:lnTo>
                                  <a:pt x="3691712" y="164592"/>
                                </a:lnTo>
                                <a:lnTo>
                                  <a:pt x="3691712" y="173736"/>
                                </a:lnTo>
                                <a:lnTo>
                                  <a:pt x="3691712" y="329184"/>
                                </a:lnTo>
                                <a:lnTo>
                                  <a:pt x="3700856" y="329184"/>
                                </a:lnTo>
                                <a:lnTo>
                                  <a:pt x="3700856" y="173736"/>
                                </a:lnTo>
                                <a:lnTo>
                                  <a:pt x="3889832" y="173736"/>
                                </a:lnTo>
                                <a:lnTo>
                                  <a:pt x="3889832" y="329184"/>
                                </a:lnTo>
                                <a:lnTo>
                                  <a:pt x="3898976" y="329184"/>
                                </a:lnTo>
                                <a:lnTo>
                                  <a:pt x="3898976" y="173736"/>
                                </a:lnTo>
                                <a:lnTo>
                                  <a:pt x="3898976" y="164592"/>
                                </a:lnTo>
                                <a:close/>
                              </a:path>
                              <a:path w="5769610" h="338455">
                                <a:moveTo>
                                  <a:pt x="4525340" y="164592"/>
                                </a:moveTo>
                                <a:lnTo>
                                  <a:pt x="4516196" y="164592"/>
                                </a:lnTo>
                                <a:lnTo>
                                  <a:pt x="4330268" y="164592"/>
                                </a:lnTo>
                                <a:lnTo>
                                  <a:pt x="4321124" y="164592"/>
                                </a:lnTo>
                                <a:lnTo>
                                  <a:pt x="4321124" y="173736"/>
                                </a:lnTo>
                                <a:lnTo>
                                  <a:pt x="4321124" y="329184"/>
                                </a:lnTo>
                                <a:lnTo>
                                  <a:pt x="4330268" y="329184"/>
                                </a:lnTo>
                                <a:lnTo>
                                  <a:pt x="4330268" y="173736"/>
                                </a:lnTo>
                                <a:lnTo>
                                  <a:pt x="4516196" y="173736"/>
                                </a:lnTo>
                                <a:lnTo>
                                  <a:pt x="4516196" y="329184"/>
                                </a:lnTo>
                                <a:lnTo>
                                  <a:pt x="4525340" y="329184"/>
                                </a:lnTo>
                                <a:lnTo>
                                  <a:pt x="4525340" y="173736"/>
                                </a:lnTo>
                                <a:lnTo>
                                  <a:pt x="4525340" y="164592"/>
                                </a:lnTo>
                                <a:close/>
                              </a:path>
                              <a:path w="5769610" h="338455">
                                <a:moveTo>
                                  <a:pt x="5165801" y="164592"/>
                                </a:moveTo>
                                <a:lnTo>
                                  <a:pt x="5156657" y="164592"/>
                                </a:lnTo>
                                <a:lnTo>
                                  <a:pt x="4970729" y="164592"/>
                                </a:lnTo>
                                <a:lnTo>
                                  <a:pt x="4961585" y="164592"/>
                                </a:lnTo>
                                <a:lnTo>
                                  <a:pt x="4961585" y="173736"/>
                                </a:lnTo>
                                <a:lnTo>
                                  <a:pt x="4961585" y="329184"/>
                                </a:lnTo>
                                <a:lnTo>
                                  <a:pt x="4970729" y="329184"/>
                                </a:lnTo>
                                <a:lnTo>
                                  <a:pt x="4970729" y="173736"/>
                                </a:lnTo>
                                <a:lnTo>
                                  <a:pt x="5156657" y="173736"/>
                                </a:lnTo>
                                <a:lnTo>
                                  <a:pt x="5156657" y="329184"/>
                                </a:lnTo>
                                <a:lnTo>
                                  <a:pt x="5165801" y="329184"/>
                                </a:lnTo>
                                <a:lnTo>
                                  <a:pt x="5165801" y="173736"/>
                                </a:lnTo>
                                <a:lnTo>
                                  <a:pt x="5165801" y="164592"/>
                                </a:lnTo>
                                <a:close/>
                              </a:path>
                              <a:path w="5769610" h="338455">
                                <a:moveTo>
                                  <a:pt x="5769292" y="0"/>
                                </a:moveTo>
                                <a:lnTo>
                                  <a:pt x="5763209" y="0"/>
                                </a:lnTo>
                                <a:lnTo>
                                  <a:pt x="5763209" y="9144"/>
                                </a:lnTo>
                                <a:lnTo>
                                  <a:pt x="5763209" y="164592"/>
                                </a:lnTo>
                                <a:lnTo>
                                  <a:pt x="5763209" y="173736"/>
                                </a:lnTo>
                                <a:lnTo>
                                  <a:pt x="5763209" y="329184"/>
                                </a:lnTo>
                                <a:lnTo>
                                  <a:pt x="5769292" y="329184"/>
                                </a:lnTo>
                                <a:lnTo>
                                  <a:pt x="5769292" y="173736"/>
                                </a:lnTo>
                                <a:lnTo>
                                  <a:pt x="5769292" y="164592"/>
                                </a:lnTo>
                                <a:lnTo>
                                  <a:pt x="5769292" y="9144"/>
                                </a:lnTo>
                                <a:lnTo>
                                  <a:pt x="5769292" y="0"/>
                                </a:lnTo>
                                <a:close/>
                              </a:path>
                            </a:pathLst>
                          </a:custGeom>
                          <a:solidFill>
                            <a:srgbClr val="000000"/>
                          </a:solidFill>
                        </wps:spPr>
                        <wps:bodyPr wrap="square" lIns="0" tIns="0" rIns="0" bIns="0" rtlCol="0">
                          <a:prstTxWarp prst="textNoShape">
                            <a:avLst/>
                          </a:prstTxWarp>
                          <a:noAutofit/>
                        </wps:bodyPr>
                      </wps:wsp>
                      <wps:wsp>
                        <wps:cNvPr id="354" name="Graphic 354"/>
                        <wps:cNvSpPr/>
                        <wps:spPr>
                          <a:xfrm>
                            <a:off x="2638374" y="1318260"/>
                            <a:ext cx="424180" cy="1270"/>
                          </a:xfrm>
                          <a:custGeom>
                            <a:avLst/>
                            <a:gdLst/>
                            <a:ahLst/>
                            <a:cxnLst/>
                            <a:rect l="l" t="t" r="r" b="b"/>
                            <a:pathLst>
                              <a:path w="424180">
                                <a:moveTo>
                                  <a:pt x="0" y="0"/>
                                </a:moveTo>
                                <a:lnTo>
                                  <a:pt x="423925" y="0"/>
                                </a:lnTo>
                              </a:path>
                            </a:pathLst>
                          </a:custGeom>
                          <a:ln w="9144">
                            <a:solidFill>
                              <a:srgbClr val="000000"/>
                            </a:solidFill>
                            <a:prstDash val="sysDot"/>
                          </a:ln>
                        </wps:spPr>
                        <wps:bodyPr wrap="square" lIns="0" tIns="0" rIns="0" bIns="0" rtlCol="0">
                          <a:prstTxWarp prst="textNoShape">
                            <a:avLst/>
                          </a:prstTxWarp>
                          <a:noAutofit/>
                        </wps:bodyPr>
                      </wps:wsp>
                      <wps:wsp>
                        <wps:cNvPr id="355" name="Graphic 355"/>
                        <wps:cNvSpPr/>
                        <wps:spPr>
                          <a:xfrm>
                            <a:off x="3062300" y="1313687"/>
                            <a:ext cx="205740" cy="9525"/>
                          </a:xfrm>
                          <a:custGeom>
                            <a:avLst/>
                            <a:gdLst/>
                            <a:ahLst/>
                            <a:cxnLst/>
                            <a:rect l="l" t="t" r="r" b="b"/>
                            <a:pathLst>
                              <a:path w="205740" h="9525">
                                <a:moveTo>
                                  <a:pt x="205740" y="0"/>
                                </a:moveTo>
                                <a:lnTo>
                                  <a:pt x="196596" y="0"/>
                                </a:lnTo>
                                <a:lnTo>
                                  <a:pt x="9144" y="0"/>
                                </a:lnTo>
                                <a:lnTo>
                                  <a:pt x="0" y="0"/>
                                </a:lnTo>
                                <a:lnTo>
                                  <a:pt x="0" y="9144"/>
                                </a:lnTo>
                                <a:lnTo>
                                  <a:pt x="9144" y="9144"/>
                                </a:lnTo>
                                <a:lnTo>
                                  <a:pt x="196596" y="9144"/>
                                </a:lnTo>
                                <a:lnTo>
                                  <a:pt x="205740" y="9144"/>
                                </a:lnTo>
                                <a:lnTo>
                                  <a:pt x="205740" y="0"/>
                                </a:lnTo>
                                <a:close/>
                              </a:path>
                            </a:pathLst>
                          </a:custGeom>
                          <a:solidFill>
                            <a:srgbClr val="000000"/>
                          </a:solidFill>
                        </wps:spPr>
                        <wps:bodyPr wrap="square" lIns="0" tIns="0" rIns="0" bIns="0" rtlCol="0">
                          <a:prstTxWarp prst="textNoShape">
                            <a:avLst/>
                          </a:prstTxWarp>
                          <a:noAutofit/>
                        </wps:bodyPr>
                      </wps:wsp>
                      <wps:wsp>
                        <wps:cNvPr id="356" name="Graphic 356"/>
                        <wps:cNvSpPr/>
                        <wps:spPr>
                          <a:xfrm>
                            <a:off x="3268040" y="1318260"/>
                            <a:ext cx="424180" cy="1270"/>
                          </a:xfrm>
                          <a:custGeom>
                            <a:avLst/>
                            <a:gdLst/>
                            <a:ahLst/>
                            <a:cxnLst/>
                            <a:rect l="l" t="t" r="r" b="b"/>
                            <a:pathLst>
                              <a:path w="424180">
                                <a:moveTo>
                                  <a:pt x="0" y="0"/>
                                </a:moveTo>
                                <a:lnTo>
                                  <a:pt x="423672" y="0"/>
                                </a:lnTo>
                              </a:path>
                            </a:pathLst>
                          </a:custGeom>
                          <a:ln w="9144">
                            <a:solidFill>
                              <a:srgbClr val="000000"/>
                            </a:solidFill>
                            <a:prstDash val="sysDot"/>
                          </a:ln>
                        </wps:spPr>
                        <wps:bodyPr wrap="square" lIns="0" tIns="0" rIns="0" bIns="0" rtlCol="0">
                          <a:prstTxWarp prst="textNoShape">
                            <a:avLst/>
                          </a:prstTxWarp>
                          <a:noAutofit/>
                        </wps:bodyPr>
                      </wps:wsp>
                      <wps:wsp>
                        <wps:cNvPr id="357" name="Graphic 357"/>
                        <wps:cNvSpPr/>
                        <wps:spPr>
                          <a:xfrm>
                            <a:off x="3691712" y="1313687"/>
                            <a:ext cx="207645" cy="9525"/>
                          </a:xfrm>
                          <a:custGeom>
                            <a:avLst/>
                            <a:gdLst/>
                            <a:ahLst/>
                            <a:cxnLst/>
                            <a:rect l="l" t="t" r="r" b="b"/>
                            <a:pathLst>
                              <a:path w="207645" h="9525">
                                <a:moveTo>
                                  <a:pt x="207264" y="0"/>
                                </a:moveTo>
                                <a:lnTo>
                                  <a:pt x="198120" y="0"/>
                                </a:lnTo>
                                <a:lnTo>
                                  <a:pt x="9144" y="0"/>
                                </a:lnTo>
                                <a:lnTo>
                                  <a:pt x="0" y="0"/>
                                </a:lnTo>
                                <a:lnTo>
                                  <a:pt x="0" y="9144"/>
                                </a:lnTo>
                                <a:lnTo>
                                  <a:pt x="9144" y="9144"/>
                                </a:lnTo>
                                <a:lnTo>
                                  <a:pt x="198120" y="9144"/>
                                </a:lnTo>
                                <a:lnTo>
                                  <a:pt x="207264" y="9144"/>
                                </a:lnTo>
                                <a:lnTo>
                                  <a:pt x="207264" y="0"/>
                                </a:lnTo>
                                <a:close/>
                              </a:path>
                            </a:pathLst>
                          </a:custGeom>
                          <a:solidFill>
                            <a:srgbClr val="000000"/>
                          </a:solidFill>
                        </wps:spPr>
                        <wps:bodyPr wrap="square" lIns="0" tIns="0" rIns="0" bIns="0" rtlCol="0">
                          <a:prstTxWarp prst="textNoShape">
                            <a:avLst/>
                          </a:prstTxWarp>
                          <a:noAutofit/>
                        </wps:bodyPr>
                      </wps:wsp>
                      <wps:wsp>
                        <wps:cNvPr id="358" name="Graphic 358"/>
                        <wps:cNvSpPr/>
                        <wps:spPr>
                          <a:xfrm>
                            <a:off x="3898976" y="1318260"/>
                            <a:ext cx="422275" cy="1270"/>
                          </a:xfrm>
                          <a:custGeom>
                            <a:avLst/>
                            <a:gdLst/>
                            <a:ahLst/>
                            <a:cxnLst/>
                            <a:rect l="l" t="t" r="r" b="b"/>
                            <a:pathLst>
                              <a:path w="422275">
                                <a:moveTo>
                                  <a:pt x="0" y="0"/>
                                </a:moveTo>
                                <a:lnTo>
                                  <a:pt x="422148" y="0"/>
                                </a:lnTo>
                              </a:path>
                            </a:pathLst>
                          </a:custGeom>
                          <a:ln w="9144">
                            <a:solidFill>
                              <a:srgbClr val="000000"/>
                            </a:solidFill>
                            <a:prstDash val="sysDot"/>
                          </a:ln>
                        </wps:spPr>
                        <wps:bodyPr wrap="square" lIns="0" tIns="0" rIns="0" bIns="0" rtlCol="0">
                          <a:prstTxWarp prst="textNoShape">
                            <a:avLst/>
                          </a:prstTxWarp>
                          <a:noAutofit/>
                        </wps:bodyPr>
                      </wps:wsp>
                      <wps:wsp>
                        <wps:cNvPr id="359" name="Graphic 359"/>
                        <wps:cNvSpPr/>
                        <wps:spPr>
                          <a:xfrm>
                            <a:off x="4321124" y="1313687"/>
                            <a:ext cx="204470" cy="9525"/>
                          </a:xfrm>
                          <a:custGeom>
                            <a:avLst/>
                            <a:gdLst/>
                            <a:ahLst/>
                            <a:cxnLst/>
                            <a:rect l="l" t="t" r="r" b="b"/>
                            <a:pathLst>
                              <a:path w="204470" h="9525">
                                <a:moveTo>
                                  <a:pt x="204216" y="0"/>
                                </a:moveTo>
                                <a:lnTo>
                                  <a:pt x="195072" y="0"/>
                                </a:lnTo>
                                <a:lnTo>
                                  <a:pt x="9144" y="0"/>
                                </a:lnTo>
                                <a:lnTo>
                                  <a:pt x="0" y="0"/>
                                </a:lnTo>
                                <a:lnTo>
                                  <a:pt x="0" y="9144"/>
                                </a:lnTo>
                                <a:lnTo>
                                  <a:pt x="9144" y="9144"/>
                                </a:lnTo>
                                <a:lnTo>
                                  <a:pt x="195072" y="9144"/>
                                </a:lnTo>
                                <a:lnTo>
                                  <a:pt x="204216" y="9144"/>
                                </a:lnTo>
                                <a:lnTo>
                                  <a:pt x="204216" y="0"/>
                                </a:lnTo>
                                <a:close/>
                              </a:path>
                            </a:pathLst>
                          </a:custGeom>
                          <a:solidFill>
                            <a:srgbClr val="000000"/>
                          </a:solidFill>
                        </wps:spPr>
                        <wps:bodyPr wrap="square" lIns="0" tIns="0" rIns="0" bIns="0" rtlCol="0">
                          <a:prstTxWarp prst="textNoShape">
                            <a:avLst/>
                          </a:prstTxWarp>
                          <a:noAutofit/>
                        </wps:bodyPr>
                      </wps:wsp>
                      <wps:wsp>
                        <wps:cNvPr id="360" name="Graphic 360"/>
                        <wps:cNvSpPr/>
                        <wps:spPr>
                          <a:xfrm>
                            <a:off x="4525340" y="1318260"/>
                            <a:ext cx="436245" cy="1270"/>
                          </a:xfrm>
                          <a:custGeom>
                            <a:avLst/>
                            <a:gdLst/>
                            <a:ahLst/>
                            <a:cxnLst/>
                            <a:rect l="l" t="t" r="r" b="b"/>
                            <a:pathLst>
                              <a:path w="436245">
                                <a:moveTo>
                                  <a:pt x="0" y="0"/>
                                </a:moveTo>
                                <a:lnTo>
                                  <a:pt x="436245" y="0"/>
                                </a:lnTo>
                              </a:path>
                            </a:pathLst>
                          </a:custGeom>
                          <a:ln w="9144">
                            <a:solidFill>
                              <a:srgbClr val="000000"/>
                            </a:solidFill>
                            <a:prstDash val="sysDot"/>
                          </a:ln>
                        </wps:spPr>
                        <wps:bodyPr wrap="square" lIns="0" tIns="0" rIns="0" bIns="0" rtlCol="0">
                          <a:prstTxWarp prst="textNoShape">
                            <a:avLst/>
                          </a:prstTxWarp>
                          <a:noAutofit/>
                        </wps:bodyPr>
                      </wps:wsp>
                      <wps:wsp>
                        <wps:cNvPr id="361" name="Graphic 361"/>
                        <wps:cNvSpPr/>
                        <wps:spPr>
                          <a:xfrm>
                            <a:off x="4961585" y="1313687"/>
                            <a:ext cx="204470" cy="9525"/>
                          </a:xfrm>
                          <a:custGeom>
                            <a:avLst/>
                            <a:gdLst/>
                            <a:ahLst/>
                            <a:cxnLst/>
                            <a:rect l="l" t="t" r="r" b="b"/>
                            <a:pathLst>
                              <a:path w="204470" h="9525">
                                <a:moveTo>
                                  <a:pt x="204216" y="0"/>
                                </a:moveTo>
                                <a:lnTo>
                                  <a:pt x="195072" y="0"/>
                                </a:lnTo>
                                <a:lnTo>
                                  <a:pt x="9144" y="0"/>
                                </a:lnTo>
                                <a:lnTo>
                                  <a:pt x="0" y="0"/>
                                </a:lnTo>
                                <a:lnTo>
                                  <a:pt x="0" y="9144"/>
                                </a:lnTo>
                                <a:lnTo>
                                  <a:pt x="9144" y="9144"/>
                                </a:lnTo>
                                <a:lnTo>
                                  <a:pt x="195072" y="9144"/>
                                </a:lnTo>
                                <a:lnTo>
                                  <a:pt x="204216" y="9144"/>
                                </a:lnTo>
                                <a:lnTo>
                                  <a:pt x="204216" y="0"/>
                                </a:lnTo>
                                <a:close/>
                              </a:path>
                            </a:pathLst>
                          </a:custGeom>
                          <a:solidFill>
                            <a:srgbClr val="000000"/>
                          </a:solidFill>
                        </wps:spPr>
                        <wps:bodyPr wrap="square" lIns="0" tIns="0" rIns="0" bIns="0" rtlCol="0">
                          <a:prstTxWarp prst="textNoShape">
                            <a:avLst/>
                          </a:prstTxWarp>
                          <a:noAutofit/>
                        </wps:bodyPr>
                      </wps:wsp>
                      <wps:wsp>
                        <wps:cNvPr id="362" name="Graphic 362"/>
                        <wps:cNvSpPr/>
                        <wps:spPr>
                          <a:xfrm>
                            <a:off x="5165801" y="1318260"/>
                            <a:ext cx="449580" cy="1270"/>
                          </a:xfrm>
                          <a:custGeom>
                            <a:avLst/>
                            <a:gdLst/>
                            <a:ahLst/>
                            <a:cxnLst/>
                            <a:rect l="l" t="t" r="r" b="b"/>
                            <a:pathLst>
                              <a:path w="449580">
                                <a:moveTo>
                                  <a:pt x="0" y="0"/>
                                </a:moveTo>
                                <a:lnTo>
                                  <a:pt x="449580" y="0"/>
                                </a:lnTo>
                              </a:path>
                            </a:pathLst>
                          </a:custGeom>
                          <a:ln w="9144">
                            <a:solidFill>
                              <a:srgbClr val="000000"/>
                            </a:solidFill>
                            <a:prstDash val="sysDot"/>
                          </a:ln>
                        </wps:spPr>
                        <wps:bodyPr wrap="square" lIns="0" tIns="0" rIns="0" bIns="0" rtlCol="0">
                          <a:prstTxWarp prst="textNoShape">
                            <a:avLst/>
                          </a:prstTxWarp>
                          <a:noAutofit/>
                        </wps:bodyPr>
                      </wps:wsp>
                      <wps:wsp>
                        <wps:cNvPr id="363" name="Graphic 363"/>
                        <wps:cNvSpPr/>
                        <wps:spPr>
                          <a:xfrm>
                            <a:off x="0" y="1313687"/>
                            <a:ext cx="5769610" cy="489584"/>
                          </a:xfrm>
                          <a:custGeom>
                            <a:avLst/>
                            <a:gdLst/>
                            <a:ahLst/>
                            <a:cxnLst/>
                            <a:rect l="l" t="t" r="r" b="b"/>
                            <a:pathLst>
                              <a:path w="5769610" h="489584">
                                <a:moveTo>
                                  <a:pt x="6096" y="480453"/>
                                </a:moveTo>
                                <a:lnTo>
                                  <a:pt x="0" y="480453"/>
                                </a:lnTo>
                                <a:lnTo>
                                  <a:pt x="0" y="489585"/>
                                </a:lnTo>
                                <a:lnTo>
                                  <a:pt x="6096" y="489585"/>
                                </a:lnTo>
                                <a:lnTo>
                                  <a:pt x="6096" y="480453"/>
                                </a:lnTo>
                                <a:close/>
                              </a:path>
                              <a:path w="5769610" h="489584">
                                <a:moveTo>
                                  <a:pt x="6096" y="164668"/>
                                </a:moveTo>
                                <a:lnTo>
                                  <a:pt x="0" y="164668"/>
                                </a:lnTo>
                                <a:lnTo>
                                  <a:pt x="0" y="318897"/>
                                </a:lnTo>
                                <a:lnTo>
                                  <a:pt x="0" y="324993"/>
                                </a:lnTo>
                                <a:lnTo>
                                  <a:pt x="0" y="480441"/>
                                </a:lnTo>
                                <a:lnTo>
                                  <a:pt x="6096" y="480441"/>
                                </a:lnTo>
                                <a:lnTo>
                                  <a:pt x="6096" y="324993"/>
                                </a:lnTo>
                                <a:lnTo>
                                  <a:pt x="6096" y="318897"/>
                                </a:lnTo>
                                <a:lnTo>
                                  <a:pt x="6096" y="164668"/>
                                </a:lnTo>
                                <a:close/>
                              </a:path>
                              <a:path w="5769610" h="489584">
                                <a:moveTo>
                                  <a:pt x="6096" y="9144"/>
                                </a:moveTo>
                                <a:lnTo>
                                  <a:pt x="0" y="9144"/>
                                </a:lnTo>
                                <a:lnTo>
                                  <a:pt x="0" y="164592"/>
                                </a:lnTo>
                                <a:lnTo>
                                  <a:pt x="6096" y="164592"/>
                                </a:lnTo>
                                <a:lnTo>
                                  <a:pt x="6096" y="9144"/>
                                </a:lnTo>
                                <a:close/>
                              </a:path>
                              <a:path w="5769610" h="489584">
                                <a:moveTo>
                                  <a:pt x="2638374" y="480453"/>
                                </a:moveTo>
                                <a:lnTo>
                                  <a:pt x="2629230" y="480453"/>
                                </a:lnTo>
                                <a:lnTo>
                                  <a:pt x="2438730" y="480453"/>
                                </a:lnTo>
                                <a:lnTo>
                                  <a:pt x="2429586" y="480453"/>
                                </a:lnTo>
                                <a:lnTo>
                                  <a:pt x="2429586" y="489585"/>
                                </a:lnTo>
                                <a:lnTo>
                                  <a:pt x="2438730" y="489585"/>
                                </a:lnTo>
                                <a:lnTo>
                                  <a:pt x="2629230" y="489585"/>
                                </a:lnTo>
                                <a:lnTo>
                                  <a:pt x="2638374" y="489585"/>
                                </a:lnTo>
                                <a:lnTo>
                                  <a:pt x="2638374" y="480453"/>
                                </a:lnTo>
                                <a:close/>
                              </a:path>
                              <a:path w="5769610" h="489584">
                                <a:moveTo>
                                  <a:pt x="2638374" y="324993"/>
                                </a:moveTo>
                                <a:lnTo>
                                  <a:pt x="2638361" y="318897"/>
                                </a:lnTo>
                                <a:lnTo>
                                  <a:pt x="2635326" y="318897"/>
                                </a:lnTo>
                                <a:lnTo>
                                  <a:pt x="2629230" y="318897"/>
                                </a:lnTo>
                                <a:lnTo>
                                  <a:pt x="2444826" y="318897"/>
                                </a:lnTo>
                                <a:lnTo>
                                  <a:pt x="2438730" y="318897"/>
                                </a:lnTo>
                                <a:lnTo>
                                  <a:pt x="2429586" y="318897"/>
                                </a:lnTo>
                                <a:lnTo>
                                  <a:pt x="2429586" y="324993"/>
                                </a:lnTo>
                                <a:lnTo>
                                  <a:pt x="2429586" y="480441"/>
                                </a:lnTo>
                                <a:lnTo>
                                  <a:pt x="2438730" y="480441"/>
                                </a:lnTo>
                                <a:lnTo>
                                  <a:pt x="2438730" y="324993"/>
                                </a:lnTo>
                                <a:lnTo>
                                  <a:pt x="2444826" y="324993"/>
                                </a:lnTo>
                                <a:lnTo>
                                  <a:pt x="2629230" y="324993"/>
                                </a:lnTo>
                                <a:lnTo>
                                  <a:pt x="2629230" y="480441"/>
                                </a:lnTo>
                                <a:lnTo>
                                  <a:pt x="2638374" y="480441"/>
                                </a:lnTo>
                                <a:lnTo>
                                  <a:pt x="2638374" y="324993"/>
                                </a:lnTo>
                                <a:close/>
                              </a:path>
                              <a:path w="5769610" h="489584">
                                <a:moveTo>
                                  <a:pt x="3268040" y="318897"/>
                                </a:moveTo>
                                <a:lnTo>
                                  <a:pt x="3264992" y="318897"/>
                                </a:lnTo>
                                <a:lnTo>
                                  <a:pt x="3264992" y="324993"/>
                                </a:lnTo>
                                <a:lnTo>
                                  <a:pt x="3264979" y="318897"/>
                                </a:lnTo>
                                <a:lnTo>
                                  <a:pt x="3258896" y="318897"/>
                                </a:lnTo>
                                <a:lnTo>
                                  <a:pt x="3077540" y="318897"/>
                                </a:lnTo>
                                <a:lnTo>
                                  <a:pt x="3071444" y="318897"/>
                                </a:lnTo>
                                <a:lnTo>
                                  <a:pt x="3062300" y="318897"/>
                                </a:lnTo>
                                <a:lnTo>
                                  <a:pt x="3062300" y="324993"/>
                                </a:lnTo>
                                <a:lnTo>
                                  <a:pt x="3062300" y="480441"/>
                                </a:lnTo>
                                <a:lnTo>
                                  <a:pt x="3071444" y="480441"/>
                                </a:lnTo>
                                <a:lnTo>
                                  <a:pt x="3071444" y="324993"/>
                                </a:lnTo>
                                <a:lnTo>
                                  <a:pt x="3077540" y="324993"/>
                                </a:lnTo>
                                <a:lnTo>
                                  <a:pt x="3258896" y="324993"/>
                                </a:lnTo>
                                <a:lnTo>
                                  <a:pt x="3258896" y="480441"/>
                                </a:lnTo>
                                <a:lnTo>
                                  <a:pt x="3268040" y="480441"/>
                                </a:lnTo>
                                <a:lnTo>
                                  <a:pt x="3268040" y="324993"/>
                                </a:lnTo>
                                <a:lnTo>
                                  <a:pt x="3268040" y="318897"/>
                                </a:lnTo>
                                <a:close/>
                              </a:path>
                              <a:path w="5769610" h="489584">
                                <a:moveTo>
                                  <a:pt x="3898976" y="324993"/>
                                </a:moveTo>
                                <a:lnTo>
                                  <a:pt x="3898963" y="318897"/>
                                </a:lnTo>
                                <a:lnTo>
                                  <a:pt x="3895928" y="318897"/>
                                </a:lnTo>
                                <a:lnTo>
                                  <a:pt x="3889832" y="318897"/>
                                </a:lnTo>
                                <a:lnTo>
                                  <a:pt x="3706952" y="318897"/>
                                </a:lnTo>
                                <a:lnTo>
                                  <a:pt x="3700856" y="318897"/>
                                </a:lnTo>
                                <a:lnTo>
                                  <a:pt x="3691712" y="318897"/>
                                </a:lnTo>
                                <a:lnTo>
                                  <a:pt x="3691712" y="324993"/>
                                </a:lnTo>
                                <a:lnTo>
                                  <a:pt x="3691712" y="480441"/>
                                </a:lnTo>
                                <a:lnTo>
                                  <a:pt x="3700856" y="480441"/>
                                </a:lnTo>
                                <a:lnTo>
                                  <a:pt x="3700856" y="324993"/>
                                </a:lnTo>
                                <a:lnTo>
                                  <a:pt x="3706952" y="324993"/>
                                </a:lnTo>
                                <a:lnTo>
                                  <a:pt x="3889832" y="324993"/>
                                </a:lnTo>
                                <a:lnTo>
                                  <a:pt x="3889832" y="480441"/>
                                </a:lnTo>
                                <a:lnTo>
                                  <a:pt x="3898976" y="480441"/>
                                </a:lnTo>
                                <a:lnTo>
                                  <a:pt x="3898976" y="324993"/>
                                </a:lnTo>
                                <a:close/>
                              </a:path>
                              <a:path w="5769610" h="489584">
                                <a:moveTo>
                                  <a:pt x="4525340" y="318897"/>
                                </a:moveTo>
                                <a:lnTo>
                                  <a:pt x="4522292" y="318897"/>
                                </a:lnTo>
                                <a:lnTo>
                                  <a:pt x="4522292" y="324993"/>
                                </a:lnTo>
                                <a:lnTo>
                                  <a:pt x="4522279" y="318897"/>
                                </a:lnTo>
                                <a:lnTo>
                                  <a:pt x="4516196" y="318897"/>
                                </a:lnTo>
                                <a:lnTo>
                                  <a:pt x="4336364" y="318897"/>
                                </a:lnTo>
                                <a:lnTo>
                                  <a:pt x="4330268" y="318897"/>
                                </a:lnTo>
                                <a:lnTo>
                                  <a:pt x="4321124" y="318897"/>
                                </a:lnTo>
                                <a:lnTo>
                                  <a:pt x="4321124" y="324993"/>
                                </a:lnTo>
                                <a:lnTo>
                                  <a:pt x="4321124" y="480441"/>
                                </a:lnTo>
                                <a:lnTo>
                                  <a:pt x="4330268" y="480441"/>
                                </a:lnTo>
                                <a:lnTo>
                                  <a:pt x="4330268" y="324993"/>
                                </a:lnTo>
                                <a:lnTo>
                                  <a:pt x="4336364" y="324993"/>
                                </a:lnTo>
                                <a:lnTo>
                                  <a:pt x="4516196" y="324993"/>
                                </a:lnTo>
                                <a:lnTo>
                                  <a:pt x="4516196" y="480441"/>
                                </a:lnTo>
                                <a:lnTo>
                                  <a:pt x="4525340" y="480441"/>
                                </a:lnTo>
                                <a:lnTo>
                                  <a:pt x="4525340" y="324993"/>
                                </a:lnTo>
                                <a:lnTo>
                                  <a:pt x="4525340" y="318897"/>
                                </a:lnTo>
                                <a:close/>
                              </a:path>
                              <a:path w="5769610" h="489584">
                                <a:moveTo>
                                  <a:pt x="4976812" y="318897"/>
                                </a:moveTo>
                                <a:lnTo>
                                  <a:pt x="4970729" y="318897"/>
                                </a:lnTo>
                                <a:lnTo>
                                  <a:pt x="4961585" y="318897"/>
                                </a:lnTo>
                                <a:lnTo>
                                  <a:pt x="4961585" y="324993"/>
                                </a:lnTo>
                                <a:lnTo>
                                  <a:pt x="4961585" y="480441"/>
                                </a:lnTo>
                                <a:lnTo>
                                  <a:pt x="4970729" y="480441"/>
                                </a:lnTo>
                                <a:lnTo>
                                  <a:pt x="4970729" y="324993"/>
                                </a:lnTo>
                                <a:lnTo>
                                  <a:pt x="4976812" y="324993"/>
                                </a:lnTo>
                                <a:lnTo>
                                  <a:pt x="4976812" y="318897"/>
                                </a:lnTo>
                                <a:close/>
                              </a:path>
                              <a:path w="5769610" h="489584">
                                <a:moveTo>
                                  <a:pt x="5165801" y="324993"/>
                                </a:moveTo>
                                <a:lnTo>
                                  <a:pt x="5165788" y="318897"/>
                                </a:lnTo>
                                <a:lnTo>
                                  <a:pt x="5162753" y="318897"/>
                                </a:lnTo>
                                <a:lnTo>
                                  <a:pt x="5156657" y="318897"/>
                                </a:lnTo>
                                <a:lnTo>
                                  <a:pt x="4976825" y="318897"/>
                                </a:lnTo>
                                <a:lnTo>
                                  <a:pt x="4976825" y="324993"/>
                                </a:lnTo>
                                <a:lnTo>
                                  <a:pt x="5156657" y="324993"/>
                                </a:lnTo>
                                <a:lnTo>
                                  <a:pt x="5156657" y="480441"/>
                                </a:lnTo>
                                <a:lnTo>
                                  <a:pt x="5165801" y="480441"/>
                                </a:lnTo>
                                <a:lnTo>
                                  <a:pt x="5165801" y="324993"/>
                                </a:lnTo>
                                <a:close/>
                              </a:path>
                              <a:path w="5769610" h="489584">
                                <a:moveTo>
                                  <a:pt x="5769292" y="164668"/>
                                </a:moveTo>
                                <a:lnTo>
                                  <a:pt x="5763209" y="164668"/>
                                </a:lnTo>
                                <a:lnTo>
                                  <a:pt x="5763209" y="318897"/>
                                </a:lnTo>
                                <a:lnTo>
                                  <a:pt x="5763209" y="324993"/>
                                </a:lnTo>
                                <a:lnTo>
                                  <a:pt x="5763209" y="480441"/>
                                </a:lnTo>
                                <a:lnTo>
                                  <a:pt x="5769292" y="480441"/>
                                </a:lnTo>
                                <a:lnTo>
                                  <a:pt x="5769292" y="324993"/>
                                </a:lnTo>
                                <a:lnTo>
                                  <a:pt x="5769292" y="318897"/>
                                </a:lnTo>
                                <a:lnTo>
                                  <a:pt x="5769292" y="164668"/>
                                </a:lnTo>
                                <a:close/>
                              </a:path>
                              <a:path w="5769610" h="489584">
                                <a:moveTo>
                                  <a:pt x="5769292" y="0"/>
                                </a:moveTo>
                                <a:lnTo>
                                  <a:pt x="5763209" y="0"/>
                                </a:lnTo>
                                <a:lnTo>
                                  <a:pt x="5763209" y="9144"/>
                                </a:lnTo>
                                <a:lnTo>
                                  <a:pt x="5763209" y="164592"/>
                                </a:lnTo>
                                <a:lnTo>
                                  <a:pt x="5769292" y="164592"/>
                                </a:lnTo>
                                <a:lnTo>
                                  <a:pt x="5769292" y="9144"/>
                                </a:lnTo>
                                <a:lnTo>
                                  <a:pt x="5769292" y="0"/>
                                </a:lnTo>
                                <a:close/>
                              </a:path>
                            </a:pathLst>
                          </a:custGeom>
                          <a:solidFill>
                            <a:srgbClr val="000000"/>
                          </a:solidFill>
                        </wps:spPr>
                        <wps:bodyPr wrap="square" lIns="0" tIns="0" rIns="0" bIns="0" rtlCol="0">
                          <a:prstTxWarp prst="textNoShape">
                            <a:avLst/>
                          </a:prstTxWarp>
                          <a:noAutofit/>
                        </wps:bodyPr>
                      </wps:wsp>
                      <wps:wsp>
                        <wps:cNvPr id="364" name="Graphic 364"/>
                        <wps:cNvSpPr/>
                        <wps:spPr>
                          <a:xfrm>
                            <a:off x="2638374" y="1798701"/>
                            <a:ext cx="424180" cy="1270"/>
                          </a:xfrm>
                          <a:custGeom>
                            <a:avLst/>
                            <a:gdLst/>
                            <a:ahLst/>
                            <a:cxnLst/>
                            <a:rect l="l" t="t" r="r" b="b"/>
                            <a:pathLst>
                              <a:path w="424180">
                                <a:moveTo>
                                  <a:pt x="0" y="0"/>
                                </a:moveTo>
                                <a:lnTo>
                                  <a:pt x="423925" y="0"/>
                                </a:lnTo>
                              </a:path>
                            </a:pathLst>
                          </a:custGeom>
                          <a:ln w="9144">
                            <a:solidFill>
                              <a:srgbClr val="000000"/>
                            </a:solidFill>
                            <a:prstDash val="sysDot"/>
                          </a:ln>
                        </wps:spPr>
                        <wps:bodyPr wrap="square" lIns="0" tIns="0" rIns="0" bIns="0" rtlCol="0">
                          <a:prstTxWarp prst="textNoShape">
                            <a:avLst/>
                          </a:prstTxWarp>
                          <a:noAutofit/>
                        </wps:bodyPr>
                      </wps:wsp>
                      <wps:wsp>
                        <wps:cNvPr id="365" name="Graphic 365"/>
                        <wps:cNvSpPr/>
                        <wps:spPr>
                          <a:xfrm>
                            <a:off x="3062300" y="1794141"/>
                            <a:ext cx="205740" cy="9525"/>
                          </a:xfrm>
                          <a:custGeom>
                            <a:avLst/>
                            <a:gdLst/>
                            <a:ahLst/>
                            <a:cxnLst/>
                            <a:rect l="l" t="t" r="r" b="b"/>
                            <a:pathLst>
                              <a:path w="205740" h="9525">
                                <a:moveTo>
                                  <a:pt x="205740" y="0"/>
                                </a:moveTo>
                                <a:lnTo>
                                  <a:pt x="196596" y="0"/>
                                </a:lnTo>
                                <a:lnTo>
                                  <a:pt x="9144" y="0"/>
                                </a:lnTo>
                                <a:lnTo>
                                  <a:pt x="0" y="0"/>
                                </a:lnTo>
                                <a:lnTo>
                                  <a:pt x="0" y="9131"/>
                                </a:lnTo>
                                <a:lnTo>
                                  <a:pt x="9144" y="9131"/>
                                </a:lnTo>
                                <a:lnTo>
                                  <a:pt x="196596" y="9131"/>
                                </a:lnTo>
                                <a:lnTo>
                                  <a:pt x="205740" y="9131"/>
                                </a:lnTo>
                                <a:lnTo>
                                  <a:pt x="205740" y="0"/>
                                </a:lnTo>
                                <a:close/>
                              </a:path>
                            </a:pathLst>
                          </a:custGeom>
                          <a:solidFill>
                            <a:srgbClr val="000000"/>
                          </a:solidFill>
                        </wps:spPr>
                        <wps:bodyPr wrap="square" lIns="0" tIns="0" rIns="0" bIns="0" rtlCol="0">
                          <a:prstTxWarp prst="textNoShape">
                            <a:avLst/>
                          </a:prstTxWarp>
                          <a:noAutofit/>
                        </wps:bodyPr>
                      </wps:wsp>
                      <wps:wsp>
                        <wps:cNvPr id="366" name="Graphic 366"/>
                        <wps:cNvSpPr/>
                        <wps:spPr>
                          <a:xfrm>
                            <a:off x="3268040" y="1798701"/>
                            <a:ext cx="424180" cy="1270"/>
                          </a:xfrm>
                          <a:custGeom>
                            <a:avLst/>
                            <a:gdLst/>
                            <a:ahLst/>
                            <a:cxnLst/>
                            <a:rect l="l" t="t" r="r" b="b"/>
                            <a:pathLst>
                              <a:path w="424180">
                                <a:moveTo>
                                  <a:pt x="0" y="0"/>
                                </a:moveTo>
                                <a:lnTo>
                                  <a:pt x="423672" y="0"/>
                                </a:lnTo>
                              </a:path>
                            </a:pathLst>
                          </a:custGeom>
                          <a:ln w="9144">
                            <a:solidFill>
                              <a:srgbClr val="000000"/>
                            </a:solidFill>
                            <a:prstDash val="sysDot"/>
                          </a:ln>
                        </wps:spPr>
                        <wps:bodyPr wrap="square" lIns="0" tIns="0" rIns="0" bIns="0" rtlCol="0">
                          <a:prstTxWarp prst="textNoShape">
                            <a:avLst/>
                          </a:prstTxWarp>
                          <a:noAutofit/>
                        </wps:bodyPr>
                      </wps:wsp>
                      <wps:wsp>
                        <wps:cNvPr id="367" name="Graphic 367"/>
                        <wps:cNvSpPr/>
                        <wps:spPr>
                          <a:xfrm>
                            <a:off x="3691712" y="1794141"/>
                            <a:ext cx="207645" cy="9525"/>
                          </a:xfrm>
                          <a:custGeom>
                            <a:avLst/>
                            <a:gdLst/>
                            <a:ahLst/>
                            <a:cxnLst/>
                            <a:rect l="l" t="t" r="r" b="b"/>
                            <a:pathLst>
                              <a:path w="207645" h="9525">
                                <a:moveTo>
                                  <a:pt x="207264" y="0"/>
                                </a:moveTo>
                                <a:lnTo>
                                  <a:pt x="198120" y="0"/>
                                </a:lnTo>
                                <a:lnTo>
                                  <a:pt x="9144" y="0"/>
                                </a:lnTo>
                                <a:lnTo>
                                  <a:pt x="0" y="0"/>
                                </a:lnTo>
                                <a:lnTo>
                                  <a:pt x="0" y="9131"/>
                                </a:lnTo>
                                <a:lnTo>
                                  <a:pt x="9144" y="9131"/>
                                </a:lnTo>
                                <a:lnTo>
                                  <a:pt x="198120" y="9131"/>
                                </a:lnTo>
                                <a:lnTo>
                                  <a:pt x="207264" y="9131"/>
                                </a:lnTo>
                                <a:lnTo>
                                  <a:pt x="207264" y="0"/>
                                </a:lnTo>
                                <a:close/>
                              </a:path>
                            </a:pathLst>
                          </a:custGeom>
                          <a:solidFill>
                            <a:srgbClr val="000000"/>
                          </a:solidFill>
                        </wps:spPr>
                        <wps:bodyPr wrap="square" lIns="0" tIns="0" rIns="0" bIns="0" rtlCol="0">
                          <a:prstTxWarp prst="textNoShape">
                            <a:avLst/>
                          </a:prstTxWarp>
                          <a:noAutofit/>
                        </wps:bodyPr>
                      </wps:wsp>
                      <wps:wsp>
                        <wps:cNvPr id="368" name="Graphic 368"/>
                        <wps:cNvSpPr/>
                        <wps:spPr>
                          <a:xfrm>
                            <a:off x="3898976" y="1798701"/>
                            <a:ext cx="422275" cy="1270"/>
                          </a:xfrm>
                          <a:custGeom>
                            <a:avLst/>
                            <a:gdLst/>
                            <a:ahLst/>
                            <a:cxnLst/>
                            <a:rect l="l" t="t" r="r" b="b"/>
                            <a:pathLst>
                              <a:path w="422275">
                                <a:moveTo>
                                  <a:pt x="0" y="0"/>
                                </a:moveTo>
                                <a:lnTo>
                                  <a:pt x="422148" y="0"/>
                                </a:lnTo>
                              </a:path>
                            </a:pathLst>
                          </a:custGeom>
                          <a:ln w="9144">
                            <a:solidFill>
                              <a:srgbClr val="000000"/>
                            </a:solidFill>
                            <a:prstDash val="sysDot"/>
                          </a:ln>
                        </wps:spPr>
                        <wps:bodyPr wrap="square" lIns="0" tIns="0" rIns="0" bIns="0" rtlCol="0">
                          <a:prstTxWarp prst="textNoShape">
                            <a:avLst/>
                          </a:prstTxWarp>
                          <a:noAutofit/>
                        </wps:bodyPr>
                      </wps:wsp>
                      <wps:wsp>
                        <wps:cNvPr id="369" name="Graphic 369"/>
                        <wps:cNvSpPr/>
                        <wps:spPr>
                          <a:xfrm>
                            <a:off x="4321124" y="1794141"/>
                            <a:ext cx="204470" cy="9525"/>
                          </a:xfrm>
                          <a:custGeom>
                            <a:avLst/>
                            <a:gdLst/>
                            <a:ahLst/>
                            <a:cxnLst/>
                            <a:rect l="l" t="t" r="r" b="b"/>
                            <a:pathLst>
                              <a:path w="204470" h="9525">
                                <a:moveTo>
                                  <a:pt x="204216" y="0"/>
                                </a:moveTo>
                                <a:lnTo>
                                  <a:pt x="195072" y="0"/>
                                </a:lnTo>
                                <a:lnTo>
                                  <a:pt x="9144" y="0"/>
                                </a:lnTo>
                                <a:lnTo>
                                  <a:pt x="0" y="0"/>
                                </a:lnTo>
                                <a:lnTo>
                                  <a:pt x="0" y="9131"/>
                                </a:lnTo>
                                <a:lnTo>
                                  <a:pt x="9144" y="9131"/>
                                </a:lnTo>
                                <a:lnTo>
                                  <a:pt x="195072" y="9131"/>
                                </a:lnTo>
                                <a:lnTo>
                                  <a:pt x="204216" y="9131"/>
                                </a:lnTo>
                                <a:lnTo>
                                  <a:pt x="204216" y="0"/>
                                </a:lnTo>
                                <a:close/>
                              </a:path>
                            </a:pathLst>
                          </a:custGeom>
                          <a:solidFill>
                            <a:srgbClr val="000000"/>
                          </a:solidFill>
                        </wps:spPr>
                        <wps:bodyPr wrap="square" lIns="0" tIns="0" rIns="0" bIns="0" rtlCol="0">
                          <a:prstTxWarp prst="textNoShape">
                            <a:avLst/>
                          </a:prstTxWarp>
                          <a:noAutofit/>
                        </wps:bodyPr>
                      </wps:wsp>
                      <wps:wsp>
                        <wps:cNvPr id="370" name="Graphic 370"/>
                        <wps:cNvSpPr/>
                        <wps:spPr>
                          <a:xfrm>
                            <a:off x="4525340" y="1798701"/>
                            <a:ext cx="436245" cy="1270"/>
                          </a:xfrm>
                          <a:custGeom>
                            <a:avLst/>
                            <a:gdLst/>
                            <a:ahLst/>
                            <a:cxnLst/>
                            <a:rect l="l" t="t" r="r" b="b"/>
                            <a:pathLst>
                              <a:path w="436245">
                                <a:moveTo>
                                  <a:pt x="0" y="0"/>
                                </a:moveTo>
                                <a:lnTo>
                                  <a:pt x="436245" y="0"/>
                                </a:lnTo>
                              </a:path>
                            </a:pathLst>
                          </a:custGeom>
                          <a:ln w="9144">
                            <a:solidFill>
                              <a:srgbClr val="000000"/>
                            </a:solidFill>
                            <a:prstDash val="sysDot"/>
                          </a:ln>
                        </wps:spPr>
                        <wps:bodyPr wrap="square" lIns="0" tIns="0" rIns="0" bIns="0" rtlCol="0">
                          <a:prstTxWarp prst="textNoShape">
                            <a:avLst/>
                          </a:prstTxWarp>
                          <a:noAutofit/>
                        </wps:bodyPr>
                      </wps:wsp>
                      <wps:wsp>
                        <wps:cNvPr id="371" name="Graphic 371"/>
                        <wps:cNvSpPr/>
                        <wps:spPr>
                          <a:xfrm>
                            <a:off x="4961585" y="1794141"/>
                            <a:ext cx="204470" cy="9525"/>
                          </a:xfrm>
                          <a:custGeom>
                            <a:avLst/>
                            <a:gdLst/>
                            <a:ahLst/>
                            <a:cxnLst/>
                            <a:rect l="l" t="t" r="r" b="b"/>
                            <a:pathLst>
                              <a:path w="204470" h="9525">
                                <a:moveTo>
                                  <a:pt x="204216" y="0"/>
                                </a:moveTo>
                                <a:lnTo>
                                  <a:pt x="195072" y="0"/>
                                </a:lnTo>
                                <a:lnTo>
                                  <a:pt x="9144" y="0"/>
                                </a:lnTo>
                                <a:lnTo>
                                  <a:pt x="0" y="0"/>
                                </a:lnTo>
                                <a:lnTo>
                                  <a:pt x="0" y="9131"/>
                                </a:lnTo>
                                <a:lnTo>
                                  <a:pt x="9144" y="9131"/>
                                </a:lnTo>
                                <a:lnTo>
                                  <a:pt x="195072" y="9131"/>
                                </a:lnTo>
                                <a:lnTo>
                                  <a:pt x="204216" y="9131"/>
                                </a:lnTo>
                                <a:lnTo>
                                  <a:pt x="204216" y="0"/>
                                </a:lnTo>
                                <a:close/>
                              </a:path>
                            </a:pathLst>
                          </a:custGeom>
                          <a:solidFill>
                            <a:srgbClr val="000000"/>
                          </a:solidFill>
                        </wps:spPr>
                        <wps:bodyPr wrap="square" lIns="0" tIns="0" rIns="0" bIns="0" rtlCol="0">
                          <a:prstTxWarp prst="textNoShape">
                            <a:avLst/>
                          </a:prstTxWarp>
                          <a:noAutofit/>
                        </wps:bodyPr>
                      </wps:wsp>
                      <wps:wsp>
                        <wps:cNvPr id="372" name="Graphic 372"/>
                        <wps:cNvSpPr/>
                        <wps:spPr>
                          <a:xfrm>
                            <a:off x="5165801" y="1798701"/>
                            <a:ext cx="449580" cy="1270"/>
                          </a:xfrm>
                          <a:custGeom>
                            <a:avLst/>
                            <a:gdLst/>
                            <a:ahLst/>
                            <a:cxnLst/>
                            <a:rect l="l" t="t" r="r" b="b"/>
                            <a:pathLst>
                              <a:path w="449580">
                                <a:moveTo>
                                  <a:pt x="0" y="0"/>
                                </a:moveTo>
                                <a:lnTo>
                                  <a:pt x="449580" y="0"/>
                                </a:lnTo>
                              </a:path>
                            </a:pathLst>
                          </a:custGeom>
                          <a:ln w="9144">
                            <a:solidFill>
                              <a:srgbClr val="000000"/>
                            </a:solidFill>
                            <a:prstDash val="sysDot"/>
                          </a:ln>
                        </wps:spPr>
                        <wps:bodyPr wrap="square" lIns="0" tIns="0" rIns="0" bIns="0" rtlCol="0">
                          <a:prstTxWarp prst="textNoShape">
                            <a:avLst/>
                          </a:prstTxWarp>
                          <a:noAutofit/>
                        </wps:bodyPr>
                      </wps:wsp>
                      <wps:wsp>
                        <wps:cNvPr id="373" name="Graphic 373"/>
                        <wps:cNvSpPr/>
                        <wps:spPr>
                          <a:xfrm>
                            <a:off x="0" y="1794141"/>
                            <a:ext cx="5769610" cy="338455"/>
                          </a:xfrm>
                          <a:custGeom>
                            <a:avLst/>
                            <a:gdLst/>
                            <a:ahLst/>
                            <a:cxnLst/>
                            <a:rect l="l" t="t" r="r" b="b"/>
                            <a:pathLst>
                              <a:path w="5769610" h="338455">
                                <a:moveTo>
                                  <a:pt x="6096" y="164592"/>
                                </a:moveTo>
                                <a:lnTo>
                                  <a:pt x="0" y="164592"/>
                                </a:lnTo>
                                <a:lnTo>
                                  <a:pt x="0" y="173723"/>
                                </a:lnTo>
                                <a:lnTo>
                                  <a:pt x="0" y="329171"/>
                                </a:lnTo>
                                <a:lnTo>
                                  <a:pt x="0" y="338315"/>
                                </a:lnTo>
                                <a:lnTo>
                                  <a:pt x="6096" y="338315"/>
                                </a:lnTo>
                                <a:lnTo>
                                  <a:pt x="6096" y="329171"/>
                                </a:lnTo>
                                <a:lnTo>
                                  <a:pt x="6096" y="173723"/>
                                </a:lnTo>
                                <a:lnTo>
                                  <a:pt x="6096" y="164592"/>
                                </a:lnTo>
                                <a:close/>
                              </a:path>
                              <a:path w="5769610" h="338455">
                                <a:moveTo>
                                  <a:pt x="6096" y="9131"/>
                                </a:moveTo>
                                <a:lnTo>
                                  <a:pt x="0" y="9131"/>
                                </a:lnTo>
                                <a:lnTo>
                                  <a:pt x="0" y="164579"/>
                                </a:lnTo>
                                <a:lnTo>
                                  <a:pt x="6096" y="164579"/>
                                </a:lnTo>
                                <a:lnTo>
                                  <a:pt x="6096" y="9131"/>
                                </a:lnTo>
                                <a:close/>
                              </a:path>
                              <a:path w="5769610" h="338455">
                                <a:moveTo>
                                  <a:pt x="2638374" y="164592"/>
                                </a:moveTo>
                                <a:lnTo>
                                  <a:pt x="2629230" y="164592"/>
                                </a:lnTo>
                                <a:lnTo>
                                  <a:pt x="2629230" y="173723"/>
                                </a:lnTo>
                                <a:lnTo>
                                  <a:pt x="2629230" y="329171"/>
                                </a:lnTo>
                                <a:lnTo>
                                  <a:pt x="2438730" y="329171"/>
                                </a:lnTo>
                                <a:lnTo>
                                  <a:pt x="2438730" y="173723"/>
                                </a:lnTo>
                                <a:lnTo>
                                  <a:pt x="2629230" y="173723"/>
                                </a:lnTo>
                                <a:lnTo>
                                  <a:pt x="2629230" y="164592"/>
                                </a:lnTo>
                                <a:lnTo>
                                  <a:pt x="2438730" y="164592"/>
                                </a:lnTo>
                                <a:lnTo>
                                  <a:pt x="2429586" y="164592"/>
                                </a:lnTo>
                                <a:lnTo>
                                  <a:pt x="2429586" y="173723"/>
                                </a:lnTo>
                                <a:lnTo>
                                  <a:pt x="2429586" y="329171"/>
                                </a:lnTo>
                                <a:lnTo>
                                  <a:pt x="2429586" y="338315"/>
                                </a:lnTo>
                                <a:lnTo>
                                  <a:pt x="2438730" y="338315"/>
                                </a:lnTo>
                                <a:lnTo>
                                  <a:pt x="2629230" y="338315"/>
                                </a:lnTo>
                                <a:lnTo>
                                  <a:pt x="2638374" y="338315"/>
                                </a:lnTo>
                                <a:lnTo>
                                  <a:pt x="2638374" y="329171"/>
                                </a:lnTo>
                                <a:lnTo>
                                  <a:pt x="2638374" y="173723"/>
                                </a:lnTo>
                                <a:lnTo>
                                  <a:pt x="2638374" y="164592"/>
                                </a:lnTo>
                                <a:close/>
                              </a:path>
                              <a:path w="5769610" h="338455">
                                <a:moveTo>
                                  <a:pt x="3268040" y="164592"/>
                                </a:moveTo>
                                <a:lnTo>
                                  <a:pt x="3258896" y="164592"/>
                                </a:lnTo>
                                <a:lnTo>
                                  <a:pt x="3071444" y="164592"/>
                                </a:lnTo>
                                <a:lnTo>
                                  <a:pt x="3062300" y="164592"/>
                                </a:lnTo>
                                <a:lnTo>
                                  <a:pt x="3062300" y="173723"/>
                                </a:lnTo>
                                <a:lnTo>
                                  <a:pt x="3062300" y="329171"/>
                                </a:lnTo>
                                <a:lnTo>
                                  <a:pt x="3071444" y="329171"/>
                                </a:lnTo>
                                <a:lnTo>
                                  <a:pt x="3071444" y="173723"/>
                                </a:lnTo>
                                <a:lnTo>
                                  <a:pt x="3258896" y="173723"/>
                                </a:lnTo>
                                <a:lnTo>
                                  <a:pt x="3258896" y="329171"/>
                                </a:lnTo>
                                <a:lnTo>
                                  <a:pt x="3268040" y="329171"/>
                                </a:lnTo>
                                <a:lnTo>
                                  <a:pt x="3268040" y="173723"/>
                                </a:lnTo>
                                <a:lnTo>
                                  <a:pt x="3268040" y="164592"/>
                                </a:lnTo>
                                <a:close/>
                              </a:path>
                              <a:path w="5769610" h="338455">
                                <a:moveTo>
                                  <a:pt x="3898976" y="164592"/>
                                </a:moveTo>
                                <a:lnTo>
                                  <a:pt x="3889832" y="164592"/>
                                </a:lnTo>
                                <a:lnTo>
                                  <a:pt x="3700856" y="164592"/>
                                </a:lnTo>
                                <a:lnTo>
                                  <a:pt x="3691712" y="164592"/>
                                </a:lnTo>
                                <a:lnTo>
                                  <a:pt x="3691712" y="173723"/>
                                </a:lnTo>
                                <a:lnTo>
                                  <a:pt x="3691712" y="329171"/>
                                </a:lnTo>
                                <a:lnTo>
                                  <a:pt x="3700856" y="329171"/>
                                </a:lnTo>
                                <a:lnTo>
                                  <a:pt x="3700856" y="173723"/>
                                </a:lnTo>
                                <a:lnTo>
                                  <a:pt x="3889832" y="173723"/>
                                </a:lnTo>
                                <a:lnTo>
                                  <a:pt x="3889832" y="329171"/>
                                </a:lnTo>
                                <a:lnTo>
                                  <a:pt x="3898976" y="329171"/>
                                </a:lnTo>
                                <a:lnTo>
                                  <a:pt x="3898976" y="173723"/>
                                </a:lnTo>
                                <a:lnTo>
                                  <a:pt x="3898976" y="164592"/>
                                </a:lnTo>
                                <a:close/>
                              </a:path>
                              <a:path w="5769610" h="338455">
                                <a:moveTo>
                                  <a:pt x="4525340" y="164592"/>
                                </a:moveTo>
                                <a:lnTo>
                                  <a:pt x="4516196" y="164592"/>
                                </a:lnTo>
                                <a:lnTo>
                                  <a:pt x="4330268" y="164592"/>
                                </a:lnTo>
                                <a:lnTo>
                                  <a:pt x="4321124" y="164592"/>
                                </a:lnTo>
                                <a:lnTo>
                                  <a:pt x="4321124" y="173723"/>
                                </a:lnTo>
                                <a:lnTo>
                                  <a:pt x="4321124" y="329171"/>
                                </a:lnTo>
                                <a:lnTo>
                                  <a:pt x="4330268" y="329171"/>
                                </a:lnTo>
                                <a:lnTo>
                                  <a:pt x="4330268" y="173723"/>
                                </a:lnTo>
                                <a:lnTo>
                                  <a:pt x="4516196" y="173723"/>
                                </a:lnTo>
                                <a:lnTo>
                                  <a:pt x="4516196" y="329171"/>
                                </a:lnTo>
                                <a:lnTo>
                                  <a:pt x="4525340" y="329171"/>
                                </a:lnTo>
                                <a:lnTo>
                                  <a:pt x="4525340" y="173723"/>
                                </a:lnTo>
                                <a:lnTo>
                                  <a:pt x="4525340" y="164592"/>
                                </a:lnTo>
                                <a:close/>
                              </a:path>
                              <a:path w="5769610" h="338455">
                                <a:moveTo>
                                  <a:pt x="5165801" y="164592"/>
                                </a:moveTo>
                                <a:lnTo>
                                  <a:pt x="5156657" y="164592"/>
                                </a:lnTo>
                                <a:lnTo>
                                  <a:pt x="4970729" y="164592"/>
                                </a:lnTo>
                                <a:lnTo>
                                  <a:pt x="4961585" y="164592"/>
                                </a:lnTo>
                                <a:lnTo>
                                  <a:pt x="4961585" y="173723"/>
                                </a:lnTo>
                                <a:lnTo>
                                  <a:pt x="4961585" y="329171"/>
                                </a:lnTo>
                                <a:lnTo>
                                  <a:pt x="4970729" y="329171"/>
                                </a:lnTo>
                                <a:lnTo>
                                  <a:pt x="4970729" y="173723"/>
                                </a:lnTo>
                                <a:lnTo>
                                  <a:pt x="5156657" y="173723"/>
                                </a:lnTo>
                                <a:lnTo>
                                  <a:pt x="5156657" y="329171"/>
                                </a:lnTo>
                                <a:lnTo>
                                  <a:pt x="5165801" y="329171"/>
                                </a:lnTo>
                                <a:lnTo>
                                  <a:pt x="5165801" y="173723"/>
                                </a:lnTo>
                                <a:lnTo>
                                  <a:pt x="5165801" y="164592"/>
                                </a:lnTo>
                                <a:close/>
                              </a:path>
                              <a:path w="5769610" h="338455">
                                <a:moveTo>
                                  <a:pt x="5769292" y="164592"/>
                                </a:moveTo>
                                <a:lnTo>
                                  <a:pt x="5763209" y="164592"/>
                                </a:lnTo>
                                <a:lnTo>
                                  <a:pt x="5763209" y="173723"/>
                                </a:lnTo>
                                <a:lnTo>
                                  <a:pt x="5763209" y="329171"/>
                                </a:lnTo>
                                <a:lnTo>
                                  <a:pt x="5769292" y="329171"/>
                                </a:lnTo>
                                <a:lnTo>
                                  <a:pt x="5769292" y="173723"/>
                                </a:lnTo>
                                <a:lnTo>
                                  <a:pt x="5769292" y="164592"/>
                                </a:lnTo>
                                <a:close/>
                              </a:path>
                              <a:path w="5769610" h="338455">
                                <a:moveTo>
                                  <a:pt x="5769292" y="0"/>
                                </a:moveTo>
                                <a:lnTo>
                                  <a:pt x="5763209" y="0"/>
                                </a:lnTo>
                                <a:lnTo>
                                  <a:pt x="5763209" y="9131"/>
                                </a:lnTo>
                                <a:lnTo>
                                  <a:pt x="5763209" y="164579"/>
                                </a:lnTo>
                                <a:lnTo>
                                  <a:pt x="5769292" y="164579"/>
                                </a:lnTo>
                                <a:lnTo>
                                  <a:pt x="5769292" y="9131"/>
                                </a:lnTo>
                                <a:lnTo>
                                  <a:pt x="5769292" y="0"/>
                                </a:lnTo>
                                <a:close/>
                              </a:path>
                            </a:pathLst>
                          </a:custGeom>
                          <a:solidFill>
                            <a:srgbClr val="000000"/>
                          </a:solidFill>
                        </wps:spPr>
                        <wps:bodyPr wrap="square" lIns="0" tIns="0" rIns="0" bIns="0" rtlCol="0">
                          <a:prstTxWarp prst="textNoShape">
                            <a:avLst/>
                          </a:prstTxWarp>
                          <a:noAutofit/>
                        </wps:bodyPr>
                      </wps:wsp>
                      <wps:wsp>
                        <wps:cNvPr id="374" name="Graphic 374"/>
                        <wps:cNvSpPr/>
                        <wps:spPr>
                          <a:xfrm>
                            <a:off x="2638374" y="2127885"/>
                            <a:ext cx="424180" cy="1270"/>
                          </a:xfrm>
                          <a:custGeom>
                            <a:avLst/>
                            <a:gdLst/>
                            <a:ahLst/>
                            <a:cxnLst/>
                            <a:rect l="l" t="t" r="r" b="b"/>
                            <a:pathLst>
                              <a:path w="424180">
                                <a:moveTo>
                                  <a:pt x="0" y="0"/>
                                </a:moveTo>
                                <a:lnTo>
                                  <a:pt x="423925" y="0"/>
                                </a:lnTo>
                              </a:path>
                            </a:pathLst>
                          </a:custGeom>
                          <a:ln w="9144">
                            <a:solidFill>
                              <a:srgbClr val="000000"/>
                            </a:solidFill>
                            <a:prstDash val="sysDot"/>
                          </a:ln>
                        </wps:spPr>
                        <wps:bodyPr wrap="square" lIns="0" tIns="0" rIns="0" bIns="0" rtlCol="0">
                          <a:prstTxWarp prst="textNoShape">
                            <a:avLst/>
                          </a:prstTxWarp>
                          <a:noAutofit/>
                        </wps:bodyPr>
                      </wps:wsp>
                      <wps:wsp>
                        <wps:cNvPr id="375" name="Graphic 375"/>
                        <wps:cNvSpPr/>
                        <wps:spPr>
                          <a:xfrm>
                            <a:off x="3062300" y="2123312"/>
                            <a:ext cx="205740" cy="9525"/>
                          </a:xfrm>
                          <a:custGeom>
                            <a:avLst/>
                            <a:gdLst/>
                            <a:ahLst/>
                            <a:cxnLst/>
                            <a:rect l="l" t="t" r="r" b="b"/>
                            <a:pathLst>
                              <a:path w="205740" h="9525">
                                <a:moveTo>
                                  <a:pt x="205740" y="0"/>
                                </a:moveTo>
                                <a:lnTo>
                                  <a:pt x="196596" y="0"/>
                                </a:lnTo>
                                <a:lnTo>
                                  <a:pt x="9144" y="0"/>
                                </a:lnTo>
                                <a:lnTo>
                                  <a:pt x="0" y="0"/>
                                </a:lnTo>
                                <a:lnTo>
                                  <a:pt x="0" y="9144"/>
                                </a:lnTo>
                                <a:lnTo>
                                  <a:pt x="9144" y="9144"/>
                                </a:lnTo>
                                <a:lnTo>
                                  <a:pt x="196596" y="9144"/>
                                </a:lnTo>
                                <a:lnTo>
                                  <a:pt x="205740" y="9144"/>
                                </a:lnTo>
                                <a:lnTo>
                                  <a:pt x="205740" y="0"/>
                                </a:lnTo>
                                <a:close/>
                              </a:path>
                            </a:pathLst>
                          </a:custGeom>
                          <a:solidFill>
                            <a:srgbClr val="000000"/>
                          </a:solidFill>
                        </wps:spPr>
                        <wps:bodyPr wrap="square" lIns="0" tIns="0" rIns="0" bIns="0" rtlCol="0">
                          <a:prstTxWarp prst="textNoShape">
                            <a:avLst/>
                          </a:prstTxWarp>
                          <a:noAutofit/>
                        </wps:bodyPr>
                      </wps:wsp>
                      <wps:wsp>
                        <wps:cNvPr id="376" name="Graphic 376"/>
                        <wps:cNvSpPr/>
                        <wps:spPr>
                          <a:xfrm>
                            <a:off x="3268040" y="2127885"/>
                            <a:ext cx="424180" cy="1270"/>
                          </a:xfrm>
                          <a:custGeom>
                            <a:avLst/>
                            <a:gdLst/>
                            <a:ahLst/>
                            <a:cxnLst/>
                            <a:rect l="l" t="t" r="r" b="b"/>
                            <a:pathLst>
                              <a:path w="424180">
                                <a:moveTo>
                                  <a:pt x="0" y="0"/>
                                </a:moveTo>
                                <a:lnTo>
                                  <a:pt x="423672" y="0"/>
                                </a:lnTo>
                              </a:path>
                            </a:pathLst>
                          </a:custGeom>
                          <a:ln w="9144">
                            <a:solidFill>
                              <a:srgbClr val="000000"/>
                            </a:solidFill>
                            <a:prstDash val="sysDot"/>
                          </a:ln>
                        </wps:spPr>
                        <wps:bodyPr wrap="square" lIns="0" tIns="0" rIns="0" bIns="0" rtlCol="0">
                          <a:prstTxWarp prst="textNoShape">
                            <a:avLst/>
                          </a:prstTxWarp>
                          <a:noAutofit/>
                        </wps:bodyPr>
                      </wps:wsp>
                      <wps:wsp>
                        <wps:cNvPr id="377" name="Graphic 377"/>
                        <wps:cNvSpPr/>
                        <wps:spPr>
                          <a:xfrm>
                            <a:off x="3691712" y="2123312"/>
                            <a:ext cx="207645" cy="9525"/>
                          </a:xfrm>
                          <a:custGeom>
                            <a:avLst/>
                            <a:gdLst/>
                            <a:ahLst/>
                            <a:cxnLst/>
                            <a:rect l="l" t="t" r="r" b="b"/>
                            <a:pathLst>
                              <a:path w="207645" h="9525">
                                <a:moveTo>
                                  <a:pt x="207264" y="0"/>
                                </a:moveTo>
                                <a:lnTo>
                                  <a:pt x="198120" y="0"/>
                                </a:lnTo>
                                <a:lnTo>
                                  <a:pt x="9144" y="0"/>
                                </a:lnTo>
                                <a:lnTo>
                                  <a:pt x="0" y="0"/>
                                </a:lnTo>
                                <a:lnTo>
                                  <a:pt x="0" y="9144"/>
                                </a:lnTo>
                                <a:lnTo>
                                  <a:pt x="9144" y="9144"/>
                                </a:lnTo>
                                <a:lnTo>
                                  <a:pt x="198120" y="9144"/>
                                </a:lnTo>
                                <a:lnTo>
                                  <a:pt x="207264" y="9144"/>
                                </a:lnTo>
                                <a:lnTo>
                                  <a:pt x="207264" y="0"/>
                                </a:lnTo>
                                <a:close/>
                              </a:path>
                            </a:pathLst>
                          </a:custGeom>
                          <a:solidFill>
                            <a:srgbClr val="000000"/>
                          </a:solidFill>
                        </wps:spPr>
                        <wps:bodyPr wrap="square" lIns="0" tIns="0" rIns="0" bIns="0" rtlCol="0">
                          <a:prstTxWarp prst="textNoShape">
                            <a:avLst/>
                          </a:prstTxWarp>
                          <a:noAutofit/>
                        </wps:bodyPr>
                      </wps:wsp>
                      <wps:wsp>
                        <wps:cNvPr id="378" name="Graphic 378"/>
                        <wps:cNvSpPr/>
                        <wps:spPr>
                          <a:xfrm>
                            <a:off x="3898976" y="2127885"/>
                            <a:ext cx="422275" cy="1270"/>
                          </a:xfrm>
                          <a:custGeom>
                            <a:avLst/>
                            <a:gdLst/>
                            <a:ahLst/>
                            <a:cxnLst/>
                            <a:rect l="l" t="t" r="r" b="b"/>
                            <a:pathLst>
                              <a:path w="422275">
                                <a:moveTo>
                                  <a:pt x="0" y="0"/>
                                </a:moveTo>
                                <a:lnTo>
                                  <a:pt x="422148" y="0"/>
                                </a:lnTo>
                              </a:path>
                            </a:pathLst>
                          </a:custGeom>
                          <a:ln w="9144">
                            <a:solidFill>
                              <a:srgbClr val="000000"/>
                            </a:solidFill>
                            <a:prstDash val="sysDot"/>
                          </a:ln>
                        </wps:spPr>
                        <wps:bodyPr wrap="square" lIns="0" tIns="0" rIns="0" bIns="0" rtlCol="0">
                          <a:prstTxWarp prst="textNoShape">
                            <a:avLst/>
                          </a:prstTxWarp>
                          <a:noAutofit/>
                        </wps:bodyPr>
                      </wps:wsp>
                      <wps:wsp>
                        <wps:cNvPr id="379" name="Graphic 379"/>
                        <wps:cNvSpPr/>
                        <wps:spPr>
                          <a:xfrm>
                            <a:off x="4321124" y="2123312"/>
                            <a:ext cx="204470" cy="9525"/>
                          </a:xfrm>
                          <a:custGeom>
                            <a:avLst/>
                            <a:gdLst/>
                            <a:ahLst/>
                            <a:cxnLst/>
                            <a:rect l="l" t="t" r="r" b="b"/>
                            <a:pathLst>
                              <a:path w="204470" h="9525">
                                <a:moveTo>
                                  <a:pt x="204216" y="0"/>
                                </a:moveTo>
                                <a:lnTo>
                                  <a:pt x="195072" y="0"/>
                                </a:lnTo>
                                <a:lnTo>
                                  <a:pt x="9144" y="0"/>
                                </a:lnTo>
                                <a:lnTo>
                                  <a:pt x="0" y="0"/>
                                </a:lnTo>
                                <a:lnTo>
                                  <a:pt x="0" y="9144"/>
                                </a:lnTo>
                                <a:lnTo>
                                  <a:pt x="9144" y="9144"/>
                                </a:lnTo>
                                <a:lnTo>
                                  <a:pt x="195072" y="9144"/>
                                </a:lnTo>
                                <a:lnTo>
                                  <a:pt x="204216" y="9144"/>
                                </a:lnTo>
                                <a:lnTo>
                                  <a:pt x="204216" y="0"/>
                                </a:lnTo>
                                <a:close/>
                              </a:path>
                            </a:pathLst>
                          </a:custGeom>
                          <a:solidFill>
                            <a:srgbClr val="000000"/>
                          </a:solidFill>
                        </wps:spPr>
                        <wps:bodyPr wrap="square" lIns="0" tIns="0" rIns="0" bIns="0" rtlCol="0">
                          <a:prstTxWarp prst="textNoShape">
                            <a:avLst/>
                          </a:prstTxWarp>
                          <a:noAutofit/>
                        </wps:bodyPr>
                      </wps:wsp>
                      <wps:wsp>
                        <wps:cNvPr id="380" name="Graphic 380"/>
                        <wps:cNvSpPr/>
                        <wps:spPr>
                          <a:xfrm>
                            <a:off x="4525340" y="2127885"/>
                            <a:ext cx="436245" cy="1270"/>
                          </a:xfrm>
                          <a:custGeom>
                            <a:avLst/>
                            <a:gdLst/>
                            <a:ahLst/>
                            <a:cxnLst/>
                            <a:rect l="l" t="t" r="r" b="b"/>
                            <a:pathLst>
                              <a:path w="436245">
                                <a:moveTo>
                                  <a:pt x="0" y="0"/>
                                </a:moveTo>
                                <a:lnTo>
                                  <a:pt x="436245" y="0"/>
                                </a:lnTo>
                              </a:path>
                            </a:pathLst>
                          </a:custGeom>
                          <a:ln w="9144">
                            <a:solidFill>
                              <a:srgbClr val="000000"/>
                            </a:solidFill>
                            <a:prstDash val="sysDot"/>
                          </a:ln>
                        </wps:spPr>
                        <wps:bodyPr wrap="square" lIns="0" tIns="0" rIns="0" bIns="0" rtlCol="0">
                          <a:prstTxWarp prst="textNoShape">
                            <a:avLst/>
                          </a:prstTxWarp>
                          <a:noAutofit/>
                        </wps:bodyPr>
                      </wps:wsp>
                      <wps:wsp>
                        <wps:cNvPr id="381" name="Graphic 381"/>
                        <wps:cNvSpPr/>
                        <wps:spPr>
                          <a:xfrm>
                            <a:off x="4961585" y="2123312"/>
                            <a:ext cx="204470" cy="9525"/>
                          </a:xfrm>
                          <a:custGeom>
                            <a:avLst/>
                            <a:gdLst/>
                            <a:ahLst/>
                            <a:cxnLst/>
                            <a:rect l="l" t="t" r="r" b="b"/>
                            <a:pathLst>
                              <a:path w="204470" h="9525">
                                <a:moveTo>
                                  <a:pt x="204216" y="0"/>
                                </a:moveTo>
                                <a:lnTo>
                                  <a:pt x="195072" y="0"/>
                                </a:lnTo>
                                <a:lnTo>
                                  <a:pt x="9144" y="0"/>
                                </a:lnTo>
                                <a:lnTo>
                                  <a:pt x="0" y="0"/>
                                </a:lnTo>
                                <a:lnTo>
                                  <a:pt x="0" y="9144"/>
                                </a:lnTo>
                                <a:lnTo>
                                  <a:pt x="9144" y="9144"/>
                                </a:lnTo>
                                <a:lnTo>
                                  <a:pt x="195072" y="9144"/>
                                </a:lnTo>
                                <a:lnTo>
                                  <a:pt x="204216" y="9144"/>
                                </a:lnTo>
                                <a:lnTo>
                                  <a:pt x="204216" y="0"/>
                                </a:lnTo>
                                <a:close/>
                              </a:path>
                            </a:pathLst>
                          </a:custGeom>
                          <a:solidFill>
                            <a:srgbClr val="000000"/>
                          </a:solidFill>
                        </wps:spPr>
                        <wps:bodyPr wrap="square" lIns="0" tIns="0" rIns="0" bIns="0" rtlCol="0">
                          <a:prstTxWarp prst="textNoShape">
                            <a:avLst/>
                          </a:prstTxWarp>
                          <a:noAutofit/>
                        </wps:bodyPr>
                      </wps:wsp>
                      <wps:wsp>
                        <wps:cNvPr id="382" name="Graphic 382"/>
                        <wps:cNvSpPr/>
                        <wps:spPr>
                          <a:xfrm>
                            <a:off x="5165801" y="2127885"/>
                            <a:ext cx="449580" cy="1270"/>
                          </a:xfrm>
                          <a:custGeom>
                            <a:avLst/>
                            <a:gdLst/>
                            <a:ahLst/>
                            <a:cxnLst/>
                            <a:rect l="l" t="t" r="r" b="b"/>
                            <a:pathLst>
                              <a:path w="449580">
                                <a:moveTo>
                                  <a:pt x="0" y="0"/>
                                </a:moveTo>
                                <a:lnTo>
                                  <a:pt x="449580" y="0"/>
                                </a:lnTo>
                              </a:path>
                            </a:pathLst>
                          </a:custGeom>
                          <a:ln w="9144">
                            <a:solidFill>
                              <a:srgbClr val="000000"/>
                            </a:solidFill>
                            <a:prstDash val="sysDot"/>
                          </a:ln>
                        </wps:spPr>
                        <wps:bodyPr wrap="square" lIns="0" tIns="0" rIns="0" bIns="0" rtlCol="0">
                          <a:prstTxWarp prst="textNoShape">
                            <a:avLst/>
                          </a:prstTxWarp>
                          <a:noAutofit/>
                        </wps:bodyPr>
                      </wps:wsp>
                      <wps:wsp>
                        <wps:cNvPr id="383" name="Graphic 383"/>
                        <wps:cNvSpPr/>
                        <wps:spPr>
                          <a:xfrm>
                            <a:off x="0" y="2123312"/>
                            <a:ext cx="5769610" cy="494030"/>
                          </a:xfrm>
                          <a:custGeom>
                            <a:avLst/>
                            <a:gdLst/>
                            <a:ahLst/>
                            <a:cxnLst/>
                            <a:rect l="l" t="t" r="r" b="b"/>
                            <a:pathLst>
                              <a:path w="5769610" h="494030">
                                <a:moveTo>
                                  <a:pt x="6096" y="9144"/>
                                </a:moveTo>
                                <a:lnTo>
                                  <a:pt x="0" y="9144"/>
                                </a:lnTo>
                                <a:lnTo>
                                  <a:pt x="0" y="164592"/>
                                </a:lnTo>
                                <a:lnTo>
                                  <a:pt x="0" y="320040"/>
                                </a:lnTo>
                                <a:lnTo>
                                  <a:pt x="0" y="329184"/>
                                </a:lnTo>
                                <a:lnTo>
                                  <a:pt x="0" y="484632"/>
                                </a:lnTo>
                                <a:lnTo>
                                  <a:pt x="0" y="493776"/>
                                </a:lnTo>
                                <a:lnTo>
                                  <a:pt x="6096" y="493776"/>
                                </a:lnTo>
                                <a:lnTo>
                                  <a:pt x="6096" y="484632"/>
                                </a:lnTo>
                                <a:lnTo>
                                  <a:pt x="6096" y="329184"/>
                                </a:lnTo>
                                <a:lnTo>
                                  <a:pt x="6096" y="320040"/>
                                </a:lnTo>
                                <a:lnTo>
                                  <a:pt x="6096" y="164592"/>
                                </a:lnTo>
                                <a:lnTo>
                                  <a:pt x="6096" y="9144"/>
                                </a:lnTo>
                                <a:close/>
                              </a:path>
                              <a:path w="5769610" h="494030">
                                <a:moveTo>
                                  <a:pt x="2638374" y="320040"/>
                                </a:moveTo>
                                <a:lnTo>
                                  <a:pt x="2629230" y="320040"/>
                                </a:lnTo>
                                <a:lnTo>
                                  <a:pt x="2629230" y="329184"/>
                                </a:lnTo>
                                <a:lnTo>
                                  <a:pt x="2629230" y="484632"/>
                                </a:lnTo>
                                <a:lnTo>
                                  <a:pt x="2438730" y="484632"/>
                                </a:lnTo>
                                <a:lnTo>
                                  <a:pt x="2438730" y="329184"/>
                                </a:lnTo>
                                <a:lnTo>
                                  <a:pt x="2447874" y="329184"/>
                                </a:lnTo>
                                <a:lnTo>
                                  <a:pt x="2629230" y="329184"/>
                                </a:lnTo>
                                <a:lnTo>
                                  <a:pt x="2629230" y="320040"/>
                                </a:lnTo>
                                <a:lnTo>
                                  <a:pt x="2447874" y="320040"/>
                                </a:lnTo>
                                <a:lnTo>
                                  <a:pt x="2438730" y="320040"/>
                                </a:lnTo>
                                <a:lnTo>
                                  <a:pt x="2429586" y="320040"/>
                                </a:lnTo>
                                <a:lnTo>
                                  <a:pt x="2429586" y="329184"/>
                                </a:lnTo>
                                <a:lnTo>
                                  <a:pt x="2429586" y="484632"/>
                                </a:lnTo>
                                <a:lnTo>
                                  <a:pt x="2429586" y="493776"/>
                                </a:lnTo>
                                <a:lnTo>
                                  <a:pt x="2438730" y="493776"/>
                                </a:lnTo>
                                <a:lnTo>
                                  <a:pt x="2629230" y="493776"/>
                                </a:lnTo>
                                <a:lnTo>
                                  <a:pt x="2638374" y="493776"/>
                                </a:lnTo>
                                <a:lnTo>
                                  <a:pt x="2638374" y="484632"/>
                                </a:lnTo>
                                <a:lnTo>
                                  <a:pt x="2638374" y="329184"/>
                                </a:lnTo>
                                <a:lnTo>
                                  <a:pt x="2638374" y="320040"/>
                                </a:lnTo>
                                <a:close/>
                              </a:path>
                              <a:path w="5769610" h="494030">
                                <a:moveTo>
                                  <a:pt x="3268040" y="320040"/>
                                </a:moveTo>
                                <a:lnTo>
                                  <a:pt x="3258896" y="320040"/>
                                </a:lnTo>
                                <a:lnTo>
                                  <a:pt x="3080588" y="320040"/>
                                </a:lnTo>
                                <a:lnTo>
                                  <a:pt x="3071444" y="320040"/>
                                </a:lnTo>
                                <a:lnTo>
                                  <a:pt x="3062300" y="320040"/>
                                </a:lnTo>
                                <a:lnTo>
                                  <a:pt x="3062300" y="329184"/>
                                </a:lnTo>
                                <a:lnTo>
                                  <a:pt x="3062300" y="484632"/>
                                </a:lnTo>
                                <a:lnTo>
                                  <a:pt x="3071444" y="484632"/>
                                </a:lnTo>
                                <a:lnTo>
                                  <a:pt x="3071444" y="329184"/>
                                </a:lnTo>
                                <a:lnTo>
                                  <a:pt x="3080588" y="329184"/>
                                </a:lnTo>
                                <a:lnTo>
                                  <a:pt x="3258896" y="329184"/>
                                </a:lnTo>
                                <a:lnTo>
                                  <a:pt x="3258896" y="484632"/>
                                </a:lnTo>
                                <a:lnTo>
                                  <a:pt x="3268040" y="484632"/>
                                </a:lnTo>
                                <a:lnTo>
                                  <a:pt x="3268040" y="329184"/>
                                </a:lnTo>
                                <a:lnTo>
                                  <a:pt x="3268040" y="320040"/>
                                </a:lnTo>
                                <a:close/>
                              </a:path>
                              <a:path w="5769610" h="494030">
                                <a:moveTo>
                                  <a:pt x="3898976" y="320040"/>
                                </a:moveTo>
                                <a:lnTo>
                                  <a:pt x="3889832" y="320040"/>
                                </a:lnTo>
                                <a:lnTo>
                                  <a:pt x="3710000" y="320040"/>
                                </a:lnTo>
                                <a:lnTo>
                                  <a:pt x="3700856" y="320040"/>
                                </a:lnTo>
                                <a:lnTo>
                                  <a:pt x="3691712" y="320040"/>
                                </a:lnTo>
                                <a:lnTo>
                                  <a:pt x="3691712" y="329184"/>
                                </a:lnTo>
                                <a:lnTo>
                                  <a:pt x="3691712" y="484632"/>
                                </a:lnTo>
                                <a:lnTo>
                                  <a:pt x="3700856" y="484632"/>
                                </a:lnTo>
                                <a:lnTo>
                                  <a:pt x="3700856" y="329184"/>
                                </a:lnTo>
                                <a:lnTo>
                                  <a:pt x="3710000" y="329184"/>
                                </a:lnTo>
                                <a:lnTo>
                                  <a:pt x="3889832" y="329184"/>
                                </a:lnTo>
                                <a:lnTo>
                                  <a:pt x="3889832" y="484632"/>
                                </a:lnTo>
                                <a:lnTo>
                                  <a:pt x="3898976" y="484632"/>
                                </a:lnTo>
                                <a:lnTo>
                                  <a:pt x="3898976" y="329184"/>
                                </a:lnTo>
                                <a:lnTo>
                                  <a:pt x="3898976" y="320040"/>
                                </a:lnTo>
                                <a:close/>
                              </a:path>
                              <a:path w="5769610" h="494030">
                                <a:moveTo>
                                  <a:pt x="4525340" y="320040"/>
                                </a:moveTo>
                                <a:lnTo>
                                  <a:pt x="4516196" y="320040"/>
                                </a:lnTo>
                                <a:lnTo>
                                  <a:pt x="4339412" y="320040"/>
                                </a:lnTo>
                                <a:lnTo>
                                  <a:pt x="4330268" y="320040"/>
                                </a:lnTo>
                                <a:lnTo>
                                  <a:pt x="4321124" y="320040"/>
                                </a:lnTo>
                                <a:lnTo>
                                  <a:pt x="4321124" y="329184"/>
                                </a:lnTo>
                                <a:lnTo>
                                  <a:pt x="4321124" y="484632"/>
                                </a:lnTo>
                                <a:lnTo>
                                  <a:pt x="4330268" y="484632"/>
                                </a:lnTo>
                                <a:lnTo>
                                  <a:pt x="4330268" y="329184"/>
                                </a:lnTo>
                                <a:lnTo>
                                  <a:pt x="4339412" y="329184"/>
                                </a:lnTo>
                                <a:lnTo>
                                  <a:pt x="4516196" y="329184"/>
                                </a:lnTo>
                                <a:lnTo>
                                  <a:pt x="4516196" y="484632"/>
                                </a:lnTo>
                                <a:lnTo>
                                  <a:pt x="4525340" y="484632"/>
                                </a:lnTo>
                                <a:lnTo>
                                  <a:pt x="4525340" y="329184"/>
                                </a:lnTo>
                                <a:lnTo>
                                  <a:pt x="4525340" y="320040"/>
                                </a:lnTo>
                                <a:close/>
                              </a:path>
                              <a:path w="5769610" h="494030">
                                <a:moveTo>
                                  <a:pt x="5165801" y="320040"/>
                                </a:moveTo>
                                <a:lnTo>
                                  <a:pt x="5156657" y="320040"/>
                                </a:lnTo>
                                <a:lnTo>
                                  <a:pt x="4979873" y="320040"/>
                                </a:lnTo>
                                <a:lnTo>
                                  <a:pt x="4970729" y="320040"/>
                                </a:lnTo>
                                <a:lnTo>
                                  <a:pt x="4961585" y="320040"/>
                                </a:lnTo>
                                <a:lnTo>
                                  <a:pt x="4961585" y="329184"/>
                                </a:lnTo>
                                <a:lnTo>
                                  <a:pt x="4961585" y="484632"/>
                                </a:lnTo>
                                <a:lnTo>
                                  <a:pt x="4970729" y="484632"/>
                                </a:lnTo>
                                <a:lnTo>
                                  <a:pt x="4970729" y="329184"/>
                                </a:lnTo>
                                <a:lnTo>
                                  <a:pt x="4979873" y="329184"/>
                                </a:lnTo>
                                <a:lnTo>
                                  <a:pt x="5156657" y="329184"/>
                                </a:lnTo>
                                <a:lnTo>
                                  <a:pt x="5156657" y="484632"/>
                                </a:lnTo>
                                <a:lnTo>
                                  <a:pt x="5165801" y="484632"/>
                                </a:lnTo>
                                <a:lnTo>
                                  <a:pt x="5165801" y="329184"/>
                                </a:lnTo>
                                <a:lnTo>
                                  <a:pt x="5165801" y="320040"/>
                                </a:lnTo>
                                <a:close/>
                              </a:path>
                              <a:path w="5769610" h="494030">
                                <a:moveTo>
                                  <a:pt x="5769292" y="0"/>
                                </a:moveTo>
                                <a:lnTo>
                                  <a:pt x="5763209" y="0"/>
                                </a:lnTo>
                                <a:lnTo>
                                  <a:pt x="5763209" y="9144"/>
                                </a:lnTo>
                                <a:lnTo>
                                  <a:pt x="5763209" y="164592"/>
                                </a:lnTo>
                                <a:lnTo>
                                  <a:pt x="5763209" y="320040"/>
                                </a:lnTo>
                                <a:lnTo>
                                  <a:pt x="5763209" y="329184"/>
                                </a:lnTo>
                                <a:lnTo>
                                  <a:pt x="5763209" y="484632"/>
                                </a:lnTo>
                                <a:lnTo>
                                  <a:pt x="5769292" y="484632"/>
                                </a:lnTo>
                                <a:lnTo>
                                  <a:pt x="5769292" y="329184"/>
                                </a:lnTo>
                                <a:lnTo>
                                  <a:pt x="5769292" y="320040"/>
                                </a:lnTo>
                                <a:lnTo>
                                  <a:pt x="5769292" y="164592"/>
                                </a:lnTo>
                                <a:lnTo>
                                  <a:pt x="5769292" y="9144"/>
                                </a:lnTo>
                                <a:lnTo>
                                  <a:pt x="5769292" y="0"/>
                                </a:lnTo>
                                <a:close/>
                              </a:path>
                            </a:pathLst>
                          </a:custGeom>
                          <a:solidFill>
                            <a:srgbClr val="000000"/>
                          </a:solidFill>
                        </wps:spPr>
                        <wps:bodyPr wrap="square" lIns="0" tIns="0" rIns="0" bIns="0" rtlCol="0">
                          <a:prstTxWarp prst="textNoShape">
                            <a:avLst/>
                          </a:prstTxWarp>
                          <a:noAutofit/>
                        </wps:bodyPr>
                      </wps:wsp>
                      <wps:wsp>
                        <wps:cNvPr id="384" name="Graphic 384"/>
                        <wps:cNvSpPr/>
                        <wps:spPr>
                          <a:xfrm>
                            <a:off x="2638374" y="2612517"/>
                            <a:ext cx="424180" cy="1270"/>
                          </a:xfrm>
                          <a:custGeom>
                            <a:avLst/>
                            <a:gdLst/>
                            <a:ahLst/>
                            <a:cxnLst/>
                            <a:rect l="l" t="t" r="r" b="b"/>
                            <a:pathLst>
                              <a:path w="424180">
                                <a:moveTo>
                                  <a:pt x="0" y="0"/>
                                </a:moveTo>
                                <a:lnTo>
                                  <a:pt x="423925" y="0"/>
                                </a:lnTo>
                              </a:path>
                            </a:pathLst>
                          </a:custGeom>
                          <a:ln w="9144">
                            <a:solidFill>
                              <a:srgbClr val="000000"/>
                            </a:solidFill>
                            <a:prstDash val="sysDot"/>
                          </a:ln>
                        </wps:spPr>
                        <wps:bodyPr wrap="square" lIns="0" tIns="0" rIns="0" bIns="0" rtlCol="0">
                          <a:prstTxWarp prst="textNoShape">
                            <a:avLst/>
                          </a:prstTxWarp>
                          <a:noAutofit/>
                        </wps:bodyPr>
                      </wps:wsp>
                      <wps:wsp>
                        <wps:cNvPr id="385" name="Graphic 385"/>
                        <wps:cNvSpPr/>
                        <wps:spPr>
                          <a:xfrm>
                            <a:off x="3062300" y="2607944"/>
                            <a:ext cx="205740" cy="9525"/>
                          </a:xfrm>
                          <a:custGeom>
                            <a:avLst/>
                            <a:gdLst/>
                            <a:ahLst/>
                            <a:cxnLst/>
                            <a:rect l="l" t="t" r="r" b="b"/>
                            <a:pathLst>
                              <a:path w="205740" h="9525">
                                <a:moveTo>
                                  <a:pt x="205740" y="0"/>
                                </a:moveTo>
                                <a:lnTo>
                                  <a:pt x="196596" y="0"/>
                                </a:lnTo>
                                <a:lnTo>
                                  <a:pt x="9144" y="0"/>
                                </a:lnTo>
                                <a:lnTo>
                                  <a:pt x="0" y="0"/>
                                </a:lnTo>
                                <a:lnTo>
                                  <a:pt x="0" y="9144"/>
                                </a:lnTo>
                                <a:lnTo>
                                  <a:pt x="9144" y="9144"/>
                                </a:lnTo>
                                <a:lnTo>
                                  <a:pt x="196596" y="9144"/>
                                </a:lnTo>
                                <a:lnTo>
                                  <a:pt x="205740" y="9144"/>
                                </a:lnTo>
                                <a:lnTo>
                                  <a:pt x="205740" y="0"/>
                                </a:lnTo>
                                <a:close/>
                              </a:path>
                            </a:pathLst>
                          </a:custGeom>
                          <a:solidFill>
                            <a:srgbClr val="000000"/>
                          </a:solidFill>
                        </wps:spPr>
                        <wps:bodyPr wrap="square" lIns="0" tIns="0" rIns="0" bIns="0" rtlCol="0">
                          <a:prstTxWarp prst="textNoShape">
                            <a:avLst/>
                          </a:prstTxWarp>
                          <a:noAutofit/>
                        </wps:bodyPr>
                      </wps:wsp>
                      <wps:wsp>
                        <wps:cNvPr id="386" name="Graphic 386"/>
                        <wps:cNvSpPr/>
                        <wps:spPr>
                          <a:xfrm>
                            <a:off x="3268040" y="2612517"/>
                            <a:ext cx="424180" cy="1270"/>
                          </a:xfrm>
                          <a:custGeom>
                            <a:avLst/>
                            <a:gdLst/>
                            <a:ahLst/>
                            <a:cxnLst/>
                            <a:rect l="l" t="t" r="r" b="b"/>
                            <a:pathLst>
                              <a:path w="424180">
                                <a:moveTo>
                                  <a:pt x="0" y="0"/>
                                </a:moveTo>
                                <a:lnTo>
                                  <a:pt x="423672" y="0"/>
                                </a:lnTo>
                              </a:path>
                            </a:pathLst>
                          </a:custGeom>
                          <a:ln w="9144">
                            <a:solidFill>
                              <a:srgbClr val="000000"/>
                            </a:solidFill>
                            <a:prstDash val="sysDot"/>
                          </a:ln>
                        </wps:spPr>
                        <wps:bodyPr wrap="square" lIns="0" tIns="0" rIns="0" bIns="0" rtlCol="0">
                          <a:prstTxWarp prst="textNoShape">
                            <a:avLst/>
                          </a:prstTxWarp>
                          <a:noAutofit/>
                        </wps:bodyPr>
                      </wps:wsp>
                      <wps:wsp>
                        <wps:cNvPr id="387" name="Graphic 387"/>
                        <wps:cNvSpPr/>
                        <wps:spPr>
                          <a:xfrm>
                            <a:off x="3691712" y="2607944"/>
                            <a:ext cx="207645" cy="9525"/>
                          </a:xfrm>
                          <a:custGeom>
                            <a:avLst/>
                            <a:gdLst/>
                            <a:ahLst/>
                            <a:cxnLst/>
                            <a:rect l="l" t="t" r="r" b="b"/>
                            <a:pathLst>
                              <a:path w="207645" h="9525">
                                <a:moveTo>
                                  <a:pt x="207264" y="0"/>
                                </a:moveTo>
                                <a:lnTo>
                                  <a:pt x="198120" y="0"/>
                                </a:lnTo>
                                <a:lnTo>
                                  <a:pt x="9144" y="0"/>
                                </a:lnTo>
                                <a:lnTo>
                                  <a:pt x="0" y="0"/>
                                </a:lnTo>
                                <a:lnTo>
                                  <a:pt x="0" y="9144"/>
                                </a:lnTo>
                                <a:lnTo>
                                  <a:pt x="9144" y="9144"/>
                                </a:lnTo>
                                <a:lnTo>
                                  <a:pt x="198120" y="9144"/>
                                </a:lnTo>
                                <a:lnTo>
                                  <a:pt x="207264" y="9144"/>
                                </a:lnTo>
                                <a:lnTo>
                                  <a:pt x="207264" y="0"/>
                                </a:lnTo>
                                <a:close/>
                              </a:path>
                            </a:pathLst>
                          </a:custGeom>
                          <a:solidFill>
                            <a:srgbClr val="000000"/>
                          </a:solidFill>
                        </wps:spPr>
                        <wps:bodyPr wrap="square" lIns="0" tIns="0" rIns="0" bIns="0" rtlCol="0">
                          <a:prstTxWarp prst="textNoShape">
                            <a:avLst/>
                          </a:prstTxWarp>
                          <a:noAutofit/>
                        </wps:bodyPr>
                      </wps:wsp>
                      <wps:wsp>
                        <wps:cNvPr id="388" name="Graphic 388"/>
                        <wps:cNvSpPr/>
                        <wps:spPr>
                          <a:xfrm>
                            <a:off x="3898976" y="2612517"/>
                            <a:ext cx="422275" cy="1270"/>
                          </a:xfrm>
                          <a:custGeom>
                            <a:avLst/>
                            <a:gdLst/>
                            <a:ahLst/>
                            <a:cxnLst/>
                            <a:rect l="l" t="t" r="r" b="b"/>
                            <a:pathLst>
                              <a:path w="422275">
                                <a:moveTo>
                                  <a:pt x="0" y="0"/>
                                </a:moveTo>
                                <a:lnTo>
                                  <a:pt x="422148" y="0"/>
                                </a:lnTo>
                              </a:path>
                            </a:pathLst>
                          </a:custGeom>
                          <a:ln w="9144">
                            <a:solidFill>
                              <a:srgbClr val="000000"/>
                            </a:solidFill>
                            <a:prstDash val="sysDot"/>
                          </a:ln>
                        </wps:spPr>
                        <wps:bodyPr wrap="square" lIns="0" tIns="0" rIns="0" bIns="0" rtlCol="0">
                          <a:prstTxWarp prst="textNoShape">
                            <a:avLst/>
                          </a:prstTxWarp>
                          <a:noAutofit/>
                        </wps:bodyPr>
                      </wps:wsp>
                      <wps:wsp>
                        <wps:cNvPr id="389" name="Graphic 389"/>
                        <wps:cNvSpPr/>
                        <wps:spPr>
                          <a:xfrm>
                            <a:off x="4321124" y="2607944"/>
                            <a:ext cx="204470" cy="9525"/>
                          </a:xfrm>
                          <a:custGeom>
                            <a:avLst/>
                            <a:gdLst/>
                            <a:ahLst/>
                            <a:cxnLst/>
                            <a:rect l="l" t="t" r="r" b="b"/>
                            <a:pathLst>
                              <a:path w="204470" h="9525">
                                <a:moveTo>
                                  <a:pt x="204216" y="0"/>
                                </a:moveTo>
                                <a:lnTo>
                                  <a:pt x="195072" y="0"/>
                                </a:lnTo>
                                <a:lnTo>
                                  <a:pt x="9144" y="0"/>
                                </a:lnTo>
                                <a:lnTo>
                                  <a:pt x="0" y="0"/>
                                </a:lnTo>
                                <a:lnTo>
                                  <a:pt x="0" y="9144"/>
                                </a:lnTo>
                                <a:lnTo>
                                  <a:pt x="9144" y="9144"/>
                                </a:lnTo>
                                <a:lnTo>
                                  <a:pt x="195072" y="9144"/>
                                </a:lnTo>
                                <a:lnTo>
                                  <a:pt x="204216" y="9144"/>
                                </a:lnTo>
                                <a:lnTo>
                                  <a:pt x="204216" y="0"/>
                                </a:lnTo>
                                <a:close/>
                              </a:path>
                            </a:pathLst>
                          </a:custGeom>
                          <a:solidFill>
                            <a:srgbClr val="000000"/>
                          </a:solidFill>
                        </wps:spPr>
                        <wps:bodyPr wrap="square" lIns="0" tIns="0" rIns="0" bIns="0" rtlCol="0">
                          <a:prstTxWarp prst="textNoShape">
                            <a:avLst/>
                          </a:prstTxWarp>
                          <a:noAutofit/>
                        </wps:bodyPr>
                      </wps:wsp>
                      <wps:wsp>
                        <wps:cNvPr id="390" name="Graphic 390"/>
                        <wps:cNvSpPr/>
                        <wps:spPr>
                          <a:xfrm>
                            <a:off x="4525340" y="2612517"/>
                            <a:ext cx="436245" cy="1270"/>
                          </a:xfrm>
                          <a:custGeom>
                            <a:avLst/>
                            <a:gdLst/>
                            <a:ahLst/>
                            <a:cxnLst/>
                            <a:rect l="l" t="t" r="r" b="b"/>
                            <a:pathLst>
                              <a:path w="436245">
                                <a:moveTo>
                                  <a:pt x="0" y="0"/>
                                </a:moveTo>
                                <a:lnTo>
                                  <a:pt x="436245" y="0"/>
                                </a:lnTo>
                              </a:path>
                            </a:pathLst>
                          </a:custGeom>
                          <a:ln w="9144">
                            <a:solidFill>
                              <a:srgbClr val="000000"/>
                            </a:solidFill>
                            <a:prstDash val="sysDot"/>
                          </a:ln>
                        </wps:spPr>
                        <wps:bodyPr wrap="square" lIns="0" tIns="0" rIns="0" bIns="0" rtlCol="0">
                          <a:prstTxWarp prst="textNoShape">
                            <a:avLst/>
                          </a:prstTxWarp>
                          <a:noAutofit/>
                        </wps:bodyPr>
                      </wps:wsp>
                      <wps:wsp>
                        <wps:cNvPr id="391" name="Graphic 391"/>
                        <wps:cNvSpPr/>
                        <wps:spPr>
                          <a:xfrm>
                            <a:off x="4961585" y="2607944"/>
                            <a:ext cx="204470" cy="9525"/>
                          </a:xfrm>
                          <a:custGeom>
                            <a:avLst/>
                            <a:gdLst/>
                            <a:ahLst/>
                            <a:cxnLst/>
                            <a:rect l="l" t="t" r="r" b="b"/>
                            <a:pathLst>
                              <a:path w="204470" h="9525">
                                <a:moveTo>
                                  <a:pt x="204216" y="0"/>
                                </a:moveTo>
                                <a:lnTo>
                                  <a:pt x="195072" y="0"/>
                                </a:lnTo>
                                <a:lnTo>
                                  <a:pt x="9144" y="0"/>
                                </a:lnTo>
                                <a:lnTo>
                                  <a:pt x="0" y="0"/>
                                </a:lnTo>
                                <a:lnTo>
                                  <a:pt x="0" y="9144"/>
                                </a:lnTo>
                                <a:lnTo>
                                  <a:pt x="9144" y="9144"/>
                                </a:lnTo>
                                <a:lnTo>
                                  <a:pt x="195072" y="9144"/>
                                </a:lnTo>
                                <a:lnTo>
                                  <a:pt x="204216" y="9144"/>
                                </a:lnTo>
                                <a:lnTo>
                                  <a:pt x="204216" y="0"/>
                                </a:lnTo>
                                <a:close/>
                              </a:path>
                            </a:pathLst>
                          </a:custGeom>
                          <a:solidFill>
                            <a:srgbClr val="000000"/>
                          </a:solidFill>
                        </wps:spPr>
                        <wps:bodyPr wrap="square" lIns="0" tIns="0" rIns="0" bIns="0" rtlCol="0">
                          <a:prstTxWarp prst="textNoShape">
                            <a:avLst/>
                          </a:prstTxWarp>
                          <a:noAutofit/>
                        </wps:bodyPr>
                      </wps:wsp>
                      <wps:wsp>
                        <wps:cNvPr id="392" name="Graphic 392"/>
                        <wps:cNvSpPr/>
                        <wps:spPr>
                          <a:xfrm>
                            <a:off x="5165801" y="2612517"/>
                            <a:ext cx="449580" cy="1270"/>
                          </a:xfrm>
                          <a:custGeom>
                            <a:avLst/>
                            <a:gdLst/>
                            <a:ahLst/>
                            <a:cxnLst/>
                            <a:rect l="l" t="t" r="r" b="b"/>
                            <a:pathLst>
                              <a:path w="449580">
                                <a:moveTo>
                                  <a:pt x="0" y="0"/>
                                </a:moveTo>
                                <a:lnTo>
                                  <a:pt x="449580" y="0"/>
                                </a:lnTo>
                              </a:path>
                            </a:pathLst>
                          </a:custGeom>
                          <a:ln w="9144">
                            <a:solidFill>
                              <a:srgbClr val="000000"/>
                            </a:solidFill>
                            <a:prstDash val="sysDot"/>
                          </a:ln>
                        </wps:spPr>
                        <wps:bodyPr wrap="square" lIns="0" tIns="0" rIns="0" bIns="0" rtlCol="0">
                          <a:prstTxWarp prst="textNoShape">
                            <a:avLst/>
                          </a:prstTxWarp>
                          <a:noAutofit/>
                        </wps:bodyPr>
                      </wps:wsp>
                      <wps:wsp>
                        <wps:cNvPr id="393" name="Graphic 393"/>
                        <wps:cNvSpPr/>
                        <wps:spPr>
                          <a:xfrm>
                            <a:off x="0" y="2607944"/>
                            <a:ext cx="5769610" cy="494030"/>
                          </a:xfrm>
                          <a:custGeom>
                            <a:avLst/>
                            <a:gdLst/>
                            <a:ahLst/>
                            <a:cxnLst/>
                            <a:rect l="l" t="t" r="r" b="b"/>
                            <a:pathLst>
                              <a:path w="5769610" h="494030">
                                <a:moveTo>
                                  <a:pt x="6096" y="9144"/>
                                </a:moveTo>
                                <a:lnTo>
                                  <a:pt x="0" y="9144"/>
                                </a:lnTo>
                                <a:lnTo>
                                  <a:pt x="0" y="164592"/>
                                </a:lnTo>
                                <a:lnTo>
                                  <a:pt x="0" y="320040"/>
                                </a:lnTo>
                                <a:lnTo>
                                  <a:pt x="0" y="329184"/>
                                </a:lnTo>
                                <a:lnTo>
                                  <a:pt x="0" y="484632"/>
                                </a:lnTo>
                                <a:lnTo>
                                  <a:pt x="0" y="493776"/>
                                </a:lnTo>
                                <a:lnTo>
                                  <a:pt x="6096" y="493776"/>
                                </a:lnTo>
                                <a:lnTo>
                                  <a:pt x="6096" y="484632"/>
                                </a:lnTo>
                                <a:lnTo>
                                  <a:pt x="6096" y="329184"/>
                                </a:lnTo>
                                <a:lnTo>
                                  <a:pt x="6096" y="320040"/>
                                </a:lnTo>
                                <a:lnTo>
                                  <a:pt x="6096" y="164592"/>
                                </a:lnTo>
                                <a:lnTo>
                                  <a:pt x="6096" y="9144"/>
                                </a:lnTo>
                                <a:close/>
                              </a:path>
                              <a:path w="5769610" h="494030">
                                <a:moveTo>
                                  <a:pt x="2638374" y="320040"/>
                                </a:moveTo>
                                <a:lnTo>
                                  <a:pt x="2629230" y="320040"/>
                                </a:lnTo>
                                <a:lnTo>
                                  <a:pt x="2629230" y="329184"/>
                                </a:lnTo>
                                <a:lnTo>
                                  <a:pt x="2629230" y="484632"/>
                                </a:lnTo>
                                <a:lnTo>
                                  <a:pt x="2438730" y="484632"/>
                                </a:lnTo>
                                <a:lnTo>
                                  <a:pt x="2438730" y="329184"/>
                                </a:lnTo>
                                <a:lnTo>
                                  <a:pt x="2447874" y="329184"/>
                                </a:lnTo>
                                <a:lnTo>
                                  <a:pt x="2629230" y="329184"/>
                                </a:lnTo>
                                <a:lnTo>
                                  <a:pt x="2629230" y="320040"/>
                                </a:lnTo>
                                <a:lnTo>
                                  <a:pt x="2447874" y="320040"/>
                                </a:lnTo>
                                <a:lnTo>
                                  <a:pt x="2438730" y="320040"/>
                                </a:lnTo>
                                <a:lnTo>
                                  <a:pt x="2429586" y="320040"/>
                                </a:lnTo>
                                <a:lnTo>
                                  <a:pt x="2429586" y="329184"/>
                                </a:lnTo>
                                <a:lnTo>
                                  <a:pt x="2429586" y="484632"/>
                                </a:lnTo>
                                <a:lnTo>
                                  <a:pt x="2429586" y="493776"/>
                                </a:lnTo>
                                <a:lnTo>
                                  <a:pt x="2438730" y="493776"/>
                                </a:lnTo>
                                <a:lnTo>
                                  <a:pt x="2629230" y="493776"/>
                                </a:lnTo>
                                <a:lnTo>
                                  <a:pt x="2638374" y="493776"/>
                                </a:lnTo>
                                <a:lnTo>
                                  <a:pt x="2638374" y="484632"/>
                                </a:lnTo>
                                <a:lnTo>
                                  <a:pt x="2638374" y="329184"/>
                                </a:lnTo>
                                <a:lnTo>
                                  <a:pt x="2638374" y="320040"/>
                                </a:lnTo>
                                <a:close/>
                              </a:path>
                              <a:path w="5769610" h="494030">
                                <a:moveTo>
                                  <a:pt x="3268040" y="320040"/>
                                </a:moveTo>
                                <a:lnTo>
                                  <a:pt x="3258896" y="320040"/>
                                </a:lnTo>
                                <a:lnTo>
                                  <a:pt x="3080588" y="320040"/>
                                </a:lnTo>
                                <a:lnTo>
                                  <a:pt x="3071444" y="320040"/>
                                </a:lnTo>
                                <a:lnTo>
                                  <a:pt x="3062300" y="320040"/>
                                </a:lnTo>
                                <a:lnTo>
                                  <a:pt x="3062300" y="329184"/>
                                </a:lnTo>
                                <a:lnTo>
                                  <a:pt x="3062300" y="484632"/>
                                </a:lnTo>
                                <a:lnTo>
                                  <a:pt x="3071444" y="484632"/>
                                </a:lnTo>
                                <a:lnTo>
                                  <a:pt x="3071444" y="329184"/>
                                </a:lnTo>
                                <a:lnTo>
                                  <a:pt x="3080588" y="329184"/>
                                </a:lnTo>
                                <a:lnTo>
                                  <a:pt x="3258896" y="329184"/>
                                </a:lnTo>
                                <a:lnTo>
                                  <a:pt x="3258896" y="484632"/>
                                </a:lnTo>
                                <a:lnTo>
                                  <a:pt x="3268040" y="484632"/>
                                </a:lnTo>
                                <a:lnTo>
                                  <a:pt x="3268040" y="329184"/>
                                </a:lnTo>
                                <a:lnTo>
                                  <a:pt x="3268040" y="320040"/>
                                </a:lnTo>
                                <a:close/>
                              </a:path>
                              <a:path w="5769610" h="494030">
                                <a:moveTo>
                                  <a:pt x="3898976" y="320040"/>
                                </a:moveTo>
                                <a:lnTo>
                                  <a:pt x="3889832" y="320040"/>
                                </a:lnTo>
                                <a:lnTo>
                                  <a:pt x="3710000" y="320040"/>
                                </a:lnTo>
                                <a:lnTo>
                                  <a:pt x="3700856" y="320040"/>
                                </a:lnTo>
                                <a:lnTo>
                                  <a:pt x="3691712" y="320040"/>
                                </a:lnTo>
                                <a:lnTo>
                                  <a:pt x="3691712" y="329184"/>
                                </a:lnTo>
                                <a:lnTo>
                                  <a:pt x="3691712" y="484632"/>
                                </a:lnTo>
                                <a:lnTo>
                                  <a:pt x="3700856" y="484632"/>
                                </a:lnTo>
                                <a:lnTo>
                                  <a:pt x="3700856" y="329184"/>
                                </a:lnTo>
                                <a:lnTo>
                                  <a:pt x="3710000" y="329184"/>
                                </a:lnTo>
                                <a:lnTo>
                                  <a:pt x="3889832" y="329184"/>
                                </a:lnTo>
                                <a:lnTo>
                                  <a:pt x="3889832" y="484632"/>
                                </a:lnTo>
                                <a:lnTo>
                                  <a:pt x="3898976" y="484632"/>
                                </a:lnTo>
                                <a:lnTo>
                                  <a:pt x="3898976" y="329184"/>
                                </a:lnTo>
                                <a:lnTo>
                                  <a:pt x="3898976" y="320040"/>
                                </a:lnTo>
                                <a:close/>
                              </a:path>
                              <a:path w="5769610" h="494030">
                                <a:moveTo>
                                  <a:pt x="4525340" y="320040"/>
                                </a:moveTo>
                                <a:lnTo>
                                  <a:pt x="4516196" y="320040"/>
                                </a:lnTo>
                                <a:lnTo>
                                  <a:pt x="4339412" y="320040"/>
                                </a:lnTo>
                                <a:lnTo>
                                  <a:pt x="4330268" y="320040"/>
                                </a:lnTo>
                                <a:lnTo>
                                  <a:pt x="4321124" y="320040"/>
                                </a:lnTo>
                                <a:lnTo>
                                  <a:pt x="4321124" y="329184"/>
                                </a:lnTo>
                                <a:lnTo>
                                  <a:pt x="4321124" y="484632"/>
                                </a:lnTo>
                                <a:lnTo>
                                  <a:pt x="4330268" y="484632"/>
                                </a:lnTo>
                                <a:lnTo>
                                  <a:pt x="4330268" y="329184"/>
                                </a:lnTo>
                                <a:lnTo>
                                  <a:pt x="4339412" y="329184"/>
                                </a:lnTo>
                                <a:lnTo>
                                  <a:pt x="4516196" y="329184"/>
                                </a:lnTo>
                                <a:lnTo>
                                  <a:pt x="4516196" y="484632"/>
                                </a:lnTo>
                                <a:lnTo>
                                  <a:pt x="4525340" y="484632"/>
                                </a:lnTo>
                                <a:lnTo>
                                  <a:pt x="4525340" y="329184"/>
                                </a:lnTo>
                                <a:lnTo>
                                  <a:pt x="4525340" y="320040"/>
                                </a:lnTo>
                                <a:close/>
                              </a:path>
                              <a:path w="5769610" h="494030">
                                <a:moveTo>
                                  <a:pt x="5165801" y="320040"/>
                                </a:moveTo>
                                <a:lnTo>
                                  <a:pt x="5156657" y="320040"/>
                                </a:lnTo>
                                <a:lnTo>
                                  <a:pt x="4979873" y="320040"/>
                                </a:lnTo>
                                <a:lnTo>
                                  <a:pt x="4970729" y="320040"/>
                                </a:lnTo>
                                <a:lnTo>
                                  <a:pt x="4961585" y="320040"/>
                                </a:lnTo>
                                <a:lnTo>
                                  <a:pt x="4961585" y="329184"/>
                                </a:lnTo>
                                <a:lnTo>
                                  <a:pt x="4961585" y="484632"/>
                                </a:lnTo>
                                <a:lnTo>
                                  <a:pt x="4970729" y="484632"/>
                                </a:lnTo>
                                <a:lnTo>
                                  <a:pt x="4970729" y="329184"/>
                                </a:lnTo>
                                <a:lnTo>
                                  <a:pt x="4979873" y="329184"/>
                                </a:lnTo>
                                <a:lnTo>
                                  <a:pt x="5156657" y="329184"/>
                                </a:lnTo>
                                <a:lnTo>
                                  <a:pt x="5156657" y="484632"/>
                                </a:lnTo>
                                <a:lnTo>
                                  <a:pt x="5165801" y="484632"/>
                                </a:lnTo>
                                <a:lnTo>
                                  <a:pt x="5165801" y="329184"/>
                                </a:lnTo>
                                <a:lnTo>
                                  <a:pt x="5165801" y="320040"/>
                                </a:lnTo>
                                <a:close/>
                              </a:path>
                              <a:path w="5769610" h="494030">
                                <a:moveTo>
                                  <a:pt x="5769292" y="0"/>
                                </a:moveTo>
                                <a:lnTo>
                                  <a:pt x="5763209" y="0"/>
                                </a:lnTo>
                                <a:lnTo>
                                  <a:pt x="5763209" y="9144"/>
                                </a:lnTo>
                                <a:lnTo>
                                  <a:pt x="5763209" y="164592"/>
                                </a:lnTo>
                                <a:lnTo>
                                  <a:pt x="5763209" y="320040"/>
                                </a:lnTo>
                                <a:lnTo>
                                  <a:pt x="5763209" y="329184"/>
                                </a:lnTo>
                                <a:lnTo>
                                  <a:pt x="5763209" y="484632"/>
                                </a:lnTo>
                                <a:lnTo>
                                  <a:pt x="5769292" y="484632"/>
                                </a:lnTo>
                                <a:lnTo>
                                  <a:pt x="5769292" y="329184"/>
                                </a:lnTo>
                                <a:lnTo>
                                  <a:pt x="5769292" y="320040"/>
                                </a:lnTo>
                                <a:lnTo>
                                  <a:pt x="5769292" y="164592"/>
                                </a:lnTo>
                                <a:lnTo>
                                  <a:pt x="5769292" y="9144"/>
                                </a:lnTo>
                                <a:lnTo>
                                  <a:pt x="5769292" y="0"/>
                                </a:lnTo>
                                <a:close/>
                              </a:path>
                            </a:pathLst>
                          </a:custGeom>
                          <a:solidFill>
                            <a:srgbClr val="000000"/>
                          </a:solidFill>
                        </wps:spPr>
                        <wps:bodyPr wrap="square" lIns="0" tIns="0" rIns="0" bIns="0" rtlCol="0">
                          <a:prstTxWarp prst="textNoShape">
                            <a:avLst/>
                          </a:prstTxWarp>
                          <a:noAutofit/>
                        </wps:bodyPr>
                      </wps:wsp>
                      <wps:wsp>
                        <wps:cNvPr id="394" name="Graphic 394"/>
                        <wps:cNvSpPr/>
                        <wps:spPr>
                          <a:xfrm>
                            <a:off x="2638374" y="3097148"/>
                            <a:ext cx="424180" cy="1270"/>
                          </a:xfrm>
                          <a:custGeom>
                            <a:avLst/>
                            <a:gdLst/>
                            <a:ahLst/>
                            <a:cxnLst/>
                            <a:rect l="l" t="t" r="r" b="b"/>
                            <a:pathLst>
                              <a:path w="424180">
                                <a:moveTo>
                                  <a:pt x="0" y="0"/>
                                </a:moveTo>
                                <a:lnTo>
                                  <a:pt x="423925" y="0"/>
                                </a:lnTo>
                              </a:path>
                            </a:pathLst>
                          </a:custGeom>
                          <a:ln w="9144">
                            <a:solidFill>
                              <a:srgbClr val="000000"/>
                            </a:solidFill>
                            <a:prstDash val="sysDot"/>
                          </a:ln>
                        </wps:spPr>
                        <wps:bodyPr wrap="square" lIns="0" tIns="0" rIns="0" bIns="0" rtlCol="0">
                          <a:prstTxWarp prst="textNoShape">
                            <a:avLst/>
                          </a:prstTxWarp>
                          <a:noAutofit/>
                        </wps:bodyPr>
                      </wps:wsp>
                      <wps:wsp>
                        <wps:cNvPr id="395" name="Graphic 395"/>
                        <wps:cNvSpPr/>
                        <wps:spPr>
                          <a:xfrm>
                            <a:off x="3062300" y="3092576"/>
                            <a:ext cx="205740" cy="9525"/>
                          </a:xfrm>
                          <a:custGeom>
                            <a:avLst/>
                            <a:gdLst/>
                            <a:ahLst/>
                            <a:cxnLst/>
                            <a:rect l="l" t="t" r="r" b="b"/>
                            <a:pathLst>
                              <a:path w="205740" h="9525">
                                <a:moveTo>
                                  <a:pt x="205740" y="0"/>
                                </a:moveTo>
                                <a:lnTo>
                                  <a:pt x="196596" y="0"/>
                                </a:lnTo>
                                <a:lnTo>
                                  <a:pt x="9144" y="0"/>
                                </a:lnTo>
                                <a:lnTo>
                                  <a:pt x="0" y="0"/>
                                </a:lnTo>
                                <a:lnTo>
                                  <a:pt x="0" y="9144"/>
                                </a:lnTo>
                                <a:lnTo>
                                  <a:pt x="9144" y="9144"/>
                                </a:lnTo>
                                <a:lnTo>
                                  <a:pt x="196596" y="9144"/>
                                </a:lnTo>
                                <a:lnTo>
                                  <a:pt x="205740" y="9144"/>
                                </a:lnTo>
                                <a:lnTo>
                                  <a:pt x="205740" y="0"/>
                                </a:lnTo>
                                <a:close/>
                              </a:path>
                            </a:pathLst>
                          </a:custGeom>
                          <a:solidFill>
                            <a:srgbClr val="000000"/>
                          </a:solidFill>
                        </wps:spPr>
                        <wps:bodyPr wrap="square" lIns="0" tIns="0" rIns="0" bIns="0" rtlCol="0">
                          <a:prstTxWarp prst="textNoShape">
                            <a:avLst/>
                          </a:prstTxWarp>
                          <a:noAutofit/>
                        </wps:bodyPr>
                      </wps:wsp>
                      <wps:wsp>
                        <wps:cNvPr id="396" name="Graphic 396"/>
                        <wps:cNvSpPr/>
                        <wps:spPr>
                          <a:xfrm>
                            <a:off x="3268040" y="3097148"/>
                            <a:ext cx="424180" cy="1270"/>
                          </a:xfrm>
                          <a:custGeom>
                            <a:avLst/>
                            <a:gdLst/>
                            <a:ahLst/>
                            <a:cxnLst/>
                            <a:rect l="l" t="t" r="r" b="b"/>
                            <a:pathLst>
                              <a:path w="424180">
                                <a:moveTo>
                                  <a:pt x="0" y="0"/>
                                </a:moveTo>
                                <a:lnTo>
                                  <a:pt x="423672" y="0"/>
                                </a:lnTo>
                              </a:path>
                            </a:pathLst>
                          </a:custGeom>
                          <a:ln w="9144">
                            <a:solidFill>
                              <a:srgbClr val="000000"/>
                            </a:solidFill>
                            <a:prstDash val="sysDot"/>
                          </a:ln>
                        </wps:spPr>
                        <wps:bodyPr wrap="square" lIns="0" tIns="0" rIns="0" bIns="0" rtlCol="0">
                          <a:prstTxWarp prst="textNoShape">
                            <a:avLst/>
                          </a:prstTxWarp>
                          <a:noAutofit/>
                        </wps:bodyPr>
                      </wps:wsp>
                      <wps:wsp>
                        <wps:cNvPr id="397" name="Graphic 397"/>
                        <wps:cNvSpPr/>
                        <wps:spPr>
                          <a:xfrm>
                            <a:off x="3691712" y="3092576"/>
                            <a:ext cx="207645" cy="9525"/>
                          </a:xfrm>
                          <a:custGeom>
                            <a:avLst/>
                            <a:gdLst/>
                            <a:ahLst/>
                            <a:cxnLst/>
                            <a:rect l="l" t="t" r="r" b="b"/>
                            <a:pathLst>
                              <a:path w="207645" h="9525">
                                <a:moveTo>
                                  <a:pt x="207264" y="0"/>
                                </a:moveTo>
                                <a:lnTo>
                                  <a:pt x="198120" y="0"/>
                                </a:lnTo>
                                <a:lnTo>
                                  <a:pt x="9144" y="0"/>
                                </a:lnTo>
                                <a:lnTo>
                                  <a:pt x="0" y="0"/>
                                </a:lnTo>
                                <a:lnTo>
                                  <a:pt x="0" y="9144"/>
                                </a:lnTo>
                                <a:lnTo>
                                  <a:pt x="9144" y="9144"/>
                                </a:lnTo>
                                <a:lnTo>
                                  <a:pt x="198120" y="9144"/>
                                </a:lnTo>
                                <a:lnTo>
                                  <a:pt x="207264" y="9144"/>
                                </a:lnTo>
                                <a:lnTo>
                                  <a:pt x="207264" y="0"/>
                                </a:lnTo>
                                <a:close/>
                              </a:path>
                            </a:pathLst>
                          </a:custGeom>
                          <a:solidFill>
                            <a:srgbClr val="000000"/>
                          </a:solidFill>
                        </wps:spPr>
                        <wps:bodyPr wrap="square" lIns="0" tIns="0" rIns="0" bIns="0" rtlCol="0">
                          <a:prstTxWarp prst="textNoShape">
                            <a:avLst/>
                          </a:prstTxWarp>
                          <a:noAutofit/>
                        </wps:bodyPr>
                      </wps:wsp>
                      <wps:wsp>
                        <wps:cNvPr id="398" name="Graphic 398"/>
                        <wps:cNvSpPr/>
                        <wps:spPr>
                          <a:xfrm>
                            <a:off x="3898976" y="3097148"/>
                            <a:ext cx="422275" cy="1270"/>
                          </a:xfrm>
                          <a:custGeom>
                            <a:avLst/>
                            <a:gdLst/>
                            <a:ahLst/>
                            <a:cxnLst/>
                            <a:rect l="l" t="t" r="r" b="b"/>
                            <a:pathLst>
                              <a:path w="422275">
                                <a:moveTo>
                                  <a:pt x="0" y="0"/>
                                </a:moveTo>
                                <a:lnTo>
                                  <a:pt x="422148" y="0"/>
                                </a:lnTo>
                              </a:path>
                            </a:pathLst>
                          </a:custGeom>
                          <a:ln w="9144">
                            <a:solidFill>
                              <a:srgbClr val="000000"/>
                            </a:solidFill>
                            <a:prstDash val="sysDot"/>
                          </a:ln>
                        </wps:spPr>
                        <wps:bodyPr wrap="square" lIns="0" tIns="0" rIns="0" bIns="0" rtlCol="0">
                          <a:prstTxWarp prst="textNoShape">
                            <a:avLst/>
                          </a:prstTxWarp>
                          <a:noAutofit/>
                        </wps:bodyPr>
                      </wps:wsp>
                      <wps:wsp>
                        <wps:cNvPr id="399" name="Graphic 399"/>
                        <wps:cNvSpPr/>
                        <wps:spPr>
                          <a:xfrm>
                            <a:off x="4321124" y="3092576"/>
                            <a:ext cx="204470" cy="9525"/>
                          </a:xfrm>
                          <a:custGeom>
                            <a:avLst/>
                            <a:gdLst/>
                            <a:ahLst/>
                            <a:cxnLst/>
                            <a:rect l="l" t="t" r="r" b="b"/>
                            <a:pathLst>
                              <a:path w="204470" h="9525">
                                <a:moveTo>
                                  <a:pt x="204216" y="0"/>
                                </a:moveTo>
                                <a:lnTo>
                                  <a:pt x="195072" y="0"/>
                                </a:lnTo>
                                <a:lnTo>
                                  <a:pt x="9144" y="0"/>
                                </a:lnTo>
                                <a:lnTo>
                                  <a:pt x="0" y="0"/>
                                </a:lnTo>
                                <a:lnTo>
                                  <a:pt x="0" y="9144"/>
                                </a:lnTo>
                                <a:lnTo>
                                  <a:pt x="9144" y="9144"/>
                                </a:lnTo>
                                <a:lnTo>
                                  <a:pt x="195072" y="9144"/>
                                </a:lnTo>
                                <a:lnTo>
                                  <a:pt x="204216" y="9144"/>
                                </a:lnTo>
                                <a:lnTo>
                                  <a:pt x="204216" y="0"/>
                                </a:lnTo>
                                <a:close/>
                              </a:path>
                            </a:pathLst>
                          </a:custGeom>
                          <a:solidFill>
                            <a:srgbClr val="000000"/>
                          </a:solidFill>
                        </wps:spPr>
                        <wps:bodyPr wrap="square" lIns="0" tIns="0" rIns="0" bIns="0" rtlCol="0">
                          <a:prstTxWarp prst="textNoShape">
                            <a:avLst/>
                          </a:prstTxWarp>
                          <a:noAutofit/>
                        </wps:bodyPr>
                      </wps:wsp>
                      <wps:wsp>
                        <wps:cNvPr id="400" name="Graphic 400"/>
                        <wps:cNvSpPr/>
                        <wps:spPr>
                          <a:xfrm>
                            <a:off x="4525340" y="3097148"/>
                            <a:ext cx="436245" cy="1270"/>
                          </a:xfrm>
                          <a:custGeom>
                            <a:avLst/>
                            <a:gdLst/>
                            <a:ahLst/>
                            <a:cxnLst/>
                            <a:rect l="l" t="t" r="r" b="b"/>
                            <a:pathLst>
                              <a:path w="436245">
                                <a:moveTo>
                                  <a:pt x="0" y="0"/>
                                </a:moveTo>
                                <a:lnTo>
                                  <a:pt x="436245" y="0"/>
                                </a:lnTo>
                              </a:path>
                            </a:pathLst>
                          </a:custGeom>
                          <a:ln w="9144">
                            <a:solidFill>
                              <a:srgbClr val="000000"/>
                            </a:solidFill>
                            <a:prstDash val="sysDot"/>
                          </a:ln>
                        </wps:spPr>
                        <wps:bodyPr wrap="square" lIns="0" tIns="0" rIns="0" bIns="0" rtlCol="0">
                          <a:prstTxWarp prst="textNoShape">
                            <a:avLst/>
                          </a:prstTxWarp>
                          <a:noAutofit/>
                        </wps:bodyPr>
                      </wps:wsp>
                      <wps:wsp>
                        <wps:cNvPr id="401" name="Graphic 401"/>
                        <wps:cNvSpPr/>
                        <wps:spPr>
                          <a:xfrm>
                            <a:off x="4961585" y="3092576"/>
                            <a:ext cx="204470" cy="9525"/>
                          </a:xfrm>
                          <a:custGeom>
                            <a:avLst/>
                            <a:gdLst/>
                            <a:ahLst/>
                            <a:cxnLst/>
                            <a:rect l="l" t="t" r="r" b="b"/>
                            <a:pathLst>
                              <a:path w="204470" h="9525">
                                <a:moveTo>
                                  <a:pt x="204216" y="0"/>
                                </a:moveTo>
                                <a:lnTo>
                                  <a:pt x="195072" y="0"/>
                                </a:lnTo>
                                <a:lnTo>
                                  <a:pt x="9144" y="0"/>
                                </a:lnTo>
                                <a:lnTo>
                                  <a:pt x="0" y="0"/>
                                </a:lnTo>
                                <a:lnTo>
                                  <a:pt x="0" y="9144"/>
                                </a:lnTo>
                                <a:lnTo>
                                  <a:pt x="9144" y="9144"/>
                                </a:lnTo>
                                <a:lnTo>
                                  <a:pt x="195072" y="9144"/>
                                </a:lnTo>
                                <a:lnTo>
                                  <a:pt x="204216" y="9144"/>
                                </a:lnTo>
                                <a:lnTo>
                                  <a:pt x="204216" y="0"/>
                                </a:lnTo>
                                <a:close/>
                              </a:path>
                            </a:pathLst>
                          </a:custGeom>
                          <a:solidFill>
                            <a:srgbClr val="000000"/>
                          </a:solidFill>
                        </wps:spPr>
                        <wps:bodyPr wrap="square" lIns="0" tIns="0" rIns="0" bIns="0" rtlCol="0">
                          <a:prstTxWarp prst="textNoShape">
                            <a:avLst/>
                          </a:prstTxWarp>
                          <a:noAutofit/>
                        </wps:bodyPr>
                      </wps:wsp>
                      <wps:wsp>
                        <wps:cNvPr id="402" name="Graphic 402"/>
                        <wps:cNvSpPr/>
                        <wps:spPr>
                          <a:xfrm>
                            <a:off x="5165801" y="3097148"/>
                            <a:ext cx="449580" cy="1270"/>
                          </a:xfrm>
                          <a:custGeom>
                            <a:avLst/>
                            <a:gdLst/>
                            <a:ahLst/>
                            <a:cxnLst/>
                            <a:rect l="l" t="t" r="r" b="b"/>
                            <a:pathLst>
                              <a:path w="449580">
                                <a:moveTo>
                                  <a:pt x="0" y="0"/>
                                </a:moveTo>
                                <a:lnTo>
                                  <a:pt x="449580" y="0"/>
                                </a:lnTo>
                              </a:path>
                            </a:pathLst>
                          </a:custGeom>
                          <a:ln w="9144">
                            <a:solidFill>
                              <a:srgbClr val="000000"/>
                            </a:solidFill>
                            <a:prstDash val="sysDot"/>
                          </a:ln>
                        </wps:spPr>
                        <wps:bodyPr wrap="square" lIns="0" tIns="0" rIns="0" bIns="0" rtlCol="0">
                          <a:prstTxWarp prst="textNoShape">
                            <a:avLst/>
                          </a:prstTxWarp>
                          <a:noAutofit/>
                        </wps:bodyPr>
                      </wps:wsp>
                      <wps:wsp>
                        <wps:cNvPr id="403" name="Graphic 403"/>
                        <wps:cNvSpPr/>
                        <wps:spPr>
                          <a:xfrm>
                            <a:off x="0" y="3092576"/>
                            <a:ext cx="5769610" cy="918210"/>
                          </a:xfrm>
                          <a:custGeom>
                            <a:avLst/>
                            <a:gdLst/>
                            <a:ahLst/>
                            <a:cxnLst/>
                            <a:rect l="l" t="t" r="r" b="b"/>
                            <a:pathLst>
                              <a:path w="5769610" h="918210">
                                <a:moveTo>
                                  <a:pt x="6096" y="9156"/>
                                </a:moveTo>
                                <a:lnTo>
                                  <a:pt x="0" y="9156"/>
                                </a:lnTo>
                                <a:lnTo>
                                  <a:pt x="0" y="289509"/>
                                </a:lnTo>
                                <a:lnTo>
                                  <a:pt x="0" y="445262"/>
                                </a:lnTo>
                                <a:lnTo>
                                  <a:pt x="0" y="600710"/>
                                </a:lnTo>
                                <a:lnTo>
                                  <a:pt x="0" y="756158"/>
                                </a:lnTo>
                                <a:lnTo>
                                  <a:pt x="0" y="911606"/>
                                </a:lnTo>
                                <a:lnTo>
                                  <a:pt x="6096" y="911606"/>
                                </a:lnTo>
                                <a:lnTo>
                                  <a:pt x="6096" y="289509"/>
                                </a:lnTo>
                                <a:lnTo>
                                  <a:pt x="6096" y="9156"/>
                                </a:lnTo>
                                <a:close/>
                              </a:path>
                              <a:path w="5769610" h="918210">
                                <a:moveTo>
                                  <a:pt x="5763133" y="911618"/>
                                </a:moveTo>
                                <a:lnTo>
                                  <a:pt x="6096" y="911618"/>
                                </a:lnTo>
                                <a:lnTo>
                                  <a:pt x="0" y="911618"/>
                                </a:lnTo>
                                <a:lnTo>
                                  <a:pt x="0" y="917702"/>
                                </a:lnTo>
                                <a:lnTo>
                                  <a:pt x="6096" y="917702"/>
                                </a:lnTo>
                                <a:lnTo>
                                  <a:pt x="5763133" y="917702"/>
                                </a:lnTo>
                                <a:lnTo>
                                  <a:pt x="5763133" y="911618"/>
                                </a:lnTo>
                                <a:close/>
                              </a:path>
                              <a:path w="5769610" h="918210">
                                <a:moveTo>
                                  <a:pt x="5769292" y="911618"/>
                                </a:moveTo>
                                <a:lnTo>
                                  <a:pt x="5763209" y="911618"/>
                                </a:lnTo>
                                <a:lnTo>
                                  <a:pt x="5763209" y="917702"/>
                                </a:lnTo>
                                <a:lnTo>
                                  <a:pt x="5769292" y="917702"/>
                                </a:lnTo>
                                <a:lnTo>
                                  <a:pt x="5769292" y="911618"/>
                                </a:lnTo>
                                <a:close/>
                              </a:path>
                              <a:path w="5769610" h="918210">
                                <a:moveTo>
                                  <a:pt x="5769292" y="9156"/>
                                </a:moveTo>
                                <a:lnTo>
                                  <a:pt x="5763209" y="9156"/>
                                </a:lnTo>
                                <a:lnTo>
                                  <a:pt x="5763209" y="289509"/>
                                </a:lnTo>
                                <a:lnTo>
                                  <a:pt x="5763209" y="445262"/>
                                </a:lnTo>
                                <a:lnTo>
                                  <a:pt x="5763209" y="600710"/>
                                </a:lnTo>
                                <a:lnTo>
                                  <a:pt x="5763209" y="756158"/>
                                </a:lnTo>
                                <a:lnTo>
                                  <a:pt x="5763209" y="911606"/>
                                </a:lnTo>
                                <a:lnTo>
                                  <a:pt x="5769292" y="911606"/>
                                </a:lnTo>
                                <a:lnTo>
                                  <a:pt x="5769292" y="289509"/>
                                </a:lnTo>
                                <a:lnTo>
                                  <a:pt x="5769292" y="9156"/>
                                </a:lnTo>
                                <a:close/>
                              </a:path>
                              <a:path w="5769610" h="918210">
                                <a:moveTo>
                                  <a:pt x="5769292" y="0"/>
                                </a:moveTo>
                                <a:lnTo>
                                  <a:pt x="5763209" y="0"/>
                                </a:lnTo>
                                <a:lnTo>
                                  <a:pt x="5763209" y="9144"/>
                                </a:lnTo>
                                <a:lnTo>
                                  <a:pt x="5769292" y="9144"/>
                                </a:lnTo>
                                <a:lnTo>
                                  <a:pt x="5769292" y="0"/>
                                </a:lnTo>
                                <a:close/>
                              </a:path>
                            </a:pathLst>
                          </a:custGeom>
                          <a:solidFill>
                            <a:srgbClr val="000000"/>
                          </a:solidFill>
                        </wps:spPr>
                        <wps:bodyPr wrap="square" lIns="0" tIns="0" rIns="0" bIns="0" rtlCol="0">
                          <a:prstTxWarp prst="textNoShape">
                            <a:avLst/>
                          </a:prstTxWarp>
                          <a:noAutofit/>
                        </wps:bodyPr>
                      </wps:wsp>
                      <wps:wsp>
                        <wps:cNvPr id="404" name="Textbox 404"/>
                        <wps:cNvSpPr txBox="1"/>
                        <wps:spPr>
                          <a:xfrm>
                            <a:off x="2702382" y="3720338"/>
                            <a:ext cx="2004060" cy="127000"/>
                          </a:xfrm>
                          <a:prstGeom prst="rect">
                            <a:avLst/>
                          </a:prstGeom>
                        </wps:spPr>
                        <wps:txbx>
                          <w:txbxContent>
                            <w:p w14:paraId="16D48E4E" w14:textId="77777777" w:rsidR="003F6210" w:rsidRDefault="00AD222C">
                              <w:pPr>
                                <w:spacing w:line="199" w:lineRule="exact"/>
                                <w:rPr>
                                  <w:sz w:val="20"/>
                                </w:rPr>
                              </w:pPr>
                              <w:r>
                                <w:rPr>
                                  <w:sz w:val="20"/>
                                </w:rPr>
                                <w:t>Date</w:t>
                              </w:r>
                              <w:r>
                                <w:rPr>
                                  <w:spacing w:val="-4"/>
                                  <w:sz w:val="20"/>
                                </w:rPr>
                                <w:t xml:space="preserve"> </w:t>
                              </w:r>
                              <w:r>
                                <w:rPr>
                                  <w:sz w:val="20"/>
                                </w:rPr>
                                <w:t>of</w:t>
                              </w:r>
                              <w:r>
                                <w:rPr>
                                  <w:spacing w:val="-2"/>
                                  <w:sz w:val="20"/>
                                </w:rPr>
                                <w:t xml:space="preserve"> </w:t>
                              </w:r>
                              <w:r>
                                <w:rPr>
                                  <w:sz w:val="20"/>
                                </w:rPr>
                                <w:t>CAC</w:t>
                              </w:r>
                              <w:r>
                                <w:rPr>
                                  <w:spacing w:val="-4"/>
                                  <w:sz w:val="20"/>
                                </w:rPr>
                                <w:t xml:space="preserve"> </w:t>
                              </w:r>
                              <w:r>
                                <w:rPr>
                                  <w:sz w:val="20"/>
                                </w:rPr>
                                <w:t>Form</w:t>
                              </w:r>
                              <w:r>
                                <w:rPr>
                                  <w:spacing w:val="-1"/>
                                  <w:sz w:val="20"/>
                                </w:rPr>
                                <w:t xml:space="preserve"> </w:t>
                              </w:r>
                              <w:r>
                                <w:rPr>
                                  <w:sz w:val="20"/>
                                </w:rPr>
                                <w:t>6</w:t>
                              </w:r>
                              <w:r>
                                <w:rPr>
                                  <w:spacing w:val="-2"/>
                                  <w:sz w:val="20"/>
                                </w:rPr>
                                <w:t xml:space="preserve"> </w:t>
                              </w:r>
                              <w:r>
                                <w:rPr>
                                  <w:sz w:val="20"/>
                                </w:rPr>
                                <w:t>Part</w:t>
                              </w:r>
                              <w:r>
                                <w:rPr>
                                  <w:spacing w:val="-3"/>
                                  <w:sz w:val="20"/>
                                </w:rPr>
                                <w:t xml:space="preserve"> </w:t>
                              </w:r>
                              <w:r>
                                <w:rPr>
                                  <w:sz w:val="20"/>
                                </w:rPr>
                                <w:t>2</w:t>
                              </w:r>
                              <w:r>
                                <w:rPr>
                                  <w:spacing w:val="-3"/>
                                  <w:sz w:val="20"/>
                                </w:rPr>
                                <w:t xml:space="preserve"> </w:t>
                              </w:r>
                              <w:r>
                                <w:rPr>
                                  <w:spacing w:val="-2"/>
                                  <w:sz w:val="20"/>
                                </w:rPr>
                                <w:t>completion:</w:t>
                              </w:r>
                            </w:p>
                          </w:txbxContent>
                        </wps:txbx>
                        <wps:bodyPr wrap="square" lIns="0" tIns="0" rIns="0" bIns="0" rtlCol="0">
                          <a:noAutofit/>
                        </wps:bodyPr>
                      </wps:wsp>
                      <wps:wsp>
                        <wps:cNvPr id="405" name="Textbox 405"/>
                        <wps:cNvSpPr txBox="1"/>
                        <wps:spPr>
                          <a:xfrm>
                            <a:off x="71627" y="3720338"/>
                            <a:ext cx="1450340" cy="127000"/>
                          </a:xfrm>
                          <a:prstGeom prst="rect">
                            <a:avLst/>
                          </a:prstGeom>
                        </wps:spPr>
                        <wps:txbx>
                          <w:txbxContent>
                            <w:p w14:paraId="6158E55B" w14:textId="77777777" w:rsidR="003F6210" w:rsidRDefault="00AD222C">
                              <w:pPr>
                                <w:spacing w:line="199" w:lineRule="exact"/>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office:</w:t>
                              </w:r>
                            </w:p>
                          </w:txbxContent>
                        </wps:txbx>
                        <wps:bodyPr wrap="square" lIns="0" tIns="0" rIns="0" bIns="0" rtlCol="0">
                          <a:noAutofit/>
                        </wps:bodyPr>
                      </wps:wsp>
                      <wps:wsp>
                        <wps:cNvPr id="406" name="Textbox 406"/>
                        <wps:cNvSpPr txBox="1"/>
                        <wps:spPr>
                          <a:xfrm>
                            <a:off x="3511880" y="3409188"/>
                            <a:ext cx="664210" cy="127000"/>
                          </a:xfrm>
                          <a:prstGeom prst="rect">
                            <a:avLst/>
                          </a:prstGeom>
                        </wps:spPr>
                        <wps:txbx>
                          <w:txbxContent>
                            <w:p w14:paraId="512F32E4" w14:textId="77777777" w:rsidR="003F6210" w:rsidRDefault="00AD222C">
                              <w:pPr>
                                <w:spacing w:line="199" w:lineRule="exact"/>
                                <w:rPr>
                                  <w:sz w:val="20"/>
                                </w:rPr>
                              </w:pPr>
                              <w:r>
                                <w:rPr>
                                  <w:spacing w:val="-2"/>
                                  <w:sz w:val="20"/>
                                </w:rPr>
                                <w:t>Signature(s):</w:t>
                              </w:r>
                            </w:p>
                          </w:txbxContent>
                        </wps:txbx>
                        <wps:bodyPr wrap="square" lIns="0" tIns="0" rIns="0" bIns="0" rtlCol="0">
                          <a:noAutofit/>
                        </wps:bodyPr>
                      </wps:wsp>
                      <wps:wsp>
                        <wps:cNvPr id="407" name="Textbox 407"/>
                        <wps:cNvSpPr txBox="1"/>
                        <wps:spPr>
                          <a:xfrm>
                            <a:off x="71627" y="3409188"/>
                            <a:ext cx="1264920" cy="127000"/>
                          </a:xfrm>
                          <a:prstGeom prst="rect">
                            <a:avLst/>
                          </a:prstGeom>
                        </wps:spPr>
                        <wps:txbx>
                          <w:txbxContent>
                            <w:p w14:paraId="5DA7FB4E" w14:textId="77777777" w:rsidR="003F6210" w:rsidRDefault="00AD222C">
                              <w:pPr>
                                <w:spacing w:line="199" w:lineRule="exact"/>
                                <w:rPr>
                                  <w:sz w:val="20"/>
                                </w:rPr>
                              </w:pPr>
                              <w:r>
                                <w:rPr>
                                  <w:sz w:val="20"/>
                                </w:rPr>
                                <w:t>Competent</w:t>
                              </w:r>
                              <w:r>
                                <w:rPr>
                                  <w:spacing w:val="-10"/>
                                  <w:sz w:val="20"/>
                                </w:rPr>
                                <w:t xml:space="preserve"> </w:t>
                              </w:r>
                              <w:r>
                                <w:rPr>
                                  <w:spacing w:val="-2"/>
                                  <w:sz w:val="20"/>
                                </w:rPr>
                                <w:t>inspector(s):</w:t>
                              </w:r>
                            </w:p>
                          </w:txbxContent>
                        </wps:txbx>
                        <wps:bodyPr wrap="square" lIns="0" tIns="0" rIns="0" bIns="0" rtlCol="0">
                          <a:noAutofit/>
                        </wps:bodyPr>
                      </wps:wsp>
                      <wps:wsp>
                        <wps:cNvPr id="408" name="Textbox 408"/>
                        <wps:cNvSpPr txBox="1"/>
                        <wps:spPr>
                          <a:xfrm>
                            <a:off x="861009" y="2799588"/>
                            <a:ext cx="835660" cy="291465"/>
                          </a:xfrm>
                          <a:prstGeom prst="rect">
                            <a:avLst/>
                          </a:prstGeom>
                        </wps:spPr>
                        <wps:txbx>
                          <w:txbxContent>
                            <w:p w14:paraId="69E082B0" w14:textId="77777777" w:rsidR="003F6210" w:rsidRDefault="00AD222C">
                              <w:pPr>
                                <w:spacing w:line="203" w:lineRule="exact"/>
                                <w:rPr>
                                  <w:sz w:val="20"/>
                                </w:rPr>
                              </w:pPr>
                              <w:r>
                                <w:rPr>
                                  <w:spacing w:val="-2"/>
                                  <w:sz w:val="20"/>
                                </w:rPr>
                                <w:t>Contracting</w:t>
                              </w:r>
                              <w:r>
                                <w:rPr>
                                  <w:spacing w:val="7"/>
                                  <w:sz w:val="20"/>
                                </w:rPr>
                                <w:t xml:space="preserve"> </w:t>
                              </w:r>
                              <w:r>
                                <w:rPr>
                                  <w:spacing w:val="-5"/>
                                  <w:sz w:val="20"/>
                                </w:rPr>
                                <w:t>and</w:t>
                              </w:r>
                            </w:p>
                            <w:p w14:paraId="65029C3C" w14:textId="77777777" w:rsidR="003F6210" w:rsidRDefault="00AD222C">
                              <w:pPr>
                                <w:spacing w:before="15" w:line="240" w:lineRule="exact"/>
                                <w:rPr>
                                  <w:sz w:val="20"/>
                                </w:rPr>
                              </w:pPr>
                              <w:r>
                                <w:rPr>
                                  <w:spacing w:val="-2"/>
                                  <w:sz w:val="20"/>
                                </w:rPr>
                                <w:t>subcontracting</w:t>
                              </w:r>
                            </w:p>
                          </w:txbxContent>
                        </wps:txbx>
                        <wps:bodyPr wrap="square" lIns="0" tIns="0" rIns="0" bIns="0" rtlCol="0">
                          <a:noAutofit/>
                        </wps:bodyPr>
                      </wps:wsp>
                      <wps:wsp>
                        <wps:cNvPr id="409" name="Textbox 409"/>
                        <wps:cNvSpPr txBox="1"/>
                        <wps:spPr>
                          <a:xfrm>
                            <a:off x="71627" y="2799588"/>
                            <a:ext cx="535940" cy="127000"/>
                          </a:xfrm>
                          <a:prstGeom prst="rect">
                            <a:avLst/>
                          </a:prstGeom>
                        </wps:spPr>
                        <wps:txbx>
                          <w:txbxContent>
                            <w:p w14:paraId="553BBC14" w14:textId="77777777" w:rsidR="003F6210" w:rsidRDefault="00AD222C">
                              <w:pPr>
                                <w:spacing w:line="199" w:lineRule="exact"/>
                                <w:rPr>
                                  <w:sz w:val="20"/>
                                </w:rPr>
                              </w:pPr>
                              <w:hyperlink w:anchor="_bookmark188" w:history="1">
                                <w:r>
                                  <w:rPr>
                                    <w:color w:val="0000FF"/>
                                    <w:spacing w:val="-2"/>
                                    <w:sz w:val="20"/>
                                    <w:u w:val="single" w:color="0000FF"/>
                                  </w:rPr>
                                  <w:t>145.A.205</w:t>
                                </w:r>
                              </w:hyperlink>
                            </w:p>
                          </w:txbxContent>
                        </wps:txbx>
                        <wps:bodyPr wrap="square" lIns="0" tIns="0" rIns="0" bIns="0" rtlCol="0">
                          <a:noAutofit/>
                        </wps:bodyPr>
                      </wps:wsp>
                      <wps:wsp>
                        <wps:cNvPr id="410" name="Textbox 410"/>
                        <wps:cNvSpPr txBox="1"/>
                        <wps:spPr>
                          <a:xfrm>
                            <a:off x="861009" y="2314955"/>
                            <a:ext cx="1269365" cy="291465"/>
                          </a:xfrm>
                          <a:prstGeom prst="rect">
                            <a:avLst/>
                          </a:prstGeom>
                        </wps:spPr>
                        <wps:txbx>
                          <w:txbxContent>
                            <w:p w14:paraId="1390306C" w14:textId="77777777" w:rsidR="003F6210" w:rsidRDefault="00AD222C">
                              <w:pPr>
                                <w:spacing w:line="203" w:lineRule="exact"/>
                                <w:rPr>
                                  <w:sz w:val="20"/>
                                </w:rPr>
                              </w:pPr>
                              <w:r>
                                <w:rPr>
                                  <w:sz w:val="20"/>
                                </w:rPr>
                                <w:t>Internal</w:t>
                              </w:r>
                              <w:r>
                                <w:rPr>
                                  <w:spacing w:val="-10"/>
                                  <w:sz w:val="20"/>
                                </w:rPr>
                                <w:t xml:space="preserve"> </w:t>
                              </w:r>
                              <w:r>
                                <w:rPr>
                                  <w:sz w:val="20"/>
                                </w:rPr>
                                <w:t>safety</w:t>
                              </w:r>
                              <w:r>
                                <w:rPr>
                                  <w:spacing w:val="-8"/>
                                  <w:sz w:val="20"/>
                                </w:rPr>
                                <w:t xml:space="preserve"> </w:t>
                              </w:r>
                              <w:r>
                                <w:rPr>
                                  <w:spacing w:val="-2"/>
                                  <w:sz w:val="20"/>
                                </w:rPr>
                                <w:t>reporting</w:t>
                              </w:r>
                            </w:p>
                            <w:p w14:paraId="1D9E69CA" w14:textId="77777777" w:rsidR="003F6210" w:rsidRDefault="00AD222C">
                              <w:pPr>
                                <w:spacing w:before="15" w:line="240" w:lineRule="exact"/>
                                <w:rPr>
                                  <w:sz w:val="20"/>
                                </w:rPr>
                              </w:pPr>
                              <w:r>
                                <w:rPr>
                                  <w:spacing w:val="-2"/>
                                  <w:sz w:val="20"/>
                                </w:rPr>
                                <w:t>scheme</w:t>
                              </w:r>
                            </w:p>
                          </w:txbxContent>
                        </wps:txbx>
                        <wps:bodyPr wrap="square" lIns="0" tIns="0" rIns="0" bIns="0" rtlCol="0">
                          <a:noAutofit/>
                        </wps:bodyPr>
                      </wps:wsp>
                      <wps:wsp>
                        <wps:cNvPr id="411" name="Textbox 411"/>
                        <wps:cNvSpPr txBox="1"/>
                        <wps:spPr>
                          <a:xfrm>
                            <a:off x="71627" y="2314955"/>
                            <a:ext cx="535940" cy="127000"/>
                          </a:xfrm>
                          <a:prstGeom prst="rect">
                            <a:avLst/>
                          </a:prstGeom>
                        </wps:spPr>
                        <wps:txbx>
                          <w:txbxContent>
                            <w:p w14:paraId="6AB54218" w14:textId="77777777" w:rsidR="003F6210" w:rsidRDefault="00AD222C">
                              <w:pPr>
                                <w:spacing w:line="199" w:lineRule="exact"/>
                                <w:rPr>
                                  <w:sz w:val="20"/>
                                </w:rPr>
                              </w:pPr>
                              <w:hyperlink w:anchor="_bookmark185" w:history="1">
                                <w:r>
                                  <w:rPr>
                                    <w:color w:val="0000FF"/>
                                    <w:spacing w:val="-2"/>
                                    <w:sz w:val="20"/>
                                    <w:u w:val="single" w:color="0000FF"/>
                                  </w:rPr>
                                  <w:t>145.A.202</w:t>
                                </w:r>
                              </w:hyperlink>
                            </w:p>
                          </w:txbxContent>
                        </wps:txbx>
                        <wps:bodyPr wrap="square" lIns="0" tIns="0" rIns="0" bIns="0" rtlCol="0">
                          <a:noAutofit/>
                        </wps:bodyPr>
                      </wps:wsp>
                      <wps:wsp>
                        <wps:cNvPr id="412" name="Textbox 412"/>
                        <wps:cNvSpPr txBox="1"/>
                        <wps:spPr>
                          <a:xfrm>
                            <a:off x="861009" y="1994916"/>
                            <a:ext cx="1097915" cy="127000"/>
                          </a:xfrm>
                          <a:prstGeom prst="rect">
                            <a:avLst/>
                          </a:prstGeom>
                        </wps:spPr>
                        <wps:txbx>
                          <w:txbxContent>
                            <w:p w14:paraId="3D202CEF" w14:textId="77777777" w:rsidR="003F6210" w:rsidRDefault="00AD222C">
                              <w:pPr>
                                <w:spacing w:line="199" w:lineRule="exact"/>
                                <w:rPr>
                                  <w:sz w:val="20"/>
                                </w:rPr>
                              </w:pPr>
                              <w:r>
                                <w:rPr>
                                  <w:sz w:val="20"/>
                                </w:rPr>
                                <w:t>Management</w:t>
                              </w:r>
                              <w:r>
                                <w:rPr>
                                  <w:spacing w:val="-11"/>
                                  <w:sz w:val="20"/>
                                </w:rPr>
                                <w:t xml:space="preserve"> </w:t>
                              </w:r>
                              <w:r>
                                <w:rPr>
                                  <w:spacing w:val="-2"/>
                                  <w:sz w:val="20"/>
                                </w:rPr>
                                <w:t>system</w:t>
                              </w:r>
                            </w:p>
                          </w:txbxContent>
                        </wps:txbx>
                        <wps:bodyPr wrap="square" lIns="0" tIns="0" rIns="0" bIns="0" rtlCol="0">
                          <a:noAutofit/>
                        </wps:bodyPr>
                      </wps:wsp>
                      <wps:wsp>
                        <wps:cNvPr id="413" name="Textbox 413"/>
                        <wps:cNvSpPr txBox="1"/>
                        <wps:spPr>
                          <a:xfrm>
                            <a:off x="71627" y="1994916"/>
                            <a:ext cx="535940" cy="127000"/>
                          </a:xfrm>
                          <a:prstGeom prst="rect">
                            <a:avLst/>
                          </a:prstGeom>
                        </wps:spPr>
                        <wps:txbx>
                          <w:txbxContent>
                            <w:p w14:paraId="49022B97" w14:textId="77777777" w:rsidR="003F6210" w:rsidRDefault="00AD222C">
                              <w:pPr>
                                <w:spacing w:line="199" w:lineRule="exact"/>
                                <w:rPr>
                                  <w:sz w:val="20"/>
                                </w:rPr>
                              </w:pPr>
                              <w:hyperlink w:anchor="_bookmark164" w:history="1">
                                <w:r>
                                  <w:rPr>
                                    <w:color w:val="0000FF"/>
                                    <w:spacing w:val="-2"/>
                                    <w:sz w:val="20"/>
                                    <w:u w:val="single" w:color="0000FF"/>
                                  </w:rPr>
                                  <w:t>145.A.200</w:t>
                                </w:r>
                              </w:hyperlink>
                            </w:p>
                          </w:txbxContent>
                        </wps:txbx>
                        <wps:bodyPr wrap="square" lIns="0" tIns="0" rIns="0" bIns="0" rtlCol="0">
                          <a:noAutofit/>
                        </wps:bodyPr>
                      </wps:wsp>
                      <wps:wsp>
                        <wps:cNvPr id="414" name="Textbox 414"/>
                        <wps:cNvSpPr txBox="1"/>
                        <wps:spPr>
                          <a:xfrm>
                            <a:off x="851865" y="1504188"/>
                            <a:ext cx="1254760" cy="288290"/>
                          </a:xfrm>
                          <a:prstGeom prst="rect">
                            <a:avLst/>
                          </a:prstGeom>
                        </wps:spPr>
                        <wps:txbx>
                          <w:txbxContent>
                            <w:p w14:paraId="3F70D29E" w14:textId="77777777" w:rsidR="003F6210" w:rsidRDefault="00AD222C">
                              <w:pPr>
                                <w:spacing w:line="203" w:lineRule="exact"/>
                                <w:rPr>
                                  <w:sz w:val="20"/>
                                </w:rPr>
                              </w:pPr>
                              <w:r>
                                <w:rPr>
                                  <w:sz w:val="20"/>
                                </w:rPr>
                                <w:t>Immediate</w:t>
                              </w:r>
                              <w:r>
                                <w:rPr>
                                  <w:spacing w:val="-8"/>
                                  <w:sz w:val="20"/>
                                </w:rPr>
                                <w:t xml:space="preserve"> </w:t>
                              </w:r>
                              <w:r>
                                <w:rPr>
                                  <w:sz w:val="20"/>
                                </w:rPr>
                                <w:t>reaction</w:t>
                              </w:r>
                              <w:r>
                                <w:rPr>
                                  <w:spacing w:val="-8"/>
                                  <w:sz w:val="20"/>
                                </w:rPr>
                                <w:t xml:space="preserve"> </w:t>
                              </w:r>
                              <w:r>
                                <w:rPr>
                                  <w:sz w:val="20"/>
                                </w:rPr>
                                <w:t>to</w:t>
                              </w:r>
                              <w:r>
                                <w:rPr>
                                  <w:spacing w:val="-7"/>
                                  <w:sz w:val="20"/>
                                </w:rPr>
                                <w:t xml:space="preserve"> </w:t>
                              </w:r>
                              <w:r>
                                <w:rPr>
                                  <w:spacing w:val="-10"/>
                                  <w:sz w:val="20"/>
                                </w:rPr>
                                <w:t>a</w:t>
                              </w:r>
                            </w:p>
                            <w:p w14:paraId="664CCA0B" w14:textId="77777777" w:rsidR="003F6210" w:rsidRDefault="00AD222C">
                              <w:pPr>
                                <w:spacing w:before="10" w:line="240" w:lineRule="exact"/>
                                <w:rPr>
                                  <w:sz w:val="20"/>
                                </w:rPr>
                              </w:pPr>
                              <w:r>
                                <w:rPr>
                                  <w:sz w:val="20"/>
                                </w:rPr>
                                <w:t>safety</w:t>
                              </w:r>
                              <w:r>
                                <w:rPr>
                                  <w:spacing w:val="-7"/>
                                  <w:sz w:val="20"/>
                                </w:rPr>
                                <w:t xml:space="preserve"> </w:t>
                              </w:r>
                              <w:r>
                                <w:rPr>
                                  <w:spacing w:val="-2"/>
                                  <w:sz w:val="20"/>
                                </w:rPr>
                                <w:t>problem</w:t>
                              </w:r>
                            </w:p>
                          </w:txbxContent>
                        </wps:txbx>
                        <wps:bodyPr wrap="square" lIns="0" tIns="0" rIns="0" bIns="0" rtlCol="0">
                          <a:noAutofit/>
                        </wps:bodyPr>
                      </wps:wsp>
                      <wps:wsp>
                        <wps:cNvPr id="415" name="Textbox 415"/>
                        <wps:cNvSpPr txBox="1"/>
                        <wps:spPr>
                          <a:xfrm>
                            <a:off x="71627" y="1504188"/>
                            <a:ext cx="535940" cy="127000"/>
                          </a:xfrm>
                          <a:prstGeom prst="rect">
                            <a:avLst/>
                          </a:prstGeom>
                        </wps:spPr>
                        <wps:txbx>
                          <w:txbxContent>
                            <w:p w14:paraId="51BA2944" w14:textId="77777777" w:rsidR="003F6210" w:rsidRDefault="00AD222C">
                              <w:pPr>
                                <w:spacing w:line="199" w:lineRule="exact"/>
                                <w:rPr>
                                  <w:sz w:val="20"/>
                                </w:rPr>
                              </w:pPr>
                              <w:hyperlink w:anchor="_bookmark163" w:history="1">
                                <w:r>
                                  <w:rPr>
                                    <w:color w:val="0000FF"/>
                                    <w:spacing w:val="-2"/>
                                    <w:sz w:val="20"/>
                                    <w:u w:val="single" w:color="0000FF"/>
                                  </w:rPr>
                                  <w:t>145.A.155</w:t>
                                </w:r>
                              </w:hyperlink>
                            </w:p>
                          </w:txbxContent>
                        </wps:txbx>
                        <wps:bodyPr wrap="square" lIns="0" tIns="0" rIns="0" bIns="0" rtlCol="0">
                          <a:noAutofit/>
                        </wps:bodyPr>
                      </wps:wsp>
                      <wps:wsp>
                        <wps:cNvPr id="416" name="Textbox 416"/>
                        <wps:cNvSpPr txBox="1"/>
                        <wps:spPr>
                          <a:xfrm>
                            <a:off x="851865" y="1185291"/>
                            <a:ext cx="354965" cy="127000"/>
                          </a:xfrm>
                          <a:prstGeom prst="rect">
                            <a:avLst/>
                          </a:prstGeom>
                        </wps:spPr>
                        <wps:txbx>
                          <w:txbxContent>
                            <w:p w14:paraId="0F09E914" w14:textId="77777777" w:rsidR="003F6210" w:rsidRDefault="00AD222C">
                              <w:pPr>
                                <w:spacing w:line="199" w:lineRule="exact"/>
                                <w:rPr>
                                  <w:sz w:val="20"/>
                                </w:rPr>
                              </w:pPr>
                              <w:r>
                                <w:rPr>
                                  <w:spacing w:val="-2"/>
                                  <w:sz w:val="20"/>
                                </w:rPr>
                                <w:t>Access</w:t>
                              </w:r>
                            </w:p>
                          </w:txbxContent>
                        </wps:txbx>
                        <wps:bodyPr wrap="square" lIns="0" tIns="0" rIns="0" bIns="0" rtlCol="0">
                          <a:noAutofit/>
                        </wps:bodyPr>
                      </wps:wsp>
                      <wps:wsp>
                        <wps:cNvPr id="417" name="Textbox 417"/>
                        <wps:cNvSpPr txBox="1"/>
                        <wps:spPr>
                          <a:xfrm>
                            <a:off x="71627" y="1185291"/>
                            <a:ext cx="535940" cy="127000"/>
                          </a:xfrm>
                          <a:prstGeom prst="rect">
                            <a:avLst/>
                          </a:prstGeom>
                        </wps:spPr>
                        <wps:txbx>
                          <w:txbxContent>
                            <w:p w14:paraId="3C40D83F" w14:textId="77777777" w:rsidR="003F6210" w:rsidRDefault="00AD222C">
                              <w:pPr>
                                <w:spacing w:line="199" w:lineRule="exact"/>
                                <w:rPr>
                                  <w:sz w:val="20"/>
                                </w:rPr>
                              </w:pPr>
                              <w:hyperlink w:anchor="_bookmark162" w:history="1">
                                <w:r>
                                  <w:rPr>
                                    <w:color w:val="0000FF"/>
                                    <w:spacing w:val="-2"/>
                                    <w:sz w:val="20"/>
                                    <w:u w:val="single" w:color="0000FF"/>
                                  </w:rPr>
                                  <w:t>145.A.140</w:t>
                                </w:r>
                              </w:hyperlink>
                            </w:p>
                          </w:txbxContent>
                        </wps:txbx>
                        <wps:bodyPr wrap="square" lIns="0" tIns="0" rIns="0" bIns="0" rtlCol="0">
                          <a:noAutofit/>
                        </wps:bodyPr>
                      </wps:wsp>
                      <wps:wsp>
                        <wps:cNvPr id="418" name="Textbox 418"/>
                        <wps:cNvSpPr txBox="1"/>
                        <wps:spPr>
                          <a:xfrm>
                            <a:off x="851865" y="856107"/>
                            <a:ext cx="1114425" cy="127000"/>
                          </a:xfrm>
                          <a:prstGeom prst="rect">
                            <a:avLst/>
                          </a:prstGeom>
                        </wps:spPr>
                        <wps:txbx>
                          <w:txbxContent>
                            <w:p w14:paraId="1690F767" w14:textId="77777777" w:rsidR="003F6210" w:rsidRDefault="00AD222C">
                              <w:pPr>
                                <w:spacing w:line="199" w:lineRule="exact"/>
                                <w:rPr>
                                  <w:sz w:val="20"/>
                                </w:rPr>
                              </w:pPr>
                              <w:r>
                                <w:rPr>
                                  <w:sz w:val="20"/>
                                </w:rPr>
                                <w:t>Means</w:t>
                              </w:r>
                              <w:r>
                                <w:rPr>
                                  <w:spacing w:val="-7"/>
                                  <w:sz w:val="20"/>
                                </w:rPr>
                                <w:t xml:space="preserve"> </w:t>
                              </w:r>
                              <w:r>
                                <w:rPr>
                                  <w:sz w:val="20"/>
                                </w:rPr>
                                <w:t>of</w:t>
                              </w:r>
                              <w:r>
                                <w:rPr>
                                  <w:spacing w:val="-6"/>
                                  <w:sz w:val="20"/>
                                </w:rPr>
                                <w:t xml:space="preserve"> </w:t>
                              </w:r>
                              <w:r>
                                <w:rPr>
                                  <w:spacing w:val="-2"/>
                                  <w:sz w:val="20"/>
                                </w:rPr>
                                <w:t>compliance</w:t>
                              </w:r>
                            </w:p>
                          </w:txbxContent>
                        </wps:txbx>
                        <wps:bodyPr wrap="square" lIns="0" tIns="0" rIns="0" bIns="0" rtlCol="0">
                          <a:noAutofit/>
                        </wps:bodyPr>
                      </wps:wsp>
                      <wps:wsp>
                        <wps:cNvPr id="419" name="Textbox 419"/>
                        <wps:cNvSpPr txBox="1"/>
                        <wps:spPr>
                          <a:xfrm>
                            <a:off x="71627" y="856107"/>
                            <a:ext cx="535940" cy="127000"/>
                          </a:xfrm>
                          <a:prstGeom prst="rect">
                            <a:avLst/>
                          </a:prstGeom>
                        </wps:spPr>
                        <wps:txbx>
                          <w:txbxContent>
                            <w:p w14:paraId="291EE62D" w14:textId="77777777" w:rsidR="003F6210" w:rsidRDefault="00AD222C">
                              <w:pPr>
                                <w:spacing w:line="199" w:lineRule="exact"/>
                                <w:rPr>
                                  <w:sz w:val="20"/>
                                </w:rPr>
                              </w:pPr>
                              <w:hyperlink w:anchor="_bookmark158" w:history="1">
                                <w:r>
                                  <w:rPr>
                                    <w:color w:val="0000FF"/>
                                    <w:spacing w:val="-2"/>
                                    <w:sz w:val="20"/>
                                    <w:u w:val="single" w:color="0000FF"/>
                                  </w:rPr>
                                  <w:t>145.A.120</w:t>
                                </w:r>
                              </w:hyperlink>
                            </w:p>
                          </w:txbxContent>
                        </wps:txbx>
                        <wps:bodyPr wrap="square" lIns="0" tIns="0" rIns="0" bIns="0" rtlCol="0">
                          <a:noAutofit/>
                        </wps:bodyPr>
                      </wps:wsp>
                      <wps:wsp>
                        <wps:cNvPr id="420" name="Textbox 420"/>
                        <wps:cNvSpPr txBox="1"/>
                        <wps:spPr>
                          <a:xfrm>
                            <a:off x="851865" y="526923"/>
                            <a:ext cx="438784" cy="127000"/>
                          </a:xfrm>
                          <a:prstGeom prst="rect">
                            <a:avLst/>
                          </a:prstGeom>
                        </wps:spPr>
                        <wps:txbx>
                          <w:txbxContent>
                            <w:p w14:paraId="08944200" w14:textId="77777777" w:rsidR="003F6210" w:rsidRDefault="00AD222C">
                              <w:pPr>
                                <w:spacing w:line="199" w:lineRule="exact"/>
                                <w:rPr>
                                  <w:sz w:val="20"/>
                                </w:rPr>
                              </w:pPr>
                              <w:r>
                                <w:rPr>
                                  <w:spacing w:val="-2"/>
                                  <w:sz w:val="20"/>
                                </w:rPr>
                                <w:t>Findings</w:t>
                              </w:r>
                            </w:p>
                          </w:txbxContent>
                        </wps:txbx>
                        <wps:bodyPr wrap="square" lIns="0" tIns="0" rIns="0" bIns="0" rtlCol="0">
                          <a:noAutofit/>
                        </wps:bodyPr>
                      </wps:wsp>
                      <wps:wsp>
                        <wps:cNvPr id="421" name="Textbox 421"/>
                        <wps:cNvSpPr txBox="1"/>
                        <wps:spPr>
                          <a:xfrm>
                            <a:off x="71627" y="526923"/>
                            <a:ext cx="470534" cy="127000"/>
                          </a:xfrm>
                          <a:prstGeom prst="rect">
                            <a:avLst/>
                          </a:prstGeom>
                        </wps:spPr>
                        <wps:txbx>
                          <w:txbxContent>
                            <w:p w14:paraId="3E1A0DE4" w14:textId="77777777" w:rsidR="003F6210" w:rsidRDefault="00AD222C">
                              <w:pPr>
                                <w:spacing w:line="199" w:lineRule="exact"/>
                                <w:rPr>
                                  <w:sz w:val="20"/>
                                </w:rPr>
                              </w:pPr>
                              <w:hyperlink w:anchor="_bookmark154" w:history="1">
                                <w:r>
                                  <w:rPr>
                                    <w:color w:val="0000FF"/>
                                    <w:spacing w:val="-2"/>
                                    <w:sz w:val="20"/>
                                    <w:u w:val="single" w:color="0000FF"/>
                                  </w:rPr>
                                  <w:t>145.A.95</w:t>
                                </w:r>
                              </w:hyperlink>
                            </w:p>
                          </w:txbxContent>
                        </wps:txbx>
                        <wps:bodyPr wrap="square" lIns="0" tIns="0" rIns="0" bIns="0" rtlCol="0">
                          <a:noAutofit/>
                        </wps:bodyPr>
                      </wps:wsp>
                      <wps:wsp>
                        <wps:cNvPr id="422" name="Textbox 422"/>
                        <wps:cNvSpPr txBox="1"/>
                        <wps:spPr>
                          <a:xfrm>
                            <a:off x="851865" y="197738"/>
                            <a:ext cx="1455420" cy="127000"/>
                          </a:xfrm>
                          <a:prstGeom prst="rect">
                            <a:avLst/>
                          </a:prstGeom>
                        </wps:spPr>
                        <wps:txbx>
                          <w:txbxContent>
                            <w:p w14:paraId="28C8C4CF" w14:textId="77777777" w:rsidR="003F6210" w:rsidRDefault="00AD222C">
                              <w:pPr>
                                <w:spacing w:line="199" w:lineRule="exact"/>
                                <w:rPr>
                                  <w:sz w:val="20"/>
                                </w:rPr>
                              </w:pPr>
                              <w:r>
                                <w:rPr>
                                  <w:sz w:val="20"/>
                                </w:rPr>
                                <w:t>Changes</w:t>
                              </w:r>
                              <w:r>
                                <w:rPr>
                                  <w:spacing w:val="-8"/>
                                  <w:sz w:val="20"/>
                                </w:rPr>
                                <w:t xml:space="preserve"> </w:t>
                              </w:r>
                              <w:r>
                                <w:rPr>
                                  <w:sz w:val="20"/>
                                </w:rPr>
                                <w:t>to</w:t>
                              </w:r>
                              <w:r>
                                <w:rPr>
                                  <w:spacing w:val="-5"/>
                                  <w:sz w:val="20"/>
                                </w:rPr>
                                <w:t xml:space="preserve"> </w:t>
                              </w:r>
                              <w:r>
                                <w:rPr>
                                  <w:sz w:val="20"/>
                                </w:rPr>
                                <w:t>the</w:t>
                              </w:r>
                              <w:r>
                                <w:rPr>
                                  <w:spacing w:val="-5"/>
                                  <w:sz w:val="20"/>
                                </w:rPr>
                                <w:t xml:space="preserve"> </w:t>
                              </w:r>
                              <w:r>
                                <w:rPr>
                                  <w:spacing w:val="-2"/>
                                  <w:sz w:val="20"/>
                                </w:rPr>
                                <w:t>organisation</w:t>
                              </w:r>
                            </w:p>
                          </w:txbxContent>
                        </wps:txbx>
                        <wps:bodyPr wrap="square" lIns="0" tIns="0" rIns="0" bIns="0" rtlCol="0">
                          <a:noAutofit/>
                        </wps:bodyPr>
                      </wps:wsp>
                      <wps:wsp>
                        <wps:cNvPr id="423" name="Textbox 423"/>
                        <wps:cNvSpPr txBox="1"/>
                        <wps:spPr>
                          <a:xfrm>
                            <a:off x="71627" y="197738"/>
                            <a:ext cx="470534" cy="127000"/>
                          </a:xfrm>
                          <a:prstGeom prst="rect">
                            <a:avLst/>
                          </a:prstGeom>
                        </wps:spPr>
                        <wps:txbx>
                          <w:txbxContent>
                            <w:p w14:paraId="75DBCA68" w14:textId="77777777" w:rsidR="003F6210" w:rsidRDefault="00AD222C">
                              <w:pPr>
                                <w:spacing w:line="199" w:lineRule="exact"/>
                                <w:rPr>
                                  <w:sz w:val="20"/>
                                </w:rPr>
                              </w:pPr>
                              <w:hyperlink w:anchor="_bookmark146" w:history="1">
                                <w:r>
                                  <w:rPr>
                                    <w:color w:val="0000FF"/>
                                    <w:spacing w:val="-2"/>
                                    <w:sz w:val="20"/>
                                    <w:u w:val="single" w:color="0000FF"/>
                                  </w:rPr>
                                  <w:t>145.A.85</w:t>
                                </w:r>
                              </w:hyperlink>
                            </w:p>
                          </w:txbxContent>
                        </wps:txbx>
                        <wps:bodyPr wrap="square" lIns="0" tIns="0" rIns="0" bIns="0" rtlCol="0">
                          <a:noAutofit/>
                        </wps:bodyPr>
                      </wps:wsp>
                    </wpg:wgp>
                  </a:graphicData>
                </a:graphic>
              </wp:inline>
            </w:drawing>
          </mc:Choice>
          <mc:Fallback>
            <w:pict>
              <v:group w14:anchorId="7C92321B" id="Group 322" o:spid="_x0000_s1149" style="width:454.3pt;height:315.8pt;mso-position-horizontal-relative:char;mso-position-vertical-relative:line" coordsize="57696,40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">
                <v:shape id="Graphic 323" o:spid="_x0000_s1150" style="position:absolute;width:57696;height:3352;visibility:visible;mso-wrap-style:square;v-text-anchor:top" coordsize="5769610,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" path="m6096,326148r-6096,l,335280r6096,l6096,326148xem2638374,326148r-9144,l2438730,326148r-9144,l2429586,335280r9144,l2629230,335280r9144,l2638374,326148xem2638374,161544r-9144,l2438730,161544r-9144,l2429586,170688r,155448l2438730,326136r,-155448l2629230,170688r,155448l2638374,326136r,-155448l2638374,161544xem3268040,161544r-9144,l3071444,161544r-9144,l3062300,170688r,155448l3071444,326136r,-155448l3258896,170688r,155448l3268040,326136r,-155448l3268040,161544xem3898976,161544r-9144,l3700856,161544r-9144,l3691712,170688r,155448l3700856,326136r,-155448l3889832,170688r,155448l3898976,326136r,-155448l3898976,161544xem4525340,161544r-9144,l4330268,161544r-9144,l4321124,170688r,155448l4330268,326136r,-155448l4516196,170688r,155448l4525340,326136r,-155448l4525340,161544xem5165801,161544r-9144,l4970729,161544r-9144,l4961585,170688r,155448l4970729,326136r,-155448l5156657,170688r,155448l5165801,326136r,-155448l5165801,161544xem5763133,l6096,,,,,6096,,161544r,9144l,326136r6096,l6096,170688r,-9144l6096,6096r5757037,l5763133,xem5769292,r-6083,l5763209,6096r,155448l5763209,170688r,155448l5769292,326136r,-155448l5769292,161544r,-155448l5769292,xe" fillcolor="black" stroked="f">
                  <v:path arrowok="t"/>
                </v:shape>
                <v:shape id="Graphic 324" o:spid="_x0000_s1151" style="position:absolute;left:26383;top:3307;width:4242;height:12;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" path="m,l423925,e" filled="f" strokeweight=".72pt">
                  <v:stroke dashstyle="1 1"/>
                  <v:path arrowok="t"/>
                </v:shape>
                <v:shape id="Graphic 325" o:spid="_x0000_s1152" style="position:absolute;left:30623;top:3261;width:2057;height:95;visibility:visible;mso-wrap-style:square;v-text-anchor:top" coordsize="2057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" path="m205740,r-9144,l9144,,,,,9131r9144,l196596,9131r9144,l205740,xe" fillcolor="black" stroked="f">
                  <v:path arrowok="t"/>
                </v:shape>
                <v:shape id="Graphic 326" o:spid="_x0000_s1153" style="position:absolute;left:32680;top:3307;width:4242;height:12;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" path="m,l423672,e" filled="f" strokeweight=".72pt">
                  <v:stroke dashstyle="1 1"/>
                  <v:path arrowok="t"/>
                </v:shape>
                <v:shape id="Graphic 327" o:spid="_x0000_s1154" style="position:absolute;left:36917;top:3261;width:2076;height:95;visibility:visible;mso-wrap-style:square;v-text-anchor:top" coordsize="2076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" path="m207264,r-9144,l9144,,,,,9131r9144,l198120,9131r9144,l207264,xe" fillcolor="black" stroked="f">
                  <v:path arrowok="t"/>
                </v:shape>
                <v:shape id="Graphic 328" o:spid="_x0000_s1155" style="position:absolute;left:38989;top:3307;width:4223;height:12;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" path="m,l422148,e" filled="f" strokeweight=".72pt">
                  <v:stroke dashstyle="1 1"/>
                  <v:path arrowok="t"/>
                </v:shape>
                <v:shape id="Graphic 329" o:spid="_x0000_s1156" style="position:absolute;left:43211;top:3261;width:2044;height:95;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" path="m204216,r-9144,l9144,,,,,9131r9144,l195072,9131r9144,l204216,xe" fillcolor="black" stroked="f">
                  <v:path arrowok="t"/>
                </v:shape>
                <v:shape id="Graphic 330" o:spid="_x0000_s1157" style="position:absolute;left:45253;top:3307;width:4362;height:12;visibility:visible;mso-wrap-style:square;v-text-anchor:top" coordsize="436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" path="m,l436245,e" filled="f" strokeweight=".72pt">
                  <v:stroke dashstyle="1 1"/>
                  <v:path arrowok="t"/>
                </v:shape>
                <v:shape id="Graphic 331" o:spid="_x0000_s1158" style="position:absolute;left:49615;top:3261;width:2045;height:95;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" path="m204216,r-9144,l9144,,,,,9131r9144,l195072,9131r9144,l204216,xe" fillcolor="black" stroked="f">
                  <v:path arrowok="t"/>
                </v:shape>
                <v:shape id="Graphic 332" o:spid="_x0000_s1159" style="position:absolute;left:51658;top:3307;width:4495;height:12;visibility:visible;mso-wrap-style:square;v-text-anchor:top" coordsize="449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" path="m,l449580,e" filled="f" strokeweight=".72pt">
                  <v:stroke dashstyle="1 1"/>
                  <v:path arrowok="t"/>
                </v:shape>
                <v:shape id="Graphic 333" o:spid="_x0000_s1160" style="position:absolute;top:3261;width:57696;height:3385;visibility:visible;mso-wrap-style:square;v-text-anchor:top" coordsize="576961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" path="m6096,329184r-6096,l,338315r6096,l6096,329184xem6096,9131l,9131,,164579r,9144l,329171r6096,l6096,173723r,-9144l6096,9131xem2638374,329184r-9144,l2438730,329184r-9144,l2429586,338315r9144,l2629230,338315r9144,l2638374,329184xem2638374,164579r-9144,l2438730,164579r-9144,l2429586,173723r,155448l2438730,329171r,-155448l2629230,173723r,155448l2638374,329171r,-155448l2638374,164579xem3268040,164579r-9144,l3071444,164579r-9144,l3062300,173723r,155448l3071444,329171r,-155448l3258896,173723r,155448l3268040,329171r,-155448l3268040,164579xem3898976,164579r-9144,l3700856,164579r-9144,l3691712,173723r,155448l3700856,329171r,-155448l3889832,173723r,155448l3898976,329171r,-155448l3898976,164579xem4525340,164579r-9144,l4330268,164579r-9144,l4321124,173723r,155448l4330268,329171r,-155448l4516196,173723r,155448l4525340,329171r,-155448l4525340,164579xem5165801,164579r-9144,l4970729,164579r-9144,l4961585,173723r,155448l4970729,329171r,-155448l5156657,173723r,155448l5165801,329171r,-155448l5165801,164579xem5769292,r-6083,l5763209,9131r,155448l5763209,173723r,155448l5769292,329171r,-155448l5769292,164579r,-155448l5769292,xe" fillcolor="black" stroked="f">
                  <v:path arrowok="t"/>
                </v:shape>
                <v:shape id="Graphic 334" o:spid="_x0000_s1161" style="position:absolute;left:26383;top:6598;width:4242;height:13;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" path="m,l423925,e" filled="f" strokeweight=".72pt">
                  <v:stroke dashstyle="1 1"/>
                  <v:path arrowok="t"/>
                </v:shape>
                <v:shape id="Graphic 335" o:spid="_x0000_s1162" style="position:absolute;left:30623;top:6553;width:2057;height:95;visibility:visible;mso-wrap-style:square;v-text-anchor:top" coordsize="2057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" path="m205740,r-9144,l9144,,,,,9131r9144,l196596,9131r9144,l205740,xe" fillcolor="black" stroked="f">
                  <v:path arrowok="t"/>
                </v:shape>
                <v:shape id="Graphic 336" o:spid="_x0000_s1163" style="position:absolute;left:32680;top:6598;width:4242;height:13;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" path="m,l423672,e" filled="f" strokeweight=".72pt">
                  <v:stroke dashstyle="1 1"/>
                  <v:path arrowok="t"/>
                </v:shape>
                <v:shape id="Graphic 337" o:spid="_x0000_s1164" style="position:absolute;left:36917;top:6553;width:2076;height:95;visibility:visible;mso-wrap-style:square;v-text-anchor:top" coordsize="2076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" path="m207264,r-9144,l9144,,,,,9131r9144,l198120,9131r9144,l207264,xe" fillcolor="black" stroked="f">
                  <v:path arrowok="t"/>
                </v:shape>
                <v:shape id="Graphic 338" o:spid="_x0000_s1165" style="position:absolute;left:38989;top:6598;width:4223;height:13;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" path="m,l422148,e" filled="f" strokeweight=".72pt">
                  <v:stroke dashstyle="1 1"/>
                  <v:path arrowok="t"/>
                </v:shape>
                <v:shape id="Graphic 339" o:spid="_x0000_s1166" style="position:absolute;left:43211;top:6553;width:2044;height:95;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" path="m204216,r-9144,l9144,,,,,9131r9144,l195072,9131r9144,l204216,xe" fillcolor="black" stroked="f">
                  <v:path arrowok="t"/>
                </v:shape>
                <v:shape id="Graphic 340" o:spid="_x0000_s1167" style="position:absolute;left:45253;top:6598;width:4362;height:13;visibility:visible;mso-wrap-style:square;v-text-anchor:top" coordsize="436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" path="m,l436245,e" filled="f" strokeweight=".72pt">
                  <v:stroke dashstyle="1 1"/>
                  <v:path arrowok="t"/>
                </v:shape>
                <v:shape id="Graphic 341" o:spid="_x0000_s1168" style="position:absolute;left:49615;top:6553;width:2045;height:95;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" path="m204216,r-9144,l9144,,,,,9131r9144,l195072,9131r9144,l204216,xe" fillcolor="black" stroked="f">
                  <v:path arrowok="t"/>
                </v:shape>
                <v:shape id="Graphic 342" o:spid="_x0000_s1169" style="position:absolute;left:51658;top:6598;width:4495;height:13;visibility:visible;mso-wrap-style:square;v-text-anchor:top" coordsize="449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" path="m,l449580,e" filled="f" strokeweight=".72pt">
                  <v:stroke dashstyle="1 1"/>
                  <v:path arrowok="t"/>
                </v:shape>
                <v:shape id="Graphic 343" o:spid="_x0000_s1170" style="position:absolute;top:6553;width:57696;height:3384;visibility:visible;mso-wrap-style:square;v-text-anchor:top" coordsize="576961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" path="m6096,9131l,9131,,164579r,9144l,329171r,9144l6096,338315r,-9144l6096,173723r,-9144l6096,9131xem2638374,164579r-9144,l2629230,173723r,155448l2438730,329171r,-155448l2629230,173723r,-9144l2438730,164579r-9144,l2429586,173723r,155448l2429586,338315r9144,l2629230,338315r9144,l2638374,329171r,-155448l2638374,164579xem3268040,164579r-9144,l3071444,164579r-9144,l3062300,173723r,155448l3071444,329171r,-155448l3258896,173723r,155448l3268040,329171r,-155448l3268040,164579xem3898976,164579r-9144,l3700856,164579r-9144,l3691712,173723r,155448l3700856,329171r,-155448l3889832,173723r,155448l3898976,329171r,-155448l3898976,164579xem4525340,164579r-9144,l4330268,164579r-9144,l4321124,173723r,155448l4330268,329171r,-155448l4516196,173723r,155448l4525340,329171r,-155448l4525340,164579xem5165801,164579r-9144,l4970729,164579r-9144,l4961585,173723r,155448l4970729,329171r,-155448l5156657,173723r,155448l5165801,329171r,-155448l5165801,164579xem5769292,r-6083,l5763209,9131r,155448l5763209,173723r,155448l5769292,329171r,-155448l5769292,164579r,-155448l5769292,xe" fillcolor="black" stroked="f">
                  <v:path arrowok="t"/>
                </v:shape>
                <v:shape id="Graphic 344" o:spid="_x0000_s1171" style="position:absolute;left:26383;top:9890;width:4242;height:13;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" path="m,l423925,e" filled="f" strokeweight=".72pt">
                  <v:stroke dashstyle="1 1"/>
                  <v:path arrowok="t"/>
                </v:shape>
                <v:shape id="Graphic 345" o:spid="_x0000_s1172" style="position:absolute;left:30623;top:9845;width:2057;height:95;visibility:visible;mso-wrap-style:square;v-text-anchor:top" coordsize="2057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" path="m205740,r-9144,l9144,,,,,9144r9144,l196596,9144r9144,l205740,xe" fillcolor="black" stroked="f">
                  <v:path arrowok="t"/>
                </v:shape>
                <v:shape id="Graphic 346" o:spid="_x0000_s1173" style="position:absolute;left:32680;top:9890;width:4242;height:13;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" path="m,l423672,e" filled="f" strokeweight=".72pt">
                  <v:stroke dashstyle="1 1"/>
                  <v:path arrowok="t"/>
                </v:shape>
                <v:shape id="Graphic 347" o:spid="_x0000_s1174" style="position:absolute;left:36917;top:9845;width:2076;height:95;visibility:visible;mso-wrap-style:square;v-text-anchor:top" coordsize="2076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" path="m207264,r-9144,l9144,,,,,9144r9144,l198120,9144r9144,l207264,xe" fillcolor="black" stroked="f">
                  <v:path arrowok="t"/>
                </v:shape>
                <v:shape id="Graphic 348" o:spid="_x0000_s1175" style="position:absolute;left:38989;top:9890;width:4223;height:13;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" path="m,l422148,e" filled="f" strokeweight=".72pt">
                  <v:stroke dashstyle="1 1"/>
                  <v:path arrowok="t"/>
                </v:shape>
                <v:shape id="Graphic 349" o:spid="_x0000_s1176" style="position:absolute;left:43211;top:9845;width:2044;height:95;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" path="m204216,r-9144,l9144,,,,,9144r9144,l195072,9144r9144,l204216,xe" fillcolor="black" stroked="f">
                  <v:path arrowok="t"/>
                </v:shape>
                <v:shape id="Graphic 350" o:spid="_x0000_s1177" style="position:absolute;left:45253;top:9890;width:4362;height:13;visibility:visible;mso-wrap-style:square;v-text-anchor:top" coordsize="436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" path="m,l436245,e" filled="f" strokeweight=".72pt">
                  <v:stroke dashstyle="1 1"/>
                  <v:path arrowok="t"/>
                </v:shape>
                <v:shape id="Graphic 351" o:spid="_x0000_s1178" style="position:absolute;left:49615;top:9845;width:2045;height:95;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" path="m204216,r-9144,l9144,,,,,9144r9144,l195072,9144r9144,l204216,xe" fillcolor="black" stroked="f">
                  <v:path arrowok="t"/>
                </v:shape>
                <v:shape id="Graphic 352" o:spid="_x0000_s1179" style="position:absolute;left:51658;top:9890;width:4495;height:13;visibility:visible;mso-wrap-style:square;v-text-anchor:top" coordsize="449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" path="m,l449580,e" filled="f" strokeweight=".72pt">
                  <v:stroke dashstyle="1 1"/>
                  <v:path arrowok="t"/>
                </v:shape>
                <v:shape id="Graphic 353" o:spid="_x0000_s1180" style="position:absolute;top:9845;width:57696;height:3384;visibility:visible;mso-wrap-style:square;v-text-anchor:top" coordsize="576961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" path="m6096,9144l,9144,,164592r,9144l,329184r,9144l6096,338328r,-9144l6096,173736r,-9144l6096,9144xem2638374,164592r-9144,l2629230,173736r,155448l2438730,329184r,-155448l2629230,173736r,-9144l2438730,164592r-9144,l2429586,173736r,155448l2429586,338328r9144,l2629230,338328r9144,l2638374,329184r,-155448l2638374,164592xem3268040,164592r-9144,l3071444,164592r-9144,l3062300,173736r,155448l3071444,329184r,-155448l3258896,173736r,155448l3268040,329184r,-155448l3268040,164592xem3898976,164592r-9144,l3700856,164592r-9144,l3691712,173736r,155448l3700856,329184r,-155448l3889832,173736r,155448l3898976,329184r,-155448l3898976,164592xem4525340,164592r-9144,l4330268,164592r-9144,l4321124,173736r,155448l4330268,329184r,-155448l4516196,173736r,155448l4525340,329184r,-155448l4525340,164592xem5165801,164592r-9144,l4970729,164592r-9144,l4961585,173736r,155448l4970729,329184r,-155448l5156657,173736r,155448l5165801,329184r,-155448l5165801,164592xem5769292,r-6083,l5763209,9144r,155448l5763209,173736r,155448l5769292,329184r,-155448l5769292,164592r,-155448l5769292,xe" fillcolor="black" stroked="f">
                  <v:path arrowok="t"/>
                </v:shape>
                <v:shape id="Graphic 354" o:spid="_x0000_s1181" style="position:absolute;left:26383;top:13182;width:4242;height:13;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" path="m,l423925,e" filled="f" strokeweight=".72pt">
                  <v:stroke dashstyle="1 1"/>
                  <v:path arrowok="t"/>
                </v:shape>
                <v:shape id="Graphic 355" o:spid="_x0000_s1182" style="position:absolute;left:30623;top:13136;width:2057;height:96;visibility:visible;mso-wrap-style:square;v-text-anchor:top" coordsize="2057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" path="m205740,r-9144,l9144,,,,,9144r9144,l196596,9144r9144,l205740,xe" fillcolor="black" stroked="f">
                  <v:path arrowok="t"/>
                </v:shape>
                <v:shape id="Graphic 356" o:spid="_x0000_s1183" style="position:absolute;left:32680;top:13182;width:4242;height:13;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" path="m,l423672,e" filled="f" strokeweight=".72pt">
                  <v:stroke dashstyle="1 1"/>
                  <v:path arrowok="t"/>
                </v:shape>
                <v:shape id="Graphic 357" o:spid="_x0000_s1184" style="position:absolute;left:36917;top:13136;width:2076;height:96;visibility:visible;mso-wrap-style:square;v-text-anchor:top" coordsize="2076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" path="m207264,r-9144,l9144,,,,,9144r9144,l198120,9144r9144,l207264,xe" fillcolor="black" stroked="f">
                  <v:path arrowok="t"/>
                </v:shape>
                <v:shape id="Graphic 358" o:spid="_x0000_s1185" style="position:absolute;left:38989;top:13182;width:4223;height:13;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" path="m,l422148,e" filled="f" strokeweight=".72pt">
                  <v:stroke dashstyle="1 1"/>
                  <v:path arrowok="t"/>
                </v:shape>
                <v:shape id="Graphic 359" o:spid="_x0000_s1186" style="position:absolute;left:43211;top:13136;width:2044;height:96;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" path="m204216,r-9144,l9144,,,,,9144r9144,l195072,9144r9144,l204216,xe" fillcolor="black" stroked="f">
                  <v:path arrowok="t"/>
                </v:shape>
                <v:shape id="Graphic 360" o:spid="_x0000_s1187" style="position:absolute;left:45253;top:13182;width:4362;height:13;visibility:visible;mso-wrap-style:square;v-text-anchor:top" coordsize="436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" path="m,l436245,e" filled="f" strokeweight=".72pt">
                  <v:stroke dashstyle="1 1"/>
                  <v:path arrowok="t"/>
                </v:shape>
                <v:shape id="Graphic 361" o:spid="_x0000_s1188" style="position:absolute;left:49615;top:13136;width:2045;height:96;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" path="m204216,r-9144,l9144,,,,,9144r9144,l195072,9144r9144,l204216,xe" fillcolor="black" stroked="f">
                  <v:path arrowok="t"/>
                </v:shape>
                <v:shape id="Graphic 362" o:spid="_x0000_s1189" style="position:absolute;left:51658;top:13182;width:4495;height:13;visibility:visible;mso-wrap-style:square;v-text-anchor:top" coordsize="449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" path="m,l449580,e" filled="f" strokeweight=".72pt">
                  <v:stroke dashstyle="1 1"/>
                  <v:path arrowok="t"/>
                </v:shape>
                <v:shape id="Graphic 363" o:spid="_x0000_s1190" style="position:absolute;top:13136;width:57696;height:4896;visibility:visible;mso-wrap-style:square;v-text-anchor:top" coordsize="5769610,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" path="m6096,480453r-6096,l,489585r6096,l6096,480453xem6096,164668r-6096,l,318897r,6096l,480441r6096,l6096,324993r,-6096l6096,164668xem6096,9144l,9144,,164592r6096,l6096,9144xem2638374,480453r-9144,l2438730,480453r-9144,l2429586,489585r9144,l2629230,489585r9144,l2638374,480453xem2638374,324993r-13,-6096l2635326,318897r-6096,l2444826,318897r-6096,l2429586,318897r,6096l2429586,480441r9144,l2438730,324993r6096,l2629230,324993r,155448l2638374,480441r,-155448xem3268040,318897r-3048,l3264992,324993r-13,-6096l3258896,318897r-181356,l3071444,318897r-9144,l3062300,324993r,155448l3071444,480441r,-155448l3077540,324993r181356,l3258896,480441r9144,l3268040,324993r,-6096xem3898976,324993r-13,-6096l3895928,318897r-6096,l3706952,318897r-6096,l3691712,318897r,6096l3691712,480441r9144,l3700856,324993r6096,l3889832,324993r,155448l3898976,480441r,-155448xem4525340,318897r-3048,l4522292,324993r-13,-6096l4516196,318897r-179832,l4330268,318897r-9144,l4321124,324993r,155448l4330268,480441r,-155448l4336364,324993r179832,l4516196,480441r9144,l4525340,324993r,-6096xem4976812,318897r-6083,l4961585,318897r,6096l4961585,480441r9144,l4970729,324993r6083,l4976812,318897xem5165801,324993r-13,-6096l5162753,318897r-6096,l4976825,318897r,6096l5156657,324993r,155448l5165801,480441r,-155448xem5769292,164668r-6083,l5763209,318897r,6096l5763209,480441r6083,l5769292,324993r,-6096l5769292,164668xem5769292,r-6083,l5763209,9144r,155448l5769292,164592r,-155448l5769292,xe" fillcolor="black" stroked="f">
                  <v:path arrowok="t"/>
                </v:shape>
                <v:shape id="Graphic 364" o:spid="_x0000_s1191" style="position:absolute;left:26383;top:17987;width:4242;height:12;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" path="m,l423925,e" filled="f" strokeweight=".72pt">
                  <v:stroke dashstyle="1 1"/>
                  <v:path arrowok="t"/>
                </v:shape>
                <v:shape id="Graphic 365" o:spid="_x0000_s1192" style="position:absolute;left:30623;top:17941;width:2057;height:95;visibility:visible;mso-wrap-style:square;v-text-anchor:top" coordsize="2057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" path="m205740,r-9144,l9144,,,,,9131r9144,l196596,9131r9144,l205740,xe" fillcolor="black" stroked="f">
                  <v:path arrowok="t"/>
                </v:shape>
                <v:shape id="Graphic 366" o:spid="_x0000_s1193" style="position:absolute;left:32680;top:17987;width:4242;height:12;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" path="m,l423672,e" filled="f" strokeweight=".72pt">
                  <v:stroke dashstyle="1 1"/>
                  <v:path arrowok="t"/>
                </v:shape>
                <v:shape id="Graphic 367" o:spid="_x0000_s1194" style="position:absolute;left:36917;top:17941;width:2076;height:95;visibility:visible;mso-wrap-style:square;v-text-anchor:top" coordsize="2076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" path="m207264,r-9144,l9144,,,,,9131r9144,l198120,9131r9144,l207264,xe" fillcolor="black" stroked="f">
                  <v:path arrowok="t"/>
                </v:shape>
                <v:shape id="Graphic 368" o:spid="_x0000_s1195" style="position:absolute;left:38989;top:17987;width:4223;height:12;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" path="m,l422148,e" filled="f" strokeweight=".72pt">
                  <v:stroke dashstyle="1 1"/>
                  <v:path arrowok="t"/>
                </v:shape>
                <v:shape id="Graphic 369" o:spid="_x0000_s1196" style="position:absolute;left:43211;top:17941;width:2044;height:95;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" path="m204216,r-9144,l9144,,,,,9131r9144,l195072,9131r9144,l204216,xe" fillcolor="black" stroked="f">
                  <v:path arrowok="t"/>
                </v:shape>
                <v:shape id="Graphic 370" o:spid="_x0000_s1197" style="position:absolute;left:45253;top:17987;width:4362;height:12;visibility:visible;mso-wrap-style:square;v-text-anchor:top" coordsize="436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" path="m,l436245,e" filled="f" strokeweight=".72pt">
                  <v:stroke dashstyle="1 1"/>
                  <v:path arrowok="t"/>
                </v:shape>
                <v:shape id="Graphic 371" o:spid="_x0000_s1198" style="position:absolute;left:49615;top:17941;width:2045;height:95;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" path="m204216,r-9144,l9144,,,,,9131r9144,l195072,9131r9144,l204216,xe" fillcolor="black" stroked="f">
                  <v:path arrowok="t"/>
                </v:shape>
                <v:shape id="Graphic 372" o:spid="_x0000_s1199" style="position:absolute;left:51658;top:17987;width:4495;height:12;visibility:visible;mso-wrap-style:square;v-text-anchor:top" coordsize="449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" path="m,l449580,e" filled="f" strokeweight=".72pt">
                  <v:stroke dashstyle="1 1"/>
                  <v:path arrowok="t"/>
                </v:shape>
                <v:shape id="Graphic 373" o:spid="_x0000_s1200" style="position:absolute;top:17941;width:57696;height:3384;visibility:visible;mso-wrap-style:square;v-text-anchor:top" coordsize="576961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" path="m6096,164592r-6096,l,173723,,329171r,9144l6096,338315r,-9144l6096,173723r,-9131xem6096,9131l,9131,,164579r6096,l6096,9131xem2638374,164592r-9144,l2629230,173723r,155448l2438730,329171r,-155448l2629230,173723r,-9131l2438730,164592r-9144,l2429586,173723r,155448l2429586,338315r9144,l2629230,338315r9144,l2638374,329171r,-155448l2638374,164592xem3268040,164592r-9144,l3071444,164592r-9144,l3062300,173723r,155448l3071444,329171r,-155448l3258896,173723r,155448l3268040,329171r,-155448l3268040,164592xem3898976,164592r-9144,l3700856,164592r-9144,l3691712,173723r,155448l3700856,329171r,-155448l3889832,173723r,155448l3898976,329171r,-155448l3898976,164592xem4525340,164592r-9144,l4330268,164592r-9144,l4321124,173723r,155448l4330268,329171r,-155448l4516196,173723r,155448l4525340,329171r,-155448l4525340,164592xem5165801,164592r-9144,l4970729,164592r-9144,l4961585,173723r,155448l4970729,329171r,-155448l5156657,173723r,155448l5165801,329171r,-155448l5165801,164592xem5769292,164592r-6083,l5763209,173723r,155448l5769292,329171r,-155448l5769292,164592xem5769292,r-6083,l5763209,9131r,155448l5769292,164579r,-155448l5769292,xe" fillcolor="black" stroked="f">
                  <v:path arrowok="t"/>
                </v:shape>
                <v:shape id="Graphic 374" o:spid="_x0000_s1201" style="position:absolute;left:26383;top:21278;width:4242;height:13;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" path="m,l423925,e" filled="f" strokeweight=".72pt">
                  <v:stroke dashstyle="1 1"/>
                  <v:path arrowok="t"/>
                </v:shape>
                <v:shape id="Graphic 375" o:spid="_x0000_s1202" style="position:absolute;left:30623;top:21233;width:2057;height:95;visibility:visible;mso-wrap-style:square;v-text-anchor:top" coordsize="2057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" path="m205740,r-9144,l9144,,,,,9144r9144,l196596,9144r9144,l205740,xe" fillcolor="black" stroked="f">
                  <v:path arrowok="t"/>
                </v:shape>
                <v:shape id="Graphic 376" o:spid="_x0000_s1203" style="position:absolute;left:32680;top:21278;width:4242;height:13;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" path="m,l423672,e" filled="f" strokeweight=".72pt">
                  <v:stroke dashstyle="1 1"/>
                  <v:path arrowok="t"/>
                </v:shape>
                <v:shape id="Graphic 377" o:spid="_x0000_s1204" style="position:absolute;left:36917;top:21233;width:2076;height:95;visibility:visible;mso-wrap-style:square;v-text-anchor:top" coordsize="2076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" path="m207264,r-9144,l9144,,,,,9144r9144,l198120,9144r9144,l207264,xe" fillcolor="black" stroked="f">
                  <v:path arrowok="t"/>
                </v:shape>
                <v:shape id="Graphic 378" o:spid="_x0000_s1205" style="position:absolute;left:38989;top:21278;width:4223;height:13;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" path="m,l422148,e" filled="f" strokeweight=".72pt">
                  <v:stroke dashstyle="1 1"/>
                  <v:path arrowok="t"/>
                </v:shape>
                <v:shape id="Graphic 379" o:spid="_x0000_s1206" style="position:absolute;left:43211;top:21233;width:2044;height:95;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" path="m204216,r-9144,l9144,,,,,9144r9144,l195072,9144r9144,l204216,xe" fillcolor="black" stroked="f">
                  <v:path arrowok="t"/>
                </v:shape>
                <v:shape id="Graphic 380" o:spid="_x0000_s1207" style="position:absolute;left:45253;top:21278;width:4362;height:13;visibility:visible;mso-wrap-style:square;v-text-anchor:top" coordsize="436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" path="m,l436245,e" filled="f" strokeweight=".72pt">
                  <v:stroke dashstyle="1 1"/>
                  <v:path arrowok="t"/>
                </v:shape>
                <v:shape id="Graphic 381" o:spid="_x0000_s1208" style="position:absolute;left:49615;top:21233;width:2045;height:95;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" path="m204216,r-9144,l9144,,,,,9144r9144,l195072,9144r9144,l204216,xe" fillcolor="black" stroked="f">
                  <v:path arrowok="t"/>
                </v:shape>
                <v:shape id="Graphic 382" o:spid="_x0000_s1209" style="position:absolute;left:51658;top:21278;width:4495;height:13;visibility:visible;mso-wrap-style:square;v-text-anchor:top" coordsize="449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" path="m,l449580,e" filled="f" strokeweight=".72pt">
                  <v:stroke dashstyle="1 1"/>
                  <v:path arrowok="t"/>
                </v:shape>
                <v:shape id="Graphic 383" o:spid="_x0000_s1210" style="position:absolute;top:21233;width:57696;height:4940;visibility:visible;mso-wrap-style:square;v-text-anchor:top" coordsize="5769610,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" path="m6096,9144l,9144,,164592,,320040r,9144l,484632r,9144l6096,493776r,-9144l6096,329184r,-9144l6096,164592r,-155448xem2638374,320040r-9144,l2629230,329184r,155448l2438730,484632r,-155448l2447874,329184r181356,l2629230,320040r-181356,l2438730,320040r-9144,l2429586,329184r,155448l2429586,493776r9144,l2629230,493776r9144,l2638374,484632r,-155448l2638374,320040xem3268040,320040r-9144,l3080588,320040r-9144,l3062300,320040r,9144l3062300,484632r9144,l3071444,329184r9144,l3258896,329184r,155448l3268040,484632r,-155448l3268040,320040xem3898976,320040r-9144,l3710000,320040r-9144,l3691712,320040r,9144l3691712,484632r9144,l3700856,329184r9144,l3889832,329184r,155448l3898976,484632r,-155448l3898976,320040xem4525340,320040r-9144,l4339412,320040r-9144,l4321124,320040r,9144l4321124,484632r9144,l4330268,329184r9144,l4516196,329184r,155448l4525340,484632r,-155448l4525340,320040xem5165801,320040r-9144,l4979873,320040r-9144,l4961585,320040r,9144l4961585,484632r9144,l4970729,329184r9144,l5156657,329184r,155448l5165801,484632r,-155448l5165801,320040xem5769292,r-6083,l5763209,9144r,155448l5763209,320040r,9144l5763209,484632r6083,l5769292,329184r,-9144l5769292,164592r,-155448l5769292,xe" fillcolor="black" stroked="f">
                  <v:path arrowok="t"/>
                </v:shape>
                <v:shape id="Graphic 384" o:spid="_x0000_s1211" style="position:absolute;left:26383;top:26125;width:4242;height:12;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" path="m,l423925,e" filled="f" strokeweight=".72pt">
                  <v:stroke dashstyle="1 1"/>
                  <v:path arrowok="t"/>
                </v:shape>
                <v:shape id="Graphic 385" o:spid="_x0000_s1212" style="position:absolute;left:30623;top:26079;width:2057;height:95;visibility:visible;mso-wrap-style:square;v-text-anchor:top" coordsize="2057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" path="m205740,r-9144,l9144,,,,,9144r9144,l196596,9144r9144,l205740,xe" fillcolor="black" stroked="f">
                  <v:path arrowok="t"/>
                </v:shape>
                <v:shape id="Graphic 386" o:spid="_x0000_s1213" style="position:absolute;left:32680;top:26125;width:4242;height:12;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" path="m,l423672,e" filled="f" strokeweight=".72pt">
                  <v:stroke dashstyle="1 1"/>
                  <v:path arrowok="t"/>
                </v:shape>
                <v:shape id="Graphic 387" o:spid="_x0000_s1214" style="position:absolute;left:36917;top:26079;width:2076;height:95;visibility:visible;mso-wrap-style:square;v-text-anchor:top" coordsize="2076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" path="m207264,r-9144,l9144,,,,,9144r9144,l198120,9144r9144,l207264,xe" fillcolor="black" stroked="f">
                  <v:path arrowok="t"/>
                </v:shape>
                <v:shape id="Graphic 388" o:spid="_x0000_s1215" style="position:absolute;left:38989;top:26125;width:4223;height:12;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" path="m,l422148,e" filled="f" strokeweight=".72pt">
                  <v:stroke dashstyle="1 1"/>
                  <v:path arrowok="t"/>
                </v:shape>
                <v:shape id="Graphic 389" o:spid="_x0000_s1216" style="position:absolute;left:43211;top:26079;width:2044;height:95;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" path="m204216,r-9144,l9144,,,,,9144r9144,l195072,9144r9144,l204216,xe" fillcolor="black" stroked="f">
                  <v:path arrowok="t"/>
                </v:shape>
                <v:shape id="Graphic 390" o:spid="_x0000_s1217" style="position:absolute;left:45253;top:26125;width:4362;height:12;visibility:visible;mso-wrap-style:square;v-text-anchor:top" coordsize="436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" path="m,l436245,e" filled="f" strokeweight=".72pt">
                  <v:stroke dashstyle="1 1"/>
                  <v:path arrowok="t"/>
                </v:shape>
                <v:shape id="Graphic 391" o:spid="_x0000_s1218" style="position:absolute;left:49615;top:26079;width:2045;height:95;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" path="m204216,r-9144,l9144,,,,,9144r9144,l195072,9144r9144,l204216,xe" fillcolor="black" stroked="f">
                  <v:path arrowok="t"/>
                </v:shape>
                <v:shape id="Graphic 392" o:spid="_x0000_s1219" style="position:absolute;left:51658;top:26125;width:4495;height:12;visibility:visible;mso-wrap-style:square;v-text-anchor:top" coordsize="449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" path="m,l449580,e" filled="f" strokeweight=".72pt">
                  <v:stroke dashstyle="1 1"/>
                  <v:path arrowok="t"/>
                </v:shape>
                <v:shape id="Graphic 393" o:spid="_x0000_s1220" style="position:absolute;top:26079;width:57696;height:4940;visibility:visible;mso-wrap-style:square;v-text-anchor:top" coordsize="5769610,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" path="m6096,9144l,9144,,164592,,320040r,9144l,484632r,9144l6096,493776r,-9144l6096,329184r,-9144l6096,164592r,-155448xem2638374,320040r-9144,l2629230,329184r,155448l2438730,484632r,-155448l2447874,329184r181356,l2629230,320040r-181356,l2438730,320040r-9144,l2429586,329184r,155448l2429586,493776r9144,l2629230,493776r9144,l2638374,484632r,-155448l2638374,320040xem3268040,320040r-9144,l3080588,320040r-9144,l3062300,320040r,9144l3062300,484632r9144,l3071444,329184r9144,l3258896,329184r,155448l3268040,484632r,-155448l3268040,320040xem3898976,320040r-9144,l3710000,320040r-9144,l3691712,320040r,9144l3691712,484632r9144,l3700856,329184r9144,l3889832,329184r,155448l3898976,484632r,-155448l3898976,320040xem4525340,320040r-9144,l4339412,320040r-9144,l4321124,320040r,9144l4321124,484632r9144,l4330268,329184r9144,l4516196,329184r,155448l4525340,484632r,-155448l4525340,320040xem5165801,320040r-9144,l4979873,320040r-9144,l4961585,320040r,9144l4961585,484632r9144,l4970729,329184r9144,l5156657,329184r,155448l5165801,484632r,-155448l5165801,320040xem5769292,r-6083,l5763209,9144r,155448l5763209,320040r,9144l5763209,484632r6083,l5769292,329184r,-9144l5769292,164592r,-155448l5769292,xe" fillcolor="black" stroked="f">
                  <v:path arrowok="t"/>
                </v:shape>
                <v:shape id="Graphic 394" o:spid="_x0000_s1221" style="position:absolute;left:26383;top:30971;width:4242;height:13;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" path="m,l423925,e" filled="f" strokeweight=".72pt">
                  <v:stroke dashstyle="1 1"/>
                  <v:path arrowok="t"/>
                </v:shape>
                <v:shape id="Graphic 395" o:spid="_x0000_s1222" style="position:absolute;left:30623;top:30925;width:2057;height:96;visibility:visible;mso-wrap-style:square;v-text-anchor:top" coordsize="2057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" path="m205740,r-9144,l9144,,,,,9144r9144,l196596,9144r9144,l205740,xe" fillcolor="black" stroked="f">
                  <v:path arrowok="t"/>
                </v:shape>
                <v:shape id="Graphic 396" o:spid="_x0000_s1223" style="position:absolute;left:32680;top:30971;width:4242;height:13;visibility:visible;mso-wrap-style:square;v-text-anchor:top" coordsize="424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" path="m,l423672,e" filled="f" strokeweight=".72pt">
                  <v:stroke dashstyle="1 1"/>
                  <v:path arrowok="t"/>
                </v:shape>
                <v:shape id="Graphic 397" o:spid="_x0000_s1224" style="position:absolute;left:36917;top:30925;width:2076;height:96;visibility:visible;mso-wrap-style:square;v-text-anchor:top" coordsize="2076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" path="m207264,r-9144,l9144,,,,,9144r9144,l198120,9144r9144,l207264,xe" fillcolor="black" stroked="f">
                  <v:path arrowok="t"/>
                </v:shape>
                <v:shape id="Graphic 398" o:spid="_x0000_s1225" style="position:absolute;left:38989;top:30971;width:4223;height:13;visibility:visible;mso-wrap-style:square;v-text-anchor:top" coordsize="422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" path="m,l422148,e" filled="f" strokeweight=".72pt">
                  <v:stroke dashstyle="1 1"/>
                  <v:path arrowok="t"/>
                </v:shape>
                <v:shape id="Graphic 399" o:spid="_x0000_s1226" style="position:absolute;left:43211;top:30925;width:2044;height:96;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" path="m204216,r-9144,l9144,,,,,9144r9144,l195072,9144r9144,l204216,xe" fillcolor="black" stroked="f">
                  <v:path arrowok="t"/>
                </v:shape>
                <v:shape id="Graphic 400" o:spid="_x0000_s1227" style="position:absolute;left:45253;top:30971;width:4362;height:13;visibility:visible;mso-wrap-style:square;v-text-anchor:top" coordsize="4362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" path="m,l436245,e" filled="f" strokeweight=".72pt">
                  <v:stroke dashstyle="1 1"/>
                  <v:path arrowok="t"/>
                </v:shape>
                <v:shape id="Graphic 401" o:spid="_x0000_s1228" style="position:absolute;left:49615;top:30925;width:2045;height:96;visibility:visible;mso-wrap-style:square;v-text-anchor:top" coordsize="204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" path="m204216,r-9144,l9144,,,,,9144r9144,l195072,9144r9144,l204216,xe" fillcolor="black" stroked="f">
                  <v:path arrowok="t"/>
                </v:shape>
                <v:shape id="Graphic 402" o:spid="_x0000_s1229" style="position:absolute;left:51658;top:30971;width:4495;height:13;visibility:visible;mso-wrap-style:square;v-text-anchor:top" coordsize="449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" path="m,l449580,e" filled="f" strokeweight=".72pt">
                  <v:stroke dashstyle="1 1"/>
                  <v:path arrowok="t"/>
                </v:shape>
                <v:shape id="Graphic 403" o:spid="_x0000_s1230" style="position:absolute;top:30925;width:57696;height:9182;visibility:visible;mso-wrap-style:square;v-text-anchor:top" coordsize="5769610,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" path="m6096,9156l,9156,,289509,,445262,,600710,,756158,,911606r6096,l6096,289509r,-280353xem5763133,911618r-5757037,l,911618r,6084l6096,917702r5757037,l5763133,911618xem5769292,911618r-6083,l5763209,917702r6083,l5769292,911618xem5769292,9156r-6083,l5763209,289509r,155753l5763209,600710r,155448l5763209,911606r6083,l5769292,289509r,-280353xem5769292,r-6083,l5763209,9144r6083,l5769292,xe" fillcolor="black" stroked="f">
                  <v:path arrowok="t"/>
                </v:shape>
                <v:shape id="Textbox 404" o:spid="_x0000_s1231" type="#_x0000_t202" style="position:absolute;left:27023;top:37203;width:2004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16D48E4E" w14:textId="77777777" w:rsidR="003F6210" w:rsidRDefault="00AD222C">
                        <w:pPr>
                          <w:spacing w:line="199" w:lineRule="exact"/>
                          <w:rPr>
                            <w:sz w:val="20"/>
                          </w:rPr>
                        </w:pPr>
                        <w:r>
                          <w:rPr>
                            <w:sz w:val="20"/>
                          </w:rPr>
                          <w:t>Date</w:t>
                        </w:r>
                        <w:r>
                          <w:rPr>
                            <w:spacing w:val="-4"/>
                            <w:sz w:val="20"/>
                          </w:rPr>
                          <w:t xml:space="preserve"> </w:t>
                        </w:r>
                        <w:r>
                          <w:rPr>
                            <w:sz w:val="20"/>
                          </w:rPr>
                          <w:t>of</w:t>
                        </w:r>
                        <w:r>
                          <w:rPr>
                            <w:spacing w:val="-2"/>
                            <w:sz w:val="20"/>
                          </w:rPr>
                          <w:t xml:space="preserve"> </w:t>
                        </w:r>
                        <w:r>
                          <w:rPr>
                            <w:sz w:val="20"/>
                          </w:rPr>
                          <w:t>CAC</w:t>
                        </w:r>
                        <w:r>
                          <w:rPr>
                            <w:spacing w:val="-4"/>
                            <w:sz w:val="20"/>
                          </w:rPr>
                          <w:t xml:space="preserve"> </w:t>
                        </w:r>
                        <w:r>
                          <w:rPr>
                            <w:sz w:val="20"/>
                          </w:rPr>
                          <w:t>Form</w:t>
                        </w:r>
                        <w:r>
                          <w:rPr>
                            <w:spacing w:val="-1"/>
                            <w:sz w:val="20"/>
                          </w:rPr>
                          <w:t xml:space="preserve"> </w:t>
                        </w:r>
                        <w:r>
                          <w:rPr>
                            <w:sz w:val="20"/>
                          </w:rPr>
                          <w:t>6</w:t>
                        </w:r>
                        <w:r>
                          <w:rPr>
                            <w:spacing w:val="-2"/>
                            <w:sz w:val="20"/>
                          </w:rPr>
                          <w:t xml:space="preserve"> </w:t>
                        </w:r>
                        <w:r>
                          <w:rPr>
                            <w:sz w:val="20"/>
                          </w:rPr>
                          <w:t>Part</w:t>
                        </w:r>
                        <w:r>
                          <w:rPr>
                            <w:spacing w:val="-3"/>
                            <w:sz w:val="20"/>
                          </w:rPr>
                          <w:t xml:space="preserve"> </w:t>
                        </w:r>
                        <w:r>
                          <w:rPr>
                            <w:sz w:val="20"/>
                          </w:rPr>
                          <w:t>2</w:t>
                        </w:r>
                        <w:r>
                          <w:rPr>
                            <w:spacing w:val="-3"/>
                            <w:sz w:val="20"/>
                          </w:rPr>
                          <w:t xml:space="preserve"> </w:t>
                        </w:r>
                        <w:r>
                          <w:rPr>
                            <w:spacing w:val="-2"/>
                            <w:sz w:val="20"/>
                          </w:rPr>
                          <w:t>completion:</w:t>
                        </w:r>
                      </w:p>
                    </w:txbxContent>
                  </v:textbox>
                </v:shape>
                <v:shape id="Textbox 405" o:spid="_x0000_s1232" type="#_x0000_t202" style="position:absolute;left:716;top:37203;width:145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6158E55B" w14:textId="77777777" w:rsidR="003F6210" w:rsidRDefault="00AD222C">
                        <w:pPr>
                          <w:spacing w:line="199" w:lineRule="exact"/>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office:</w:t>
                        </w:r>
                      </w:p>
                    </w:txbxContent>
                  </v:textbox>
                </v:shape>
                <v:shape id="Textbox 406" o:spid="_x0000_s1233" type="#_x0000_t202" style="position:absolute;left:35118;top:34091;width:664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512F32E4" w14:textId="77777777" w:rsidR="003F6210" w:rsidRDefault="00AD222C">
                        <w:pPr>
                          <w:spacing w:line="199" w:lineRule="exact"/>
                          <w:rPr>
                            <w:sz w:val="20"/>
                          </w:rPr>
                        </w:pPr>
                        <w:r>
                          <w:rPr>
                            <w:spacing w:val="-2"/>
                            <w:sz w:val="20"/>
                          </w:rPr>
                          <w:t>Signature(s):</w:t>
                        </w:r>
                      </w:p>
                    </w:txbxContent>
                  </v:textbox>
                </v:shape>
                <v:shape id="Textbox 407" o:spid="_x0000_s1234" type="#_x0000_t202" style="position:absolute;left:716;top:34091;width:1264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5DA7FB4E" w14:textId="77777777" w:rsidR="003F6210" w:rsidRDefault="00AD222C">
                        <w:pPr>
                          <w:spacing w:line="199" w:lineRule="exact"/>
                          <w:rPr>
                            <w:sz w:val="20"/>
                          </w:rPr>
                        </w:pPr>
                        <w:r>
                          <w:rPr>
                            <w:sz w:val="20"/>
                          </w:rPr>
                          <w:t>Competent</w:t>
                        </w:r>
                        <w:r>
                          <w:rPr>
                            <w:spacing w:val="-10"/>
                            <w:sz w:val="20"/>
                          </w:rPr>
                          <w:t xml:space="preserve"> </w:t>
                        </w:r>
                        <w:r>
                          <w:rPr>
                            <w:spacing w:val="-2"/>
                            <w:sz w:val="20"/>
                          </w:rPr>
                          <w:t>inspector(s):</w:t>
                        </w:r>
                      </w:p>
                    </w:txbxContent>
                  </v:textbox>
                </v:shape>
                <v:shape id="Textbox 408" o:spid="_x0000_s1235" type="#_x0000_t202" style="position:absolute;left:8610;top:27995;width:8356;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69E082B0" w14:textId="77777777" w:rsidR="003F6210" w:rsidRDefault="00AD222C">
                        <w:pPr>
                          <w:spacing w:line="203" w:lineRule="exact"/>
                          <w:rPr>
                            <w:sz w:val="20"/>
                          </w:rPr>
                        </w:pPr>
                        <w:r>
                          <w:rPr>
                            <w:spacing w:val="-2"/>
                            <w:sz w:val="20"/>
                          </w:rPr>
                          <w:t>Contracting</w:t>
                        </w:r>
                        <w:r>
                          <w:rPr>
                            <w:spacing w:val="7"/>
                            <w:sz w:val="20"/>
                          </w:rPr>
                          <w:t xml:space="preserve"> </w:t>
                        </w:r>
                        <w:r>
                          <w:rPr>
                            <w:spacing w:val="-5"/>
                            <w:sz w:val="20"/>
                          </w:rPr>
                          <w:t>and</w:t>
                        </w:r>
                      </w:p>
                      <w:p w14:paraId="65029C3C" w14:textId="77777777" w:rsidR="003F6210" w:rsidRDefault="00AD222C">
                        <w:pPr>
                          <w:spacing w:before="15" w:line="240" w:lineRule="exact"/>
                          <w:rPr>
                            <w:sz w:val="20"/>
                          </w:rPr>
                        </w:pPr>
                        <w:r>
                          <w:rPr>
                            <w:spacing w:val="-2"/>
                            <w:sz w:val="20"/>
                          </w:rPr>
                          <w:t>subcontracting</w:t>
                        </w:r>
                      </w:p>
                    </w:txbxContent>
                  </v:textbox>
                </v:shape>
                <v:shape id="Textbox 409" o:spid="_x0000_s1236" type="#_x0000_t202" style="position:absolute;left:716;top:27995;width:535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553BBC14" w14:textId="77777777" w:rsidR="003F6210" w:rsidRDefault="00AD222C">
                        <w:pPr>
                          <w:spacing w:line="199" w:lineRule="exact"/>
                          <w:rPr>
                            <w:sz w:val="20"/>
                          </w:rPr>
                        </w:pPr>
                        <w:hyperlink w:anchor="_bookmark188" w:history="1">
                          <w:r>
                            <w:rPr>
                              <w:color w:val="0000FF"/>
                              <w:spacing w:val="-2"/>
                              <w:sz w:val="20"/>
                              <w:u w:val="single" w:color="0000FF"/>
                            </w:rPr>
                            <w:t>145.A.205</w:t>
                          </w:r>
                        </w:hyperlink>
                      </w:p>
                    </w:txbxContent>
                  </v:textbox>
                </v:shape>
                <v:shape id="Textbox 410" o:spid="_x0000_s1237" type="#_x0000_t202" style="position:absolute;left:8610;top:23149;width:12693;height:2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1390306C" w14:textId="77777777" w:rsidR="003F6210" w:rsidRDefault="00AD222C">
                        <w:pPr>
                          <w:spacing w:line="203" w:lineRule="exact"/>
                          <w:rPr>
                            <w:sz w:val="20"/>
                          </w:rPr>
                        </w:pPr>
                        <w:r>
                          <w:rPr>
                            <w:sz w:val="20"/>
                          </w:rPr>
                          <w:t>Internal</w:t>
                        </w:r>
                        <w:r>
                          <w:rPr>
                            <w:spacing w:val="-10"/>
                            <w:sz w:val="20"/>
                          </w:rPr>
                          <w:t xml:space="preserve"> </w:t>
                        </w:r>
                        <w:r>
                          <w:rPr>
                            <w:sz w:val="20"/>
                          </w:rPr>
                          <w:t>safety</w:t>
                        </w:r>
                        <w:r>
                          <w:rPr>
                            <w:spacing w:val="-8"/>
                            <w:sz w:val="20"/>
                          </w:rPr>
                          <w:t xml:space="preserve"> </w:t>
                        </w:r>
                        <w:r>
                          <w:rPr>
                            <w:spacing w:val="-2"/>
                            <w:sz w:val="20"/>
                          </w:rPr>
                          <w:t>reporting</w:t>
                        </w:r>
                      </w:p>
                      <w:p w14:paraId="1D9E69CA" w14:textId="77777777" w:rsidR="003F6210" w:rsidRDefault="00AD222C">
                        <w:pPr>
                          <w:spacing w:before="15" w:line="240" w:lineRule="exact"/>
                          <w:rPr>
                            <w:sz w:val="20"/>
                          </w:rPr>
                        </w:pPr>
                        <w:r>
                          <w:rPr>
                            <w:spacing w:val="-2"/>
                            <w:sz w:val="20"/>
                          </w:rPr>
                          <w:t>scheme</w:t>
                        </w:r>
                      </w:p>
                    </w:txbxContent>
                  </v:textbox>
                </v:shape>
                <v:shape id="Textbox 411" o:spid="_x0000_s1238" type="#_x0000_t202" style="position:absolute;left:716;top:23149;width:535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cEtxQAAANwAAAAPAAAAZHJzL2Rvd25yZXYueG1sRI9Ba8JA&#10;FITvhf6H5Qm91U2k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DmJcEtxQAAANwAAAAP&#10;AAAAAAAAAAAAAAAAAAcCAABkcnMvZG93bnJldi54bWxQSwUGAAAAAAMAAwC3AAAA+QIAAAAA&#10;" filled="f" stroked="f">
                  <v:textbox inset="0,0,0,0">
                    <w:txbxContent>
                      <w:p w14:paraId="6AB54218" w14:textId="77777777" w:rsidR="003F6210" w:rsidRDefault="00AD222C">
                        <w:pPr>
                          <w:spacing w:line="199" w:lineRule="exact"/>
                          <w:rPr>
                            <w:sz w:val="20"/>
                          </w:rPr>
                        </w:pPr>
                        <w:hyperlink w:anchor="_bookmark185" w:history="1">
                          <w:r>
                            <w:rPr>
                              <w:color w:val="0000FF"/>
                              <w:spacing w:val="-2"/>
                              <w:sz w:val="20"/>
                              <w:u w:val="single" w:color="0000FF"/>
                            </w:rPr>
                            <w:t>145.A.202</w:t>
                          </w:r>
                        </w:hyperlink>
                      </w:p>
                    </w:txbxContent>
                  </v:textbox>
                </v:shape>
                <v:shape id="Textbox 412" o:spid="_x0000_s1239" type="#_x0000_t202" style="position:absolute;left:8610;top:19949;width:1097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14:paraId="3D202CEF" w14:textId="77777777" w:rsidR="003F6210" w:rsidRDefault="00AD222C">
                        <w:pPr>
                          <w:spacing w:line="199" w:lineRule="exact"/>
                          <w:rPr>
                            <w:sz w:val="20"/>
                          </w:rPr>
                        </w:pPr>
                        <w:r>
                          <w:rPr>
                            <w:sz w:val="20"/>
                          </w:rPr>
                          <w:t>Management</w:t>
                        </w:r>
                        <w:r>
                          <w:rPr>
                            <w:spacing w:val="-11"/>
                            <w:sz w:val="20"/>
                          </w:rPr>
                          <w:t xml:space="preserve"> </w:t>
                        </w:r>
                        <w:r>
                          <w:rPr>
                            <w:spacing w:val="-2"/>
                            <w:sz w:val="20"/>
                          </w:rPr>
                          <w:t>system</w:t>
                        </w:r>
                      </w:p>
                    </w:txbxContent>
                  </v:textbox>
                </v:shape>
                <v:shape id="Textbox 413" o:spid="_x0000_s1240" type="#_x0000_t202" style="position:absolute;left:716;top:19949;width:535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49022B97" w14:textId="77777777" w:rsidR="003F6210" w:rsidRDefault="00AD222C">
                        <w:pPr>
                          <w:spacing w:line="199" w:lineRule="exact"/>
                          <w:rPr>
                            <w:sz w:val="20"/>
                          </w:rPr>
                        </w:pPr>
                        <w:hyperlink w:anchor="_bookmark164" w:history="1">
                          <w:r>
                            <w:rPr>
                              <w:color w:val="0000FF"/>
                              <w:spacing w:val="-2"/>
                              <w:sz w:val="20"/>
                              <w:u w:val="single" w:color="0000FF"/>
                            </w:rPr>
                            <w:t>145.A.200</w:t>
                          </w:r>
                        </w:hyperlink>
                      </w:p>
                    </w:txbxContent>
                  </v:textbox>
                </v:shape>
                <v:shape id="Textbox 414" o:spid="_x0000_s1241" type="#_x0000_t202" style="position:absolute;left:8518;top:15041;width:12548;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mK1xAAAANwAAAAPAAAAZHJzL2Rvd25yZXYueG1sRI9Ba8JA&#10;FITvBf/D8gRvdWMR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PZSYrXEAAAA3AAAAA8A&#10;AAAAAAAAAAAAAAAABwIAAGRycy9kb3ducmV2LnhtbFBLBQYAAAAAAwADALcAAAD4AgAAAAA=&#10;" filled="f" stroked="f">
                  <v:textbox inset="0,0,0,0">
                    <w:txbxContent>
                      <w:p w14:paraId="3F70D29E" w14:textId="77777777" w:rsidR="003F6210" w:rsidRDefault="00AD222C">
                        <w:pPr>
                          <w:spacing w:line="203" w:lineRule="exact"/>
                          <w:rPr>
                            <w:sz w:val="20"/>
                          </w:rPr>
                        </w:pPr>
                        <w:r>
                          <w:rPr>
                            <w:sz w:val="20"/>
                          </w:rPr>
                          <w:t>Immediate</w:t>
                        </w:r>
                        <w:r>
                          <w:rPr>
                            <w:spacing w:val="-8"/>
                            <w:sz w:val="20"/>
                          </w:rPr>
                          <w:t xml:space="preserve"> </w:t>
                        </w:r>
                        <w:r>
                          <w:rPr>
                            <w:sz w:val="20"/>
                          </w:rPr>
                          <w:t>reaction</w:t>
                        </w:r>
                        <w:r>
                          <w:rPr>
                            <w:spacing w:val="-8"/>
                            <w:sz w:val="20"/>
                          </w:rPr>
                          <w:t xml:space="preserve"> </w:t>
                        </w:r>
                        <w:r>
                          <w:rPr>
                            <w:sz w:val="20"/>
                          </w:rPr>
                          <w:t>to</w:t>
                        </w:r>
                        <w:r>
                          <w:rPr>
                            <w:spacing w:val="-7"/>
                            <w:sz w:val="20"/>
                          </w:rPr>
                          <w:t xml:space="preserve"> </w:t>
                        </w:r>
                        <w:r>
                          <w:rPr>
                            <w:spacing w:val="-10"/>
                            <w:sz w:val="20"/>
                          </w:rPr>
                          <w:t>a</w:t>
                        </w:r>
                      </w:p>
                      <w:p w14:paraId="664CCA0B" w14:textId="77777777" w:rsidR="003F6210" w:rsidRDefault="00AD222C">
                        <w:pPr>
                          <w:spacing w:before="10" w:line="240" w:lineRule="exact"/>
                          <w:rPr>
                            <w:sz w:val="20"/>
                          </w:rPr>
                        </w:pPr>
                        <w:r>
                          <w:rPr>
                            <w:sz w:val="20"/>
                          </w:rPr>
                          <w:t>safety</w:t>
                        </w:r>
                        <w:r>
                          <w:rPr>
                            <w:spacing w:val="-7"/>
                            <w:sz w:val="20"/>
                          </w:rPr>
                          <w:t xml:space="preserve"> </w:t>
                        </w:r>
                        <w:r>
                          <w:rPr>
                            <w:spacing w:val="-2"/>
                            <w:sz w:val="20"/>
                          </w:rPr>
                          <w:t>problem</w:t>
                        </w:r>
                      </w:p>
                    </w:txbxContent>
                  </v:textbox>
                </v:shape>
                <v:shape id="Textbox 415" o:spid="_x0000_s1242" type="#_x0000_t202" style="position:absolute;left:716;top:15041;width:535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51BA2944" w14:textId="77777777" w:rsidR="003F6210" w:rsidRDefault="00AD222C">
                        <w:pPr>
                          <w:spacing w:line="199" w:lineRule="exact"/>
                          <w:rPr>
                            <w:sz w:val="20"/>
                          </w:rPr>
                        </w:pPr>
                        <w:hyperlink w:anchor="_bookmark163" w:history="1">
                          <w:r>
                            <w:rPr>
                              <w:color w:val="0000FF"/>
                              <w:spacing w:val="-2"/>
                              <w:sz w:val="20"/>
                              <w:u w:val="single" w:color="0000FF"/>
                            </w:rPr>
                            <w:t>145.A.155</w:t>
                          </w:r>
                        </w:hyperlink>
                      </w:p>
                    </w:txbxContent>
                  </v:textbox>
                </v:shape>
                <v:shape id="Textbox 416" o:spid="_x0000_s1243" type="#_x0000_t202" style="position:absolute;left:8518;top:11852;width:355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0F09E914" w14:textId="77777777" w:rsidR="003F6210" w:rsidRDefault="00AD222C">
                        <w:pPr>
                          <w:spacing w:line="199" w:lineRule="exact"/>
                          <w:rPr>
                            <w:sz w:val="20"/>
                          </w:rPr>
                        </w:pPr>
                        <w:r>
                          <w:rPr>
                            <w:spacing w:val="-2"/>
                            <w:sz w:val="20"/>
                          </w:rPr>
                          <w:t>Access</w:t>
                        </w:r>
                      </w:p>
                    </w:txbxContent>
                  </v:textbox>
                </v:shape>
                <v:shape id="Textbox 417" o:spid="_x0000_s1244" type="#_x0000_t202" style="position:absolute;left:716;top:11852;width:535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3C40D83F" w14:textId="77777777" w:rsidR="003F6210" w:rsidRDefault="00AD222C">
                        <w:pPr>
                          <w:spacing w:line="199" w:lineRule="exact"/>
                          <w:rPr>
                            <w:sz w:val="20"/>
                          </w:rPr>
                        </w:pPr>
                        <w:hyperlink w:anchor="_bookmark162" w:history="1">
                          <w:r>
                            <w:rPr>
                              <w:color w:val="0000FF"/>
                              <w:spacing w:val="-2"/>
                              <w:sz w:val="20"/>
                              <w:u w:val="single" w:color="0000FF"/>
                            </w:rPr>
                            <w:t>145.A.140</w:t>
                          </w:r>
                        </w:hyperlink>
                      </w:p>
                    </w:txbxContent>
                  </v:textbox>
                </v:shape>
                <v:shape id="Textbox 418" o:spid="_x0000_s1245" type="#_x0000_t202" style="position:absolute;left:8518;top:8561;width:1114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1690F767" w14:textId="77777777" w:rsidR="003F6210" w:rsidRDefault="00AD222C">
                        <w:pPr>
                          <w:spacing w:line="199" w:lineRule="exact"/>
                          <w:rPr>
                            <w:sz w:val="20"/>
                          </w:rPr>
                        </w:pPr>
                        <w:r>
                          <w:rPr>
                            <w:sz w:val="20"/>
                          </w:rPr>
                          <w:t>Means</w:t>
                        </w:r>
                        <w:r>
                          <w:rPr>
                            <w:spacing w:val="-7"/>
                            <w:sz w:val="20"/>
                          </w:rPr>
                          <w:t xml:space="preserve"> </w:t>
                        </w:r>
                        <w:r>
                          <w:rPr>
                            <w:sz w:val="20"/>
                          </w:rPr>
                          <w:t>of</w:t>
                        </w:r>
                        <w:r>
                          <w:rPr>
                            <w:spacing w:val="-6"/>
                            <w:sz w:val="20"/>
                          </w:rPr>
                          <w:t xml:space="preserve"> </w:t>
                        </w:r>
                        <w:r>
                          <w:rPr>
                            <w:spacing w:val="-2"/>
                            <w:sz w:val="20"/>
                          </w:rPr>
                          <w:t>compliance</w:t>
                        </w:r>
                      </w:p>
                    </w:txbxContent>
                  </v:textbox>
                </v:shape>
                <v:shape id="Textbox 419" o:spid="_x0000_s1246" type="#_x0000_t202" style="position:absolute;left:716;top:8561;width:535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291EE62D" w14:textId="77777777" w:rsidR="003F6210" w:rsidRDefault="00AD222C">
                        <w:pPr>
                          <w:spacing w:line="199" w:lineRule="exact"/>
                          <w:rPr>
                            <w:sz w:val="20"/>
                          </w:rPr>
                        </w:pPr>
                        <w:hyperlink w:anchor="_bookmark158" w:history="1">
                          <w:r>
                            <w:rPr>
                              <w:color w:val="0000FF"/>
                              <w:spacing w:val="-2"/>
                              <w:sz w:val="20"/>
                              <w:u w:val="single" w:color="0000FF"/>
                            </w:rPr>
                            <w:t>145.A.120</w:t>
                          </w:r>
                        </w:hyperlink>
                      </w:p>
                    </w:txbxContent>
                  </v:textbox>
                </v:shape>
                <v:shape id="Textbox 420" o:spid="_x0000_s1247" type="#_x0000_t202" style="position:absolute;left:8518;top:5269;width:438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08944200" w14:textId="77777777" w:rsidR="003F6210" w:rsidRDefault="00AD222C">
                        <w:pPr>
                          <w:spacing w:line="199" w:lineRule="exact"/>
                          <w:rPr>
                            <w:sz w:val="20"/>
                          </w:rPr>
                        </w:pPr>
                        <w:r>
                          <w:rPr>
                            <w:spacing w:val="-2"/>
                            <w:sz w:val="20"/>
                          </w:rPr>
                          <w:t>Findings</w:t>
                        </w:r>
                      </w:p>
                    </w:txbxContent>
                  </v:textbox>
                </v:shape>
                <v:shape id="Textbox 421" o:spid="_x0000_s1248" type="#_x0000_t202" style="position:absolute;left:716;top:5269;width:470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3E1A0DE4" w14:textId="77777777" w:rsidR="003F6210" w:rsidRDefault="00AD222C">
                        <w:pPr>
                          <w:spacing w:line="199" w:lineRule="exact"/>
                          <w:rPr>
                            <w:sz w:val="20"/>
                          </w:rPr>
                        </w:pPr>
                        <w:hyperlink w:anchor="_bookmark154" w:history="1">
                          <w:r>
                            <w:rPr>
                              <w:color w:val="0000FF"/>
                              <w:spacing w:val="-2"/>
                              <w:sz w:val="20"/>
                              <w:u w:val="single" w:color="0000FF"/>
                            </w:rPr>
                            <w:t>145.A.95</w:t>
                          </w:r>
                        </w:hyperlink>
                      </w:p>
                    </w:txbxContent>
                  </v:textbox>
                </v:shape>
                <v:shape id="Textbox 422" o:spid="_x0000_s1249" type="#_x0000_t202" style="position:absolute;left:8518;top:1977;width:1455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14:paraId="28C8C4CF" w14:textId="77777777" w:rsidR="003F6210" w:rsidRDefault="00AD222C">
                        <w:pPr>
                          <w:spacing w:line="199" w:lineRule="exact"/>
                          <w:rPr>
                            <w:sz w:val="20"/>
                          </w:rPr>
                        </w:pPr>
                        <w:r>
                          <w:rPr>
                            <w:sz w:val="20"/>
                          </w:rPr>
                          <w:t>Changes</w:t>
                        </w:r>
                        <w:r>
                          <w:rPr>
                            <w:spacing w:val="-8"/>
                            <w:sz w:val="20"/>
                          </w:rPr>
                          <w:t xml:space="preserve"> </w:t>
                        </w:r>
                        <w:r>
                          <w:rPr>
                            <w:sz w:val="20"/>
                          </w:rPr>
                          <w:t>to</w:t>
                        </w:r>
                        <w:r>
                          <w:rPr>
                            <w:spacing w:val="-5"/>
                            <w:sz w:val="20"/>
                          </w:rPr>
                          <w:t xml:space="preserve"> </w:t>
                        </w:r>
                        <w:r>
                          <w:rPr>
                            <w:sz w:val="20"/>
                          </w:rPr>
                          <w:t>the</w:t>
                        </w:r>
                        <w:r>
                          <w:rPr>
                            <w:spacing w:val="-5"/>
                            <w:sz w:val="20"/>
                          </w:rPr>
                          <w:t xml:space="preserve"> </w:t>
                        </w:r>
                        <w:r>
                          <w:rPr>
                            <w:spacing w:val="-2"/>
                            <w:sz w:val="20"/>
                          </w:rPr>
                          <w:t>organisation</w:t>
                        </w:r>
                      </w:p>
                    </w:txbxContent>
                  </v:textbox>
                </v:shape>
                <v:shape id="Textbox 423" o:spid="_x0000_s1250" type="#_x0000_t202" style="position:absolute;left:716;top:1977;width:470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B8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9cwfMYAAADcAAAA&#10;DwAAAAAAAAAAAAAAAAAHAgAAZHJzL2Rvd25yZXYueG1sUEsFBgAAAAADAAMAtwAAAPoCAAAAAA==&#10;" filled="f" stroked="f">
                  <v:textbox inset="0,0,0,0">
                    <w:txbxContent>
                      <w:p w14:paraId="75DBCA68" w14:textId="77777777" w:rsidR="003F6210" w:rsidRDefault="00AD222C">
                        <w:pPr>
                          <w:spacing w:line="199" w:lineRule="exact"/>
                          <w:rPr>
                            <w:sz w:val="20"/>
                          </w:rPr>
                        </w:pPr>
                        <w:hyperlink w:anchor="_bookmark146" w:history="1">
                          <w:r>
                            <w:rPr>
                              <w:color w:val="0000FF"/>
                              <w:spacing w:val="-2"/>
                              <w:sz w:val="20"/>
                              <w:u w:val="single" w:color="0000FF"/>
                            </w:rPr>
                            <w:t>145.A.85</w:t>
                          </w:r>
                        </w:hyperlink>
                      </w:p>
                    </w:txbxContent>
                  </v:textbox>
                </v:shape>
                <w10:anchorlock/>
              </v:group>
            </w:pict>
          </mc:Fallback>
        </mc:AlternateContent>
      </w:r>
    </w:p>
    <w:p w14:paraId="2E9C0016" w14:textId="77777777" w:rsidR="003F6210" w:rsidRDefault="003F6210">
      <w:pPr>
        <w:pStyle w:val="BodyText"/>
        <w:jc w:val="left"/>
        <w:rPr>
          <w:sz w:val="20"/>
        </w:rPr>
        <w:sectPr w:rsidR="003F6210">
          <w:pgSz w:w="11910" w:h="16840"/>
          <w:pgMar w:top="1940" w:right="1080" w:bottom="1180" w:left="1080" w:header="886" w:footer="994" w:gutter="0"/>
          <w:cols w:space="720"/>
        </w:sectPr>
      </w:pPr>
    </w:p>
    <w:p w14:paraId="31BC09F6" w14:textId="77777777" w:rsidR="003F6210" w:rsidRDefault="00AD222C">
      <w:pPr>
        <w:tabs>
          <w:tab w:val="left" w:pos="5159"/>
        </w:tabs>
        <w:spacing w:before="102"/>
        <w:ind w:left="56"/>
        <w:jc w:val="center"/>
        <w:rPr>
          <w:b/>
          <w:sz w:val="20"/>
        </w:rPr>
      </w:pPr>
      <w:r>
        <w:rPr>
          <w:b/>
          <w:noProof/>
          <w:sz w:val="20"/>
        </w:rPr>
        <mc:AlternateContent>
          <mc:Choice Requires="wpg">
            <w:drawing>
              <wp:anchor distT="0" distB="0" distL="0" distR="0" simplePos="0" relativeHeight="482808832" behindDoc="1" locked="0" layoutInCell="1" allowOverlap="1" wp14:anchorId="02EDCBF3" wp14:editId="77B5CDFD">
                <wp:simplePos x="0" y="0"/>
                <wp:positionH relativeFrom="page">
                  <wp:posOffset>914704</wp:posOffset>
                </wp:positionH>
                <wp:positionV relativeFrom="page">
                  <wp:posOffset>1295653</wp:posOffset>
                </wp:positionV>
                <wp:extent cx="5769610" cy="8251190"/>
                <wp:effectExtent l="0" t="0" r="0" b="0"/>
                <wp:wrapNone/>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9610" cy="8251190"/>
                          <a:chOff x="0" y="0"/>
                          <a:chExt cx="5769610" cy="8251190"/>
                        </a:xfrm>
                      </wpg:grpSpPr>
                      <wps:wsp>
                        <wps:cNvPr id="425" name="Graphic 425"/>
                        <wps:cNvSpPr/>
                        <wps:spPr>
                          <a:xfrm>
                            <a:off x="0" y="0"/>
                            <a:ext cx="5769610" cy="4250055"/>
                          </a:xfrm>
                          <a:custGeom>
                            <a:avLst/>
                            <a:gdLst/>
                            <a:ahLst/>
                            <a:cxnLst/>
                            <a:rect l="l" t="t" r="r" b="b"/>
                            <a:pathLst>
                              <a:path w="5769610" h="4250055">
                                <a:moveTo>
                                  <a:pt x="6096" y="3764927"/>
                                </a:moveTo>
                                <a:lnTo>
                                  <a:pt x="0" y="3764927"/>
                                </a:lnTo>
                                <a:lnTo>
                                  <a:pt x="0" y="3771011"/>
                                </a:lnTo>
                                <a:lnTo>
                                  <a:pt x="0" y="4019423"/>
                                </a:lnTo>
                                <a:lnTo>
                                  <a:pt x="0" y="4025519"/>
                                </a:lnTo>
                                <a:lnTo>
                                  <a:pt x="0" y="4249547"/>
                                </a:lnTo>
                                <a:lnTo>
                                  <a:pt x="6096" y="4249547"/>
                                </a:lnTo>
                                <a:lnTo>
                                  <a:pt x="6096" y="4025519"/>
                                </a:lnTo>
                                <a:lnTo>
                                  <a:pt x="6096" y="4019423"/>
                                </a:lnTo>
                                <a:lnTo>
                                  <a:pt x="6096" y="3771011"/>
                                </a:lnTo>
                                <a:lnTo>
                                  <a:pt x="6096" y="3764927"/>
                                </a:lnTo>
                                <a:close/>
                              </a:path>
                              <a:path w="5769610" h="4250055">
                                <a:moveTo>
                                  <a:pt x="6096" y="3511689"/>
                                </a:moveTo>
                                <a:lnTo>
                                  <a:pt x="0" y="3511689"/>
                                </a:lnTo>
                                <a:lnTo>
                                  <a:pt x="0" y="3517722"/>
                                </a:lnTo>
                                <a:lnTo>
                                  <a:pt x="0" y="3764915"/>
                                </a:lnTo>
                                <a:lnTo>
                                  <a:pt x="6096" y="3764915"/>
                                </a:lnTo>
                                <a:lnTo>
                                  <a:pt x="6096" y="3517773"/>
                                </a:lnTo>
                                <a:lnTo>
                                  <a:pt x="6096" y="3511689"/>
                                </a:lnTo>
                                <a:close/>
                              </a:path>
                              <a:path w="5769610" h="4250055">
                                <a:moveTo>
                                  <a:pt x="6096" y="3269373"/>
                                </a:moveTo>
                                <a:lnTo>
                                  <a:pt x="0" y="3269373"/>
                                </a:lnTo>
                                <a:lnTo>
                                  <a:pt x="0" y="3511677"/>
                                </a:lnTo>
                                <a:lnTo>
                                  <a:pt x="6096" y="3511677"/>
                                </a:lnTo>
                                <a:lnTo>
                                  <a:pt x="6096" y="3269373"/>
                                </a:lnTo>
                                <a:close/>
                              </a:path>
                              <a:path w="5769610" h="4250055">
                                <a:moveTo>
                                  <a:pt x="6096" y="3263277"/>
                                </a:moveTo>
                                <a:lnTo>
                                  <a:pt x="0" y="3263277"/>
                                </a:lnTo>
                                <a:lnTo>
                                  <a:pt x="0" y="3269361"/>
                                </a:lnTo>
                                <a:lnTo>
                                  <a:pt x="6096" y="3269361"/>
                                </a:lnTo>
                                <a:lnTo>
                                  <a:pt x="6096" y="3263277"/>
                                </a:lnTo>
                                <a:close/>
                              </a:path>
                              <a:path w="5769610" h="4250055">
                                <a:moveTo>
                                  <a:pt x="6096" y="3024009"/>
                                </a:moveTo>
                                <a:lnTo>
                                  <a:pt x="0" y="3024009"/>
                                </a:lnTo>
                                <a:lnTo>
                                  <a:pt x="0" y="3263265"/>
                                </a:lnTo>
                                <a:lnTo>
                                  <a:pt x="6096" y="3263265"/>
                                </a:lnTo>
                                <a:lnTo>
                                  <a:pt x="6096" y="3024009"/>
                                </a:lnTo>
                                <a:close/>
                              </a:path>
                              <a:path w="5769610" h="4250055">
                                <a:moveTo>
                                  <a:pt x="6096" y="3017913"/>
                                </a:moveTo>
                                <a:lnTo>
                                  <a:pt x="0" y="3017913"/>
                                </a:lnTo>
                                <a:lnTo>
                                  <a:pt x="0" y="3023997"/>
                                </a:lnTo>
                                <a:lnTo>
                                  <a:pt x="6096" y="3023997"/>
                                </a:lnTo>
                                <a:lnTo>
                                  <a:pt x="6096" y="3017913"/>
                                </a:lnTo>
                                <a:close/>
                              </a:path>
                              <a:path w="5769610" h="4250055">
                                <a:moveTo>
                                  <a:pt x="6096" y="1511884"/>
                                </a:moveTo>
                                <a:lnTo>
                                  <a:pt x="0" y="1511884"/>
                                </a:lnTo>
                                <a:lnTo>
                                  <a:pt x="0" y="1740789"/>
                                </a:lnTo>
                                <a:lnTo>
                                  <a:pt x="0" y="1746885"/>
                                </a:lnTo>
                                <a:lnTo>
                                  <a:pt x="0" y="3017901"/>
                                </a:lnTo>
                                <a:lnTo>
                                  <a:pt x="6096" y="3017901"/>
                                </a:lnTo>
                                <a:lnTo>
                                  <a:pt x="6096" y="1740789"/>
                                </a:lnTo>
                                <a:lnTo>
                                  <a:pt x="6096" y="1511884"/>
                                </a:lnTo>
                                <a:close/>
                              </a:path>
                              <a:path w="5769610" h="4250055">
                                <a:moveTo>
                                  <a:pt x="6096" y="813828"/>
                                </a:moveTo>
                                <a:lnTo>
                                  <a:pt x="0" y="813828"/>
                                </a:lnTo>
                                <a:lnTo>
                                  <a:pt x="0" y="1037844"/>
                                </a:lnTo>
                                <a:lnTo>
                                  <a:pt x="0" y="1043940"/>
                                </a:lnTo>
                                <a:lnTo>
                                  <a:pt x="0" y="1272540"/>
                                </a:lnTo>
                                <a:lnTo>
                                  <a:pt x="0" y="1278636"/>
                                </a:lnTo>
                                <a:lnTo>
                                  <a:pt x="0" y="1505712"/>
                                </a:lnTo>
                                <a:lnTo>
                                  <a:pt x="0" y="1511808"/>
                                </a:lnTo>
                                <a:lnTo>
                                  <a:pt x="6096" y="1511808"/>
                                </a:lnTo>
                                <a:lnTo>
                                  <a:pt x="6096" y="1037844"/>
                                </a:lnTo>
                                <a:lnTo>
                                  <a:pt x="6096" y="813828"/>
                                </a:lnTo>
                                <a:close/>
                              </a:path>
                              <a:path w="5769610" h="4250055">
                                <a:moveTo>
                                  <a:pt x="5763133" y="0"/>
                                </a:moveTo>
                                <a:lnTo>
                                  <a:pt x="6096" y="0"/>
                                </a:lnTo>
                                <a:lnTo>
                                  <a:pt x="0" y="0"/>
                                </a:lnTo>
                                <a:lnTo>
                                  <a:pt x="0" y="6096"/>
                                </a:lnTo>
                                <a:lnTo>
                                  <a:pt x="0" y="173736"/>
                                </a:lnTo>
                                <a:lnTo>
                                  <a:pt x="0" y="179832"/>
                                </a:lnTo>
                                <a:lnTo>
                                  <a:pt x="0" y="807720"/>
                                </a:lnTo>
                                <a:lnTo>
                                  <a:pt x="0" y="813816"/>
                                </a:lnTo>
                                <a:lnTo>
                                  <a:pt x="6096" y="813816"/>
                                </a:lnTo>
                                <a:lnTo>
                                  <a:pt x="612597" y="813816"/>
                                </a:lnTo>
                                <a:lnTo>
                                  <a:pt x="618693" y="813816"/>
                                </a:lnTo>
                                <a:lnTo>
                                  <a:pt x="5763082" y="813816"/>
                                </a:lnTo>
                                <a:lnTo>
                                  <a:pt x="5763082" y="807720"/>
                                </a:lnTo>
                                <a:lnTo>
                                  <a:pt x="618693" y="807720"/>
                                </a:lnTo>
                                <a:lnTo>
                                  <a:pt x="612648" y="807720"/>
                                </a:lnTo>
                                <a:lnTo>
                                  <a:pt x="6096" y="807720"/>
                                </a:lnTo>
                                <a:lnTo>
                                  <a:pt x="6096" y="179832"/>
                                </a:lnTo>
                                <a:lnTo>
                                  <a:pt x="5763133" y="179832"/>
                                </a:lnTo>
                                <a:lnTo>
                                  <a:pt x="5763133" y="173736"/>
                                </a:lnTo>
                                <a:lnTo>
                                  <a:pt x="6096" y="173736"/>
                                </a:lnTo>
                                <a:lnTo>
                                  <a:pt x="6096" y="6096"/>
                                </a:lnTo>
                                <a:lnTo>
                                  <a:pt x="5763133" y="6096"/>
                                </a:lnTo>
                                <a:lnTo>
                                  <a:pt x="5763133" y="0"/>
                                </a:lnTo>
                                <a:close/>
                              </a:path>
                              <a:path w="5769610" h="4250055">
                                <a:moveTo>
                                  <a:pt x="5769305" y="3764927"/>
                                </a:moveTo>
                                <a:lnTo>
                                  <a:pt x="5763209" y="3764927"/>
                                </a:lnTo>
                                <a:lnTo>
                                  <a:pt x="5763209" y="3771011"/>
                                </a:lnTo>
                                <a:lnTo>
                                  <a:pt x="5763209" y="4019423"/>
                                </a:lnTo>
                                <a:lnTo>
                                  <a:pt x="5763209" y="4025519"/>
                                </a:lnTo>
                                <a:lnTo>
                                  <a:pt x="5763209" y="4249547"/>
                                </a:lnTo>
                                <a:lnTo>
                                  <a:pt x="5769305" y="4249547"/>
                                </a:lnTo>
                                <a:lnTo>
                                  <a:pt x="5769305" y="4025519"/>
                                </a:lnTo>
                                <a:lnTo>
                                  <a:pt x="5769305" y="4019423"/>
                                </a:lnTo>
                                <a:lnTo>
                                  <a:pt x="5769305" y="3771011"/>
                                </a:lnTo>
                                <a:lnTo>
                                  <a:pt x="5769305" y="3764927"/>
                                </a:lnTo>
                                <a:close/>
                              </a:path>
                              <a:path w="5769610" h="4250055">
                                <a:moveTo>
                                  <a:pt x="5769305" y="3511689"/>
                                </a:moveTo>
                                <a:lnTo>
                                  <a:pt x="5763209" y="3511689"/>
                                </a:lnTo>
                                <a:lnTo>
                                  <a:pt x="5763209" y="3517722"/>
                                </a:lnTo>
                                <a:lnTo>
                                  <a:pt x="5763209" y="3764915"/>
                                </a:lnTo>
                                <a:lnTo>
                                  <a:pt x="5769305" y="3764915"/>
                                </a:lnTo>
                                <a:lnTo>
                                  <a:pt x="5769305" y="3517773"/>
                                </a:lnTo>
                                <a:lnTo>
                                  <a:pt x="5769305" y="3511689"/>
                                </a:lnTo>
                                <a:close/>
                              </a:path>
                              <a:path w="5769610" h="4250055">
                                <a:moveTo>
                                  <a:pt x="5769305" y="3269373"/>
                                </a:moveTo>
                                <a:lnTo>
                                  <a:pt x="5763209" y="3269373"/>
                                </a:lnTo>
                                <a:lnTo>
                                  <a:pt x="5763209" y="3511677"/>
                                </a:lnTo>
                                <a:lnTo>
                                  <a:pt x="5769305" y="3511677"/>
                                </a:lnTo>
                                <a:lnTo>
                                  <a:pt x="5769305" y="3269373"/>
                                </a:lnTo>
                                <a:close/>
                              </a:path>
                              <a:path w="5769610" h="4250055">
                                <a:moveTo>
                                  <a:pt x="5769305" y="3263277"/>
                                </a:moveTo>
                                <a:lnTo>
                                  <a:pt x="5763209" y="3263277"/>
                                </a:lnTo>
                                <a:lnTo>
                                  <a:pt x="5763209" y="3269361"/>
                                </a:lnTo>
                                <a:lnTo>
                                  <a:pt x="5769305" y="3269361"/>
                                </a:lnTo>
                                <a:lnTo>
                                  <a:pt x="5769305" y="3263277"/>
                                </a:lnTo>
                                <a:close/>
                              </a:path>
                              <a:path w="5769610" h="4250055">
                                <a:moveTo>
                                  <a:pt x="5769305" y="3024009"/>
                                </a:moveTo>
                                <a:lnTo>
                                  <a:pt x="5763209" y="3024009"/>
                                </a:lnTo>
                                <a:lnTo>
                                  <a:pt x="5763209" y="3263265"/>
                                </a:lnTo>
                                <a:lnTo>
                                  <a:pt x="5769305" y="3263265"/>
                                </a:lnTo>
                                <a:lnTo>
                                  <a:pt x="5769305" y="3024009"/>
                                </a:lnTo>
                                <a:close/>
                              </a:path>
                              <a:path w="5769610" h="4250055">
                                <a:moveTo>
                                  <a:pt x="5769305" y="3017913"/>
                                </a:moveTo>
                                <a:lnTo>
                                  <a:pt x="5763209" y="3017913"/>
                                </a:lnTo>
                                <a:lnTo>
                                  <a:pt x="5763209" y="3023997"/>
                                </a:lnTo>
                                <a:lnTo>
                                  <a:pt x="5769305" y="3023997"/>
                                </a:lnTo>
                                <a:lnTo>
                                  <a:pt x="5769305" y="3017913"/>
                                </a:lnTo>
                                <a:close/>
                              </a:path>
                              <a:path w="5769610" h="4250055">
                                <a:moveTo>
                                  <a:pt x="5769305" y="1511884"/>
                                </a:moveTo>
                                <a:lnTo>
                                  <a:pt x="5763209" y="1511884"/>
                                </a:lnTo>
                                <a:lnTo>
                                  <a:pt x="5763209" y="1740789"/>
                                </a:lnTo>
                                <a:lnTo>
                                  <a:pt x="5763209" y="1746885"/>
                                </a:lnTo>
                                <a:lnTo>
                                  <a:pt x="5763209" y="3017901"/>
                                </a:lnTo>
                                <a:lnTo>
                                  <a:pt x="5769305" y="3017901"/>
                                </a:lnTo>
                                <a:lnTo>
                                  <a:pt x="5769305" y="1740789"/>
                                </a:lnTo>
                                <a:lnTo>
                                  <a:pt x="5769305" y="1511884"/>
                                </a:lnTo>
                                <a:close/>
                              </a:path>
                              <a:path w="5769610" h="4250055">
                                <a:moveTo>
                                  <a:pt x="5769305" y="813828"/>
                                </a:moveTo>
                                <a:lnTo>
                                  <a:pt x="5763209" y="813828"/>
                                </a:lnTo>
                                <a:lnTo>
                                  <a:pt x="5763209" y="1037844"/>
                                </a:lnTo>
                                <a:lnTo>
                                  <a:pt x="5763209" y="1043940"/>
                                </a:lnTo>
                                <a:lnTo>
                                  <a:pt x="5763209" y="1272540"/>
                                </a:lnTo>
                                <a:lnTo>
                                  <a:pt x="5763209" y="1278636"/>
                                </a:lnTo>
                                <a:lnTo>
                                  <a:pt x="5763209" y="1505712"/>
                                </a:lnTo>
                                <a:lnTo>
                                  <a:pt x="5763209" y="1511808"/>
                                </a:lnTo>
                                <a:lnTo>
                                  <a:pt x="5769305" y="1511808"/>
                                </a:lnTo>
                                <a:lnTo>
                                  <a:pt x="5769305" y="1037844"/>
                                </a:lnTo>
                                <a:lnTo>
                                  <a:pt x="5769305" y="813828"/>
                                </a:lnTo>
                                <a:close/>
                              </a:path>
                              <a:path w="5769610" h="4250055">
                                <a:moveTo>
                                  <a:pt x="5769305" y="0"/>
                                </a:moveTo>
                                <a:lnTo>
                                  <a:pt x="5763209" y="0"/>
                                </a:lnTo>
                                <a:lnTo>
                                  <a:pt x="5763209" y="6096"/>
                                </a:lnTo>
                                <a:lnTo>
                                  <a:pt x="5763209" y="173736"/>
                                </a:lnTo>
                                <a:lnTo>
                                  <a:pt x="5763209" y="179832"/>
                                </a:lnTo>
                                <a:lnTo>
                                  <a:pt x="5763209" y="807720"/>
                                </a:lnTo>
                                <a:lnTo>
                                  <a:pt x="5763209" y="813816"/>
                                </a:lnTo>
                                <a:lnTo>
                                  <a:pt x="5769305" y="813816"/>
                                </a:lnTo>
                                <a:lnTo>
                                  <a:pt x="5769305" y="807720"/>
                                </a:lnTo>
                                <a:lnTo>
                                  <a:pt x="5769305" y="179832"/>
                                </a:lnTo>
                                <a:lnTo>
                                  <a:pt x="5769305" y="173736"/>
                                </a:lnTo>
                                <a:lnTo>
                                  <a:pt x="5769305" y="6096"/>
                                </a:lnTo>
                                <a:lnTo>
                                  <a:pt x="5769305" y="0"/>
                                </a:lnTo>
                                <a:close/>
                              </a:path>
                            </a:pathLst>
                          </a:custGeom>
                          <a:solidFill>
                            <a:srgbClr val="000000"/>
                          </a:solidFill>
                        </wps:spPr>
                        <wps:bodyPr wrap="square" lIns="0" tIns="0" rIns="0" bIns="0" rtlCol="0">
                          <a:prstTxWarp prst="textNoShape">
                            <a:avLst/>
                          </a:prstTxWarp>
                          <a:noAutofit/>
                        </wps:bodyPr>
                      </wps:wsp>
                      <wps:wsp>
                        <wps:cNvPr id="426" name="Graphic 426"/>
                        <wps:cNvSpPr/>
                        <wps:spPr>
                          <a:xfrm>
                            <a:off x="0" y="4025518"/>
                            <a:ext cx="5769610" cy="4225290"/>
                          </a:xfrm>
                          <a:custGeom>
                            <a:avLst/>
                            <a:gdLst/>
                            <a:ahLst/>
                            <a:cxnLst/>
                            <a:rect l="l" t="t" r="r" b="b"/>
                            <a:pathLst>
                              <a:path w="5769610" h="4225290">
                                <a:moveTo>
                                  <a:pt x="6096" y="3984383"/>
                                </a:moveTo>
                                <a:lnTo>
                                  <a:pt x="0" y="3984383"/>
                                </a:lnTo>
                                <a:lnTo>
                                  <a:pt x="0" y="4225163"/>
                                </a:lnTo>
                                <a:lnTo>
                                  <a:pt x="6096" y="4225163"/>
                                </a:lnTo>
                                <a:lnTo>
                                  <a:pt x="6096" y="3984383"/>
                                </a:lnTo>
                                <a:close/>
                              </a:path>
                              <a:path w="5769610" h="4225290">
                                <a:moveTo>
                                  <a:pt x="6096" y="1935873"/>
                                </a:moveTo>
                                <a:lnTo>
                                  <a:pt x="0" y="1935873"/>
                                </a:lnTo>
                                <a:lnTo>
                                  <a:pt x="0" y="1941957"/>
                                </a:lnTo>
                                <a:lnTo>
                                  <a:pt x="0" y="2252853"/>
                                </a:lnTo>
                                <a:lnTo>
                                  <a:pt x="0" y="3984371"/>
                                </a:lnTo>
                                <a:lnTo>
                                  <a:pt x="6096" y="3984371"/>
                                </a:lnTo>
                                <a:lnTo>
                                  <a:pt x="6096" y="1941957"/>
                                </a:lnTo>
                                <a:lnTo>
                                  <a:pt x="6096" y="1935873"/>
                                </a:lnTo>
                                <a:close/>
                              </a:path>
                              <a:path w="5769610" h="4225290">
                                <a:moveTo>
                                  <a:pt x="6096" y="1701177"/>
                                </a:moveTo>
                                <a:lnTo>
                                  <a:pt x="0" y="1701177"/>
                                </a:lnTo>
                                <a:lnTo>
                                  <a:pt x="0" y="1707261"/>
                                </a:lnTo>
                                <a:lnTo>
                                  <a:pt x="0" y="1935861"/>
                                </a:lnTo>
                                <a:lnTo>
                                  <a:pt x="6096" y="1935861"/>
                                </a:lnTo>
                                <a:lnTo>
                                  <a:pt x="6096" y="1707261"/>
                                </a:lnTo>
                                <a:lnTo>
                                  <a:pt x="6096" y="1701177"/>
                                </a:lnTo>
                                <a:close/>
                              </a:path>
                              <a:path w="5769610" h="4225290">
                                <a:moveTo>
                                  <a:pt x="6096" y="1464957"/>
                                </a:moveTo>
                                <a:lnTo>
                                  <a:pt x="0" y="1464957"/>
                                </a:lnTo>
                                <a:lnTo>
                                  <a:pt x="0" y="1471041"/>
                                </a:lnTo>
                                <a:lnTo>
                                  <a:pt x="0" y="1701165"/>
                                </a:lnTo>
                                <a:lnTo>
                                  <a:pt x="6096" y="1701165"/>
                                </a:lnTo>
                                <a:lnTo>
                                  <a:pt x="6096" y="1471041"/>
                                </a:lnTo>
                                <a:lnTo>
                                  <a:pt x="6096" y="1464957"/>
                                </a:lnTo>
                                <a:close/>
                              </a:path>
                              <a:path w="5769610" h="4225290">
                                <a:moveTo>
                                  <a:pt x="6096" y="1236040"/>
                                </a:moveTo>
                                <a:lnTo>
                                  <a:pt x="0" y="1236040"/>
                                </a:lnTo>
                                <a:lnTo>
                                  <a:pt x="0" y="1464945"/>
                                </a:lnTo>
                                <a:lnTo>
                                  <a:pt x="6096" y="1464945"/>
                                </a:lnTo>
                                <a:lnTo>
                                  <a:pt x="6096" y="1236040"/>
                                </a:lnTo>
                                <a:close/>
                              </a:path>
                              <a:path w="5769610" h="4225290">
                                <a:moveTo>
                                  <a:pt x="6096" y="1229880"/>
                                </a:moveTo>
                                <a:lnTo>
                                  <a:pt x="0" y="1229880"/>
                                </a:lnTo>
                                <a:lnTo>
                                  <a:pt x="0" y="1235964"/>
                                </a:lnTo>
                                <a:lnTo>
                                  <a:pt x="6096" y="1235964"/>
                                </a:lnTo>
                                <a:lnTo>
                                  <a:pt x="6096" y="1229880"/>
                                </a:lnTo>
                                <a:close/>
                              </a:path>
                              <a:path w="5769610" h="4225290">
                                <a:moveTo>
                                  <a:pt x="6096" y="224040"/>
                                </a:moveTo>
                                <a:lnTo>
                                  <a:pt x="0" y="224040"/>
                                </a:lnTo>
                                <a:lnTo>
                                  <a:pt x="0" y="230124"/>
                                </a:lnTo>
                                <a:lnTo>
                                  <a:pt x="0" y="470916"/>
                                </a:lnTo>
                                <a:lnTo>
                                  <a:pt x="0" y="1229868"/>
                                </a:lnTo>
                                <a:lnTo>
                                  <a:pt x="6096" y="1229868"/>
                                </a:lnTo>
                                <a:lnTo>
                                  <a:pt x="6096" y="230124"/>
                                </a:lnTo>
                                <a:lnTo>
                                  <a:pt x="6096" y="224040"/>
                                </a:lnTo>
                                <a:close/>
                              </a:path>
                              <a:path w="5769610" h="4225290">
                                <a:moveTo>
                                  <a:pt x="5769305" y="3984383"/>
                                </a:moveTo>
                                <a:lnTo>
                                  <a:pt x="5763209" y="3984383"/>
                                </a:lnTo>
                                <a:lnTo>
                                  <a:pt x="5763209" y="4225163"/>
                                </a:lnTo>
                                <a:lnTo>
                                  <a:pt x="5769305" y="4225163"/>
                                </a:lnTo>
                                <a:lnTo>
                                  <a:pt x="5769305" y="3984383"/>
                                </a:lnTo>
                                <a:close/>
                              </a:path>
                              <a:path w="5769610" h="4225290">
                                <a:moveTo>
                                  <a:pt x="5769305" y="1935873"/>
                                </a:moveTo>
                                <a:lnTo>
                                  <a:pt x="5763209" y="1935873"/>
                                </a:lnTo>
                                <a:lnTo>
                                  <a:pt x="5763209" y="1941957"/>
                                </a:lnTo>
                                <a:lnTo>
                                  <a:pt x="5763209" y="2252853"/>
                                </a:lnTo>
                                <a:lnTo>
                                  <a:pt x="5763209" y="3984371"/>
                                </a:lnTo>
                                <a:lnTo>
                                  <a:pt x="5769305" y="3984371"/>
                                </a:lnTo>
                                <a:lnTo>
                                  <a:pt x="5769305" y="1941957"/>
                                </a:lnTo>
                                <a:lnTo>
                                  <a:pt x="5769305" y="1935873"/>
                                </a:lnTo>
                                <a:close/>
                              </a:path>
                              <a:path w="5769610" h="4225290">
                                <a:moveTo>
                                  <a:pt x="5769305" y="1701177"/>
                                </a:moveTo>
                                <a:lnTo>
                                  <a:pt x="5763209" y="1701177"/>
                                </a:lnTo>
                                <a:lnTo>
                                  <a:pt x="5763209" y="1707261"/>
                                </a:lnTo>
                                <a:lnTo>
                                  <a:pt x="5763209" y="1935861"/>
                                </a:lnTo>
                                <a:lnTo>
                                  <a:pt x="5769305" y="1935861"/>
                                </a:lnTo>
                                <a:lnTo>
                                  <a:pt x="5769305" y="1707261"/>
                                </a:lnTo>
                                <a:lnTo>
                                  <a:pt x="5769305" y="1701177"/>
                                </a:lnTo>
                                <a:close/>
                              </a:path>
                              <a:path w="5769610" h="4225290">
                                <a:moveTo>
                                  <a:pt x="5769305" y="1464957"/>
                                </a:moveTo>
                                <a:lnTo>
                                  <a:pt x="5763209" y="1464957"/>
                                </a:lnTo>
                                <a:lnTo>
                                  <a:pt x="5763209" y="1471041"/>
                                </a:lnTo>
                                <a:lnTo>
                                  <a:pt x="5763209" y="1701165"/>
                                </a:lnTo>
                                <a:lnTo>
                                  <a:pt x="5769305" y="1701165"/>
                                </a:lnTo>
                                <a:lnTo>
                                  <a:pt x="5769305" y="1471041"/>
                                </a:lnTo>
                                <a:lnTo>
                                  <a:pt x="5769305" y="1464957"/>
                                </a:lnTo>
                                <a:close/>
                              </a:path>
                              <a:path w="5769610" h="4225290">
                                <a:moveTo>
                                  <a:pt x="5769305" y="1236040"/>
                                </a:moveTo>
                                <a:lnTo>
                                  <a:pt x="5763209" y="1236040"/>
                                </a:lnTo>
                                <a:lnTo>
                                  <a:pt x="5763209" y="1464945"/>
                                </a:lnTo>
                                <a:lnTo>
                                  <a:pt x="5769305" y="1464945"/>
                                </a:lnTo>
                                <a:lnTo>
                                  <a:pt x="5769305" y="1236040"/>
                                </a:lnTo>
                                <a:close/>
                              </a:path>
                              <a:path w="5769610" h="4225290">
                                <a:moveTo>
                                  <a:pt x="5769305" y="1229880"/>
                                </a:moveTo>
                                <a:lnTo>
                                  <a:pt x="5763209" y="1229880"/>
                                </a:lnTo>
                                <a:lnTo>
                                  <a:pt x="5763209" y="1235964"/>
                                </a:lnTo>
                                <a:lnTo>
                                  <a:pt x="5769305" y="1235964"/>
                                </a:lnTo>
                                <a:lnTo>
                                  <a:pt x="5769305" y="1229880"/>
                                </a:lnTo>
                                <a:close/>
                              </a:path>
                              <a:path w="5769610" h="4225290">
                                <a:moveTo>
                                  <a:pt x="5769305" y="224040"/>
                                </a:moveTo>
                                <a:lnTo>
                                  <a:pt x="5763209" y="224040"/>
                                </a:lnTo>
                                <a:lnTo>
                                  <a:pt x="5763209" y="230124"/>
                                </a:lnTo>
                                <a:lnTo>
                                  <a:pt x="5763209" y="470916"/>
                                </a:lnTo>
                                <a:lnTo>
                                  <a:pt x="5763209" y="1229868"/>
                                </a:lnTo>
                                <a:lnTo>
                                  <a:pt x="5769305" y="1229868"/>
                                </a:lnTo>
                                <a:lnTo>
                                  <a:pt x="5769305" y="230124"/>
                                </a:lnTo>
                                <a:lnTo>
                                  <a:pt x="5769305" y="224040"/>
                                </a:lnTo>
                                <a:close/>
                              </a:path>
                              <a:path w="5769610" h="4225290">
                                <a:moveTo>
                                  <a:pt x="5769305" y="0"/>
                                </a:moveTo>
                                <a:lnTo>
                                  <a:pt x="5763209" y="0"/>
                                </a:lnTo>
                                <a:lnTo>
                                  <a:pt x="5763209" y="224028"/>
                                </a:lnTo>
                                <a:lnTo>
                                  <a:pt x="5769305" y="224028"/>
                                </a:lnTo>
                                <a:lnTo>
                                  <a:pt x="576930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17C7DD" id="Group 424" o:spid="_x0000_s1026" style="position:absolute;margin-left:1in;margin-top:102pt;width:454.3pt;height:649.7pt;z-index:-20507648;mso-wrap-distance-left:0;mso-wrap-distance-right:0;mso-position-horizontal-relative:page;mso-position-vertical-relative:page" coordsize="57696,82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">
                <v:shape id="Graphic 425" o:spid="_x0000_s1027" style="position:absolute;width:57696;height:42500;visibility:visible;mso-wrap-style:square;v-text-anchor:top" coordsize="5769610,4250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" path="m6096,3764927r-6096,l,3771011r,248412l,4025519r,224028l6096,4249547r,-224028l6096,4019423r,-248412l6096,3764927xem6096,3511689r-6096,l,3517722r,247193l6096,3764915r,-247142l6096,3511689xem6096,3269373r-6096,l,3511677r6096,l6096,3269373xem6096,3263277r-6096,l,3269361r6096,l6096,3263277xem6096,3024009r-6096,l,3263265r6096,l6096,3024009xem6096,3017913r-6096,l,3023997r6096,l6096,3017913xem6096,1511884r-6096,l,1740789r,6096l,3017901r6096,l6096,1740789r,-228905xem6096,813828r-6096,l,1037844r,6096l,1272540r,6096l,1505712r,6096l6096,1511808r,-473964l6096,813828xem5763133,l6096,,,,,6096,,173736r,6096l,807720r,6096l6096,813816r606501,l618693,813816r5144389,l5763082,807720r-5144389,l612648,807720r-606552,l6096,179832r5757037,l5763133,173736r-5757037,l6096,6096r5757037,l5763133,xem5769305,3764927r-6096,l5763209,3771011r,248412l5763209,4025519r,224028l5769305,4249547r,-224028l5769305,4019423r,-248412l5769305,3764927xem5769305,3511689r-6096,l5763209,3517722r,247193l5769305,3764915r,-247142l5769305,3511689xem5769305,3269373r-6096,l5763209,3511677r6096,l5769305,3269373xem5769305,3263277r-6096,l5763209,3269361r6096,l5769305,3263277xem5769305,3024009r-6096,l5763209,3263265r6096,l5769305,3024009xem5769305,3017913r-6096,l5763209,3023997r6096,l5769305,3017913xem5769305,1511884r-6096,l5763209,1740789r,6096l5763209,3017901r6096,l5769305,1740789r,-228905xem5769305,813828r-6096,l5763209,1037844r,6096l5763209,1272540r,6096l5763209,1505712r,6096l5769305,1511808r,-473964l5769305,813828xem5769305,r-6096,l5763209,6096r,167640l5763209,179832r,627888l5763209,813816r6096,l5769305,807720r,-627888l5769305,173736r,-167640l5769305,xe" fillcolor="black" stroked="f">
                  <v:path arrowok="t"/>
                </v:shape>
                <v:shape id="Graphic 426" o:spid="_x0000_s1028" style="position:absolute;top:40255;width:57696;height:42253;visibility:visible;mso-wrap-style:square;v-text-anchor:top" coordsize="5769610,422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" path="m6096,3984383r-6096,l,4225163r6096,l6096,3984383xem6096,1935873r-6096,l,1941957r,310896l,3984371r6096,l6096,1941957r,-6084xem6096,1701177r-6096,l,1707261r,228600l6096,1935861r,-228600l6096,1701177xem6096,1464957r-6096,l,1471041r,230124l6096,1701165r,-230124l6096,1464957xem6096,1236040r-6096,l,1464945r6096,l6096,1236040xem6096,1229880r-6096,l,1235964r6096,l6096,1229880xem6096,224040r-6096,l,230124,,470916r,758952l6096,1229868r,-999744l6096,224040xem5769305,3984383r-6096,l5763209,4225163r6096,l5769305,3984383xem5769305,1935873r-6096,l5763209,1941957r,310896l5763209,3984371r6096,l5769305,1941957r,-6084xem5769305,1701177r-6096,l5763209,1707261r,228600l5769305,1935861r,-228600l5769305,1701177xem5769305,1464957r-6096,l5763209,1471041r,230124l5769305,1701165r,-230124l5769305,1464957xem5769305,1236040r-6096,l5763209,1464945r6096,l5769305,1236040xem5769305,1229880r-6096,l5763209,1235964r6096,l5769305,1229880xem5769305,224040r-6096,l5763209,230124r,240792l5763209,1229868r6096,l5769305,230124r,-6084xem5769305,r-6096,l5763209,224028r6096,l5769305,xe" fillcolor="black" stroked="f">
                  <v:path arrowok="t"/>
                </v:shape>
                <w10:wrap anchorx="page" anchory="page"/>
              </v:group>
            </w:pict>
          </mc:Fallback>
        </mc:AlternateContent>
      </w:r>
      <w:r>
        <w:rPr>
          <w:b/>
          <w:spacing w:val="-2"/>
          <w:sz w:val="20"/>
        </w:rPr>
        <w:t>Part-145</w:t>
      </w:r>
      <w:r>
        <w:rPr>
          <w:b/>
          <w:spacing w:val="9"/>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w:t>
      </w:r>
      <w:r>
        <w:rPr>
          <w:b/>
          <w:spacing w:val="-10"/>
          <w:sz w:val="20"/>
        </w:rPr>
        <w:t>6</w:t>
      </w:r>
    </w:p>
    <w:p w14:paraId="15D6DE2A" w14:textId="77777777" w:rsidR="003F6210" w:rsidRDefault="00AD222C">
      <w:pPr>
        <w:spacing w:before="30" w:line="244" w:lineRule="exact"/>
        <w:ind w:left="473"/>
        <w:rPr>
          <w:b/>
          <w:sz w:val="20"/>
        </w:rPr>
      </w:pPr>
      <w:r>
        <w:rPr>
          <w:b/>
          <w:sz w:val="20"/>
        </w:rPr>
        <w:t>Part</w:t>
      </w:r>
      <w:r>
        <w:rPr>
          <w:b/>
          <w:spacing w:val="-8"/>
          <w:sz w:val="20"/>
        </w:rPr>
        <w:t xml:space="preserve"> </w:t>
      </w:r>
      <w:r>
        <w:rPr>
          <w:b/>
          <w:sz w:val="20"/>
        </w:rPr>
        <w:t>3:</w:t>
      </w:r>
      <w:r>
        <w:rPr>
          <w:b/>
          <w:spacing w:val="-8"/>
          <w:sz w:val="20"/>
        </w:rPr>
        <w:t xml:space="preserve"> </w:t>
      </w:r>
      <w:r>
        <w:rPr>
          <w:b/>
          <w:sz w:val="20"/>
        </w:rPr>
        <w:t>Compliance</w:t>
      </w:r>
      <w:r>
        <w:rPr>
          <w:b/>
          <w:spacing w:val="-9"/>
          <w:sz w:val="20"/>
        </w:rPr>
        <w:t xml:space="preserve"> </w:t>
      </w:r>
      <w:r>
        <w:rPr>
          <w:b/>
          <w:sz w:val="20"/>
        </w:rPr>
        <w:t>with</w:t>
      </w:r>
      <w:r>
        <w:rPr>
          <w:b/>
          <w:spacing w:val="-4"/>
          <w:sz w:val="20"/>
        </w:rPr>
        <w:t xml:space="preserve"> </w:t>
      </w:r>
      <w:hyperlink w:anchor="_bookmark139" w:history="1">
        <w:r>
          <w:rPr>
            <w:color w:val="0000FF"/>
            <w:sz w:val="20"/>
            <w:u w:val="single" w:color="0000FF"/>
          </w:rPr>
          <w:t>145.A.70</w:t>
        </w:r>
      </w:hyperlink>
      <w:r>
        <w:rPr>
          <w:color w:val="0000FF"/>
          <w:spacing w:val="-7"/>
          <w:sz w:val="20"/>
        </w:rPr>
        <w:t xml:space="preserve"> </w:t>
      </w:r>
      <w:r>
        <w:rPr>
          <w:b/>
          <w:sz w:val="20"/>
        </w:rPr>
        <w:t>Maintenance</w:t>
      </w:r>
      <w:r>
        <w:rPr>
          <w:b/>
          <w:spacing w:val="-8"/>
          <w:sz w:val="20"/>
        </w:rPr>
        <w:t xml:space="preserve"> </w:t>
      </w:r>
      <w:r>
        <w:rPr>
          <w:b/>
          <w:sz w:val="20"/>
        </w:rPr>
        <w:t>organisation</w:t>
      </w:r>
      <w:r>
        <w:rPr>
          <w:b/>
          <w:spacing w:val="-8"/>
          <w:sz w:val="20"/>
        </w:rPr>
        <w:t xml:space="preserve"> </w:t>
      </w:r>
      <w:r>
        <w:rPr>
          <w:b/>
          <w:sz w:val="20"/>
        </w:rPr>
        <w:t>exposition</w:t>
      </w:r>
      <w:r>
        <w:rPr>
          <w:b/>
          <w:spacing w:val="-4"/>
          <w:sz w:val="20"/>
        </w:rPr>
        <w:t xml:space="preserve"> </w:t>
      </w:r>
      <w:r>
        <w:rPr>
          <w:b/>
          <w:spacing w:val="-2"/>
          <w:sz w:val="20"/>
        </w:rPr>
        <w:t>(MOE)</w:t>
      </w:r>
    </w:p>
    <w:p w14:paraId="6F15A2C8" w14:textId="77777777" w:rsidR="003F6210" w:rsidRDefault="00AD222C">
      <w:pPr>
        <w:ind w:left="473" w:right="363"/>
        <w:rPr>
          <w:sz w:val="20"/>
        </w:rPr>
      </w:pPr>
      <w:r>
        <w:rPr>
          <w:sz w:val="20"/>
        </w:rPr>
        <w:t>Please</w:t>
      </w:r>
      <w:r>
        <w:rPr>
          <w:spacing w:val="-3"/>
          <w:sz w:val="20"/>
        </w:rPr>
        <w:t xml:space="preserve"> </w:t>
      </w:r>
      <w:r>
        <w:rPr>
          <w:sz w:val="20"/>
        </w:rPr>
        <w:t>either</w:t>
      </w:r>
      <w:r>
        <w:rPr>
          <w:spacing w:val="-2"/>
          <w:sz w:val="20"/>
        </w:rPr>
        <w:t xml:space="preserve"> </w:t>
      </w:r>
      <w:r>
        <w:rPr>
          <w:sz w:val="20"/>
        </w:rPr>
        <w:t>tick</w:t>
      </w:r>
      <w:r>
        <w:rPr>
          <w:spacing w:val="-2"/>
          <w:sz w:val="20"/>
        </w:rPr>
        <w:t xml:space="preserve"> </w:t>
      </w:r>
      <w:r>
        <w:rPr>
          <w:sz w:val="20"/>
        </w:rPr>
        <w:t>(</w:t>
      </w:r>
      <w:r>
        <w:rPr>
          <w:rFonts w:ascii="Symbol" w:hAnsi="Symbol"/>
          <w:sz w:val="20"/>
        </w:rPr>
        <w:t></w:t>
      </w:r>
      <w:r>
        <w:rPr>
          <w:sz w:val="20"/>
        </w:rPr>
        <w:t>)</w:t>
      </w:r>
      <w:r>
        <w:rPr>
          <w:spacing w:val="-3"/>
          <w:sz w:val="20"/>
        </w:rPr>
        <w:t xml:space="preserve"> </w:t>
      </w:r>
      <w:r>
        <w:rPr>
          <w:sz w:val="20"/>
        </w:rPr>
        <w:t>the</w:t>
      </w:r>
      <w:r>
        <w:rPr>
          <w:spacing w:val="-3"/>
          <w:sz w:val="20"/>
        </w:rPr>
        <w:t xml:space="preserve"> </w:t>
      </w:r>
      <w:r>
        <w:rPr>
          <w:sz w:val="20"/>
        </w:rPr>
        <w:t>box</w:t>
      </w:r>
      <w:r>
        <w:rPr>
          <w:spacing w:val="-2"/>
          <w:sz w:val="20"/>
        </w:rPr>
        <w:t xml:space="preserve"> </w:t>
      </w:r>
      <w:r>
        <w:rPr>
          <w:sz w:val="20"/>
        </w:rPr>
        <w:t>if</w:t>
      </w:r>
      <w:r>
        <w:rPr>
          <w:spacing w:val="-4"/>
          <w:sz w:val="20"/>
        </w:rPr>
        <w:t xml:space="preserve"> </w:t>
      </w:r>
      <w:r>
        <w:rPr>
          <w:sz w:val="20"/>
        </w:rPr>
        <w:t>satisfied with</w:t>
      </w:r>
      <w:r>
        <w:rPr>
          <w:spacing w:val="-2"/>
          <w:sz w:val="20"/>
        </w:rPr>
        <w:t xml:space="preserve"> </w:t>
      </w:r>
      <w:r>
        <w:rPr>
          <w:sz w:val="20"/>
        </w:rPr>
        <w:t>compliance,</w:t>
      </w:r>
      <w:r>
        <w:rPr>
          <w:spacing w:val="-1"/>
          <w:sz w:val="20"/>
        </w:rPr>
        <w:t xml:space="preserve"> </w:t>
      </w:r>
      <w:r>
        <w:rPr>
          <w:sz w:val="20"/>
        </w:rPr>
        <w:t>or</w:t>
      </w:r>
      <w:r>
        <w:rPr>
          <w:spacing w:val="-2"/>
          <w:sz w:val="20"/>
        </w:rPr>
        <w:t xml:space="preserve"> </w:t>
      </w:r>
      <w:r>
        <w:rPr>
          <w:sz w:val="20"/>
        </w:rPr>
        <w:t>cross</w:t>
      </w:r>
      <w:r>
        <w:rPr>
          <w:spacing w:val="-4"/>
          <w:sz w:val="20"/>
        </w:rPr>
        <w:t xml:space="preserve"> </w:t>
      </w:r>
      <w:r>
        <w:rPr>
          <w:sz w:val="20"/>
        </w:rPr>
        <w:t>(X)</w:t>
      </w:r>
      <w:r>
        <w:rPr>
          <w:spacing w:val="-3"/>
          <w:sz w:val="20"/>
        </w:rPr>
        <w:t xml:space="preserve"> </w:t>
      </w:r>
      <w:r>
        <w:rPr>
          <w:sz w:val="20"/>
        </w:rPr>
        <w:t>if</w:t>
      </w:r>
      <w:r>
        <w:rPr>
          <w:spacing w:val="-4"/>
          <w:sz w:val="20"/>
        </w:rPr>
        <w:t xml:space="preserve"> </w:t>
      </w:r>
      <w:r>
        <w:rPr>
          <w:sz w:val="20"/>
        </w:rPr>
        <w:t>not</w:t>
      </w:r>
      <w:r>
        <w:rPr>
          <w:spacing w:val="-2"/>
          <w:sz w:val="20"/>
        </w:rPr>
        <w:t xml:space="preserve"> </w:t>
      </w:r>
      <w:r>
        <w:rPr>
          <w:sz w:val="20"/>
        </w:rPr>
        <w:t>satisfied</w:t>
      </w:r>
      <w:r>
        <w:rPr>
          <w:spacing w:val="-2"/>
          <w:sz w:val="20"/>
        </w:rPr>
        <w:t xml:space="preserve"> </w:t>
      </w:r>
      <w:r>
        <w:rPr>
          <w:sz w:val="20"/>
        </w:rPr>
        <w:t>with compliance</w:t>
      </w:r>
      <w:r>
        <w:rPr>
          <w:spacing w:val="-4"/>
          <w:sz w:val="20"/>
        </w:rPr>
        <w:t xml:space="preserve"> </w:t>
      </w:r>
      <w:r>
        <w:rPr>
          <w:sz w:val="20"/>
        </w:rPr>
        <w:t>and specify the reference of the Part 4 finding, or enter 'N/A' where an item is not applicable, or 'N/R' when applicable but not reviewed.</w:t>
      </w:r>
    </w:p>
    <w:p w14:paraId="2C12D555" w14:textId="77777777" w:rsidR="003F6210" w:rsidRDefault="00AD222C">
      <w:pPr>
        <w:tabs>
          <w:tab w:val="left" w:pos="1433"/>
        </w:tabs>
        <w:spacing w:before="64"/>
        <w:ind w:left="473"/>
        <w:rPr>
          <w:sz w:val="20"/>
        </w:rPr>
      </w:pPr>
      <w:r>
        <w:rPr>
          <w:sz w:val="20"/>
        </w:rPr>
        <w:t>PART</w:t>
      </w:r>
      <w:r>
        <w:rPr>
          <w:spacing w:val="-10"/>
          <w:sz w:val="20"/>
        </w:rPr>
        <w:t xml:space="preserve"> 1</w:t>
      </w:r>
      <w:r>
        <w:rPr>
          <w:sz w:val="20"/>
        </w:rPr>
        <w:tab/>
      </w:r>
      <w:r>
        <w:rPr>
          <w:spacing w:val="-2"/>
          <w:sz w:val="20"/>
        </w:rPr>
        <w:t>General</w:t>
      </w:r>
    </w:p>
    <w:p w14:paraId="698EEF53" w14:textId="77777777" w:rsidR="003F6210" w:rsidRDefault="00AD222C">
      <w:pPr>
        <w:pStyle w:val="ListParagraph"/>
        <w:numPr>
          <w:ilvl w:val="1"/>
          <w:numId w:val="9"/>
        </w:numPr>
        <w:tabs>
          <w:tab w:val="left" w:pos="2169"/>
        </w:tabs>
        <w:spacing w:before="65"/>
        <w:ind w:left="2169" w:hanging="1696"/>
        <w:rPr>
          <w:sz w:val="20"/>
        </w:rPr>
      </w:pPr>
      <w:r>
        <w:rPr>
          <w:noProof/>
          <w:sz w:val="20"/>
        </w:rPr>
        <mc:AlternateContent>
          <mc:Choice Requires="wps">
            <w:drawing>
              <wp:anchor distT="0" distB="0" distL="0" distR="0" simplePos="0" relativeHeight="15814144" behindDoc="0" locked="0" layoutInCell="1" allowOverlap="1" wp14:anchorId="14AC6345" wp14:editId="3468F7F4">
                <wp:simplePos x="0" y="0"/>
                <wp:positionH relativeFrom="page">
                  <wp:posOffset>1486153</wp:posOffset>
                </wp:positionH>
                <wp:positionV relativeFrom="paragraph">
                  <wp:posOffset>34474</wp:posOffset>
                </wp:positionV>
                <wp:extent cx="550545" cy="2983865"/>
                <wp:effectExtent l="0" t="0" r="0" b="0"/>
                <wp:wrapNone/>
                <wp:docPr id="427" name="Text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545" cy="298386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tblGrid>
                            <w:tr w:rsidR="003F6210" w14:paraId="15FCF813" w14:textId="77777777">
                              <w:trPr>
                                <w:trHeight w:val="359"/>
                              </w:trPr>
                              <w:tc>
                                <w:tcPr>
                                  <w:tcW w:w="737" w:type="dxa"/>
                                </w:tcPr>
                                <w:p w14:paraId="368E8E7C" w14:textId="77777777" w:rsidR="003F6210" w:rsidRDefault="003F6210">
                                  <w:pPr>
                                    <w:pStyle w:val="TableParagraph"/>
                                    <w:rPr>
                                      <w:rFonts w:ascii="Times New Roman"/>
                                      <w:sz w:val="18"/>
                                    </w:rPr>
                                  </w:pPr>
                                </w:p>
                              </w:tc>
                            </w:tr>
                            <w:tr w:rsidR="003F6210" w14:paraId="516D3ECD" w14:textId="77777777">
                              <w:trPr>
                                <w:trHeight w:val="357"/>
                              </w:trPr>
                              <w:tc>
                                <w:tcPr>
                                  <w:tcW w:w="737" w:type="dxa"/>
                                </w:tcPr>
                                <w:p w14:paraId="24C5C041" w14:textId="77777777" w:rsidR="003F6210" w:rsidRDefault="003F6210">
                                  <w:pPr>
                                    <w:pStyle w:val="TableParagraph"/>
                                    <w:rPr>
                                      <w:rFonts w:ascii="Times New Roman"/>
                                      <w:sz w:val="18"/>
                                    </w:rPr>
                                  </w:pPr>
                                </w:p>
                              </w:tc>
                            </w:tr>
                            <w:tr w:rsidR="003F6210" w14:paraId="494CC4EC" w14:textId="77777777">
                              <w:trPr>
                                <w:trHeight w:val="360"/>
                              </w:trPr>
                              <w:tc>
                                <w:tcPr>
                                  <w:tcW w:w="737" w:type="dxa"/>
                                </w:tcPr>
                                <w:p w14:paraId="670F195C" w14:textId="77777777" w:rsidR="003F6210" w:rsidRDefault="003F6210">
                                  <w:pPr>
                                    <w:pStyle w:val="TableParagraph"/>
                                    <w:rPr>
                                      <w:rFonts w:ascii="Times New Roman"/>
                                      <w:sz w:val="18"/>
                                    </w:rPr>
                                  </w:pPr>
                                </w:p>
                              </w:tc>
                            </w:tr>
                            <w:tr w:rsidR="003F6210" w14:paraId="1C939801" w14:textId="77777777">
                              <w:trPr>
                                <w:trHeight w:val="359"/>
                              </w:trPr>
                              <w:tc>
                                <w:tcPr>
                                  <w:tcW w:w="737" w:type="dxa"/>
                                </w:tcPr>
                                <w:p w14:paraId="212B7E28" w14:textId="77777777" w:rsidR="003F6210" w:rsidRDefault="003F6210">
                                  <w:pPr>
                                    <w:pStyle w:val="TableParagraph"/>
                                    <w:rPr>
                                      <w:rFonts w:ascii="Times New Roman"/>
                                      <w:sz w:val="18"/>
                                    </w:rPr>
                                  </w:pPr>
                                </w:p>
                              </w:tc>
                            </w:tr>
                            <w:tr w:rsidR="003F6210" w14:paraId="2827DFC2" w14:textId="77777777">
                              <w:trPr>
                                <w:trHeight w:val="359"/>
                              </w:trPr>
                              <w:tc>
                                <w:tcPr>
                                  <w:tcW w:w="737" w:type="dxa"/>
                                </w:tcPr>
                                <w:p w14:paraId="653B1F2D" w14:textId="77777777" w:rsidR="003F6210" w:rsidRDefault="003F6210">
                                  <w:pPr>
                                    <w:pStyle w:val="TableParagraph"/>
                                    <w:rPr>
                                      <w:rFonts w:ascii="Times New Roman"/>
                                      <w:sz w:val="18"/>
                                    </w:rPr>
                                  </w:pPr>
                                </w:p>
                              </w:tc>
                            </w:tr>
                            <w:tr w:rsidR="003F6210" w14:paraId="098950E5" w14:textId="77777777">
                              <w:trPr>
                                <w:trHeight w:val="486"/>
                              </w:trPr>
                              <w:tc>
                                <w:tcPr>
                                  <w:tcW w:w="737" w:type="dxa"/>
                                </w:tcPr>
                                <w:p w14:paraId="1CBFEA39" w14:textId="77777777" w:rsidR="003F6210" w:rsidRDefault="003F6210">
                                  <w:pPr>
                                    <w:pStyle w:val="TableParagraph"/>
                                    <w:rPr>
                                      <w:rFonts w:ascii="Times New Roman"/>
                                      <w:sz w:val="18"/>
                                    </w:rPr>
                                  </w:pPr>
                                </w:p>
                              </w:tc>
                            </w:tr>
                            <w:tr w:rsidR="003F6210" w14:paraId="0461E266" w14:textId="77777777">
                              <w:trPr>
                                <w:trHeight w:val="378"/>
                              </w:trPr>
                              <w:tc>
                                <w:tcPr>
                                  <w:tcW w:w="737" w:type="dxa"/>
                                </w:tcPr>
                                <w:p w14:paraId="73F11FE7" w14:textId="77777777" w:rsidR="003F6210" w:rsidRDefault="003F6210">
                                  <w:pPr>
                                    <w:pStyle w:val="TableParagraph"/>
                                    <w:rPr>
                                      <w:rFonts w:ascii="Times New Roman"/>
                                      <w:sz w:val="18"/>
                                    </w:rPr>
                                  </w:pPr>
                                </w:p>
                              </w:tc>
                            </w:tr>
                            <w:tr w:rsidR="003F6210" w14:paraId="6DB0395A" w14:textId="77777777">
                              <w:trPr>
                                <w:trHeight w:val="376"/>
                              </w:trPr>
                              <w:tc>
                                <w:tcPr>
                                  <w:tcW w:w="737" w:type="dxa"/>
                                </w:tcPr>
                                <w:p w14:paraId="3A3711BC" w14:textId="77777777" w:rsidR="003F6210" w:rsidRDefault="003F6210">
                                  <w:pPr>
                                    <w:pStyle w:val="TableParagraph"/>
                                    <w:rPr>
                                      <w:rFonts w:ascii="Times New Roman"/>
                                      <w:sz w:val="18"/>
                                    </w:rPr>
                                  </w:pPr>
                                </w:p>
                              </w:tc>
                            </w:tr>
                            <w:tr w:rsidR="003F6210" w14:paraId="21DEDF5B" w14:textId="77777777">
                              <w:trPr>
                                <w:trHeight w:val="376"/>
                              </w:trPr>
                              <w:tc>
                                <w:tcPr>
                                  <w:tcW w:w="737" w:type="dxa"/>
                                </w:tcPr>
                                <w:p w14:paraId="1C952CA8" w14:textId="77777777" w:rsidR="003F6210" w:rsidRDefault="003F6210">
                                  <w:pPr>
                                    <w:pStyle w:val="TableParagraph"/>
                                    <w:rPr>
                                      <w:rFonts w:ascii="Times New Roman"/>
                                      <w:sz w:val="18"/>
                                    </w:rPr>
                                  </w:pPr>
                                </w:p>
                              </w:tc>
                            </w:tr>
                            <w:tr w:rsidR="003F6210" w14:paraId="640D60CA" w14:textId="77777777">
                              <w:trPr>
                                <w:trHeight w:val="381"/>
                              </w:trPr>
                              <w:tc>
                                <w:tcPr>
                                  <w:tcW w:w="737" w:type="dxa"/>
                                </w:tcPr>
                                <w:p w14:paraId="7E2B73FB" w14:textId="77777777" w:rsidR="003F6210" w:rsidRDefault="003F6210">
                                  <w:pPr>
                                    <w:pStyle w:val="TableParagraph"/>
                                    <w:rPr>
                                      <w:rFonts w:ascii="Times New Roman"/>
                                      <w:sz w:val="18"/>
                                    </w:rPr>
                                  </w:pPr>
                                </w:p>
                              </w:tc>
                            </w:tr>
                            <w:tr w:rsidR="003F6210" w14:paraId="6F217AB8" w14:textId="77777777">
                              <w:trPr>
                                <w:trHeight w:val="388"/>
                              </w:trPr>
                              <w:tc>
                                <w:tcPr>
                                  <w:tcW w:w="737" w:type="dxa"/>
                                </w:tcPr>
                                <w:p w14:paraId="704701EB" w14:textId="77777777" w:rsidR="003F6210" w:rsidRDefault="003F6210">
                                  <w:pPr>
                                    <w:pStyle w:val="TableParagraph"/>
                                    <w:rPr>
                                      <w:rFonts w:ascii="Times New Roman"/>
                                      <w:sz w:val="18"/>
                                    </w:rPr>
                                  </w:pPr>
                                </w:p>
                              </w:tc>
                            </w:tr>
                            <w:tr w:rsidR="003F6210" w14:paraId="7DB0C6D3" w14:textId="77777777">
                              <w:trPr>
                                <w:trHeight w:val="390"/>
                              </w:trPr>
                              <w:tc>
                                <w:tcPr>
                                  <w:tcW w:w="737" w:type="dxa"/>
                                </w:tcPr>
                                <w:p w14:paraId="726DE9D7" w14:textId="77777777" w:rsidR="003F6210" w:rsidRDefault="003F6210">
                                  <w:pPr>
                                    <w:pStyle w:val="TableParagraph"/>
                                    <w:rPr>
                                      <w:rFonts w:ascii="Times New Roman"/>
                                      <w:sz w:val="18"/>
                                    </w:rPr>
                                  </w:pPr>
                                </w:p>
                              </w:tc>
                            </w:tr>
                          </w:tbl>
                          <w:p w14:paraId="01C8983F" w14:textId="77777777" w:rsidR="003F6210" w:rsidRDefault="003F6210">
                            <w:pPr>
                              <w:pStyle w:val="BodyText"/>
                              <w:spacing w:before="0"/>
                              <w:ind w:left="0" w:firstLine="0"/>
                              <w:jc w:val="left"/>
                            </w:pPr>
                          </w:p>
                        </w:txbxContent>
                      </wps:txbx>
                      <wps:bodyPr wrap="square" lIns="0" tIns="0" rIns="0" bIns="0" rtlCol="0">
                        <a:noAutofit/>
                      </wps:bodyPr>
                    </wps:wsp>
                  </a:graphicData>
                </a:graphic>
              </wp:anchor>
            </w:drawing>
          </mc:Choice>
          <mc:Fallback>
            <w:pict>
              <v:shapetype w14:anchorId="14AC6345" id="_x0000_t202" coordsize="21600,21600" o:spt="202" path="m,l,21600r21600,l21600,xe">
                <v:stroke joinstyle="miter"/>
                <v:path gradientshapeok="t" o:connecttype="rect"/>
              </v:shapetype>
              <v:shape id="Textbox 427" o:spid="_x0000_s1251" type="#_x0000_t202" style="position:absolute;left:0;text-align:left;margin-left:117pt;margin-top:2.7pt;width:43.35pt;height:234.95pt;z-index:1581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tblGrid>
                      <w:tr w:rsidR="003F6210" w14:paraId="15FCF813" w14:textId="77777777">
                        <w:trPr>
                          <w:trHeight w:val="359"/>
                        </w:trPr>
                        <w:tc>
                          <w:tcPr>
                            <w:tcW w:w="737" w:type="dxa"/>
                          </w:tcPr>
                          <w:p w14:paraId="368E8E7C" w14:textId="77777777" w:rsidR="003F6210" w:rsidRDefault="003F6210">
                            <w:pPr>
                              <w:pStyle w:val="TableParagraph"/>
                              <w:rPr>
                                <w:rFonts w:ascii="Times New Roman"/>
                                <w:sz w:val="18"/>
                              </w:rPr>
                            </w:pPr>
                          </w:p>
                        </w:tc>
                      </w:tr>
                      <w:tr w:rsidR="003F6210" w14:paraId="516D3ECD" w14:textId="77777777">
                        <w:trPr>
                          <w:trHeight w:val="357"/>
                        </w:trPr>
                        <w:tc>
                          <w:tcPr>
                            <w:tcW w:w="737" w:type="dxa"/>
                          </w:tcPr>
                          <w:p w14:paraId="24C5C041" w14:textId="77777777" w:rsidR="003F6210" w:rsidRDefault="003F6210">
                            <w:pPr>
                              <w:pStyle w:val="TableParagraph"/>
                              <w:rPr>
                                <w:rFonts w:ascii="Times New Roman"/>
                                <w:sz w:val="18"/>
                              </w:rPr>
                            </w:pPr>
                          </w:p>
                        </w:tc>
                      </w:tr>
                      <w:tr w:rsidR="003F6210" w14:paraId="494CC4EC" w14:textId="77777777">
                        <w:trPr>
                          <w:trHeight w:val="360"/>
                        </w:trPr>
                        <w:tc>
                          <w:tcPr>
                            <w:tcW w:w="737" w:type="dxa"/>
                          </w:tcPr>
                          <w:p w14:paraId="670F195C" w14:textId="77777777" w:rsidR="003F6210" w:rsidRDefault="003F6210">
                            <w:pPr>
                              <w:pStyle w:val="TableParagraph"/>
                              <w:rPr>
                                <w:rFonts w:ascii="Times New Roman"/>
                                <w:sz w:val="18"/>
                              </w:rPr>
                            </w:pPr>
                          </w:p>
                        </w:tc>
                      </w:tr>
                      <w:tr w:rsidR="003F6210" w14:paraId="1C939801" w14:textId="77777777">
                        <w:trPr>
                          <w:trHeight w:val="359"/>
                        </w:trPr>
                        <w:tc>
                          <w:tcPr>
                            <w:tcW w:w="737" w:type="dxa"/>
                          </w:tcPr>
                          <w:p w14:paraId="212B7E28" w14:textId="77777777" w:rsidR="003F6210" w:rsidRDefault="003F6210">
                            <w:pPr>
                              <w:pStyle w:val="TableParagraph"/>
                              <w:rPr>
                                <w:rFonts w:ascii="Times New Roman"/>
                                <w:sz w:val="18"/>
                              </w:rPr>
                            </w:pPr>
                          </w:p>
                        </w:tc>
                      </w:tr>
                      <w:tr w:rsidR="003F6210" w14:paraId="2827DFC2" w14:textId="77777777">
                        <w:trPr>
                          <w:trHeight w:val="359"/>
                        </w:trPr>
                        <w:tc>
                          <w:tcPr>
                            <w:tcW w:w="737" w:type="dxa"/>
                          </w:tcPr>
                          <w:p w14:paraId="653B1F2D" w14:textId="77777777" w:rsidR="003F6210" w:rsidRDefault="003F6210">
                            <w:pPr>
                              <w:pStyle w:val="TableParagraph"/>
                              <w:rPr>
                                <w:rFonts w:ascii="Times New Roman"/>
                                <w:sz w:val="18"/>
                              </w:rPr>
                            </w:pPr>
                          </w:p>
                        </w:tc>
                      </w:tr>
                      <w:tr w:rsidR="003F6210" w14:paraId="098950E5" w14:textId="77777777">
                        <w:trPr>
                          <w:trHeight w:val="486"/>
                        </w:trPr>
                        <w:tc>
                          <w:tcPr>
                            <w:tcW w:w="737" w:type="dxa"/>
                          </w:tcPr>
                          <w:p w14:paraId="1CBFEA39" w14:textId="77777777" w:rsidR="003F6210" w:rsidRDefault="003F6210">
                            <w:pPr>
                              <w:pStyle w:val="TableParagraph"/>
                              <w:rPr>
                                <w:rFonts w:ascii="Times New Roman"/>
                                <w:sz w:val="18"/>
                              </w:rPr>
                            </w:pPr>
                          </w:p>
                        </w:tc>
                      </w:tr>
                      <w:tr w:rsidR="003F6210" w14:paraId="0461E266" w14:textId="77777777">
                        <w:trPr>
                          <w:trHeight w:val="378"/>
                        </w:trPr>
                        <w:tc>
                          <w:tcPr>
                            <w:tcW w:w="737" w:type="dxa"/>
                          </w:tcPr>
                          <w:p w14:paraId="73F11FE7" w14:textId="77777777" w:rsidR="003F6210" w:rsidRDefault="003F6210">
                            <w:pPr>
                              <w:pStyle w:val="TableParagraph"/>
                              <w:rPr>
                                <w:rFonts w:ascii="Times New Roman"/>
                                <w:sz w:val="18"/>
                              </w:rPr>
                            </w:pPr>
                          </w:p>
                        </w:tc>
                      </w:tr>
                      <w:tr w:rsidR="003F6210" w14:paraId="6DB0395A" w14:textId="77777777">
                        <w:trPr>
                          <w:trHeight w:val="376"/>
                        </w:trPr>
                        <w:tc>
                          <w:tcPr>
                            <w:tcW w:w="737" w:type="dxa"/>
                          </w:tcPr>
                          <w:p w14:paraId="3A3711BC" w14:textId="77777777" w:rsidR="003F6210" w:rsidRDefault="003F6210">
                            <w:pPr>
                              <w:pStyle w:val="TableParagraph"/>
                              <w:rPr>
                                <w:rFonts w:ascii="Times New Roman"/>
                                <w:sz w:val="18"/>
                              </w:rPr>
                            </w:pPr>
                          </w:p>
                        </w:tc>
                      </w:tr>
                      <w:tr w:rsidR="003F6210" w14:paraId="21DEDF5B" w14:textId="77777777">
                        <w:trPr>
                          <w:trHeight w:val="376"/>
                        </w:trPr>
                        <w:tc>
                          <w:tcPr>
                            <w:tcW w:w="737" w:type="dxa"/>
                          </w:tcPr>
                          <w:p w14:paraId="1C952CA8" w14:textId="77777777" w:rsidR="003F6210" w:rsidRDefault="003F6210">
                            <w:pPr>
                              <w:pStyle w:val="TableParagraph"/>
                              <w:rPr>
                                <w:rFonts w:ascii="Times New Roman"/>
                                <w:sz w:val="18"/>
                              </w:rPr>
                            </w:pPr>
                          </w:p>
                        </w:tc>
                      </w:tr>
                      <w:tr w:rsidR="003F6210" w14:paraId="640D60CA" w14:textId="77777777">
                        <w:trPr>
                          <w:trHeight w:val="381"/>
                        </w:trPr>
                        <w:tc>
                          <w:tcPr>
                            <w:tcW w:w="737" w:type="dxa"/>
                          </w:tcPr>
                          <w:p w14:paraId="7E2B73FB" w14:textId="77777777" w:rsidR="003F6210" w:rsidRDefault="003F6210">
                            <w:pPr>
                              <w:pStyle w:val="TableParagraph"/>
                              <w:rPr>
                                <w:rFonts w:ascii="Times New Roman"/>
                                <w:sz w:val="18"/>
                              </w:rPr>
                            </w:pPr>
                          </w:p>
                        </w:tc>
                      </w:tr>
                      <w:tr w:rsidR="003F6210" w14:paraId="6F217AB8" w14:textId="77777777">
                        <w:trPr>
                          <w:trHeight w:val="388"/>
                        </w:trPr>
                        <w:tc>
                          <w:tcPr>
                            <w:tcW w:w="737" w:type="dxa"/>
                          </w:tcPr>
                          <w:p w14:paraId="704701EB" w14:textId="77777777" w:rsidR="003F6210" w:rsidRDefault="003F6210">
                            <w:pPr>
                              <w:pStyle w:val="TableParagraph"/>
                              <w:rPr>
                                <w:rFonts w:ascii="Times New Roman"/>
                                <w:sz w:val="18"/>
                              </w:rPr>
                            </w:pPr>
                          </w:p>
                        </w:tc>
                      </w:tr>
                      <w:tr w:rsidR="003F6210" w14:paraId="7DB0C6D3" w14:textId="77777777">
                        <w:trPr>
                          <w:trHeight w:val="390"/>
                        </w:trPr>
                        <w:tc>
                          <w:tcPr>
                            <w:tcW w:w="737" w:type="dxa"/>
                          </w:tcPr>
                          <w:p w14:paraId="726DE9D7" w14:textId="77777777" w:rsidR="003F6210" w:rsidRDefault="003F6210">
                            <w:pPr>
                              <w:pStyle w:val="TableParagraph"/>
                              <w:rPr>
                                <w:rFonts w:ascii="Times New Roman"/>
                                <w:sz w:val="18"/>
                              </w:rPr>
                            </w:pPr>
                          </w:p>
                        </w:tc>
                      </w:tr>
                    </w:tbl>
                    <w:p w14:paraId="01C8983F" w14:textId="77777777" w:rsidR="003F6210" w:rsidRDefault="003F6210">
                      <w:pPr>
                        <w:pStyle w:val="BodyText"/>
                        <w:spacing w:before="0"/>
                        <w:ind w:left="0" w:firstLine="0"/>
                        <w:jc w:val="left"/>
                      </w:pPr>
                    </w:p>
                  </w:txbxContent>
                </v:textbox>
                <w10:wrap anchorx="page"/>
              </v:shape>
            </w:pict>
          </mc:Fallback>
        </mc:AlternateContent>
      </w:r>
      <w:r>
        <w:rPr>
          <w:sz w:val="20"/>
        </w:rPr>
        <w:t>Statement</w:t>
      </w:r>
      <w:r>
        <w:rPr>
          <w:spacing w:val="-6"/>
          <w:sz w:val="20"/>
        </w:rPr>
        <w:t xml:space="preserve"> </w:t>
      </w:r>
      <w:r>
        <w:rPr>
          <w:sz w:val="20"/>
        </w:rPr>
        <w:t>by</w:t>
      </w:r>
      <w:r>
        <w:rPr>
          <w:spacing w:val="-6"/>
          <w:sz w:val="20"/>
        </w:rPr>
        <w:t xml:space="preserve"> </w:t>
      </w:r>
      <w:r>
        <w:rPr>
          <w:sz w:val="20"/>
        </w:rPr>
        <w:t>the</w:t>
      </w:r>
      <w:r>
        <w:rPr>
          <w:spacing w:val="-8"/>
          <w:sz w:val="20"/>
        </w:rPr>
        <w:t xml:space="preserve"> </w:t>
      </w:r>
      <w:r>
        <w:rPr>
          <w:sz w:val="20"/>
        </w:rPr>
        <w:t>accountable</w:t>
      </w:r>
      <w:r>
        <w:rPr>
          <w:spacing w:val="-8"/>
          <w:sz w:val="20"/>
        </w:rPr>
        <w:t xml:space="preserve"> </w:t>
      </w:r>
      <w:r>
        <w:rPr>
          <w:spacing w:val="-2"/>
          <w:sz w:val="20"/>
        </w:rPr>
        <w:t>manager</w:t>
      </w:r>
    </w:p>
    <w:p w14:paraId="2B802E00" w14:textId="77777777" w:rsidR="003F6210" w:rsidRDefault="00AD222C">
      <w:pPr>
        <w:pStyle w:val="ListParagraph"/>
        <w:numPr>
          <w:ilvl w:val="1"/>
          <w:numId w:val="9"/>
        </w:numPr>
        <w:tabs>
          <w:tab w:val="left" w:pos="2169"/>
        </w:tabs>
        <w:spacing w:before="126"/>
        <w:ind w:left="2169" w:hanging="1696"/>
        <w:rPr>
          <w:sz w:val="20"/>
        </w:rPr>
      </w:pPr>
      <w:r>
        <w:rPr>
          <w:sz w:val="20"/>
        </w:rPr>
        <w:t>Safety</w:t>
      </w:r>
      <w:r>
        <w:rPr>
          <w:spacing w:val="-4"/>
          <w:sz w:val="20"/>
        </w:rPr>
        <w:t xml:space="preserve"> </w:t>
      </w:r>
      <w:r>
        <w:rPr>
          <w:sz w:val="20"/>
        </w:rPr>
        <w:t>policy</w:t>
      </w:r>
      <w:r>
        <w:rPr>
          <w:spacing w:val="-4"/>
          <w:sz w:val="20"/>
        </w:rPr>
        <w:t xml:space="preserve"> </w:t>
      </w:r>
      <w:r>
        <w:rPr>
          <w:sz w:val="20"/>
        </w:rPr>
        <w:t>and</w:t>
      </w:r>
      <w:r>
        <w:rPr>
          <w:spacing w:val="-5"/>
          <w:sz w:val="20"/>
        </w:rPr>
        <w:t xml:space="preserve"> </w:t>
      </w:r>
      <w:r>
        <w:rPr>
          <w:spacing w:val="-2"/>
          <w:sz w:val="20"/>
        </w:rPr>
        <w:t>objectives</w:t>
      </w:r>
    </w:p>
    <w:p w14:paraId="6F719096" w14:textId="77777777" w:rsidR="003F6210" w:rsidRDefault="00AD222C">
      <w:pPr>
        <w:pStyle w:val="ListParagraph"/>
        <w:numPr>
          <w:ilvl w:val="1"/>
          <w:numId w:val="9"/>
        </w:numPr>
        <w:tabs>
          <w:tab w:val="left" w:pos="2169"/>
        </w:tabs>
        <w:spacing w:before="123"/>
        <w:ind w:left="2169" w:hanging="1696"/>
        <w:rPr>
          <w:sz w:val="20"/>
        </w:rPr>
      </w:pPr>
      <w:r>
        <w:rPr>
          <w:sz w:val="20"/>
        </w:rPr>
        <w:t>Management</w:t>
      </w:r>
      <w:r>
        <w:rPr>
          <w:spacing w:val="-11"/>
          <w:sz w:val="20"/>
        </w:rPr>
        <w:t xml:space="preserve"> </w:t>
      </w:r>
      <w:r>
        <w:rPr>
          <w:spacing w:val="-2"/>
          <w:sz w:val="20"/>
        </w:rPr>
        <w:t>personnel</w:t>
      </w:r>
    </w:p>
    <w:p w14:paraId="72C4BB7B" w14:textId="77777777" w:rsidR="003F6210" w:rsidRDefault="00AD222C">
      <w:pPr>
        <w:pStyle w:val="ListParagraph"/>
        <w:numPr>
          <w:ilvl w:val="1"/>
          <w:numId w:val="9"/>
        </w:numPr>
        <w:tabs>
          <w:tab w:val="left" w:pos="2169"/>
        </w:tabs>
        <w:spacing w:before="126"/>
        <w:ind w:left="2169" w:hanging="1696"/>
        <w:rPr>
          <w:sz w:val="20"/>
        </w:rPr>
      </w:pPr>
      <w:r>
        <w:rPr>
          <w:sz w:val="20"/>
        </w:rPr>
        <w:t>Duties</w:t>
      </w:r>
      <w:r>
        <w:rPr>
          <w:spacing w:val="-9"/>
          <w:sz w:val="20"/>
        </w:rPr>
        <w:t xml:space="preserve"> </w:t>
      </w:r>
      <w:r>
        <w:rPr>
          <w:sz w:val="20"/>
        </w:rPr>
        <w:t>and</w:t>
      </w:r>
      <w:r>
        <w:rPr>
          <w:spacing w:val="-6"/>
          <w:sz w:val="20"/>
        </w:rPr>
        <w:t xml:space="preserve"> </w:t>
      </w:r>
      <w:r>
        <w:rPr>
          <w:sz w:val="20"/>
        </w:rPr>
        <w:t>responsibilities</w:t>
      </w:r>
      <w:r>
        <w:rPr>
          <w:spacing w:val="-9"/>
          <w:sz w:val="20"/>
        </w:rPr>
        <w:t xml:space="preserve"> </w:t>
      </w:r>
      <w:r>
        <w:rPr>
          <w:sz w:val="20"/>
        </w:rPr>
        <w:t>of</w:t>
      </w:r>
      <w:r>
        <w:rPr>
          <w:spacing w:val="-6"/>
          <w:sz w:val="20"/>
        </w:rPr>
        <w:t xml:space="preserve"> </w:t>
      </w:r>
      <w:r>
        <w:rPr>
          <w:sz w:val="20"/>
        </w:rPr>
        <w:t>the</w:t>
      </w:r>
      <w:r>
        <w:rPr>
          <w:spacing w:val="-8"/>
          <w:sz w:val="20"/>
        </w:rPr>
        <w:t xml:space="preserve"> </w:t>
      </w:r>
      <w:r>
        <w:rPr>
          <w:sz w:val="20"/>
        </w:rPr>
        <w:t>management</w:t>
      </w:r>
      <w:r>
        <w:rPr>
          <w:spacing w:val="-7"/>
          <w:sz w:val="20"/>
        </w:rPr>
        <w:t xml:space="preserve"> </w:t>
      </w:r>
      <w:r>
        <w:rPr>
          <w:spacing w:val="-2"/>
          <w:sz w:val="20"/>
        </w:rPr>
        <w:t>personnel</w:t>
      </w:r>
    </w:p>
    <w:p w14:paraId="00595A98" w14:textId="77777777" w:rsidR="003F6210" w:rsidRDefault="00AD222C">
      <w:pPr>
        <w:pStyle w:val="ListParagraph"/>
        <w:numPr>
          <w:ilvl w:val="1"/>
          <w:numId w:val="9"/>
        </w:numPr>
        <w:tabs>
          <w:tab w:val="left" w:pos="2169"/>
        </w:tabs>
        <w:spacing w:before="125"/>
        <w:ind w:left="2169" w:hanging="1696"/>
        <w:rPr>
          <w:sz w:val="20"/>
        </w:rPr>
      </w:pPr>
      <w:r>
        <w:rPr>
          <w:spacing w:val="-2"/>
          <w:sz w:val="20"/>
        </w:rPr>
        <w:t>Management</w:t>
      </w:r>
      <w:r>
        <w:rPr>
          <w:spacing w:val="9"/>
          <w:sz w:val="20"/>
        </w:rPr>
        <w:t xml:space="preserve"> </w:t>
      </w:r>
      <w:r>
        <w:rPr>
          <w:spacing w:val="-2"/>
          <w:sz w:val="20"/>
        </w:rPr>
        <w:t>organisation</w:t>
      </w:r>
      <w:r>
        <w:rPr>
          <w:spacing w:val="11"/>
          <w:sz w:val="20"/>
        </w:rPr>
        <w:t xml:space="preserve"> </w:t>
      </w:r>
      <w:r>
        <w:rPr>
          <w:spacing w:val="-2"/>
          <w:sz w:val="20"/>
        </w:rPr>
        <w:t>chart</w:t>
      </w:r>
    </w:p>
    <w:p w14:paraId="7EF524E6" w14:textId="77777777" w:rsidR="003F6210" w:rsidRDefault="00AD222C">
      <w:pPr>
        <w:pStyle w:val="ListParagraph"/>
        <w:numPr>
          <w:ilvl w:val="1"/>
          <w:numId w:val="9"/>
        </w:numPr>
        <w:tabs>
          <w:tab w:val="left" w:pos="2170"/>
        </w:tabs>
        <w:spacing w:before="126"/>
        <w:ind w:right="775"/>
        <w:rPr>
          <w:sz w:val="20"/>
        </w:rPr>
      </w:pPr>
      <w:r>
        <w:rPr>
          <w:sz w:val="20"/>
        </w:rPr>
        <w:t>List</w:t>
      </w:r>
      <w:r>
        <w:rPr>
          <w:spacing w:val="-3"/>
          <w:sz w:val="20"/>
        </w:rPr>
        <w:t xml:space="preserve"> </w:t>
      </w:r>
      <w:r>
        <w:rPr>
          <w:sz w:val="20"/>
        </w:rPr>
        <w:t>of</w:t>
      </w:r>
      <w:r>
        <w:rPr>
          <w:spacing w:val="-3"/>
          <w:sz w:val="20"/>
        </w:rPr>
        <w:t xml:space="preserve"> </w:t>
      </w:r>
      <w:r>
        <w:rPr>
          <w:sz w:val="20"/>
        </w:rPr>
        <w:t>certifying</w:t>
      </w:r>
      <w:r>
        <w:rPr>
          <w:spacing w:val="-4"/>
          <w:sz w:val="20"/>
        </w:rPr>
        <w:t xml:space="preserve"> </w:t>
      </w:r>
      <w:r>
        <w:rPr>
          <w:sz w:val="20"/>
        </w:rPr>
        <w:t>staff,</w:t>
      </w:r>
      <w:r>
        <w:rPr>
          <w:spacing w:val="-3"/>
          <w:sz w:val="20"/>
        </w:rPr>
        <w:t xml:space="preserve"> </w:t>
      </w:r>
      <w:r>
        <w:rPr>
          <w:sz w:val="20"/>
        </w:rPr>
        <w:t>support</w:t>
      </w:r>
      <w:r>
        <w:rPr>
          <w:spacing w:val="-3"/>
          <w:sz w:val="20"/>
        </w:rPr>
        <w:t xml:space="preserve"> </w:t>
      </w:r>
      <w:r>
        <w:rPr>
          <w:sz w:val="20"/>
        </w:rPr>
        <w:t>staff</w:t>
      </w:r>
      <w:r>
        <w:rPr>
          <w:spacing w:val="-5"/>
          <w:sz w:val="20"/>
        </w:rPr>
        <w:t xml:space="preserve"> </w:t>
      </w:r>
      <w:r>
        <w:rPr>
          <w:sz w:val="20"/>
        </w:rPr>
        <w:t>and</w:t>
      </w:r>
      <w:r>
        <w:rPr>
          <w:spacing w:val="-3"/>
          <w:sz w:val="20"/>
        </w:rPr>
        <w:t xml:space="preserve"> </w:t>
      </w:r>
      <w:r>
        <w:rPr>
          <w:sz w:val="20"/>
        </w:rPr>
        <w:t>airworthiness</w:t>
      </w:r>
      <w:r>
        <w:rPr>
          <w:spacing w:val="-5"/>
          <w:sz w:val="20"/>
        </w:rPr>
        <w:t xml:space="preserve"> </w:t>
      </w:r>
      <w:r>
        <w:rPr>
          <w:sz w:val="20"/>
        </w:rPr>
        <w:t>review</w:t>
      </w:r>
      <w:r>
        <w:rPr>
          <w:spacing w:val="-4"/>
          <w:sz w:val="20"/>
        </w:rPr>
        <w:t xml:space="preserve"> </w:t>
      </w:r>
      <w:r>
        <w:rPr>
          <w:sz w:val="20"/>
        </w:rPr>
        <w:t>staff</w:t>
      </w:r>
      <w:r>
        <w:rPr>
          <w:spacing w:val="-5"/>
          <w:sz w:val="20"/>
        </w:rPr>
        <w:t xml:space="preserve"> </w:t>
      </w:r>
      <w:r>
        <w:rPr>
          <w:sz w:val="20"/>
        </w:rPr>
        <w:t>(Note:</w:t>
      </w:r>
      <w:r>
        <w:rPr>
          <w:spacing w:val="-5"/>
          <w:sz w:val="20"/>
        </w:rPr>
        <w:t xml:space="preserve"> </w:t>
      </w:r>
      <w:r>
        <w:rPr>
          <w:sz w:val="20"/>
        </w:rPr>
        <w:t>a</w:t>
      </w:r>
      <w:r>
        <w:rPr>
          <w:spacing w:val="-3"/>
          <w:sz w:val="20"/>
        </w:rPr>
        <w:t xml:space="preserve"> </w:t>
      </w:r>
      <w:r>
        <w:rPr>
          <w:sz w:val="20"/>
        </w:rPr>
        <w:t>separate document may be referenced)</w:t>
      </w:r>
    </w:p>
    <w:p w14:paraId="1D9587CA" w14:textId="77777777" w:rsidR="003F6210" w:rsidRDefault="00AD222C">
      <w:pPr>
        <w:pStyle w:val="ListParagraph"/>
        <w:numPr>
          <w:ilvl w:val="1"/>
          <w:numId w:val="9"/>
        </w:numPr>
        <w:tabs>
          <w:tab w:val="left" w:pos="2169"/>
        </w:tabs>
        <w:spacing w:before="8"/>
        <w:ind w:left="2169" w:hanging="1696"/>
        <w:rPr>
          <w:sz w:val="20"/>
        </w:rPr>
      </w:pPr>
      <w:r>
        <w:rPr>
          <w:sz w:val="20"/>
        </w:rPr>
        <w:t>Manpower</w:t>
      </w:r>
      <w:r>
        <w:rPr>
          <w:spacing w:val="-11"/>
          <w:sz w:val="20"/>
        </w:rPr>
        <w:t xml:space="preserve"> </w:t>
      </w:r>
      <w:r>
        <w:rPr>
          <w:spacing w:val="-2"/>
          <w:sz w:val="20"/>
        </w:rPr>
        <w:t>resources</w:t>
      </w:r>
    </w:p>
    <w:p w14:paraId="0C871864" w14:textId="77777777" w:rsidR="003F6210" w:rsidRDefault="00AD222C">
      <w:pPr>
        <w:pStyle w:val="ListParagraph"/>
        <w:numPr>
          <w:ilvl w:val="1"/>
          <w:numId w:val="9"/>
        </w:numPr>
        <w:tabs>
          <w:tab w:val="left" w:pos="2169"/>
        </w:tabs>
        <w:spacing w:before="142"/>
        <w:ind w:left="2169" w:hanging="1696"/>
        <w:rPr>
          <w:sz w:val="20"/>
        </w:rPr>
      </w:pPr>
      <w:r>
        <w:rPr>
          <w:sz w:val="20"/>
        </w:rPr>
        <w:t>General</w:t>
      </w:r>
      <w:r>
        <w:rPr>
          <w:spacing w:val="-6"/>
          <w:sz w:val="20"/>
        </w:rPr>
        <w:t xml:space="preserve"> </w:t>
      </w:r>
      <w:r>
        <w:rPr>
          <w:sz w:val="20"/>
        </w:rPr>
        <w:t>description</w:t>
      </w:r>
      <w:r>
        <w:rPr>
          <w:spacing w:val="-3"/>
          <w:sz w:val="20"/>
        </w:rPr>
        <w:t xml:space="preserve"> </w:t>
      </w:r>
      <w:r>
        <w:rPr>
          <w:sz w:val="20"/>
        </w:rPr>
        <w:t>of</w:t>
      </w:r>
      <w:r>
        <w:rPr>
          <w:spacing w:val="-6"/>
          <w:sz w:val="20"/>
        </w:rPr>
        <w:t xml:space="preserve"> </w:t>
      </w:r>
      <w:r>
        <w:rPr>
          <w:sz w:val="20"/>
        </w:rPr>
        <w:t>the</w:t>
      </w:r>
      <w:r>
        <w:rPr>
          <w:spacing w:val="-6"/>
          <w:sz w:val="20"/>
        </w:rPr>
        <w:t xml:space="preserve"> </w:t>
      </w:r>
      <w:r>
        <w:rPr>
          <w:sz w:val="20"/>
        </w:rPr>
        <w:t>facilities</w:t>
      </w:r>
      <w:r>
        <w:rPr>
          <w:spacing w:val="-7"/>
          <w:sz w:val="20"/>
        </w:rPr>
        <w:t xml:space="preserve"> </w:t>
      </w:r>
      <w:r>
        <w:rPr>
          <w:sz w:val="20"/>
        </w:rPr>
        <w:t>at</w:t>
      </w:r>
      <w:r>
        <w:rPr>
          <w:spacing w:val="-5"/>
          <w:sz w:val="20"/>
        </w:rPr>
        <w:t xml:space="preserve"> </w:t>
      </w:r>
      <w:r>
        <w:rPr>
          <w:sz w:val="20"/>
        </w:rPr>
        <w:t>each</w:t>
      </w:r>
      <w:r>
        <w:rPr>
          <w:spacing w:val="-5"/>
          <w:sz w:val="20"/>
        </w:rPr>
        <w:t xml:space="preserve"> </w:t>
      </w:r>
      <w:r>
        <w:rPr>
          <w:sz w:val="20"/>
        </w:rPr>
        <w:t>address</w:t>
      </w:r>
      <w:r>
        <w:rPr>
          <w:spacing w:val="-6"/>
          <w:sz w:val="20"/>
        </w:rPr>
        <w:t xml:space="preserve"> </w:t>
      </w:r>
      <w:r>
        <w:rPr>
          <w:sz w:val="20"/>
        </w:rPr>
        <w:t>intended</w:t>
      </w:r>
      <w:r>
        <w:rPr>
          <w:spacing w:val="-5"/>
          <w:sz w:val="20"/>
        </w:rPr>
        <w:t xml:space="preserve"> </w:t>
      </w:r>
      <w:r>
        <w:rPr>
          <w:sz w:val="20"/>
        </w:rPr>
        <w:t>to</w:t>
      </w:r>
      <w:r>
        <w:rPr>
          <w:spacing w:val="-5"/>
          <w:sz w:val="20"/>
        </w:rPr>
        <w:t xml:space="preserve"> </w:t>
      </w:r>
      <w:r>
        <w:rPr>
          <w:sz w:val="20"/>
        </w:rPr>
        <w:t>be</w:t>
      </w:r>
      <w:r>
        <w:rPr>
          <w:spacing w:val="-6"/>
          <w:sz w:val="20"/>
        </w:rPr>
        <w:t xml:space="preserve"> </w:t>
      </w:r>
      <w:r>
        <w:rPr>
          <w:spacing w:val="-2"/>
          <w:sz w:val="20"/>
        </w:rPr>
        <w:t>approved</w:t>
      </w:r>
    </w:p>
    <w:p w14:paraId="35BF7D29" w14:textId="77777777" w:rsidR="003F6210" w:rsidRDefault="00AD222C">
      <w:pPr>
        <w:pStyle w:val="ListParagraph"/>
        <w:numPr>
          <w:ilvl w:val="1"/>
          <w:numId w:val="9"/>
        </w:numPr>
        <w:tabs>
          <w:tab w:val="left" w:pos="2169"/>
        </w:tabs>
        <w:spacing w:before="145"/>
        <w:ind w:left="2169" w:hanging="1696"/>
        <w:rPr>
          <w:sz w:val="20"/>
        </w:rPr>
      </w:pPr>
      <w:r>
        <w:rPr>
          <w:sz w:val="20"/>
        </w:rPr>
        <w:t>Organisation’s</w:t>
      </w:r>
      <w:r>
        <w:rPr>
          <w:spacing w:val="-11"/>
          <w:sz w:val="20"/>
        </w:rPr>
        <w:t xml:space="preserve"> </w:t>
      </w:r>
      <w:r>
        <w:rPr>
          <w:sz w:val="20"/>
        </w:rPr>
        <w:t>intended</w:t>
      </w:r>
      <w:r>
        <w:rPr>
          <w:spacing w:val="-8"/>
          <w:sz w:val="20"/>
        </w:rPr>
        <w:t xml:space="preserve"> </w:t>
      </w:r>
      <w:r>
        <w:rPr>
          <w:sz w:val="20"/>
        </w:rPr>
        <w:t>scope</w:t>
      </w:r>
      <w:r>
        <w:rPr>
          <w:spacing w:val="-10"/>
          <w:sz w:val="20"/>
        </w:rPr>
        <w:t xml:space="preserve"> </w:t>
      </w:r>
      <w:r>
        <w:rPr>
          <w:sz w:val="20"/>
        </w:rPr>
        <w:t>of</w:t>
      </w:r>
      <w:r>
        <w:rPr>
          <w:spacing w:val="-10"/>
          <w:sz w:val="20"/>
        </w:rPr>
        <w:t xml:space="preserve"> </w:t>
      </w:r>
      <w:r>
        <w:rPr>
          <w:spacing w:val="-4"/>
          <w:sz w:val="20"/>
        </w:rPr>
        <w:t>work</w:t>
      </w:r>
    </w:p>
    <w:p w14:paraId="0E3156A7" w14:textId="77777777" w:rsidR="003F6210" w:rsidRDefault="00AD222C">
      <w:pPr>
        <w:pStyle w:val="ListParagraph"/>
        <w:numPr>
          <w:ilvl w:val="1"/>
          <w:numId w:val="9"/>
        </w:numPr>
        <w:tabs>
          <w:tab w:val="left" w:pos="2169"/>
        </w:tabs>
        <w:spacing w:before="142"/>
        <w:ind w:left="2169" w:hanging="1696"/>
        <w:rPr>
          <w:sz w:val="20"/>
        </w:rPr>
      </w:pPr>
      <w:r>
        <w:rPr>
          <w:sz w:val="20"/>
        </w:rPr>
        <w:t>Procedures</w:t>
      </w:r>
      <w:r>
        <w:rPr>
          <w:spacing w:val="-8"/>
          <w:sz w:val="20"/>
        </w:rPr>
        <w:t xml:space="preserve"> </w:t>
      </w:r>
      <w:r>
        <w:rPr>
          <w:sz w:val="20"/>
        </w:rPr>
        <w:t>for</w:t>
      </w:r>
      <w:r>
        <w:rPr>
          <w:spacing w:val="-9"/>
          <w:sz w:val="20"/>
        </w:rPr>
        <w:t xml:space="preserve"> </w:t>
      </w:r>
      <w:r>
        <w:rPr>
          <w:sz w:val="20"/>
        </w:rPr>
        <w:t>changes</w:t>
      </w:r>
      <w:r>
        <w:rPr>
          <w:spacing w:val="-10"/>
          <w:sz w:val="20"/>
        </w:rPr>
        <w:t xml:space="preserve"> </w:t>
      </w:r>
      <w:r>
        <w:rPr>
          <w:sz w:val="20"/>
        </w:rPr>
        <w:t>(including</w:t>
      </w:r>
      <w:r>
        <w:rPr>
          <w:spacing w:val="-9"/>
          <w:sz w:val="20"/>
        </w:rPr>
        <w:t xml:space="preserve"> </w:t>
      </w:r>
      <w:r>
        <w:rPr>
          <w:sz w:val="20"/>
        </w:rPr>
        <w:t>MOE</w:t>
      </w:r>
      <w:r>
        <w:rPr>
          <w:spacing w:val="-7"/>
          <w:sz w:val="20"/>
        </w:rPr>
        <w:t xml:space="preserve"> </w:t>
      </w:r>
      <w:r>
        <w:rPr>
          <w:sz w:val="20"/>
        </w:rPr>
        <w:t>amendment)</w:t>
      </w:r>
      <w:r>
        <w:rPr>
          <w:spacing w:val="-9"/>
          <w:sz w:val="20"/>
        </w:rPr>
        <w:t xml:space="preserve"> </w:t>
      </w:r>
      <w:r>
        <w:rPr>
          <w:sz w:val="20"/>
        </w:rPr>
        <w:t>requiring</w:t>
      </w:r>
      <w:r>
        <w:rPr>
          <w:spacing w:val="-9"/>
          <w:sz w:val="20"/>
        </w:rPr>
        <w:t xml:space="preserve"> </w:t>
      </w:r>
      <w:r>
        <w:rPr>
          <w:sz w:val="20"/>
        </w:rPr>
        <w:t>prior</w:t>
      </w:r>
      <w:r>
        <w:rPr>
          <w:spacing w:val="-9"/>
          <w:sz w:val="20"/>
        </w:rPr>
        <w:t xml:space="preserve"> </w:t>
      </w:r>
      <w:r>
        <w:rPr>
          <w:spacing w:val="-2"/>
          <w:sz w:val="20"/>
        </w:rPr>
        <w:t>approval</w:t>
      </w:r>
    </w:p>
    <w:p w14:paraId="15D60675" w14:textId="77777777" w:rsidR="003F6210" w:rsidRDefault="00AD222C">
      <w:pPr>
        <w:pStyle w:val="ListParagraph"/>
        <w:numPr>
          <w:ilvl w:val="1"/>
          <w:numId w:val="9"/>
        </w:numPr>
        <w:tabs>
          <w:tab w:val="left" w:pos="2169"/>
        </w:tabs>
        <w:spacing w:before="145"/>
        <w:ind w:left="2169" w:hanging="1696"/>
        <w:rPr>
          <w:sz w:val="20"/>
        </w:rPr>
      </w:pPr>
      <w:r>
        <w:rPr>
          <w:sz w:val="20"/>
        </w:rPr>
        <w:t>Procedures</w:t>
      </w:r>
      <w:r>
        <w:rPr>
          <w:spacing w:val="-7"/>
          <w:sz w:val="20"/>
        </w:rPr>
        <w:t xml:space="preserve"> </w:t>
      </w:r>
      <w:r>
        <w:rPr>
          <w:sz w:val="20"/>
        </w:rPr>
        <w:t>for</w:t>
      </w:r>
      <w:r>
        <w:rPr>
          <w:spacing w:val="-8"/>
          <w:sz w:val="20"/>
        </w:rPr>
        <w:t xml:space="preserve"> </w:t>
      </w:r>
      <w:r>
        <w:rPr>
          <w:sz w:val="20"/>
        </w:rPr>
        <w:t>changes</w:t>
      </w:r>
      <w:r>
        <w:rPr>
          <w:spacing w:val="-10"/>
          <w:sz w:val="20"/>
        </w:rPr>
        <w:t xml:space="preserve"> </w:t>
      </w:r>
      <w:r>
        <w:rPr>
          <w:sz w:val="20"/>
        </w:rPr>
        <w:t>(including</w:t>
      </w:r>
      <w:r>
        <w:rPr>
          <w:spacing w:val="-8"/>
          <w:sz w:val="20"/>
        </w:rPr>
        <w:t xml:space="preserve"> </w:t>
      </w:r>
      <w:r>
        <w:rPr>
          <w:sz w:val="20"/>
        </w:rPr>
        <w:t>MOE</w:t>
      </w:r>
      <w:r>
        <w:rPr>
          <w:spacing w:val="-7"/>
          <w:sz w:val="20"/>
        </w:rPr>
        <w:t xml:space="preserve"> </w:t>
      </w:r>
      <w:r>
        <w:rPr>
          <w:sz w:val="20"/>
        </w:rPr>
        <w:t>amendment)</w:t>
      </w:r>
      <w:r>
        <w:rPr>
          <w:spacing w:val="-8"/>
          <w:sz w:val="20"/>
        </w:rPr>
        <w:t xml:space="preserve"> </w:t>
      </w:r>
      <w:r>
        <w:rPr>
          <w:sz w:val="20"/>
        </w:rPr>
        <w:t>not</w:t>
      </w:r>
      <w:r>
        <w:rPr>
          <w:spacing w:val="-8"/>
          <w:sz w:val="20"/>
        </w:rPr>
        <w:t xml:space="preserve"> </w:t>
      </w:r>
      <w:r>
        <w:rPr>
          <w:sz w:val="20"/>
        </w:rPr>
        <w:t>requiring</w:t>
      </w:r>
      <w:r>
        <w:rPr>
          <w:spacing w:val="-1"/>
          <w:sz w:val="20"/>
        </w:rPr>
        <w:t xml:space="preserve"> </w:t>
      </w:r>
      <w:r>
        <w:rPr>
          <w:sz w:val="20"/>
        </w:rPr>
        <w:t>prior</w:t>
      </w:r>
      <w:r>
        <w:rPr>
          <w:spacing w:val="-7"/>
          <w:sz w:val="20"/>
        </w:rPr>
        <w:t xml:space="preserve"> </w:t>
      </w:r>
      <w:r>
        <w:rPr>
          <w:spacing w:val="-2"/>
          <w:sz w:val="20"/>
        </w:rPr>
        <w:t>approval</w:t>
      </w:r>
    </w:p>
    <w:p w14:paraId="4EC27C69" w14:textId="77777777" w:rsidR="003F6210" w:rsidRDefault="00AD222C">
      <w:pPr>
        <w:pStyle w:val="ListParagraph"/>
        <w:numPr>
          <w:ilvl w:val="1"/>
          <w:numId w:val="9"/>
        </w:numPr>
        <w:tabs>
          <w:tab w:val="left" w:pos="2169"/>
        </w:tabs>
        <w:spacing w:before="157"/>
        <w:ind w:left="2169" w:hanging="1696"/>
        <w:rPr>
          <w:sz w:val="20"/>
        </w:rPr>
      </w:pPr>
      <w:r>
        <w:rPr>
          <w:sz w:val="20"/>
        </w:rPr>
        <w:t>Procedure</w:t>
      </w:r>
      <w:r>
        <w:rPr>
          <w:spacing w:val="-9"/>
          <w:sz w:val="20"/>
        </w:rPr>
        <w:t xml:space="preserve"> </w:t>
      </w:r>
      <w:r>
        <w:rPr>
          <w:sz w:val="20"/>
        </w:rPr>
        <w:t>for</w:t>
      </w:r>
      <w:r>
        <w:rPr>
          <w:spacing w:val="-7"/>
          <w:sz w:val="20"/>
        </w:rPr>
        <w:t xml:space="preserve"> </w:t>
      </w:r>
      <w:r>
        <w:rPr>
          <w:sz w:val="20"/>
        </w:rPr>
        <w:t>alternative</w:t>
      </w:r>
      <w:r>
        <w:rPr>
          <w:spacing w:val="-7"/>
          <w:sz w:val="20"/>
        </w:rPr>
        <w:t xml:space="preserve"> </w:t>
      </w:r>
      <w:r>
        <w:rPr>
          <w:sz w:val="20"/>
        </w:rPr>
        <w:t>means</w:t>
      </w:r>
      <w:r>
        <w:rPr>
          <w:spacing w:val="-9"/>
          <w:sz w:val="20"/>
        </w:rPr>
        <w:t xml:space="preserve"> </w:t>
      </w:r>
      <w:r>
        <w:rPr>
          <w:sz w:val="20"/>
        </w:rPr>
        <w:t>of</w:t>
      </w:r>
      <w:r>
        <w:rPr>
          <w:spacing w:val="-9"/>
          <w:sz w:val="20"/>
        </w:rPr>
        <w:t xml:space="preserve"> </w:t>
      </w:r>
      <w:r>
        <w:rPr>
          <w:sz w:val="20"/>
        </w:rPr>
        <w:t>compliance</w:t>
      </w:r>
      <w:r>
        <w:rPr>
          <w:spacing w:val="-8"/>
          <w:sz w:val="20"/>
        </w:rPr>
        <w:t xml:space="preserve"> </w:t>
      </w:r>
      <w:r>
        <w:rPr>
          <w:spacing w:val="-2"/>
          <w:sz w:val="20"/>
        </w:rPr>
        <w:t>(AltMoC)</w:t>
      </w:r>
    </w:p>
    <w:p w14:paraId="162BB40B" w14:textId="77777777" w:rsidR="003F6210" w:rsidRDefault="00AD222C">
      <w:pPr>
        <w:tabs>
          <w:tab w:val="left" w:pos="1433"/>
        </w:tabs>
        <w:spacing w:before="210"/>
        <w:ind w:left="473"/>
        <w:rPr>
          <w:sz w:val="20"/>
        </w:rPr>
      </w:pPr>
      <w:r>
        <w:rPr>
          <w:sz w:val="20"/>
        </w:rPr>
        <w:t>PART</w:t>
      </w:r>
      <w:r>
        <w:rPr>
          <w:spacing w:val="-9"/>
          <w:sz w:val="20"/>
        </w:rPr>
        <w:t xml:space="preserve"> </w:t>
      </w:r>
      <w:r>
        <w:rPr>
          <w:spacing w:val="-10"/>
          <w:sz w:val="20"/>
        </w:rPr>
        <w:t>2</w:t>
      </w:r>
      <w:r>
        <w:rPr>
          <w:sz w:val="20"/>
        </w:rPr>
        <w:tab/>
      </w:r>
      <w:r>
        <w:rPr>
          <w:spacing w:val="-2"/>
          <w:sz w:val="20"/>
        </w:rPr>
        <w:t>Maintenance</w:t>
      </w:r>
      <w:r>
        <w:rPr>
          <w:spacing w:val="8"/>
          <w:sz w:val="20"/>
        </w:rPr>
        <w:t xml:space="preserve"> </w:t>
      </w:r>
      <w:r>
        <w:rPr>
          <w:spacing w:val="-2"/>
          <w:sz w:val="20"/>
        </w:rPr>
        <w:t>procedures</w:t>
      </w:r>
    </w:p>
    <w:p w14:paraId="25A6D30E" w14:textId="77777777" w:rsidR="003F6210" w:rsidRDefault="00AD222C">
      <w:pPr>
        <w:pStyle w:val="ListParagraph"/>
        <w:numPr>
          <w:ilvl w:val="1"/>
          <w:numId w:val="10"/>
        </w:numPr>
        <w:tabs>
          <w:tab w:val="left" w:pos="2169"/>
        </w:tabs>
        <w:spacing w:before="65"/>
        <w:ind w:left="2169" w:hanging="1696"/>
        <w:rPr>
          <w:sz w:val="20"/>
        </w:rPr>
      </w:pPr>
      <w:r>
        <w:rPr>
          <w:noProof/>
          <w:sz w:val="20"/>
        </w:rPr>
        <mc:AlternateContent>
          <mc:Choice Requires="wps">
            <w:drawing>
              <wp:anchor distT="0" distB="0" distL="0" distR="0" simplePos="0" relativeHeight="15814656" behindDoc="0" locked="0" layoutInCell="1" allowOverlap="1" wp14:anchorId="39FD13B9" wp14:editId="3CEA7002">
                <wp:simplePos x="0" y="0"/>
                <wp:positionH relativeFrom="page">
                  <wp:posOffset>1486153</wp:posOffset>
                </wp:positionH>
                <wp:positionV relativeFrom="paragraph">
                  <wp:posOffset>34366</wp:posOffset>
                </wp:positionV>
                <wp:extent cx="550545" cy="4001769"/>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545" cy="400176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tblGrid>
                            <w:tr w:rsidR="003F6210" w14:paraId="4D3A3395" w14:textId="77777777">
                              <w:trPr>
                                <w:trHeight w:val="378"/>
                              </w:trPr>
                              <w:tc>
                                <w:tcPr>
                                  <w:tcW w:w="737" w:type="dxa"/>
                                </w:tcPr>
                                <w:p w14:paraId="247F9314" w14:textId="77777777" w:rsidR="003F6210" w:rsidRDefault="003F6210">
                                  <w:pPr>
                                    <w:pStyle w:val="TableParagraph"/>
                                    <w:rPr>
                                      <w:rFonts w:ascii="Times New Roman"/>
                                      <w:sz w:val="18"/>
                                    </w:rPr>
                                  </w:pPr>
                                </w:p>
                              </w:tc>
                            </w:tr>
                            <w:tr w:rsidR="003F6210" w14:paraId="57524C0B" w14:textId="77777777">
                              <w:trPr>
                                <w:trHeight w:val="378"/>
                              </w:trPr>
                              <w:tc>
                                <w:tcPr>
                                  <w:tcW w:w="737" w:type="dxa"/>
                                </w:tcPr>
                                <w:p w14:paraId="4CD9B71A" w14:textId="77777777" w:rsidR="003F6210" w:rsidRDefault="003F6210">
                                  <w:pPr>
                                    <w:pStyle w:val="TableParagraph"/>
                                    <w:rPr>
                                      <w:rFonts w:ascii="Times New Roman"/>
                                      <w:sz w:val="18"/>
                                    </w:rPr>
                                  </w:pPr>
                                </w:p>
                              </w:tc>
                            </w:tr>
                            <w:tr w:rsidR="003F6210" w14:paraId="1B133D48" w14:textId="77777777">
                              <w:trPr>
                                <w:trHeight w:val="424"/>
                              </w:trPr>
                              <w:tc>
                                <w:tcPr>
                                  <w:tcW w:w="737" w:type="dxa"/>
                                </w:tcPr>
                                <w:p w14:paraId="0B3C158B" w14:textId="77777777" w:rsidR="003F6210" w:rsidRDefault="003F6210">
                                  <w:pPr>
                                    <w:pStyle w:val="TableParagraph"/>
                                    <w:rPr>
                                      <w:rFonts w:ascii="Times New Roman"/>
                                      <w:sz w:val="18"/>
                                    </w:rPr>
                                  </w:pPr>
                                </w:p>
                              </w:tc>
                            </w:tr>
                            <w:tr w:rsidR="003F6210" w14:paraId="6870A5BF" w14:textId="77777777">
                              <w:trPr>
                                <w:trHeight w:val="362"/>
                              </w:trPr>
                              <w:tc>
                                <w:tcPr>
                                  <w:tcW w:w="737" w:type="dxa"/>
                                </w:tcPr>
                                <w:p w14:paraId="4C22A715" w14:textId="77777777" w:rsidR="003F6210" w:rsidRDefault="003F6210">
                                  <w:pPr>
                                    <w:pStyle w:val="TableParagraph"/>
                                    <w:rPr>
                                      <w:rFonts w:ascii="Times New Roman"/>
                                      <w:sz w:val="18"/>
                                    </w:rPr>
                                  </w:pPr>
                                </w:p>
                              </w:tc>
                            </w:tr>
                            <w:tr w:rsidR="003F6210" w14:paraId="6858EDFB" w14:textId="77777777">
                              <w:trPr>
                                <w:trHeight w:val="360"/>
                              </w:trPr>
                              <w:tc>
                                <w:tcPr>
                                  <w:tcW w:w="737" w:type="dxa"/>
                                </w:tcPr>
                                <w:p w14:paraId="4493776A" w14:textId="77777777" w:rsidR="003F6210" w:rsidRDefault="003F6210">
                                  <w:pPr>
                                    <w:pStyle w:val="TableParagraph"/>
                                    <w:rPr>
                                      <w:rFonts w:ascii="Times New Roman"/>
                                      <w:sz w:val="18"/>
                                    </w:rPr>
                                  </w:pPr>
                                </w:p>
                              </w:tc>
                            </w:tr>
                            <w:tr w:rsidR="003F6210" w14:paraId="6250C26B" w14:textId="77777777">
                              <w:trPr>
                                <w:trHeight w:val="362"/>
                              </w:trPr>
                              <w:tc>
                                <w:tcPr>
                                  <w:tcW w:w="737" w:type="dxa"/>
                                </w:tcPr>
                                <w:p w14:paraId="36AE932C" w14:textId="77777777" w:rsidR="003F6210" w:rsidRDefault="003F6210">
                                  <w:pPr>
                                    <w:pStyle w:val="TableParagraph"/>
                                    <w:rPr>
                                      <w:rFonts w:ascii="Times New Roman"/>
                                      <w:sz w:val="18"/>
                                    </w:rPr>
                                  </w:pPr>
                                </w:p>
                              </w:tc>
                            </w:tr>
                            <w:tr w:rsidR="003F6210" w14:paraId="4F91E43C" w14:textId="77777777">
                              <w:trPr>
                                <w:trHeight w:val="359"/>
                              </w:trPr>
                              <w:tc>
                                <w:tcPr>
                                  <w:tcW w:w="737" w:type="dxa"/>
                                </w:tcPr>
                                <w:p w14:paraId="4F3F6EFE" w14:textId="77777777" w:rsidR="003F6210" w:rsidRDefault="003F6210">
                                  <w:pPr>
                                    <w:pStyle w:val="TableParagraph"/>
                                    <w:rPr>
                                      <w:rFonts w:ascii="Times New Roman"/>
                                      <w:sz w:val="18"/>
                                    </w:rPr>
                                  </w:pPr>
                                </w:p>
                              </w:tc>
                            </w:tr>
                            <w:tr w:rsidR="003F6210" w14:paraId="7996ACA0" w14:textId="77777777">
                              <w:trPr>
                                <w:trHeight w:val="489"/>
                              </w:trPr>
                              <w:tc>
                                <w:tcPr>
                                  <w:tcW w:w="737" w:type="dxa"/>
                                </w:tcPr>
                                <w:p w14:paraId="2AEDA318" w14:textId="77777777" w:rsidR="003F6210" w:rsidRDefault="003F6210">
                                  <w:pPr>
                                    <w:pStyle w:val="TableParagraph"/>
                                    <w:rPr>
                                      <w:rFonts w:ascii="Times New Roman"/>
                                      <w:sz w:val="18"/>
                                    </w:rPr>
                                  </w:pPr>
                                </w:p>
                              </w:tc>
                            </w:tr>
                            <w:tr w:rsidR="003F6210" w14:paraId="7E4636BD" w14:textId="77777777">
                              <w:trPr>
                                <w:trHeight w:val="378"/>
                              </w:trPr>
                              <w:tc>
                                <w:tcPr>
                                  <w:tcW w:w="737" w:type="dxa"/>
                                </w:tcPr>
                                <w:p w14:paraId="24697F52" w14:textId="77777777" w:rsidR="003F6210" w:rsidRDefault="003F6210">
                                  <w:pPr>
                                    <w:pStyle w:val="TableParagraph"/>
                                    <w:rPr>
                                      <w:rFonts w:ascii="Times New Roman"/>
                                      <w:sz w:val="18"/>
                                    </w:rPr>
                                  </w:pPr>
                                </w:p>
                              </w:tc>
                            </w:tr>
                            <w:tr w:rsidR="003F6210" w14:paraId="61F62D9D" w14:textId="77777777">
                              <w:trPr>
                                <w:trHeight w:val="376"/>
                              </w:trPr>
                              <w:tc>
                                <w:tcPr>
                                  <w:tcW w:w="737" w:type="dxa"/>
                                </w:tcPr>
                                <w:p w14:paraId="66AEFB93" w14:textId="77777777" w:rsidR="003F6210" w:rsidRDefault="003F6210">
                                  <w:pPr>
                                    <w:pStyle w:val="TableParagraph"/>
                                    <w:rPr>
                                      <w:rFonts w:ascii="Times New Roman"/>
                                      <w:sz w:val="18"/>
                                    </w:rPr>
                                  </w:pPr>
                                </w:p>
                              </w:tc>
                            </w:tr>
                            <w:tr w:rsidR="003F6210" w14:paraId="1A1938B2" w14:textId="77777777">
                              <w:trPr>
                                <w:trHeight w:val="378"/>
                              </w:trPr>
                              <w:tc>
                                <w:tcPr>
                                  <w:tcW w:w="737" w:type="dxa"/>
                                </w:tcPr>
                                <w:p w14:paraId="3C40B980" w14:textId="77777777" w:rsidR="003F6210" w:rsidRDefault="003F6210">
                                  <w:pPr>
                                    <w:pStyle w:val="TableParagraph"/>
                                    <w:rPr>
                                      <w:rFonts w:ascii="Times New Roman"/>
                                      <w:sz w:val="18"/>
                                    </w:rPr>
                                  </w:pPr>
                                </w:p>
                              </w:tc>
                            </w:tr>
                            <w:tr w:rsidR="003F6210" w14:paraId="37CA4BF6" w14:textId="77777777">
                              <w:trPr>
                                <w:trHeight w:val="378"/>
                              </w:trPr>
                              <w:tc>
                                <w:tcPr>
                                  <w:tcW w:w="737" w:type="dxa"/>
                                </w:tcPr>
                                <w:p w14:paraId="54A0CC4B" w14:textId="77777777" w:rsidR="003F6210" w:rsidRDefault="003F6210">
                                  <w:pPr>
                                    <w:pStyle w:val="TableParagraph"/>
                                    <w:rPr>
                                      <w:rFonts w:ascii="Times New Roman"/>
                                      <w:sz w:val="18"/>
                                    </w:rPr>
                                  </w:pPr>
                                </w:p>
                              </w:tc>
                            </w:tr>
                            <w:tr w:rsidR="003F6210" w14:paraId="7A093AD8" w14:textId="77777777">
                              <w:trPr>
                                <w:trHeight w:val="376"/>
                              </w:trPr>
                              <w:tc>
                                <w:tcPr>
                                  <w:tcW w:w="737" w:type="dxa"/>
                                </w:tcPr>
                                <w:p w14:paraId="66D0F9BA" w14:textId="77777777" w:rsidR="003F6210" w:rsidRDefault="003F6210">
                                  <w:pPr>
                                    <w:pStyle w:val="TableParagraph"/>
                                    <w:rPr>
                                      <w:rFonts w:ascii="Times New Roman"/>
                                      <w:sz w:val="18"/>
                                    </w:rPr>
                                  </w:pPr>
                                </w:p>
                              </w:tc>
                            </w:tr>
                            <w:tr w:rsidR="003F6210" w14:paraId="1D4D2C2B" w14:textId="77777777">
                              <w:trPr>
                                <w:trHeight w:val="378"/>
                              </w:trPr>
                              <w:tc>
                                <w:tcPr>
                                  <w:tcW w:w="737" w:type="dxa"/>
                                </w:tcPr>
                                <w:p w14:paraId="4F236E59" w14:textId="77777777" w:rsidR="003F6210" w:rsidRDefault="003F6210">
                                  <w:pPr>
                                    <w:pStyle w:val="TableParagraph"/>
                                    <w:rPr>
                                      <w:rFonts w:ascii="Times New Roman"/>
                                      <w:sz w:val="18"/>
                                    </w:rPr>
                                  </w:pPr>
                                </w:p>
                              </w:tc>
                            </w:tr>
                            <w:tr w:rsidR="003F6210" w14:paraId="196B18AD" w14:textId="77777777">
                              <w:trPr>
                                <w:trHeight w:val="378"/>
                              </w:trPr>
                              <w:tc>
                                <w:tcPr>
                                  <w:tcW w:w="737" w:type="dxa"/>
                                </w:tcPr>
                                <w:p w14:paraId="34A42D50" w14:textId="77777777" w:rsidR="003F6210" w:rsidRDefault="003F6210">
                                  <w:pPr>
                                    <w:pStyle w:val="TableParagraph"/>
                                    <w:rPr>
                                      <w:rFonts w:ascii="Times New Roman"/>
                                      <w:sz w:val="18"/>
                                    </w:rPr>
                                  </w:pPr>
                                </w:p>
                              </w:tc>
                            </w:tr>
                            <w:tr w:rsidR="003F6210" w14:paraId="246F7A24" w14:textId="77777777">
                              <w:trPr>
                                <w:trHeight w:val="378"/>
                              </w:trPr>
                              <w:tc>
                                <w:tcPr>
                                  <w:tcW w:w="737" w:type="dxa"/>
                                </w:tcPr>
                                <w:p w14:paraId="3C9E6AAE" w14:textId="77777777" w:rsidR="003F6210" w:rsidRDefault="003F6210">
                                  <w:pPr>
                                    <w:pStyle w:val="TableParagraph"/>
                                    <w:rPr>
                                      <w:rFonts w:ascii="Times New Roman"/>
                                      <w:sz w:val="18"/>
                                    </w:rPr>
                                  </w:pPr>
                                </w:p>
                              </w:tc>
                            </w:tr>
                          </w:tbl>
                          <w:p w14:paraId="63AD8441" w14:textId="77777777" w:rsidR="003F6210" w:rsidRDefault="003F6210">
                            <w:pPr>
                              <w:pStyle w:val="BodyText"/>
                              <w:spacing w:before="0"/>
                              <w:ind w:left="0" w:firstLine="0"/>
                              <w:jc w:val="left"/>
                            </w:pPr>
                          </w:p>
                        </w:txbxContent>
                      </wps:txbx>
                      <wps:bodyPr wrap="square" lIns="0" tIns="0" rIns="0" bIns="0" rtlCol="0">
                        <a:noAutofit/>
                      </wps:bodyPr>
                    </wps:wsp>
                  </a:graphicData>
                </a:graphic>
              </wp:anchor>
            </w:drawing>
          </mc:Choice>
          <mc:Fallback>
            <w:pict>
              <v:shape w14:anchorId="39FD13B9" id="Textbox 428" o:spid="_x0000_s1252" type="#_x0000_t202" style="position:absolute;left:0;text-align:left;margin-left:117pt;margin-top:2.7pt;width:43.35pt;height:315.1pt;z-index:1581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tblGrid>
                      <w:tr w:rsidR="003F6210" w14:paraId="4D3A3395" w14:textId="77777777">
                        <w:trPr>
                          <w:trHeight w:val="378"/>
                        </w:trPr>
                        <w:tc>
                          <w:tcPr>
                            <w:tcW w:w="737" w:type="dxa"/>
                          </w:tcPr>
                          <w:p w14:paraId="247F9314" w14:textId="77777777" w:rsidR="003F6210" w:rsidRDefault="003F6210">
                            <w:pPr>
                              <w:pStyle w:val="TableParagraph"/>
                              <w:rPr>
                                <w:rFonts w:ascii="Times New Roman"/>
                                <w:sz w:val="18"/>
                              </w:rPr>
                            </w:pPr>
                          </w:p>
                        </w:tc>
                      </w:tr>
                      <w:tr w:rsidR="003F6210" w14:paraId="57524C0B" w14:textId="77777777">
                        <w:trPr>
                          <w:trHeight w:val="378"/>
                        </w:trPr>
                        <w:tc>
                          <w:tcPr>
                            <w:tcW w:w="737" w:type="dxa"/>
                          </w:tcPr>
                          <w:p w14:paraId="4CD9B71A" w14:textId="77777777" w:rsidR="003F6210" w:rsidRDefault="003F6210">
                            <w:pPr>
                              <w:pStyle w:val="TableParagraph"/>
                              <w:rPr>
                                <w:rFonts w:ascii="Times New Roman"/>
                                <w:sz w:val="18"/>
                              </w:rPr>
                            </w:pPr>
                          </w:p>
                        </w:tc>
                      </w:tr>
                      <w:tr w:rsidR="003F6210" w14:paraId="1B133D48" w14:textId="77777777">
                        <w:trPr>
                          <w:trHeight w:val="424"/>
                        </w:trPr>
                        <w:tc>
                          <w:tcPr>
                            <w:tcW w:w="737" w:type="dxa"/>
                          </w:tcPr>
                          <w:p w14:paraId="0B3C158B" w14:textId="77777777" w:rsidR="003F6210" w:rsidRDefault="003F6210">
                            <w:pPr>
                              <w:pStyle w:val="TableParagraph"/>
                              <w:rPr>
                                <w:rFonts w:ascii="Times New Roman"/>
                                <w:sz w:val="18"/>
                              </w:rPr>
                            </w:pPr>
                          </w:p>
                        </w:tc>
                      </w:tr>
                      <w:tr w:rsidR="003F6210" w14:paraId="6870A5BF" w14:textId="77777777">
                        <w:trPr>
                          <w:trHeight w:val="362"/>
                        </w:trPr>
                        <w:tc>
                          <w:tcPr>
                            <w:tcW w:w="737" w:type="dxa"/>
                          </w:tcPr>
                          <w:p w14:paraId="4C22A715" w14:textId="77777777" w:rsidR="003F6210" w:rsidRDefault="003F6210">
                            <w:pPr>
                              <w:pStyle w:val="TableParagraph"/>
                              <w:rPr>
                                <w:rFonts w:ascii="Times New Roman"/>
                                <w:sz w:val="18"/>
                              </w:rPr>
                            </w:pPr>
                          </w:p>
                        </w:tc>
                      </w:tr>
                      <w:tr w:rsidR="003F6210" w14:paraId="6858EDFB" w14:textId="77777777">
                        <w:trPr>
                          <w:trHeight w:val="360"/>
                        </w:trPr>
                        <w:tc>
                          <w:tcPr>
                            <w:tcW w:w="737" w:type="dxa"/>
                          </w:tcPr>
                          <w:p w14:paraId="4493776A" w14:textId="77777777" w:rsidR="003F6210" w:rsidRDefault="003F6210">
                            <w:pPr>
                              <w:pStyle w:val="TableParagraph"/>
                              <w:rPr>
                                <w:rFonts w:ascii="Times New Roman"/>
                                <w:sz w:val="18"/>
                              </w:rPr>
                            </w:pPr>
                          </w:p>
                        </w:tc>
                      </w:tr>
                      <w:tr w:rsidR="003F6210" w14:paraId="6250C26B" w14:textId="77777777">
                        <w:trPr>
                          <w:trHeight w:val="362"/>
                        </w:trPr>
                        <w:tc>
                          <w:tcPr>
                            <w:tcW w:w="737" w:type="dxa"/>
                          </w:tcPr>
                          <w:p w14:paraId="36AE932C" w14:textId="77777777" w:rsidR="003F6210" w:rsidRDefault="003F6210">
                            <w:pPr>
                              <w:pStyle w:val="TableParagraph"/>
                              <w:rPr>
                                <w:rFonts w:ascii="Times New Roman"/>
                                <w:sz w:val="18"/>
                              </w:rPr>
                            </w:pPr>
                          </w:p>
                        </w:tc>
                      </w:tr>
                      <w:tr w:rsidR="003F6210" w14:paraId="4F91E43C" w14:textId="77777777">
                        <w:trPr>
                          <w:trHeight w:val="359"/>
                        </w:trPr>
                        <w:tc>
                          <w:tcPr>
                            <w:tcW w:w="737" w:type="dxa"/>
                          </w:tcPr>
                          <w:p w14:paraId="4F3F6EFE" w14:textId="77777777" w:rsidR="003F6210" w:rsidRDefault="003F6210">
                            <w:pPr>
                              <w:pStyle w:val="TableParagraph"/>
                              <w:rPr>
                                <w:rFonts w:ascii="Times New Roman"/>
                                <w:sz w:val="18"/>
                              </w:rPr>
                            </w:pPr>
                          </w:p>
                        </w:tc>
                      </w:tr>
                      <w:tr w:rsidR="003F6210" w14:paraId="7996ACA0" w14:textId="77777777">
                        <w:trPr>
                          <w:trHeight w:val="489"/>
                        </w:trPr>
                        <w:tc>
                          <w:tcPr>
                            <w:tcW w:w="737" w:type="dxa"/>
                          </w:tcPr>
                          <w:p w14:paraId="2AEDA318" w14:textId="77777777" w:rsidR="003F6210" w:rsidRDefault="003F6210">
                            <w:pPr>
                              <w:pStyle w:val="TableParagraph"/>
                              <w:rPr>
                                <w:rFonts w:ascii="Times New Roman"/>
                                <w:sz w:val="18"/>
                              </w:rPr>
                            </w:pPr>
                          </w:p>
                        </w:tc>
                      </w:tr>
                      <w:tr w:rsidR="003F6210" w14:paraId="7E4636BD" w14:textId="77777777">
                        <w:trPr>
                          <w:trHeight w:val="378"/>
                        </w:trPr>
                        <w:tc>
                          <w:tcPr>
                            <w:tcW w:w="737" w:type="dxa"/>
                          </w:tcPr>
                          <w:p w14:paraId="24697F52" w14:textId="77777777" w:rsidR="003F6210" w:rsidRDefault="003F6210">
                            <w:pPr>
                              <w:pStyle w:val="TableParagraph"/>
                              <w:rPr>
                                <w:rFonts w:ascii="Times New Roman"/>
                                <w:sz w:val="18"/>
                              </w:rPr>
                            </w:pPr>
                          </w:p>
                        </w:tc>
                      </w:tr>
                      <w:tr w:rsidR="003F6210" w14:paraId="61F62D9D" w14:textId="77777777">
                        <w:trPr>
                          <w:trHeight w:val="376"/>
                        </w:trPr>
                        <w:tc>
                          <w:tcPr>
                            <w:tcW w:w="737" w:type="dxa"/>
                          </w:tcPr>
                          <w:p w14:paraId="66AEFB93" w14:textId="77777777" w:rsidR="003F6210" w:rsidRDefault="003F6210">
                            <w:pPr>
                              <w:pStyle w:val="TableParagraph"/>
                              <w:rPr>
                                <w:rFonts w:ascii="Times New Roman"/>
                                <w:sz w:val="18"/>
                              </w:rPr>
                            </w:pPr>
                          </w:p>
                        </w:tc>
                      </w:tr>
                      <w:tr w:rsidR="003F6210" w14:paraId="1A1938B2" w14:textId="77777777">
                        <w:trPr>
                          <w:trHeight w:val="378"/>
                        </w:trPr>
                        <w:tc>
                          <w:tcPr>
                            <w:tcW w:w="737" w:type="dxa"/>
                          </w:tcPr>
                          <w:p w14:paraId="3C40B980" w14:textId="77777777" w:rsidR="003F6210" w:rsidRDefault="003F6210">
                            <w:pPr>
                              <w:pStyle w:val="TableParagraph"/>
                              <w:rPr>
                                <w:rFonts w:ascii="Times New Roman"/>
                                <w:sz w:val="18"/>
                              </w:rPr>
                            </w:pPr>
                          </w:p>
                        </w:tc>
                      </w:tr>
                      <w:tr w:rsidR="003F6210" w14:paraId="37CA4BF6" w14:textId="77777777">
                        <w:trPr>
                          <w:trHeight w:val="378"/>
                        </w:trPr>
                        <w:tc>
                          <w:tcPr>
                            <w:tcW w:w="737" w:type="dxa"/>
                          </w:tcPr>
                          <w:p w14:paraId="54A0CC4B" w14:textId="77777777" w:rsidR="003F6210" w:rsidRDefault="003F6210">
                            <w:pPr>
                              <w:pStyle w:val="TableParagraph"/>
                              <w:rPr>
                                <w:rFonts w:ascii="Times New Roman"/>
                                <w:sz w:val="18"/>
                              </w:rPr>
                            </w:pPr>
                          </w:p>
                        </w:tc>
                      </w:tr>
                      <w:tr w:rsidR="003F6210" w14:paraId="7A093AD8" w14:textId="77777777">
                        <w:trPr>
                          <w:trHeight w:val="376"/>
                        </w:trPr>
                        <w:tc>
                          <w:tcPr>
                            <w:tcW w:w="737" w:type="dxa"/>
                          </w:tcPr>
                          <w:p w14:paraId="66D0F9BA" w14:textId="77777777" w:rsidR="003F6210" w:rsidRDefault="003F6210">
                            <w:pPr>
                              <w:pStyle w:val="TableParagraph"/>
                              <w:rPr>
                                <w:rFonts w:ascii="Times New Roman"/>
                                <w:sz w:val="18"/>
                              </w:rPr>
                            </w:pPr>
                          </w:p>
                        </w:tc>
                      </w:tr>
                      <w:tr w:rsidR="003F6210" w14:paraId="1D4D2C2B" w14:textId="77777777">
                        <w:trPr>
                          <w:trHeight w:val="378"/>
                        </w:trPr>
                        <w:tc>
                          <w:tcPr>
                            <w:tcW w:w="737" w:type="dxa"/>
                          </w:tcPr>
                          <w:p w14:paraId="4F236E59" w14:textId="77777777" w:rsidR="003F6210" w:rsidRDefault="003F6210">
                            <w:pPr>
                              <w:pStyle w:val="TableParagraph"/>
                              <w:rPr>
                                <w:rFonts w:ascii="Times New Roman"/>
                                <w:sz w:val="18"/>
                              </w:rPr>
                            </w:pPr>
                          </w:p>
                        </w:tc>
                      </w:tr>
                      <w:tr w:rsidR="003F6210" w14:paraId="196B18AD" w14:textId="77777777">
                        <w:trPr>
                          <w:trHeight w:val="378"/>
                        </w:trPr>
                        <w:tc>
                          <w:tcPr>
                            <w:tcW w:w="737" w:type="dxa"/>
                          </w:tcPr>
                          <w:p w14:paraId="34A42D50" w14:textId="77777777" w:rsidR="003F6210" w:rsidRDefault="003F6210">
                            <w:pPr>
                              <w:pStyle w:val="TableParagraph"/>
                              <w:rPr>
                                <w:rFonts w:ascii="Times New Roman"/>
                                <w:sz w:val="18"/>
                              </w:rPr>
                            </w:pPr>
                          </w:p>
                        </w:tc>
                      </w:tr>
                      <w:tr w:rsidR="003F6210" w14:paraId="246F7A24" w14:textId="77777777">
                        <w:trPr>
                          <w:trHeight w:val="378"/>
                        </w:trPr>
                        <w:tc>
                          <w:tcPr>
                            <w:tcW w:w="737" w:type="dxa"/>
                          </w:tcPr>
                          <w:p w14:paraId="3C9E6AAE" w14:textId="77777777" w:rsidR="003F6210" w:rsidRDefault="003F6210">
                            <w:pPr>
                              <w:pStyle w:val="TableParagraph"/>
                              <w:rPr>
                                <w:rFonts w:ascii="Times New Roman"/>
                                <w:sz w:val="18"/>
                              </w:rPr>
                            </w:pPr>
                          </w:p>
                        </w:tc>
                      </w:tr>
                    </w:tbl>
                    <w:p w14:paraId="63AD8441" w14:textId="77777777" w:rsidR="003F6210" w:rsidRDefault="003F6210">
                      <w:pPr>
                        <w:pStyle w:val="BodyText"/>
                        <w:spacing w:before="0"/>
                        <w:ind w:left="0" w:firstLine="0"/>
                        <w:jc w:val="left"/>
                      </w:pPr>
                    </w:p>
                  </w:txbxContent>
                </v:textbox>
                <w10:wrap anchorx="page"/>
              </v:shape>
            </w:pict>
          </mc:Fallback>
        </mc:AlternateContent>
      </w:r>
      <w:r>
        <w:rPr>
          <w:sz w:val="20"/>
        </w:rPr>
        <w:t>Supplier</w:t>
      </w:r>
      <w:r>
        <w:rPr>
          <w:spacing w:val="-9"/>
          <w:sz w:val="20"/>
        </w:rPr>
        <w:t xml:space="preserve"> </w:t>
      </w:r>
      <w:r>
        <w:rPr>
          <w:sz w:val="20"/>
        </w:rPr>
        <w:t>evaluation</w:t>
      </w:r>
      <w:r>
        <w:rPr>
          <w:spacing w:val="-9"/>
          <w:sz w:val="20"/>
        </w:rPr>
        <w:t xml:space="preserve"> </w:t>
      </w:r>
      <w:r>
        <w:rPr>
          <w:sz w:val="20"/>
        </w:rPr>
        <w:t>and</w:t>
      </w:r>
      <w:r>
        <w:rPr>
          <w:spacing w:val="-9"/>
          <w:sz w:val="20"/>
        </w:rPr>
        <w:t xml:space="preserve"> </w:t>
      </w:r>
      <w:r>
        <w:rPr>
          <w:sz w:val="20"/>
        </w:rPr>
        <w:t>subcontractor</w:t>
      </w:r>
      <w:r>
        <w:rPr>
          <w:spacing w:val="-8"/>
          <w:sz w:val="20"/>
        </w:rPr>
        <w:t xml:space="preserve"> </w:t>
      </w:r>
      <w:r>
        <w:rPr>
          <w:sz w:val="20"/>
        </w:rPr>
        <w:t>control</w:t>
      </w:r>
      <w:r>
        <w:rPr>
          <w:spacing w:val="-10"/>
          <w:sz w:val="20"/>
        </w:rPr>
        <w:t xml:space="preserve"> </w:t>
      </w:r>
      <w:r>
        <w:rPr>
          <w:spacing w:val="-2"/>
          <w:sz w:val="20"/>
        </w:rPr>
        <w:t>procedure</w:t>
      </w:r>
    </w:p>
    <w:p w14:paraId="0BFB7763" w14:textId="77777777" w:rsidR="003F6210" w:rsidRDefault="00AD222C">
      <w:pPr>
        <w:pStyle w:val="ListParagraph"/>
        <w:numPr>
          <w:ilvl w:val="1"/>
          <w:numId w:val="10"/>
        </w:numPr>
        <w:tabs>
          <w:tab w:val="left" w:pos="2169"/>
        </w:tabs>
        <w:spacing w:before="145"/>
        <w:ind w:left="2169" w:hanging="1696"/>
        <w:rPr>
          <w:sz w:val="20"/>
        </w:rPr>
      </w:pPr>
      <w:r>
        <w:rPr>
          <w:sz w:val="20"/>
        </w:rPr>
        <w:t>Acceptance/inspection</w:t>
      </w:r>
      <w:r>
        <w:rPr>
          <w:spacing w:val="-8"/>
          <w:sz w:val="20"/>
        </w:rPr>
        <w:t xml:space="preserve"> </w:t>
      </w:r>
      <w:r>
        <w:rPr>
          <w:sz w:val="20"/>
        </w:rPr>
        <w:t>of</w:t>
      </w:r>
      <w:r>
        <w:rPr>
          <w:spacing w:val="-9"/>
          <w:sz w:val="20"/>
        </w:rPr>
        <w:t xml:space="preserve"> </w:t>
      </w:r>
      <w:r>
        <w:rPr>
          <w:sz w:val="20"/>
        </w:rPr>
        <w:t>aircraft</w:t>
      </w:r>
      <w:r>
        <w:rPr>
          <w:spacing w:val="-7"/>
          <w:sz w:val="20"/>
        </w:rPr>
        <w:t xml:space="preserve"> </w:t>
      </w:r>
      <w:r>
        <w:rPr>
          <w:sz w:val="20"/>
        </w:rPr>
        <w:t>components</w:t>
      </w:r>
      <w:r>
        <w:rPr>
          <w:spacing w:val="-8"/>
          <w:sz w:val="20"/>
        </w:rPr>
        <w:t xml:space="preserve"> </w:t>
      </w:r>
      <w:r>
        <w:rPr>
          <w:sz w:val="20"/>
        </w:rPr>
        <w:t>and</w:t>
      </w:r>
      <w:r>
        <w:rPr>
          <w:spacing w:val="-7"/>
          <w:sz w:val="20"/>
        </w:rPr>
        <w:t xml:space="preserve"> </w:t>
      </w:r>
      <w:r>
        <w:rPr>
          <w:sz w:val="20"/>
        </w:rPr>
        <w:t>material,</w:t>
      </w:r>
      <w:r>
        <w:rPr>
          <w:spacing w:val="-7"/>
          <w:sz w:val="20"/>
        </w:rPr>
        <w:t xml:space="preserve"> </w:t>
      </w:r>
      <w:r>
        <w:rPr>
          <w:sz w:val="20"/>
        </w:rPr>
        <w:t>and</w:t>
      </w:r>
      <w:r>
        <w:rPr>
          <w:spacing w:val="-7"/>
          <w:sz w:val="20"/>
        </w:rPr>
        <w:t xml:space="preserve"> </w:t>
      </w:r>
      <w:r>
        <w:rPr>
          <w:spacing w:val="-2"/>
          <w:sz w:val="20"/>
        </w:rPr>
        <w:t>installation</w:t>
      </w:r>
    </w:p>
    <w:p w14:paraId="491FC663" w14:textId="77777777" w:rsidR="003F6210" w:rsidRDefault="00AD222C">
      <w:pPr>
        <w:pStyle w:val="ListParagraph"/>
        <w:numPr>
          <w:ilvl w:val="1"/>
          <w:numId w:val="10"/>
        </w:numPr>
        <w:tabs>
          <w:tab w:val="left" w:pos="2169"/>
        </w:tabs>
        <w:spacing w:before="144"/>
        <w:ind w:left="2169" w:hanging="1696"/>
        <w:rPr>
          <w:sz w:val="20"/>
        </w:rPr>
      </w:pPr>
      <w:r>
        <w:rPr>
          <w:sz w:val="20"/>
        </w:rPr>
        <w:t>Storage,</w:t>
      </w:r>
      <w:r>
        <w:rPr>
          <w:spacing w:val="-7"/>
          <w:sz w:val="20"/>
        </w:rPr>
        <w:t xml:space="preserve"> </w:t>
      </w:r>
      <w:r>
        <w:rPr>
          <w:sz w:val="20"/>
        </w:rPr>
        <w:t>tagging</w:t>
      </w:r>
      <w:r>
        <w:rPr>
          <w:spacing w:val="-7"/>
          <w:sz w:val="20"/>
        </w:rPr>
        <w:t xml:space="preserve"> </w:t>
      </w:r>
      <w:r>
        <w:rPr>
          <w:sz w:val="20"/>
        </w:rPr>
        <w:t>and</w:t>
      </w:r>
      <w:r>
        <w:rPr>
          <w:spacing w:val="-3"/>
          <w:sz w:val="20"/>
        </w:rPr>
        <w:t xml:space="preserve"> </w:t>
      </w:r>
      <w:r>
        <w:rPr>
          <w:sz w:val="20"/>
        </w:rPr>
        <w:t>delivery</w:t>
      </w:r>
      <w:r>
        <w:rPr>
          <w:spacing w:val="-6"/>
          <w:sz w:val="20"/>
        </w:rPr>
        <w:t xml:space="preserve"> </w:t>
      </w:r>
      <w:r>
        <w:rPr>
          <w:sz w:val="20"/>
        </w:rPr>
        <w:t>of</w:t>
      </w:r>
      <w:r>
        <w:rPr>
          <w:spacing w:val="-8"/>
          <w:sz w:val="20"/>
        </w:rPr>
        <w:t xml:space="preserve"> </w:t>
      </w:r>
      <w:r>
        <w:rPr>
          <w:sz w:val="20"/>
        </w:rPr>
        <w:t>components</w:t>
      </w:r>
      <w:r>
        <w:rPr>
          <w:spacing w:val="-7"/>
          <w:sz w:val="20"/>
        </w:rPr>
        <w:t xml:space="preserve"> </w:t>
      </w:r>
      <w:r>
        <w:rPr>
          <w:sz w:val="20"/>
        </w:rPr>
        <w:t>and</w:t>
      </w:r>
      <w:r>
        <w:rPr>
          <w:spacing w:val="-6"/>
          <w:sz w:val="20"/>
        </w:rPr>
        <w:t xml:space="preserve"> </w:t>
      </w:r>
      <w:r>
        <w:rPr>
          <w:sz w:val="20"/>
        </w:rPr>
        <w:t>material</w:t>
      </w:r>
      <w:r>
        <w:rPr>
          <w:spacing w:val="-7"/>
          <w:sz w:val="20"/>
        </w:rPr>
        <w:t xml:space="preserve"> </w:t>
      </w:r>
      <w:r>
        <w:rPr>
          <w:sz w:val="20"/>
        </w:rPr>
        <w:t>to</w:t>
      </w:r>
      <w:r>
        <w:rPr>
          <w:spacing w:val="-6"/>
          <w:sz w:val="20"/>
        </w:rPr>
        <w:t xml:space="preserve"> </w:t>
      </w:r>
      <w:r>
        <w:rPr>
          <w:spacing w:val="-2"/>
          <w:sz w:val="20"/>
        </w:rPr>
        <w:t>maintenance</w:t>
      </w:r>
    </w:p>
    <w:p w14:paraId="630AB15C" w14:textId="77777777" w:rsidR="003F6210" w:rsidRDefault="00AD222C">
      <w:pPr>
        <w:pStyle w:val="ListParagraph"/>
        <w:numPr>
          <w:ilvl w:val="1"/>
          <w:numId w:val="10"/>
        </w:numPr>
        <w:tabs>
          <w:tab w:val="left" w:pos="2169"/>
        </w:tabs>
        <w:spacing w:before="191"/>
        <w:ind w:left="2169" w:hanging="1696"/>
        <w:rPr>
          <w:sz w:val="20"/>
        </w:rPr>
      </w:pPr>
      <w:r>
        <w:rPr>
          <w:sz w:val="20"/>
        </w:rPr>
        <w:t>Acceptance</w:t>
      </w:r>
      <w:r>
        <w:rPr>
          <w:spacing w:val="-7"/>
          <w:sz w:val="20"/>
        </w:rPr>
        <w:t xml:space="preserve"> </w:t>
      </w:r>
      <w:r>
        <w:rPr>
          <w:sz w:val="20"/>
        </w:rPr>
        <w:t>of</w:t>
      </w:r>
      <w:r>
        <w:rPr>
          <w:spacing w:val="-6"/>
          <w:sz w:val="20"/>
        </w:rPr>
        <w:t xml:space="preserve"> </w:t>
      </w:r>
      <w:r>
        <w:rPr>
          <w:sz w:val="20"/>
        </w:rPr>
        <w:t>tools</w:t>
      </w:r>
      <w:r>
        <w:rPr>
          <w:spacing w:val="-6"/>
          <w:sz w:val="20"/>
        </w:rPr>
        <w:t xml:space="preserve"> </w:t>
      </w:r>
      <w:r>
        <w:rPr>
          <w:sz w:val="20"/>
        </w:rPr>
        <w:t>and</w:t>
      </w:r>
      <w:r>
        <w:rPr>
          <w:spacing w:val="-5"/>
          <w:sz w:val="20"/>
        </w:rPr>
        <w:t xml:space="preserve"> </w:t>
      </w:r>
      <w:r>
        <w:rPr>
          <w:spacing w:val="-2"/>
          <w:sz w:val="20"/>
        </w:rPr>
        <w:t>equipment</w:t>
      </w:r>
    </w:p>
    <w:p w14:paraId="2C42F7C1" w14:textId="77777777" w:rsidR="003F6210" w:rsidRDefault="00AD222C">
      <w:pPr>
        <w:pStyle w:val="ListParagraph"/>
        <w:numPr>
          <w:ilvl w:val="1"/>
          <w:numId w:val="10"/>
        </w:numPr>
        <w:tabs>
          <w:tab w:val="left" w:pos="2169"/>
        </w:tabs>
        <w:spacing w:before="127"/>
        <w:ind w:left="2169" w:hanging="1696"/>
        <w:rPr>
          <w:sz w:val="20"/>
        </w:rPr>
      </w:pPr>
      <w:r>
        <w:rPr>
          <w:sz w:val="20"/>
        </w:rPr>
        <w:t>Calibration</w:t>
      </w:r>
      <w:r>
        <w:rPr>
          <w:spacing w:val="-7"/>
          <w:sz w:val="20"/>
        </w:rPr>
        <w:t xml:space="preserve"> </w:t>
      </w:r>
      <w:r>
        <w:rPr>
          <w:sz w:val="20"/>
        </w:rPr>
        <w:t>of</w:t>
      </w:r>
      <w:r>
        <w:rPr>
          <w:spacing w:val="-7"/>
          <w:sz w:val="20"/>
        </w:rPr>
        <w:t xml:space="preserve"> </w:t>
      </w:r>
      <w:r>
        <w:rPr>
          <w:sz w:val="20"/>
        </w:rPr>
        <w:t>tools</w:t>
      </w:r>
      <w:r>
        <w:rPr>
          <w:spacing w:val="-8"/>
          <w:sz w:val="20"/>
        </w:rPr>
        <w:t xml:space="preserve"> </w:t>
      </w:r>
      <w:r>
        <w:rPr>
          <w:sz w:val="20"/>
        </w:rPr>
        <w:t>and</w:t>
      </w:r>
      <w:r>
        <w:rPr>
          <w:spacing w:val="-6"/>
          <w:sz w:val="20"/>
        </w:rPr>
        <w:t xml:space="preserve"> </w:t>
      </w:r>
      <w:r>
        <w:rPr>
          <w:spacing w:val="-2"/>
          <w:sz w:val="20"/>
        </w:rPr>
        <w:t>equipment</w:t>
      </w:r>
    </w:p>
    <w:p w14:paraId="20277F15" w14:textId="77777777" w:rsidR="003F6210" w:rsidRDefault="00AD222C">
      <w:pPr>
        <w:pStyle w:val="ListParagraph"/>
        <w:numPr>
          <w:ilvl w:val="1"/>
          <w:numId w:val="10"/>
        </w:numPr>
        <w:tabs>
          <w:tab w:val="left" w:pos="2169"/>
        </w:tabs>
        <w:spacing w:before="126"/>
        <w:ind w:left="2169" w:hanging="1696"/>
        <w:rPr>
          <w:sz w:val="20"/>
        </w:rPr>
      </w:pPr>
      <w:r>
        <w:rPr>
          <w:sz w:val="20"/>
        </w:rPr>
        <w:t>Use</w:t>
      </w:r>
      <w:r>
        <w:rPr>
          <w:spacing w:val="-7"/>
          <w:sz w:val="20"/>
        </w:rPr>
        <w:t xml:space="preserve"> </w:t>
      </w:r>
      <w:r>
        <w:rPr>
          <w:sz w:val="20"/>
        </w:rPr>
        <w:t>of</w:t>
      </w:r>
      <w:r>
        <w:rPr>
          <w:spacing w:val="-8"/>
          <w:sz w:val="20"/>
        </w:rPr>
        <w:t xml:space="preserve"> </w:t>
      </w:r>
      <w:r>
        <w:rPr>
          <w:sz w:val="20"/>
        </w:rPr>
        <w:t>tooling</w:t>
      </w:r>
      <w:r>
        <w:rPr>
          <w:spacing w:val="-6"/>
          <w:sz w:val="20"/>
        </w:rPr>
        <w:t xml:space="preserve"> </w:t>
      </w:r>
      <w:r>
        <w:rPr>
          <w:sz w:val="20"/>
        </w:rPr>
        <w:t>and</w:t>
      </w:r>
      <w:r>
        <w:rPr>
          <w:spacing w:val="-7"/>
          <w:sz w:val="20"/>
        </w:rPr>
        <w:t xml:space="preserve"> </w:t>
      </w:r>
      <w:r>
        <w:rPr>
          <w:sz w:val="20"/>
        </w:rPr>
        <w:t>equipment</w:t>
      </w:r>
      <w:r>
        <w:rPr>
          <w:spacing w:val="-4"/>
          <w:sz w:val="20"/>
        </w:rPr>
        <w:t xml:space="preserve"> </w:t>
      </w:r>
      <w:r>
        <w:rPr>
          <w:sz w:val="20"/>
        </w:rPr>
        <w:t>by</w:t>
      </w:r>
      <w:r>
        <w:rPr>
          <w:spacing w:val="-6"/>
          <w:sz w:val="20"/>
        </w:rPr>
        <w:t xml:space="preserve"> </w:t>
      </w:r>
      <w:r>
        <w:rPr>
          <w:sz w:val="20"/>
        </w:rPr>
        <w:t>staff</w:t>
      </w:r>
      <w:r>
        <w:rPr>
          <w:spacing w:val="-8"/>
          <w:sz w:val="20"/>
        </w:rPr>
        <w:t xml:space="preserve"> </w:t>
      </w:r>
      <w:r>
        <w:rPr>
          <w:sz w:val="20"/>
        </w:rPr>
        <w:t>(including</w:t>
      </w:r>
      <w:r>
        <w:rPr>
          <w:spacing w:val="-7"/>
          <w:sz w:val="20"/>
        </w:rPr>
        <w:t xml:space="preserve"> </w:t>
      </w:r>
      <w:r>
        <w:rPr>
          <w:sz w:val="20"/>
        </w:rPr>
        <w:t>alternate</w:t>
      </w:r>
      <w:r>
        <w:rPr>
          <w:spacing w:val="-7"/>
          <w:sz w:val="20"/>
        </w:rPr>
        <w:t xml:space="preserve"> </w:t>
      </w:r>
      <w:r>
        <w:rPr>
          <w:spacing w:val="-2"/>
          <w:sz w:val="20"/>
        </w:rPr>
        <w:t>tools)</w:t>
      </w:r>
    </w:p>
    <w:p w14:paraId="2643058C" w14:textId="77777777" w:rsidR="003F6210" w:rsidRDefault="00AD222C">
      <w:pPr>
        <w:pStyle w:val="ListParagraph"/>
        <w:numPr>
          <w:ilvl w:val="1"/>
          <w:numId w:val="10"/>
        </w:numPr>
        <w:tabs>
          <w:tab w:val="left" w:pos="2169"/>
        </w:tabs>
        <w:spacing w:before="128"/>
        <w:ind w:left="2169" w:hanging="1696"/>
        <w:rPr>
          <w:sz w:val="20"/>
        </w:rPr>
      </w:pPr>
      <w:r>
        <w:rPr>
          <w:sz w:val="20"/>
        </w:rPr>
        <w:t>Procedure</w:t>
      </w:r>
      <w:r>
        <w:rPr>
          <w:spacing w:val="-10"/>
          <w:sz w:val="20"/>
        </w:rPr>
        <w:t xml:space="preserve"> </w:t>
      </w:r>
      <w:r>
        <w:rPr>
          <w:sz w:val="20"/>
        </w:rPr>
        <w:t>for</w:t>
      </w:r>
      <w:r>
        <w:rPr>
          <w:spacing w:val="-6"/>
          <w:sz w:val="20"/>
        </w:rPr>
        <w:t xml:space="preserve"> </w:t>
      </w:r>
      <w:r>
        <w:rPr>
          <w:sz w:val="20"/>
        </w:rPr>
        <w:t>controlling</w:t>
      </w:r>
      <w:r>
        <w:rPr>
          <w:spacing w:val="-7"/>
          <w:sz w:val="20"/>
        </w:rPr>
        <w:t xml:space="preserve"> </w:t>
      </w:r>
      <w:r>
        <w:rPr>
          <w:sz w:val="20"/>
        </w:rPr>
        <w:t>working</w:t>
      </w:r>
      <w:r>
        <w:rPr>
          <w:spacing w:val="-9"/>
          <w:sz w:val="20"/>
        </w:rPr>
        <w:t xml:space="preserve"> </w:t>
      </w:r>
      <w:r>
        <w:rPr>
          <w:sz w:val="20"/>
        </w:rPr>
        <w:t>environment</w:t>
      </w:r>
      <w:r>
        <w:rPr>
          <w:spacing w:val="-8"/>
          <w:sz w:val="20"/>
        </w:rPr>
        <w:t xml:space="preserve"> </w:t>
      </w:r>
      <w:r>
        <w:rPr>
          <w:sz w:val="20"/>
        </w:rPr>
        <w:t>and</w:t>
      </w:r>
      <w:r>
        <w:rPr>
          <w:spacing w:val="-8"/>
          <w:sz w:val="20"/>
        </w:rPr>
        <w:t xml:space="preserve"> </w:t>
      </w:r>
      <w:r>
        <w:rPr>
          <w:spacing w:val="-2"/>
          <w:sz w:val="20"/>
        </w:rPr>
        <w:t>facilities</w:t>
      </w:r>
    </w:p>
    <w:p w14:paraId="7438992F" w14:textId="77777777" w:rsidR="003F6210" w:rsidRDefault="00AD222C">
      <w:pPr>
        <w:pStyle w:val="ListParagraph"/>
        <w:numPr>
          <w:ilvl w:val="1"/>
          <w:numId w:val="10"/>
        </w:numPr>
        <w:tabs>
          <w:tab w:val="left" w:pos="2170"/>
        </w:tabs>
        <w:spacing w:before="126"/>
        <w:ind w:right="940"/>
        <w:rPr>
          <w:sz w:val="20"/>
        </w:rPr>
      </w:pPr>
      <w:r>
        <w:rPr>
          <w:sz w:val="20"/>
        </w:rPr>
        <w:t>Maintenance</w:t>
      </w:r>
      <w:r>
        <w:rPr>
          <w:spacing w:val="-6"/>
          <w:sz w:val="20"/>
        </w:rPr>
        <w:t xml:space="preserve"> </w:t>
      </w:r>
      <w:r>
        <w:rPr>
          <w:sz w:val="20"/>
        </w:rPr>
        <w:t>data</w:t>
      </w:r>
      <w:r>
        <w:rPr>
          <w:spacing w:val="-6"/>
          <w:sz w:val="20"/>
        </w:rPr>
        <w:t xml:space="preserve"> </w:t>
      </w:r>
      <w:r>
        <w:rPr>
          <w:sz w:val="20"/>
        </w:rPr>
        <w:t>and</w:t>
      </w:r>
      <w:r>
        <w:rPr>
          <w:spacing w:val="-7"/>
          <w:sz w:val="20"/>
        </w:rPr>
        <w:t xml:space="preserve"> </w:t>
      </w:r>
      <w:r>
        <w:rPr>
          <w:sz w:val="20"/>
        </w:rPr>
        <w:t>relationship</w:t>
      </w:r>
      <w:r>
        <w:rPr>
          <w:spacing w:val="-7"/>
          <w:sz w:val="20"/>
        </w:rPr>
        <w:t xml:space="preserve"> </w:t>
      </w:r>
      <w:r>
        <w:rPr>
          <w:sz w:val="20"/>
        </w:rPr>
        <w:t>to</w:t>
      </w:r>
      <w:r>
        <w:rPr>
          <w:spacing w:val="-7"/>
          <w:sz w:val="20"/>
        </w:rPr>
        <w:t xml:space="preserve"> </w:t>
      </w:r>
      <w:r>
        <w:rPr>
          <w:sz w:val="20"/>
        </w:rPr>
        <w:t>aircraft/aircraft</w:t>
      </w:r>
      <w:r>
        <w:rPr>
          <w:spacing w:val="-7"/>
          <w:sz w:val="20"/>
        </w:rPr>
        <w:t xml:space="preserve"> </w:t>
      </w:r>
      <w:r>
        <w:rPr>
          <w:sz w:val="20"/>
        </w:rPr>
        <w:t>component</w:t>
      </w:r>
      <w:r>
        <w:rPr>
          <w:spacing w:val="-7"/>
          <w:sz w:val="20"/>
        </w:rPr>
        <w:t xml:space="preserve"> </w:t>
      </w:r>
      <w:r>
        <w:rPr>
          <w:sz w:val="20"/>
        </w:rPr>
        <w:t>manufacturers’ instructions including updating and availability to staff</w:t>
      </w:r>
    </w:p>
    <w:p w14:paraId="3A598B4C" w14:textId="77777777" w:rsidR="003F6210" w:rsidRDefault="00AD222C">
      <w:pPr>
        <w:pStyle w:val="ListParagraph"/>
        <w:numPr>
          <w:ilvl w:val="1"/>
          <w:numId w:val="10"/>
        </w:numPr>
        <w:tabs>
          <w:tab w:val="left" w:pos="2169"/>
        </w:tabs>
        <w:spacing w:before="11"/>
        <w:ind w:left="2169" w:hanging="1696"/>
        <w:rPr>
          <w:sz w:val="20"/>
        </w:rPr>
      </w:pPr>
      <w:r>
        <w:rPr>
          <w:sz w:val="20"/>
        </w:rPr>
        <w:t>Acceptance,</w:t>
      </w:r>
      <w:r>
        <w:rPr>
          <w:spacing w:val="-9"/>
          <w:sz w:val="20"/>
        </w:rPr>
        <w:t xml:space="preserve"> </w:t>
      </w:r>
      <w:r>
        <w:rPr>
          <w:sz w:val="20"/>
        </w:rPr>
        <w:t>coordination</w:t>
      </w:r>
      <w:r>
        <w:rPr>
          <w:spacing w:val="-8"/>
          <w:sz w:val="20"/>
        </w:rPr>
        <w:t xml:space="preserve"> </w:t>
      </w:r>
      <w:r>
        <w:rPr>
          <w:sz w:val="20"/>
        </w:rPr>
        <w:t>and</w:t>
      </w:r>
      <w:r>
        <w:rPr>
          <w:spacing w:val="-8"/>
          <w:sz w:val="20"/>
        </w:rPr>
        <w:t xml:space="preserve"> </w:t>
      </w:r>
      <w:r>
        <w:rPr>
          <w:sz w:val="20"/>
        </w:rPr>
        <w:t>performance</w:t>
      </w:r>
      <w:r>
        <w:rPr>
          <w:spacing w:val="-10"/>
          <w:sz w:val="20"/>
        </w:rPr>
        <w:t xml:space="preserve"> </w:t>
      </w:r>
      <w:r>
        <w:rPr>
          <w:sz w:val="20"/>
        </w:rPr>
        <w:t>of</w:t>
      </w:r>
      <w:r>
        <w:rPr>
          <w:spacing w:val="-10"/>
          <w:sz w:val="20"/>
        </w:rPr>
        <w:t xml:space="preserve"> </w:t>
      </w:r>
      <w:r>
        <w:rPr>
          <w:sz w:val="20"/>
        </w:rPr>
        <w:t>repair</w:t>
      </w:r>
      <w:r>
        <w:rPr>
          <w:spacing w:val="-8"/>
          <w:sz w:val="20"/>
        </w:rPr>
        <w:t xml:space="preserve"> </w:t>
      </w:r>
      <w:r>
        <w:rPr>
          <w:spacing w:val="-4"/>
          <w:sz w:val="20"/>
        </w:rPr>
        <w:t>works</w:t>
      </w:r>
    </w:p>
    <w:p w14:paraId="1841B9C1" w14:textId="77777777" w:rsidR="003F6210" w:rsidRDefault="00AD222C">
      <w:pPr>
        <w:pStyle w:val="ListParagraph"/>
        <w:numPr>
          <w:ilvl w:val="1"/>
          <w:numId w:val="10"/>
        </w:numPr>
        <w:tabs>
          <w:tab w:val="left" w:pos="2169"/>
        </w:tabs>
        <w:spacing w:before="144"/>
        <w:ind w:left="2169" w:hanging="1696"/>
        <w:rPr>
          <w:sz w:val="20"/>
        </w:rPr>
      </w:pPr>
      <w:r>
        <w:rPr>
          <w:sz w:val="20"/>
        </w:rPr>
        <w:t>Acceptance,</w:t>
      </w:r>
      <w:r>
        <w:rPr>
          <w:spacing w:val="-10"/>
          <w:sz w:val="20"/>
        </w:rPr>
        <w:t xml:space="preserve"> </w:t>
      </w:r>
      <w:r>
        <w:rPr>
          <w:sz w:val="20"/>
        </w:rPr>
        <w:t>coordination</w:t>
      </w:r>
      <w:r>
        <w:rPr>
          <w:spacing w:val="-9"/>
          <w:sz w:val="20"/>
        </w:rPr>
        <w:t xml:space="preserve"> </w:t>
      </w:r>
      <w:r>
        <w:rPr>
          <w:sz w:val="20"/>
        </w:rPr>
        <w:t>and</w:t>
      </w:r>
      <w:r>
        <w:rPr>
          <w:spacing w:val="-9"/>
          <w:sz w:val="20"/>
        </w:rPr>
        <w:t xml:space="preserve"> </w:t>
      </w:r>
      <w:r>
        <w:rPr>
          <w:sz w:val="20"/>
        </w:rPr>
        <w:t>performance</w:t>
      </w:r>
      <w:r>
        <w:rPr>
          <w:spacing w:val="-10"/>
          <w:sz w:val="20"/>
        </w:rPr>
        <w:t xml:space="preserve"> </w:t>
      </w:r>
      <w:r>
        <w:rPr>
          <w:sz w:val="20"/>
        </w:rPr>
        <w:t>of</w:t>
      </w:r>
      <w:r>
        <w:rPr>
          <w:spacing w:val="-11"/>
          <w:sz w:val="20"/>
        </w:rPr>
        <w:t xml:space="preserve"> </w:t>
      </w:r>
      <w:r>
        <w:rPr>
          <w:sz w:val="20"/>
        </w:rPr>
        <w:t>scheduled</w:t>
      </w:r>
      <w:r>
        <w:rPr>
          <w:spacing w:val="-9"/>
          <w:sz w:val="20"/>
        </w:rPr>
        <w:t xml:space="preserve"> </w:t>
      </w:r>
      <w:r>
        <w:rPr>
          <w:sz w:val="20"/>
        </w:rPr>
        <w:t>maintenance</w:t>
      </w:r>
      <w:r>
        <w:rPr>
          <w:spacing w:val="-11"/>
          <w:sz w:val="20"/>
        </w:rPr>
        <w:t xml:space="preserve"> </w:t>
      </w:r>
      <w:r>
        <w:rPr>
          <w:spacing w:val="-2"/>
          <w:sz w:val="20"/>
        </w:rPr>
        <w:t>works</w:t>
      </w:r>
    </w:p>
    <w:p w14:paraId="2C7FDE1B" w14:textId="77777777" w:rsidR="003F6210" w:rsidRDefault="00AD222C">
      <w:pPr>
        <w:pStyle w:val="ListParagraph"/>
        <w:numPr>
          <w:ilvl w:val="1"/>
          <w:numId w:val="10"/>
        </w:numPr>
        <w:tabs>
          <w:tab w:val="left" w:pos="2169"/>
        </w:tabs>
        <w:spacing w:before="143"/>
        <w:ind w:left="2169" w:hanging="1696"/>
        <w:rPr>
          <w:sz w:val="20"/>
        </w:rPr>
      </w:pPr>
      <w:r>
        <w:rPr>
          <w:sz w:val="20"/>
        </w:rPr>
        <w:t>Acceptance,</w:t>
      </w:r>
      <w:r>
        <w:rPr>
          <w:spacing w:val="-9"/>
          <w:sz w:val="20"/>
        </w:rPr>
        <w:t xml:space="preserve"> </w:t>
      </w:r>
      <w:r>
        <w:rPr>
          <w:sz w:val="20"/>
        </w:rPr>
        <w:t>coordination</w:t>
      </w:r>
      <w:r>
        <w:rPr>
          <w:spacing w:val="-9"/>
          <w:sz w:val="20"/>
        </w:rPr>
        <w:t xml:space="preserve"> </w:t>
      </w:r>
      <w:r>
        <w:rPr>
          <w:sz w:val="20"/>
        </w:rPr>
        <w:t>and</w:t>
      </w:r>
      <w:r>
        <w:rPr>
          <w:spacing w:val="-9"/>
          <w:sz w:val="20"/>
        </w:rPr>
        <w:t xml:space="preserve"> </w:t>
      </w:r>
      <w:r>
        <w:rPr>
          <w:sz w:val="20"/>
        </w:rPr>
        <w:t>performance</w:t>
      </w:r>
      <w:r>
        <w:rPr>
          <w:spacing w:val="-10"/>
          <w:sz w:val="20"/>
        </w:rPr>
        <w:t xml:space="preserve"> </w:t>
      </w:r>
      <w:r>
        <w:rPr>
          <w:sz w:val="20"/>
        </w:rPr>
        <w:t>of</w:t>
      </w:r>
      <w:r>
        <w:rPr>
          <w:spacing w:val="-6"/>
          <w:sz w:val="20"/>
        </w:rPr>
        <w:t xml:space="preserve"> </w:t>
      </w:r>
      <w:r>
        <w:rPr>
          <w:sz w:val="20"/>
        </w:rPr>
        <w:t>airworthiness</w:t>
      </w:r>
      <w:r>
        <w:rPr>
          <w:spacing w:val="-9"/>
          <w:sz w:val="20"/>
        </w:rPr>
        <w:t xml:space="preserve"> </w:t>
      </w:r>
      <w:r>
        <w:rPr>
          <w:sz w:val="20"/>
        </w:rPr>
        <w:t>directives</w:t>
      </w:r>
      <w:r>
        <w:rPr>
          <w:spacing w:val="-9"/>
          <w:sz w:val="20"/>
        </w:rPr>
        <w:t xml:space="preserve"> </w:t>
      </w:r>
      <w:r>
        <w:rPr>
          <w:spacing w:val="-2"/>
          <w:sz w:val="20"/>
        </w:rPr>
        <w:t>works</w:t>
      </w:r>
    </w:p>
    <w:p w14:paraId="4078861A" w14:textId="77777777" w:rsidR="003F6210" w:rsidRDefault="00AD222C">
      <w:pPr>
        <w:pStyle w:val="ListParagraph"/>
        <w:numPr>
          <w:ilvl w:val="1"/>
          <w:numId w:val="10"/>
        </w:numPr>
        <w:tabs>
          <w:tab w:val="left" w:pos="2169"/>
        </w:tabs>
        <w:spacing w:before="144"/>
        <w:ind w:left="2169" w:hanging="1696"/>
        <w:rPr>
          <w:sz w:val="20"/>
        </w:rPr>
      </w:pPr>
      <w:r>
        <w:rPr>
          <w:sz w:val="20"/>
        </w:rPr>
        <w:t>Acceptance,</w:t>
      </w:r>
      <w:r>
        <w:rPr>
          <w:spacing w:val="-11"/>
          <w:sz w:val="20"/>
        </w:rPr>
        <w:t xml:space="preserve"> </w:t>
      </w:r>
      <w:r>
        <w:rPr>
          <w:sz w:val="20"/>
        </w:rPr>
        <w:t>coordination</w:t>
      </w:r>
      <w:r>
        <w:rPr>
          <w:spacing w:val="-10"/>
          <w:sz w:val="20"/>
        </w:rPr>
        <w:t xml:space="preserve"> </w:t>
      </w:r>
      <w:r>
        <w:rPr>
          <w:sz w:val="20"/>
        </w:rPr>
        <w:t>and</w:t>
      </w:r>
      <w:r>
        <w:rPr>
          <w:spacing w:val="-9"/>
          <w:sz w:val="20"/>
        </w:rPr>
        <w:t xml:space="preserve"> </w:t>
      </w:r>
      <w:r>
        <w:rPr>
          <w:sz w:val="20"/>
        </w:rPr>
        <w:t>performance</w:t>
      </w:r>
      <w:r>
        <w:rPr>
          <w:spacing w:val="-11"/>
          <w:sz w:val="20"/>
        </w:rPr>
        <w:t xml:space="preserve"> </w:t>
      </w:r>
      <w:r>
        <w:rPr>
          <w:sz w:val="20"/>
        </w:rPr>
        <w:t>of</w:t>
      </w:r>
      <w:r>
        <w:rPr>
          <w:spacing w:val="-11"/>
          <w:sz w:val="20"/>
        </w:rPr>
        <w:t xml:space="preserve"> </w:t>
      </w:r>
      <w:r>
        <w:rPr>
          <w:sz w:val="20"/>
        </w:rPr>
        <w:t>modification</w:t>
      </w:r>
      <w:r>
        <w:rPr>
          <w:spacing w:val="-10"/>
          <w:sz w:val="20"/>
        </w:rPr>
        <w:t xml:space="preserve"> </w:t>
      </w:r>
      <w:r>
        <w:rPr>
          <w:spacing w:val="-2"/>
          <w:sz w:val="20"/>
        </w:rPr>
        <w:t>works</w:t>
      </w:r>
    </w:p>
    <w:p w14:paraId="6ABD7A8B" w14:textId="77777777" w:rsidR="003F6210" w:rsidRDefault="00AD222C">
      <w:pPr>
        <w:pStyle w:val="ListParagraph"/>
        <w:numPr>
          <w:ilvl w:val="1"/>
          <w:numId w:val="10"/>
        </w:numPr>
        <w:tabs>
          <w:tab w:val="left" w:pos="2169"/>
        </w:tabs>
        <w:spacing w:before="145"/>
        <w:ind w:left="2169" w:hanging="1696"/>
        <w:rPr>
          <w:sz w:val="20"/>
        </w:rPr>
      </w:pPr>
      <w:r>
        <w:rPr>
          <w:spacing w:val="-2"/>
          <w:sz w:val="20"/>
        </w:rPr>
        <w:t>Maintenance</w:t>
      </w:r>
      <w:r>
        <w:rPr>
          <w:spacing w:val="6"/>
          <w:sz w:val="20"/>
        </w:rPr>
        <w:t xml:space="preserve"> </w:t>
      </w:r>
      <w:r>
        <w:rPr>
          <w:spacing w:val="-2"/>
          <w:sz w:val="20"/>
        </w:rPr>
        <w:t>documentation</w:t>
      </w:r>
      <w:r>
        <w:rPr>
          <w:spacing w:val="15"/>
          <w:sz w:val="20"/>
        </w:rPr>
        <w:t xml:space="preserve"> </w:t>
      </w:r>
      <w:r>
        <w:rPr>
          <w:spacing w:val="-2"/>
          <w:sz w:val="20"/>
        </w:rPr>
        <w:t>development,</w:t>
      </w:r>
      <w:r>
        <w:rPr>
          <w:spacing w:val="9"/>
          <w:sz w:val="20"/>
        </w:rPr>
        <w:t xml:space="preserve"> </w:t>
      </w:r>
      <w:r>
        <w:rPr>
          <w:spacing w:val="-2"/>
          <w:sz w:val="20"/>
        </w:rPr>
        <w:t>completion</w:t>
      </w:r>
      <w:r>
        <w:rPr>
          <w:spacing w:val="9"/>
          <w:sz w:val="20"/>
        </w:rPr>
        <w:t xml:space="preserve"> </w:t>
      </w:r>
      <w:r>
        <w:rPr>
          <w:spacing w:val="-2"/>
          <w:sz w:val="20"/>
        </w:rPr>
        <w:t>and</w:t>
      </w:r>
      <w:r>
        <w:rPr>
          <w:spacing w:val="10"/>
          <w:sz w:val="20"/>
        </w:rPr>
        <w:t xml:space="preserve"> </w:t>
      </w:r>
      <w:r>
        <w:rPr>
          <w:spacing w:val="-2"/>
          <w:sz w:val="20"/>
        </w:rPr>
        <w:t>sign-</w:t>
      </w:r>
      <w:r>
        <w:rPr>
          <w:spacing w:val="-5"/>
          <w:sz w:val="20"/>
        </w:rPr>
        <w:t>off</w:t>
      </w:r>
    </w:p>
    <w:p w14:paraId="0213244E" w14:textId="77777777" w:rsidR="003F6210" w:rsidRDefault="00AD222C">
      <w:pPr>
        <w:pStyle w:val="ListParagraph"/>
        <w:numPr>
          <w:ilvl w:val="1"/>
          <w:numId w:val="10"/>
        </w:numPr>
        <w:tabs>
          <w:tab w:val="left" w:pos="2169"/>
        </w:tabs>
        <w:spacing w:before="143"/>
        <w:ind w:left="2169" w:hanging="1696"/>
        <w:rPr>
          <w:sz w:val="20"/>
        </w:rPr>
      </w:pPr>
      <w:r>
        <w:rPr>
          <w:sz w:val="20"/>
        </w:rPr>
        <w:t>Technical</w:t>
      </w:r>
      <w:r>
        <w:rPr>
          <w:spacing w:val="-11"/>
          <w:sz w:val="20"/>
        </w:rPr>
        <w:t xml:space="preserve"> </w:t>
      </w:r>
      <w:r>
        <w:rPr>
          <w:sz w:val="20"/>
        </w:rPr>
        <w:t>records</w:t>
      </w:r>
      <w:r>
        <w:rPr>
          <w:spacing w:val="-11"/>
          <w:sz w:val="20"/>
        </w:rPr>
        <w:t xml:space="preserve"> </w:t>
      </w:r>
      <w:r>
        <w:rPr>
          <w:spacing w:val="-2"/>
          <w:sz w:val="20"/>
        </w:rPr>
        <w:t>control</w:t>
      </w:r>
    </w:p>
    <w:p w14:paraId="336476D7" w14:textId="77777777" w:rsidR="003F6210" w:rsidRDefault="00AD222C">
      <w:pPr>
        <w:pStyle w:val="ListParagraph"/>
        <w:numPr>
          <w:ilvl w:val="1"/>
          <w:numId w:val="10"/>
        </w:numPr>
        <w:tabs>
          <w:tab w:val="left" w:pos="2169"/>
        </w:tabs>
        <w:spacing w:before="144"/>
        <w:ind w:left="2169" w:hanging="1696"/>
        <w:rPr>
          <w:sz w:val="20"/>
        </w:rPr>
      </w:pPr>
      <w:r>
        <w:rPr>
          <w:sz w:val="20"/>
        </w:rPr>
        <w:t>Rectification</w:t>
      </w:r>
      <w:r>
        <w:rPr>
          <w:spacing w:val="-9"/>
          <w:sz w:val="20"/>
        </w:rPr>
        <w:t xml:space="preserve"> </w:t>
      </w:r>
      <w:r>
        <w:rPr>
          <w:sz w:val="20"/>
        </w:rPr>
        <w:t>of</w:t>
      </w:r>
      <w:r>
        <w:rPr>
          <w:spacing w:val="-9"/>
          <w:sz w:val="20"/>
        </w:rPr>
        <w:t xml:space="preserve"> </w:t>
      </w:r>
      <w:r>
        <w:rPr>
          <w:sz w:val="20"/>
        </w:rPr>
        <w:t>defects</w:t>
      </w:r>
      <w:r>
        <w:rPr>
          <w:spacing w:val="-10"/>
          <w:sz w:val="20"/>
        </w:rPr>
        <w:t xml:space="preserve"> </w:t>
      </w:r>
      <w:r>
        <w:rPr>
          <w:sz w:val="20"/>
        </w:rPr>
        <w:t>arising</w:t>
      </w:r>
      <w:r>
        <w:rPr>
          <w:spacing w:val="-7"/>
          <w:sz w:val="20"/>
        </w:rPr>
        <w:t xml:space="preserve"> </w:t>
      </w:r>
      <w:r>
        <w:rPr>
          <w:sz w:val="20"/>
        </w:rPr>
        <w:t>during</w:t>
      </w:r>
      <w:r>
        <w:rPr>
          <w:spacing w:val="-9"/>
          <w:sz w:val="20"/>
        </w:rPr>
        <w:t xml:space="preserve"> </w:t>
      </w:r>
      <w:r>
        <w:rPr>
          <w:spacing w:val="-2"/>
          <w:sz w:val="20"/>
        </w:rPr>
        <w:t>maintenance</w:t>
      </w:r>
    </w:p>
    <w:p w14:paraId="302FD9EB" w14:textId="77777777" w:rsidR="003F6210" w:rsidRDefault="00AD222C">
      <w:pPr>
        <w:pStyle w:val="ListParagraph"/>
        <w:numPr>
          <w:ilvl w:val="1"/>
          <w:numId w:val="10"/>
        </w:numPr>
        <w:tabs>
          <w:tab w:val="left" w:pos="2169"/>
        </w:tabs>
        <w:spacing w:before="145"/>
        <w:ind w:left="2169" w:hanging="1696"/>
        <w:rPr>
          <w:sz w:val="20"/>
        </w:rPr>
      </w:pPr>
      <w:r>
        <w:rPr>
          <w:sz w:val="20"/>
        </w:rPr>
        <w:t>Release</w:t>
      </w:r>
      <w:r>
        <w:rPr>
          <w:spacing w:val="-7"/>
          <w:sz w:val="20"/>
        </w:rPr>
        <w:t xml:space="preserve"> </w:t>
      </w:r>
      <w:r>
        <w:rPr>
          <w:sz w:val="20"/>
        </w:rPr>
        <w:t>to</w:t>
      </w:r>
      <w:r>
        <w:rPr>
          <w:spacing w:val="-5"/>
          <w:sz w:val="20"/>
        </w:rPr>
        <w:t xml:space="preserve"> </w:t>
      </w:r>
      <w:r>
        <w:rPr>
          <w:sz w:val="20"/>
        </w:rPr>
        <w:t>service</w:t>
      </w:r>
      <w:r>
        <w:rPr>
          <w:spacing w:val="-7"/>
          <w:sz w:val="20"/>
        </w:rPr>
        <w:t xml:space="preserve"> </w:t>
      </w:r>
      <w:r>
        <w:rPr>
          <w:spacing w:val="-2"/>
          <w:sz w:val="20"/>
        </w:rPr>
        <w:t>procedure</w:t>
      </w:r>
    </w:p>
    <w:p w14:paraId="36C7E59D" w14:textId="77777777" w:rsidR="003F6210" w:rsidRDefault="003F6210">
      <w:pPr>
        <w:pStyle w:val="ListParagraph"/>
        <w:jc w:val="left"/>
        <w:rPr>
          <w:sz w:val="20"/>
        </w:rPr>
        <w:sectPr w:rsidR="003F6210">
          <w:pgSz w:w="11910" w:h="16840"/>
          <w:pgMar w:top="1940" w:right="1080" w:bottom="1180" w:left="1080" w:header="886" w:footer="994" w:gutter="0"/>
          <w:cols w:space="720"/>
        </w:sectPr>
      </w:pPr>
    </w:p>
    <w:p w14:paraId="2DC07853" w14:textId="77777777" w:rsidR="003F6210" w:rsidRDefault="00AD222C">
      <w:pPr>
        <w:pStyle w:val="BodyText"/>
        <w:spacing w:before="5"/>
        <w:ind w:left="0" w:firstLine="0"/>
        <w:jc w:val="left"/>
        <w:rPr>
          <w:sz w:val="7"/>
        </w:rPr>
      </w:pPr>
      <w:r>
        <w:rPr>
          <w:noProof/>
          <w:sz w:val="7"/>
        </w:rPr>
        <mc:AlternateContent>
          <mc:Choice Requires="wps">
            <w:drawing>
              <wp:anchor distT="0" distB="0" distL="0" distR="0" simplePos="0" relativeHeight="15815168" behindDoc="0" locked="0" layoutInCell="1" allowOverlap="1" wp14:anchorId="08D7C15D" wp14:editId="5821CEF2">
                <wp:simplePos x="0" y="0"/>
                <wp:positionH relativeFrom="page">
                  <wp:posOffset>1486153</wp:posOffset>
                </wp:positionH>
                <wp:positionV relativeFrom="page">
                  <wp:posOffset>6217284</wp:posOffset>
                </wp:positionV>
                <wp:extent cx="550545" cy="1595755"/>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545" cy="159575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tblGrid>
                            <w:tr w:rsidR="003F6210" w14:paraId="2A18B5ED" w14:textId="77777777">
                              <w:trPr>
                                <w:trHeight w:val="347"/>
                              </w:trPr>
                              <w:tc>
                                <w:tcPr>
                                  <w:tcW w:w="737" w:type="dxa"/>
                                </w:tcPr>
                                <w:p w14:paraId="26F1ECDE" w14:textId="77777777" w:rsidR="003F6210" w:rsidRDefault="003F6210">
                                  <w:pPr>
                                    <w:pStyle w:val="TableParagraph"/>
                                    <w:rPr>
                                      <w:rFonts w:ascii="Times New Roman"/>
                                      <w:sz w:val="18"/>
                                    </w:rPr>
                                  </w:pPr>
                                </w:p>
                              </w:tc>
                            </w:tr>
                            <w:tr w:rsidR="003F6210" w14:paraId="7AAF875F" w14:textId="77777777">
                              <w:trPr>
                                <w:trHeight w:val="347"/>
                              </w:trPr>
                              <w:tc>
                                <w:tcPr>
                                  <w:tcW w:w="737" w:type="dxa"/>
                                </w:tcPr>
                                <w:p w14:paraId="1107FE32" w14:textId="77777777" w:rsidR="003F6210" w:rsidRDefault="003F6210">
                                  <w:pPr>
                                    <w:pStyle w:val="TableParagraph"/>
                                    <w:rPr>
                                      <w:rFonts w:ascii="Times New Roman"/>
                                      <w:sz w:val="18"/>
                                    </w:rPr>
                                  </w:pPr>
                                </w:p>
                              </w:tc>
                            </w:tr>
                            <w:tr w:rsidR="003F6210" w14:paraId="220C6DAE" w14:textId="77777777">
                              <w:trPr>
                                <w:trHeight w:val="348"/>
                              </w:trPr>
                              <w:tc>
                                <w:tcPr>
                                  <w:tcW w:w="737" w:type="dxa"/>
                                </w:tcPr>
                                <w:p w14:paraId="3AE94518" w14:textId="77777777" w:rsidR="003F6210" w:rsidRDefault="003F6210">
                                  <w:pPr>
                                    <w:pStyle w:val="TableParagraph"/>
                                    <w:rPr>
                                      <w:rFonts w:ascii="Times New Roman"/>
                                      <w:sz w:val="18"/>
                                    </w:rPr>
                                  </w:pPr>
                                </w:p>
                              </w:tc>
                            </w:tr>
                            <w:tr w:rsidR="003F6210" w14:paraId="7928A313" w14:textId="77777777">
                              <w:trPr>
                                <w:trHeight w:val="347"/>
                              </w:trPr>
                              <w:tc>
                                <w:tcPr>
                                  <w:tcW w:w="737" w:type="dxa"/>
                                </w:tcPr>
                                <w:p w14:paraId="51D87C62" w14:textId="77777777" w:rsidR="003F6210" w:rsidRDefault="003F6210">
                                  <w:pPr>
                                    <w:pStyle w:val="TableParagraph"/>
                                    <w:rPr>
                                      <w:rFonts w:ascii="Times New Roman"/>
                                      <w:sz w:val="18"/>
                                    </w:rPr>
                                  </w:pPr>
                                </w:p>
                              </w:tc>
                            </w:tr>
                            <w:tr w:rsidR="003F6210" w14:paraId="076497B3" w14:textId="77777777">
                              <w:trPr>
                                <w:trHeight w:val="350"/>
                              </w:trPr>
                              <w:tc>
                                <w:tcPr>
                                  <w:tcW w:w="737" w:type="dxa"/>
                                </w:tcPr>
                                <w:p w14:paraId="27050A30" w14:textId="77777777" w:rsidR="003F6210" w:rsidRDefault="003F6210">
                                  <w:pPr>
                                    <w:pStyle w:val="TableParagraph"/>
                                    <w:rPr>
                                      <w:rFonts w:ascii="Times New Roman"/>
                                      <w:sz w:val="18"/>
                                    </w:rPr>
                                  </w:pPr>
                                </w:p>
                              </w:tc>
                            </w:tr>
                            <w:tr w:rsidR="003F6210" w14:paraId="138FE41D" w14:textId="77777777">
                              <w:trPr>
                                <w:trHeight w:val="347"/>
                              </w:trPr>
                              <w:tc>
                                <w:tcPr>
                                  <w:tcW w:w="737" w:type="dxa"/>
                                </w:tcPr>
                                <w:p w14:paraId="391C73B6" w14:textId="77777777" w:rsidR="003F6210" w:rsidRDefault="003F6210">
                                  <w:pPr>
                                    <w:pStyle w:val="TableParagraph"/>
                                    <w:rPr>
                                      <w:rFonts w:ascii="Times New Roman"/>
                                      <w:sz w:val="18"/>
                                    </w:rPr>
                                  </w:pPr>
                                </w:p>
                              </w:tc>
                            </w:tr>
                            <w:tr w:rsidR="003F6210" w14:paraId="2AAB0C65" w14:textId="77777777">
                              <w:trPr>
                                <w:trHeight w:val="347"/>
                              </w:trPr>
                              <w:tc>
                                <w:tcPr>
                                  <w:tcW w:w="737" w:type="dxa"/>
                                </w:tcPr>
                                <w:p w14:paraId="122EDB98" w14:textId="77777777" w:rsidR="003F6210" w:rsidRDefault="003F6210">
                                  <w:pPr>
                                    <w:pStyle w:val="TableParagraph"/>
                                    <w:rPr>
                                      <w:rFonts w:ascii="Times New Roman"/>
                                      <w:sz w:val="18"/>
                                    </w:rPr>
                                  </w:pPr>
                                </w:p>
                              </w:tc>
                            </w:tr>
                          </w:tbl>
                          <w:p w14:paraId="7F073EAD" w14:textId="77777777" w:rsidR="003F6210" w:rsidRDefault="003F6210">
                            <w:pPr>
                              <w:pStyle w:val="BodyText"/>
                              <w:spacing w:before="0"/>
                              <w:ind w:left="0" w:firstLine="0"/>
                              <w:jc w:val="left"/>
                            </w:pPr>
                          </w:p>
                        </w:txbxContent>
                      </wps:txbx>
                      <wps:bodyPr wrap="square" lIns="0" tIns="0" rIns="0" bIns="0" rtlCol="0">
                        <a:noAutofit/>
                      </wps:bodyPr>
                    </wps:wsp>
                  </a:graphicData>
                </a:graphic>
              </wp:anchor>
            </w:drawing>
          </mc:Choice>
          <mc:Fallback>
            <w:pict>
              <v:shape w14:anchorId="08D7C15D" id="Textbox 429" o:spid="_x0000_s1253" type="#_x0000_t202" style="position:absolute;margin-left:117pt;margin-top:489.55pt;width:43.35pt;height:125.65pt;z-index:1581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tblGrid>
                      <w:tr w:rsidR="003F6210" w14:paraId="2A18B5ED" w14:textId="77777777">
                        <w:trPr>
                          <w:trHeight w:val="347"/>
                        </w:trPr>
                        <w:tc>
                          <w:tcPr>
                            <w:tcW w:w="737" w:type="dxa"/>
                          </w:tcPr>
                          <w:p w14:paraId="26F1ECDE" w14:textId="77777777" w:rsidR="003F6210" w:rsidRDefault="003F6210">
                            <w:pPr>
                              <w:pStyle w:val="TableParagraph"/>
                              <w:rPr>
                                <w:rFonts w:ascii="Times New Roman"/>
                                <w:sz w:val="18"/>
                              </w:rPr>
                            </w:pPr>
                          </w:p>
                        </w:tc>
                      </w:tr>
                      <w:tr w:rsidR="003F6210" w14:paraId="7AAF875F" w14:textId="77777777">
                        <w:trPr>
                          <w:trHeight w:val="347"/>
                        </w:trPr>
                        <w:tc>
                          <w:tcPr>
                            <w:tcW w:w="737" w:type="dxa"/>
                          </w:tcPr>
                          <w:p w14:paraId="1107FE32" w14:textId="77777777" w:rsidR="003F6210" w:rsidRDefault="003F6210">
                            <w:pPr>
                              <w:pStyle w:val="TableParagraph"/>
                              <w:rPr>
                                <w:rFonts w:ascii="Times New Roman"/>
                                <w:sz w:val="18"/>
                              </w:rPr>
                            </w:pPr>
                          </w:p>
                        </w:tc>
                      </w:tr>
                      <w:tr w:rsidR="003F6210" w14:paraId="220C6DAE" w14:textId="77777777">
                        <w:trPr>
                          <w:trHeight w:val="348"/>
                        </w:trPr>
                        <w:tc>
                          <w:tcPr>
                            <w:tcW w:w="737" w:type="dxa"/>
                          </w:tcPr>
                          <w:p w14:paraId="3AE94518" w14:textId="77777777" w:rsidR="003F6210" w:rsidRDefault="003F6210">
                            <w:pPr>
                              <w:pStyle w:val="TableParagraph"/>
                              <w:rPr>
                                <w:rFonts w:ascii="Times New Roman"/>
                                <w:sz w:val="18"/>
                              </w:rPr>
                            </w:pPr>
                          </w:p>
                        </w:tc>
                      </w:tr>
                      <w:tr w:rsidR="003F6210" w14:paraId="7928A313" w14:textId="77777777">
                        <w:trPr>
                          <w:trHeight w:val="347"/>
                        </w:trPr>
                        <w:tc>
                          <w:tcPr>
                            <w:tcW w:w="737" w:type="dxa"/>
                          </w:tcPr>
                          <w:p w14:paraId="51D87C62" w14:textId="77777777" w:rsidR="003F6210" w:rsidRDefault="003F6210">
                            <w:pPr>
                              <w:pStyle w:val="TableParagraph"/>
                              <w:rPr>
                                <w:rFonts w:ascii="Times New Roman"/>
                                <w:sz w:val="18"/>
                              </w:rPr>
                            </w:pPr>
                          </w:p>
                        </w:tc>
                      </w:tr>
                      <w:tr w:rsidR="003F6210" w14:paraId="076497B3" w14:textId="77777777">
                        <w:trPr>
                          <w:trHeight w:val="350"/>
                        </w:trPr>
                        <w:tc>
                          <w:tcPr>
                            <w:tcW w:w="737" w:type="dxa"/>
                          </w:tcPr>
                          <w:p w14:paraId="27050A30" w14:textId="77777777" w:rsidR="003F6210" w:rsidRDefault="003F6210">
                            <w:pPr>
                              <w:pStyle w:val="TableParagraph"/>
                              <w:rPr>
                                <w:rFonts w:ascii="Times New Roman"/>
                                <w:sz w:val="18"/>
                              </w:rPr>
                            </w:pPr>
                          </w:p>
                        </w:tc>
                      </w:tr>
                      <w:tr w:rsidR="003F6210" w14:paraId="138FE41D" w14:textId="77777777">
                        <w:trPr>
                          <w:trHeight w:val="347"/>
                        </w:trPr>
                        <w:tc>
                          <w:tcPr>
                            <w:tcW w:w="737" w:type="dxa"/>
                          </w:tcPr>
                          <w:p w14:paraId="391C73B6" w14:textId="77777777" w:rsidR="003F6210" w:rsidRDefault="003F6210">
                            <w:pPr>
                              <w:pStyle w:val="TableParagraph"/>
                              <w:rPr>
                                <w:rFonts w:ascii="Times New Roman"/>
                                <w:sz w:val="18"/>
                              </w:rPr>
                            </w:pPr>
                          </w:p>
                        </w:tc>
                      </w:tr>
                      <w:tr w:rsidR="003F6210" w14:paraId="2AAB0C65" w14:textId="77777777">
                        <w:trPr>
                          <w:trHeight w:val="347"/>
                        </w:trPr>
                        <w:tc>
                          <w:tcPr>
                            <w:tcW w:w="737" w:type="dxa"/>
                          </w:tcPr>
                          <w:p w14:paraId="122EDB98" w14:textId="77777777" w:rsidR="003F6210" w:rsidRDefault="003F6210">
                            <w:pPr>
                              <w:pStyle w:val="TableParagraph"/>
                              <w:rPr>
                                <w:rFonts w:ascii="Times New Roman"/>
                                <w:sz w:val="18"/>
                              </w:rPr>
                            </w:pPr>
                          </w:p>
                        </w:tc>
                      </w:tr>
                    </w:tbl>
                    <w:p w14:paraId="7F073EAD" w14:textId="77777777" w:rsidR="003F6210" w:rsidRDefault="003F6210">
                      <w:pPr>
                        <w:pStyle w:val="BodyText"/>
                        <w:spacing w:before="0"/>
                        <w:ind w:left="0" w:firstLine="0"/>
                        <w:jc w:val="left"/>
                      </w:pPr>
                    </w:p>
                  </w:txbxContent>
                </v:textbox>
                <w10:wrap anchorx="page" anchory="page"/>
              </v:shape>
            </w:pict>
          </mc:Fallback>
        </mc:AlternateContent>
      </w:r>
      <w:r>
        <w:rPr>
          <w:noProof/>
          <w:sz w:val="7"/>
        </w:rPr>
        <mc:AlternateContent>
          <mc:Choice Requires="wps">
            <w:drawing>
              <wp:anchor distT="0" distB="0" distL="0" distR="0" simplePos="0" relativeHeight="15815680" behindDoc="0" locked="0" layoutInCell="1" allowOverlap="1" wp14:anchorId="240D02AA" wp14:editId="222C0B0D">
                <wp:simplePos x="0" y="0"/>
                <wp:positionH relativeFrom="page">
                  <wp:posOffset>1486153</wp:posOffset>
                </wp:positionH>
                <wp:positionV relativeFrom="page">
                  <wp:posOffset>8044941</wp:posOffset>
                </wp:positionV>
                <wp:extent cx="550545" cy="1591945"/>
                <wp:effectExtent l="0" t="0" r="0" b="0"/>
                <wp:wrapNone/>
                <wp:docPr id="430" name="Text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545" cy="159194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tblGrid>
                            <w:tr w:rsidR="003F6210" w14:paraId="74BF002B" w14:textId="77777777">
                              <w:trPr>
                                <w:trHeight w:val="347"/>
                              </w:trPr>
                              <w:tc>
                                <w:tcPr>
                                  <w:tcW w:w="737" w:type="dxa"/>
                                </w:tcPr>
                                <w:p w14:paraId="1788C374" w14:textId="77777777" w:rsidR="003F6210" w:rsidRDefault="003F6210">
                                  <w:pPr>
                                    <w:pStyle w:val="TableParagraph"/>
                                    <w:rPr>
                                      <w:rFonts w:ascii="Times New Roman"/>
                                      <w:sz w:val="18"/>
                                    </w:rPr>
                                  </w:pPr>
                                </w:p>
                              </w:tc>
                            </w:tr>
                            <w:tr w:rsidR="003F6210" w14:paraId="0218F078" w14:textId="77777777">
                              <w:trPr>
                                <w:trHeight w:val="347"/>
                              </w:trPr>
                              <w:tc>
                                <w:tcPr>
                                  <w:tcW w:w="737" w:type="dxa"/>
                                </w:tcPr>
                                <w:p w14:paraId="5E767951" w14:textId="77777777" w:rsidR="003F6210" w:rsidRDefault="003F6210">
                                  <w:pPr>
                                    <w:pStyle w:val="TableParagraph"/>
                                    <w:rPr>
                                      <w:rFonts w:ascii="Times New Roman"/>
                                      <w:sz w:val="18"/>
                                    </w:rPr>
                                  </w:pPr>
                                </w:p>
                              </w:tc>
                            </w:tr>
                            <w:tr w:rsidR="003F6210" w14:paraId="24690AE5" w14:textId="77777777">
                              <w:trPr>
                                <w:trHeight w:val="347"/>
                              </w:trPr>
                              <w:tc>
                                <w:tcPr>
                                  <w:tcW w:w="737" w:type="dxa"/>
                                </w:tcPr>
                                <w:p w14:paraId="11CDEF7B" w14:textId="77777777" w:rsidR="003F6210" w:rsidRDefault="003F6210">
                                  <w:pPr>
                                    <w:pStyle w:val="TableParagraph"/>
                                    <w:rPr>
                                      <w:rFonts w:ascii="Times New Roman"/>
                                      <w:sz w:val="18"/>
                                    </w:rPr>
                                  </w:pPr>
                                </w:p>
                              </w:tc>
                            </w:tr>
                            <w:tr w:rsidR="003F6210" w14:paraId="0F09BBA8" w14:textId="77777777">
                              <w:trPr>
                                <w:trHeight w:val="345"/>
                              </w:trPr>
                              <w:tc>
                                <w:tcPr>
                                  <w:tcW w:w="737" w:type="dxa"/>
                                </w:tcPr>
                                <w:p w14:paraId="6CD3A910" w14:textId="77777777" w:rsidR="003F6210" w:rsidRDefault="003F6210">
                                  <w:pPr>
                                    <w:pStyle w:val="TableParagraph"/>
                                    <w:rPr>
                                      <w:rFonts w:ascii="Times New Roman"/>
                                      <w:sz w:val="18"/>
                                    </w:rPr>
                                  </w:pPr>
                                </w:p>
                              </w:tc>
                            </w:tr>
                            <w:tr w:rsidR="003F6210" w14:paraId="1D05DB2C" w14:textId="77777777">
                              <w:trPr>
                                <w:trHeight w:val="347"/>
                              </w:trPr>
                              <w:tc>
                                <w:tcPr>
                                  <w:tcW w:w="737" w:type="dxa"/>
                                </w:tcPr>
                                <w:p w14:paraId="0370E4CA" w14:textId="77777777" w:rsidR="003F6210" w:rsidRDefault="003F6210">
                                  <w:pPr>
                                    <w:pStyle w:val="TableParagraph"/>
                                    <w:rPr>
                                      <w:rFonts w:ascii="Times New Roman"/>
                                      <w:sz w:val="18"/>
                                    </w:rPr>
                                  </w:pPr>
                                </w:p>
                              </w:tc>
                            </w:tr>
                            <w:tr w:rsidR="003F6210" w14:paraId="524DD2B9" w14:textId="77777777">
                              <w:trPr>
                                <w:trHeight w:val="347"/>
                              </w:trPr>
                              <w:tc>
                                <w:tcPr>
                                  <w:tcW w:w="737" w:type="dxa"/>
                                </w:tcPr>
                                <w:p w14:paraId="04B5ECE5" w14:textId="77777777" w:rsidR="003F6210" w:rsidRDefault="003F6210">
                                  <w:pPr>
                                    <w:pStyle w:val="TableParagraph"/>
                                    <w:rPr>
                                      <w:rFonts w:ascii="Times New Roman"/>
                                      <w:sz w:val="18"/>
                                    </w:rPr>
                                  </w:pPr>
                                </w:p>
                              </w:tc>
                            </w:tr>
                            <w:tr w:rsidR="003F6210" w14:paraId="42FDC1C9" w14:textId="77777777">
                              <w:trPr>
                                <w:trHeight w:val="347"/>
                              </w:trPr>
                              <w:tc>
                                <w:tcPr>
                                  <w:tcW w:w="737" w:type="dxa"/>
                                </w:tcPr>
                                <w:p w14:paraId="0E99F2A1" w14:textId="77777777" w:rsidR="003F6210" w:rsidRDefault="003F6210">
                                  <w:pPr>
                                    <w:pStyle w:val="TableParagraph"/>
                                    <w:rPr>
                                      <w:rFonts w:ascii="Times New Roman"/>
                                      <w:sz w:val="18"/>
                                    </w:rPr>
                                  </w:pPr>
                                </w:p>
                              </w:tc>
                            </w:tr>
                          </w:tbl>
                          <w:p w14:paraId="1C0017CF" w14:textId="77777777" w:rsidR="003F6210" w:rsidRDefault="003F6210">
                            <w:pPr>
                              <w:pStyle w:val="BodyText"/>
                              <w:spacing w:before="0"/>
                              <w:ind w:left="0" w:firstLine="0"/>
                              <w:jc w:val="left"/>
                            </w:pPr>
                          </w:p>
                        </w:txbxContent>
                      </wps:txbx>
                      <wps:bodyPr wrap="square" lIns="0" tIns="0" rIns="0" bIns="0" rtlCol="0">
                        <a:noAutofit/>
                      </wps:bodyPr>
                    </wps:wsp>
                  </a:graphicData>
                </a:graphic>
              </wp:anchor>
            </w:drawing>
          </mc:Choice>
          <mc:Fallback>
            <w:pict>
              <v:shape w14:anchorId="240D02AA" id="Textbox 430" o:spid="_x0000_s1254" type="#_x0000_t202" style="position:absolute;margin-left:117pt;margin-top:633.45pt;width:43.35pt;height:125.35pt;z-index:1581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tblGrid>
                      <w:tr w:rsidR="003F6210" w14:paraId="74BF002B" w14:textId="77777777">
                        <w:trPr>
                          <w:trHeight w:val="347"/>
                        </w:trPr>
                        <w:tc>
                          <w:tcPr>
                            <w:tcW w:w="737" w:type="dxa"/>
                          </w:tcPr>
                          <w:p w14:paraId="1788C374" w14:textId="77777777" w:rsidR="003F6210" w:rsidRDefault="003F6210">
                            <w:pPr>
                              <w:pStyle w:val="TableParagraph"/>
                              <w:rPr>
                                <w:rFonts w:ascii="Times New Roman"/>
                                <w:sz w:val="18"/>
                              </w:rPr>
                            </w:pPr>
                          </w:p>
                        </w:tc>
                      </w:tr>
                      <w:tr w:rsidR="003F6210" w14:paraId="0218F078" w14:textId="77777777">
                        <w:trPr>
                          <w:trHeight w:val="347"/>
                        </w:trPr>
                        <w:tc>
                          <w:tcPr>
                            <w:tcW w:w="737" w:type="dxa"/>
                          </w:tcPr>
                          <w:p w14:paraId="5E767951" w14:textId="77777777" w:rsidR="003F6210" w:rsidRDefault="003F6210">
                            <w:pPr>
                              <w:pStyle w:val="TableParagraph"/>
                              <w:rPr>
                                <w:rFonts w:ascii="Times New Roman"/>
                                <w:sz w:val="18"/>
                              </w:rPr>
                            </w:pPr>
                          </w:p>
                        </w:tc>
                      </w:tr>
                      <w:tr w:rsidR="003F6210" w14:paraId="24690AE5" w14:textId="77777777">
                        <w:trPr>
                          <w:trHeight w:val="347"/>
                        </w:trPr>
                        <w:tc>
                          <w:tcPr>
                            <w:tcW w:w="737" w:type="dxa"/>
                          </w:tcPr>
                          <w:p w14:paraId="11CDEF7B" w14:textId="77777777" w:rsidR="003F6210" w:rsidRDefault="003F6210">
                            <w:pPr>
                              <w:pStyle w:val="TableParagraph"/>
                              <w:rPr>
                                <w:rFonts w:ascii="Times New Roman"/>
                                <w:sz w:val="18"/>
                              </w:rPr>
                            </w:pPr>
                          </w:p>
                        </w:tc>
                      </w:tr>
                      <w:tr w:rsidR="003F6210" w14:paraId="0F09BBA8" w14:textId="77777777">
                        <w:trPr>
                          <w:trHeight w:val="345"/>
                        </w:trPr>
                        <w:tc>
                          <w:tcPr>
                            <w:tcW w:w="737" w:type="dxa"/>
                          </w:tcPr>
                          <w:p w14:paraId="6CD3A910" w14:textId="77777777" w:rsidR="003F6210" w:rsidRDefault="003F6210">
                            <w:pPr>
                              <w:pStyle w:val="TableParagraph"/>
                              <w:rPr>
                                <w:rFonts w:ascii="Times New Roman"/>
                                <w:sz w:val="18"/>
                              </w:rPr>
                            </w:pPr>
                          </w:p>
                        </w:tc>
                      </w:tr>
                      <w:tr w:rsidR="003F6210" w14:paraId="1D05DB2C" w14:textId="77777777">
                        <w:trPr>
                          <w:trHeight w:val="347"/>
                        </w:trPr>
                        <w:tc>
                          <w:tcPr>
                            <w:tcW w:w="737" w:type="dxa"/>
                          </w:tcPr>
                          <w:p w14:paraId="0370E4CA" w14:textId="77777777" w:rsidR="003F6210" w:rsidRDefault="003F6210">
                            <w:pPr>
                              <w:pStyle w:val="TableParagraph"/>
                              <w:rPr>
                                <w:rFonts w:ascii="Times New Roman"/>
                                <w:sz w:val="18"/>
                              </w:rPr>
                            </w:pPr>
                          </w:p>
                        </w:tc>
                      </w:tr>
                      <w:tr w:rsidR="003F6210" w14:paraId="524DD2B9" w14:textId="77777777">
                        <w:trPr>
                          <w:trHeight w:val="347"/>
                        </w:trPr>
                        <w:tc>
                          <w:tcPr>
                            <w:tcW w:w="737" w:type="dxa"/>
                          </w:tcPr>
                          <w:p w14:paraId="04B5ECE5" w14:textId="77777777" w:rsidR="003F6210" w:rsidRDefault="003F6210">
                            <w:pPr>
                              <w:pStyle w:val="TableParagraph"/>
                              <w:rPr>
                                <w:rFonts w:ascii="Times New Roman"/>
                                <w:sz w:val="18"/>
                              </w:rPr>
                            </w:pPr>
                          </w:p>
                        </w:tc>
                      </w:tr>
                      <w:tr w:rsidR="003F6210" w14:paraId="42FDC1C9" w14:textId="77777777">
                        <w:trPr>
                          <w:trHeight w:val="347"/>
                        </w:trPr>
                        <w:tc>
                          <w:tcPr>
                            <w:tcW w:w="737" w:type="dxa"/>
                          </w:tcPr>
                          <w:p w14:paraId="0E99F2A1" w14:textId="77777777" w:rsidR="003F6210" w:rsidRDefault="003F6210">
                            <w:pPr>
                              <w:pStyle w:val="TableParagraph"/>
                              <w:rPr>
                                <w:rFonts w:ascii="Times New Roman"/>
                                <w:sz w:val="18"/>
                              </w:rPr>
                            </w:pPr>
                          </w:p>
                        </w:tc>
                      </w:tr>
                    </w:tbl>
                    <w:p w14:paraId="1C0017CF" w14:textId="77777777" w:rsidR="003F6210" w:rsidRDefault="003F6210">
                      <w:pPr>
                        <w:pStyle w:val="BodyText"/>
                        <w:spacing w:before="0"/>
                        <w:ind w:left="0" w:firstLine="0"/>
                        <w:jc w:val="left"/>
                      </w:pPr>
                    </w:p>
                  </w:txbxContent>
                </v:textbox>
                <w10:wrap anchorx="page" anchory="page"/>
              </v:shape>
            </w:pict>
          </mc:Fallback>
        </mc:AlternateConten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737"/>
        <w:gridCol w:w="7379"/>
      </w:tblGrid>
      <w:tr w:rsidR="003F6210" w14:paraId="400E6908" w14:textId="77777777">
        <w:trPr>
          <w:trHeight w:val="263"/>
        </w:trPr>
        <w:tc>
          <w:tcPr>
            <w:tcW w:w="9076" w:type="dxa"/>
            <w:gridSpan w:val="3"/>
          </w:tcPr>
          <w:p w14:paraId="4BD4DC26" w14:textId="77777777" w:rsidR="003F6210" w:rsidRDefault="00AD222C">
            <w:pPr>
              <w:pStyle w:val="TableParagraph"/>
              <w:tabs>
                <w:tab w:val="left" w:pos="5109"/>
              </w:tabs>
              <w:spacing w:before="1" w:line="242" w:lineRule="exact"/>
              <w:ind w:left="5"/>
              <w:jc w:val="center"/>
              <w:rPr>
                <w:b/>
                <w:sz w:val="20"/>
              </w:rPr>
            </w:pPr>
            <w:r>
              <w:rPr>
                <w:b/>
                <w:spacing w:val="-2"/>
                <w:sz w:val="20"/>
              </w:rPr>
              <w:t>Part-145</w:t>
            </w:r>
            <w:r>
              <w:rPr>
                <w:b/>
                <w:spacing w:val="9"/>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w:t>
            </w:r>
            <w:r>
              <w:rPr>
                <w:b/>
                <w:spacing w:val="-10"/>
                <w:sz w:val="20"/>
              </w:rPr>
              <w:t>6</w:t>
            </w:r>
          </w:p>
        </w:tc>
      </w:tr>
      <w:tr w:rsidR="003F6210" w14:paraId="39CC6249" w14:textId="77777777">
        <w:trPr>
          <w:trHeight w:val="988"/>
        </w:trPr>
        <w:tc>
          <w:tcPr>
            <w:tcW w:w="9076" w:type="dxa"/>
            <w:gridSpan w:val="3"/>
          </w:tcPr>
          <w:p w14:paraId="03E03FD6" w14:textId="77777777" w:rsidR="003F6210" w:rsidRDefault="00AD222C">
            <w:pPr>
              <w:pStyle w:val="TableParagraph"/>
              <w:spacing w:before="1" w:line="244" w:lineRule="exact"/>
              <w:ind w:left="107"/>
              <w:rPr>
                <w:b/>
                <w:sz w:val="20"/>
              </w:rPr>
            </w:pPr>
            <w:r>
              <w:rPr>
                <w:b/>
                <w:sz w:val="20"/>
              </w:rPr>
              <w:t>Part</w:t>
            </w:r>
            <w:r>
              <w:rPr>
                <w:b/>
                <w:spacing w:val="-8"/>
                <w:sz w:val="20"/>
              </w:rPr>
              <w:t xml:space="preserve"> </w:t>
            </w:r>
            <w:r>
              <w:rPr>
                <w:b/>
                <w:sz w:val="20"/>
              </w:rPr>
              <w:t>3:</w:t>
            </w:r>
            <w:r>
              <w:rPr>
                <w:b/>
                <w:spacing w:val="-8"/>
                <w:sz w:val="20"/>
              </w:rPr>
              <w:t xml:space="preserve"> </w:t>
            </w:r>
            <w:r>
              <w:rPr>
                <w:b/>
                <w:sz w:val="20"/>
              </w:rPr>
              <w:t>Compliance</w:t>
            </w:r>
            <w:r>
              <w:rPr>
                <w:b/>
                <w:spacing w:val="-9"/>
                <w:sz w:val="20"/>
              </w:rPr>
              <w:t xml:space="preserve"> </w:t>
            </w:r>
            <w:r>
              <w:rPr>
                <w:b/>
                <w:sz w:val="20"/>
              </w:rPr>
              <w:t>with</w:t>
            </w:r>
            <w:r>
              <w:rPr>
                <w:b/>
                <w:spacing w:val="-4"/>
                <w:sz w:val="20"/>
              </w:rPr>
              <w:t xml:space="preserve"> </w:t>
            </w:r>
            <w:hyperlink w:anchor="_bookmark139" w:history="1">
              <w:r>
                <w:rPr>
                  <w:color w:val="0000FF"/>
                  <w:sz w:val="20"/>
                  <w:u w:val="single" w:color="0000FF"/>
                </w:rPr>
                <w:t>145.A.70</w:t>
              </w:r>
            </w:hyperlink>
            <w:r>
              <w:rPr>
                <w:color w:val="0000FF"/>
                <w:spacing w:val="-7"/>
                <w:sz w:val="20"/>
              </w:rPr>
              <w:t xml:space="preserve"> </w:t>
            </w:r>
            <w:r>
              <w:rPr>
                <w:b/>
                <w:sz w:val="20"/>
              </w:rPr>
              <w:t>Maintenance</w:t>
            </w:r>
            <w:r>
              <w:rPr>
                <w:b/>
                <w:spacing w:val="-8"/>
                <w:sz w:val="20"/>
              </w:rPr>
              <w:t xml:space="preserve"> </w:t>
            </w:r>
            <w:r>
              <w:rPr>
                <w:b/>
                <w:sz w:val="20"/>
              </w:rPr>
              <w:t>organisation</w:t>
            </w:r>
            <w:r>
              <w:rPr>
                <w:b/>
                <w:spacing w:val="-8"/>
                <w:sz w:val="20"/>
              </w:rPr>
              <w:t xml:space="preserve"> </w:t>
            </w:r>
            <w:r>
              <w:rPr>
                <w:b/>
                <w:sz w:val="20"/>
              </w:rPr>
              <w:t>exposition</w:t>
            </w:r>
            <w:r>
              <w:rPr>
                <w:b/>
                <w:spacing w:val="-4"/>
                <w:sz w:val="20"/>
              </w:rPr>
              <w:t xml:space="preserve"> </w:t>
            </w:r>
            <w:r>
              <w:rPr>
                <w:b/>
                <w:spacing w:val="-2"/>
                <w:sz w:val="20"/>
              </w:rPr>
              <w:t>(MOE)</w:t>
            </w:r>
          </w:p>
          <w:p w14:paraId="4CFDA5BF" w14:textId="77777777" w:rsidR="003F6210" w:rsidRDefault="00AD222C">
            <w:pPr>
              <w:pStyle w:val="TableParagraph"/>
              <w:spacing w:line="240" w:lineRule="atLeast"/>
              <w:ind w:left="107"/>
              <w:rPr>
                <w:sz w:val="20"/>
              </w:rPr>
            </w:pPr>
            <w:r>
              <w:rPr>
                <w:sz w:val="20"/>
              </w:rPr>
              <w:t>Please</w:t>
            </w:r>
            <w:r>
              <w:rPr>
                <w:spacing w:val="-4"/>
                <w:sz w:val="20"/>
              </w:rPr>
              <w:t xml:space="preserve"> </w:t>
            </w:r>
            <w:r>
              <w:rPr>
                <w:sz w:val="20"/>
              </w:rPr>
              <w:t>either</w:t>
            </w:r>
            <w:r>
              <w:rPr>
                <w:spacing w:val="-3"/>
                <w:sz w:val="20"/>
              </w:rPr>
              <w:t xml:space="preserve"> </w:t>
            </w:r>
            <w:r>
              <w:rPr>
                <w:sz w:val="20"/>
              </w:rPr>
              <w:t>tick</w:t>
            </w:r>
            <w:r>
              <w:rPr>
                <w:spacing w:val="-3"/>
                <w:sz w:val="20"/>
              </w:rPr>
              <w:t xml:space="preserve"> </w:t>
            </w:r>
            <w:r>
              <w:rPr>
                <w:sz w:val="20"/>
              </w:rPr>
              <w:t>(</w:t>
            </w:r>
            <w:r>
              <w:rPr>
                <w:rFonts w:ascii="Symbol" w:hAnsi="Symbol"/>
                <w:sz w:val="20"/>
              </w:rPr>
              <w:t></w:t>
            </w:r>
            <w:r>
              <w:rPr>
                <w:sz w:val="20"/>
              </w:rPr>
              <w:t>)</w:t>
            </w:r>
            <w:r>
              <w:rPr>
                <w:spacing w:val="-4"/>
                <w:sz w:val="20"/>
              </w:rPr>
              <w:t xml:space="preserve"> </w:t>
            </w:r>
            <w:r>
              <w:rPr>
                <w:sz w:val="20"/>
              </w:rPr>
              <w:t>the</w:t>
            </w:r>
            <w:r>
              <w:rPr>
                <w:spacing w:val="-4"/>
                <w:sz w:val="20"/>
              </w:rPr>
              <w:t xml:space="preserve"> </w:t>
            </w:r>
            <w:r>
              <w:rPr>
                <w:sz w:val="20"/>
              </w:rPr>
              <w:t>box</w:t>
            </w:r>
            <w:r>
              <w:rPr>
                <w:spacing w:val="-3"/>
                <w:sz w:val="20"/>
              </w:rPr>
              <w:t xml:space="preserve"> </w:t>
            </w:r>
            <w:r>
              <w:rPr>
                <w:sz w:val="20"/>
              </w:rPr>
              <w:t>if</w:t>
            </w:r>
            <w:r>
              <w:rPr>
                <w:spacing w:val="-4"/>
                <w:sz w:val="20"/>
              </w:rPr>
              <w:t xml:space="preserve"> </w:t>
            </w:r>
            <w:r>
              <w:rPr>
                <w:sz w:val="20"/>
              </w:rPr>
              <w:t>satisfied with</w:t>
            </w:r>
            <w:r>
              <w:rPr>
                <w:spacing w:val="-3"/>
                <w:sz w:val="20"/>
              </w:rPr>
              <w:t xml:space="preserve"> </w:t>
            </w:r>
            <w:r>
              <w:rPr>
                <w:sz w:val="20"/>
              </w:rPr>
              <w:t>compliance,</w:t>
            </w:r>
            <w:r>
              <w:rPr>
                <w:spacing w:val="-2"/>
                <w:sz w:val="20"/>
              </w:rPr>
              <w:t xml:space="preserve"> </w:t>
            </w:r>
            <w:r>
              <w:rPr>
                <w:sz w:val="20"/>
              </w:rPr>
              <w:t>or</w:t>
            </w:r>
            <w:r>
              <w:rPr>
                <w:spacing w:val="-3"/>
                <w:sz w:val="20"/>
              </w:rPr>
              <w:t xml:space="preserve"> </w:t>
            </w:r>
            <w:r>
              <w:rPr>
                <w:sz w:val="20"/>
              </w:rPr>
              <w:t>cross</w:t>
            </w:r>
            <w:r>
              <w:rPr>
                <w:spacing w:val="-4"/>
                <w:sz w:val="20"/>
              </w:rPr>
              <w:t xml:space="preserve"> </w:t>
            </w:r>
            <w:r>
              <w:rPr>
                <w:sz w:val="20"/>
              </w:rPr>
              <w:t>(X)</w:t>
            </w:r>
            <w:r>
              <w:rPr>
                <w:spacing w:val="-4"/>
                <w:sz w:val="20"/>
              </w:rPr>
              <w:t xml:space="preserve"> </w:t>
            </w:r>
            <w:r>
              <w:rPr>
                <w:sz w:val="20"/>
              </w:rPr>
              <w:t>if</w:t>
            </w:r>
            <w:r>
              <w:rPr>
                <w:spacing w:val="-4"/>
                <w:sz w:val="20"/>
              </w:rPr>
              <w:t xml:space="preserve"> </w:t>
            </w:r>
            <w:r>
              <w:rPr>
                <w:sz w:val="20"/>
              </w:rPr>
              <w:t>not</w:t>
            </w:r>
            <w:r>
              <w:rPr>
                <w:spacing w:val="-3"/>
                <w:sz w:val="20"/>
              </w:rPr>
              <w:t xml:space="preserve"> </w:t>
            </w:r>
            <w:r>
              <w:rPr>
                <w:sz w:val="20"/>
              </w:rPr>
              <w:t>satisfied</w:t>
            </w:r>
            <w:r>
              <w:rPr>
                <w:spacing w:val="-3"/>
                <w:sz w:val="20"/>
              </w:rPr>
              <w:t xml:space="preserve"> </w:t>
            </w:r>
            <w:r>
              <w:rPr>
                <w:sz w:val="20"/>
              </w:rPr>
              <w:t>with compliance</w:t>
            </w:r>
            <w:r>
              <w:rPr>
                <w:spacing w:val="-4"/>
                <w:sz w:val="20"/>
              </w:rPr>
              <w:t xml:space="preserve"> </w:t>
            </w:r>
            <w:r>
              <w:rPr>
                <w:sz w:val="20"/>
              </w:rPr>
              <w:t>and specify the reference of the Part 4 finding, or enter 'N/A' where an item is not applicable, or 'N/R' when applicable but not reviewed.</w:t>
            </w:r>
          </w:p>
        </w:tc>
      </w:tr>
      <w:tr w:rsidR="003F6210" w14:paraId="5474185B" w14:textId="77777777">
        <w:trPr>
          <w:trHeight w:val="376"/>
        </w:trPr>
        <w:tc>
          <w:tcPr>
            <w:tcW w:w="960" w:type="dxa"/>
            <w:vMerge w:val="restart"/>
            <w:tcBorders>
              <w:bottom w:val="nil"/>
            </w:tcBorders>
          </w:tcPr>
          <w:p w14:paraId="70E35273" w14:textId="77777777" w:rsidR="003F6210" w:rsidRDefault="00AD222C">
            <w:pPr>
              <w:pStyle w:val="TableParagraph"/>
              <w:spacing w:before="1"/>
              <w:ind w:left="107"/>
              <w:rPr>
                <w:sz w:val="20"/>
              </w:rPr>
            </w:pPr>
            <w:r>
              <w:rPr>
                <w:spacing w:val="-4"/>
                <w:sz w:val="20"/>
              </w:rPr>
              <w:t>2.17</w:t>
            </w:r>
          </w:p>
          <w:p w14:paraId="5BDEEE00" w14:textId="77777777" w:rsidR="003F6210" w:rsidRDefault="00AD222C">
            <w:pPr>
              <w:pStyle w:val="TableParagraph"/>
              <w:spacing w:before="142"/>
              <w:ind w:left="107"/>
              <w:rPr>
                <w:sz w:val="20"/>
              </w:rPr>
            </w:pPr>
            <w:r>
              <w:rPr>
                <w:spacing w:val="-4"/>
                <w:sz w:val="20"/>
              </w:rPr>
              <w:t>2.18</w:t>
            </w:r>
          </w:p>
          <w:p w14:paraId="125D6951" w14:textId="77777777" w:rsidR="003F6210" w:rsidRDefault="00AD222C">
            <w:pPr>
              <w:pStyle w:val="TableParagraph"/>
              <w:spacing w:before="145"/>
              <w:ind w:left="107"/>
              <w:rPr>
                <w:sz w:val="20"/>
              </w:rPr>
            </w:pPr>
            <w:r>
              <w:rPr>
                <w:spacing w:val="-4"/>
                <w:sz w:val="20"/>
              </w:rPr>
              <w:t>2.19</w:t>
            </w:r>
          </w:p>
          <w:p w14:paraId="249E10CF" w14:textId="77777777" w:rsidR="003F6210" w:rsidRDefault="00AD222C">
            <w:pPr>
              <w:pStyle w:val="TableParagraph"/>
              <w:spacing w:before="119"/>
              <w:ind w:left="107"/>
              <w:rPr>
                <w:sz w:val="20"/>
              </w:rPr>
            </w:pPr>
            <w:r>
              <w:rPr>
                <w:spacing w:val="-4"/>
                <w:sz w:val="20"/>
              </w:rPr>
              <w:t>2.20</w:t>
            </w:r>
          </w:p>
          <w:p w14:paraId="5EF79A82" w14:textId="77777777" w:rsidR="003F6210" w:rsidRDefault="00AD222C">
            <w:pPr>
              <w:pStyle w:val="TableParagraph"/>
              <w:spacing w:before="118"/>
              <w:ind w:left="107"/>
              <w:rPr>
                <w:sz w:val="20"/>
              </w:rPr>
            </w:pPr>
            <w:r>
              <w:rPr>
                <w:spacing w:val="-4"/>
                <w:sz w:val="20"/>
              </w:rPr>
              <w:t>2.21</w:t>
            </w:r>
          </w:p>
          <w:p w14:paraId="5BEF47BD" w14:textId="77777777" w:rsidR="003F6210" w:rsidRDefault="00AD222C">
            <w:pPr>
              <w:pStyle w:val="TableParagraph"/>
              <w:spacing w:before="121"/>
              <w:ind w:left="107"/>
              <w:rPr>
                <w:sz w:val="20"/>
              </w:rPr>
            </w:pPr>
            <w:r>
              <w:rPr>
                <w:spacing w:val="-4"/>
                <w:sz w:val="20"/>
              </w:rPr>
              <w:t>2.22</w:t>
            </w:r>
          </w:p>
          <w:p w14:paraId="05A007B0" w14:textId="77777777" w:rsidR="003F6210" w:rsidRDefault="00AD222C">
            <w:pPr>
              <w:pStyle w:val="TableParagraph"/>
              <w:spacing w:before="118"/>
              <w:ind w:left="107"/>
              <w:rPr>
                <w:sz w:val="20"/>
              </w:rPr>
            </w:pPr>
            <w:r>
              <w:rPr>
                <w:spacing w:val="-4"/>
                <w:sz w:val="20"/>
              </w:rPr>
              <w:t>2.23</w:t>
            </w:r>
          </w:p>
          <w:p w14:paraId="67539F3C" w14:textId="77777777" w:rsidR="003F6210" w:rsidRDefault="00AD222C">
            <w:pPr>
              <w:pStyle w:val="TableParagraph"/>
              <w:spacing w:before="118"/>
              <w:ind w:left="107"/>
              <w:rPr>
                <w:sz w:val="20"/>
              </w:rPr>
            </w:pPr>
            <w:r>
              <w:rPr>
                <w:spacing w:val="-4"/>
                <w:sz w:val="20"/>
              </w:rPr>
              <w:t>2.24</w:t>
            </w:r>
          </w:p>
          <w:p w14:paraId="0E10B8C3" w14:textId="77777777" w:rsidR="003F6210" w:rsidRDefault="00AD222C">
            <w:pPr>
              <w:pStyle w:val="TableParagraph"/>
              <w:spacing w:before="119"/>
              <w:ind w:left="107"/>
              <w:rPr>
                <w:sz w:val="20"/>
              </w:rPr>
            </w:pPr>
            <w:r>
              <w:rPr>
                <w:spacing w:val="-4"/>
                <w:sz w:val="20"/>
              </w:rPr>
              <w:t>2.25</w:t>
            </w:r>
          </w:p>
          <w:p w14:paraId="328CBCE6" w14:textId="77777777" w:rsidR="003F6210" w:rsidRDefault="00AD222C">
            <w:pPr>
              <w:pStyle w:val="TableParagraph"/>
              <w:spacing w:before="120"/>
              <w:ind w:left="107"/>
              <w:rPr>
                <w:sz w:val="20"/>
              </w:rPr>
            </w:pPr>
            <w:r>
              <w:rPr>
                <w:spacing w:val="-4"/>
                <w:sz w:val="20"/>
              </w:rPr>
              <w:t>2.26</w:t>
            </w:r>
          </w:p>
          <w:p w14:paraId="5C3795E6" w14:textId="77777777" w:rsidR="003F6210" w:rsidRDefault="00AD222C">
            <w:pPr>
              <w:pStyle w:val="TableParagraph"/>
              <w:spacing w:before="118"/>
              <w:ind w:left="107"/>
              <w:rPr>
                <w:sz w:val="20"/>
              </w:rPr>
            </w:pPr>
            <w:r>
              <w:rPr>
                <w:spacing w:val="-4"/>
                <w:sz w:val="20"/>
              </w:rPr>
              <w:t>2.27</w:t>
            </w:r>
          </w:p>
          <w:p w14:paraId="5B7E8A4B" w14:textId="77777777" w:rsidR="003F6210" w:rsidRDefault="00AD222C">
            <w:pPr>
              <w:pStyle w:val="TableParagraph"/>
              <w:spacing w:before="116"/>
              <w:ind w:left="107"/>
              <w:rPr>
                <w:sz w:val="20"/>
              </w:rPr>
            </w:pPr>
            <w:r>
              <w:rPr>
                <w:spacing w:val="-4"/>
                <w:sz w:val="20"/>
              </w:rPr>
              <w:t>2.28</w:t>
            </w:r>
          </w:p>
          <w:p w14:paraId="208C551C" w14:textId="77777777" w:rsidR="003F6210" w:rsidRDefault="00AD222C">
            <w:pPr>
              <w:pStyle w:val="TableParagraph"/>
              <w:spacing w:before="102"/>
              <w:ind w:left="107"/>
              <w:rPr>
                <w:sz w:val="20"/>
              </w:rPr>
            </w:pPr>
            <w:r>
              <w:rPr>
                <w:spacing w:val="-4"/>
                <w:sz w:val="20"/>
              </w:rPr>
              <w:t>2.29</w:t>
            </w:r>
          </w:p>
          <w:p w14:paraId="42A9E24C" w14:textId="77777777" w:rsidR="003F6210" w:rsidRDefault="00AD222C">
            <w:pPr>
              <w:pStyle w:val="TableParagraph"/>
              <w:spacing w:before="99"/>
              <w:ind w:left="107"/>
              <w:rPr>
                <w:sz w:val="20"/>
              </w:rPr>
            </w:pPr>
            <w:r>
              <w:rPr>
                <w:spacing w:val="-4"/>
                <w:sz w:val="20"/>
              </w:rPr>
              <w:t>2.30</w:t>
            </w:r>
          </w:p>
          <w:p w14:paraId="0A5B5042" w14:textId="77777777" w:rsidR="003F6210" w:rsidRDefault="00AD222C">
            <w:pPr>
              <w:pStyle w:val="TableParagraph"/>
              <w:spacing w:before="99"/>
              <w:ind w:left="107"/>
              <w:rPr>
                <w:sz w:val="20"/>
              </w:rPr>
            </w:pPr>
            <w:r>
              <w:rPr>
                <w:spacing w:val="-4"/>
                <w:sz w:val="20"/>
              </w:rPr>
              <w:t>2.31</w:t>
            </w:r>
          </w:p>
          <w:p w14:paraId="6C22B4DD" w14:textId="77777777" w:rsidR="003F6210" w:rsidRDefault="00AD222C">
            <w:pPr>
              <w:pStyle w:val="TableParagraph"/>
              <w:spacing w:before="102"/>
              <w:ind w:left="107"/>
              <w:rPr>
                <w:sz w:val="20"/>
              </w:rPr>
            </w:pPr>
            <w:r>
              <w:rPr>
                <w:spacing w:val="-4"/>
                <w:sz w:val="20"/>
              </w:rPr>
              <w:t>2.32</w:t>
            </w:r>
          </w:p>
          <w:p w14:paraId="0A8167AB" w14:textId="77777777" w:rsidR="003F6210" w:rsidRDefault="00AD222C">
            <w:pPr>
              <w:pStyle w:val="TableParagraph"/>
              <w:spacing w:before="99"/>
              <w:ind w:left="107"/>
              <w:rPr>
                <w:sz w:val="20"/>
              </w:rPr>
            </w:pPr>
            <w:r>
              <w:rPr>
                <w:spacing w:val="-4"/>
                <w:sz w:val="20"/>
              </w:rPr>
              <w:t>2.33</w:t>
            </w:r>
          </w:p>
        </w:tc>
        <w:tc>
          <w:tcPr>
            <w:tcW w:w="737" w:type="dxa"/>
          </w:tcPr>
          <w:p w14:paraId="2172B575" w14:textId="77777777" w:rsidR="003F6210" w:rsidRDefault="003F6210">
            <w:pPr>
              <w:pStyle w:val="TableParagraph"/>
              <w:rPr>
                <w:rFonts w:ascii="Times New Roman"/>
                <w:sz w:val="18"/>
              </w:rPr>
            </w:pPr>
          </w:p>
        </w:tc>
        <w:tc>
          <w:tcPr>
            <w:tcW w:w="7379" w:type="dxa"/>
            <w:vMerge w:val="restart"/>
            <w:tcBorders>
              <w:bottom w:val="nil"/>
            </w:tcBorders>
          </w:tcPr>
          <w:p w14:paraId="48A81508" w14:textId="77777777" w:rsidR="003F6210" w:rsidRDefault="00AD222C">
            <w:pPr>
              <w:pStyle w:val="TableParagraph"/>
              <w:spacing w:before="1" w:line="379" w:lineRule="auto"/>
              <w:ind w:left="107" w:right="1459"/>
              <w:rPr>
                <w:sz w:val="20"/>
              </w:rPr>
            </w:pPr>
            <w:r>
              <w:rPr>
                <w:sz w:val="20"/>
              </w:rPr>
              <w:t>Records</w:t>
            </w:r>
            <w:r>
              <w:rPr>
                <w:spacing w:val="-5"/>
                <w:sz w:val="20"/>
              </w:rPr>
              <w:t xml:space="preserve"> </w:t>
            </w:r>
            <w:r>
              <w:rPr>
                <w:sz w:val="20"/>
              </w:rPr>
              <w:t>for</w:t>
            </w:r>
            <w:r>
              <w:rPr>
                <w:spacing w:val="-6"/>
                <w:sz w:val="20"/>
              </w:rPr>
              <w:t xml:space="preserve"> </w:t>
            </w:r>
            <w:r>
              <w:rPr>
                <w:sz w:val="20"/>
              </w:rPr>
              <w:t>the</w:t>
            </w:r>
            <w:r>
              <w:rPr>
                <w:spacing w:val="-5"/>
                <w:sz w:val="20"/>
              </w:rPr>
              <w:t xml:space="preserve"> </w:t>
            </w:r>
            <w:r>
              <w:rPr>
                <w:sz w:val="20"/>
              </w:rPr>
              <w:t>person</w:t>
            </w:r>
            <w:r>
              <w:rPr>
                <w:spacing w:val="-6"/>
                <w:sz w:val="20"/>
              </w:rPr>
              <w:t xml:space="preserve"> </w:t>
            </w:r>
            <w:r>
              <w:rPr>
                <w:sz w:val="20"/>
              </w:rPr>
              <w:t>or</w:t>
            </w:r>
            <w:r>
              <w:rPr>
                <w:spacing w:val="-6"/>
                <w:sz w:val="20"/>
              </w:rPr>
              <w:t xml:space="preserve"> </w:t>
            </w:r>
            <w:r>
              <w:rPr>
                <w:sz w:val="20"/>
              </w:rPr>
              <w:t>organisation</w:t>
            </w:r>
            <w:r>
              <w:rPr>
                <w:spacing w:val="-6"/>
                <w:sz w:val="20"/>
              </w:rPr>
              <w:t xml:space="preserve"> </w:t>
            </w:r>
            <w:r>
              <w:rPr>
                <w:sz w:val="20"/>
              </w:rPr>
              <w:t>that</w:t>
            </w:r>
            <w:r>
              <w:rPr>
                <w:spacing w:val="-6"/>
                <w:sz w:val="20"/>
              </w:rPr>
              <w:t xml:space="preserve"> </w:t>
            </w:r>
            <w:r>
              <w:rPr>
                <w:sz w:val="20"/>
              </w:rPr>
              <w:t>ordered</w:t>
            </w:r>
            <w:r>
              <w:rPr>
                <w:spacing w:val="-6"/>
                <w:sz w:val="20"/>
              </w:rPr>
              <w:t xml:space="preserve"> </w:t>
            </w:r>
            <w:r>
              <w:rPr>
                <w:sz w:val="20"/>
              </w:rPr>
              <w:t>maintenance Occurrence reporting</w:t>
            </w:r>
          </w:p>
          <w:p w14:paraId="733BB157" w14:textId="77777777" w:rsidR="003F6210" w:rsidRDefault="00AD222C">
            <w:pPr>
              <w:pStyle w:val="TableParagraph"/>
              <w:spacing w:before="4" w:line="357" w:lineRule="auto"/>
              <w:ind w:left="107" w:right="2998"/>
              <w:rPr>
                <w:sz w:val="20"/>
              </w:rPr>
            </w:pPr>
            <w:r>
              <w:rPr>
                <w:sz w:val="20"/>
              </w:rPr>
              <w:t>Return of defective aircraft components to store Defective components to outside contractors Control</w:t>
            </w:r>
            <w:r>
              <w:rPr>
                <w:spacing w:val="-9"/>
                <w:sz w:val="20"/>
              </w:rPr>
              <w:t xml:space="preserve"> </w:t>
            </w:r>
            <w:r>
              <w:rPr>
                <w:sz w:val="20"/>
              </w:rPr>
              <w:t>of</w:t>
            </w:r>
            <w:r>
              <w:rPr>
                <w:spacing w:val="-10"/>
                <w:sz w:val="20"/>
              </w:rPr>
              <w:t xml:space="preserve"> </w:t>
            </w:r>
            <w:r>
              <w:rPr>
                <w:sz w:val="20"/>
              </w:rPr>
              <w:t>computer</w:t>
            </w:r>
            <w:r>
              <w:rPr>
                <w:spacing w:val="-9"/>
                <w:sz w:val="20"/>
              </w:rPr>
              <w:t xml:space="preserve"> </w:t>
            </w:r>
            <w:r>
              <w:rPr>
                <w:sz w:val="20"/>
              </w:rPr>
              <w:t>maintenance</w:t>
            </w:r>
            <w:r>
              <w:rPr>
                <w:spacing w:val="-10"/>
                <w:sz w:val="20"/>
              </w:rPr>
              <w:t xml:space="preserve"> </w:t>
            </w:r>
            <w:r>
              <w:rPr>
                <w:sz w:val="20"/>
              </w:rPr>
              <w:t>record</w:t>
            </w:r>
            <w:r>
              <w:rPr>
                <w:spacing w:val="-8"/>
                <w:sz w:val="20"/>
              </w:rPr>
              <w:t xml:space="preserve"> </w:t>
            </w:r>
            <w:r>
              <w:rPr>
                <w:sz w:val="20"/>
              </w:rPr>
              <w:t>systems</w:t>
            </w:r>
          </w:p>
          <w:p w14:paraId="540F43DA" w14:textId="77777777" w:rsidR="003F6210" w:rsidRDefault="00AD222C">
            <w:pPr>
              <w:pStyle w:val="TableParagraph"/>
              <w:spacing w:line="355" w:lineRule="auto"/>
              <w:ind w:left="107" w:right="1459"/>
              <w:rPr>
                <w:sz w:val="20"/>
              </w:rPr>
            </w:pPr>
            <w:r>
              <w:rPr>
                <w:sz w:val="20"/>
              </w:rPr>
              <w:t>Control</w:t>
            </w:r>
            <w:r>
              <w:rPr>
                <w:spacing w:val="-7"/>
                <w:sz w:val="20"/>
              </w:rPr>
              <w:t xml:space="preserve"> </w:t>
            </w:r>
            <w:r>
              <w:rPr>
                <w:sz w:val="20"/>
              </w:rPr>
              <w:t>of</w:t>
            </w:r>
            <w:r>
              <w:rPr>
                <w:spacing w:val="-8"/>
                <w:sz w:val="20"/>
              </w:rPr>
              <w:t xml:space="preserve"> </w:t>
            </w:r>
            <w:r>
              <w:rPr>
                <w:sz w:val="20"/>
              </w:rPr>
              <w:t>man-hour</w:t>
            </w:r>
            <w:r>
              <w:rPr>
                <w:spacing w:val="-6"/>
                <w:sz w:val="20"/>
              </w:rPr>
              <w:t xml:space="preserve"> </w:t>
            </w:r>
            <w:r>
              <w:rPr>
                <w:sz w:val="20"/>
              </w:rPr>
              <w:t>planning</w:t>
            </w:r>
            <w:r>
              <w:rPr>
                <w:spacing w:val="-7"/>
                <w:sz w:val="20"/>
              </w:rPr>
              <w:t xml:space="preserve"> </w:t>
            </w:r>
            <w:r>
              <w:rPr>
                <w:sz w:val="20"/>
              </w:rPr>
              <w:t>versus</w:t>
            </w:r>
            <w:r>
              <w:rPr>
                <w:spacing w:val="-8"/>
                <w:sz w:val="20"/>
              </w:rPr>
              <w:t xml:space="preserve"> </w:t>
            </w:r>
            <w:r>
              <w:rPr>
                <w:sz w:val="20"/>
              </w:rPr>
              <w:t>scheduled</w:t>
            </w:r>
            <w:r>
              <w:rPr>
                <w:spacing w:val="-6"/>
                <w:sz w:val="20"/>
              </w:rPr>
              <w:t xml:space="preserve"> </w:t>
            </w:r>
            <w:r>
              <w:rPr>
                <w:sz w:val="20"/>
              </w:rPr>
              <w:t>maintenance</w:t>
            </w:r>
            <w:r>
              <w:rPr>
                <w:spacing w:val="-7"/>
                <w:sz w:val="20"/>
              </w:rPr>
              <w:t xml:space="preserve"> </w:t>
            </w:r>
            <w:r>
              <w:rPr>
                <w:sz w:val="20"/>
              </w:rPr>
              <w:t>work Critical maintenance tasks and error-capturing methods</w:t>
            </w:r>
          </w:p>
          <w:p w14:paraId="68AAD5BD" w14:textId="77777777" w:rsidR="003F6210" w:rsidRDefault="00AD222C">
            <w:pPr>
              <w:pStyle w:val="TableParagraph"/>
              <w:spacing w:before="1"/>
              <w:ind w:left="107"/>
              <w:rPr>
                <w:sz w:val="20"/>
              </w:rPr>
            </w:pPr>
            <w:r>
              <w:rPr>
                <w:sz w:val="20"/>
              </w:rPr>
              <w:t>Reference</w:t>
            </w:r>
            <w:r>
              <w:rPr>
                <w:spacing w:val="-7"/>
                <w:sz w:val="20"/>
              </w:rPr>
              <w:t xml:space="preserve"> </w:t>
            </w:r>
            <w:r>
              <w:rPr>
                <w:sz w:val="20"/>
              </w:rPr>
              <w:t>to</w:t>
            </w:r>
            <w:r>
              <w:rPr>
                <w:spacing w:val="-5"/>
                <w:sz w:val="20"/>
              </w:rPr>
              <w:t xml:space="preserve"> </w:t>
            </w:r>
            <w:r>
              <w:rPr>
                <w:sz w:val="20"/>
              </w:rPr>
              <w:t>specific</w:t>
            </w:r>
            <w:r>
              <w:rPr>
                <w:spacing w:val="-7"/>
                <w:sz w:val="20"/>
              </w:rPr>
              <w:t xml:space="preserve"> </w:t>
            </w:r>
            <w:r>
              <w:rPr>
                <w:spacing w:val="-2"/>
                <w:sz w:val="20"/>
              </w:rPr>
              <w:t>procedures</w:t>
            </w:r>
          </w:p>
          <w:p w14:paraId="7CD6A1CD" w14:textId="77777777" w:rsidR="003F6210" w:rsidRDefault="00AD222C">
            <w:pPr>
              <w:pStyle w:val="TableParagraph"/>
              <w:spacing w:before="118" w:line="357" w:lineRule="auto"/>
              <w:ind w:left="107" w:right="2998"/>
              <w:rPr>
                <w:sz w:val="20"/>
              </w:rPr>
            </w:pPr>
            <w:r>
              <w:rPr>
                <w:sz w:val="20"/>
              </w:rPr>
              <w:t>Procedures</w:t>
            </w:r>
            <w:r>
              <w:rPr>
                <w:spacing w:val="-9"/>
                <w:sz w:val="20"/>
              </w:rPr>
              <w:t xml:space="preserve"> </w:t>
            </w:r>
            <w:r>
              <w:rPr>
                <w:sz w:val="20"/>
              </w:rPr>
              <w:t>to</w:t>
            </w:r>
            <w:r>
              <w:rPr>
                <w:spacing w:val="-7"/>
                <w:sz w:val="20"/>
              </w:rPr>
              <w:t xml:space="preserve"> </w:t>
            </w:r>
            <w:r>
              <w:rPr>
                <w:sz w:val="20"/>
              </w:rPr>
              <w:t>detect</w:t>
            </w:r>
            <w:r>
              <w:rPr>
                <w:spacing w:val="-7"/>
                <w:sz w:val="20"/>
              </w:rPr>
              <w:t xml:space="preserve"> </w:t>
            </w:r>
            <w:r>
              <w:rPr>
                <w:sz w:val="20"/>
              </w:rPr>
              <w:t>and</w:t>
            </w:r>
            <w:r>
              <w:rPr>
                <w:spacing w:val="-7"/>
                <w:sz w:val="20"/>
              </w:rPr>
              <w:t xml:space="preserve"> </w:t>
            </w:r>
            <w:r>
              <w:rPr>
                <w:sz w:val="20"/>
              </w:rPr>
              <w:t>rectify</w:t>
            </w:r>
            <w:r>
              <w:rPr>
                <w:spacing w:val="-7"/>
                <w:sz w:val="20"/>
              </w:rPr>
              <w:t xml:space="preserve"> </w:t>
            </w:r>
            <w:r>
              <w:rPr>
                <w:sz w:val="20"/>
              </w:rPr>
              <w:t>maintenance</w:t>
            </w:r>
            <w:r>
              <w:rPr>
                <w:spacing w:val="-9"/>
                <w:sz w:val="20"/>
              </w:rPr>
              <w:t xml:space="preserve"> </w:t>
            </w:r>
            <w:r>
              <w:rPr>
                <w:sz w:val="20"/>
              </w:rPr>
              <w:t>errors Shift/task handover procedures</w:t>
            </w:r>
          </w:p>
          <w:p w14:paraId="510A3620" w14:textId="77777777" w:rsidR="003F6210" w:rsidRDefault="00AD222C">
            <w:pPr>
              <w:pStyle w:val="TableParagraph"/>
              <w:spacing w:line="352" w:lineRule="auto"/>
              <w:ind w:left="107" w:right="624"/>
              <w:rPr>
                <w:sz w:val="20"/>
              </w:rPr>
            </w:pPr>
            <w:r>
              <w:rPr>
                <w:sz w:val="20"/>
              </w:rPr>
              <w:t>Procedures</w:t>
            </w:r>
            <w:r>
              <w:rPr>
                <w:spacing w:val="-5"/>
                <w:sz w:val="20"/>
              </w:rPr>
              <w:t xml:space="preserve"> </w:t>
            </w:r>
            <w:r>
              <w:rPr>
                <w:sz w:val="20"/>
              </w:rPr>
              <w:t>for</w:t>
            </w:r>
            <w:r>
              <w:rPr>
                <w:spacing w:val="-6"/>
                <w:sz w:val="20"/>
              </w:rPr>
              <w:t xml:space="preserve"> </w:t>
            </w:r>
            <w:r>
              <w:rPr>
                <w:sz w:val="20"/>
              </w:rPr>
              <w:t>notification</w:t>
            </w:r>
            <w:r>
              <w:rPr>
                <w:spacing w:val="-6"/>
                <w:sz w:val="20"/>
              </w:rPr>
              <w:t xml:space="preserve"> </w:t>
            </w:r>
            <w:r>
              <w:rPr>
                <w:sz w:val="20"/>
              </w:rPr>
              <w:t>of</w:t>
            </w:r>
            <w:r>
              <w:rPr>
                <w:spacing w:val="-5"/>
                <w:sz w:val="20"/>
              </w:rPr>
              <w:t xml:space="preserve"> </w:t>
            </w:r>
            <w:r>
              <w:rPr>
                <w:sz w:val="20"/>
              </w:rPr>
              <w:t>maintenance</w:t>
            </w:r>
            <w:r>
              <w:rPr>
                <w:spacing w:val="-8"/>
                <w:sz w:val="20"/>
              </w:rPr>
              <w:t xml:space="preserve"> </w:t>
            </w:r>
            <w:r>
              <w:rPr>
                <w:sz w:val="20"/>
              </w:rPr>
              <w:t>data</w:t>
            </w:r>
            <w:r>
              <w:rPr>
                <w:spacing w:val="-1"/>
                <w:sz w:val="20"/>
              </w:rPr>
              <w:t xml:space="preserve"> </w:t>
            </w:r>
            <w:r>
              <w:rPr>
                <w:sz w:val="20"/>
              </w:rPr>
              <w:t>inaccuracies</w:t>
            </w:r>
            <w:r>
              <w:rPr>
                <w:spacing w:val="-8"/>
                <w:sz w:val="20"/>
              </w:rPr>
              <w:t xml:space="preserve"> </w:t>
            </w:r>
            <w:r>
              <w:rPr>
                <w:sz w:val="20"/>
              </w:rPr>
              <w:t>and</w:t>
            </w:r>
            <w:r>
              <w:rPr>
                <w:spacing w:val="-6"/>
                <w:sz w:val="20"/>
              </w:rPr>
              <w:t xml:space="preserve"> </w:t>
            </w:r>
            <w:r>
              <w:rPr>
                <w:sz w:val="20"/>
              </w:rPr>
              <w:t>ambiguities Production planning and organising of maintenance activities</w:t>
            </w:r>
          </w:p>
          <w:p w14:paraId="0FCB3ED2" w14:textId="77777777" w:rsidR="003F6210" w:rsidRDefault="00AD222C">
            <w:pPr>
              <w:pStyle w:val="TableParagraph"/>
              <w:spacing w:line="338" w:lineRule="auto"/>
              <w:ind w:left="107" w:right="2998"/>
              <w:rPr>
                <w:sz w:val="20"/>
              </w:rPr>
            </w:pPr>
            <w:r>
              <w:rPr>
                <w:sz w:val="20"/>
              </w:rPr>
              <w:t>Airworthiness</w:t>
            </w:r>
            <w:r>
              <w:rPr>
                <w:spacing w:val="-12"/>
                <w:sz w:val="20"/>
              </w:rPr>
              <w:t xml:space="preserve"> </w:t>
            </w:r>
            <w:r>
              <w:rPr>
                <w:sz w:val="20"/>
              </w:rPr>
              <w:t>review</w:t>
            </w:r>
            <w:r>
              <w:rPr>
                <w:spacing w:val="-11"/>
                <w:sz w:val="20"/>
              </w:rPr>
              <w:t xml:space="preserve"> </w:t>
            </w:r>
            <w:r>
              <w:rPr>
                <w:sz w:val="20"/>
              </w:rPr>
              <w:t>procedures</w:t>
            </w:r>
            <w:r>
              <w:rPr>
                <w:spacing w:val="-11"/>
                <w:sz w:val="20"/>
              </w:rPr>
              <w:t xml:space="preserve"> </w:t>
            </w:r>
            <w:r>
              <w:rPr>
                <w:sz w:val="20"/>
              </w:rPr>
              <w:t>and</w:t>
            </w:r>
            <w:r>
              <w:rPr>
                <w:spacing w:val="-10"/>
                <w:sz w:val="20"/>
              </w:rPr>
              <w:t xml:space="preserve"> </w:t>
            </w:r>
            <w:r>
              <w:rPr>
                <w:sz w:val="20"/>
              </w:rPr>
              <w:t>records Fabrication of parts</w:t>
            </w:r>
          </w:p>
          <w:p w14:paraId="0335C5ED" w14:textId="77777777" w:rsidR="003F6210" w:rsidRDefault="00AD222C">
            <w:pPr>
              <w:pStyle w:val="TableParagraph"/>
              <w:spacing w:line="340" w:lineRule="auto"/>
              <w:ind w:left="107" w:right="1459"/>
              <w:rPr>
                <w:sz w:val="20"/>
              </w:rPr>
            </w:pPr>
            <w:r>
              <w:rPr>
                <w:sz w:val="20"/>
              </w:rPr>
              <w:t>Procedure</w:t>
            </w:r>
            <w:r>
              <w:rPr>
                <w:spacing w:val="-6"/>
                <w:sz w:val="20"/>
              </w:rPr>
              <w:t xml:space="preserve"> </w:t>
            </w:r>
            <w:r>
              <w:rPr>
                <w:sz w:val="20"/>
              </w:rPr>
              <w:t>for</w:t>
            </w:r>
            <w:r>
              <w:rPr>
                <w:spacing w:val="-5"/>
                <w:sz w:val="20"/>
              </w:rPr>
              <w:t xml:space="preserve"> </w:t>
            </w:r>
            <w:r>
              <w:rPr>
                <w:sz w:val="20"/>
              </w:rPr>
              <w:t>component</w:t>
            </w:r>
            <w:r>
              <w:rPr>
                <w:spacing w:val="-5"/>
                <w:sz w:val="20"/>
              </w:rPr>
              <w:t xml:space="preserve"> </w:t>
            </w:r>
            <w:r>
              <w:rPr>
                <w:sz w:val="20"/>
              </w:rPr>
              <w:t>maintenance</w:t>
            </w:r>
            <w:r>
              <w:rPr>
                <w:spacing w:val="-7"/>
                <w:sz w:val="20"/>
              </w:rPr>
              <w:t xml:space="preserve"> </w:t>
            </w:r>
            <w:r>
              <w:rPr>
                <w:sz w:val="20"/>
              </w:rPr>
              <w:t>under</w:t>
            </w:r>
            <w:r>
              <w:rPr>
                <w:spacing w:val="-5"/>
                <w:sz w:val="20"/>
              </w:rPr>
              <w:t xml:space="preserve"> </w:t>
            </w:r>
            <w:r>
              <w:rPr>
                <w:sz w:val="20"/>
              </w:rPr>
              <w:t>aircraft</w:t>
            </w:r>
            <w:r>
              <w:rPr>
                <w:spacing w:val="-5"/>
                <w:sz w:val="20"/>
              </w:rPr>
              <w:t xml:space="preserve"> </w:t>
            </w:r>
            <w:r>
              <w:rPr>
                <w:sz w:val="20"/>
              </w:rPr>
              <w:t>or</w:t>
            </w:r>
            <w:r>
              <w:rPr>
                <w:spacing w:val="-5"/>
                <w:sz w:val="20"/>
              </w:rPr>
              <w:t xml:space="preserve"> </w:t>
            </w:r>
            <w:r>
              <w:rPr>
                <w:sz w:val="20"/>
              </w:rPr>
              <w:t>engine</w:t>
            </w:r>
            <w:r>
              <w:rPr>
                <w:spacing w:val="-6"/>
                <w:sz w:val="20"/>
              </w:rPr>
              <w:t xml:space="preserve"> </w:t>
            </w:r>
            <w:r>
              <w:rPr>
                <w:sz w:val="20"/>
              </w:rPr>
              <w:t>rating Maintenance away from approved locations</w:t>
            </w:r>
          </w:p>
          <w:p w14:paraId="40F6BB16" w14:textId="77777777" w:rsidR="003F6210" w:rsidRDefault="00AD222C">
            <w:pPr>
              <w:pStyle w:val="TableParagraph"/>
              <w:spacing w:line="240" w:lineRule="exact"/>
              <w:ind w:left="107"/>
              <w:rPr>
                <w:sz w:val="20"/>
              </w:rPr>
            </w:pPr>
            <w:r>
              <w:rPr>
                <w:sz w:val="20"/>
              </w:rPr>
              <w:t>Procedure</w:t>
            </w:r>
            <w:r>
              <w:rPr>
                <w:spacing w:val="-6"/>
                <w:sz w:val="20"/>
              </w:rPr>
              <w:t xml:space="preserve"> </w:t>
            </w:r>
            <w:r>
              <w:rPr>
                <w:sz w:val="20"/>
              </w:rPr>
              <w:t>for</w:t>
            </w:r>
            <w:r>
              <w:rPr>
                <w:spacing w:val="-5"/>
                <w:sz w:val="20"/>
              </w:rPr>
              <w:t xml:space="preserve"> </w:t>
            </w:r>
            <w:r>
              <w:rPr>
                <w:sz w:val="20"/>
              </w:rPr>
              <w:t>assessment</w:t>
            </w:r>
            <w:r>
              <w:rPr>
                <w:spacing w:val="-4"/>
                <w:sz w:val="20"/>
              </w:rPr>
              <w:t xml:space="preserve"> </w:t>
            </w:r>
            <w:r>
              <w:rPr>
                <w:sz w:val="20"/>
              </w:rPr>
              <w:t>of</w:t>
            </w:r>
            <w:r>
              <w:rPr>
                <w:spacing w:val="-4"/>
                <w:sz w:val="20"/>
              </w:rPr>
              <w:t xml:space="preserve"> </w:t>
            </w:r>
            <w:r>
              <w:rPr>
                <w:sz w:val="20"/>
              </w:rPr>
              <w:t>work</w:t>
            </w:r>
            <w:r>
              <w:rPr>
                <w:spacing w:val="-5"/>
                <w:sz w:val="20"/>
              </w:rPr>
              <w:t xml:space="preserve"> </w:t>
            </w:r>
            <w:r>
              <w:rPr>
                <w:sz w:val="20"/>
              </w:rPr>
              <w:t>scope</w:t>
            </w:r>
            <w:r>
              <w:rPr>
                <w:spacing w:val="-5"/>
                <w:sz w:val="20"/>
              </w:rPr>
              <w:t xml:space="preserve"> </w:t>
            </w:r>
            <w:r>
              <w:rPr>
                <w:sz w:val="20"/>
              </w:rPr>
              <w:t>as</w:t>
            </w:r>
            <w:r>
              <w:rPr>
                <w:spacing w:val="-7"/>
                <w:sz w:val="20"/>
              </w:rPr>
              <w:t xml:space="preserve"> </w:t>
            </w:r>
            <w:r>
              <w:rPr>
                <w:sz w:val="20"/>
              </w:rPr>
              <w:t>line</w:t>
            </w:r>
            <w:r>
              <w:rPr>
                <w:spacing w:val="-5"/>
                <w:sz w:val="20"/>
              </w:rPr>
              <w:t xml:space="preserve"> </w:t>
            </w:r>
            <w:r>
              <w:rPr>
                <w:sz w:val="20"/>
              </w:rPr>
              <w:t>or</w:t>
            </w:r>
            <w:r>
              <w:rPr>
                <w:spacing w:val="-5"/>
                <w:sz w:val="20"/>
              </w:rPr>
              <w:t xml:space="preserve"> </w:t>
            </w:r>
            <w:r>
              <w:rPr>
                <w:sz w:val="20"/>
              </w:rPr>
              <w:t>base</w:t>
            </w:r>
            <w:r>
              <w:rPr>
                <w:spacing w:val="-3"/>
                <w:sz w:val="20"/>
              </w:rPr>
              <w:t xml:space="preserve"> </w:t>
            </w:r>
            <w:r>
              <w:rPr>
                <w:spacing w:val="-2"/>
                <w:sz w:val="20"/>
              </w:rPr>
              <w:t>maintenance</w:t>
            </w:r>
          </w:p>
        </w:tc>
      </w:tr>
      <w:tr w:rsidR="003F6210" w14:paraId="70A6BC2F" w14:textId="77777777">
        <w:trPr>
          <w:trHeight w:val="378"/>
        </w:trPr>
        <w:tc>
          <w:tcPr>
            <w:tcW w:w="960" w:type="dxa"/>
            <w:vMerge/>
            <w:tcBorders>
              <w:top w:val="nil"/>
              <w:bottom w:val="nil"/>
            </w:tcBorders>
          </w:tcPr>
          <w:p w14:paraId="04D731FB" w14:textId="77777777" w:rsidR="003F6210" w:rsidRDefault="003F6210">
            <w:pPr>
              <w:rPr>
                <w:sz w:val="2"/>
                <w:szCs w:val="2"/>
              </w:rPr>
            </w:pPr>
          </w:p>
        </w:tc>
        <w:tc>
          <w:tcPr>
            <w:tcW w:w="737" w:type="dxa"/>
          </w:tcPr>
          <w:p w14:paraId="4EA51245" w14:textId="77777777" w:rsidR="003F6210" w:rsidRDefault="003F6210">
            <w:pPr>
              <w:pStyle w:val="TableParagraph"/>
              <w:rPr>
                <w:rFonts w:ascii="Times New Roman"/>
                <w:sz w:val="18"/>
              </w:rPr>
            </w:pPr>
          </w:p>
        </w:tc>
        <w:tc>
          <w:tcPr>
            <w:tcW w:w="7379" w:type="dxa"/>
            <w:vMerge/>
            <w:tcBorders>
              <w:top w:val="nil"/>
              <w:bottom w:val="nil"/>
            </w:tcBorders>
          </w:tcPr>
          <w:p w14:paraId="2DBAC1BA" w14:textId="77777777" w:rsidR="003F6210" w:rsidRDefault="003F6210">
            <w:pPr>
              <w:rPr>
                <w:sz w:val="2"/>
                <w:szCs w:val="2"/>
              </w:rPr>
            </w:pPr>
          </w:p>
        </w:tc>
      </w:tr>
      <w:tr w:rsidR="003F6210" w14:paraId="02872647" w14:textId="77777777">
        <w:trPr>
          <w:trHeight w:val="352"/>
        </w:trPr>
        <w:tc>
          <w:tcPr>
            <w:tcW w:w="960" w:type="dxa"/>
            <w:vMerge/>
            <w:tcBorders>
              <w:top w:val="nil"/>
              <w:bottom w:val="nil"/>
            </w:tcBorders>
          </w:tcPr>
          <w:p w14:paraId="478E3915" w14:textId="77777777" w:rsidR="003F6210" w:rsidRDefault="003F6210">
            <w:pPr>
              <w:rPr>
                <w:sz w:val="2"/>
                <w:szCs w:val="2"/>
              </w:rPr>
            </w:pPr>
          </w:p>
        </w:tc>
        <w:tc>
          <w:tcPr>
            <w:tcW w:w="737" w:type="dxa"/>
          </w:tcPr>
          <w:p w14:paraId="3630A496" w14:textId="77777777" w:rsidR="003F6210" w:rsidRDefault="003F6210">
            <w:pPr>
              <w:pStyle w:val="TableParagraph"/>
              <w:rPr>
                <w:rFonts w:ascii="Times New Roman"/>
                <w:sz w:val="18"/>
              </w:rPr>
            </w:pPr>
          </w:p>
        </w:tc>
        <w:tc>
          <w:tcPr>
            <w:tcW w:w="7379" w:type="dxa"/>
            <w:vMerge/>
            <w:tcBorders>
              <w:top w:val="nil"/>
              <w:bottom w:val="nil"/>
            </w:tcBorders>
          </w:tcPr>
          <w:p w14:paraId="0326CCB0" w14:textId="77777777" w:rsidR="003F6210" w:rsidRDefault="003F6210">
            <w:pPr>
              <w:rPr>
                <w:sz w:val="2"/>
                <w:szCs w:val="2"/>
              </w:rPr>
            </w:pPr>
          </w:p>
        </w:tc>
      </w:tr>
      <w:tr w:rsidR="003F6210" w14:paraId="35EBCB07" w14:textId="77777777">
        <w:trPr>
          <w:trHeight w:val="353"/>
        </w:trPr>
        <w:tc>
          <w:tcPr>
            <w:tcW w:w="960" w:type="dxa"/>
            <w:vMerge/>
            <w:tcBorders>
              <w:top w:val="nil"/>
              <w:bottom w:val="nil"/>
            </w:tcBorders>
          </w:tcPr>
          <w:p w14:paraId="15D416F6" w14:textId="77777777" w:rsidR="003F6210" w:rsidRDefault="003F6210">
            <w:pPr>
              <w:rPr>
                <w:sz w:val="2"/>
                <w:szCs w:val="2"/>
              </w:rPr>
            </w:pPr>
          </w:p>
        </w:tc>
        <w:tc>
          <w:tcPr>
            <w:tcW w:w="737" w:type="dxa"/>
          </w:tcPr>
          <w:p w14:paraId="0481A971" w14:textId="77777777" w:rsidR="003F6210" w:rsidRDefault="003F6210">
            <w:pPr>
              <w:pStyle w:val="TableParagraph"/>
              <w:rPr>
                <w:rFonts w:ascii="Times New Roman"/>
                <w:sz w:val="18"/>
              </w:rPr>
            </w:pPr>
          </w:p>
        </w:tc>
        <w:tc>
          <w:tcPr>
            <w:tcW w:w="7379" w:type="dxa"/>
            <w:vMerge/>
            <w:tcBorders>
              <w:top w:val="nil"/>
              <w:bottom w:val="nil"/>
            </w:tcBorders>
          </w:tcPr>
          <w:p w14:paraId="7D4E0A3D" w14:textId="77777777" w:rsidR="003F6210" w:rsidRDefault="003F6210">
            <w:pPr>
              <w:rPr>
                <w:sz w:val="2"/>
                <w:szCs w:val="2"/>
              </w:rPr>
            </w:pPr>
          </w:p>
        </w:tc>
      </w:tr>
      <w:tr w:rsidR="003F6210" w14:paraId="772296B2" w14:textId="77777777">
        <w:trPr>
          <w:trHeight w:val="354"/>
        </w:trPr>
        <w:tc>
          <w:tcPr>
            <w:tcW w:w="960" w:type="dxa"/>
            <w:vMerge/>
            <w:tcBorders>
              <w:top w:val="nil"/>
              <w:bottom w:val="nil"/>
            </w:tcBorders>
          </w:tcPr>
          <w:p w14:paraId="31D89F8A" w14:textId="77777777" w:rsidR="003F6210" w:rsidRDefault="003F6210">
            <w:pPr>
              <w:rPr>
                <w:sz w:val="2"/>
                <w:szCs w:val="2"/>
              </w:rPr>
            </w:pPr>
          </w:p>
        </w:tc>
        <w:tc>
          <w:tcPr>
            <w:tcW w:w="737" w:type="dxa"/>
          </w:tcPr>
          <w:p w14:paraId="5E6D3C5C" w14:textId="77777777" w:rsidR="003F6210" w:rsidRDefault="003F6210">
            <w:pPr>
              <w:pStyle w:val="TableParagraph"/>
              <w:rPr>
                <w:rFonts w:ascii="Times New Roman"/>
                <w:sz w:val="18"/>
              </w:rPr>
            </w:pPr>
          </w:p>
        </w:tc>
        <w:tc>
          <w:tcPr>
            <w:tcW w:w="7379" w:type="dxa"/>
            <w:vMerge/>
            <w:tcBorders>
              <w:top w:val="nil"/>
              <w:bottom w:val="nil"/>
            </w:tcBorders>
          </w:tcPr>
          <w:p w14:paraId="1FB17D5A" w14:textId="77777777" w:rsidR="003F6210" w:rsidRDefault="003F6210">
            <w:pPr>
              <w:rPr>
                <w:sz w:val="2"/>
                <w:szCs w:val="2"/>
              </w:rPr>
            </w:pPr>
          </w:p>
        </w:tc>
      </w:tr>
      <w:tr w:rsidR="003F6210" w14:paraId="3E3EB655" w14:textId="77777777">
        <w:trPr>
          <w:trHeight w:val="352"/>
        </w:trPr>
        <w:tc>
          <w:tcPr>
            <w:tcW w:w="960" w:type="dxa"/>
            <w:vMerge/>
            <w:tcBorders>
              <w:top w:val="nil"/>
              <w:bottom w:val="nil"/>
            </w:tcBorders>
          </w:tcPr>
          <w:p w14:paraId="04FC22EE" w14:textId="77777777" w:rsidR="003F6210" w:rsidRDefault="003F6210">
            <w:pPr>
              <w:rPr>
                <w:sz w:val="2"/>
                <w:szCs w:val="2"/>
              </w:rPr>
            </w:pPr>
          </w:p>
        </w:tc>
        <w:tc>
          <w:tcPr>
            <w:tcW w:w="737" w:type="dxa"/>
          </w:tcPr>
          <w:p w14:paraId="57D4A61A" w14:textId="77777777" w:rsidR="003F6210" w:rsidRDefault="003F6210">
            <w:pPr>
              <w:pStyle w:val="TableParagraph"/>
              <w:rPr>
                <w:rFonts w:ascii="Times New Roman"/>
                <w:sz w:val="18"/>
              </w:rPr>
            </w:pPr>
          </w:p>
        </w:tc>
        <w:tc>
          <w:tcPr>
            <w:tcW w:w="7379" w:type="dxa"/>
            <w:vMerge/>
            <w:tcBorders>
              <w:top w:val="nil"/>
              <w:bottom w:val="nil"/>
            </w:tcBorders>
          </w:tcPr>
          <w:p w14:paraId="13F522A4" w14:textId="77777777" w:rsidR="003F6210" w:rsidRDefault="003F6210">
            <w:pPr>
              <w:rPr>
                <w:sz w:val="2"/>
                <w:szCs w:val="2"/>
              </w:rPr>
            </w:pPr>
          </w:p>
        </w:tc>
      </w:tr>
      <w:tr w:rsidR="003F6210" w14:paraId="777159EB" w14:textId="77777777">
        <w:trPr>
          <w:trHeight w:val="352"/>
        </w:trPr>
        <w:tc>
          <w:tcPr>
            <w:tcW w:w="960" w:type="dxa"/>
            <w:vMerge/>
            <w:tcBorders>
              <w:top w:val="nil"/>
              <w:bottom w:val="nil"/>
            </w:tcBorders>
          </w:tcPr>
          <w:p w14:paraId="06E5C308" w14:textId="77777777" w:rsidR="003F6210" w:rsidRDefault="003F6210">
            <w:pPr>
              <w:rPr>
                <w:sz w:val="2"/>
                <w:szCs w:val="2"/>
              </w:rPr>
            </w:pPr>
          </w:p>
        </w:tc>
        <w:tc>
          <w:tcPr>
            <w:tcW w:w="737" w:type="dxa"/>
          </w:tcPr>
          <w:p w14:paraId="3777CFD1" w14:textId="77777777" w:rsidR="003F6210" w:rsidRDefault="003F6210">
            <w:pPr>
              <w:pStyle w:val="TableParagraph"/>
              <w:rPr>
                <w:rFonts w:ascii="Times New Roman"/>
                <w:sz w:val="18"/>
              </w:rPr>
            </w:pPr>
          </w:p>
        </w:tc>
        <w:tc>
          <w:tcPr>
            <w:tcW w:w="7379" w:type="dxa"/>
            <w:vMerge/>
            <w:tcBorders>
              <w:top w:val="nil"/>
              <w:bottom w:val="nil"/>
            </w:tcBorders>
          </w:tcPr>
          <w:p w14:paraId="0A6C4A76" w14:textId="77777777" w:rsidR="003F6210" w:rsidRDefault="003F6210">
            <w:pPr>
              <w:rPr>
                <w:sz w:val="2"/>
                <w:szCs w:val="2"/>
              </w:rPr>
            </w:pPr>
          </w:p>
        </w:tc>
      </w:tr>
      <w:tr w:rsidR="003F6210" w14:paraId="7ECBA098" w14:textId="77777777">
        <w:trPr>
          <w:trHeight w:val="352"/>
        </w:trPr>
        <w:tc>
          <w:tcPr>
            <w:tcW w:w="960" w:type="dxa"/>
            <w:vMerge/>
            <w:tcBorders>
              <w:top w:val="nil"/>
              <w:bottom w:val="nil"/>
            </w:tcBorders>
          </w:tcPr>
          <w:p w14:paraId="52939065" w14:textId="77777777" w:rsidR="003F6210" w:rsidRDefault="003F6210">
            <w:pPr>
              <w:rPr>
                <w:sz w:val="2"/>
                <w:szCs w:val="2"/>
              </w:rPr>
            </w:pPr>
          </w:p>
        </w:tc>
        <w:tc>
          <w:tcPr>
            <w:tcW w:w="737" w:type="dxa"/>
          </w:tcPr>
          <w:p w14:paraId="02174EA2" w14:textId="77777777" w:rsidR="003F6210" w:rsidRDefault="003F6210">
            <w:pPr>
              <w:pStyle w:val="TableParagraph"/>
              <w:rPr>
                <w:rFonts w:ascii="Times New Roman"/>
                <w:sz w:val="18"/>
              </w:rPr>
            </w:pPr>
          </w:p>
        </w:tc>
        <w:tc>
          <w:tcPr>
            <w:tcW w:w="7379" w:type="dxa"/>
            <w:vMerge/>
            <w:tcBorders>
              <w:top w:val="nil"/>
              <w:bottom w:val="nil"/>
            </w:tcBorders>
          </w:tcPr>
          <w:p w14:paraId="53304B75" w14:textId="77777777" w:rsidR="003F6210" w:rsidRDefault="003F6210">
            <w:pPr>
              <w:rPr>
                <w:sz w:val="2"/>
                <w:szCs w:val="2"/>
              </w:rPr>
            </w:pPr>
          </w:p>
        </w:tc>
      </w:tr>
      <w:tr w:rsidR="003F6210" w14:paraId="49FF9DFE" w14:textId="77777777">
        <w:trPr>
          <w:trHeight w:val="354"/>
        </w:trPr>
        <w:tc>
          <w:tcPr>
            <w:tcW w:w="960" w:type="dxa"/>
            <w:vMerge/>
            <w:tcBorders>
              <w:top w:val="nil"/>
              <w:bottom w:val="nil"/>
            </w:tcBorders>
          </w:tcPr>
          <w:p w14:paraId="64DCD6EF" w14:textId="77777777" w:rsidR="003F6210" w:rsidRDefault="003F6210">
            <w:pPr>
              <w:rPr>
                <w:sz w:val="2"/>
                <w:szCs w:val="2"/>
              </w:rPr>
            </w:pPr>
          </w:p>
        </w:tc>
        <w:tc>
          <w:tcPr>
            <w:tcW w:w="737" w:type="dxa"/>
          </w:tcPr>
          <w:p w14:paraId="072E8870" w14:textId="77777777" w:rsidR="003F6210" w:rsidRDefault="003F6210">
            <w:pPr>
              <w:pStyle w:val="TableParagraph"/>
              <w:rPr>
                <w:rFonts w:ascii="Times New Roman"/>
                <w:sz w:val="18"/>
              </w:rPr>
            </w:pPr>
          </w:p>
        </w:tc>
        <w:tc>
          <w:tcPr>
            <w:tcW w:w="7379" w:type="dxa"/>
            <w:vMerge/>
            <w:tcBorders>
              <w:top w:val="nil"/>
              <w:bottom w:val="nil"/>
            </w:tcBorders>
          </w:tcPr>
          <w:p w14:paraId="1F34DC99" w14:textId="77777777" w:rsidR="003F6210" w:rsidRDefault="003F6210">
            <w:pPr>
              <w:rPr>
                <w:sz w:val="2"/>
                <w:szCs w:val="2"/>
              </w:rPr>
            </w:pPr>
          </w:p>
        </w:tc>
      </w:tr>
      <w:tr w:rsidR="003F6210" w14:paraId="47188248" w14:textId="77777777">
        <w:trPr>
          <w:trHeight w:val="352"/>
        </w:trPr>
        <w:tc>
          <w:tcPr>
            <w:tcW w:w="960" w:type="dxa"/>
            <w:vMerge/>
            <w:tcBorders>
              <w:top w:val="nil"/>
              <w:bottom w:val="nil"/>
            </w:tcBorders>
          </w:tcPr>
          <w:p w14:paraId="6E5CECE4" w14:textId="77777777" w:rsidR="003F6210" w:rsidRDefault="003F6210">
            <w:pPr>
              <w:rPr>
                <w:sz w:val="2"/>
                <w:szCs w:val="2"/>
              </w:rPr>
            </w:pPr>
          </w:p>
        </w:tc>
        <w:tc>
          <w:tcPr>
            <w:tcW w:w="737" w:type="dxa"/>
          </w:tcPr>
          <w:p w14:paraId="7DF8DBF0" w14:textId="77777777" w:rsidR="003F6210" w:rsidRDefault="003F6210">
            <w:pPr>
              <w:pStyle w:val="TableParagraph"/>
              <w:rPr>
                <w:rFonts w:ascii="Times New Roman"/>
                <w:sz w:val="18"/>
              </w:rPr>
            </w:pPr>
          </w:p>
        </w:tc>
        <w:tc>
          <w:tcPr>
            <w:tcW w:w="7379" w:type="dxa"/>
            <w:vMerge/>
            <w:tcBorders>
              <w:top w:val="nil"/>
              <w:bottom w:val="nil"/>
            </w:tcBorders>
          </w:tcPr>
          <w:p w14:paraId="4F1A82CB" w14:textId="77777777" w:rsidR="003F6210" w:rsidRDefault="003F6210">
            <w:pPr>
              <w:rPr>
                <w:sz w:val="2"/>
                <w:szCs w:val="2"/>
              </w:rPr>
            </w:pPr>
          </w:p>
        </w:tc>
      </w:tr>
      <w:tr w:rsidR="003F6210" w14:paraId="43081B71" w14:textId="77777777">
        <w:trPr>
          <w:trHeight w:val="350"/>
        </w:trPr>
        <w:tc>
          <w:tcPr>
            <w:tcW w:w="960" w:type="dxa"/>
            <w:vMerge/>
            <w:tcBorders>
              <w:top w:val="nil"/>
              <w:bottom w:val="nil"/>
            </w:tcBorders>
          </w:tcPr>
          <w:p w14:paraId="124AEA83" w14:textId="77777777" w:rsidR="003F6210" w:rsidRDefault="003F6210">
            <w:pPr>
              <w:rPr>
                <w:sz w:val="2"/>
                <w:szCs w:val="2"/>
              </w:rPr>
            </w:pPr>
          </w:p>
        </w:tc>
        <w:tc>
          <w:tcPr>
            <w:tcW w:w="737" w:type="dxa"/>
          </w:tcPr>
          <w:p w14:paraId="5F135BB6" w14:textId="77777777" w:rsidR="003F6210" w:rsidRDefault="003F6210">
            <w:pPr>
              <w:pStyle w:val="TableParagraph"/>
              <w:rPr>
                <w:rFonts w:ascii="Times New Roman"/>
                <w:sz w:val="18"/>
              </w:rPr>
            </w:pPr>
          </w:p>
        </w:tc>
        <w:tc>
          <w:tcPr>
            <w:tcW w:w="7379" w:type="dxa"/>
            <w:vMerge/>
            <w:tcBorders>
              <w:top w:val="nil"/>
              <w:bottom w:val="nil"/>
            </w:tcBorders>
          </w:tcPr>
          <w:p w14:paraId="04B230D5" w14:textId="77777777" w:rsidR="003F6210" w:rsidRDefault="003F6210">
            <w:pPr>
              <w:rPr>
                <w:sz w:val="2"/>
                <w:szCs w:val="2"/>
              </w:rPr>
            </w:pPr>
          </w:p>
        </w:tc>
      </w:tr>
      <w:tr w:rsidR="003F6210" w14:paraId="424FE27B" w14:textId="77777777">
        <w:trPr>
          <w:trHeight w:val="336"/>
        </w:trPr>
        <w:tc>
          <w:tcPr>
            <w:tcW w:w="960" w:type="dxa"/>
            <w:vMerge/>
            <w:tcBorders>
              <w:top w:val="nil"/>
              <w:bottom w:val="nil"/>
            </w:tcBorders>
          </w:tcPr>
          <w:p w14:paraId="2911A381" w14:textId="77777777" w:rsidR="003F6210" w:rsidRDefault="003F6210">
            <w:pPr>
              <w:rPr>
                <w:sz w:val="2"/>
                <w:szCs w:val="2"/>
              </w:rPr>
            </w:pPr>
          </w:p>
        </w:tc>
        <w:tc>
          <w:tcPr>
            <w:tcW w:w="737" w:type="dxa"/>
          </w:tcPr>
          <w:p w14:paraId="24BA6375" w14:textId="77777777" w:rsidR="003F6210" w:rsidRDefault="003F6210">
            <w:pPr>
              <w:pStyle w:val="TableParagraph"/>
              <w:rPr>
                <w:rFonts w:ascii="Times New Roman"/>
                <w:sz w:val="18"/>
              </w:rPr>
            </w:pPr>
          </w:p>
        </w:tc>
        <w:tc>
          <w:tcPr>
            <w:tcW w:w="7379" w:type="dxa"/>
            <w:vMerge/>
            <w:tcBorders>
              <w:top w:val="nil"/>
              <w:bottom w:val="nil"/>
            </w:tcBorders>
          </w:tcPr>
          <w:p w14:paraId="1D863FF2" w14:textId="77777777" w:rsidR="003F6210" w:rsidRDefault="003F6210">
            <w:pPr>
              <w:rPr>
                <w:sz w:val="2"/>
                <w:szCs w:val="2"/>
              </w:rPr>
            </w:pPr>
          </w:p>
        </w:tc>
      </w:tr>
      <w:tr w:rsidR="003F6210" w14:paraId="0EBEB231" w14:textId="77777777">
        <w:trPr>
          <w:trHeight w:val="333"/>
        </w:trPr>
        <w:tc>
          <w:tcPr>
            <w:tcW w:w="960" w:type="dxa"/>
            <w:vMerge/>
            <w:tcBorders>
              <w:top w:val="nil"/>
              <w:bottom w:val="nil"/>
            </w:tcBorders>
          </w:tcPr>
          <w:p w14:paraId="0DB07209" w14:textId="77777777" w:rsidR="003F6210" w:rsidRDefault="003F6210">
            <w:pPr>
              <w:rPr>
                <w:sz w:val="2"/>
                <w:szCs w:val="2"/>
              </w:rPr>
            </w:pPr>
          </w:p>
        </w:tc>
        <w:tc>
          <w:tcPr>
            <w:tcW w:w="737" w:type="dxa"/>
          </w:tcPr>
          <w:p w14:paraId="45138595" w14:textId="77777777" w:rsidR="003F6210" w:rsidRDefault="003F6210">
            <w:pPr>
              <w:pStyle w:val="TableParagraph"/>
              <w:rPr>
                <w:rFonts w:ascii="Times New Roman"/>
                <w:sz w:val="18"/>
              </w:rPr>
            </w:pPr>
          </w:p>
        </w:tc>
        <w:tc>
          <w:tcPr>
            <w:tcW w:w="7379" w:type="dxa"/>
            <w:vMerge/>
            <w:tcBorders>
              <w:top w:val="nil"/>
              <w:bottom w:val="nil"/>
            </w:tcBorders>
          </w:tcPr>
          <w:p w14:paraId="18F87574" w14:textId="77777777" w:rsidR="003F6210" w:rsidRDefault="003F6210">
            <w:pPr>
              <w:rPr>
                <w:sz w:val="2"/>
                <w:szCs w:val="2"/>
              </w:rPr>
            </w:pPr>
          </w:p>
        </w:tc>
      </w:tr>
      <w:tr w:rsidR="003F6210" w14:paraId="527C6F7B" w14:textId="77777777">
        <w:trPr>
          <w:trHeight w:val="333"/>
        </w:trPr>
        <w:tc>
          <w:tcPr>
            <w:tcW w:w="960" w:type="dxa"/>
            <w:vMerge/>
            <w:tcBorders>
              <w:top w:val="nil"/>
              <w:bottom w:val="nil"/>
            </w:tcBorders>
          </w:tcPr>
          <w:p w14:paraId="44C6CD7A" w14:textId="77777777" w:rsidR="003F6210" w:rsidRDefault="003F6210">
            <w:pPr>
              <w:rPr>
                <w:sz w:val="2"/>
                <w:szCs w:val="2"/>
              </w:rPr>
            </w:pPr>
          </w:p>
        </w:tc>
        <w:tc>
          <w:tcPr>
            <w:tcW w:w="737" w:type="dxa"/>
          </w:tcPr>
          <w:p w14:paraId="19C5ACB2" w14:textId="77777777" w:rsidR="003F6210" w:rsidRDefault="003F6210">
            <w:pPr>
              <w:pStyle w:val="TableParagraph"/>
              <w:rPr>
                <w:rFonts w:ascii="Times New Roman"/>
                <w:sz w:val="18"/>
              </w:rPr>
            </w:pPr>
          </w:p>
        </w:tc>
        <w:tc>
          <w:tcPr>
            <w:tcW w:w="7379" w:type="dxa"/>
            <w:vMerge/>
            <w:tcBorders>
              <w:top w:val="nil"/>
              <w:bottom w:val="nil"/>
            </w:tcBorders>
          </w:tcPr>
          <w:p w14:paraId="4F7EE74E" w14:textId="77777777" w:rsidR="003F6210" w:rsidRDefault="003F6210">
            <w:pPr>
              <w:rPr>
                <w:sz w:val="2"/>
                <w:szCs w:val="2"/>
              </w:rPr>
            </w:pPr>
          </w:p>
        </w:tc>
      </w:tr>
      <w:tr w:rsidR="003F6210" w14:paraId="07752365" w14:textId="77777777">
        <w:trPr>
          <w:trHeight w:val="335"/>
        </w:trPr>
        <w:tc>
          <w:tcPr>
            <w:tcW w:w="960" w:type="dxa"/>
            <w:vMerge/>
            <w:tcBorders>
              <w:top w:val="nil"/>
              <w:bottom w:val="nil"/>
            </w:tcBorders>
          </w:tcPr>
          <w:p w14:paraId="0ACD9ADA" w14:textId="77777777" w:rsidR="003F6210" w:rsidRDefault="003F6210">
            <w:pPr>
              <w:rPr>
                <w:sz w:val="2"/>
                <w:szCs w:val="2"/>
              </w:rPr>
            </w:pPr>
          </w:p>
        </w:tc>
        <w:tc>
          <w:tcPr>
            <w:tcW w:w="737" w:type="dxa"/>
          </w:tcPr>
          <w:p w14:paraId="0CBA5685" w14:textId="77777777" w:rsidR="003F6210" w:rsidRDefault="003F6210">
            <w:pPr>
              <w:pStyle w:val="TableParagraph"/>
              <w:rPr>
                <w:rFonts w:ascii="Times New Roman"/>
                <w:sz w:val="18"/>
              </w:rPr>
            </w:pPr>
          </w:p>
        </w:tc>
        <w:tc>
          <w:tcPr>
            <w:tcW w:w="7379" w:type="dxa"/>
            <w:vMerge/>
            <w:tcBorders>
              <w:top w:val="nil"/>
              <w:bottom w:val="nil"/>
            </w:tcBorders>
          </w:tcPr>
          <w:p w14:paraId="6395DE11" w14:textId="77777777" w:rsidR="003F6210" w:rsidRDefault="003F6210">
            <w:pPr>
              <w:rPr>
                <w:sz w:val="2"/>
                <w:szCs w:val="2"/>
              </w:rPr>
            </w:pPr>
          </w:p>
        </w:tc>
      </w:tr>
      <w:tr w:rsidR="003F6210" w14:paraId="453F3517" w14:textId="77777777">
        <w:trPr>
          <w:trHeight w:val="333"/>
        </w:trPr>
        <w:tc>
          <w:tcPr>
            <w:tcW w:w="960" w:type="dxa"/>
            <w:vMerge/>
            <w:tcBorders>
              <w:top w:val="nil"/>
              <w:bottom w:val="nil"/>
            </w:tcBorders>
          </w:tcPr>
          <w:p w14:paraId="33DB9EC7" w14:textId="77777777" w:rsidR="003F6210" w:rsidRDefault="003F6210">
            <w:pPr>
              <w:rPr>
                <w:sz w:val="2"/>
                <w:szCs w:val="2"/>
              </w:rPr>
            </w:pPr>
          </w:p>
        </w:tc>
        <w:tc>
          <w:tcPr>
            <w:tcW w:w="737" w:type="dxa"/>
          </w:tcPr>
          <w:p w14:paraId="0B66FDE8" w14:textId="77777777" w:rsidR="003F6210" w:rsidRDefault="003F6210">
            <w:pPr>
              <w:pStyle w:val="TableParagraph"/>
              <w:rPr>
                <w:rFonts w:ascii="Times New Roman"/>
                <w:sz w:val="18"/>
              </w:rPr>
            </w:pPr>
          </w:p>
        </w:tc>
        <w:tc>
          <w:tcPr>
            <w:tcW w:w="7379" w:type="dxa"/>
            <w:vMerge/>
            <w:tcBorders>
              <w:top w:val="nil"/>
              <w:bottom w:val="nil"/>
            </w:tcBorders>
          </w:tcPr>
          <w:p w14:paraId="092756F2" w14:textId="77777777" w:rsidR="003F6210" w:rsidRDefault="003F6210">
            <w:pPr>
              <w:rPr>
                <w:sz w:val="2"/>
                <w:szCs w:val="2"/>
              </w:rPr>
            </w:pPr>
          </w:p>
        </w:tc>
      </w:tr>
      <w:tr w:rsidR="003F6210" w14:paraId="3B66C3DD" w14:textId="77777777">
        <w:trPr>
          <w:trHeight w:val="333"/>
        </w:trPr>
        <w:tc>
          <w:tcPr>
            <w:tcW w:w="960" w:type="dxa"/>
            <w:vMerge/>
            <w:tcBorders>
              <w:top w:val="nil"/>
              <w:bottom w:val="nil"/>
            </w:tcBorders>
          </w:tcPr>
          <w:p w14:paraId="24E48F85" w14:textId="77777777" w:rsidR="003F6210" w:rsidRDefault="003F6210">
            <w:pPr>
              <w:rPr>
                <w:sz w:val="2"/>
                <w:szCs w:val="2"/>
              </w:rPr>
            </w:pPr>
          </w:p>
        </w:tc>
        <w:tc>
          <w:tcPr>
            <w:tcW w:w="737" w:type="dxa"/>
          </w:tcPr>
          <w:p w14:paraId="6F62A4D3" w14:textId="77777777" w:rsidR="003F6210" w:rsidRDefault="003F6210">
            <w:pPr>
              <w:pStyle w:val="TableParagraph"/>
              <w:rPr>
                <w:rFonts w:ascii="Times New Roman"/>
                <w:sz w:val="18"/>
              </w:rPr>
            </w:pPr>
          </w:p>
        </w:tc>
        <w:tc>
          <w:tcPr>
            <w:tcW w:w="7379" w:type="dxa"/>
            <w:vMerge/>
            <w:tcBorders>
              <w:top w:val="nil"/>
              <w:bottom w:val="nil"/>
            </w:tcBorders>
          </w:tcPr>
          <w:p w14:paraId="365A25BE" w14:textId="77777777" w:rsidR="003F6210" w:rsidRDefault="003F6210">
            <w:pPr>
              <w:rPr>
                <w:sz w:val="2"/>
                <w:szCs w:val="2"/>
              </w:rPr>
            </w:pPr>
          </w:p>
        </w:tc>
      </w:tr>
      <w:tr w:rsidR="003F6210" w14:paraId="35763500" w14:textId="77777777">
        <w:trPr>
          <w:trHeight w:val="5744"/>
        </w:trPr>
        <w:tc>
          <w:tcPr>
            <w:tcW w:w="9076" w:type="dxa"/>
            <w:gridSpan w:val="3"/>
            <w:tcBorders>
              <w:top w:val="nil"/>
              <w:bottom w:val="nil"/>
            </w:tcBorders>
          </w:tcPr>
          <w:p w14:paraId="7074C6F4" w14:textId="77777777" w:rsidR="003F6210" w:rsidRDefault="00AD222C">
            <w:pPr>
              <w:pStyle w:val="TableParagraph"/>
              <w:spacing w:before="61"/>
              <w:ind w:left="107"/>
              <w:jc w:val="both"/>
              <w:rPr>
                <w:sz w:val="20"/>
              </w:rPr>
            </w:pPr>
            <w:r>
              <w:rPr>
                <w:sz w:val="20"/>
              </w:rPr>
              <w:t>PART</w:t>
            </w:r>
            <w:r>
              <w:rPr>
                <w:spacing w:val="-5"/>
                <w:sz w:val="20"/>
              </w:rPr>
              <w:t xml:space="preserve"> </w:t>
            </w:r>
            <w:r>
              <w:rPr>
                <w:sz w:val="20"/>
              </w:rPr>
              <w:t>L2</w:t>
            </w:r>
            <w:r>
              <w:rPr>
                <w:spacing w:val="72"/>
                <w:w w:val="150"/>
                <w:sz w:val="20"/>
              </w:rPr>
              <w:t xml:space="preserve">  </w:t>
            </w:r>
            <w:r>
              <w:rPr>
                <w:sz w:val="20"/>
              </w:rPr>
              <w:t>Additional</w:t>
            </w:r>
            <w:r>
              <w:rPr>
                <w:spacing w:val="-1"/>
                <w:sz w:val="20"/>
              </w:rPr>
              <w:t xml:space="preserve"> </w:t>
            </w:r>
            <w:r>
              <w:rPr>
                <w:sz w:val="20"/>
              </w:rPr>
              <w:t>line</w:t>
            </w:r>
            <w:r>
              <w:rPr>
                <w:spacing w:val="-4"/>
                <w:sz w:val="20"/>
              </w:rPr>
              <w:t xml:space="preserve"> </w:t>
            </w:r>
            <w:r>
              <w:rPr>
                <w:sz w:val="20"/>
              </w:rPr>
              <w:t>maintenance</w:t>
            </w:r>
            <w:r>
              <w:rPr>
                <w:spacing w:val="-4"/>
                <w:sz w:val="20"/>
              </w:rPr>
              <w:t xml:space="preserve"> </w:t>
            </w:r>
            <w:r>
              <w:rPr>
                <w:spacing w:val="-2"/>
                <w:sz w:val="20"/>
              </w:rPr>
              <w:t>procedures</w:t>
            </w:r>
          </w:p>
          <w:p w14:paraId="4B017E65" w14:textId="77777777" w:rsidR="003F6210" w:rsidRDefault="00AD222C">
            <w:pPr>
              <w:pStyle w:val="TableParagraph"/>
              <w:tabs>
                <w:tab w:val="left" w:pos="1804"/>
              </w:tabs>
              <w:spacing w:before="70" w:line="352" w:lineRule="auto"/>
              <w:ind w:left="107" w:right="1411"/>
              <w:jc w:val="both"/>
              <w:rPr>
                <w:sz w:val="20"/>
              </w:rPr>
            </w:pPr>
            <w:r>
              <w:rPr>
                <w:spacing w:val="-4"/>
                <w:sz w:val="20"/>
              </w:rPr>
              <w:t>L2.1</w:t>
            </w:r>
            <w:r>
              <w:rPr>
                <w:sz w:val="20"/>
              </w:rPr>
              <w:tab/>
              <w:t>Line</w:t>
            </w:r>
            <w:r>
              <w:rPr>
                <w:spacing w:val="-7"/>
                <w:sz w:val="20"/>
              </w:rPr>
              <w:t xml:space="preserve"> </w:t>
            </w:r>
            <w:r>
              <w:rPr>
                <w:sz w:val="20"/>
              </w:rPr>
              <w:t>maintenance</w:t>
            </w:r>
            <w:r>
              <w:rPr>
                <w:spacing w:val="-8"/>
                <w:sz w:val="20"/>
              </w:rPr>
              <w:t xml:space="preserve"> </w:t>
            </w:r>
            <w:r>
              <w:rPr>
                <w:sz w:val="20"/>
              </w:rPr>
              <w:t>control</w:t>
            </w:r>
            <w:r>
              <w:rPr>
                <w:spacing w:val="-7"/>
                <w:sz w:val="20"/>
              </w:rPr>
              <w:t xml:space="preserve"> </w:t>
            </w:r>
            <w:r>
              <w:rPr>
                <w:sz w:val="20"/>
              </w:rPr>
              <w:t>of</w:t>
            </w:r>
            <w:r>
              <w:rPr>
                <w:spacing w:val="-8"/>
                <w:sz w:val="20"/>
              </w:rPr>
              <w:t xml:space="preserve"> </w:t>
            </w:r>
            <w:r>
              <w:rPr>
                <w:sz w:val="20"/>
              </w:rPr>
              <w:t>aircraft</w:t>
            </w:r>
            <w:r>
              <w:rPr>
                <w:spacing w:val="-7"/>
                <w:sz w:val="20"/>
              </w:rPr>
              <w:t xml:space="preserve"> </w:t>
            </w:r>
            <w:r>
              <w:rPr>
                <w:sz w:val="20"/>
              </w:rPr>
              <w:t>components,</w:t>
            </w:r>
            <w:r>
              <w:rPr>
                <w:spacing w:val="-6"/>
                <w:sz w:val="20"/>
              </w:rPr>
              <w:t xml:space="preserve"> </w:t>
            </w:r>
            <w:r>
              <w:rPr>
                <w:sz w:val="20"/>
              </w:rPr>
              <w:t>tools,</w:t>
            </w:r>
            <w:r>
              <w:rPr>
                <w:spacing w:val="-6"/>
                <w:sz w:val="20"/>
              </w:rPr>
              <w:t xml:space="preserve"> </w:t>
            </w:r>
            <w:r>
              <w:rPr>
                <w:sz w:val="20"/>
              </w:rPr>
              <w:t>equipment,</w:t>
            </w:r>
            <w:r>
              <w:rPr>
                <w:spacing w:val="-6"/>
                <w:sz w:val="20"/>
              </w:rPr>
              <w:t xml:space="preserve"> </w:t>
            </w:r>
            <w:r>
              <w:rPr>
                <w:sz w:val="20"/>
              </w:rPr>
              <w:t xml:space="preserve">etc. </w:t>
            </w:r>
            <w:r>
              <w:rPr>
                <w:spacing w:val="-4"/>
                <w:sz w:val="20"/>
              </w:rPr>
              <w:t>L2.2</w:t>
            </w:r>
            <w:r>
              <w:rPr>
                <w:sz w:val="20"/>
              </w:rPr>
              <w:tab/>
              <w:t>Line</w:t>
            </w:r>
            <w:r>
              <w:rPr>
                <w:spacing w:val="-1"/>
                <w:sz w:val="20"/>
              </w:rPr>
              <w:t xml:space="preserve"> </w:t>
            </w:r>
            <w:r>
              <w:rPr>
                <w:sz w:val="20"/>
              </w:rPr>
              <w:t>maintenance</w:t>
            </w:r>
            <w:r>
              <w:rPr>
                <w:spacing w:val="-2"/>
                <w:sz w:val="20"/>
              </w:rPr>
              <w:t xml:space="preserve"> </w:t>
            </w:r>
            <w:r>
              <w:rPr>
                <w:sz w:val="20"/>
              </w:rPr>
              <w:t xml:space="preserve">procedures related to servicing/fuelling/de-icing, etc. </w:t>
            </w:r>
            <w:r>
              <w:rPr>
                <w:spacing w:val="-4"/>
                <w:sz w:val="20"/>
              </w:rPr>
              <w:t>L2.3</w:t>
            </w:r>
            <w:r>
              <w:rPr>
                <w:sz w:val="20"/>
              </w:rPr>
              <w:tab/>
              <w:t>Line maintenance control of defects and repetitive defects</w:t>
            </w:r>
          </w:p>
          <w:p w14:paraId="135AB6FF" w14:textId="77777777" w:rsidR="003F6210" w:rsidRDefault="00AD222C">
            <w:pPr>
              <w:pStyle w:val="TableParagraph"/>
              <w:tabs>
                <w:tab w:val="left" w:pos="1804"/>
              </w:tabs>
              <w:spacing w:line="241" w:lineRule="exact"/>
              <w:ind w:left="107"/>
              <w:jc w:val="both"/>
              <w:rPr>
                <w:sz w:val="20"/>
              </w:rPr>
            </w:pPr>
            <w:r>
              <w:rPr>
                <w:spacing w:val="-4"/>
                <w:sz w:val="20"/>
              </w:rPr>
              <w:t>L2.4</w:t>
            </w:r>
            <w:r>
              <w:rPr>
                <w:sz w:val="20"/>
              </w:rPr>
              <w:tab/>
              <w:t>Line</w:t>
            </w:r>
            <w:r>
              <w:rPr>
                <w:spacing w:val="-8"/>
                <w:sz w:val="20"/>
              </w:rPr>
              <w:t xml:space="preserve"> </w:t>
            </w:r>
            <w:r>
              <w:rPr>
                <w:sz w:val="20"/>
              </w:rPr>
              <w:t>procedure</w:t>
            </w:r>
            <w:r>
              <w:rPr>
                <w:spacing w:val="-7"/>
                <w:sz w:val="20"/>
              </w:rPr>
              <w:t xml:space="preserve"> </w:t>
            </w:r>
            <w:r>
              <w:rPr>
                <w:sz w:val="20"/>
              </w:rPr>
              <w:t>for</w:t>
            </w:r>
            <w:r>
              <w:rPr>
                <w:spacing w:val="-7"/>
                <w:sz w:val="20"/>
              </w:rPr>
              <w:t xml:space="preserve"> </w:t>
            </w:r>
            <w:r>
              <w:rPr>
                <w:sz w:val="20"/>
              </w:rPr>
              <w:t>completion</w:t>
            </w:r>
            <w:r>
              <w:rPr>
                <w:spacing w:val="-6"/>
                <w:sz w:val="20"/>
              </w:rPr>
              <w:t xml:space="preserve"> </w:t>
            </w:r>
            <w:r>
              <w:rPr>
                <w:sz w:val="20"/>
              </w:rPr>
              <w:t>of</w:t>
            </w:r>
            <w:r>
              <w:rPr>
                <w:spacing w:val="-8"/>
                <w:sz w:val="20"/>
              </w:rPr>
              <w:t xml:space="preserve"> </w:t>
            </w:r>
            <w:r>
              <w:rPr>
                <w:sz w:val="20"/>
              </w:rPr>
              <w:t>technical</w:t>
            </w:r>
            <w:r>
              <w:rPr>
                <w:spacing w:val="-8"/>
                <w:sz w:val="20"/>
              </w:rPr>
              <w:t xml:space="preserve"> </w:t>
            </w:r>
            <w:r>
              <w:rPr>
                <w:spacing w:val="-4"/>
                <w:sz w:val="20"/>
              </w:rPr>
              <w:t>logs</w:t>
            </w:r>
          </w:p>
          <w:p w14:paraId="1A2B00FF" w14:textId="77777777" w:rsidR="003F6210" w:rsidRDefault="00AD222C">
            <w:pPr>
              <w:pStyle w:val="TableParagraph"/>
              <w:tabs>
                <w:tab w:val="left" w:pos="1804"/>
              </w:tabs>
              <w:spacing w:before="114"/>
              <w:ind w:left="107"/>
              <w:rPr>
                <w:sz w:val="20"/>
              </w:rPr>
            </w:pPr>
            <w:r>
              <w:rPr>
                <w:spacing w:val="-4"/>
                <w:sz w:val="20"/>
              </w:rPr>
              <w:t>L2.5</w:t>
            </w:r>
            <w:r>
              <w:rPr>
                <w:sz w:val="20"/>
              </w:rPr>
              <w:tab/>
              <w:t>Line</w:t>
            </w:r>
            <w:r>
              <w:rPr>
                <w:spacing w:val="-6"/>
                <w:sz w:val="20"/>
              </w:rPr>
              <w:t xml:space="preserve"> </w:t>
            </w:r>
            <w:r>
              <w:rPr>
                <w:sz w:val="20"/>
              </w:rPr>
              <w:t>procedure</w:t>
            </w:r>
            <w:r>
              <w:rPr>
                <w:spacing w:val="-5"/>
                <w:sz w:val="20"/>
              </w:rPr>
              <w:t xml:space="preserve"> </w:t>
            </w:r>
            <w:r>
              <w:rPr>
                <w:sz w:val="20"/>
              </w:rPr>
              <w:t>for</w:t>
            </w:r>
            <w:r>
              <w:rPr>
                <w:spacing w:val="-5"/>
                <w:sz w:val="20"/>
              </w:rPr>
              <w:t xml:space="preserve"> </w:t>
            </w:r>
            <w:r>
              <w:rPr>
                <w:sz w:val="20"/>
              </w:rPr>
              <w:t>pooled</w:t>
            </w:r>
            <w:r>
              <w:rPr>
                <w:spacing w:val="-4"/>
                <w:sz w:val="20"/>
              </w:rPr>
              <w:t xml:space="preserve"> </w:t>
            </w:r>
            <w:r>
              <w:rPr>
                <w:sz w:val="20"/>
              </w:rPr>
              <w:t>parts</w:t>
            </w:r>
            <w:r>
              <w:rPr>
                <w:spacing w:val="-6"/>
                <w:sz w:val="20"/>
              </w:rPr>
              <w:t xml:space="preserve"> </w:t>
            </w:r>
            <w:r>
              <w:rPr>
                <w:sz w:val="20"/>
              </w:rPr>
              <w:t>and</w:t>
            </w:r>
            <w:r>
              <w:rPr>
                <w:spacing w:val="-4"/>
                <w:sz w:val="20"/>
              </w:rPr>
              <w:t xml:space="preserve"> </w:t>
            </w:r>
            <w:r>
              <w:rPr>
                <w:sz w:val="20"/>
              </w:rPr>
              <w:t>loaned</w:t>
            </w:r>
            <w:r>
              <w:rPr>
                <w:spacing w:val="-4"/>
                <w:sz w:val="20"/>
              </w:rPr>
              <w:t xml:space="preserve"> </w:t>
            </w:r>
            <w:r>
              <w:rPr>
                <w:spacing w:val="-2"/>
                <w:sz w:val="20"/>
              </w:rPr>
              <w:t>parts</w:t>
            </w:r>
          </w:p>
          <w:p w14:paraId="7ED1FE7D" w14:textId="77777777" w:rsidR="003F6210" w:rsidRDefault="00AD222C">
            <w:pPr>
              <w:pStyle w:val="TableParagraph"/>
              <w:tabs>
                <w:tab w:val="left" w:pos="1804"/>
              </w:tabs>
              <w:spacing w:before="116"/>
              <w:ind w:left="107"/>
              <w:rPr>
                <w:sz w:val="20"/>
              </w:rPr>
            </w:pPr>
            <w:r>
              <w:rPr>
                <w:spacing w:val="-4"/>
                <w:sz w:val="20"/>
              </w:rPr>
              <w:t>L2.6</w:t>
            </w:r>
            <w:r>
              <w:rPr>
                <w:sz w:val="20"/>
              </w:rPr>
              <w:tab/>
              <w:t>Line</w:t>
            </w:r>
            <w:r>
              <w:rPr>
                <w:spacing w:val="-7"/>
                <w:sz w:val="20"/>
              </w:rPr>
              <w:t xml:space="preserve"> </w:t>
            </w:r>
            <w:r>
              <w:rPr>
                <w:sz w:val="20"/>
              </w:rPr>
              <w:t>procedure</w:t>
            </w:r>
            <w:r>
              <w:rPr>
                <w:spacing w:val="-6"/>
                <w:sz w:val="20"/>
              </w:rPr>
              <w:t xml:space="preserve"> </w:t>
            </w:r>
            <w:r>
              <w:rPr>
                <w:sz w:val="20"/>
              </w:rPr>
              <w:t>for</w:t>
            </w:r>
            <w:r>
              <w:rPr>
                <w:spacing w:val="-5"/>
                <w:sz w:val="20"/>
              </w:rPr>
              <w:t xml:space="preserve"> </w:t>
            </w:r>
            <w:r>
              <w:rPr>
                <w:sz w:val="20"/>
              </w:rPr>
              <w:t>return</w:t>
            </w:r>
            <w:r>
              <w:rPr>
                <w:spacing w:val="-5"/>
                <w:sz w:val="20"/>
              </w:rPr>
              <w:t xml:space="preserve"> </w:t>
            </w:r>
            <w:r>
              <w:rPr>
                <w:sz w:val="20"/>
              </w:rPr>
              <w:t>of</w:t>
            </w:r>
            <w:r>
              <w:rPr>
                <w:spacing w:val="-7"/>
                <w:sz w:val="20"/>
              </w:rPr>
              <w:t xml:space="preserve"> </w:t>
            </w:r>
            <w:r>
              <w:rPr>
                <w:sz w:val="20"/>
              </w:rPr>
              <w:t>defective</w:t>
            </w:r>
            <w:r>
              <w:rPr>
                <w:spacing w:val="-6"/>
                <w:sz w:val="20"/>
              </w:rPr>
              <w:t xml:space="preserve"> </w:t>
            </w:r>
            <w:r>
              <w:rPr>
                <w:sz w:val="20"/>
              </w:rPr>
              <w:t>parts</w:t>
            </w:r>
            <w:r>
              <w:rPr>
                <w:spacing w:val="-6"/>
                <w:sz w:val="20"/>
              </w:rPr>
              <w:t xml:space="preserve"> </w:t>
            </w:r>
            <w:r>
              <w:rPr>
                <w:sz w:val="20"/>
              </w:rPr>
              <w:t>removed</w:t>
            </w:r>
            <w:r>
              <w:rPr>
                <w:spacing w:val="-5"/>
                <w:sz w:val="20"/>
              </w:rPr>
              <w:t xml:space="preserve"> </w:t>
            </w:r>
            <w:r>
              <w:rPr>
                <w:sz w:val="20"/>
              </w:rPr>
              <w:t>from</w:t>
            </w:r>
            <w:r>
              <w:rPr>
                <w:spacing w:val="-6"/>
                <w:sz w:val="20"/>
              </w:rPr>
              <w:t xml:space="preserve"> </w:t>
            </w:r>
            <w:r>
              <w:rPr>
                <w:spacing w:val="-2"/>
                <w:sz w:val="20"/>
              </w:rPr>
              <w:t>aircraft</w:t>
            </w:r>
          </w:p>
          <w:p w14:paraId="591D0907" w14:textId="77777777" w:rsidR="003F6210" w:rsidRDefault="00AD222C">
            <w:pPr>
              <w:pStyle w:val="TableParagraph"/>
              <w:tabs>
                <w:tab w:val="left" w:pos="1804"/>
              </w:tabs>
              <w:spacing w:before="113"/>
              <w:ind w:left="107"/>
              <w:rPr>
                <w:sz w:val="20"/>
              </w:rPr>
            </w:pPr>
            <w:r>
              <w:rPr>
                <w:spacing w:val="-4"/>
                <w:sz w:val="20"/>
              </w:rPr>
              <w:t>L2.7</w:t>
            </w:r>
            <w:r>
              <w:rPr>
                <w:sz w:val="20"/>
              </w:rPr>
              <w:tab/>
              <w:t>Line</w:t>
            </w:r>
            <w:r>
              <w:rPr>
                <w:spacing w:val="-8"/>
                <w:sz w:val="20"/>
              </w:rPr>
              <w:t xml:space="preserve"> </w:t>
            </w:r>
            <w:r>
              <w:rPr>
                <w:sz w:val="20"/>
              </w:rPr>
              <w:t>procedure</w:t>
            </w:r>
            <w:r>
              <w:rPr>
                <w:spacing w:val="-7"/>
                <w:sz w:val="20"/>
              </w:rPr>
              <w:t xml:space="preserve"> </w:t>
            </w:r>
            <w:r>
              <w:rPr>
                <w:sz w:val="20"/>
              </w:rPr>
              <w:t>for</w:t>
            </w:r>
            <w:r>
              <w:rPr>
                <w:spacing w:val="-7"/>
                <w:sz w:val="20"/>
              </w:rPr>
              <w:t xml:space="preserve"> </w:t>
            </w:r>
            <w:r>
              <w:rPr>
                <w:sz w:val="20"/>
              </w:rPr>
              <w:t>critical</w:t>
            </w:r>
            <w:r>
              <w:rPr>
                <w:spacing w:val="-7"/>
                <w:sz w:val="20"/>
              </w:rPr>
              <w:t xml:space="preserve"> </w:t>
            </w:r>
            <w:r>
              <w:rPr>
                <w:sz w:val="20"/>
              </w:rPr>
              <w:t>maintenance</w:t>
            </w:r>
            <w:r>
              <w:rPr>
                <w:spacing w:val="-8"/>
                <w:sz w:val="20"/>
              </w:rPr>
              <w:t xml:space="preserve"> </w:t>
            </w:r>
            <w:r>
              <w:rPr>
                <w:sz w:val="20"/>
              </w:rPr>
              <w:t>tasks</w:t>
            </w:r>
            <w:r>
              <w:rPr>
                <w:spacing w:val="-8"/>
                <w:sz w:val="20"/>
              </w:rPr>
              <w:t xml:space="preserve"> </w:t>
            </w:r>
            <w:r>
              <w:rPr>
                <w:sz w:val="20"/>
              </w:rPr>
              <w:t>and</w:t>
            </w:r>
            <w:r>
              <w:rPr>
                <w:spacing w:val="-7"/>
                <w:sz w:val="20"/>
              </w:rPr>
              <w:t xml:space="preserve"> </w:t>
            </w:r>
            <w:r>
              <w:rPr>
                <w:sz w:val="20"/>
              </w:rPr>
              <w:t>error-capturing</w:t>
            </w:r>
            <w:r>
              <w:rPr>
                <w:spacing w:val="-7"/>
                <w:sz w:val="20"/>
              </w:rPr>
              <w:t xml:space="preserve"> </w:t>
            </w:r>
            <w:r>
              <w:rPr>
                <w:spacing w:val="-2"/>
                <w:sz w:val="20"/>
              </w:rPr>
              <w:t>methods</w:t>
            </w:r>
          </w:p>
          <w:p w14:paraId="49F0490E" w14:textId="77777777" w:rsidR="003F6210" w:rsidRDefault="00AD222C">
            <w:pPr>
              <w:pStyle w:val="TableParagraph"/>
              <w:tabs>
                <w:tab w:val="left" w:pos="1067"/>
              </w:tabs>
              <w:spacing w:before="174"/>
              <w:ind w:left="107"/>
              <w:rPr>
                <w:sz w:val="20"/>
              </w:rPr>
            </w:pPr>
            <w:r>
              <w:rPr>
                <w:sz w:val="20"/>
              </w:rPr>
              <w:t>PART</w:t>
            </w:r>
            <w:r>
              <w:rPr>
                <w:spacing w:val="-9"/>
                <w:sz w:val="20"/>
              </w:rPr>
              <w:t xml:space="preserve"> </w:t>
            </w:r>
            <w:r>
              <w:rPr>
                <w:spacing w:val="-10"/>
                <w:sz w:val="20"/>
              </w:rPr>
              <w:t>3</w:t>
            </w:r>
            <w:r>
              <w:rPr>
                <w:sz w:val="20"/>
              </w:rPr>
              <w:tab/>
              <w:t>Management</w:t>
            </w:r>
            <w:r>
              <w:rPr>
                <w:spacing w:val="-9"/>
                <w:sz w:val="20"/>
              </w:rPr>
              <w:t xml:space="preserve"> </w:t>
            </w:r>
            <w:r>
              <w:rPr>
                <w:sz w:val="20"/>
              </w:rPr>
              <w:t>system</w:t>
            </w:r>
            <w:r>
              <w:rPr>
                <w:spacing w:val="-10"/>
                <w:sz w:val="20"/>
              </w:rPr>
              <w:t xml:space="preserve"> </w:t>
            </w:r>
            <w:r>
              <w:rPr>
                <w:spacing w:val="-2"/>
                <w:sz w:val="20"/>
              </w:rPr>
              <w:t>procedures</w:t>
            </w:r>
          </w:p>
          <w:p w14:paraId="222F6D10" w14:textId="77777777" w:rsidR="003F6210" w:rsidRDefault="00AD222C">
            <w:pPr>
              <w:pStyle w:val="TableParagraph"/>
              <w:numPr>
                <w:ilvl w:val="1"/>
                <w:numId w:val="6"/>
              </w:numPr>
              <w:tabs>
                <w:tab w:val="left" w:pos="1804"/>
              </w:tabs>
              <w:spacing w:before="67"/>
              <w:rPr>
                <w:sz w:val="20"/>
              </w:rPr>
            </w:pPr>
            <w:r>
              <w:rPr>
                <w:sz w:val="20"/>
              </w:rPr>
              <w:t>Hazard</w:t>
            </w:r>
            <w:r>
              <w:rPr>
                <w:spacing w:val="-8"/>
                <w:sz w:val="20"/>
              </w:rPr>
              <w:t xml:space="preserve"> </w:t>
            </w:r>
            <w:r>
              <w:rPr>
                <w:sz w:val="20"/>
              </w:rPr>
              <w:t>identification</w:t>
            </w:r>
            <w:r>
              <w:rPr>
                <w:spacing w:val="-8"/>
                <w:sz w:val="20"/>
              </w:rPr>
              <w:t xml:space="preserve"> </w:t>
            </w:r>
            <w:r>
              <w:rPr>
                <w:sz w:val="20"/>
              </w:rPr>
              <w:t>and</w:t>
            </w:r>
            <w:r>
              <w:rPr>
                <w:spacing w:val="-7"/>
                <w:sz w:val="20"/>
              </w:rPr>
              <w:t xml:space="preserve"> </w:t>
            </w:r>
            <w:r>
              <w:rPr>
                <w:sz w:val="20"/>
              </w:rPr>
              <w:t>safety</w:t>
            </w:r>
            <w:r>
              <w:rPr>
                <w:spacing w:val="-7"/>
                <w:sz w:val="20"/>
              </w:rPr>
              <w:t xml:space="preserve"> </w:t>
            </w:r>
            <w:r>
              <w:rPr>
                <w:sz w:val="20"/>
              </w:rPr>
              <w:t>risk</w:t>
            </w:r>
            <w:r>
              <w:rPr>
                <w:spacing w:val="-8"/>
                <w:sz w:val="20"/>
              </w:rPr>
              <w:t xml:space="preserve"> </w:t>
            </w:r>
            <w:r>
              <w:rPr>
                <w:sz w:val="20"/>
              </w:rPr>
              <w:t>management</w:t>
            </w:r>
            <w:r>
              <w:rPr>
                <w:spacing w:val="-8"/>
                <w:sz w:val="20"/>
              </w:rPr>
              <w:t xml:space="preserve"> </w:t>
            </w:r>
            <w:r>
              <w:rPr>
                <w:spacing w:val="-2"/>
                <w:sz w:val="20"/>
              </w:rPr>
              <w:t>schemes</w:t>
            </w:r>
          </w:p>
          <w:p w14:paraId="1077C386" w14:textId="77777777" w:rsidR="003F6210" w:rsidRDefault="00AD222C">
            <w:pPr>
              <w:pStyle w:val="TableParagraph"/>
              <w:numPr>
                <w:ilvl w:val="1"/>
                <w:numId w:val="6"/>
              </w:numPr>
              <w:tabs>
                <w:tab w:val="left" w:pos="1804"/>
              </w:tabs>
              <w:spacing w:before="114"/>
              <w:rPr>
                <w:sz w:val="20"/>
              </w:rPr>
            </w:pPr>
            <w:r>
              <w:rPr>
                <w:sz w:val="20"/>
              </w:rPr>
              <w:t>Internal</w:t>
            </w:r>
            <w:r>
              <w:rPr>
                <w:spacing w:val="-8"/>
                <w:sz w:val="20"/>
              </w:rPr>
              <w:t xml:space="preserve"> </w:t>
            </w:r>
            <w:r>
              <w:rPr>
                <w:sz w:val="20"/>
              </w:rPr>
              <w:t>safety</w:t>
            </w:r>
            <w:r>
              <w:rPr>
                <w:spacing w:val="-8"/>
                <w:sz w:val="20"/>
              </w:rPr>
              <w:t xml:space="preserve"> </w:t>
            </w:r>
            <w:r>
              <w:rPr>
                <w:sz w:val="20"/>
              </w:rPr>
              <w:t>reporting</w:t>
            </w:r>
            <w:r>
              <w:rPr>
                <w:spacing w:val="-8"/>
                <w:sz w:val="20"/>
              </w:rPr>
              <w:t xml:space="preserve"> </w:t>
            </w:r>
            <w:r>
              <w:rPr>
                <w:sz w:val="20"/>
              </w:rPr>
              <w:t>and</w:t>
            </w:r>
            <w:r>
              <w:rPr>
                <w:spacing w:val="-8"/>
                <w:sz w:val="20"/>
              </w:rPr>
              <w:t xml:space="preserve"> </w:t>
            </w:r>
            <w:r>
              <w:rPr>
                <w:spacing w:val="-2"/>
                <w:sz w:val="20"/>
              </w:rPr>
              <w:t>investigations</w:t>
            </w:r>
          </w:p>
          <w:p w14:paraId="5D94B4CF" w14:textId="77777777" w:rsidR="003F6210" w:rsidRDefault="00AD222C">
            <w:pPr>
              <w:pStyle w:val="TableParagraph"/>
              <w:numPr>
                <w:ilvl w:val="1"/>
                <w:numId w:val="6"/>
              </w:numPr>
              <w:tabs>
                <w:tab w:val="left" w:pos="1804"/>
              </w:tabs>
              <w:spacing w:before="113"/>
              <w:rPr>
                <w:sz w:val="20"/>
              </w:rPr>
            </w:pPr>
            <w:r>
              <w:rPr>
                <w:sz w:val="20"/>
              </w:rPr>
              <w:t>Safety</w:t>
            </w:r>
            <w:r>
              <w:rPr>
                <w:spacing w:val="-7"/>
                <w:sz w:val="20"/>
              </w:rPr>
              <w:t xml:space="preserve"> </w:t>
            </w:r>
            <w:r>
              <w:rPr>
                <w:sz w:val="20"/>
              </w:rPr>
              <w:t>action</w:t>
            </w:r>
            <w:r>
              <w:rPr>
                <w:spacing w:val="-7"/>
                <w:sz w:val="20"/>
              </w:rPr>
              <w:t xml:space="preserve"> </w:t>
            </w:r>
            <w:r>
              <w:rPr>
                <w:spacing w:val="-2"/>
                <w:sz w:val="20"/>
              </w:rPr>
              <w:t>planning</w:t>
            </w:r>
          </w:p>
          <w:p w14:paraId="2CE94DD4" w14:textId="77777777" w:rsidR="003F6210" w:rsidRDefault="00AD222C">
            <w:pPr>
              <w:pStyle w:val="TableParagraph"/>
              <w:numPr>
                <w:ilvl w:val="1"/>
                <w:numId w:val="6"/>
              </w:numPr>
              <w:tabs>
                <w:tab w:val="left" w:pos="1804"/>
              </w:tabs>
              <w:spacing w:before="114"/>
              <w:rPr>
                <w:sz w:val="20"/>
              </w:rPr>
            </w:pPr>
            <w:r>
              <w:rPr>
                <w:sz w:val="20"/>
              </w:rPr>
              <w:t>Safety</w:t>
            </w:r>
            <w:r>
              <w:rPr>
                <w:spacing w:val="-9"/>
                <w:sz w:val="20"/>
              </w:rPr>
              <w:t xml:space="preserve"> </w:t>
            </w:r>
            <w:r>
              <w:rPr>
                <w:sz w:val="20"/>
              </w:rPr>
              <w:t>performance</w:t>
            </w:r>
            <w:r>
              <w:rPr>
                <w:spacing w:val="-8"/>
                <w:sz w:val="20"/>
              </w:rPr>
              <w:t xml:space="preserve"> </w:t>
            </w:r>
            <w:r>
              <w:rPr>
                <w:spacing w:val="-2"/>
                <w:sz w:val="20"/>
              </w:rPr>
              <w:t>monitoring</w:t>
            </w:r>
          </w:p>
          <w:p w14:paraId="0D5B95AF" w14:textId="77777777" w:rsidR="003F6210" w:rsidRDefault="00AD222C">
            <w:pPr>
              <w:pStyle w:val="TableParagraph"/>
              <w:numPr>
                <w:ilvl w:val="1"/>
                <w:numId w:val="6"/>
              </w:numPr>
              <w:tabs>
                <w:tab w:val="left" w:pos="1804"/>
              </w:tabs>
              <w:spacing w:before="111"/>
              <w:rPr>
                <w:sz w:val="20"/>
              </w:rPr>
            </w:pPr>
            <w:r>
              <w:rPr>
                <w:sz w:val="20"/>
              </w:rPr>
              <w:t>Change</w:t>
            </w:r>
            <w:r>
              <w:rPr>
                <w:spacing w:val="-9"/>
                <w:sz w:val="20"/>
              </w:rPr>
              <w:t xml:space="preserve"> </w:t>
            </w:r>
            <w:r>
              <w:rPr>
                <w:spacing w:val="-2"/>
                <w:sz w:val="20"/>
              </w:rPr>
              <w:t>management</w:t>
            </w:r>
          </w:p>
          <w:p w14:paraId="0D8A21FC" w14:textId="77777777" w:rsidR="003F6210" w:rsidRDefault="00AD222C">
            <w:pPr>
              <w:pStyle w:val="TableParagraph"/>
              <w:numPr>
                <w:ilvl w:val="1"/>
                <w:numId w:val="6"/>
              </w:numPr>
              <w:tabs>
                <w:tab w:val="left" w:pos="1804"/>
              </w:tabs>
              <w:spacing w:before="114"/>
              <w:rPr>
                <w:sz w:val="20"/>
              </w:rPr>
            </w:pPr>
            <w:r>
              <w:rPr>
                <w:sz w:val="20"/>
              </w:rPr>
              <w:t>Safety</w:t>
            </w:r>
            <w:r>
              <w:rPr>
                <w:spacing w:val="-7"/>
                <w:sz w:val="20"/>
              </w:rPr>
              <w:t xml:space="preserve"> </w:t>
            </w:r>
            <w:r>
              <w:rPr>
                <w:sz w:val="20"/>
              </w:rPr>
              <w:t>training</w:t>
            </w:r>
            <w:r>
              <w:rPr>
                <w:spacing w:val="-9"/>
                <w:sz w:val="20"/>
              </w:rPr>
              <w:t xml:space="preserve"> </w:t>
            </w:r>
            <w:r>
              <w:rPr>
                <w:sz w:val="20"/>
              </w:rPr>
              <w:t>(including</w:t>
            </w:r>
            <w:r>
              <w:rPr>
                <w:spacing w:val="-8"/>
                <w:sz w:val="20"/>
              </w:rPr>
              <w:t xml:space="preserve"> </w:t>
            </w:r>
            <w:r>
              <w:rPr>
                <w:sz w:val="20"/>
              </w:rPr>
              <w:t>human</w:t>
            </w:r>
            <w:r>
              <w:rPr>
                <w:spacing w:val="-7"/>
                <w:sz w:val="20"/>
              </w:rPr>
              <w:t xml:space="preserve"> </w:t>
            </w:r>
            <w:r>
              <w:rPr>
                <w:sz w:val="20"/>
              </w:rPr>
              <w:t>factors)</w:t>
            </w:r>
            <w:r>
              <w:rPr>
                <w:spacing w:val="-8"/>
                <w:sz w:val="20"/>
              </w:rPr>
              <w:t xml:space="preserve"> </w:t>
            </w:r>
            <w:r>
              <w:rPr>
                <w:sz w:val="20"/>
              </w:rPr>
              <w:t>and</w:t>
            </w:r>
            <w:r>
              <w:rPr>
                <w:spacing w:val="-8"/>
                <w:sz w:val="20"/>
              </w:rPr>
              <w:t xml:space="preserve"> </w:t>
            </w:r>
            <w:r>
              <w:rPr>
                <w:spacing w:val="-2"/>
                <w:sz w:val="20"/>
              </w:rPr>
              <w:t>promotion</w:t>
            </w:r>
          </w:p>
          <w:p w14:paraId="074677FF" w14:textId="77777777" w:rsidR="003F6210" w:rsidRDefault="00AD222C">
            <w:pPr>
              <w:pStyle w:val="TableParagraph"/>
              <w:numPr>
                <w:ilvl w:val="1"/>
                <w:numId w:val="6"/>
              </w:numPr>
              <w:tabs>
                <w:tab w:val="left" w:pos="1804"/>
              </w:tabs>
              <w:spacing w:before="113"/>
              <w:rPr>
                <w:sz w:val="20"/>
              </w:rPr>
            </w:pPr>
            <w:r>
              <w:rPr>
                <w:sz w:val="20"/>
              </w:rPr>
              <w:t>Immediate</w:t>
            </w:r>
            <w:r>
              <w:rPr>
                <w:spacing w:val="-9"/>
                <w:sz w:val="20"/>
              </w:rPr>
              <w:t xml:space="preserve"> </w:t>
            </w:r>
            <w:r>
              <w:rPr>
                <w:sz w:val="20"/>
              </w:rPr>
              <w:t>safety</w:t>
            </w:r>
            <w:r>
              <w:rPr>
                <w:spacing w:val="-6"/>
                <w:sz w:val="20"/>
              </w:rPr>
              <w:t xml:space="preserve"> </w:t>
            </w:r>
            <w:r>
              <w:rPr>
                <w:sz w:val="20"/>
              </w:rPr>
              <w:t>action</w:t>
            </w:r>
            <w:r>
              <w:rPr>
                <w:spacing w:val="-7"/>
                <w:sz w:val="20"/>
              </w:rPr>
              <w:t xml:space="preserve"> </w:t>
            </w:r>
            <w:r>
              <w:rPr>
                <w:sz w:val="20"/>
              </w:rPr>
              <w:t>and</w:t>
            </w:r>
            <w:r>
              <w:rPr>
                <w:spacing w:val="-8"/>
                <w:sz w:val="20"/>
              </w:rPr>
              <w:t xml:space="preserve"> </w:t>
            </w:r>
            <w:r>
              <w:rPr>
                <w:sz w:val="20"/>
              </w:rPr>
              <w:t>coordination</w:t>
            </w:r>
            <w:r>
              <w:rPr>
                <w:spacing w:val="-7"/>
                <w:sz w:val="20"/>
              </w:rPr>
              <w:t xml:space="preserve"> </w:t>
            </w:r>
            <w:r>
              <w:rPr>
                <w:sz w:val="20"/>
              </w:rPr>
              <w:t>with</w:t>
            </w:r>
            <w:r>
              <w:rPr>
                <w:spacing w:val="-7"/>
                <w:sz w:val="20"/>
              </w:rPr>
              <w:t xml:space="preserve"> </w:t>
            </w:r>
            <w:r>
              <w:rPr>
                <w:sz w:val="20"/>
              </w:rPr>
              <w:t>the</w:t>
            </w:r>
            <w:r>
              <w:rPr>
                <w:spacing w:val="-3"/>
                <w:sz w:val="20"/>
              </w:rPr>
              <w:t xml:space="preserve"> </w:t>
            </w:r>
            <w:r>
              <w:rPr>
                <w:sz w:val="20"/>
              </w:rPr>
              <w:t>operator’s</w:t>
            </w:r>
            <w:r>
              <w:rPr>
                <w:spacing w:val="-9"/>
                <w:sz w:val="20"/>
              </w:rPr>
              <w:t xml:space="preserve"> </w:t>
            </w:r>
            <w:r>
              <w:rPr>
                <w:spacing w:val="-5"/>
                <w:sz w:val="20"/>
              </w:rPr>
              <w:t>ERP</w:t>
            </w:r>
          </w:p>
        </w:tc>
      </w:tr>
    </w:tbl>
    <w:p w14:paraId="12DBFFCB" w14:textId="77777777" w:rsidR="003F6210" w:rsidRDefault="003F6210">
      <w:pPr>
        <w:pStyle w:val="TableParagraph"/>
        <w:rPr>
          <w:sz w:val="20"/>
        </w:rPr>
        <w:sectPr w:rsidR="003F6210">
          <w:pgSz w:w="11910" w:h="16840"/>
          <w:pgMar w:top="1940" w:right="1080" w:bottom="1180" w:left="1080" w:header="886" w:footer="994" w:gutter="0"/>
          <w:cols w:space="720"/>
        </w:sectPr>
      </w:pPr>
    </w:p>
    <w:p w14:paraId="1CF0CA77" w14:textId="77777777" w:rsidR="003F6210" w:rsidRDefault="00AD222C">
      <w:pPr>
        <w:pStyle w:val="BodyText"/>
        <w:spacing w:before="5"/>
        <w:ind w:left="0" w:firstLine="0"/>
        <w:jc w:val="left"/>
        <w:rPr>
          <w:sz w:val="7"/>
        </w:rPr>
      </w:pPr>
      <w:r>
        <w:rPr>
          <w:noProof/>
          <w:sz w:val="7"/>
        </w:rPr>
        <mc:AlternateContent>
          <mc:Choice Requires="wps">
            <w:drawing>
              <wp:anchor distT="0" distB="0" distL="0" distR="0" simplePos="0" relativeHeight="15816192" behindDoc="0" locked="0" layoutInCell="1" allowOverlap="1" wp14:anchorId="0EB0BCA7" wp14:editId="2D421EB9">
                <wp:simplePos x="0" y="0"/>
                <wp:positionH relativeFrom="page">
                  <wp:posOffset>1486153</wp:posOffset>
                </wp:positionH>
                <wp:positionV relativeFrom="page">
                  <wp:posOffset>7072629</wp:posOffset>
                </wp:positionV>
                <wp:extent cx="550545" cy="829944"/>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545" cy="829944"/>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tblGrid>
                            <w:tr w:rsidR="003F6210" w14:paraId="1D55AE2C" w14:textId="77777777">
                              <w:trPr>
                                <w:trHeight w:val="489"/>
                              </w:trPr>
                              <w:tc>
                                <w:tcPr>
                                  <w:tcW w:w="737" w:type="dxa"/>
                                </w:tcPr>
                                <w:p w14:paraId="3053E3C4" w14:textId="77777777" w:rsidR="003F6210" w:rsidRDefault="003F6210">
                                  <w:pPr>
                                    <w:pStyle w:val="TableParagraph"/>
                                    <w:rPr>
                                      <w:rFonts w:ascii="Times New Roman"/>
                                      <w:sz w:val="18"/>
                                    </w:rPr>
                                  </w:pPr>
                                </w:p>
                              </w:tc>
                            </w:tr>
                            <w:tr w:rsidR="003F6210" w14:paraId="6B688D3E" w14:textId="77777777">
                              <w:trPr>
                                <w:trHeight w:val="388"/>
                              </w:trPr>
                              <w:tc>
                                <w:tcPr>
                                  <w:tcW w:w="737" w:type="dxa"/>
                                </w:tcPr>
                                <w:p w14:paraId="7B078AE6" w14:textId="77777777" w:rsidR="003F6210" w:rsidRDefault="003F6210">
                                  <w:pPr>
                                    <w:pStyle w:val="TableParagraph"/>
                                    <w:rPr>
                                      <w:rFonts w:ascii="Times New Roman"/>
                                      <w:sz w:val="18"/>
                                    </w:rPr>
                                  </w:pPr>
                                </w:p>
                              </w:tc>
                            </w:tr>
                            <w:tr w:rsidR="003F6210" w14:paraId="76486C86" w14:textId="77777777">
                              <w:trPr>
                                <w:trHeight w:val="390"/>
                              </w:trPr>
                              <w:tc>
                                <w:tcPr>
                                  <w:tcW w:w="737" w:type="dxa"/>
                                </w:tcPr>
                                <w:p w14:paraId="24FF6EBF" w14:textId="77777777" w:rsidR="003F6210" w:rsidRDefault="003F6210">
                                  <w:pPr>
                                    <w:pStyle w:val="TableParagraph"/>
                                    <w:rPr>
                                      <w:rFonts w:ascii="Times New Roman"/>
                                      <w:sz w:val="18"/>
                                    </w:rPr>
                                  </w:pPr>
                                </w:p>
                              </w:tc>
                            </w:tr>
                          </w:tbl>
                          <w:p w14:paraId="53785A66" w14:textId="77777777" w:rsidR="003F6210" w:rsidRDefault="003F6210">
                            <w:pPr>
                              <w:pStyle w:val="BodyText"/>
                              <w:spacing w:before="0"/>
                              <w:ind w:left="0" w:firstLine="0"/>
                              <w:jc w:val="left"/>
                            </w:pPr>
                          </w:p>
                        </w:txbxContent>
                      </wps:txbx>
                      <wps:bodyPr wrap="square" lIns="0" tIns="0" rIns="0" bIns="0" rtlCol="0">
                        <a:noAutofit/>
                      </wps:bodyPr>
                    </wps:wsp>
                  </a:graphicData>
                </a:graphic>
              </wp:anchor>
            </w:drawing>
          </mc:Choice>
          <mc:Fallback>
            <w:pict>
              <v:shape w14:anchorId="0EB0BCA7" id="Textbox 431" o:spid="_x0000_s1255" type="#_x0000_t202" style="position:absolute;margin-left:117pt;margin-top:556.9pt;width:43.35pt;height:65.35pt;z-index:158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tblGrid>
                      <w:tr w:rsidR="003F6210" w14:paraId="1D55AE2C" w14:textId="77777777">
                        <w:trPr>
                          <w:trHeight w:val="489"/>
                        </w:trPr>
                        <w:tc>
                          <w:tcPr>
                            <w:tcW w:w="737" w:type="dxa"/>
                          </w:tcPr>
                          <w:p w14:paraId="3053E3C4" w14:textId="77777777" w:rsidR="003F6210" w:rsidRDefault="003F6210">
                            <w:pPr>
                              <w:pStyle w:val="TableParagraph"/>
                              <w:rPr>
                                <w:rFonts w:ascii="Times New Roman"/>
                                <w:sz w:val="18"/>
                              </w:rPr>
                            </w:pPr>
                          </w:p>
                        </w:tc>
                      </w:tr>
                      <w:tr w:rsidR="003F6210" w14:paraId="6B688D3E" w14:textId="77777777">
                        <w:trPr>
                          <w:trHeight w:val="388"/>
                        </w:trPr>
                        <w:tc>
                          <w:tcPr>
                            <w:tcW w:w="737" w:type="dxa"/>
                          </w:tcPr>
                          <w:p w14:paraId="7B078AE6" w14:textId="77777777" w:rsidR="003F6210" w:rsidRDefault="003F6210">
                            <w:pPr>
                              <w:pStyle w:val="TableParagraph"/>
                              <w:rPr>
                                <w:rFonts w:ascii="Times New Roman"/>
                                <w:sz w:val="18"/>
                              </w:rPr>
                            </w:pPr>
                          </w:p>
                        </w:tc>
                      </w:tr>
                      <w:tr w:rsidR="003F6210" w14:paraId="76486C86" w14:textId="77777777">
                        <w:trPr>
                          <w:trHeight w:val="390"/>
                        </w:trPr>
                        <w:tc>
                          <w:tcPr>
                            <w:tcW w:w="737" w:type="dxa"/>
                          </w:tcPr>
                          <w:p w14:paraId="24FF6EBF" w14:textId="77777777" w:rsidR="003F6210" w:rsidRDefault="003F6210">
                            <w:pPr>
                              <w:pStyle w:val="TableParagraph"/>
                              <w:rPr>
                                <w:rFonts w:ascii="Times New Roman"/>
                                <w:sz w:val="18"/>
                              </w:rPr>
                            </w:pPr>
                          </w:p>
                        </w:tc>
                      </w:tr>
                    </w:tbl>
                    <w:p w14:paraId="53785A66" w14:textId="77777777" w:rsidR="003F6210" w:rsidRDefault="003F6210">
                      <w:pPr>
                        <w:pStyle w:val="BodyText"/>
                        <w:spacing w:before="0"/>
                        <w:ind w:left="0" w:firstLine="0"/>
                        <w:jc w:val="left"/>
                      </w:pPr>
                    </w:p>
                  </w:txbxContent>
                </v:textbox>
                <w10:wrap anchorx="page" anchory="page"/>
              </v:shape>
            </w:pict>
          </mc:Fallback>
        </mc:AlternateContent>
      </w:r>
      <w:r>
        <w:rPr>
          <w:noProof/>
          <w:sz w:val="7"/>
        </w:rPr>
        <mc:AlternateContent>
          <mc:Choice Requires="wps">
            <w:drawing>
              <wp:anchor distT="0" distB="0" distL="0" distR="0" simplePos="0" relativeHeight="15816704" behindDoc="0" locked="0" layoutInCell="1" allowOverlap="1" wp14:anchorId="5CA160B1" wp14:editId="36075D10">
                <wp:simplePos x="0" y="0"/>
                <wp:positionH relativeFrom="page">
                  <wp:posOffset>1486153</wp:posOffset>
                </wp:positionH>
                <wp:positionV relativeFrom="page">
                  <wp:posOffset>8127238</wp:posOffset>
                </wp:positionV>
                <wp:extent cx="550545" cy="1275080"/>
                <wp:effectExtent l="0" t="0" r="0" b="0"/>
                <wp:wrapNone/>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545" cy="127508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tblGrid>
                            <w:tr w:rsidR="003F6210" w14:paraId="3865FD8C" w14:textId="77777777">
                              <w:trPr>
                                <w:trHeight w:val="390"/>
                              </w:trPr>
                              <w:tc>
                                <w:tcPr>
                                  <w:tcW w:w="737" w:type="dxa"/>
                                </w:tcPr>
                                <w:p w14:paraId="2A95302D" w14:textId="77777777" w:rsidR="003F6210" w:rsidRDefault="003F6210">
                                  <w:pPr>
                                    <w:pStyle w:val="TableParagraph"/>
                                    <w:rPr>
                                      <w:rFonts w:ascii="Times New Roman"/>
                                      <w:sz w:val="18"/>
                                    </w:rPr>
                                  </w:pPr>
                                </w:p>
                              </w:tc>
                            </w:tr>
                            <w:tr w:rsidR="003F6210" w14:paraId="52BDAE16" w14:textId="77777777">
                              <w:trPr>
                                <w:trHeight w:val="390"/>
                              </w:trPr>
                              <w:tc>
                                <w:tcPr>
                                  <w:tcW w:w="737" w:type="dxa"/>
                                </w:tcPr>
                                <w:p w14:paraId="3BBCBD79" w14:textId="77777777" w:rsidR="003F6210" w:rsidRDefault="003F6210">
                                  <w:pPr>
                                    <w:pStyle w:val="TableParagraph"/>
                                    <w:rPr>
                                      <w:rFonts w:ascii="Times New Roman"/>
                                      <w:sz w:val="18"/>
                                    </w:rPr>
                                  </w:pPr>
                                </w:p>
                              </w:tc>
                            </w:tr>
                            <w:tr w:rsidR="003F6210" w14:paraId="29B4D77D" w14:textId="77777777">
                              <w:trPr>
                                <w:trHeight w:val="388"/>
                              </w:trPr>
                              <w:tc>
                                <w:tcPr>
                                  <w:tcW w:w="737" w:type="dxa"/>
                                </w:tcPr>
                                <w:p w14:paraId="51CC67BE" w14:textId="77777777" w:rsidR="003F6210" w:rsidRDefault="003F6210">
                                  <w:pPr>
                                    <w:pStyle w:val="TableParagraph"/>
                                    <w:rPr>
                                      <w:rFonts w:ascii="Times New Roman"/>
                                      <w:sz w:val="18"/>
                                    </w:rPr>
                                  </w:pPr>
                                </w:p>
                              </w:tc>
                            </w:tr>
                            <w:tr w:rsidR="003F6210" w14:paraId="4FDE3F00" w14:textId="77777777">
                              <w:trPr>
                                <w:trHeight w:val="390"/>
                              </w:trPr>
                              <w:tc>
                                <w:tcPr>
                                  <w:tcW w:w="737" w:type="dxa"/>
                                </w:tcPr>
                                <w:p w14:paraId="19BBACBB" w14:textId="77777777" w:rsidR="003F6210" w:rsidRDefault="003F6210">
                                  <w:pPr>
                                    <w:pStyle w:val="TableParagraph"/>
                                    <w:rPr>
                                      <w:rFonts w:ascii="Times New Roman"/>
                                      <w:sz w:val="18"/>
                                    </w:rPr>
                                  </w:pPr>
                                </w:p>
                              </w:tc>
                            </w:tr>
                            <w:tr w:rsidR="003F6210" w14:paraId="2246F352" w14:textId="77777777">
                              <w:trPr>
                                <w:trHeight w:val="390"/>
                              </w:trPr>
                              <w:tc>
                                <w:tcPr>
                                  <w:tcW w:w="737" w:type="dxa"/>
                                </w:tcPr>
                                <w:p w14:paraId="1C23BE44" w14:textId="77777777" w:rsidR="003F6210" w:rsidRDefault="003F6210">
                                  <w:pPr>
                                    <w:pStyle w:val="TableParagraph"/>
                                    <w:rPr>
                                      <w:rFonts w:ascii="Times New Roman"/>
                                      <w:sz w:val="18"/>
                                    </w:rPr>
                                  </w:pPr>
                                </w:p>
                              </w:tc>
                            </w:tr>
                          </w:tbl>
                          <w:p w14:paraId="16F1689C" w14:textId="77777777" w:rsidR="003F6210" w:rsidRDefault="003F6210">
                            <w:pPr>
                              <w:pStyle w:val="BodyText"/>
                              <w:spacing w:before="0"/>
                              <w:ind w:left="0" w:firstLine="0"/>
                              <w:jc w:val="left"/>
                            </w:pPr>
                          </w:p>
                        </w:txbxContent>
                      </wps:txbx>
                      <wps:bodyPr wrap="square" lIns="0" tIns="0" rIns="0" bIns="0" rtlCol="0">
                        <a:noAutofit/>
                      </wps:bodyPr>
                    </wps:wsp>
                  </a:graphicData>
                </a:graphic>
              </wp:anchor>
            </w:drawing>
          </mc:Choice>
          <mc:Fallback>
            <w:pict>
              <v:shape w14:anchorId="5CA160B1" id="Textbox 432" o:spid="_x0000_s1256" type="#_x0000_t202" style="position:absolute;margin-left:117pt;margin-top:639.95pt;width:43.35pt;height:100.4pt;z-index:1581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
                      </w:tblGrid>
                      <w:tr w:rsidR="003F6210" w14:paraId="3865FD8C" w14:textId="77777777">
                        <w:trPr>
                          <w:trHeight w:val="390"/>
                        </w:trPr>
                        <w:tc>
                          <w:tcPr>
                            <w:tcW w:w="737" w:type="dxa"/>
                          </w:tcPr>
                          <w:p w14:paraId="2A95302D" w14:textId="77777777" w:rsidR="003F6210" w:rsidRDefault="003F6210">
                            <w:pPr>
                              <w:pStyle w:val="TableParagraph"/>
                              <w:rPr>
                                <w:rFonts w:ascii="Times New Roman"/>
                                <w:sz w:val="18"/>
                              </w:rPr>
                            </w:pPr>
                          </w:p>
                        </w:tc>
                      </w:tr>
                      <w:tr w:rsidR="003F6210" w14:paraId="52BDAE16" w14:textId="77777777">
                        <w:trPr>
                          <w:trHeight w:val="390"/>
                        </w:trPr>
                        <w:tc>
                          <w:tcPr>
                            <w:tcW w:w="737" w:type="dxa"/>
                          </w:tcPr>
                          <w:p w14:paraId="3BBCBD79" w14:textId="77777777" w:rsidR="003F6210" w:rsidRDefault="003F6210">
                            <w:pPr>
                              <w:pStyle w:val="TableParagraph"/>
                              <w:rPr>
                                <w:rFonts w:ascii="Times New Roman"/>
                                <w:sz w:val="18"/>
                              </w:rPr>
                            </w:pPr>
                          </w:p>
                        </w:tc>
                      </w:tr>
                      <w:tr w:rsidR="003F6210" w14:paraId="29B4D77D" w14:textId="77777777">
                        <w:trPr>
                          <w:trHeight w:val="388"/>
                        </w:trPr>
                        <w:tc>
                          <w:tcPr>
                            <w:tcW w:w="737" w:type="dxa"/>
                          </w:tcPr>
                          <w:p w14:paraId="51CC67BE" w14:textId="77777777" w:rsidR="003F6210" w:rsidRDefault="003F6210">
                            <w:pPr>
                              <w:pStyle w:val="TableParagraph"/>
                              <w:rPr>
                                <w:rFonts w:ascii="Times New Roman"/>
                                <w:sz w:val="18"/>
                              </w:rPr>
                            </w:pPr>
                          </w:p>
                        </w:tc>
                      </w:tr>
                      <w:tr w:rsidR="003F6210" w14:paraId="4FDE3F00" w14:textId="77777777">
                        <w:trPr>
                          <w:trHeight w:val="390"/>
                        </w:trPr>
                        <w:tc>
                          <w:tcPr>
                            <w:tcW w:w="737" w:type="dxa"/>
                          </w:tcPr>
                          <w:p w14:paraId="19BBACBB" w14:textId="77777777" w:rsidR="003F6210" w:rsidRDefault="003F6210">
                            <w:pPr>
                              <w:pStyle w:val="TableParagraph"/>
                              <w:rPr>
                                <w:rFonts w:ascii="Times New Roman"/>
                                <w:sz w:val="18"/>
                              </w:rPr>
                            </w:pPr>
                          </w:p>
                        </w:tc>
                      </w:tr>
                      <w:tr w:rsidR="003F6210" w14:paraId="2246F352" w14:textId="77777777">
                        <w:trPr>
                          <w:trHeight w:val="390"/>
                        </w:trPr>
                        <w:tc>
                          <w:tcPr>
                            <w:tcW w:w="737" w:type="dxa"/>
                          </w:tcPr>
                          <w:p w14:paraId="1C23BE44" w14:textId="77777777" w:rsidR="003F6210" w:rsidRDefault="003F6210">
                            <w:pPr>
                              <w:pStyle w:val="TableParagraph"/>
                              <w:rPr>
                                <w:rFonts w:ascii="Times New Roman"/>
                                <w:sz w:val="18"/>
                              </w:rPr>
                            </w:pPr>
                          </w:p>
                        </w:tc>
                      </w:tr>
                    </w:tbl>
                    <w:p w14:paraId="16F1689C" w14:textId="77777777" w:rsidR="003F6210" w:rsidRDefault="003F6210">
                      <w:pPr>
                        <w:pStyle w:val="BodyText"/>
                        <w:spacing w:before="0"/>
                        <w:ind w:left="0" w:firstLine="0"/>
                        <w:jc w:val="left"/>
                      </w:pPr>
                    </w:p>
                  </w:txbxContent>
                </v:textbox>
                <w10:wrap anchorx="page" anchory="page"/>
              </v:shape>
            </w:pict>
          </mc:Fallback>
        </mc:AlternateConten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737"/>
        <w:gridCol w:w="7379"/>
      </w:tblGrid>
      <w:tr w:rsidR="003F6210" w14:paraId="3609A09A" w14:textId="77777777">
        <w:trPr>
          <w:trHeight w:val="263"/>
        </w:trPr>
        <w:tc>
          <w:tcPr>
            <w:tcW w:w="9076" w:type="dxa"/>
            <w:gridSpan w:val="3"/>
          </w:tcPr>
          <w:p w14:paraId="5C940827" w14:textId="77777777" w:rsidR="003F6210" w:rsidRDefault="00AD222C">
            <w:pPr>
              <w:pStyle w:val="TableParagraph"/>
              <w:tabs>
                <w:tab w:val="left" w:pos="5109"/>
              </w:tabs>
              <w:spacing w:before="1" w:line="242" w:lineRule="exact"/>
              <w:ind w:left="5"/>
              <w:jc w:val="center"/>
              <w:rPr>
                <w:b/>
                <w:sz w:val="20"/>
              </w:rPr>
            </w:pPr>
            <w:r>
              <w:rPr>
                <w:b/>
                <w:spacing w:val="-2"/>
                <w:sz w:val="20"/>
              </w:rPr>
              <w:t>Part-145</w:t>
            </w:r>
            <w:r>
              <w:rPr>
                <w:b/>
                <w:spacing w:val="9"/>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w:t>
            </w:r>
            <w:r>
              <w:rPr>
                <w:b/>
                <w:spacing w:val="-10"/>
                <w:sz w:val="20"/>
              </w:rPr>
              <w:t>6</w:t>
            </w:r>
          </w:p>
        </w:tc>
      </w:tr>
      <w:tr w:rsidR="003F6210" w14:paraId="0E905F7C" w14:textId="77777777">
        <w:trPr>
          <w:trHeight w:val="988"/>
        </w:trPr>
        <w:tc>
          <w:tcPr>
            <w:tcW w:w="9076" w:type="dxa"/>
            <w:gridSpan w:val="3"/>
          </w:tcPr>
          <w:p w14:paraId="2A630505" w14:textId="77777777" w:rsidR="003F6210" w:rsidRDefault="00AD222C">
            <w:pPr>
              <w:pStyle w:val="TableParagraph"/>
              <w:spacing w:before="1" w:line="244" w:lineRule="exact"/>
              <w:ind w:left="107"/>
              <w:rPr>
                <w:b/>
                <w:sz w:val="20"/>
              </w:rPr>
            </w:pPr>
            <w:r>
              <w:rPr>
                <w:b/>
                <w:sz w:val="20"/>
              </w:rPr>
              <w:t>Part</w:t>
            </w:r>
            <w:r>
              <w:rPr>
                <w:b/>
                <w:spacing w:val="-8"/>
                <w:sz w:val="20"/>
              </w:rPr>
              <w:t xml:space="preserve"> </w:t>
            </w:r>
            <w:r>
              <w:rPr>
                <w:b/>
                <w:sz w:val="20"/>
              </w:rPr>
              <w:t>3:</w:t>
            </w:r>
            <w:r>
              <w:rPr>
                <w:b/>
                <w:spacing w:val="-8"/>
                <w:sz w:val="20"/>
              </w:rPr>
              <w:t xml:space="preserve"> </w:t>
            </w:r>
            <w:r>
              <w:rPr>
                <w:b/>
                <w:sz w:val="20"/>
              </w:rPr>
              <w:t>Compliance</w:t>
            </w:r>
            <w:r>
              <w:rPr>
                <w:b/>
                <w:spacing w:val="-9"/>
                <w:sz w:val="20"/>
              </w:rPr>
              <w:t xml:space="preserve"> </w:t>
            </w:r>
            <w:r>
              <w:rPr>
                <w:b/>
                <w:sz w:val="20"/>
              </w:rPr>
              <w:t>with</w:t>
            </w:r>
            <w:r>
              <w:rPr>
                <w:b/>
                <w:spacing w:val="-4"/>
                <w:sz w:val="20"/>
              </w:rPr>
              <w:t xml:space="preserve"> </w:t>
            </w:r>
            <w:hyperlink w:anchor="_bookmark139" w:history="1">
              <w:r>
                <w:rPr>
                  <w:color w:val="0000FF"/>
                  <w:sz w:val="20"/>
                  <w:u w:val="single" w:color="0000FF"/>
                </w:rPr>
                <w:t>145.A.70</w:t>
              </w:r>
            </w:hyperlink>
            <w:r>
              <w:rPr>
                <w:color w:val="0000FF"/>
                <w:spacing w:val="-7"/>
                <w:sz w:val="20"/>
              </w:rPr>
              <w:t xml:space="preserve"> </w:t>
            </w:r>
            <w:r>
              <w:rPr>
                <w:b/>
                <w:sz w:val="20"/>
              </w:rPr>
              <w:t>Maintenance</w:t>
            </w:r>
            <w:r>
              <w:rPr>
                <w:b/>
                <w:spacing w:val="-8"/>
                <w:sz w:val="20"/>
              </w:rPr>
              <w:t xml:space="preserve"> </w:t>
            </w:r>
            <w:r>
              <w:rPr>
                <w:b/>
                <w:sz w:val="20"/>
              </w:rPr>
              <w:t>organisation</w:t>
            </w:r>
            <w:r>
              <w:rPr>
                <w:b/>
                <w:spacing w:val="-8"/>
                <w:sz w:val="20"/>
              </w:rPr>
              <w:t xml:space="preserve"> </w:t>
            </w:r>
            <w:r>
              <w:rPr>
                <w:b/>
                <w:sz w:val="20"/>
              </w:rPr>
              <w:t>exposition</w:t>
            </w:r>
            <w:r>
              <w:rPr>
                <w:b/>
                <w:spacing w:val="-4"/>
                <w:sz w:val="20"/>
              </w:rPr>
              <w:t xml:space="preserve"> </w:t>
            </w:r>
            <w:r>
              <w:rPr>
                <w:b/>
                <w:spacing w:val="-2"/>
                <w:sz w:val="20"/>
              </w:rPr>
              <w:t>(MOE)</w:t>
            </w:r>
          </w:p>
          <w:p w14:paraId="33C458D3" w14:textId="77777777" w:rsidR="003F6210" w:rsidRDefault="00AD222C">
            <w:pPr>
              <w:pStyle w:val="TableParagraph"/>
              <w:spacing w:line="240" w:lineRule="atLeast"/>
              <w:ind w:left="107"/>
              <w:rPr>
                <w:sz w:val="20"/>
              </w:rPr>
            </w:pPr>
            <w:r>
              <w:rPr>
                <w:sz w:val="20"/>
              </w:rPr>
              <w:t>Please</w:t>
            </w:r>
            <w:r>
              <w:rPr>
                <w:spacing w:val="-4"/>
                <w:sz w:val="20"/>
              </w:rPr>
              <w:t xml:space="preserve"> </w:t>
            </w:r>
            <w:r>
              <w:rPr>
                <w:sz w:val="20"/>
              </w:rPr>
              <w:t>either</w:t>
            </w:r>
            <w:r>
              <w:rPr>
                <w:spacing w:val="-3"/>
                <w:sz w:val="20"/>
              </w:rPr>
              <w:t xml:space="preserve"> </w:t>
            </w:r>
            <w:r>
              <w:rPr>
                <w:sz w:val="20"/>
              </w:rPr>
              <w:t>tick</w:t>
            </w:r>
            <w:r>
              <w:rPr>
                <w:spacing w:val="-3"/>
                <w:sz w:val="20"/>
              </w:rPr>
              <w:t xml:space="preserve"> </w:t>
            </w:r>
            <w:r>
              <w:rPr>
                <w:sz w:val="20"/>
              </w:rPr>
              <w:t>(</w:t>
            </w:r>
            <w:r>
              <w:rPr>
                <w:rFonts w:ascii="Symbol" w:hAnsi="Symbol"/>
                <w:sz w:val="20"/>
              </w:rPr>
              <w:t></w:t>
            </w:r>
            <w:r>
              <w:rPr>
                <w:sz w:val="20"/>
              </w:rPr>
              <w:t>)</w:t>
            </w:r>
            <w:r>
              <w:rPr>
                <w:spacing w:val="-4"/>
                <w:sz w:val="20"/>
              </w:rPr>
              <w:t xml:space="preserve"> </w:t>
            </w:r>
            <w:r>
              <w:rPr>
                <w:sz w:val="20"/>
              </w:rPr>
              <w:t>the</w:t>
            </w:r>
            <w:r>
              <w:rPr>
                <w:spacing w:val="-4"/>
                <w:sz w:val="20"/>
              </w:rPr>
              <w:t xml:space="preserve"> </w:t>
            </w:r>
            <w:r>
              <w:rPr>
                <w:sz w:val="20"/>
              </w:rPr>
              <w:t>box</w:t>
            </w:r>
            <w:r>
              <w:rPr>
                <w:spacing w:val="-3"/>
                <w:sz w:val="20"/>
              </w:rPr>
              <w:t xml:space="preserve"> </w:t>
            </w:r>
            <w:r>
              <w:rPr>
                <w:sz w:val="20"/>
              </w:rPr>
              <w:t>if</w:t>
            </w:r>
            <w:r>
              <w:rPr>
                <w:spacing w:val="-4"/>
                <w:sz w:val="20"/>
              </w:rPr>
              <w:t xml:space="preserve"> </w:t>
            </w:r>
            <w:r>
              <w:rPr>
                <w:sz w:val="20"/>
              </w:rPr>
              <w:t>satisfied with</w:t>
            </w:r>
            <w:r>
              <w:rPr>
                <w:spacing w:val="-3"/>
                <w:sz w:val="20"/>
              </w:rPr>
              <w:t xml:space="preserve"> </w:t>
            </w:r>
            <w:r>
              <w:rPr>
                <w:sz w:val="20"/>
              </w:rPr>
              <w:t>compliance,</w:t>
            </w:r>
            <w:r>
              <w:rPr>
                <w:spacing w:val="-2"/>
                <w:sz w:val="20"/>
              </w:rPr>
              <w:t xml:space="preserve"> </w:t>
            </w:r>
            <w:r>
              <w:rPr>
                <w:sz w:val="20"/>
              </w:rPr>
              <w:t>or</w:t>
            </w:r>
            <w:r>
              <w:rPr>
                <w:spacing w:val="-3"/>
                <w:sz w:val="20"/>
              </w:rPr>
              <w:t xml:space="preserve"> </w:t>
            </w:r>
            <w:r>
              <w:rPr>
                <w:sz w:val="20"/>
              </w:rPr>
              <w:t>cross</w:t>
            </w:r>
            <w:r>
              <w:rPr>
                <w:spacing w:val="-4"/>
                <w:sz w:val="20"/>
              </w:rPr>
              <w:t xml:space="preserve"> </w:t>
            </w:r>
            <w:r>
              <w:rPr>
                <w:sz w:val="20"/>
              </w:rPr>
              <w:t>(X)</w:t>
            </w:r>
            <w:r>
              <w:rPr>
                <w:spacing w:val="-4"/>
                <w:sz w:val="20"/>
              </w:rPr>
              <w:t xml:space="preserve"> </w:t>
            </w:r>
            <w:r>
              <w:rPr>
                <w:sz w:val="20"/>
              </w:rPr>
              <w:t>if</w:t>
            </w:r>
            <w:r>
              <w:rPr>
                <w:spacing w:val="-4"/>
                <w:sz w:val="20"/>
              </w:rPr>
              <w:t xml:space="preserve"> </w:t>
            </w:r>
            <w:r>
              <w:rPr>
                <w:sz w:val="20"/>
              </w:rPr>
              <w:t>not</w:t>
            </w:r>
            <w:r>
              <w:rPr>
                <w:spacing w:val="-3"/>
                <w:sz w:val="20"/>
              </w:rPr>
              <w:t xml:space="preserve"> </w:t>
            </w:r>
            <w:r>
              <w:rPr>
                <w:sz w:val="20"/>
              </w:rPr>
              <w:t>satisfied</w:t>
            </w:r>
            <w:r>
              <w:rPr>
                <w:spacing w:val="-3"/>
                <w:sz w:val="20"/>
              </w:rPr>
              <w:t xml:space="preserve"> </w:t>
            </w:r>
            <w:r>
              <w:rPr>
                <w:sz w:val="20"/>
              </w:rPr>
              <w:t>with compliance</w:t>
            </w:r>
            <w:r>
              <w:rPr>
                <w:spacing w:val="-4"/>
                <w:sz w:val="20"/>
              </w:rPr>
              <w:t xml:space="preserve"> </w:t>
            </w:r>
            <w:r>
              <w:rPr>
                <w:sz w:val="20"/>
              </w:rPr>
              <w:t>and specify the reference of the Part 4 finding, or enter 'N/A' where an item is not applicable, or 'N/R' when applicable but not reviewed.</w:t>
            </w:r>
          </w:p>
        </w:tc>
      </w:tr>
      <w:tr w:rsidR="003F6210" w14:paraId="051FD3D1" w14:textId="77777777">
        <w:trPr>
          <w:trHeight w:val="345"/>
        </w:trPr>
        <w:tc>
          <w:tcPr>
            <w:tcW w:w="960" w:type="dxa"/>
            <w:vMerge w:val="restart"/>
            <w:tcBorders>
              <w:bottom w:val="nil"/>
            </w:tcBorders>
          </w:tcPr>
          <w:p w14:paraId="53ABE0CD" w14:textId="77777777" w:rsidR="003F6210" w:rsidRDefault="00AD222C">
            <w:pPr>
              <w:pStyle w:val="TableParagraph"/>
              <w:spacing w:before="1"/>
              <w:ind w:left="107"/>
              <w:rPr>
                <w:sz w:val="20"/>
              </w:rPr>
            </w:pPr>
            <w:r>
              <w:rPr>
                <w:spacing w:val="-5"/>
                <w:sz w:val="20"/>
              </w:rPr>
              <w:t>3.8</w:t>
            </w:r>
          </w:p>
          <w:p w14:paraId="03DC00A1" w14:textId="77777777" w:rsidR="003F6210" w:rsidRDefault="00AD222C">
            <w:pPr>
              <w:pStyle w:val="TableParagraph"/>
              <w:spacing w:before="111"/>
              <w:ind w:left="107"/>
              <w:rPr>
                <w:sz w:val="20"/>
              </w:rPr>
            </w:pPr>
            <w:r>
              <w:rPr>
                <w:spacing w:val="-2"/>
                <w:sz w:val="20"/>
              </w:rPr>
              <w:t>3.8.1</w:t>
            </w:r>
          </w:p>
          <w:p w14:paraId="2A10C009" w14:textId="77777777" w:rsidR="003F6210" w:rsidRDefault="00AD222C">
            <w:pPr>
              <w:pStyle w:val="TableParagraph"/>
              <w:spacing w:before="114"/>
              <w:ind w:left="107"/>
              <w:rPr>
                <w:sz w:val="20"/>
              </w:rPr>
            </w:pPr>
            <w:r>
              <w:rPr>
                <w:spacing w:val="-2"/>
                <w:sz w:val="20"/>
              </w:rPr>
              <w:t>3.8.2</w:t>
            </w:r>
          </w:p>
          <w:p w14:paraId="5FA3DECD" w14:textId="77777777" w:rsidR="003F6210" w:rsidRDefault="00AD222C">
            <w:pPr>
              <w:pStyle w:val="TableParagraph"/>
              <w:spacing w:before="114"/>
              <w:ind w:left="107"/>
              <w:rPr>
                <w:sz w:val="20"/>
              </w:rPr>
            </w:pPr>
            <w:r>
              <w:rPr>
                <w:spacing w:val="-2"/>
                <w:sz w:val="20"/>
              </w:rPr>
              <w:t>3.8.3</w:t>
            </w:r>
          </w:p>
          <w:p w14:paraId="2CA74DE4" w14:textId="77777777" w:rsidR="003F6210" w:rsidRDefault="00AD222C">
            <w:pPr>
              <w:pStyle w:val="TableParagraph"/>
              <w:spacing w:before="113"/>
              <w:ind w:left="107"/>
              <w:rPr>
                <w:sz w:val="20"/>
              </w:rPr>
            </w:pPr>
            <w:r>
              <w:rPr>
                <w:spacing w:val="-5"/>
                <w:sz w:val="20"/>
              </w:rPr>
              <w:t>3.9</w:t>
            </w:r>
          </w:p>
          <w:p w14:paraId="2964017D" w14:textId="77777777" w:rsidR="003F6210" w:rsidRDefault="00AD222C">
            <w:pPr>
              <w:pStyle w:val="TableParagraph"/>
              <w:spacing w:before="111"/>
              <w:ind w:left="107"/>
              <w:rPr>
                <w:sz w:val="20"/>
              </w:rPr>
            </w:pPr>
            <w:r>
              <w:rPr>
                <w:spacing w:val="-4"/>
                <w:sz w:val="20"/>
              </w:rPr>
              <w:t>3.10</w:t>
            </w:r>
          </w:p>
          <w:p w14:paraId="7C99F432" w14:textId="77777777" w:rsidR="003F6210" w:rsidRDefault="00AD222C">
            <w:pPr>
              <w:pStyle w:val="TableParagraph"/>
              <w:spacing w:before="111"/>
              <w:ind w:left="107"/>
              <w:rPr>
                <w:sz w:val="20"/>
              </w:rPr>
            </w:pPr>
            <w:r>
              <w:rPr>
                <w:spacing w:val="-4"/>
                <w:sz w:val="20"/>
              </w:rPr>
              <w:t>3.11</w:t>
            </w:r>
          </w:p>
          <w:p w14:paraId="393A0F8F" w14:textId="77777777" w:rsidR="003F6210" w:rsidRDefault="00AD222C">
            <w:pPr>
              <w:pStyle w:val="TableParagraph"/>
              <w:spacing w:before="114"/>
              <w:ind w:left="107"/>
              <w:rPr>
                <w:sz w:val="20"/>
              </w:rPr>
            </w:pPr>
            <w:r>
              <w:rPr>
                <w:spacing w:val="-4"/>
                <w:sz w:val="20"/>
              </w:rPr>
              <w:t>3.12</w:t>
            </w:r>
          </w:p>
          <w:p w14:paraId="0373C249" w14:textId="77777777" w:rsidR="003F6210" w:rsidRDefault="00AD222C">
            <w:pPr>
              <w:pStyle w:val="TableParagraph"/>
              <w:spacing w:before="111"/>
              <w:ind w:left="107"/>
              <w:rPr>
                <w:sz w:val="20"/>
              </w:rPr>
            </w:pPr>
            <w:r>
              <w:rPr>
                <w:spacing w:val="-4"/>
                <w:sz w:val="20"/>
              </w:rPr>
              <w:t>3.13</w:t>
            </w:r>
          </w:p>
          <w:p w14:paraId="0AF11C20" w14:textId="77777777" w:rsidR="003F6210" w:rsidRDefault="00AD222C">
            <w:pPr>
              <w:pStyle w:val="TableParagraph"/>
              <w:spacing w:before="111"/>
              <w:ind w:left="107"/>
              <w:rPr>
                <w:sz w:val="20"/>
              </w:rPr>
            </w:pPr>
            <w:r>
              <w:rPr>
                <w:spacing w:val="-4"/>
                <w:sz w:val="20"/>
              </w:rPr>
              <w:t>3.14</w:t>
            </w:r>
          </w:p>
          <w:p w14:paraId="5ED0B48A" w14:textId="77777777" w:rsidR="003F6210" w:rsidRDefault="00AD222C">
            <w:pPr>
              <w:pStyle w:val="TableParagraph"/>
              <w:spacing w:before="113"/>
              <w:ind w:left="107"/>
              <w:rPr>
                <w:sz w:val="20"/>
              </w:rPr>
            </w:pPr>
            <w:r>
              <w:rPr>
                <w:spacing w:val="-4"/>
                <w:sz w:val="20"/>
              </w:rPr>
              <w:t>3.15</w:t>
            </w:r>
          </w:p>
          <w:p w14:paraId="07AB05D3" w14:textId="77777777" w:rsidR="003F6210" w:rsidRDefault="00AD222C">
            <w:pPr>
              <w:pStyle w:val="TableParagraph"/>
              <w:spacing w:before="111"/>
              <w:ind w:left="107"/>
              <w:rPr>
                <w:sz w:val="20"/>
              </w:rPr>
            </w:pPr>
            <w:r>
              <w:rPr>
                <w:spacing w:val="-4"/>
                <w:sz w:val="20"/>
              </w:rPr>
              <w:t>3.16</w:t>
            </w:r>
          </w:p>
          <w:p w14:paraId="470B3483" w14:textId="77777777" w:rsidR="003F6210" w:rsidRDefault="00AD222C">
            <w:pPr>
              <w:pStyle w:val="TableParagraph"/>
              <w:spacing w:before="112"/>
              <w:ind w:left="107"/>
              <w:rPr>
                <w:sz w:val="20"/>
              </w:rPr>
            </w:pPr>
            <w:r>
              <w:rPr>
                <w:spacing w:val="-4"/>
                <w:sz w:val="20"/>
              </w:rPr>
              <w:t>3.17</w:t>
            </w:r>
          </w:p>
          <w:p w14:paraId="13EA5CA9" w14:textId="77777777" w:rsidR="003F6210" w:rsidRDefault="00AD222C">
            <w:pPr>
              <w:pStyle w:val="TableParagraph"/>
              <w:spacing w:before="113"/>
              <w:ind w:left="107"/>
              <w:rPr>
                <w:sz w:val="20"/>
              </w:rPr>
            </w:pPr>
            <w:r>
              <w:rPr>
                <w:spacing w:val="-4"/>
                <w:sz w:val="20"/>
              </w:rPr>
              <w:t>3.18</w:t>
            </w:r>
          </w:p>
          <w:p w14:paraId="20F1756C" w14:textId="77777777" w:rsidR="003F6210" w:rsidRDefault="00AD222C">
            <w:pPr>
              <w:pStyle w:val="TableParagraph"/>
              <w:spacing w:before="111"/>
              <w:ind w:left="107"/>
              <w:rPr>
                <w:sz w:val="20"/>
              </w:rPr>
            </w:pPr>
            <w:r>
              <w:rPr>
                <w:spacing w:val="-4"/>
                <w:sz w:val="20"/>
              </w:rPr>
              <w:t>3.19</w:t>
            </w:r>
          </w:p>
          <w:p w14:paraId="6A326249" w14:textId="77777777" w:rsidR="003F6210" w:rsidRDefault="00AD222C">
            <w:pPr>
              <w:pStyle w:val="TableParagraph"/>
              <w:spacing w:before="111"/>
              <w:ind w:left="107"/>
              <w:rPr>
                <w:sz w:val="20"/>
              </w:rPr>
            </w:pPr>
            <w:r>
              <w:rPr>
                <w:spacing w:val="-4"/>
                <w:sz w:val="20"/>
              </w:rPr>
              <w:t>3.20</w:t>
            </w:r>
          </w:p>
          <w:p w14:paraId="29F1713F" w14:textId="77777777" w:rsidR="003F6210" w:rsidRDefault="003F6210">
            <w:pPr>
              <w:pStyle w:val="TableParagraph"/>
              <w:rPr>
                <w:sz w:val="20"/>
              </w:rPr>
            </w:pPr>
          </w:p>
          <w:p w14:paraId="2E9258DA" w14:textId="77777777" w:rsidR="003F6210" w:rsidRDefault="003F6210">
            <w:pPr>
              <w:pStyle w:val="TableParagraph"/>
              <w:spacing w:before="177"/>
              <w:rPr>
                <w:sz w:val="20"/>
              </w:rPr>
            </w:pPr>
          </w:p>
          <w:p w14:paraId="3F676A4D" w14:textId="77777777" w:rsidR="003F6210" w:rsidRDefault="00AD222C">
            <w:pPr>
              <w:pStyle w:val="TableParagraph"/>
              <w:spacing w:before="1"/>
              <w:ind w:left="107"/>
              <w:rPr>
                <w:sz w:val="20"/>
              </w:rPr>
            </w:pPr>
            <w:r>
              <w:rPr>
                <w:spacing w:val="-4"/>
                <w:sz w:val="20"/>
              </w:rPr>
              <w:t>3.21</w:t>
            </w:r>
          </w:p>
          <w:p w14:paraId="7D65F445" w14:textId="77777777" w:rsidR="003F6210" w:rsidRDefault="003F6210">
            <w:pPr>
              <w:pStyle w:val="TableParagraph"/>
              <w:rPr>
                <w:sz w:val="20"/>
              </w:rPr>
            </w:pPr>
          </w:p>
          <w:p w14:paraId="4B58F546" w14:textId="77777777" w:rsidR="003F6210" w:rsidRDefault="003F6210">
            <w:pPr>
              <w:pStyle w:val="TableParagraph"/>
              <w:spacing w:before="119"/>
              <w:rPr>
                <w:sz w:val="20"/>
              </w:rPr>
            </w:pPr>
          </w:p>
          <w:p w14:paraId="2EC66229" w14:textId="77777777" w:rsidR="003F6210" w:rsidRDefault="00AD222C">
            <w:pPr>
              <w:pStyle w:val="TableParagraph"/>
              <w:ind w:left="107"/>
              <w:rPr>
                <w:sz w:val="20"/>
              </w:rPr>
            </w:pPr>
            <w:r>
              <w:rPr>
                <w:spacing w:val="-4"/>
                <w:sz w:val="20"/>
              </w:rPr>
              <w:t>3.22</w:t>
            </w:r>
          </w:p>
        </w:tc>
        <w:tc>
          <w:tcPr>
            <w:tcW w:w="737" w:type="dxa"/>
          </w:tcPr>
          <w:p w14:paraId="0BB08FAC" w14:textId="77777777" w:rsidR="003F6210" w:rsidRDefault="003F6210">
            <w:pPr>
              <w:pStyle w:val="TableParagraph"/>
              <w:rPr>
                <w:rFonts w:ascii="Times New Roman"/>
                <w:sz w:val="18"/>
              </w:rPr>
            </w:pPr>
          </w:p>
        </w:tc>
        <w:tc>
          <w:tcPr>
            <w:tcW w:w="7379" w:type="dxa"/>
            <w:vMerge w:val="restart"/>
            <w:tcBorders>
              <w:bottom w:val="nil"/>
            </w:tcBorders>
          </w:tcPr>
          <w:p w14:paraId="0F84659F" w14:textId="77777777" w:rsidR="003F6210" w:rsidRDefault="00AD222C">
            <w:pPr>
              <w:pStyle w:val="TableParagraph"/>
              <w:spacing w:before="1"/>
              <w:ind w:left="107"/>
              <w:rPr>
                <w:sz w:val="20"/>
              </w:rPr>
            </w:pPr>
            <w:r>
              <w:rPr>
                <w:spacing w:val="-2"/>
                <w:sz w:val="20"/>
              </w:rPr>
              <w:t>Compliance</w:t>
            </w:r>
            <w:r>
              <w:rPr>
                <w:spacing w:val="7"/>
                <w:sz w:val="20"/>
              </w:rPr>
              <w:t xml:space="preserve"> </w:t>
            </w:r>
            <w:r>
              <w:rPr>
                <w:spacing w:val="-2"/>
                <w:sz w:val="20"/>
              </w:rPr>
              <w:t>monitoring</w:t>
            </w:r>
          </w:p>
          <w:p w14:paraId="653B37B6" w14:textId="77777777" w:rsidR="003F6210" w:rsidRDefault="00AD222C">
            <w:pPr>
              <w:pStyle w:val="TableParagraph"/>
              <w:spacing w:before="111" w:line="350" w:lineRule="auto"/>
              <w:ind w:left="107" w:right="4067"/>
              <w:rPr>
                <w:sz w:val="20"/>
              </w:rPr>
            </w:pPr>
            <w:r>
              <w:rPr>
                <w:sz w:val="20"/>
              </w:rPr>
              <w:t>Audit</w:t>
            </w:r>
            <w:r>
              <w:rPr>
                <w:spacing w:val="-11"/>
                <w:sz w:val="20"/>
              </w:rPr>
              <w:t xml:space="preserve"> </w:t>
            </w:r>
            <w:r>
              <w:rPr>
                <w:sz w:val="20"/>
              </w:rPr>
              <w:t>plan</w:t>
            </w:r>
            <w:r>
              <w:rPr>
                <w:spacing w:val="-11"/>
                <w:sz w:val="20"/>
              </w:rPr>
              <w:t xml:space="preserve"> </w:t>
            </w:r>
            <w:r>
              <w:rPr>
                <w:sz w:val="20"/>
              </w:rPr>
              <w:t>and</w:t>
            </w:r>
            <w:r>
              <w:rPr>
                <w:spacing w:val="-12"/>
                <w:sz w:val="20"/>
              </w:rPr>
              <w:t xml:space="preserve"> </w:t>
            </w:r>
            <w:r>
              <w:rPr>
                <w:sz w:val="20"/>
              </w:rPr>
              <w:t>audit</w:t>
            </w:r>
            <w:r>
              <w:rPr>
                <w:spacing w:val="-10"/>
                <w:sz w:val="20"/>
              </w:rPr>
              <w:t xml:space="preserve"> </w:t>
            </w:r>
            <w:r>
              <w:rPr>
                <w:sz w:val="20"/>
              </w:rPr>
              <w:t>procedures Product audit and inspections</w:t>
            </w:r>
          </w:p>
          <w:p w14:paraId="2BD52EBD" w14:textId="77777777" w:rsidR="003F6210" w:rsidRDefault="00AD222C">
            <w:pPr>
              <w:pStyle w:val="TableParagraph"/>
              <w:spacing w:before="3"/>
              <w:ind w:left="107"/>
              <w:rPr>
                <w:sz w:val="20"/>
              </w:rPr>
            </w:pPr>
            <w:r>
              <w:rPr>
                <w:sz w:val="20"/>
              </w:rPr>
              <w:t>Audit</w:t>
            </w:r>
            <w:r>
              <w:rPr>
                <w:spacing w:val="-6"/>
                <w:sz w:val="20"/>
              </w:rPr>
              <w:t xml:space="preserve"> </w:t>
            </w:r>
            <w:r>
              <w:rPr>
                <w:sz w:val="20"/>
              </w:rPr>
              <w:t>findings</w:t>
            </w:r>
            <w:r>
              <w:rPr>
                <w:spacing w:val="-4"/>
                <w:sz w:val="20"/>
              </w:rPr>
              <w:t xml:space="preserve"> </w:t>
            </w:r>
            <w:r>
              <w:rPr>
                <w:sz w:val="20"/>
              </w:rPr>
              <w:t>—</w:t>
            </w:r>
            <w:r>
              <w:rPr>
                <w:spacing w:val="-6"/>
                <w:sz w:val="20"/>
              </w:rPr>
              <w:t xml:space="preserve"> </w:t>
            </w:r>
            <w:r>
              <w:rPr>
                <w:sz w:val="20"/>
              </w:rPr>
              <w:t>corrective</w:t>
            </w:r>
            <w:r>
              <w:rPr>
                <w:spacing w:val="-6"/>
                <w:sz w:val="20"/>
              </w:rPr>
              <w:t xml:space="preserve"> </w:t>
            </w:r>
            <w:r>
              <w:rPr>
                <w:sz w:val="20"/>
              </w:rPr>
              <w:t>action</w:t>
            </w:r>
            <w:r>
              <w:rPr>
                <w:spacing w:val="-5"/>
                <w:sz w:val="20"/>
              </w:rPr>
              <w:t xml:space="preserve"> </w:t>
            </w:r>
            <w:r>
              <w:rPr>
                <w:spacing w:val="-2"/>
                <w:sz w:val="20"/>
              </w:rPr>
              <w:t>procedure</w:t>
            </w:r>
          </w:p>
          <w:p w14:paraId="2C6ED889" w14:textId="77777777" w:rsidR="003F6210" w:rsidRDefault="00AD222C">
            <w:pPr>
              <w:pStyle w:val="TableParagraph"/>
              <w:spacing w:before="113" w:line="348" w:lineRule="auto"/>
              <w:ind w:left="107"/>
              <w:rPr>
                <w:sz w:val="20"/>
              </w:rPr>
            </w:pPr>
            <w:r>
              <w:rPr>
                <w:sz w:val="20"/>
              </w:rPr>
              <w:t>Certifying</w:t>
            </w:r>
            <w:r>
              <w:rPr>
                <w:spacing w:val="-3"/>
                <w:sz w:val="20"/>
              </w:rPr>
              <w:t xml:space="preserve"> </w:t>
            </w:r>
            <w:r>
              <w:rPr>
                <w:sz w:val="20"/>
              </w:rPr>
              <w:t>staff</w:t>
            </w:r>
            <w:r>
              <w:rPr>
                <w:spacing w:val="-7"/>
                <w:sz w:val="20"/>
              </w:rPr>
              <w:t xml:space="preserve"> </w:t>
            </w:r>
            <w:r>
              <w:rPr>
                <w:sz w:val="20"/>
              </w:rPr>
              <w:t>and</w:t>
            </w:r>
            <w:r>
              <w:rPr>
                <w:spacing w:val="-5"/>
                <w:sz w:val="20"/>
              </w:rPr>
              <w:t xml:space="preserve"> </w:t>
            </w:r>
            <w:r>
              <w:rPr>
                <w:sz w:val="20"/>
              </w:rPr>
              <w:t>support</w:t>
            </w:r>
            <w:r>
              <w:rPr>
                <w:spacing w:val="-5"/>
                <w:sz w:val="20"/>
              </w:rPr>
              <w:t xml:space="preserve"> </w:t>
            </w:r>
            <w:r>
              <w:rPr>
                <w:sz w:val="20"/>
              </w:rPr>
              <w:t>staff</w:t>
            </w:r>
            <w:r>
              <w:rPr>
                <w:spacing w:val="-3"/>
                <w:sz w:val="20"/>
              </w:rPr>
              <w:t xml:space="preserve"> </w:t>
            </w:r>
            <w:r>
              <w:rPr>
                <w:sz w:val="20"/>
              </w:rPr>
              <w:t>qualifications,</w:t>
            </w:r>
            <w:r>
              <w:rPr>
                <w:spacing w:val="-5"/>
                <w:sz w:val="20"/>
              </w:rPr>
              <w:t xml:space="preserve"> </w:t>
            </w:r>
            <w:r>
              <w:rPr>
                <w:sz w:val="20"/>
              </w:rPr>
              <w:t>authorisation</w:t>
            </w:r>
            <w:r>
              <w:rPr>
                <w:spacing w:val="-5"/>
                <w:sz w:val="20"/>
              </w:rPr>
              <w:t xml:space="preserve"> </w:t>
            </w:r>
            <w:r>
              <w:rPr>
                <w:sz w:val="20"/>
              </w:rPr>
              <w:t>and training</w:t>
            </w:r>
            <w:r>
              <w:rPr>
                <w:spacing w:val="-4"/>
                <w:sz w:val="20"/>
              </w:rPr>
              <w:t xml:space="preserve"> </w:t>
            </w:r>
            <w:r>
              <w:rPr>
                <w:sz w:val="20"/>
              </w:rPr>
              <w:t>procedures Certifying staff and support staff records</w:t>
            </w:r>
          </w:p>
          <w:p w14:paraId="3375CB60" w14:textId="77777777" w:rsidR="003F6210" w:rsidRDefault="00AD222C">
            <w:pPr>
              <w:pStyle w:val="TableParagraph"/>
              <w:spacing w:before="3" w:line="350" w:lineRule="auto"/>
              <w:ind w:left="107" w:right="1459"/>
              <w:rPr>
                <w:sz w:val="20"/>
              </w:rPr>
            </w:pPr>
            <w:r>
              <w:rPr>
                <w:sz w:val="20"/>
              </w:rPr>
              <w:t>Airworthiness</w:t>
            </w:r>
            <w:r>
              <w:rPr>
                <w:spacing w:val="-9"/>
                <w:sz w:val="20"/>
              </w:rPr>
              <w:t xml:space="preserve"> </w:t>
            </w:r>
            <w:r>
              <w:rPr>
                <w:sz w:val="20"/>
              </w:rPr>
              <w:t>review</w:t>
            </w:r>
            <w:r>
              <w:rPr>
                <w:spacing w:val="-7"/>
                <w:sz w:val="20"/>
              </w:rPr>
              <w:t xml:space="preserve"> </w:t>
            </w:r>
            <w:r>
              <w:rPr>
                <w:sz w:val="20"/>
              </w:rPr>
              <w:t>staff</w:t>
            </w:r>
            <w:r>
              <w:rPr>
                <w:spacing w:val="-9"/>
                <w:sz w:val="20"/>
              </w:rPr>
              <w:t xml:space="preserve"> </w:t>
            </w:r>
            <w:r>
              <w:rPr>
                <w:sz w:val="20"/>
              </w:rPr>
              <w:t>qualification,</w:t>
            </w:r>
            <w:r>
              <w:rPr>
                <w:spacing w:val="-8"/>
                <w:sz w:val="20"/>
              </w:rPr>
              <w:t xml:space="preserve"> </w:t>
            </w:r>
            <w:r>
              <w:rPr>
                <w:sz w:val="20"/>
              </w:rPr>
              <w:t>authorisation</w:t>
            </w:r>
            <w:r>
              <w:rPr>
                <w:spacing w:val="-8"/>
                <w:sz w:val="20"/>
              </w:rPr>
              <w:t xml:space="preserve"> </w:t>
            </w:r>
            <w:r>
              <w:rPr>
                <w:sz w:val="20"/>
              </w:rPr>
              <w:t>and</w:t>
            </w:r>
            <w:r>
              <w:rPr>
                <w:spacing w:val="-8"/>
                <w:sz w:val="20"/>
              </w:rPr>
              <w:t xml:space="preserve"> </w:t>
            </w:r>
            <w:r>
              <w:rPr>
                <w:sz w:val="20"/>
              </w:rPr>
              <w:t>records Compliance monitoring and safety management personnel Independent inspection staff qualification</w:t>
            </w:r>
          </w:p>
          <w:p w14:paraId="4907DFEA" w14:textId="77777777" w:rsidR="003F6210" w:rsidRDefault="00AD222C">
            <w:pPr>
              <w:pStyle w:val="TableParagraph"/>
              <w:spacing w:line="243" w:lineRule="exact"/>
              <w:ind w:left="107"/>
              <w:rPr>
                <w:sz w:val="20"/>
              </w:rPr>
            </w:pPr>
            <w:r>
              <w:rPr>
                <w:sz w:val="20"/>
              </w:rPr>
              <w:t>Mechanics</w:t>
            </w:r>
            <w:r>
              <w:rPr>
                <w:spacing w:val="-12"/>
                <w:sz w:val="20"/>
              </w:rPr>
              <w:t xml:space="preserve"> </w:t>
            </w:r>
            <w:r>
              <w:rPr>
                <w:sz w:val="20"/>
              </w:rPr>
              <w:t>qualification</w:t>
            </w:r>
            <w:r>
              <w:rPr>
                <w:spacing w:val="-11"/>
                <w:sz w:val="20"/>
              </w:rPr>
              <w:t xml:space="preserve"> </w:t>
            </w:r>
            <w:r>
              <w:rPr>
                <w:sz w:val="20"/>
              </w:rPr>
              <w:t>and</w:t>
            </w:r>
            <w:r>
              <w:rPr>
                <w:spacing w:val="-10"/>
                <w:sz w:val="20"/>
              </w:rPr>
              <w:t xml:space="preserve"> </w:t>
            </w:r>
            <w:r>
              <w:rPr>
                <w:spacing w:val="-2"/>
                <w:sz w:val="20"/>
              </w:rPr>
              <w:t>records</w:t>
            </w:r>
          </w:p>
          <w:p w14:paraId="4E25FD22" w14:textId="77777777" w:rsidR="003F6210" w:rsidRDefault="00AD222C">
            <w:pPr>
              <w:pStyle w:val="TableParagraph"/>
              <w:spacing w:before="113" w:line="350" w:lineRule="auto"/>
              <w:ind w:left="107" w:right="624"/>
              <w:rPr>
                <w:sz w:val="20"/>
              </w:rPr>
            </w:pPr>
            <w:r>
              <w:rPr>
                <w:sz w:val="20"/>
              </w:rPr>
              <w:t>Process</w:t>
            </w:r>
            <w:r>
              <w:rPr>
                <w:spacing w:val="-8"/>
                <w:sz w:val="20"/>
              </w:rPr>
              <w:t xml:space="preserve"> </w:t>
            </w:r>
            <w:r>
              <w:rPr>
                <w:sz w:val="20"/>
              </w:rPr>
              <w:t>for</w:t>
            </w:r>
            <w:r>
              <w:rPr>
                <w:spacing w:val="-4"/>
                <w:sz w:val="20"/>
              </w:rPr>
              <w:t xml:space="preserve"> </w:t>
            </w:r>
            <w:r>
              <w:rPr>
                <w:sz w:val="20"/>
              </w:rPr>
              <w:t>exemption</w:t>
            </w:r>
            <w:r>
              <w:rPr>
                <w:spacing w:val="-7"/>
                <w:sz w:val="20"/>
              </w:rPr>
              <w:t xml:space="preserve"> </w:t>
            </w:r>
            <w:r>
              <w:rPr>
                <w:sz w:val="20"/>
              </w:rPr>
              <w:t>from</w:t>
            </w:r>
            <w:r>
              <w:rPr>
                <w:spacing w:val="-7"/>
                <w:sz w:val="20"/>
              </w:rPr>
              <w:t xml:space="preserve"> </w:t>
            </w:r>
            <w:r>
              <w:rPr>
                <w:sz w:val="20"/>
              </w:rPr>
              <w:t>aircraft/aircraft</w:t>
            </w:r>
            <w:r>
              <w:rPr>
                <w:spacing w:val="-7"/>
                <w:sz w:val="20"/>
              </w:rPr>
              <w:t xml:space="preserve"> </w:t>
            </w:r>
            <w:r>
              <w:rPr>
                <w:sz w:val="20"/>
              </w:rPr>
              <w:t>component</w:t>
            </w:r>
            <w:r>
              <w:rPr>
                <w:spacing w:val="-7"/>
                <w:sz w:val="20"/>
              </w:rPr>
              <w:t xml:space="preserve"> </w:t>
            </w:r>
            <w:r>
              <w:rPr>
                <w:sz w:val="20"/>
              </w:rPr>
              <w:t>maintenance</w:t>
            </w:r>
            <w:r>
              <w:rPr>
                <w:spacing w:val="-8"/>
                <w:sz w:val="20"/>
              </w:rPr>
              <w:t xml:space="preserve"> </w:t>
            </w:r>
            <w:r>
              <w:rPr>
                <w:sz w:val="20"/>
              </w:rPr>
              <w:t>tasks Concession control for deviations from the organisation’s procedures Qualification</w:t>
            </w:r>
            <w:r>
              <w:rPr>
                <w:spacing w:val="-1"/>
                <w:sz w:val="20"/>
              </w:rPr>
              <w:t xml:space="preserve"> </w:t>
            </w:r>
            <w:r>
              <w:rPr>
                <w:sz w:val="20"/>
              </w:rPr>
              <w:t>procedure</w:t>
            </w:r>
            <w:r>
              <w:rPr>
                <w:spacing w:val="-2"/>
                <w:sz w:val="20"/>
              </w:rPr>
              <w:t xml:space="preserve"> </w:t>
            </w:r>
            <w:r>
              <w:rPr>
                <w:sz w:val="20"/>
              </w:rPr>
              <w:t>for specialised</w:t>
            </w:r>
            <w:r>
              <w:rPr>
                <w:spacing w:val="-1"/>
                <w:sz w:val="20"/>
              </w:rPr>
              <w:t xml:space="preserve"> </w:t>
            </w:r>
            <w:r>
              <w:rPr>
                <w:sz w:val="20"/>
              </w:rPr>
              <w:t>activities such</w:t>
            </w:r>
            <w:r>
              <w:rPr>
                <w:spacing w:val="-1"/>
                <w:sz w:val="20"/>
              </w:rPr>
              <w:t xml:space="preserve"> </w:t>
            </w:r>
            <w:r>
              <w:rPr>
                <w:sz w:val="20"/>
              </w:rPr>
              <w:t>as</w:t>
            </w:r>
            <w:r>
              <w:rPr>
                <w:spacing w:val="-3"/>
                <w:sz w:val="20"/>
              </w:rPr>
              <w:t xml:space="preserve"> </w:t>
            </w:r>
            <w:r>
              <w:rPr>
                <w:sz w:val="20"/>
              </w:rPr>
              <w:t>NDT,</w:t>
            </w:r>
            <w:r>
              <w:rPr>
                <w:spacing w:val="-1"/>
                <w:sz w:val="20"/>
              </w:rPr>
              <w:t xml:space="preserve"> </w:t>
            </w:r>
            <w:r>
              <w:rPr>
                <w:sz w:val="20"/>
              </w:rPr>
              <w:t>welding,</w:t>
            </w:r>
            <w:r>
              <w:rPr>
                <w:spacing w:val="-1"/>
                <w:sz w:val="20"/>
              </w:rPr>
              <w:t xml:space="preserve"> </w:t>
            </w:r>
            <w:r>
              <w:rPr>
                <w:sz w:val="20"/>
              </w:rPr>
              <w:t>etc. Management of external working teams</w:t>
            </w:r>
          </w:p>
          <w:p w14:paraId="226CD520" w14:textId="77777777" w:rsidR="003F6210" w:rsidRDefault="00AD222C">
            <w:pPr>
              <w:pStyle w:val="TableParagraph"/>
              <w:spacing w:line="242" w:lineRule="exact"/>
              <w:ind w:left="107"/>
              <w:rPr>
                <w:sz w:val="20"/>
              </w:rPr>
            </w:pPr>
            <w:r>
              <w:rPr>
                <w:sz w:val="20"/>
              </w:rPr>
              <w:t>Competency</w:t>
            </w:r>
            <w:r>
              <w:rPr>
                <w:spacing w:val="-8"/>
                <w:sz w:val="20"/>
              </w:rPr>
              <w:t xml:space="preserve"> </w:t>
            </w:r>
            <w:r>
              <w:rPr>
                <w:sz w:val="20"/>
              </w:rPr>
              <w:t>assessment</w:t>
            </w:r>
            <w:r>
              <w:rPr>
                <w:spacing w:val="-8"/>
                <w:sz w:val="20"/>
              </w:rPr>
              <w:t xml:space="preserve"> </w:t>
            </w:r>
            <w:r>
              <w:rPr>
                <w:sz w:val="20"/>
              </w:rPr>
              <w:t>of</w:t>
            </w:r>
            <w:r>
              <w:rPr>
                <w:spacing w:val="-10"/>
                <w:sz w:val="20"/>
              </w:rPr>
              <w:t xml:space="preserve"> </w:t>
            </w:r>
            <w:r>
              <w:rPr>
                <w:spacing w:val="-2"/>
                <w:sz w:val="20"/>
              </w:rPr>
              <w:t>personnel</w:t>
            </w:r>
          </w:p>
          <w:p w14:paraId="4438E2F3" w14:textId="77777777" w:rsidR="003F6210" w:rsidRDefault="00AD222C">
            <w:pPr>
              <w:pStyle w:val="TableParagraph"/>
              <w:spacing w:before="111"/>
              <w:ind w:left="107" w:right="345"/>
              <w:jc w:val="both"/>
              <w:rPr>
                <w:sz w:val="20"/>
              </w:rPr>
            </w:pPr>
            <w:r>
              <w:rPr>
                <w:sz w:val="20"/>
              </w:rPr>
              <w:t>Training</w:t>
            </w:r>
            <w:r>
              <w:rPr>
                <w:spacing w:val="-3"/>
                <w:sz w:val="20"/>
              </w:rPr>
              <w:t xml:space="preserve"> </w:t>
            </w:r>
            <w:r>
              <w:rPr>
                <w:sz w:val="20"/>
              </w:rPr>
              <w:t>procedures</w:t>
            </w:r>
            <w:r>
              <w:rPr>
                <w:spacing w:val="-4"/>
                <w:sz w:val="20"/>
              </w:rPr>
              <w:t xml:space="preserve"> </w:t>
            </w:r>
            <w:r>
              <w:rPr>
                <w:sz w:val="20"/>
              </w:rPr>
              <w:t>for</w:t>
            </w:r>
            <w:r>
              <w:rPr>
                <w:spacing w:val="-2"/>
                <w:sz w:val="20"/>
              </w:rPr>
              <w:t xml:space="preserve"> </w:t>
            </w:r>
            <w:r>
              <w:rPr>
                <w:sz w:val="20"/>
              </w:rPr>
              <w:t>on-the-job</w:t>
            </w:r>
            <w:r>
              <w:rPr>
                <w:spacing w:val="-2"/>
                <w:sz w:val="20"/>
              </w:rPr>
              <w:t xml:space="preserve"> </w:t>
            </w:r>
            <w:r>
              <w:rPr>
                <w:sz w:val="20"/>
              </w:rPr>
              <w:t>training</w:t>
            </w:r>
            <w:r>
              <w:rPr>
                <w:spacing w:val="-3"/>
                <w:sz w:val="20"/>
              </w:rPr>
              <w:t xml:space="preserve"> </w:t>
            </w:r>
            <w:r>
              <w:rPr>
                <w:sz w:val="20"/>
              </w:rPr>
              <w:t>as</w:t>
            </w:r>
            <w:r>
              <w:rPr>
                <w:spacing w:val="-4"/>
                <w:sz w:val="20"/>
              </w:rPr>
              <w:t xml:space="preserve"> </w:t>
            </w:r>
            <w:r>
              <w:rPr>
                <w:sz w:val="20"/>
              </w:rPr>
              <w:t xml:space="preserve">per </w:t>
            </w:r>
            <w:r>
              <w:rPr>
                <w:color w:val="0000FF"/>
                <w:sz w:val="20"/>
                <w:u w:val="single" w:color="0000FF"/>
              </w:rPr>
              <w:t>Section</w:t>
            </w:r>
            <w:r>
              <w:rPr>
                <w:color w:val="0000FF"/>
                <w:spacing w:val="-2"/>
                <w:sz w:val="20"/>
                <w:u w:val="single" w:color="0000FF"/>
              </w:rPr>
              <w:t xml:space="preserve"> </w:t>
            </w:r>
            <w:r>
              <w:rPr>
                <w:color w:val="0000FF"/>
                <w:sz w:val="20"/>
                <w:u w:val="single" w:color="0000FF"/>
              </w:rPr>
              <w:t>6 of</w:t>
            </w:r>
            <w:r>
              <w:rPr>
                <w:color w:val="0000FF"/>
                <w:spacing w:val="-4"/>
                <w:sz w:val="20"/>
                <w:u w:val="single" w:color="0000FF"/>
              </w:rPr>
              <w:t xml:space="preserve"> </w:t>
            </w:r>
            <w:r>
              <w:rPr>
                <w:color w:val="0000FF"/>
                <w:sz w:val="20"/>
                <w:u w:val="single" w:color="0000FF"/>
              </w:rPr>
              <w:t>Appendix</w:t>
            </w:r>
            <w:r>
              <w:rPr>
                <w:color w:val="0000FF"/>
                <w:spacing w:val="-3"/>
                <w:sz w:val="20"/>
                <w:u w:val="single" w:color="0000FF"/>
              </w:rPr>
              <w:t xml:space="preserve"> </w:t>
            </w:r>
            <w:r>
              <w:rPr>
                <w:color w:val="0000FF"/>
                <w:sz w:val="20"/>
                <w:u w:val="single" w:color="0000FF"/>
              </w:rPr>
              <w:t>III</w:t>
            </w:r>
            <w:r>
              <w:rPr>
                <w:color w:val="0000FF"/>
                <w:spacing w:val="-2"/>
                <w:sz w:val="20"/>
                <w:u w:val="single" w:color="0000FF"/>
              </w:rPr>
              <w:t xml:space="preserve"> </w:t>
            </w:r>
            <w:r>
              <w:rPr>
                <w:color w:val="0000FF"/>
                <w:sz w:val="20"/>
                <w:u w:val="single" w:color="0000FF"/>
              </w:rPr>
              <w:t>to</w:t>
            </w:r>
            <w:r>
              <w:rPr>
                <w:color w:val="0000FF"/>
                <w:spacing w:val="-2"/>
                <w:sz w:val="20"/>
                <w:u w:val="single" w:color="0000FF"/>
              </w:rPr>
              <w:t xml:space="preserve"> </w:t>
            </w:r>
            <w:r>
              <w:rPr>
                <w:color w:val="0000FF"/>
                <w:sz w:val="20"/>
                <w:u w:val="single" w:color="0000FF"/>
              </w:rPr>
              <w:t>Part-66</w:t>
            </w:r>
            <w:r>
              <w:rPr>
                <w:color w:val="0000FF"/>
                <w:sz w:val="20"/>
              </w:rPr>
              <w:t xml:space="preserve"> </w:t>
            </w:r>
            <w:r>
              <w:rPr>
                <w:sz w:val="20"/>
              </w:rPr>
              <w:t>(limited</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case</w:t>
            </w:r>
            <w:r>
              <w:rPr>
                <w:spacing w:val="-2"/>
                <w:sz w:val="20"/>
              </w:rPr>
              <w:t xml:space="preserve"> </w:t>
            </w:r>
            <w:r>
              <w:rPr>
                <w:sz w:val="20"/>
              </w:rPr>
              <w:t>where</w:t>
            </w:r>
            <w:r>
              <w:rPr>
                <w:spacing w:val="-4"/>
                <w:sz w:val="20"/>
              </w:rPr>
              <w:t xml:space="preserve"> </w:t>
            </w:r>
            <w:r>
              <w:rPr>
                <w:sz w:val="20"/>
              </w:rPr>
              <w:t>the</w:t>
            </w:r>
            <w:r>
              <w:rPr>
                <w:spacing w:val="-2"/>
                <w:sz w:val="20"/>
              </w:rPr>
              <w:t xml:space="preserve"> </w:t>
            </w:r>
            <w:r>
              <w:rPr>
                <w:sz w:val="20"/>
              </w:rPr>
              <w:t>competent</w:t>
            </w:r>
            <w:r>
              <w:rPr>
                <w:spacing w:val="-3"/>
                <w:sz w:val="20"/>
              </w:rPr>
              <w:t xml:space="preserve"> </w:t>
            </w:r>
            <w:r>
              <w:rPr>
                <w:sz w:val="20"/>
              </w:rPr>
              <w:t>authority</w:t>
            </w:r>
            <w:r>
              <w:rPr>
                <w:spacing w:val="-3"/>
                <w:sz w:val="20"/>
              </w:rPr>
              <w:t xml:space="preserve"> </w:t>
            </w:r>
            <w:r>
              <w:rPr>
                <w:sz w:val="20"/>
              </w:rPr>
              <w:t>for</w:t>
            </w:r>
            <w:r>
              <w:rPr>
                <w:spacing w:val="-3"/>
                <w:sz w:val="20"/>
              </w:rPr>
              <w:t xml:space="preserve"> </w:t>
            </w:r>
            <w:r>
              <w:rPr>
                <w:sz w:val="20"/>
              </w:rPr>
              <w:t>the</w:t>
            </w:r>
            <w:r>
              <w:rPr>
                <w:spacing w:val="-4"/>
                <w:sz w:val="20"/>
              </w:rPr>
              <w:t xml:space="preserve"> </w:t>
            </w:r>
            <w:r>
              <w:rPr>
                <w:sz w:val="20"/>
              </w:rPr>
              <w:t>Part-145</w:t>
            </w:r>
            <w:r>
              <w:rPr>
                <w:spacing w:val="-4"/>
                <w:sz w:val="20"/>
              </w:rPr>
              <w:t xml:space="preserve"> </w:t>
            </w:r>
            <w:r>
              <w:rPr>
                <w:sz w:val="20"/>
              </w:rPr>
              <w:t>approval</w:t>
            </w:r>
            <w:r>
              <w:rPr>
                <w:spacing w:val="-3"/>
                <w:sz w:val="20"/>
              </w:rPr>
              <w:t xml:space="preserve"> </w:t>
            </w:r>
            <w:r>
              <w:rPr>
                <w:sz w:val="20"/>
              </w:rPr>
              <w:t>and</w:t>
            </w:r>
            <w:r>
              <w:rPr>
                <w:spacing w:val="-3"/>
                <w:sz w:val="20"/>
              </w:rPr>
              <w:t xml:space="preserve"> </w:t>
            </w:r>
            <w:r>
              <w:rPr>
                <w:sz w:val="20"/>
              </w:rPr>
              <w:t>for the Part-66 licence is the same)</w:t>
            </w:r>
          </w:p>
          <w:p w14:paraId="55675234" w14:textId="77777777" w:rsidR="003F6210" w:rsidRDefault="00AD222C">
            <w:pPr>
              <w:pStyle w:val="TableParagraph"/>
              <w:spacing w:before="178"/>
              <w:ind w:left="107" w:right="143"/>
              <w:rPr>
                <w:sz w:val="20"/>
              </w:rPr>
            </w:pPr>
            <w:r>
              <w:rPr>
                <w:sz w:val="20"/>
              </w:rPr>
              <w:t>Procedure</w:t>
            </w:r>
            <w:r>
              <w:rPr>
                <w:spacing w:val="-4"/>
                <w:sz w:val="20"/>
              </w:rPr>
              <w:t xml:space="preserve"> </w:t>
            </w:r>
            <w:r>
              <w:rPr>
                <w:sz w:val="20"/>
              </w:rPr>
              <w:t>for</w:t>
            </w:r>
            <w:r>
              <w:rPr>
                <w:spacing w:val="-3"/>
                <w:sz w:val="20"/>
              </w:rPr>
              <w:t xml:space="preserve"> </w:t>
            </w:r>
            <w:r>
              <w:rPr>
                <w:sz w:val="20"/>
              </w:rPr>
              <w:t>the</w:t>
            </w:r>
            <w:r>
              <w:rPr>
                <w:spacing w:val="-4"/>
                <w:sz w:val="20"/>
              </w:rPr>
              <w:t xml:space="preserve"> </w:t>
            </w:r>
            <w:r>
              <w:rPr>
                <w:sz w:val="20"/>
              </w:rPr>
              <w:t>issue</w:t>
            </w:r>
            <w:r>
              <w:rPr>
                <w:spacing w:val="-4"/>
                <w:sz w:val="20"/>
              </w:rPr>
              <w:t xml:space="preserve"> </w:t>
            </w:r>
            <w:r>
              <w:rPr>
                <w:sz w:val="20"/>
              </w:rPr>
              <w:t>of</w:t>
            </w:r>
            <w:r>
              <w:rPr>
                <w:spacing w:val="-5"/>
                <w:sz w:val="20"/>
              </w:rPr>
              <w:t xml:space="preserve"> </w:t>
            </w:r>
            <w:r>
              <w:rPr>
                <w:sz w:val="20"/>
              </w:rPr>
              <w:t>a</w:t>
            </w:r>
            <w:r>
              <w:rPr>
                <w:spacing w:val="-3"/>
                <w:sz w:val="20"/>
              </w:rPr>
              <w:t xml:space="preserve"> </w:t>
            </w:r>
            <w:r>
              <w:rPr>
                <w:sz w:val="20"/>
              </w:rPr>
              <w:t>recommendation</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competent</w:t>
            </w:r>
            <w:r>
              <w:rPr>
                <w:spacing w:val="-3"/>
                <w:sz w:val="20"/>
              </w:rPr>
              <w:t xml:space="preserve"> </w:t>
            </w:r>
            <w:r>
              <w:rPr>
                <w:sz w:val="20"/>
              </w:rPr>
              <w:t>authority</w:t>
            </w:r>
            <w:r>
              <w:rPr>
                <w:spacing w:val="-3"/>
                <w:sz w:val="20"/>
              </w:rPr>
              <w:t xml:space="preserve"> </w:t>
            </w:r>
            <w:r>
              <w:rPr>
                <w:sz w:val="20"/>
              </w:rPr>
              <w:t>for</w:t>
            </w:r>
            <w:r>
              <w:rPr>
                <w:spacing w:val="-3"/>
                <w:sz w:val="20"/>
              </w:rPr>
              <w:t xml:space="preserve"> </w:t>
            </w:r>
            <w:r>
              <w:rPr>
                <w:sz w:val="20"/>
              </w:rPr>
              <w:t>the</w:t>
            </w:r>
            <w:r>
              <w:rPr>
                <w:spacing w:val="-4"/>
                <w:sz w:val="20"/>
              </w:rPr>
              <w:t xml:space="preserve"> </w:t>
            </w:r>
            <w:r>
              <w:rPr>
                <w:sz w:val="20"/>
              </w:rPr>
              <w:t xml:space="preserve">issue of a Part-66 licence in accordance with </w:t>
            </w:r>
            <w:r>
              <w:rPr>
                <w:color w:val="0000FF"/>
                <w:sz w:val="20"/>
                <w:u w:val="single" w:color="0000FF"/>
              </w:rPr>
              <w:t>66.B.105</w:t>
            </w:r>
            <w:r>
              <w:rPr>
                <w:color w:val="0000FF"/>
                <w:sz w:val="20"/>
              </w:rPr>
              <w:t xml:space="preserve"> </w:t>
            </w:r>
            <w:r>
              <w:rPr>
                <w:sz w:val="20"/>
              </w:rPr>
              <w:t>(limited to the case where the competent</w:t>
            </w:r>
            <w:r>
              <w:rPr>
                <w:spacing w:val="-3"/>
                <w:sz w:val="20"/>
              </w:rPr>
              <w:t xml:space="preserve"> </w:t>
            </w:r>
            <w:r>
              <w:rPr>
                <w:sz w:val="20"/>
              </w:rPr>
              <w:t>authority</w:t>
            </w:r>
            <w:r>
              <w:rPr>
                <w:spacing w:val="-3"/>
                <w:sz w:val="20"/>
              </w:rPr>
              <w:t xml:space="preserve"> </w:t>
            </w:r>
            <w:r>
              <w:rPr>
                <w:sz w:val="20"/>
              </w:rPr>
              <w:t>for</w:t>
            </w:r>
            <w:r>
              <w:rPr>
                <w:spacing w:val="-3"/>
                <w:sz w:val="20"/>
              </w:rPr>
              <w:t xml:space="preserve"> </w:t>
            </w:r>
            <w:r>
              <w:rPr>
                <w:sz w:val="20"/>
              </w:rPr>
              <w:t>the</w:t>
            </w:r>
            <w:r>
              <w:rPr>
                <w:spacing w:val="-4"/>
                <w:sz w:val="20"/>
              </w:rPr>
              <w:t xml:space="preserve"> </w:t>
            </w:r>
            <w:r>
              <w:rPr>
                <w:sz w:val="20"/>
              </w:rPr>
              <w:t>Part-145</w:t>
            </w:r>
            <w:r>
              <w:rPr>
                <w:spacing w:val="-4"/>
                <w:sz w:val="20"/>
              </w:rPr>
              <w:t xml:space="preserve"> </w:t>
            </w:r>
            <w:r>
              <w:rPr>
                <w:sz w:val="20"/>
              </w:rPr>
              <w:t>approval</w:t>
            </w:r>
            <w:r>
              <w:rPr>
                <w:spacing w:val="-3"/>
                <w:sz w:val="20"/>
              </w:rPr>
              <w:t xml:space="preserve"> </w:t>
            </w:r>
            <w:r>
              <w:rPr>
                <w:sz w:val="20"/>
              </w:rPr>
              <w:t>and</w:t>
            </w:r>
            <w:r>
              <w:rPr>
                <w:spacing w:val="-3"/>
                <w:sz w:val="20"/>
              </w:rPr>
              <w:t xml:space="preserve"> </w:t>
            </w:r>
            <w:r>
              <w:rPr>
                <w:sz w:val="20"/>
              </w:rPr>
              <w:t>for</w:t>
            </w:r>
            <w:r>
              <w:rPr>
                <w:spacing w:val="-3"/>
                <w:sz w:val="20"/>
              </w:rPr>
              <w:t xml:space="preserve"> </w:t>
            </w:r>
            <w:r>
              <w:rPr>
                <w:sz w:val="20"/>
              </w:rPr>
              <w:t>the</w:t>
            </w:r>
            <w:r>
              <w:rPr>
                <w:spacing w:val="-4"/>
                <w:sz w:val="20"/>
              </w:rPr>
              <w:t xml:space="preserve"> </w:t>
            </w:r>
            <w:r>
              <w:rPr>
                <w:sz w:val="20"/>
              </w:rPr>
              <w:t>Part-66</w:t>
            </w:r>
            <w:r>
              <w:rPr>
                <w:spacing w:val="-4"/>
                <w:sz w:val="20"/>
              </w:rPr>
              <w:t xml:space="preserve"> </w:t>
            </w:r>
            <w:r>
              <w:rPr>
                <w:sz w:val="20"/>
              </w:rPr>
              <w:t>licence</w:t>
            </w:r>
            <w:r>
              <w:rPr>
                <w:spacing w:val="-5"/>
                <w:sz w:val="20"/>
              </w:rPr>
              <w:t xml:space="preserve"> </w:t>
            </w:r>
            <w:r>
              <w:rPr>
                <w:sz w:val="20"/>
              </w:rPr>
              <w:t>is</w:t>
            </w:r>
            <w:r>
              <w:rPr>
                <w:spacing w:val="-5"/>
                <w:sz w:val="20"/>
              </w:rPr>
              <w:t xml:space="preserve"> </w:t>
            </w:r>
            <w:r>
              <w:rPr>
                <w:sz w:val="20"/>
              </w:rPr>
              <w:t>the</w:t>
            </w:r>
            <w:r>
              <w:rPr>
                <w:spacing w:val="-4"/>
                <w:sz w:val="20"/>
              </w:rPr>
              <w:t xml:space="preserve"> </w:t>
            </w:r>
            <w:r>
              <w:rPr>
                <w:sz w:val="20"/>
              </w:rPr>
              <w:t>same)</w:t>
            </w:r>
          </w:p>
          <w:p w14:paraId="77C96B21" w14:textId="77777777" w:rsidR="003F6210" w:rsidRDefault="00AD222C">
            <w:pPr>
              <w:pStyle w:val="TableParagraph"/>
              <w:spacing w:before="119"/>
              <w:ind w:left="107"/>
              <w:rPr>
                <w:sz w:val="20"/>
              </w:rPr>
            </w:pPr>
            <w:r>
              <w:rPr>
                <w:spacing w:val="-2"/>
                <w:sz w:val="20"/>
              </w:rPr>
              <w:t>Management</w:t>
            </w:r>
            <w:r>
              <w:rPr>
                <w:spacing w:val="10"/>
                <w:sz w:val="20"/>
              </w:rPr>
              <w:t xml:space="preserve"> </w:t>
            </w:r>
            <w:r>
              <w:rPr>
                <w:spacing w:val="-2"/>
                <w:sz w:val="20"/>
              </w:rPr>
              <w:t>system</w:t>
            </w:r>
            <w:r>
              <w:rPr>
                <w:spacing w:val="10"/>
                <w:sz w:val="20"/>
              </w:rPr>
              <w:t xml:space="preserve"> </w:t>
            </w:r>
            <w:r>
              <w:rPr>
                <w:spacing w:val="-2"/>
                <w:sz w:val="20"/>
              </w:rPr>
              <w:t>record-keeping</w:t>
            </w:r>
          </w:p>
        </w:tc>
      </w:tr>
      <w:tr w:rsidR="003F6210" w14:paraId="61AEE118" w14:textId="77777777">
        <w:trPr>
          <w:trHeight w:val="347"/>
        </w:trPr>
        <w:tc>
          <w:tcPr>
            <w:tcW w:w="960" w:type="dxa"/>
            <w:vMerge/>
            <w:tcBorders>
              <w:top w:val="nil"/>
              <w:bottom w:val="nil"/>
            </w:tcBorders>
          </w:tcPr>
          <w:p w14:paraId="310DB219" w14:textId="77777777" w:rsidR="003F6210" w:rsidRDefault="003F6210">
            <w:pPr>
              <w:rPr>
                <w:sz w:val="2"/>
                <w:szCs w:val="2"/>
              </w:rPr>
            </w:pPr>
          </w:p>
        </w:tc>
        <w:tc>
          <w:tcPr>
            <w:tcW w:w="737" w:type="dxa"/>
          </w:tcPr>
          <w:p w14:paraId="75763342" w14:textId="77777777" w:rsidR="003F6210" w:rsidRDefault="003F6210">
            <w:pPr>
              <w:pStyle w:val="TableParagraph"/>
              <w:rPr>
                <w:rFonts w:ascii="Times New Roman"/>
                <w:sz w:val="18"/>
              </w:rPr>
            </w:pPr>
          </w:p>
        </w:tc>
        <w:tc>
          <w:tcPr>
            <w:tcW w:w="7379" w:type="dxa"/>
            <w:vMerge/>
            <w:tcBorders>
              <w:top w:val="nil"/>
              <w:bottom w:val="nil"/>
            </w:tcBorders>
          </w:tcPr>
          <w:p w14:paraId="5299646F" w14:textId="77777777" w:rsidR="003F6210" w:rsidRDefault="003F6210">
            <w:pPr>
              <w:rPr>
                <w:sz w:val="2"/>
                <w:szCs w:val="2"/>
              </w:rPr>
            </w:pPr>
          </w:p>
        </w:tc>
      </w:tr>
      <w:tr w:rsidR="003F6210" w14:paraId="1A0B4862" w14:textId="77777777">
        <w:trPr>
          <w:trHeight w:val="347"/>
        </w:trPr>
        <w:tc>
          <w:tcPr>
            <w:tcW w:w="960" w:type="dxa"/>
            <w:vMerge/>
            <w:tcBorders>
              <w:top w:val="nil"/>
              <w:bottom w:val="nil"/>
            </w:tcBorders>
          </w:tcPr>
          <w:p w14:paraId="0CFE4FB5" w14:textId="77777777" w:rsidR="003F6210" w:rsidRDefault="003F6210">
            <w:pPr>
              <w:rPr>
                <w:sz w:val="2"/>
                <w:szCs w:val="2"/>
              </w:rPr>
            </w:pPr>
          </w:p>
        </w:tc>
        <w:tc>
          <w:tcPr>
            <w:tcW w:w="737" w:type="dxa"/>
          </w:tcPr>
          <w:p w14:paraId="13447B25" w14:textId="77777777" w:rsidR="003F6210" w:rsidRDefault="003F6210">
            <w:pPr>
              <w:pStyle w:val="TableParagraph"/>
              <w:rPr>
                <w:rFonts w:ascii="Times New Roman"/>
                <w:sz w:val="18"/>
              </w:rPr>
            </w:pPr>
          </w:p>
        </w:tc>
        <w:tc>
          <w:tcPr>
            <w:tcW w:w="7379" w:type="dxa"/>
            <w:vMerge/>
            <w:tcBorders>
              <w:top w:val="nil"/>
              <w:bottom w:val="nil"/>
            </w:tcBorders>
          </w:tcPr>
          <w:p w14:paraId="4534EA3F" w14:textId="77777777" w:rsidR="003F6210" w:rsidRDefault="003F6210">
            <w:pPr>
              <w:rPr>
                <w:sz w:val="2"/>
                <w:szCs w:val="2"/>
              </w:rPr>
            </w:pPr>
          </w:p>
        </w:tc>
      </w:tr>
      <w:tr w:rsidR="003F6210" w14:paraId="533BFD26" w14:textId="77777777">
        <w:trPr>
          <w:trHeight w:val="348"/>
        </w:trPr>
        <w:tc>
          <w:tcPr>
            <w:tcW w:w="960" w:type="dxa"/>
            <w:vMerge/>
            <w:tcBorders>
              <w:top w:val="nil"/>
              <w:bottom w:val="nil"/>
            </w:tcBorders>
          </w:tcPr>
          <w:p w14:paraId="3DE494BE" w14:textId="77777777" w:rsidR="003F6210" w:rsidRDefault="003F6210">
            <w:pPr>
              <w:rPr>
                <w:sz w:val="2"/>
                <w:szCs w:val="2"/>
              </w:rPr>
            </w:pPr>
          </w:p>
        </w:tc>
        <w:tc>
          <w:tcPr>
            <w:tcW w:w="737" w:type="dxa"/>
          </w:tcPr>
          <w:p w14:paraId="052B1F42" w14:textId="77777777" w:rsidR="003F6210" w:rsidRDefault="003F6210">
            <w:pPr>
              <w:pStyle w:val="TableParagraph"/>
              <w:rPr>
                <w:rFonts w:ascii="Times New Roman"/>
                <w:sz w:val="18"/>
              </w:rPr>
            </w:pPr>
          </w:p>
        </w:tc>
        <w:tc>
          <w:tcPr>
            <w:tcW w:w="7379" w:type="dxa"/>
            <w:vMerge/>
            <w:tcBorders>
              <w:top w:val="nil"/>
              <w:bottom w:val="nil"/>
            </w:tcBorders>
          </w:tcPr>
          <w:p w14:paraId="625ADF79" w14:textId="77777777" w:rsidR="003F6210" w:rsidRDefault="003F6210">
            <w:pPr>
              <w:rPr>
                <w:sz w:val="2"/>
                <w:szCs w:val="2"/>
              </w:rPr>
            </w:pPr>
          </w:p>
        </w:tc>
      </w:tr>
      <w:tr w:rsidR="003F6210" w14:paraId="0580E521" w14:textId="77777777">
        <w:trPr>
          <w:trHeight w:val="345"/>
        </w:trPr>
        <w:tc>
          <w:tcPr>
            <w:tcW w:w="960" w:type="dxa"/>
            <w:vMerge/>
            <w:tcBorders>
              <w:top w:val="nil"/>
              <w:bottom w:val="nil"/>
            </w:tcBorders>
          </w:tcPr>
          <w:p w14:paraId="3F6B6CA0" w14:textId="77777777" w:rsidR="003F6210" w:rsidRDefault="003F6210">
            <w:pPr>
              <w:rPr>
                <w:sz w:val="2"/>
                <w:szCs w:val="2"/>
              </w:rPr>
            </w:pPr>
          </w:p>
        </w:tc>
        <w:tc>
          <w:tcPr>
            <w:tcW w:w="737" w:type="dxa"/>
          </w:tcPr>
          <w:p w14:paraId="17331D74" w14:textId="77777777" w:rsidR="003F6210" w:rsidRDefault="003F6210">
            <w:pPr>
              <w:pStyle w:val="TableParagraph"/>
              <w:rPr>
                <w:rFonts w:ascii="Times New Roman"/>
                <w:sz w:val="18"/>
              </w:rPr>
            </w:pPr>
          </w:p>
        </w:tc>
        <w:tc>
          <w:tcPr>
            <w:tcW w:w="7379" w:type="dxa"/>
            <w:vMerge/>
            <w:tcBorders>
              <w:top w:val="nil"/>
              <w:bottom w:val="nil"/>
            </w:tcBorders>
          </w:tcPr>
          <w:p w14:paraId="1EFDB120" w14:textId="77777777" w:rsidR="003F6210" w:rsidRDefault="003F6210">
            <w:pPr>
              <w:rPr>
                <w:sz w:val="2"/>
                <w:szCs w:val="2"/>
              </w:rPr>
            </w:pPr>
          </w:p>
        </w:tc>
      </w:tr>
      <w:tr w:rsidR="003F6210" w14:paraId="16B2632C" w14:textId="77777777">
        <w:trPr>
          <w:trHeight w:val="345"/>
        </w:trPr>
        <w:tc>
          <w:tcPr>
            <w:tcW w:w="960" w:type="dxa"/>
            <w:vMerge/>
            <w:tcBorders>
              <w:top w:val="nil"/>
              <w:bottom w:val="nil"/>
            </w:tcBorders>
          </w:tcPr>
          <w:p w14:paraId="3CE2E7EC" w14:textId="77777777" w:rsidR="003F6210" w:rsidRDefault="003F6210">
            <w:pPr>
              <w:rPr>
                <w:sz w:val="2"/>
                <w:szCs w:val="2"/>
              </w:rPr>
            </w:pPr>
          </w:p>
        </w:tc>
        <w:tc>
          <w:tcPr>
            <w:tcW w:w="737" w:type="dxa"/>
          </w:tcPr>
          <w:p w14:paraId="67E826C4" w14:textId="77777777" w:rsidR="003F6210" w:rsidRDefault="003F6210">
            <w:pPr>
              <w:pStyle w:val="TableParagraph"/>
              <w:rPr>
                <w:rFonts w:ascii="Times New Roman"/>
                <w:sz w:val="18"/>
              </w:rPr>
            </w:pPr>
          </w:p>
        </w:tc>
        <w:tc>
          <w:tcPr>
            <w:tcW w:w="7379" w:type="dxa"/>
            <w:vMerge/>
            <w:tcBorders>
              <w:top w:val="nil"/>
              <w:bottom w:val="nil"/>
            </w:tcBorders>
          </w:tcPr>
          <w:p w14:paraId="50242BD5" w14:textId="77777777" w:rsidR="003F6210" w:rsidRDefault="003F6210">
            <w:pPr>
              <w:rPr>
                <w:sz w:val="2"/>
                <w:szCs w:val="2"/>
              </w:rPr>
            </w:pPr>
          </w:p>
        </w:tc>
      </w:tr>
      <w:tr w:rsidR="003F6210" w14:paraId="747EE13F" w14:textId="77777777">
        <w:trPr>
          <w:trHeight w:val="347"/>
        </w:trPr>
        <w:tc>
          <w:tcPr>
            <w:tcW w:w="960" w:type="dxa"/>
            <w:vMerge/>
            <w:tcBorders>
              <w:top w:val="nil"/>
              <w:bottom w:val="nil"/>
            </w:tcBorders>
          </w:tcPr>
          <w:p w14:paraId="54934BD3" w14:textId="77777777" w:rsidR="003F6210" w:rsidRDefault="003F6210">
            <w:pPr>
              <w:rPr>
                <w:sz w:val="2"/>
                <w:szCs w:val="2"/>
              </w:rPr>
            </w:pPr>
          </w:p>
        </w:tc>
        <w:tc>
          <w:tcPr>
            <w:tcW w:w="737" w:type="dxa"/>
          </w:tcPr>
          <w:p w14:paraId="31D0CA60" w14:textId="77777777" w:rsidR="003F6210" w:rsidRDefault="003F6210">
            <w:pPr>
              <w:pStyle w:val="TableParagraph"/>
              <w:rPr>
                <w:rFonts w:ascii="Times New Roman"/>
                <w:sz w:val="18"/>
              </w:rPr>
            </w:pPr>
          </w:p>
        </w:tc>
        <w:tc>
          <w:tcPr>
            <w:tcW w:w="7379" w:type="dxa"/>
            <w:vMerge/>
            <w:tcBorders>
              <w:top w:val="nil"/>
              <w:bottom w:val="nil"/>
            </w:tcBorders>
          </w:tcPr>
          <w:p w14:paraId="31F08DDB" w14:textId="77777777" w:rsidR="003F6210" w:rsidRDefault="003F6210">
            <w:pPr>
              <w:rPr>
                <w:sz w:val="2"/>
                <w:szCs w:val="2"/>
              </w:rPr>
            </w:pPr>
          </w:p>
        </w:tc>
      </w:tr>
      <w:tr w:rsidR="003F6210" w14:paraId="032E7A7A" w14:textId="77777777">
        <w:trPr>
          <w:trHeight w:val="345"/>
        </w:trPr>
        <w:tc>
          <w:tcPr>
            <w:tcW w:w="960" w:type="dxa"/>
            <w:vMerge/>
            <w:tcBorders>
              <w:top w:val="nil"/>
              <w:bottom w:val="nil"/>
            </w:tcBorders>
          </w:tcPr>
          <w:p w14:paraId="42943429" w14:textId="77777777" w:rsidR="003F6210" w:rsidRDefault="003F6210">
            <w:pPr>
              <w:rPr>
                <w:sz w:val="2"/>
                <w:szCs w:val="2"/>
              </w:rPr>
            </w:pPr>
          </w:p>
        </w:tc>
        <w:tc>
          <w:tcPr>
            <w:tcW w:w="737" w:type="dxa"/>
          </w:tcPr>
          <w:p w14:paraId="4AA1CF8D" w14:textId="77777777" w:rsidR="003F6210" w:rsidRDefault="003F6210">
            <w:pPr>
              <w:pStyle w:val="TableParagraph"/>
              <w:rPr>
                <w:rFonts w:ascii="Times New Roman"/>
                <w:sz w:val="18"/>
              </w:rPr>
            </w:pPr>
          </w:p>
        </w:tc>
        <w:tc>
          <w:tcPr>
            <w:tcW w:w="7379" w:type="dxa"/>
            <w:vMerge/>
            <w:tcBorders>
              <w:top w:val="nil"/>
              <w:bottom w:val="nil"/>
            </w:tcBorders>
          </w:tcPr>
          <w:p w14:paraId="3CA43914" w14:textId="77777777" w:rsidR="003F6210" w:rsidRDefault="003F6210">
            <w:pPr>
              <w:rPr>
                <w:sz w:val="2"/>
                <w:szCs w:val="2"/>
              </w:rPr>
            </w:pPr>
          </w:p>
        </w:tc>
      </w:tr>
      <w:tr w:rsidR="003F6210" w14:paraId="08393D5D" w14:textId="77777777">
        <w:trPr>
          <w:trHeight w:val="345"/>
        </w:trPr>
        <w:tc>
          <w:tcPr>
            <w:tcW w:w="960" w:type="dxa"/>
            <w:vMerge/>
            <w:tcBorders>
              <w:top w:val="nil"/>
              <w:bottom w:val="nil"/>
            </w:tcBorders>
          </w:tcPr>
          <w:p w14:paraId="291D555E" w14:textId="77777777" w:rsidR="003F6210" w:rsidRDefault="003F6210">
            <w:pPr>
              <w:rPr>
                <w:sz w:val="2"/>
                <w:szCs w:val="2"/>
              </w:rPr>
            </w:pPr>
          </w:p>
        </w:tc>
        <w:tc>
          <w:tcPr>
            <w:tcW w:w="737" w:type="dxa"/>
          </w:tcPr>
          <w:p w14:paraId="6560AFB8" w14:textId="77777777" w:rsidR="003F6210" w:rsidRDefault="003F6210">
            <w:pPr>
              <w:pStyle w:val="TableParagraph"/>
              <w:rPr>
                <w:rFonts w:ascii="Times New Roman"/>
                <w:sz w:val="18"/>
              </w:rPr>
            </w:pPr>
          </w:p>
        </w:tc>
        <w:tc>
          <w:tcPr>
            <w:tcW w:w="7379" w:type="dxa"/>
            <w:vMerge/>
            <w:tcBorders>
              <w:top w:val="nil"/>
              <w:bottom w:val="nil"/>
            </w:tcBorders>
          </w:tcPr>
          <w:p w14:paraId="49421C01" w14:textId="77777777" w:rsidR="003F6210" w:rsidRDefault="003F6210">
            <w:pPr>
              <w:rPr>
                <w:sz w:val="2"/>
                <w:szCs w:val="2"/>
              </w:rPr>
            </w:pPr>
          </w:p>
        </w:tc>
      </w:tr>
      <w:tr w:rsidR="003F6210" w14:paraId="462AF8A7" w14:textId="77777777">
        <w:trPr>
          <w:trHeight w:val="347"/>
        </w:trPr>
        <w:tc>
          <w:tcPr>
            <w:tcW w:w="960" w:type="dxa"/>
            <w:vMerge/>
            <w:tcBorders>
              <w:top w:val="nil"/>
              <w:bottom w:val="nil"/>
            </w:tcBorders>
          </w:tcPr>
          <w:p w14:paraId="16F3DAF3" w14:textId="77777777" w:rsidR="003F6210" w:rsidRDefault="003F6210">
            <w:pPr>
              <w:rPr>
                <w:sz w:val="2"/>
                <w:szCs w:val="2"/>
              </w:rPr>
            </w:pPr>
          </w:p>
        </w:tc>
        <w:tc>
          <w:tcPr>
            <w:tcW w:w="737" w:type="dxa"/>
          </w:tcPr>
          <w:p w14:paraId="24235EAA" w14:textId="77777777" w:rsidR="003F6210" w:rsidRDefault="003F6210">
            <w:pPr>
              <w:pStyle w:val="TableParagraph"/>
              <w:rPr>
                <w:rFonts w:ascii="Times New Roman"/>
                <w:sz w:val="18"/>
              </w:rPr>
            </w:pPr>
          </w:p>
        </w:tc>
        <w:tc>
          <w:tcPr>
            <w:tcW w:w="7379" w:type="dxa"/>
            <w:vMerge/>
            <w:tcBorders>
              <w:top w:val="nil"/>
              <w:bottom w:val="nil"/>
            </w:tcBorders>
          </w:tcPr>
          <w:p w14:paraId="7BF3770C" w14:textId="77777777" w:rsidR="003F6210" w:rsidRDefault="003F6210">
            <w:pPr>
              <w:rPr>
                <w:sz w:val="2"/>
                <w:szCs w:val="2"/>
              </w:rPr>
            </w:pPr>
          </w:p>
        </w:tc>
      </w:tr>
      <w:tr w:rsidR="003F6210" w14:paraId="4C7EC0A5" w14:textId="77777777">
        <w:trPr>
          <w:trHeight w:val="345"/>
        </w:trPr>
        <w:tc>
          <w:tcPr>
            <w:tcW w:w="960" w:type="dxa"/>
            <w:vMerge/>
            <w:tcBorders>
              <w:top w:val="nil"/>
              <w:bottom w:val="nil"/>
            </w:tcBorders>
          </w:tcPr>
          <w:p w14:paraId="7991EAB8" w14:textId="77777777" w:rsidR="003F6210" w:rsidRDefault="003F6210">
            <w:pPr>
              <w:rPr>
                <w:sz w:val="2"/>
                <w:szCs w:val="2"/>
              </w:rPr>
            </w:pPr>
          </w:p>
        </w:tc>
        <w:tc>
          <w:tcPr>
            <w:tcW w:w="737" w:type="dxa"/>
          </w:tcPr>
          <w:p w14:paraId="6DE67CB1" w14:textId="77777777" w:rsidR="003F6210" w:rsidRDefault="003F6210">
            <w:pPr>
              <w:pStyle w:val="TableParagraph"/>
              <w:rPr>
                <w:rFonts w:ascii="Times New Roman"/>
                <w:sz w:val="18"/>
              </w:rPr>
            </w:pPr>
          </w:p>
        </w:tc>
        <w:tc>
          <w:tcPr>
            <w:tcW w:w="7379" w:type="dxa"/>
            <w:vMerge/>
            <w:tcBorders>
              <w:top w:val="nil"/>
              <w:bottom w:val="nil"/>
            </w:tcBorders>
          </w:tcPr>
          <w:p w14:paraId="3E4A8936" w14:textId="77777777" w:rsidR="003F6210" w:rsidRDefault="003F6210">
            <w:pPr>
              <w:rPr>
                <w:sz w:val="2"/>
                <w:szCs w:val="2"/>
              </w:rPr>
            </w:pPr>
          </w:p>
        </w:tc>
      </w:tr>
      <w:tr w:rsidR="003F6210" w14:paraId="15C2C167" w14:textId="77777777">
        <w:trPr>
          <w:trHeight w:val="345"/>
        </w:trPr>
        <w:tc>
          <w:tcPr>
            <w:tcW w:w="960" w:type="dxa"/>
            <w:vMerge/>
            <w:tcBorders>
              <w:top w:val="nil"/>
              <w:bottom w:val="nil"/>
            </w:tcBorders>
          </w:tcPr>
          <w:p w14:paraId="35B16697" w14:textId="77777777" w:rsidR="003F6210" w:rsidRDefault="003F6210">
            <w:pPr>
              <w:rPr>
                <w:sz w:val="2"/>
                <w:szCs w:val="2"/>
              </w:rPr>
            </w:pPr>
          </w:p>
        </w:tc>
        <w:tc>
          <w:tcPr>
            <w:tcW w:w="737" w:type="dxa"/>
          </w:tcPr>
          <w:p w14:paraId="71B970DD" w14:textId="77777777" w:rsidR="003F6210" w:rsidRDefault="003F6210">
            <w:pPr>
              <w:pStyle w:val="TableParagraph"/>
              <w:rPr>
                <w:rFonts w:ascii="Times New Roman"/>
                <w:sz w:val="18"/>
              </w:rPr>
            </w:pPr>
          </w:p>
        </w:tc>
        <w:tc>
          <w:tcPr>
            <w:tcW w:w="7379" w:type="dxa"/>
            <w:vMerge/>
            <w:tcBorders>
              <w:top w:val="nil"/>
              <w:bottom w:val="nil"/>
            </w:tcBorders>
          </w:tcPr>
          <w:p w14:paraId="722BCF75" w14:textId="77777777" w:rsidR="003F6210" w:rsidRDefault="003F6210">
            <w:pPr>
              <w:rPr>
                <w:sz w:val="2"/>
                <w:szCs w:val="2"/>
              </w:rPr>
            </w:pPr>
          </w:p>
        </w:tc>
      </w:tr>
      <w:tr w:rsidR="003F6210" w14:paraId="02076076" w14:textId="77777777">
        <w:trPr>
          <w:trHeight w:val="347"/>
        </w:trPr>
        <w:tc>
          <w:tcPr>
            <w:tcW w:w="960" w:type="dxa"/>
            <w:vMerge/>
            <w:tcBorders>
              <w:top w:val="nil"/>
              <w:bottom w:val="nil"/>
            </w:tcBorders>
          </w:tcPr>
          <w:p w14:paraId="6B8256AB" w14:textId="77777777" w:rsidR="003F6210" w:rsidRDefault="003F6210">
            <w:pPr>
              <w:rPr>
                <w:sz w:val="2"/>
                <w:szCs w:val="2"/>
              </w:rPr>
            </w:pPr>
          </w:p>
        </w:tc>
        <w:tc>
          <w:tcPr>
            <w:tcW w:w="737" w:type="dxa"/>
          </w:tcPr>
          <w:p w14:paraId="0243DE8D" w14:textId="77777777" w:rsidR="003F6210" w:rsidRDefault="003F6210">
            <w:pPr>
              <w:pStyle w:val="TableParagraph"/>
              <w:rPr>
                <w:rFonts w:ascii="Times New Roman"/>
                <w:sz w:val="18"/>
              </w:rPr>
            </w:pPr>
          </w:p>
        </w:tc>
        <w:tc>
          <w:tcPr>
            <w:tcW w:w="7379" w:type="dxa"/>
            <w:vMerge/>
            <w:tcBorders>
              <w:top w:val="nil"/>
              <w:bottom w:val="nil"/>
            </w:tcBorders>
          </w:tcPr>
          <w:p w14:paraId="00BD8797" w14:textId="77777777" w:rsidR="003F6210" w:rsidRDefault="003F6210">
            <w:pPr>
              <w:rPr>
                <w:sz w:val="2"/>
                <w:szCs w:val="2"/>
              </w:rPr>
            </w:pPr>
          </w:p>
        </w:tc>
      </w:tr>
      <w:tr w:rsidR="003F6210" w14:paraId="27AF7688" w14:textId="77777777">
        <w:trPr>
          <w:trHeight w:val="345"/>
        </w:trPr>
        <w:tc>
          <w:tcPr>
            <w:tcW w:w="960" w:type="dxa"/>
            <w:vMerge/>
            <w:tcBorders>
              <w:top w:val="nil"/>
              <w:bottom w:val="nil"/>
            </w:tcBorders>
          </w:tcPr>
          <w:p w14:paraId="700C469B" w14:textId="77777777" w:rsidR="003F6210" w:rsidRDefault="003F6210">
            <w:pPr>
              <w:rPr>
                <w:sz w:val="2"/>
                <w:szCs w:val="2"/>
              </w:rPr>
            </w:pPr>
          </w:p>
        </w:tc>
        <w:tc>
          <w:tcPr>
            <w:tcW w:w="737" w:type="dxa"/>
          </w:tcPr>
          <w:p w14:paraId="21FD9AC9" w14:textId="77777777" w:rsidR="003F6210" w:rsidRDefault="003F6210">
            <w:pPr>
              <w:pStyle w:val="TableParagraph"/>
              <w:rPr>
                <w:rFonts w:ascii="Times New Roman"/>
                <w:sz w:val="18"/>
              </w:rPr>
            </w:pPr>
          </w:p>
        </w:tc>
        <w:tc>
          <w:tcPr>
            <w:tcW w:w="7379" w:type="dxa"/>
            <w:vMerge/>
            <w:tcBorders>
              <w:top w:val="nil"/>
              <w:bottom w:val="nil"/>
            </w:tcBorders>
          </w:tcPr>
          <w:p w14:paraId="1927D1FC" w14:textId="77777777" w:rsidR="003F6210" w:rsidRDefault="003F6210">
            <w:pPr>
              <w:rPr>
                <w:sz w:val="2"/>
                <w:szCs w:val="2"/>
              </w:rPr>
            </w:pPr>
          </w:p>
        </w:tc>
      </w:tr>
      <w:tr w:rsidR="003F6210" w14:paraId="10B32DBE" w14:textId="77777777">
        <w:trPr>
          <w:trHeight w:val="345"/>
        </w:trPr>
        <w:tc>
          <w:tcPr>
            <w:tcW w:w="960" w:type="dxa"/>
            <w:vMerge/>
            <w:tcBorders>
              <w:top w:val="nil"/>
              <w:bottom w:val="nil"/>
            </w:tcBorders>
          </w:tcPr>
          <w:p w14:paraId="11630BE9" w14:textId="77777777" w:rsidR="003F6210" w:rsidRDefault="003F6210">
            <w:pPr>
              <w:rPr>
                <w:sz w:val="2"/>
                <w:szCs w:val="2"/>
              </w:rPr>
            </w:pPr>
          </w:p>
        </w:tc>
        <w:tc>
          <w:tcPr>
            <w:tcW w:w="737" w:type="dxa"/>
          </w:tcPr>
          <w:p w14:paraId="1FCCAE95" w14:textId="77777777" w:rsidR="003F6210" w:rsidRDefault="003F6210">
            <w:pPr>
              <w:pStyle w:val="TableParagraph"/>
              <w:rPr>
                <w:rFonts w:ascii="Times New Roman"/>
                <w:sz w:val="18"/>
              </w:rPr>
            </w:pPr>
          </w:p>
        </w:tc>
        <w:tc>
          <w:tcPr>
            <w:tcW w:w="7379" w:type="dxa"/>
            <w:vMerge/>
            <w:tcBorders>
              <w:top w:val="nil"/>
              <w:bottom w:val="nil"/>
            </w:tcBorders>
          </w:tcPr>
          <w:p w14:paraId="0A5241CE" w14:textId="77777777" w:rsidR="003F6210" w:rsidRDefault="003F6210">
            <w:pPr>
              <w:rPr>
                <w:sz w:val="2"/>
                <w:szCs w:val="2"/>
              </w:rPr>
            </w:pPr>
          </w:p>
        </w:tc>
      </w:tr>
      <w:tr w:rsidR="003F6210" w14:paraId="61757442" w14:textId="77777777">
        <w:trPr>
          <w:trHeight w:val="901"/>
        </w:trPr>
        <w:tc>
          <w:tcPr>
            <w:tcW w:w="960" w:type="dxa"/>
            <w:vMerge/>
            <w:tcBorders>
              <w:top w:val="nil"/>
              <w:bottom w:val="nil"/>
            </w:tcBorders>
          </w:tcPr>
          <w:p w14:paraId="44EE8473" w14:textId="77777777" w:rsidR="003F6210" w:rsidRDefault="003F6210">
            <w:pPr>
              <w:rPr>
                <w:sz w:val="2"/>
                <w:szCs w:val="2"/>
              </w:rPr>
            </w:pPr>
          </w:p>
        </w:tc>
        <w:tc>
          <w:tcPr>
            <w:tcW w:w="737" w:type="dxa"/>
          </w:tcPr>
          <w:p w14:paraId="0D5C12FC" w14:textId="77777777" w:rsidR="003F6210" w:rsidRDefault="003F6210">
            <w:pPr>
              <w:pStyle w:val="TableParagraph"/>
              <w:rPr>
                <w:rFonts w:ascii="Times New Roman"/>
                <w:sz w:val="18"/>
              </w:rPr>
            </w:pPr>
          </w:p>
        </w:tc>
        <w:tc>
          <w:tcPr>
            <w:tcW w:w="7379" w:type="dxa"/>
            <w:vMerge/>
            <w:tcBorders>
              <w:top w:val="nil"/>
              <w:bottom w:val="nil"/>
            </w:tcBorders>
          </w:tcPr>
          <w:p w14:paraId="205113E8" w14:textId="77777777" w:rsidR="003F6210" w:rsidRDefault="003F6210">
            <w:pPr>
              <w:rPr>
                <w:sz w:val="2"/>
                <w:szCs w:val="2"/>
              </w:rPr>
            </w:pPr>
          </w:p>
        </w:tc>
      </w:tr>
      <w:tr w:rsidR="003F6210" w14:paraId="41D82BFC" w14:textId="77777777">
        <w:trPr>
          <w:trHeight w:val="842"/>
        </w:trPr>
        <w:tc>
          <w:tcPr>
            <w:tcW w:w="960" w:type="dxa"/>
            <w:vMerge/>
            <w:tcBorders>
              <w:top w:val="nil"/>
              <w:bottom w:val="nil"/>
            </w:tcBorders>
          </w:tcPr>
          <w:p w14:paraId="71FA0507" w14:textId="77777777" w:rsidR="003F6210" w:rsidRDefault="003F6210">
            <w:pPr>
              <w:rPr>
                <w:sz w:val="2"/>
                <w:szCs w:val="2"/>
              </w:rPr>
            </w:pPr>
          </w:p>
        </w:tc>
        <w:tc>
          <w:tcPr>
            <w:tcW w:w="737" w:type="dxa"/>
          </w:tcPr>
          <w:p w14:paraId="1F9FE3D1" w14:textId="77777777" w:rsidR="003F6210" w:rsidRDefault="003F6210">
            <w:pPr>
              <w:pStyle w:val="TableParagraph"/>
              <w:rPr>
                <w:rFonts w:ascii="Times New Roman"/>
                <w:sz w:val="18"/>
              </w:rPr>
            </w:pPr>
          </w:p>
        </w:tc>
        <w:tc>
          <w:tcPr>
            <w:tcW w:w="7379" w:type="dxa"/>
            <w:vMerge/>
            <w:tcBorders>
              <w:top w:val="nil"/>
              <w:bottom w:val="nil"/>
            </w:tcBorders>
          </w:tcPr>
          <w:p w14:paraId="53F38F95" w14:textId="77777777" w:rsidR="003F6210" w:rsidRDefault="003F6210">
            <w:pPr>
              <w:rPr>
                <w:sz w:val="2"/>
                <w:szCs w:val="2"/>
              </w:rPr>
            </w:pPr>
          </w:p>
        </w:tc>
      </w:tr>
      <w:tr w:rsidR="003F6210" w14:paraId="0066AC6A" w14:textId="77777777">
        <w:trPr>
          <w:trHeight w:val="345"/>
        </w:trPr>
        <w:tc>
          <w:tcPr>
            <w:tcW w:w="960" w:type="dxa"/>
            <w:vMerge/>
            <w:tcBorders>
              <w:top w:val="nil"/>
              <w:bottom w:val="nil"/>
            </w:tcBorders>
          </w:tcPr>
          <w:p w14:paraId="1D1C28C2" w14:textId="77777777" w:rsidR="003F6210" w:rsidRDefault="003F6210">
            <w:pPr>
              <w:rPr>
                <w:sz w:val="2"/>
                <w:szCs w:val="2"/>
              </w:rPr>
            </w:pPr>
          </w:p>
        </w:tc>
        <w:tc>
          <w:tcPr>
            <w:tcW w:w="737" w:type="dxa"/>
          </w:tcPr>
          <w:p w14:paraId="5C545585" w14:textId="77777777" w:rsidR="003F6210" w:rsidRDefault="003F6210">
            <w:pPr>
              <w:pStyle w:val="TableParagraph"/>
              <w:rPr>
                <w:rFonts w:ascii="Times New Roman"/>
                <w:sz w:val="18"/>
              </w:rPr>
            </w:pPr>
          </w:p>
        </w:tc>
        <w:tc>
          <w:tcPr>
            <w:tcW w:w="7379" w:type="dxa"/>
            <w:vMerge/>
            <w:tcBorders>
              <w:top w:val="nil"/>
              <w:bottom w:val="nil"/>
            </w:tcBorders>
          </w:tcPr>
          <w:p w14:paraId="2A61AE41" w14:textId="77777777" w:rsidR="003F6210" w:rsidRDefault="003F6210">
            <w:pPr>
              <w:rPr>
                <w:sz w:val="2"/>
                <w:szCs w:val="2"/>
              </w:rPr>
            </w:pPr>
          </w:p>
        </w:tc>
      </w:tr>
      <w:tr w:rsidR="003F6210" w14:paraId="1063C6A8" w14:textId="77777777">
        <w:trPr>
          <w:trHeight w:val="4377"/>
        </w:trPr>
        <w:tc>
          <w:tcPr>
            <w:tcW w:w="9076" w:type="dxa"/>
            <w:gridSpan w:val="3"/>
            <w:tcBorders>
              <w:top w:val="nil"/>
              <w:bottom w:val="nil"/>
            </w:tcBorders>
          </w:tcPr>
          <w:p w14:paraId="7DF105D7" w14:textId="77777777" w:rsidR="003F6210" w:rsidRDefault="00AD222C">
            <w:pPr>
              <w:pStyle w:val="TableParagraph"/>
              <w:tabs>
                <w:tab w:val="left" w:pos="1067"/>
              </w:tabs>
              <w:spacing w:before="54"/>
              <w:ind w:left="107"/>
              <w:rPr>
                <w:sz w:val="20"/>
              </w:rPr>
            </w:pPr>
            <w:r>
              <w:rPr>
                <w:sz w:val="20"/>
              </w:rPr>
              <w:t>PART</w:t>
            </w:r>
            <w:r>
              <w:rPr>
                <w:spacing w:val="-9"/>
                <w:sz w:val="20"/>
              </w:rPr>
              <w:t xml:space="preserve"> </w:t>
            </w:r>
            <w:r>
              <w:rPr>
                <w:spacing w:val="-10"/>
                <w:sz w:val="20"/>
              </w:rPr>
              <w:t>4</w:t>
            </w:r>
            <w:r>
              <w:rPr>
                <w:sz w:val="20"/>
              </w:rPr>
              <w:tab/>
              <w:t>Relationship</w:t>
            </w:r>
            <w:r>
              <w:rPr>
                <w:spacing w:val="-11"/>
                <w:sz w:val="20"/>
              </w:rPr>
              <w:t xml:space="preserve"> </w:t>
            </w:r>
            <w:r>
              <w:rPr>
                <w:sz w:val="20"/>
              </w:rPr>
              <w:t>with</w:t>
            </w:r>
            <w:r>
              <w:rPr>
                <w:spacing w:val="-11"/>
                <w:sz w:val="20"/>
              </w:rPr>
              <w:t xml:space="preserve"> </w:t>
            </w:r>
            <w:r>
              <w:rPr>
                <w:spacing w:val="-2"/>
                <w:sz w:val="20"/>
              </w:rPr>
              <w:t>customer/operators</w:t>
            </w:r>
          </w:p>
          <w:p w14:paraId="227A172C" w14:textId="77777777" w:rsidR="003F6210" w:rsidRDefault="00AD222C">
            <w:pPr>
              <w:pStyle w:val="TableParagraph"/>
              <w:numPr>
                <w:ilvl w:val="1"/>
                <w:numId w:val="5"/>
              </w:numPr>
              <w:tabs>
                <w:tab w:val="left" w:pos="1804"/>
              </w:tabs>
              <w:spacing w:before="65"/>
              <w:ind w:right="502"/>
              <w:rPr>
                <w:sz w:val="20"/>
              </w:rPr>
            </w:pPr>
            <w:r>
              <w:rPr>
                <w:sz w:val="20"/>
              </w:rPr>
              <w:t>List</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commercial</w:t>
            </w:r>
            <w:r>
              <w:rPr>
                <w:spacing w:val="-5"/>
                <w:sz w:val="20"/>
              </w:rPr>
              <w:t xml:space="preserve"> </w:t>
            </w:r>
            <w:r>
              <w:rPr>
                <w:sz w:val="20"/>
              </w:rPr>
              <w:t>operators</w:t>
            </w:r>
            <w:r>
              <w:rPr>
                <w:spacing w:val="-6"/>
                <w:sz w:val="20"/>
              </w:rPr>
              <w:t xml:space="preserve"> </w:t>
            </w:r>
            <w:r>
              <w:rPr>
                <w:sz w:val="20"/>
              </w:rPr>
              <w:t>to</w:t>
            </w:r>
            <w:r>
              <w:rPr>
                <w:spacing w:val="-4"/>
                <w:sz w:val="20"/>
              </w:rPr>
              <w:t xml:space="preserve"> </w:t>
            </w:r>
            <w:r>
              <w:rPr>
                <w:sz w:val="20"/>
              </w:rPr>
              <w:t>which</w:t>
            </w:r>
            <w:r>
              <w:rPr>
                <w:spacing w:val="-4"/>
                <w:sz w:val="20"/>
              </w:rPr>
              <w:t xml:space="preserve"> </w:t>
            </w:r>
            <w:r>
              <w:rPr>
                <w:sz w:val="20"/>
              </w:rPr>
              <w:t>the</w:t>
            </w:r>
            <w:r>
              <w:rPr>
                <w:spacing w:val="-5"/>
                <w:sz w:val="20"/>
              </w:rPr>
              <w:t xml:space="preserve"> </w:t>
            </w:r>
            <w:r>
              <w:rPr>
                <w:sz w:val="20"/>
              </w:rPr>
              <w:t>organisation</w:t>
            </w:r>
            <w:r>
              <w:rPr>
                <w:spacing w:val="-2"/>
                <w:sz w:val="20"/>
              </w:rPr>
              <w:t xml:space="preserve"> </w:t>
            </w:r>
            <w:r>
              <w:rPr>
                <w:sz w:val="20"/>
              </w:rPr>
              <w:t>provides</w:t>
            </w:r>
            <w:r>
              <w:rPr>
                <w:spacing w:val="-6"/>
                <w:sz w:val="20"/>
              </w:rPr>
              <w:t xml:space="preserve"> </w:t>
            </w:r>
            <w:r>
              <w:rPr>
                <w:sz w:val="20"/>
              </w:rPr>
              <w:t>regular</w:t>
            </w:r>
            <w:r>
              <w:rPr>
                <w:spacing w:val="-4"/>
                <w:sz w:val="20"/>
              </w:rPr>
              <w:t xml:space="preserve"> </w:t>
            </w:r>
            <w:r>
              <w:rPr>
                <w:sz w:val="20"/>
              </w:rPr>
              <w:t>aircraft maintenance services</w:t>
            </w:r>
          </w:p>
          <w:p w14:paraId="40D7C3D5" w14:textId="77777777" w:rsidR="003F6210" w:rsidRDefault="00AD222C">
            <w:pPr>
              <w:pStyle w:val="TableParagraph"/>
              <w:numPr>
                <w:ilvl w:val="1"/>
                <w:numId w:val="5"/>
              </w:numPr>
              <w:tabs>
                <w:tab w:val="left" w:pos="1804"/>
              </w:tabs>
              <w:spacing w:before="11"/>
              <w:rPr>
                <w:sz w:val="20"/>
              </w:rPr>
            </w:pPr>
            <w:r>
              <w:rPr>
                <w:spacing w:val="-2"/>
                <w:sz w:val="20"/>
              </w:rPr>
              <w:t>Customer</w:t>
            </w:r>
            <w:r>
              <w:rPr>
                <w:spacing w:val="5"/>
                <w:sz w:val="20"/>
              </w:rPr>
              <w:t xml:space="preserve"> </w:t>
            </w:r>
            <w:r>
              <w:rPr>
                <w:spacing w:val="-2"/>
                <w:sz w:val="20"/>
              </w:rPr>
              <w:t>interface</w:t>
            </w:r>
            <w:r>
              <w:rPr>
                <w:spacing w:val="3"/>
                <w:sz w:val="20"/>
              </w:rPr>
              <w:t xml:space="preserve"> </w:t>
            </w:r>
            <w:r>
              <w:rPr>
                <w:spacing w:val="-2"/>
                <w:sz w:val="20"/>
              </w:rPr>
              <w:t>procedures/paperwork</w:t>
            </w:r>
          </w:p>
          <w:p w14:paraId="30809BD8" w14:textId="77777777" w:rsidR="003F6210" w:rsidRDefault="00AD222C">
            <w:pPr>
              <w:pStyle w:val="TableParagraph"/>
              <w:numPr>
                <w:ilvl w:val="1"/>
                <w:numId w:val="5"/>
              </w:numPr>
              <w:tabs>
                <w:tab w:val="left" w:pos="1804"/>
              </w:tabs>
              <w:spacing w:before="155"/>
              <w:rPr>
                <w:sz w:val="20"/>
              </w:rPr>
            </w:pPr>
            <w:r>
              <w:rPr>
                <w:spacing w:val="-2"/>
                <w:sz w:val="20"/>
              </w:rPr>
              <w:t>[Reserved]</w:t>
            </w:r>
          </w:p>
          <w:p w14:paraId="50E782A9" w14:textId="77777777" w:rsidR="003F6210" w:rsidRDefault="00AD222C">
            <w:pPr>
              <w:pStyle w:val="TableParagraph"/>
              <w:tabs>
                <w:tab w:val="left" w:pos="1067"/>
              </w:tabs>
              <w:spacing w:before="211"/>
              <w:ind w:left="107"/>
              <w:rPr>
                <w:sz w:val="20"/>
              </w:rPr>
            </w:pPr>
            <w:r>
              <w:rPr>
                <w:sz w:val="20"/>
              </w:rPr>
              <w:t>PART</w:t>
            </w:r>
            <w:r>
              <w:rPr>
                <w:spacing w:val="-8"/>
                <w:sz w:val="20"/>
              </w:rPr>
              <w:t xml:space="preserve"> </w:t>
            </w:r>
            <w:r>
              <w:rPr>
                <w:spacing w:val="-10"/>
                <w:sz w:val="20"/>
              </w:rPr>
              <w:t>5</w:t>
            </w:r>
            <w:r>
              <w:rPr>
                <w:sz w:val="20"/>
              </w:rPr>
              <w:tab/>
            </w:r>
            <w:r>
              <w:rPr>
                <w:spacing w:val="-2"/>
                <w:sz w:val="20"/>
              </w:rPr>
              <w:t>Supporting</w:t>
            </w:r>
            <w:r>
              <w:rPr>
                <w:spacing w:val="7"/>
                <w:sz w:val="20"/>
              </w:rPr>
              <w:t xml:space="preserve"> </w:t>
            </w:r>
            <w:r>
              <w:rPr>
                <w:spacing w:val="-2"/>
                <w:sz w:val="20"/>
              </w:rPr>
              <w:t>documents</w:t>
            </w:r>
          </w:p>
          <w:p w14:paraId="5C8C7B63" w14:textId="77777777" w:rsidR="003F6210" w:rsidRDefault="00AD222C">
            <w:pPr>
              <w:pStyle w:val="TableParagraph"/>
              <w:numPr>
                <w:ilvl w:val="1"/>
                <w:numId w:val="4"/>
              </w:numPr>
              <w:tabs>
                <w:tab w:val="left" w:pos="1804"/>
              </w:tabs>
              <w:spacing w:before="63"/>
              <w:rPr>
                <w:sz w:val="20"/>
              </w:rPr>
            </w:pPr>
            <w:r>
              <w:rPr>
                <w:sz w:val="20"/>
              </w:rPr>
              <w:t>Sample</w:t>
            </w:r>
            <w:r>
              <w:rPr>
                <w:spacing w:val="-9"/>
                <w:sz w:val="20"/>
              </w:rPr>
              <w:t xml:space="preserve"> </w:t>
            </w:r>
            <w:r>
              <w:rPr>
                <w:spacing w:val="-2"/>
                <w:sz w:val="20"/>
              </w:rPr>
              <w:t>documents</w:t>
            </w:r>
          </w:p>
          <w:p w14:paraId="146677AF" w14:textId="77777777" w:rsidR="003F6210" w:rsidRDefault="00AD222C">
            <w:pPr>
              <w:pStyle w:val="TableParagraph"/>
              <w:numPr>
                <w:ilvl w:val="1"/>
                <w:numId w:val="4"/>
              </w:numPr>
              <w:tabs>
                <w:tab w:val="left" w:pos="1804"/>
              </w:tabs>
              <w:spacing w:before="157"/>
              <w:rPr>
                <w:sz w:val="20"/>
              </w:rPr>
            </w:pPr>
            <w:r>
              <w:rPr>
                <w:sz w:val="20"/>
              </w:rPr>
              <w:t>List</w:t>
            </w:r>
            <w:r>
              <w:rPr>
                <w:spacing w:val="-5"/>
                <w:sz w:val="20"/>
              </w:rPr>
              <w:t xml:space="preserve"> </w:t>
            </w:r>
            <w:r>
              <w:rPr>
                <w:sz w:val="20"/>
              </w:rPr>
              <w:t>of</w:t>
            </w:r>
            <w:r>
              <w:rPr>
                <w:spacing w:val="-6"/>
                <w:sz w:val="20"/>
              </w:rPr>
              <w:t xml:space="preserve"> </w:t>
            </w:r>
            <w:r>
              <w:rPr>
                <w:spacing w:val="-2"/>
                <w:sz w:val="20"/>
              </w:rPr>
              <w:t>subcontractors</w:t>
            </w:r>
          </w:p>
          <w:p w14:paraId="3A0A2B93" w14:textId="77777777" w:rsidR="003F6210" w:rsidRDefault="00AD222C">
            <w:pPr>
              <w:pStyle w:val="TableParagraph"/>
              <w:numPr>
                <w:ilvl w:val="1"/>
                <w:numId w:val="4"/>
              </w:numPr>
              <w:tabs>
                <w:tab w:val="left" w:pos="1804"/>
              </w:tabs>
              <w:spacing w:before="157"/>
              <w:rPr>
                <w:sz w:val="20"/>
              </w:rPr>
            </w:pPr>
            <w:r>
              <w:rPr>
                <w:sz w:val="20"/>
              </w:rPr>
              <w:t>List</w:t>
            </w:r>
            <w:r>
              <w:rPr>
                <w:spacing w:val="-8"/>
                <w:sz w:val="20"/>
              </w:rPr>
              <w:t xml:space="preserve"> </w:t>
            </w:r>
            <w:r>
              <w:rPr>
                <w:sz w:val="20"/>
              </w:rPr>
              <w:t>of</w:t>
            </w:r>
            <w:r>
              <w:rPr>
                <w:spacing w:val="-7"/>
                <w:sz w:val="20"/>
              </w:rPr>
              <w:t xml:space="preserve"> </w:t>
            </w:r>
            <w:r>
              <w:rPr>
                <w:sz w:val="20"/>
              </w:rPr>
              <w:t>line</w:t>
            </w:r>
            <w:r>
              <w:rPr>
                <w:spacing w:val="-6"/>
                <w:sz w:val="20"/>
              </w:rPr>
              <w:t xml:space="preserve"> </w:t>
            </w:r>
            <w:r>
              <w:rPr>
                <w:sz w:val="20"/>
              </w:rPr>
              <w:t>maintenance</w:t>
            </w:r>
            <w:r>
              <w:rPr>
                <w:spacing w:val="-9"/>
                <w:sz w:val="20"/>
              </w:rPr>
              <w:t xml:space="preserve"> </w:t>
            </w:r>
            <w:r>
              <w:rPr>
                <w:spacing w:val="-2"/>
                <w:sz w:val="20"/>
              </w:rPr>
              <w:t>locations</w:t>
            </w:r>
          </w:p>
          <w:p w14:paraId="33366651" w14:textId="77777777" w:rsidR="003F6210" w:rsidRDefault="00AD222C">
            <w:pPr>
              <w:pStyle w:val="TableParagraph"/>
              <w:numPr>
                <w:ilvl w:val="1"/>
                <w:numId w:val="4"/>
              </w:numPr>
              <w:tabs>
                <w:tab w:val="left" w:pos="1804"/>
              </w:tabs>
              <w:spacing w:before="154"/>
              <w:rPr>
                <w:sz w:val="20"/>
              </w:rPr>
            </w:pPr>
            <w:r>
              <w:rPr>
                <w:sz w:val="20"/>
              </w:rPr>
              <w:t>List</w:t>
            </w:r>
            <w:r>
              <w:rPr>
                <w:spacing w:val="-7"/>
                <w:sz w:val="20"/>
              </w:rPr>
              <w:t xml:space="preserve"> </w:t>
            </w:r>
            <w:r>
              <w:rPr>
                <w:sz w:val="20"/>
              </w:rPr>
              <w:t>of</w:t>
            </w:r>
            <w:r>
              <w:rPr>
                <w:spacing w:val="-7"/>
                <w:sz w:val="20"/>
              </w:rPr>
              <w:t xml:space="preserve"> </w:t>
            </w:r>
            <w:r>
              <w:rPr>
                <w:sz w:val="20"/>
              </w:rPr>
              <w:t>contracted</w:t>
            </w:r>
            <w:r>
              <w:rPr>
                <w:spacing w:val="-6"/>
                <w:sz w:val="20"/>
              </w:rPr>
              <w:t xml:space="preserve"> </w:t>
            </w:r>
            <w:r>
              <w:rPr>
                <w:spacing w:val="-2"/>
                <w:sz w:val="20"/>
              </w:rPr>
              <w:t>organisations</w:t>
            </w:r>
          </w:p>
          <w:p w14:paraId="490008F1" w14:textId="77777777" w:rsidR="003F6210" w:rsidRDefault="00AD222C">
            <w:pPr>
              <w:pStyle w:val="TableParagraph"/>
              <w:numPr>
                <w:ilvl w:val="1"/>
                <w:numId w:val="4"/>
              </w:numPr>
              <w:tabs>
                <w:tab w:val="left" w:pos="1804"/>
              </w:tabs>
              <w:spacing w:before="157"/>
              <w:rPr>
                <w:sz w:val="20"/>
              </w:rPr>
            </w:pPr>
            <w:r>
              <w:rPr>
                <w:sz w:val="20"/>
              </w:rPr>
              <w:t>List</w:t>
            </w:r>
            <w:r>
              <w:rPr>
                <w:spacing w:val="-4"/>
                <w:sz w:val="20"/>
              </w:rPr>
              <w:t xml:space="preserve"> </w:t>
            </w:r>
            <w:r>
              <w:rPr>
                <w:sz w:val="20"/>
              </w:rPr>
              <w:t>of</w:t>
            </w:r>
            <w:r>
              <w:rPr>
                <w:spacing w:val="-6"/>
                <w:sz w:val="20"/>
              </w:rPr>
              <w:t xml:space="preserve"> </w:t>
            </w:r>
            <w:r>
              <w:rPr>
                <w:sz w:val="20"/>
              </w:rPr>
              <w:t>used</w:t>
            </w:r>
            <w:r>
              <w:rPr>
                <w:spacing w:val="-4"/>
                <w:sz w:val="20"/>
              </w:rPr>
              <w:t xml:space="preserve"> </w:t>
            </w:r>
            <w:r>
              <w:rPr>
                <w:spacing w:val="-2"/>
                <w:sz w:val="20"/>
              </w:rPr>
              <w:t>AltMoC</w:t>
            </w:r>
          </w:p>
          <w:p w14:paraId="2163E563" w14:textId="77777777" w:rsidR="003F6210" w:rsidRDefault="00AD222C">
            <w:pPr>
              <w:pStyle w:val="TableParagraph"/>
              <w:tabs>
                <w:tab w:val="left" w:pos="1067"/>
              </w:tabs>
              <w:spacing w:before="210"/>
              <w:ind w:left="107"/>
              <w:rPr>
                <w:sz w:val="20"/>
              </w:rPr>
            </w:pPr>
            <w:r>
              <w:rPr>
                <w:sz w:val="20"/>
              </w:rPr>
              <w:t>PART</w:t>
            </w:r>
            <w:r>
              <w:rPr>
                <w:spacing w:val="-9"/>
                <w:sz w:val="20"/>
              </w:rPr>
              <w:t xml:space="preserve"> </w:t>
            </w:r>
            <w:r>
              <w:rPr>
                <w:spacing w:val="-10"/>
                <w:sz w:val="20"/>
              </w:rPr>
              <w:t>6</w:t>
            </w:r>
            <w:r>
              <w:rPr>
                <w:sz w:val="20"/>
              </w:rPr>
              <w:tab/>
            </w:r>
            <w:r>
              <w:rPr>
                <w:spacing w:val="-2"/>
                <w:sz w:val="20"/>
              </w:rPr>
              <w:t>RESERVED</w:t>
            </w:r>
          </w:p>
        </w:tc>
      </w:tr>
    </w:tbl>
    <w:p w14:paraId="5EC8DDA4" w14:textId="77777777" w:rsidR="003F6210" w:rsidRDefault="003F6210">
      <w:pPr>
        <w:pStyle w:val="TableParagraph"/>
        <w:rPr>
          <w:sz w:val="20"/>
        </w:rPr>
        <w:sectPr w:rsidR="003F6210">
          <w:pgSz w:w="11910" w:h="16840"/>
          <w:pgMar w:top="1940" w:right="1080" w:bottom="1180" w:left="1080" w:header="886" w:footer="994" w:gutter="0"/>
          <w:cols w:space="720"/>
        </w:sectPr>
      </w:pPr>
    </w:p>
    <w:p w14:paraId="5AEBC8C6" w14:textId="77777777" w:rsidR="003F6210" w:rsidRDefault="003F6210">
      <w:pPr>
        <w:pStyle w:val="BodyText"/>
        <w:spacing w:before="5"/>
        <w:ind w:left="0" w:firstLine="0"/>
        <w:jc w:val="left"/>
        <w:rPr>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737"/>
        <w:gridCol w:w="7379"/>
      </w:tblGrid>
      <w:tr w:rsidR="003F6210" w14:paraId="78CC1D18" w14:textId="77777777">
        <w:trPr>
          <w:trHeight w:val="263"/>
        </w:trPr>
        <w:tc>
          <w:tcPr>
            <w:tcW w:w="9076" w:type="dxa"/>
            <w:gridSpan w:val="3"/>
          </w:tcPr>
          <w:p w14:paraId="228238DC" w14:textId="77777777" w:rsidR="003F6210" w:rsidRDefault="00AD222C">
            <w:pPr>
              <w:pStyle w:val="TableParagraph"/>
              <w:tabs>
                <w:tab w:val="left" w:pos="5109"/>
              </w:tabs>
              <w:spacing w:before="1" w:line="242" w:lineRule="exact"/>
              <w:ind w:left="5"/>
              <w:jc w:val="center"/>
              <w:rPr>
                <w:b/>
                <w:sz w:val="20"/>
              </w:rPr>
            </w:pPr>
            <w:r>
              <w:rPr>
                <w:b/>
                <w:spacing w:val="-2"/>
                <w:sz w:val="20"/>
              </w:rPr>
              <w:t>Part-145</w:t>
            </w:r>
            <w:r>
              <w:rPr>
                <w:b/>
                <w:spacing w:val="9"/>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w:t>
            </w:r>
            <w:r>
              <w:rPr>
                <w:b/>
                <w:spacing w:val="-10"/>
                <w:sz w:val="20"/>
              </w:rPr>
              <w:t>6</w:t>
            </w:r>
          </w:p>
        </w:tc>
      </w:tr>
      <w:tr w:rsidR="003F6210" w14:paraId="15255204" w14:textId="77777777">
        <w:trPr>
          <w:trHeight w:val="988"/>
        </w:trPr>
        <w:tc>
          <w:tcPr>
            <w:tcW w:w="9076" w:type="dxa"/>
            <w:gridSpan w:val="3"/>
          </w:tcPr>
          <w:p w14:paraId="4985255E" w14:textId="77777777" w:rsidR="003F6210" w:rsidRDefault="00AD222C">
            <w:pPr>
              <w:pStyle w:val="TableParagraph"/>
              <w:spacing w:before="1" w:line="244" w:lineRule="exact"/>
              <w:ind w:left="107"/>
              <w:rPr>
                <w:b/>
                <w:sz w:val="20"/>
              </w:rPr>
            </w:pPr>
            <w:r>
              <w:rPr>
                <w:b/>
                <w:sz w:val="20"/>
              </w:rPr>
              <w:t>Part</w:t>
            </w:r>
            <w:r>
              <w:rPr>
                <w:b/>
                <w:spacing w:val="-8"/>
                <w:sz w:val="20"/>
              </w:rPr>
              <w:t xml:space="preserve"> </w:t>
            </w:r>
            <w:r>
              <w:rPr>
                <w:b/>
                <w:sz w:val="20"/>
              </w:rPr>
              <w:t>3:</w:t>
            </w:r>
            <w:r>
              <w:rPr>
                <w:b/>
                <w:spacing w:val="-8"/>
                <w:sz w:val="20"/>
              </w:rPr>
              <w:t xml:space="preserve"> </w:t>
            </w:r>
            <w:r>
              <w:rPr>
                <w:b/>
                <w:sz w:val="20"/>
              </w:rPr>
              <w:t>Compliance</w:t>
            </w:r>
            <w:r>
              <w:rPr>
                <w:b/>
                <w:spacing w:val="-9"/>
                <w:sz w:val="20"/>
              </w:rPr>
              <w:t xml:space="preserve"> </w:t>
            </w:r>
            <w:r>
              <w:rPr>
                <w:b/>
                <w:sz w:val="20"/>
              </w:rPr>
              <w:t>with</w:t>
            </w:r>
            <w:r>
              <w:rPr>
                <w:b/>
                <w:spacing w:val="-4"/>
                <w:sz w:val="20"/>
              </w:rPr>
              <w:t xml:space="preserve"> </w:t>
            </w:r>
            <w:hyperlink w:anchor="_bookmark139" w:history="1">
              <w:r>
                <w:rPr>
                  <w:color w:val="0000FF"/>
                  <w:sz w:val="20"/>
                  <w:u w:val="single" w:color="0000FF"/>
                </w:rPr>
                <w:t>145.A.70</w:t>
              </w:r>
            </w:hyperlink>
            <w:r>
              <w:rPr>
                <w:color w:val="0000FF"/>
                <w:spacing w:val="-7"/>
                <w:sz w:val="20"/>
              </w:rPr>
              <w:t xml:space="preserve"> </w:t>
            </w:r>
            <w:r>
              <w:rPr>
                <w:b/>
                <w:sz w:val="20"/>
              </w:rPr>
              <w:t>Maintenance</w:t>
            </w:r>
            <w:r>
              <w:rPr>
                <w:b/>
                <w:spacing w:val="-8"/>
                <w:sz w:val="20"/>
              </w:rPr>
              <w:t xml:space="preserve"> </w:t>
            </w:r>
            <w:r>
              <w:rPr>
                <w:b/>
                <w:sz w:val="20"/>
              </w:rPr>
              <w:t>organisation</w:t>
            </w:r>
            <w:r>
              <w:rPr>
                <w:b/>
                <w:spacing w:val="-8"/>
                <w:sz w:val="20"/>
              </w:rPr>
              <w:t xml:space="preserve"> </w:t>
            </w:r>
            <w:r>
              <w:rPr>
                <w:b/>
                <w:sz w:val="20"/>
              </w:rPr>
              <w:t>exposition</w:t>
            </w:r>
            <w:r>
              <w:rPr>
                <w:b/>
                <w:spacing w:val="-4"/>
                <w:sz w:val="20"/>
              </w:rPr>
              <w:t xml:space="preserve"> </w:t>
            </w:r>
            <w:r>
              <w:rPr>
                <w:b/>
                <w:spacing w:val="-2"/>
                <w:sz w:val="20"/>
              </w:rPr>
              <w:t>(MOE)</w:t>
            </w:r>
          </w:p>
          <w:p w14:paraId="13F76689" w14:textId="77777777" w:rsidR="003F6210" w:rsidRDefault="00AD222C">
            <w:pPr>
              <w:pStyle w:val="TableParagraph"/>
              <w:spacing w:line="240" w:lineRule="atLeast"/>
              <w:ind w:left="107"/>
              <w:rPr>
                <w:sz w:val="20"/>
              </w:rPr>
            </w:pPr>
            <w:r>
              <w:rPr>
                <w:sz w:val="20"/>
              </w:rPr>
              <w:t>Please</w:t>
            </w:r>
            <w:r>
              <w:rPr>
                <w:spacing w:val="-4"/>
                <w:sz w:val="20"/>
              </w:rPr>
              <w:t xml:space="preserve"> </w:t>
            </w:r>
            <w:r>
              <w:rPr>
                <w:sz w:val="20"/>
              </w:rPr>
              <w:t>either</w:t>
            </w:r>
            <w:r>
              <w:rPr>
                <w:spacing w:val="-3"/>
                <w:sz w:val="20"/>
              </w:rPr>
              <w:t xml:space="preserve"> </w:t>
            </w:r>
            <w:r>
              <w:rPr>
                <w:sz w:val="20"/>
              </w:rPr>
              <w:t>tick</w:t>
            </w:r>
            <w:r>
              <w:rPr>
                <w:spacing w:val="-3"/>
                <w:sz w:val="20"/>
              </w:rPr>
              <w:t xml:space="preserve"> </w:t>
            </w:r>
            <w:r>
              <w:rPr>
                <w:sz w:val="20"/>
              </w:rPr>
              <w:t>(</w:t>
            </w:r>
            <w:r>
              <w:rPr>
                <w:rFonts w:ascii="Symbol" w:hAnsi="Symbol"/>
                <w:sz w:val="20"/>
              </w:rPr>
              <w:t></w:t>
            </w:r>
            <w:r>
              <w:rPr>
                <w:sz w:val="20"/>
              </w:rPr>
              <w:t>)</w:t>
            </w:r>
            <w:r>
              <w:rPr>
                <w:spacing w:val="-4"/>
                <w:sz w:val="20"/>
              </w:rPr>
              <w:t xml:space="preserve"> </w:t>
            </w:r>
            <w:r>
              <w:rPr>
                <w:sz w:val="20"/>
              </w:rPr>
              <w:t>the</w:t>
            </w:r>
            <w:r>
              <w:rPr>
                <w:spacing w:val="-4"/>
                <w:sz w:val="20"/>
              </w:rPr>
              <w:t xml:space="preserve"> </w:t>
            </w:r>
            <w:r>
              <w:rPr>
                <w:sz w:val="20"/>
              </w:rPr>
              <w:t>box</w:t>
            </w:r>
            <w:r>
              <w:rPr>
                <w:spacing w:val="-3"/>
                <w:sz w:val="20"/>
              </w:rPr>
              <w:t xml:space="preserve"> </w:t>
            </w:r>
            <w:r>
              <w:rPr>
                <w:sz w:val="20"/>
              </w:rPr>
              <w:t>if</w:t>
            </w:r>
            <w:r>
              <w:rPr>
                <w:spacing w:val="-4"/>
                <w:sz w:val="20"/>
              </w:rPr>
              <w:t xml:space="preserve"> </w:t>
            </w:r>
            <w:r>
              <w:rPr>
                <w:sz w:val="20"/>
              </w:rPr>
              <w:t>satisfied with</w:t>
            </w:r>
            <w:r>
              <w:rPr>
                <w:spacing w:val="-3"/>
                <w:sz w:val="20"/>
              </w:rPr>
              <w:t xml:space="preserve"> </w:t>
            </w:r>
            <w:r>
              <w:rPr>
                <w:sz w:val="20"/>
              </w:rPr>
              <w:t>compliance,</w:t>
            </w:r>
            <w:r>
              <w:rPr>
                <w:spacing w:val="-2"/>
                <w:sz w:val="20"/>
              </w:rPr>
              <w:t xml:space="preserve"> </w:t>
            </w:r>
            <w:r>
              <w:rPr>
                <w:sz w:val="20"/>
              </w:rPr>
              <w:t>or</w:t>
            </w:r>
            <w:r>
              <w:rPr>
                <w:spacing w:val="-3"/>
                <w:sz w:val="20"/>
              </w:rPr>
              <w:t xml:space="preserve"> </w:t>
            </w:r>
            <w:r>
              <w:rPr>
                <w:sz w:val="20"/>
              </w:rPr>
              <w:t>cross</w:t>
            </w:r>
            <w:r>
              <w:rPr>
                <w:spacing w:val="-4"/>
                <w:sz w:val="20"/>
              </w:rPr>
              <w:t xml:space="preserve"> </w:t>
            </w:r>
            <w:r>
              <w:rPr>
                <w:sz w:val="20"/>
              </w:rPr>
              <w:t>(X)</w:t>
            </w:r>
            <w:r>
              <w:rPr>
                <w:spacing w:val="-4"/>
                <w:sz w:val="20"/>
              </w:rPr>
              <w:t xml:space="preserve"> </w:t>
            </w:r>
            <w:r>
              <w:rPr>
                <w:sz w:val="20"/>
              </w:rPr>
              <w:t>if</w:t>
            </w:r>
            <w:r>
              <w:rPr>
                <w:spacing w:val="-4"/>
                <w:sz w:val="20"/>
              </w:rPr>
              <w:t xml:space="preserve"> </w:t>
            </w:r>
            <w:r>
              <w:rPr>
                <w:sz w:val="20"/>
              </w:rPr>
              <w:t>not</w:t>
            </w:r>
            <w:r>
              <w:rPr>
                <w:spacing w:val="-3"/>
                <w:sz w:val="20"/>
              </w:rPr>
              <w:t xml:space="preserve"> </w:t>
            </w:r>
            <w:r>
              <w:rPr>
                <w:sz w:val="20"/>
              </w:rPr>
              <w:t>satisfied</w:t>
            </w:r>
            <w:r>
              <w:rPr>
                <w:spacing w:val="-3"/>
                <w:sz w:val="20"/>
              </w:rPr>
              <w:t xml:space="preserve"> </w:t>
            </w:r>
            <w:r>
              <w:rPr>
                <w:sz w:val="20"/>
              </w:rPr>
              <w:t>with compliance</w:t>
            </w:r>
            <w:r>
              <w:rPr>
                <w:spacing w:val="-4"/>
                <w:sz w:val="20"/>
              </w:rPr>
              <w:t xml:space="preserve"> </w:t>
            </w:r>
            <w:r>
              <w:rPr>
                <w:sz w:val="20"/>
              </w:rPr>
              <w:t>and specify the reference of the Part 4 finding, or enter 'N/A' where an item is not applicable, or 'N/R' when applicable but not reviewed.</w:t>
            </w:r>
          </w:p>
        </w:tc>
      </w:tr>
      <w:tr w:rsidR="003F6210" w14:paraId="1B1FE24E" w14:textId="77777777">
        <w:trPr>
          <w:trHeight w:val="388"/>
        </w:trPr>
        <w:tc>
          <w:tcPr>
            <w:tcW w:w="960" w:type="dxa"/>
            <w:tcBorders>
              <w:bottom w:val="nil"/>
            </w:tcBorders>
          </w:tcPr>
          <w:p w14:paraId="53C8186D" w14:textId="77777777" w:rsidR="003F6210" w:rsidRDefault="00AD222C">
            <w:pPr>
              <w:pStyle w:val="TableParagraph"/>
              <w:spacing w:before="1"/>
              <w:ind w:left="107"/>
              <w:rPr>
                <w:sz w:val="20"/>
              </w:rPr>
            </w:pPr>
            <w:r>
              <w:rPr>
                <w:spacing w:val="-5"/>
                <w:sz w:val="20"/>
              </w:rPr>
              <w:t>6.1</w:t>
            </w:r>
          </w:p>
        </w:tc>
        <w:tc>
          <w:tcPr>
            <w:tcW w:w="737" w:type="dxa"/>
          </w:tcPr>
          <w:p w14:paraId="3E5DF78C" w14:textId="77777777" w:rsidR="003F6210" w:rsidRDefault="003F6210">
            <w:pPr>
              <w:pStyle w:val="TableParagraph"/>
              <w:rPr>
                <w:rFonts w:ascii="Times New Roman"/>
                <w:sz w:val="18"/>
              </w:rPr>
            </w:pPr>
          </w:p>
        </w:tc>
        <w:tc>
          <w:tcPr>
            <w:tcW w:w="7379" w:type="dxa"/>
            <w:tcBorders>
              <w:bottom w:val="nil"/>
            </w:tcBorders>
          </w:tcPr>
          <w:p w14:paraId="35EE898E" w14:textId="77777777" w:rsidR="003F6210" w:rsidRDefault="00AD222C">
            <w:pPr>
              <w:pStyle w:val="TableParagraph"/>
              <w:spacing w:before="1"/>
              <w:ind w:left="107"/>
              <w:rPr>
                <w:sz w:val="20"/>
              </w:rPr>
            </w:pPr>
            <w:r>
              <w:rPr>
                <w:spacing w:val="-2"/>
                <w:sz w:val="20"/>
              </w:rPr>
              <w:t>[Reserved]</w:t>
            </w:r>
          </w:p>
        </w:tc>
      </w:tr>
      <w:tr w:rsidR="003F6210" w14:paraId="5E54D065" w14:textId="77777777">
        <w:trPr>
          <w:trHeight w:val="1574"/>
        </w:trPr>
        <w:tc>
          <w:tcPr>
            <w:tcW w:w="9076" w:type="dxa"/>
            <w:gridSpan w:val="3"/>
            <w:tcBorders>
              <w:top w:val="nil"/>
            </w:tcBorders>
          </w:tcPr>
          <w:p w14:paraId="31399C62" w14:textId="77777777" w:rsidR="003F6210" w:rsidRDefault="00AD222C">
            <w:pPr>
              <w:pStyle w:val="TableParagraph"/>
              <w:tabs>
                <w:tab w:val="left" w:pos="3965"/>
              </w:tabs>
              <w:spacing w:before="219"/>
              <w:ind w:left="107"/>
              <w:rPr>
                <w:sz w:val="20"/>
              </w:rPr>
            </w:pPr>
            <w:r>
              <w:rPr>
                <w:sz w:val="20"/>
              </w:rPr>
              <w:t>MOE</w:t>
            </w:r>
            <w:r>
              <w:rPr>
                <w:spacing w:val="-7"/>
                <w:sz w:val="20"/>
              </w:rPr>
              <w:t xml:space="preserve"> </w:t>
            </w:r>
            <w:r>
              <w:rPr>
                <w:spacing w:val="-2"/>
                <w:sz w:val="20"/>
              </w:rPr>
              <w:t>Reference:</w:t>
            </w:r>
            <w:r>
              <w:rPr>
                <w:sz w:val="20"/>
              </w:rPr>
              <w:tab/>
              <w:t>MOE</w:t>
            </w:r>
            <w:r>
              <w:rPr>
                <w:spacing w:val="-7"/>
                <w:sz w:val="20"/>
              </w:rPr>
              <w:t xml:space="preserve"> </w:t>
            </w:r>
            <w:r>
              <w:rPr>
                <w:spacing w:val="-2"/>
                <w:sz w:val="20"/>
              </w:rPr>
              <w:t>Amendment:</w:t>
            </w:r>
          </w:p>
          <w:p w14:paraId="0A313179" w14:textId="77777777" w:rsidR="003F6210" w:rsidRDefault="003F6210">
            <w:pPr>
              <w:pStyle w:val="TableParagraph"/>
              <w:rPr>
                <w:sz w:val="20"/>
              </w:rPr>
            </w:pPr>
          </w:p>
          <w:p w14:paraId="1C43A894" w14:textId="77777777" w:rsidR="003F6210" w:rsidRDefault="00AD222C">
            <w:pPr>
              <w:pStyle w:val="TableParagraph"/>
              <w:tabs>
                <w:tab w:val="left" w:pos="3941"/>
              </w:tabs>
              <w:ind w:left="107"/>
              <w:rPr>
                <w:sz w:val="20"/>
              </w:rPr>
            </w:pPr>
            <w:r>
              <w:rPr>
                <w:sz w:val="20"/>
              </w:rPr>
              <w:t>Competent</w:t>
            </w:r>
            <w:r>
              <w:rPr>
                <w:spacing w:val="-7"/>
                <w:sz w:val="20"/>
              </w:rPr>
              <w:t xml:space="preserve"> </w:t>
            </w:r>
            <w:r>
              <w:rPr>
                <w:sz w:val="20"/>
              </w:rPr>
              <w:t>authority</w:t>
            </w:r>
            <w:r>
              <w:rPr>
                <w:spacing w:val="-7"/>
                <w:sz w:val="20"/>
              </w:rPr>
              <w:t xml:space="preserve"> </w:t>
            </w:r>
            <w:r>
              <w:rPr>
                <w:sz w:val="20"/>
              </w:rPr>
              <w:t>audit</w:t>
            </w:r>
            <w:r>
              <w:rPr>
                <w:spacing w:val="-7"/>
                <w:sz w:val="20"/>
              </w:rPr>
              <w:t xml:space="preserve"> </w:t>
            </w:r>
            <w:r>
              <w:rPr>
                <w:spacing w:val="-2"/>
                <w:sz w:val="20"/>
              </w:rPr>
              <w:t>staff:</w:t>
            </w:r>
            <w:r>
              <w:rPr>
                <w:sz w:val="20"/>
              </w:rPr>
              <w:tab/>
            </w:r>
            <w:r>
              <w:rPr>
                <w:spacing w:val="-2"/>
                <w:sz w:val="20"/>
              </w:rPr>
              <w:t>Signature(s):</w:t>
            </w:r>
          </w:p>
          <w:p w14:paraId="6AA70364" w14:textId="77777777" w:rsidR="003F6210" w:rsidRDefault="003F6210">
            <w:pPr>
              <w:pStyle w:val="TableParagraph"/>
              <w:spacing w:before="1"/>
              <w:rPr>
                <w:sz w:val="20"/>
              </w:rPr>
            </w:pPr>
          </w:p>
          <w:p w14:paraId="2439F410" w14:textId="77777777" w:rsidR="003F6210" w:rsidRDefault="00AD222C">
            <w:pPr>
              <w:pStyle w:val="TableParagraph"/>
              <w:tabs>
                <w:tab w:val="left" w:pos="3941"/>
              </w:tabs>
              <w:ind w:left="107"/>
              <w:rPr>
                <w:sz w:val="20"/>
              </w:rPr>
            </w:pPr>
            <w:r>
              <w:rPr>
                <w:sz w:val="20"/>
              </w:rPr>
              <w:t>Competent</w:t>
            </w:r>
            <w:r>
              <w:rPr>
                <w:spacing w:val="-9"/>
                <w:sz w:val="20"/>
              </w:rPr>
              <w:t xml:space="preserve"> </w:t>
            </w:r>
            <w:r>
              <w:rPr>
                <w:sz w:val="20"/>
              </w:rPr>
              <w:t>authority</w:t>
            </w:r>
            <w:r>
              <w:rPr>
                <w:spacing w:val="-9"/>
                <w:sz w:val="20"/>
              </w:rPr>
              <w:t xml:space="preserve"> </w:t>
            </w:r>
            <w:r>
              <w:rPr>
                <w:spacing w:val="-2"/>
                <w:sz w:val="20"/>
              </w:rPr>
              <w:t>office:</w:t>
            </w:r>
            <w:r>
              <w:rPr>
                <w:sz w:val="20"/>
              </w:rPr>
              <w:tab/>
              <w:t>Date</w:t>
            </w:r>
            <w:r>
              <w:rPr>
                <w:spacing w:val="-4"/>
                <w:sz w:val="20"/>
              </w:rPr>
              <w:t xml:space="preserve"> </w:t>
            </w:r>
            <w:r>
              <w:rPr>
                <w:sz w:val="20"/>
              </w:rPr>
              <w:t>of</w:t>
            </w:r>
            <w:r>
              <w:rPr>
                <w:spacing w:val="-4"/>
                <w:sz w:val="20"/>
              </w:rPr>
              <w:t xml:space="preserve"> </w:t>
            </w:r>
            <w:r>
              <w:rPr>
                <w:sz w:val="20"/>
              </w:rPr>
              <w:t>CAC</w:t>
            </w:r>
            <w:r>
              <w:rPr>
                <w:spacing w:val="-3"/>
                <w:sz w:val="20"/>
              </w:rPr>
              <w:t xml:space="preserve"> </w:t>
            </w:r>
            <w:r>
              <w:rPr>
                <w:sz w:val="20"/>
              </w:rPr>
              <w:t>Form</w:t>
            </w:r>
            <w:r>
              <w:rPr>
                <w:spacing w:val="-2"/>
                <w:sz w:val="20"/>
              </w:rPr>
              <w:t xml:space="preserve"> </w:t>
            </w:r>
            <w:r>
              <w:rPr>
                <w:sz w:val="20"/>
              </w:rPr>
              <w:t>6</w:t>
            </w:r>
            <w:r>
              <w:rPr>
                <w:spacing w:val="-2"/>
                <w:sz w:val="20"/>
              </w:rPr>
              <w:t xml:space="preserve"> </w:t>
            </w:r>
            <w:r>
              <w:rPr>
                <w:sz w:val="20"/>
              </w:rPr>
              <w:t>Part</w:t>
            </w:r>
            <w:r>
              <w:rPr>
                <w:spacing w:val="-2"/>
                <w:sz w:val="20"/>
              </w:rPr>
              <w:t xml:space="preserve"> </w:t>
            </w:r>
            <w:r>
              <w:rPr>
                <w:sz w:val="20"/>
              </w:rPr>
              <w:t>3</w:t>
            </w:r>
            <w:r>
              <w:rPr>
                <w:spacing w:val="-4"/>
                <w:sz w:val="20"/>
              </w:rPr>
              <w:t xml:space="preserve"> </w:t>
            </w:r>
            <w:r>
              <w:rPr>
                <w:spacing w:val="-2"/>
                <w:sz w:val="20"/>
              </w:rPr>
              <w:t>completion:</w:t>
            </w:r>
          </w:p>
        </w:tc>
      </w:tr>
    </w:tbl>
    <w:p w14:paraId="76CB9093" w14:textId="77777777" w:rsidR="003F6210" w:rsidRDefault="003F6210">
      <w:pPr>
        <w:pStyle w:val="BodyText"/>
        <w:spacing w:before="146"/>
        <w:ind w:left="0" w:firstLine="0"/>
        <w:jc w:val="left"/>
        <w:rPr>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2"/>
        <w:gridCol w:w="4395"/>
        <w:gridCol w:w="424"/>
        <w:gridCol w:w="710"/>
        <w:gridCol w:w="850"/>
        <w:gridCol w:w="1133"/>
      </w:tblGrid>
      <w:tr w:rsidR="003F6210" w14:paraId="26B8A1C1" w14:textId="77777777">
        <w:trPr>
          <w:trHeight w:val="242"/>
        </w:trPr>
        <w:tc>
          <w:tcPr>
            <w:tcW w:w="9074" w:type="dxa"/>
            <w:gridSpan w:val="6"/>
          </w:tcPr>
          <w:p w14:paraId="7A764817" w14:textId="77777777" w:rsidR="003F6210" w:rsidRDefault="00AD222C">
            <w:pPr>
              <w:pStyle w:val="TableParagraph"/>
              <w:tabs>
                <w:tab w:val="left" w:pos="5111"/>
              </w:tabs>
              <w:spacing w:line="222" w:lineRule="exact"/>
              <w:ind w:left="7"/>
              <w:jc w:val="center"/>
              <w:rPr>
                <w:b/>
                <w:sz w:val="20"/>
              </w:rPr>
            </w:pPr>
            <w:r>
              <w:rPr>
                <w:b/>
                <w:spacing w:val="-2"/>
                <w:sz w:val="20"/>
              </w:rPr>
              <w:t>Part-145</w:t>
            </w:r>
            <w:r>
              <w:rPr>
                <w:b/>
                <w:spacing w:val="9"/>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w:t>
            </w:r>
            <w:r>
              <w:rPr>
                <w:b/>
                <w:spacing w:val="-10"/>
                <w:sz w:val="20"/>
              </w:rPr>
              <w:t>6</w:t>
            </w:r>
          </w:p>
        </w:tc>
      </w:tr>
      <w:tr w:rsidR="003F6210" w14:paraId="134975C1" w14:textId="77777777">
        <w:trPr>
          <w:trHeight w:val="978"/>
        </w:trPr>
        <w:tc>
          <w:tcPr>
            <w:tcW w:w="9074" w:type="dxa"/>
            <w:gridSpan w:val="6"/>
          </w:tcPr>
          <w:p w14:paraId="14222549" w14:textId="77777777" w:rsidR="003F6210" w:rsidRDefault="00AD222C">
            <w:pPr>
              <w:pStyle w:val="TableParagraph"/>
              <w:spacing w:before="1"/>
              <w:ind w:left="107"/>
              <w:rPr>
                <w:b/>
                <w:sz w:val="20"/>
              </w:rPr>
            </w:pPr>
            <w:r>
              <w:rPr>
                <w:b/>
                <w:sz w:val="20"/>
              </w:rPr>
              <w:t>Part</w:t>
            </w:r>
            <w:r>
              <w:rPr>
                <w:b/>
                <w:spacing w:val="-6"/>
                <w:sz w:val="20"/>
              </w:rPr>
              <w:t xml:space="preserve"> </w:t>
            </w:r>
            <w:r>
              <w:rPr>
                <w:b/>
                <w:sz w:val="20"/>
              </w:rPr>
              <w:t>4:</w:t>
            </w:r>
            <w:r>
              <w:rPr>
                <w:b/>
                <w:spacing w:val="-7"/>
                <w:sz w:val="20"/>
              </w:rPr>
              <w:t xml:space="preserve"> </w:t>
            </w:r>
            <w:r>
              <w:rPr>
                <w:b/>
                <w:sz w:val="20"/>
              </w:rPr>
              <w:t>Findings</w:t>
            </w:r>
            <w:r>
              <w:rPr>
                <w:b/>
                <w:spacing w:val="-7"/>
                <w:sz w:val="20"/>
              </w:rPr>
              <w:t xml:space="preserve"> </w:t>
            </w:r>
            <w:r>
              <w:rPr>
                <w:b/>
                <w:sz w:val="20"/>
              </w:rPr>
              <w:t>—</w:t>
            </w:r>
            <w:r>
              <w:rPr>
                <w:b/>
                <w:spacing w:val="-5"/>
                <w:sz w:val="20"/>
              </w:rPr>
              <w:t xml:space="preserve"> </w:t>
            </w:r>
            <w:r>
              <w:rPr>
                <w:b/>
                <w:sz w:val="20"/>
              </w:rPr>
              <w:t>Part-145</w:t>
            </w:r>
            <w:r>
              <w:rPr>
                <w:b/>
                <w:spacing w:val="-7"/>
                <w:sz w:val="20"/>
              </w:rPr>
              <w:t xml:space="preserve"> </w:t>
            </w:r>
            <w:r>
              <w:rPr>
                <w:b/>
                <w:sz w:val="20"/>
              </w:rPr>
              <w:t>Compliance</w:t>
            </w:r>
            <w:r>
              <w:rPr>
                <w:b/>
                <w:spacing w:val="-5"/>
                <w:sz w:val="20"/>
              </w:rPr>
              <w:t xml:space="preserve"> </w:t>
            </w:r>
            <w:r>
              <w:rPr>
                <w:b/>
                <w:spacing w:val="-2"/>
                <w:sz w:val="20"/>
              </w:rPr>
              <w:t>status</w:t>
            </w:r>
          </w:p>
          <w:p w14:paraId="7CFD0F86" w14:textId="77777777" w:rsidR="003F6210" w:rsidRDefault="00AD222C">
            <w:pPr>
              <w:pStyle w:val="TableParagraph"/>
              <w:spacing w:line="240" w:lineRule="atLeast"/>
              <w:ind w:left="107" w:right="326"/>
              <w:rPr>
                <w:sz w:val="20"/>
              </w:rPr>
            </w:pPr>
            <w:r>
              <w:rPr>
                <w:sz w:val="20"/>
              </w:rPr>
              <w:t>Each</w:t>
            </w:r>
            <w:r>
              <w:rPr>
                <w:spacing w:val="-2"/>
                <w:sz w:val="20"/>
              </w:rPr>
              <w:t xml:space="preserve"> </w:t>
            </w:r>
            <w:r>
              <w:rPr>
                <w:sz w:val="20"/>
              </w:rPr>
              <w:t>finding</w:t>
            </w:r>
            <w:r>
              <w:rPr>
                <w:spacing w:val="-3"/>
                <w:sz w:val="20"/>
              </w:rPr>
              <w:t xml:space="preserve"> </w:t>
            </w:r>
            <w:r>
              <w:rPr>
                <w:sz w:val="20"/>
              </w:rPr>
              <w:t>should</w:t>
            </w:r>
            <w:r>
              <w:rPr>
                <w:spacing w:val="-2"/>
                <w:sz w:val="20"/>
              </w:rPr>
              <w:t xml:space="preserve"> </w:t>
            </w:r>
            <w:r>
              <w:rPr>
                <w:sz w:val="20"/>
              </w:rPr>
              <w:t>be</w:t>
            </w:r>
            <w:r>
              <w:rPr>
                <w:spacing w:val="-3"/>
                <w:sz w:val="20"/>
              </w:rPr>
              <w:t xml:space="preserve"> </w:t>
            </w:r>
            <w:r>
              <w:rPr>
                <w:sz w:val="20"/>
              </w:rPr>
              <w:t>recorded,</w:t>
            </w:r>
            <w:r>
              <w:rPr>
                <w:spacing w:val="-1"/>
                <w:sz w:val="20"/>
              </w:rPr>
              <w:t xml:space="preserve"> </w:t>
            </w:r>
            <w:r>
              <w:rPr>
                <w:sz w:val="20"/>
              </w:rPr>
              <w:t>whether</w:t>
            </w:r>
            <w:r>
              <w:rPr>
                <w:spacing w:val="-2"/>
                <w:sz w:val="20"/>
              </w:rPr>
              <w:t xml:space="preserve"> </w:t>
            </w:r>
            <w:r>
              <w:rPr>
                <w:sz w:val="20"/>
              </w:rPr>
              <w:t>it</w:t>
            </w:r>
            <w:r>
              <w:rPr>
                <w:spacing w:val="-2"/>
                <w:sz w:val="20"/>
              </w:rPr>
              <w:t xml:space="preserve"> </w:t>
            </w:r>
            <w:r>
              <w:rPr>
                <w:sz w:val="20"/>
              </w:rPr>
              <w:t>has</w:t>
            </w:r>
            <w:r>
              <w:rPr>
                <w:spacing w:val="-3"/>
                <w:sz w:val="20"/>
              </w:rPr>
              <w:t xml:space="preserve"> </w:t>
            </w:r>
            <w:r>
              <w:rPr>
                <w:sz w:val="20"/>
              </w:rPr>
              <w:t>been</w:t>
            </w:r>
            <w:r>
              <w:rPr>
                <w:spacing w:val="-2"/>
                <w:sz w:val="20"/>
              </w:rPr>
              <w:t xml:space="preserve"> </w:t>
            </w:r>
            <w:r>
              <w:rPr>
                <w:sz w:val="20"/>
              </w:rPr>
              <w:t>rectified</w:t>
            </w:r>
            <w:r>
              <w:rPr>
                <w:spacing w:val="-2"/>
                <w:sz w:val="20"/>
              </w:rPr>
              <w:t xml:space="preserve"> </w:t>
            </w:r>
            <w:r>
              <w:rPr>
                <w:sz w:val="20"/>
              </w:rPr>
              <w:t>or</w:t>
            </w:r>
            <w:r>
              <w:rPr>
                <w:spacing w:val="-2"/>
                <w:sz w:val="20"/>
              </w:rPr>
              <w:t xml:space="preserve"> </w:t>
            </w:r>
            <w:r>
              <w:rPr>
                <w:sz w:val="20"/>
              </w:rPr>
              <w:t>not,</w:t>
            </w:r>
            <w:r>
              <w:rPr>
                <w:spacing w:val="-1"/>
                <w:sz w:val="20"/>
              </w:rPr>
              <w:t xml:space="preserve"> </w:t>
            </w:r>
            <w:r>
              <w:rPr>
                <w:sz w:val="20"/>
              </w:rPr>
              <w:t>and</w:t>
            </w:r>
            <w:r>
              <w:rPr>
                <w:spacing w:val="-2"/>
                <w:sz w:val="20"/>
              </w:rPr>
              <w:t xml:space="preserve"> </w:t>
            </w:r>
            <w:r>
              <w:rPr>
                <w:sz w:val="20"/>
              </w:rPr>
              <w:t>should</w:t>
            </w:r>
            <w:r>
              <w:rPr>
                <w:spacing w:val="-4"/>
                <w:sz w:val="20"/>
              </w:rPr>
              <w:t xml:space="preserve"> </w:t>
            </w:r>
            <w:r>
              <w:rPr>
                <w:sz w:val="20"/>
              </w:rPr>
              <w:t>be</w:t>
            </w:r>
            <w:r>
              <w:rPr>
                <w:spacing w:val="-3"/>
                <w:sz w:val="20"/>
              </w:rPr>
              <w:t xml:space="preserve"> </w:t>
            </w:r>
            <w:r>
              <w:rPr>
                <w:sz w:val="20"/>
              </w:rPr>
              <w:t>identified</w:t>
            </w:r>
            <w:r>
              <w:rPr>
                <w:spacing w:val="-2"/>
                <w:sz w:val="20"/>
              </w:rPr>
              <w:t xml:space="preserve"> </w:t>
            </w:r>
            <w:r>
              <w:rPr>
                <w:sz w:val="20"/>
              </w:rPr>
              <w:t>by</w:t>
            </w:r>
            <w:r>
              <w:rPr>
                <w:spacing w:val="-2"/>
                <w:sz w:val="20"/>
              </w:rPr>
              <w:t xml:space="preserve"> </w:t>
            </w:r>
            <w:r>
              <w:rPr>
                <w:sz w:val="20"/>
              </w:rPr>
              <w:t>a</w:t>
            </w:r>
            <w:r>
              <w:rPr>
                <w:spacing w:val="-2"/>
                <w:sz w:val="20"/>
              </w:rPr>
              <w:t xml:space="preserve"> </w:t>
            </w:r>
            <w:r>
              <w:rPr>
                <w:sz w:val="20"/>
              </w:rPr>
              <w:t>simple cross-reference to the Part 2 requirement. All non-rectified findings should be copied in writing to the organisation for them to take the necessary corrective action.</w:t>
            </w:r>
          </w:p>
        </w:tc>
      </w:tr>
      <w:tr w:rsidR="003F6210" w14:paraId="6B9B8AD7" w14:textId="77777777">
        <w:trPr>
          <w:trHeight w:val="450"/>
        </w:trPr>
        <w:tc>
          <w:tcPr>
            <w:tcW w:w="1562" w:type="dxa"/>
            <w:vMerge w:val="restart"/>
          </w:tcPr>
          <w:p w14:paraId="04371A26" w14:textId="77777777" w:rsidR="003F6210" w:rsidRDefault="00AD222C">
            <w:pPr>
              <w:pStyle w:val="TableParagraph"/>
              <w:ind w:left="107" w:right="974"/>
              <w:rPr>
                <w:sz w:val="20"/>
              </w:rPr>
            </w:pPr>
            <w:r>
              <w:rPr>
                <w:spacing w:val="-4"/>
                <w:sz w:val="20"/>
              </w:rPr>
              <w:t>Part</w:t>
            </w:r>
            <w:r>
              <w:rPr>
                <w:spacing w:val="80"/>
                <w:sz w:val="20"/>
              </w:rPr>
              <w:t xml:space="preserve"> </w:t>
            </w:r>
            <w:r>
              <w:rPr>
                <w:sz w:val="20"/>
              </w:rPr>
              <w:t>2</w:t>
            </w:r>
            <w:r>
              <w:rPr>
                <w:spacing w:val="-12"/>
                <w:sz w:val="20"/>
              </w:rPr>
              <w:t xml:space="preserve"> </w:t>
            </w:r>
            <w:r>
              <w:rPr>
                <w:sz w:val="20"/>
              </w:rPr>
              <w:t>or</w:t>
            </w:r>
            <w:r>
              <w:rPr>
                <w:spacing w:val="-11"/>
                <w:sz w:val="20"/>
              </w:rPr>
              <w:t xml:space="preserve"> </w:t>
            </w:r>
            <w:r>
              <w:rPr>
                <w:sz w:val="20"/>
              </w:rPr>
              <w:t>3</w:t>
            </w:r>
          </w:p>
          <w:p w14:paraId="50F2DDA6" w14:textId="77777777" w:rsidR="003F6210" w:rsidRDefault="00AD222C">
            <w:pPr>
              <w:pStyle w:val="TableParagraph"/>
              <w:ind w:left="107"/>
              <w:rPr>
                <w:sz w:val="20"/>
              </w:rPr>
            </w:pPr>
            <w:r>
              <w:rPr>
                <w:spacing w:val="-2"/>
                <w:sz w:val="20"/>
              </w:rPr>
              <w:t>reference</w:t>
            </w:r>
          </w:p>
        </w:tc>
        <w:tc>
          <w:tcPr>
            <w:tcW w:w="4395" w:type="dxa"/>
            <w:vMerge w:val="restart"/>
          </w:tcPr>
          <w:p w14:paraId="102E0BD7" w14:textId="77777777" w:rsidR="003F6210" w:rsidRDefault="00AD222C">
            <w:pPr>
              <w:pStyle w:val="TableParagraph"/>
              <w:spacing w:line="456" w:lineRule="auto"/>
              <w:ind w:left="108" w:right="2752"/>
              <w:rPr>
                <w:sz w:val="20"/>
              </w:rPr>
            </w:pPr>
            <w:r>
              <w:rPr>
                <w:sz w:val="20"/>
              </w:rPr>
              <w:t>Audit</w:t>
            </w:r>
            <w:r>
              <w:rPr>
                <w:spacing w:val="-12"/>
                <w:sz w:val="20"/>
              </w:rPr>
              <w:t xml:space="preserve"> </w:t>
            </w:r>
            <w:r>
              <w:rPr>
                <w:sz w:val="20"/>
              </w:rPr>
              <w:t xml:space="preserve">reference(s): </w:t>
            </w:r>
            <w:r>
              <w:rPr>
                <w:spacing w:val="-2"/>
                <w:sz w:val="20"/>
              </w:rPr>
              <w:t>Findings</w:t>
            </w:r>
          </w:p>
        </w:tc>
        <w:tc>
          <w:tcPr>
            <w:tcW w:w="424" w:type="dxa"/>
            <w:vMerge w:val="restart"/>
          </w:tcPr>
          <w:p w14:paraId="5188E51C" w14:textId="77777777" w:rsidR="003F6210" w:rsidRDefault="00AD222C">
            <w:pPr>
              <w:pStyle w:val="TableParagraph"/>
              <w:ind w:left="108" w:right="190"/>
              <w:jc w:val="both"/>
              <w:rPr>
                <w:sz w:val="20"/>
              </w:rPr>
            </w:pPr>
            <w:r>
              <w:rPr>
                <w:spacing w:val="-10"/>
                <w:sz w:val="20"/>
              </w:rPr>
              <w:t>L</w:t>
            </w:r>
            <w:r>
              <w:rPr>
                <w:sz w:val="20"/>
              </w:rPr>
              <w:t xml:space="preserve"> </w:t>
            </w:r>
            <w:r>
              <w:rPr>
                <w:spacing w:val="-10"/>
                <w:sz w:val="20"/>
              </w:rPr>
              <w:t>E</w:t>
            </w:r>
            <w:r>
              <w:rPr>
                <w:sz w:val="20"/>
              </w:rPr>
              <w:t xml:space="preserve"> </w:t>
            </w:r>
            <w:r>
              <w:rPr>
                <w:spacing w:val="-10"/>
                <w:sz w:val="20"/>
              </w:rPr>
              <w:t>V</w:t>
            </w:r>
            <w:r>
              <w:rPr>
                <w:sz w:val="20"/>
              </w:rPr>
              <w:t xml:space="preserve"> </w:t>
            </w:r>
            <w:r>
              <w:rPr>
                <w:spacing w:val="-10"/>
                <w:sz w:val="20"/>
              </w:rPr>
              <w:t>E</w:t>
            </w:r>
            <w:r>
              <w:rPr>
                <w:sz w:val="20"/>
              </w:rPr>
              <w:t xml:space="preserve"> </w:t>
            </w:r>
            <w:r>
              <w:rPr>
                <w:spacing w:val="-10"/>
                <w:sz w:val="20"/>
              </w:rPr>
              <w:t>L</w:t>
            </w:r>
          </w:p>
        </w:tc>
        <w:tc>
          <w:tcPr>
            <w:tcW w:w="2693" w:type="dxa"/>
            <w:gridSpan w:val="3"/>
          </w:tcPr>
          <w:p w14:paraId="0BCA513F" w14:textId="77777777" w:rsidR="003F6210" w:rsidRDefault="00AD222C">
            <w:pPr>
              <w:pStyle w:val="TableParagraph"/>
              <w:spacing w:line="243" w:lineRule="exact"/>
              <w:ind w:left="109"/>
              <w:rPr>
                <w:sz w:val="20"/>
              </w:rPr>
            </w:pPr>
            <w:r>
              <w:rPr>
                <w:sz w:val="20"/>
              </w:rPr>
              <w:t>Corrective</w:t>
            </w:r>
            <w:r>
              <w:rPr>
                <w:spacing w:val="-11"/>
                <w:sz w:val="20"/>
              </w:rPr>
              <w:t xml:space="preserve"> </w:t>
            </w:r>
            <w:r>
              <w:rPr>
                <w:spacing w:val="-2"/>
                <w:sz w:val="20"/>
              </w:rPr>
              <w:t>action</w:t>
            </w:r>
          </w:p>
        </w:tc>
      </w:tr>
      <w:tr w:rsidR="003F6210" w14:paraId="0FB9EC0A" w14:textId="77777777">
        <w:trPr>
          <w:trHeight w:val="823"/>
        </w:trPr>
        <w:tc>
          <w:tcPr>
            <w:tcW w:w="1562" w:type="dxa"/>
            <w:vMerge/>
            <w:tcBorders>
              <w:top w:val="nil"/>
            </w:tcBorders>
          </w:tcPr>
          <w:p w14:paraId="492A59B5" w14:textId="77777777" w:rsidR="003F6210" w:rsidRDefault="003F6210">
            <w:pPr>
              <w:rPr>
                <w:sz w:val="2"/>
                <w:szCs w:val="2"/>
              </w:rPr>
            </w:pPr>
          </w:p>
        </w:tc>
        <w:tc>
          <w:tcPr>
            <w:tcW w:w="4395" w:type="dxa"/>
            <w:vMerge/>
            <w:tcBorders>
              <w:top w:val="nil"/>
            </w:tcBorders>
          </w:tcPr>
          <w:p w14:paraId="78C05B7A" w14:textId="77777777" w:rsidR="003F6210" w:rsidRDefault="003F6210">
            <w:pPr>
              <w:rPr>
                <w:sz w:val="2"/>
                <w:szCs w:val="2"/>
              </w:rPr>
            </w:pPr>
          </w:p>
        </w:tc>
        <w:tc>
          <w:tcPr>
            <w:tcW w:w="424" w:type="dxa"/>
            <w:vMerge/>
            <w:tcBorders>
              <w:top w:val="nil"/>
            </w:tcBorders>
          </w:tcPr>
          <w:p w14:paraId="068258A6" w14:textId="77777777" w:rsidR="003F6210" w:rsidRDefault="003F6210">
            <w:pPr>
              <w:rPr>
                <w:sz w:val="2"/>
                <w:szCs w:val="2"/>
              </w:rPr>
            </w:pPr>
          </w:p>
        </w:tc>
        <w:tc>
          <w:tcPr>
            <w:tcW w:w="710" w:type="dxa"/>
          </w:tcPr>
          <w:p w14:paraId="518F9F90" w14:textId="77777777" w:rsidR="003F6210" w:rsidRDefault="00AD222C">
            <w:pPr>
              <w:pStyle w:val="TableParagraph"/>
              <w:spacing w:before="1"/>
              <w:ind w:left="109" w:right="204"/>
              <w:rPr>
                <w:sz w:val="20"/>
              </w:rPr>
            </w:pPr>
            <w:r>
              <w:rPr>
                <w:spacing w:val="-4"/>
                <w:sz w:val="20"/>
              </w:rPr>
              <w:t>Date Due</w:t>
            </w:r>
          </w:p>
        </w:tc>
        <w:tc>
          <w:tcPr>
            <w:tcW w:w="850" w:type="dxa"/>
          </w:tcPr>
          <w:p w14:paraId="0DE92730" w14:textId="77777777" w:rsidR="003F6210" w:rsidRDefault="00AD222C">
            <w:pPr>
              <w:pStyle w:val="TableParagraph"/>
              <w:spacing w:before="1"/>
              <w:ind w:left="109" w:right="189"/>
              <w:rPr>
                <w:sz w:val="20"/>
              </w:rPr>
            </w:pPr>
            <w:r>
              <w:rPr>
                <w:spacing w:val="-4"/>
                <w:sz w:val="20"/>
              </w:rPr>
              <w:t xml:space="preserve">Date </w:t>
            </w:r>
            <w:r>
              <w:rPr>
                <w:spacing w:val="-2"/>
                <w:sz w:val="20"/>
              </w:rPr>
              <w:t>Closed</w:t>
            </w:r>
          </w:p>
        </w:tc>
        <w:tc>
          <w:tcPr>
            <w:tcW w:w="1133" w:type="dxa"/>
          </w:tcPr>
          <w:p w14:paraId="4491280A" w14:textId="77777777" w:rsidR="003F6210" w:rsidRDefault="00AD222C">
            <w:pPr>
              <w:pStyle w:val="TableParagraph"/>
              <w:spacing w:before="1"/>
              <w:ind w:left="109"/>
              <w:rPr>
                <w:sz w:val="20"/>
              </w:rPr>
            </w:pPr>
            <w:r>
              <w:rPr>
                <w:spacing w:val="-2"/>
                <w:sz w:val="20"/>
              </w:rPr>
              <w:t>Reference</w:t>
            </w:r>
          </w:p>
        </w:tc>
      </w:tr>
      <w:tr w:rsidR="003F6210" w14:paraId="75E6417C" w14:textId="77777777">
        <w:trPr>
          <w:trHeight w:val="6994"/>
        </w:trPr>
        <w:tc>
          <w:tcPr>
            <w:tcW w:w="1562" w:type="dxa"/>
          </w:tcPr>
          <w:p w14:paraId="6AA0FE64" w14:textId="77777777" w:rsidR="003F6210" w:rsidRDefault="003F6210">
            <w:pPr>
              <w:pStyle w:val="TableParagraph"/>
              <w:rPr>
                <w:rFonts w:ascii="Times New Roman"/>
                <w:sz w:val="18"/>
              </w:rPr>
            </w:pPr>
          </w:p>
        </w:tc>
        <w:tc>
          <w:tcPr>
            <w:tcW w:w="4395" w:type="dxa"/>
          </w:tcPr>
          <w:p w14:paraId="3D4C3C76" w14:textId="77777777" w:rsidR="003F6210" w:rsidRDefault="003F6210">
            <w:pPr>
              <w:pStyle w:val="TableParagraph"/>
              <w:rPr>
                <w:rFonts w:ascii="Times New Roman"/>
                <w:sz w:val="18"/>
              </w:rPr>
            </w:pPr>
          </w:p>
        </w:tc>
        <w:tc>
          <w:tcPr>
            <w:tcW w:w="424" w:type="dxa"/>
          </w:tcPr>
          <w:p w14:paraId="30B8578E" w14:textId="77777777" w:rsidR="003F6210" w:rsidRDefault="003F6210">
            <w:pPr>
              <w:pStyle w:val="TableParagraph"/>
              <w:rPr>
                <w:rFonts w:ascii="Times New Roman"/>
                <w:sz w:val="18"/>
              </w:rPr>
            </w:pPr>
          </w:p>
        </w:tc>
        <w:tc>
          <w:tcPr>
            <w:tcW w:w="710" w:type="dxa"/>
          </w:tcPr>
          <w:p w14:paraId="2B03B083" w14:textId="77777777" w:rsidR="003F6210" w:rsidRDefault="003F6210">
            <w:pPr>
              <w:pStyle w:val="TableParagraph"/>
              <w:rPr>
                <w:rFonts w:ascii="Times New Roman"/>
                <w:sz w:val="18"/>
              </w:rPr>
            </w:pPr>
          </w:p>
        </w:tc>
        <w:tc>
          <w:tcPr>
            <w:tcW w:w="850" w:type="dxa"/>
          </w:tcPr>
          <w:p w14:paraId="479767D5" w14:textId="77777777" w:rsidR="003F6210" w:rsidRDefault="003F6210">
            <w:pPr>
              <w:pStyle w:val="TableParagraph"/>
              <w:rPr>
                <w:rFonts w:ascii="Times New Roman"/>
                <w:sz w:val="18"/>
              </w:rPr>
            </w:pPr>
          </w:p>
        </w:tc>
        <w:tc>
          <w:tcPr>
            <w:tcW w:w="1133" w:type="dxa"/>
          </w:tcPr>
          <w:p w14:paraId="167732D8" w14:textId="77777777" w:rsidR="003F6210" w:rsidRDefault="003F6210">
            <w:pPr>
              <w:pStyle w:val="TableParagraph"/>
              <w:rPr>
                <w:rFonts w:ascii="Times New Roman"/>
                <w:sz w:val="18"/>
              </w:rPr>
            </w:pPr>
          </w:p>
        </w:tc>
      </w:tr>
    </w:tbl>
    <w:p w14:paraId="1D6B3B05" w14:textId="77777777" w:rsidR="003F6210" w:rsidRDefault="003F6210">
      <w:pPr>
        <w:pStyle w:val="TableParagraph"/>
        <w:rPr>
          <w:rFonts w:ascii="Times New Roman"/>
          <w:sz w:val="18"/>
        </w:rPr>
        <w:sectPr w:rsidR="003F6210">
          <w:pgSz w:w="11910" w:h="16840"/>
          <w:pgMar w:top="1940" w:right="1080" w:bottom="1180" w:left="1080" w:header="886" w:footer="994" w:gutter="0"/>
          <w:cols w:space="720"/>
        </w:sectPr>
      </w:pPr>
    </w:p>
    <w:p w14:paraId="35C3E3CB" w14:textId="77777777" w:rsidR="003F6210" w:rsidRDefault="003F6210">
      <w:pPr>
        <w:pStyle w:val="BodyText"/>
        <w:spacing w:before="5"/>
        <w:ind w:left="0" w:firstLine="0"/>
        <w:jc w:val="left"/>
        <w:rPr>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2"/>
        <w:gridCol w:w="4395"/>
        <w:gridCol w:w="424"/>
        <w:gridCol w:w="710"/>
        <w:gridCol w:w="850"/>
        <w:gridCol w:w="1133"/>
      </w:tblGrid>
      <w:tr w:rsidR="003F6210" w14:paraId="3B906519" w14:textId="77777777">
        <w:trPr>
          <w:trHeight w:val="1165"/>
        </w:trPr>
        <w:tc>
          <w:tcPr>
            <w:tcW w:w="1562" w:type="dxa"/>
          </w:tcPr>
          <w:p w14:paraId="3706A655" w14:textId="77777777" w:rsidR="003F6210" w:rsidRDefault="003F6210">
            <w:pPr>
              <w:pStyle w:val="TableParagraph"/>
              <w:rPr>
                <w:rFonts w:ascii="Times New Roman"/>
              </w:rPr>
            </w:pPr>
          </w:p>
        </w:tc>
        <w:tc>
          <w:tcPr>
            <w:tcW w:w="4395" w:type="dxa"/>
          </w:tcPr>
          <w:p w14:paraId="1527DE94" w14:textId="77777777" w:rsidR="003F6210" w:rsidRDefault="003F6210">
            <w:pPr>
              <w:pStyle w:val="TableParagraph"/>
              <w:rPr>
                <w:rFonts w:ascii="Times New Roman"/>
              </w:rPr>
            </w:pPr>
          </w:p>
        </w:tc>
        <w:tc>
          <w:tcPr>
            <w:tcW w:w="424" w:type="dxa"/>
          </w:tcPr>
          <w:p w14:paraId="3592831F" w14:textId="77777777" w:rsidR="003F6210" w:rsidRDefault="003F6210">
            <w:pPr>
              <w:pStyle w:val="TableParagraph"/>
              <w:rPr>
                <w:rFonts w:ascii="Times New Roman"/>
              </w:rPr>
            </w:pPr>
          </w:p>
        </w:tc>
        <w:tc>
          <w:tcPr>
            <w:tcW w:w="710" w:type="dxa"/>
          </w:tcPr>
          <w:p w14:paraId="50BD0E4F" w14:textId="77777777" w:rsidR="003F6210" w:rsidRDefault="003F6210">
            <w:pPr>
              <w:pStyle w:val="TableParagraph"/>
              <w:rPr>
                <w:rFonts w:ascii="Times New Roman"/>
              </w:rPr>
            </w:pPr>
          </w:p>
        </w:tc>
        <w:tc>
          <w:tcPr>
            <w:tcW w:w="850" w:type="dxa"/>
          </w:tcPr>
          <w:p w14:paraId="7FDAC290" w14:textId="77777777" w:rsidR="003F6210" w:rsidRDefault="003F6210">
            <w:pPr>
              <w:pStyle w:val="TableParagraph"/>
              <w:rPr>
                <w:rFonts w:ascii="Times New Roman"/>
              </w:rPr>
            </w:pPr>
          </w:p>
        </w:tc>
        <w:tc>
          <w:tcPr>
            <w:tcW w:w="1133" w:type="dxa"/>
          </w:tcPr>
          <w:p w14:paraId="066714AA" w14:textId="77777777" w:rsidR="003F6210" w:rsidRDefault="003F6210">
            <w:pPr>
              <w:pStyle w:val="TableParagraph"/>
              <w:rPr>
                <w:rFonts w:ascii="Times New Roman"/>
              </w:rPr>
            </w:pPr>
          </w:p>
        </w:tc>
      </w:tr>
    </w:tbl>
    <w:p w14:paraId="2D83316C" w14:textId="77777777" w:rsidR="003F6210" w:rsidRDefault="003F6210">
      <w:pPr>
        <w:pStyle w:val="TableParagraph"/>
        <w:rPr>
          <w:rFonts w:ascii="Times New Roman"/>
        </w:rPr>
        <w:sectPr w:rsidR="003F6210">
          <w:pgSz w:w="11910" w:h="16840"/>
          <w:pgMar w:top="1940" w:right="1080" w:bottom="1180" w:left="1080" w:header="886" w:footer="994" w:gutter="0"/>
          <w:cols w:space="720"/>
        </w:sectPr>
      </w:pPr>
    </w:p>
    <w:p w14:paraId="1D0BBEB3" w14:textId="77777777" w:rsidR="003F6210" w:rsidRDefault="003F6210">
      <w:pPr>
        <w:pStyle w:val="BodyText"/>
        <w:spacing w:before="5"/>
        <w:ind w:left="0" w:firstLine="0"/>
        <w:jc w:val="left"/>
        <w:rPr>
          <w:sz w:val="7"/>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6"/>
      </w:tblGrid>
      <w:tr w:rsidR="003F6210" w14:paraId="12879AE8" w14:textId="77777777">
        <w:trPr>
          <w:trHeight w:val="244"/>
        </w:trPr>
        <w:tc>
          <w:tcPr>
            <w:tcW w:w="9076" w:type="dxa"/>
          </w:tcPr>
          <w:p w14:paraId="669F90EC" w14:textId="77777777" w:rsidR="003F6210" w:rsidRDefault="00AD222C">
            <w:pPr>
              <w:pStyle w:val="TableParagraph"/>
              <w:tabs>
                <w:tab w:val="left" w:pos="5109"/>
              </w:tabs>
              <w:spacing w:before="1" w:line="223" w:lineRule="exact"/>
              <w:ind w:left="5"/>
              <w:jc w:val="center"/>
              <w:rPr>
                <w:b/>
                <w:sz w:val="20"/>
              </w:rPr>
            </w:pPr>
            <w:r>
              <w:rPr>
                <w:b/>
                <w:spacing w:val="-2"/>
                <w:sz w:val="20"/>
              </w:rPr>
              <w:t>Part-145</w:t>
            </w:r>
            <w:r>
              <w:rPr>
                <w:b/>
                <w:spacing w:val="9"/>
                <w:sz w:val="20"/>
              </w:rPr>
              <w:t xml:space="preserve"> </w:t>
            </w:r>
            <w:r>
              <w:rPr>
                <w:b/>
                <w:spacing w:val="-2"/>
                <w:sz w:val="20"/>
              </w:rPr>
              <w:t>APPROVAL</w:t>
            </w:r>
            <w:r>
              <w:rPr>
                <w:b/>
                <w:spacing w:val="5"/>
                <w:sz w:val="20"/>
              </w:rPr>
              <w:t xml:space="preserve"> </w:t>
            </w:r>
            <w:r>
              <w:rPr>
                <w:b/>
                <w:spacing w:val="-2"/>
                <w:sz w:val="20"/>
              </w:rPr>
              <w:t>RECOMMENDATION</w:t>
            </w:r>
            <w:r>
              <w:rPr>
                <w:b/>
                <w:spacing w:val="7"/>
                <w:sz w:val="20"/>
              </w:rPr>
              <w:t xml:space="preserve"> </w:t>
            </w:r>
            <w:r>
              <w:rPr>
                <w:b/>
                <w:spacing w:val="-2"/>
                <w:sz w:val="20"/>
              </w:rPr>
              <w:t>REPORT</w:t>
            </w:r>
            <w:r>
              <w:rPr>
                <w:b/>
                <w:sz w:val="20"/>
              </w:rPr>
              <w:tab/>
              <w:t>CAC</w:t>
            </w:r>
            <w:r>
              <w:rPr>
                <w:b/>
                <w:spacing w:val="-6"/>
                <w:sz w:val="20"/>
              </w:rPr>
              <w:t xml:space="preserve"> </w:t>
            </w:r>
            <w:r>
              <w:rPr>
                <w:b/>
                <w:sz w:val="20"/>
              </w:rPr>
              <w:t>FORM</w:t>
            </w:r>
            <w:r>
              <w:rPr>
                <w:b/>
                <w:spacing w:val="-5"/>
                <w:sz w:val="20"/>
              </w:rPr>
              <w:t xml:space="preserve"> </w:t>
            </w:r>
            <w:r>
              <w:rPr>
                <w:b/>
                <w:spacing w:val="-10"/>
                <w:sz w:val="20"/>
              </w:rPr>
              <w:t>6</w:t>
            </w:r>
          </w:p>
        </w:tc>
      </w:tr>
      <w:tr w:rsidR="003F6210" w14:paraId="19F93E16" w14:textId="77777777">
        <w:trPr>
          <w:trHeight w:val="244"/>
        </w:trPr>
        <w:tc>
          <w:tcPr>
            <w:tcW w:w="9076" w:type="dxa"/>
          </w:tcPr>
          <w:p w14:paraId="774E82B4" w14:textId="77777777" w:rsidR="003F6210" w:rsidRDefault="00AD222C">
            <w:pPr>
              <w:pStyle w:val="TableParagraph"/>
              <w:spacing w:before="1" w:line="223" w:lineRule="exact"/>
              <w:ind w:left="107"/>
              <w:rPr>
                <w:sz w:val="20"/>
              </w:rPr>
            </w:pPr>
            <w:r>
              <w:rPr>
                <w:b/>
                <w:sz w:val="20"/>
              </w:rPr>
              <w:t>Part</w:t>
            </w:r>
            <w:r>
              <w:rPr>
                <w:b/>
                <w:spacing w:val="-7"/>
                <w:sz w:val="20"/>
              </w:rPr>
              <w:t xml:space="preserve"> </w:t>
            </w:r>
            <w:r>
              <w:rPr>
                <w:b/>
                <w:sz w:val="20"/>
              </w:rPr>
              <w:t>5:</w:t>
            </w:r>
            <w:r>
              <w:rPr>
                <w:b/>
                <w:spacing w:val="-6"/>
                <w:sz w:val="20"/>
              </w:rPr>
              <w:t xml:space="preserve"> </w:t>
            </w:r>
            <w:r>
              <w:rPr>
                <w:b/>
                <w:sz w:val="20"/>
              </w:rPr>
              <w:t>Part-145</w:t>
            </w:r>
            <w:r>
              <w:rPr>
                <w:b/>
                <w:spacing w:val="-4"/>
                <w:sz w:val="20"/>
              </w:rPr>
              <w:t xml:space="preserve"> </w:t>
            </w:r>
            <w:r>
              <w:rPr>
                <w:b/>
                <w:sz w:val="20"/>
              </w:rPr>
              <w:t>Approval</w:t>
            </w:r>
            <w:r>
              <w:rPr>
                <w:b/>
                <w:spacing w:val="-8"/>
                <w:sz w:val="20"/>
              </w:rPr>
              <w:t xml:space="preserve"> </w:t>
            </w:r>
            <w:r>
              <w:rPr>
                <w:b/>
                <w:sz w:val="20"/>
              </w:rPr>
              <w:t>or</w:t>
            </w:r>
            <w:r>
              <w:rPr>
                <w:b/>
                <w:spacing w:val="-6"/>
                <w:sz w:val="20"/>
              </w:rPr>
              <w:t xml:space="preserve"> </w:t>
            </w:r>
            <w:r>
              <w:rPr>
                <w:b/>
                <w:sz w:val="20"/>
              </w:rPr>
              <w:t>continued</w:t>
            </w:r>
            <w:r>
              <w:rPr>
                <w:b/>
                <w:spacing w:val="-6"/>
                <w:sz w:val="20"/>
              </w:rPr>
              <w:t xml:space="preserve"> </w:t>
            </w:r>
            <w:r>
              <w:rPr>
                <w:b/>
                <w:sz w:val="20"/>
              </w:rPr>
              <w:t>approval</w:t>
            </w:r>
            <w:r>
              <w:rPr>
                <w:b/>
                <w:spacing w:val="-8"/>
                <w:sz w:val="20"/>
              </w:rPr>
              <w:t xml:space="preserve"> </w:t>
            </w:r>
            <w:r>
              <w:rPr>
                <w:b/>
                <w:sz w:val="20"/>
              </w:rPr>
              <w:t>or</w:t>
            </w:r>
            <w:r>
              <w:rPr>
                <w:b/>
                <w:spacing w:val="-6"/>
                <w:sz w:val="20"/>
              </w:rPr>
              <w:t xml:space="preserve"> </w:t>
            </w:r>
            <w:r>
              <w:rPr>
                <w:b/>
                <w:sz w:val="20"/>
              </w:rPr>
              <w:t>change</w:t>
            </w:r>
            <w:r>
              <w:rPr>
                <w:b/>
                <w:spacing w:val="-6"/>
                <w:sz w:val="20"/>
              </w:rPr>
              <w:t xml:space="preserve"> </w:t>
            </w:r>
            <w:r>
              <w:rPr>
                <w:b/>
                <w:spacing w:val="-2"/>
                <w:sz w:val="20"/>
              </w:rPr>
              <w:t>recommendation</w:t>
            </w:r>
            <w:r>
              <w:rPr>
                <w:spacing w:val="-2"/>
                <w:sz w:val="20"/>
              </w:rPr>
              <w:t>*</w:t>
            </w:r>
          </w:p>
        </w:tc>
      </w:tr>
      <w:tr w:rsidR="003F6210" w14:paraId="2B797DC3" w14:textId="77777777">
        <w:trPr>
          <w:trHeight w:val="6955"/>
        </w:trPr>
        <w:tc>
          <w:tcPr>
            <w:tcW w:w="9076" w:type="dxa"/>
          </w:tcPr>
          <w:p w14:paraId="09CF8DDD" w14:textId="77777777" w:rsidR="003F6210" w:rsidRDefault="00AD222C">
            <w:pPr>
              <w:pStyle w:val="TableParagraph"/>
              <w:spacing w:before="243"/>
              <w:ind w:left="107"/>
              <w:rPr>
                <w:sz w:val="20"/>
              </w:rPr>
            </w:pPr>
            <w:r>
              <w:rPr>
                <w:sz w:val="20"/>
              </w:rPr>
              <w:t>Name</w:t>
            </w:r>
            <w:r>
              <w:rPr>
                <w:spacing w:val="-6"/>
                <w:sz w:val="20"/>
              </w:rPr>
              <w:t xml:space="preserve"> </w:t>
            </w:r>
            <w:r>
              <w:rPr>
                <w:sz w:val="20"/>
              </w:rPr>
              <w:t>of</w:t>
            </w:r>
            <w:r>
              <w:rPr>
                <w:spacing w:val="-5"/>
                <w:sz w:val="20"/>
              </w:rPr>
              <w:t xml:space="preserve"> </w:t>
            </w:r>
            <w:r>
              <w:rPr>
                <w:spacing w:val="-2"/>
                <w:sz w:val="20"/>
              </w:rPr>
              <w:t>organisation:</w:t>
            </w:r>
          </w:p>
          <w:p w14:paraId="7A820FC7" w14:textId="77777777" w:rsidR="003F6210" w:rsidRDefault="003F6210">
            <w:pPr>
              <w:pStyle w:val="TableParagraph"/>
              <w:spacing w:before="2"/>
              <w:rPr>
                <w:sz w:val="20"/>
              </w:rPr>
            </w:pPr>
          </w:p>
          <w:p w14:paraId="6AA443D8" w14:textId="77777777" w:rsidR="003F6210" w:rsidRDefault="00AD222C">
            <w:pPr>
              <w:pStyle w:val="TableParagraph"/>
              <w:ind w:left="107"/>
              <w:rPr>
                <w:sz w:val="20"/>
              </w:rPr>
            </w:pPr>
            <w:r>
              <w:rPr>
                <w:spacing w:val="-2"/>
                <w:sz w:val="20"/>
              </w:rPr>
              <w:t>Approval</w:t>
            </w:r>
            <w:r>
              <w:rPr>
                <w:spacing w:val="4"/>
                <w:sz w:val="20"/>
              </w:rPr>
              <w:t xml:space="preserve"> </w:t>
            </w:r>
            <w:r>
              <w:rPr>
                <w:spacing w:val="-2"/>
                <w:sz w:val="20"/>
              </w:rPr>
              <w:t>reference:</w:t>
            </w:r>
          </w:p>
          <w:p w14:paraId="3ACBADBB" w14:textId="77777777" w:rsidR="003F6210" w:rsidRDefault="00AD222C">
            <w:pPr>
              <w:pStyle w:val="TableParagraph"/>
              <w:spacing w:before="243"/>
              <w:ind w:left="107"/>
              <w:rPr>
                <w:sz w:val="20"/>
              </w:rPr>
            </w:pPr>
            <w:r>
              <w:rPr>
                <w:sz w:val="20"/>
              </w:rPr>
              <w:t>Audit</w:t>
            </w:r>
            <w:r>
              <w:rPr>
                <w:spacing w:val="-6"/>
                <w:sz w:val="20"/>
              </w:rPr>
              <w:t xml:space="preserve"> </w:t>
            </w:r>
            <w:r>
              <w:rPr>
                <w:spacing w:val="-2"/>
                <w:sz w:val="20"/>
              </w:rPr>
              <w:t>reference(s):</w:t>
            </w:r>
          </w:p>
          <w:p w14:paraId="32D4A6DE" w14:textId="77777777" w:rsidR="003F6210" w:rsidRDefault="003F6210">
            <w:pPr>
              <w:pStyle w:val="TableParagraph"/>
              <w:rPr>
                <w:sz w:val="20"/>
              </w:rPr>
            </w:pPr>
          </w:p>
          <w:p w14:paraId="23125483" w14:textId="77777777" w:rsidR="003F6210" w:rsidRDefault="003F6210">
            <w:pPr>
              <w:pStyle w:val="TableParagraph"/>
              <w:rPr>
                <w:sz w:val="20"/>
              </w:rPr>
            </w:pPr>
          </w:p>
          <w:p w14:paraId="1140F278" w14:textId="77777777" w:rsidR="003F6210" w:rsidRDefault="00AD222C">
            <w:pPr>
              <w:pStyle w:val="TableParagraph"/>
              <w:ind w:left="107"/>
              <w:rPr>
                <w:sz w:val="20"/>
              </w:rPr>
            </w:pPr>
            <w:r>
              <w:rPr>
                <w:sz w:val="20"/>
              </w:rPr>
              <w:t>The</w:t>
            </w:r>
            <w:r>
              <w:rPr>
                <w:spacing w:val="-7"/>
                <w:sz w:val="20"/>
              </w:rPr>
              <w:t xml:space="preserve"> </w:t>
            </w:r>
            <w:r>
              <w:rPr>
                <w:sz w:val="20"/>
              </w:rPr>
              <w:t>following</w:t>
            </w:r>
            <w:r>
              <w:rPr>
                <w:spacing w:val="-6"/>
                <w:sz w:val="20"/>
              </w:rPr>
              <w:t xml:space="preserve"> </w:t>
            </w:r>
            <w:r>
              <w:rPr>
                <w:sz w:val="20"/>
              </w:rPr>
              <w:t>Part-145</w:t>
            </w:r>
            <w:r>
              <w:rPr>
                <w:spacing w:val="-6"/>
                <w:sz w:val="20"/>
              </w:rPr>
              <w:t xml:space="preserve"> </w:t>
            </w:r>
            <w:r>
              <w:rPr>
                <w:sz w:val="20"/>
              </w:rPr>
              <w:t>terms</w:t>
            </w:r>
            <w:r>
              <w:rPr>
                <w:spacing w:val="-4"/>
                <w:sz w:val="20"/>
              </w:rPr>
              <w:t xml:space="preserve"> </w:t>
            </w:r>
            <w:r>
              <w:rPr>
                <w:sz w:val="20"/>
              </w:rPr>
              <w:t>of</w:t>
            </w:r>
            <w:r>
              <w:rPr>
                <w:spacing w:val="-8"/>
                <w:sz w:val="20"/>
              </w:rPr>
              <w:t xml:space="preserve"> </w:t>
            </w:r>
            <w:r>
              <w:rPr>
                <w:sz w:val="20"/>
              </w:rPr>
              <w:t>approval</w:t>
            </w:r>
            <w:r>
              <w:rPr>
                <w:spacing w:val="-5"/>
                <w:sz w:val="20"/>
              </w:rPr>
              <w:t xml:space="preserve"> </w:t>
            </w:r>
            <w:r>
              <w:rPr>
                <w:sz w:val="20"/>
              </w:rPr>
              <w:t>are</w:t>
            </w:r>
            <w:r>
              <w:rPr>
                <w:spacing w:val="-7"/>
                <w:sz w:val="20"/>
              </w:rPr>
              <w:t xml:space="preserve"> </w:t>
            </w:r>
            <w:r>
              <w:rPr>
                <w:sz w:val="20"/>
              </w:rPr>
              <w:t>recommended</w:t>
            </w:r>
            <w:r>
              <w:rPr>
                <w:spacing w:val="-6"/>
                <w:sz w:val="20"/>
              </w:rPr>
              <w:t xml:space="preserve"> </w:t>
            </w:r>
            <w:r>
              <w:rPr>
                <w:sz w:val="20"/>
              </w:rPr>
              <w:t>for</w:t>
            </w:r>
            <w:r>
              <w:rPr>
                <w:spacing w:val="-6"/>
                <w:sz w:val="20"/>
              </w:rPr>
              <w:t xml:space="preserve"> </w:t>
            </w:r>
            <w:r>
              <w:rPr>
                <w:sz w:val="20"/>
              </w:rPr>
              <w:t>this</w:t>
            </w:r>
            <w:r>
              <w:rPr>
                <w:spacing w:val="-7"/>
                <w:sz w:val="20"/>
              </w:rPr>
              <w:t xml:space="preserve"> </w:t>
            </w:r>
            <w:r>
              <w:rPr>
                <w:spacing w:val="-2"/>
                <w:sz w:val="20"/>
              </w:rPr>
              <w:t>organisation:</w:t>
            </w:r>
          </w:p>
          <w:p w14:paraId="03A2A703" w14:textId="77777777" w:rsidR="003F6210" w:rsidRDefault="003F6210">
            <w:pPr>
              <w:pStyle w:val="TableParagraph"/>
              <w:rPr>
                <w:sz w:val="20"/>
              </w:rPr>
            </w:pPr>
          </w:p>
          <w:p w14:paraId="11EDC129" w14:textId="77777777" w:rsidR="003F6210" w:rsidRDefault="003F6210">
            <w:pPr>
              <w:pStyle w:val="TableParagraph"/>
              <w:rPr>
                <w:sz w:val="20"/>
              </w:rPr>
            </w:pPr>
          </w:p>
          <w:p w14:paraId="6917F5AB" w14:textId="77777777" w:rsidR="003F6210" w:rsidRDefault="003F6210">
            <w:pPr>
              <w:pStyle w:val="TableParagraph"/>
              <w:rPr>
                <w:sz w:val="20"/>
              </w:rPr>
            </w:pPr>
          </w:p>
          <w:p w14:paraId="57388EAA" w14:textId="77777777" w:rsidR="003F6210" w:rsidRDefault="00AD222C">
            <w:pPr>
              <w:pStyle w:val="TableParagraph"/>
              <w:ind w:left="107"/>
              <w:rPr>
                <w:sz w:val="20"/>
              </w:rPr>
            </w:pPr>
            <w:r>
              <w:rPr>
                <w:sz w:val="20"/>
              </w:rPr>
              <w:t>Or,</w:t>
            </w:r>
            <w:r>
              <w:rPr>
                <w:spacing w:val="-5"/>
                <w:sz w:val="20"/>
              </w:rPr>
              <w:t xml:space="preserve"> </w:t>
            </w:r>
            <w:r>
              <w:rPr>
                <w:sz w:val="20"/>
              </w:rPr>
              <w:t>it</w:t>
            </w:r>
            <w:r>
              <w:rPr>
                <w:spacing w:val="-5"/>
                <w:sz w:val="20"/>
              </w:rPr>
              <w:t xml:space="preserve"> </w:t>
            </w:r>
            <w:r>
              <w:rPr>
                <w:sz w:val="20"/>
              </w:rPr>
              <w:t>is</w:t>
            </w:r>
            <w:r>
              <w:rPr>
                <w:spacing w:val="-7"/>
                <w:sz w:val="20"/>
              </w:rPr>
              <w:t xml:space="preserve"> </w:t>
            </w:r>
            <w:r>
              <w:rPr>
                <w:sz w:val="20"/>
              </w:rPr>
              <w:t>recommended</w:t>
            </w:r>
            <w:r>
              <w:rPr>
                <w:spacing w:val="-5"/>
                <w:sz w:val="20"/>
              </w:rPr>
              <w:t xml:space="preserve"> </w:t>
            </w:r>
            <w:r>
              <w:rPr>
                <w:sz w:val="20"/>
              </w:rPr>
              <w:t>that</w:t>
            </w:r>
            <w:r>
              <w:rPr>
                <w:spacing w:val="-5"/>
                <w:sz w:val="20"/>
              </w:rPr>
              <w:t xml:space="preserve"> </w:t>
            </w:r>
            <w:r>
              <w:rPr>
                <w:sz w:val="20"/>
              </w:rPr>
              <w:t>the</w:t>
            </w:r>
            <w:r>
              <w:rPr>
                <w:spacing w:val="-2"/>
                <w:sz w:val="20"/>
              </w:rPr>
              <w:t xml:space="preserve"> </w:t>
            </w:r>
            <w:r>
              <w:rPr>
                <w:sz w:val="20"/>
              </w:rPr>
              <w:t>Part-145</w:t>
            </w:r>
            <w:r>
              <w:rPr>
                <w:spacing w:val="-5"/>
                <w:sz w:val="20"/>
              </w:rPr>
              <w:t xml:space="preserve"> </w:t>
            </w:r>
            <w:r>
              <w:rPr>
                <w:sz w:val="20"/>
              </w:rPr>
              <w:t>terms</w:t>
            </w:r>
            <w:r>
              <w:rPr>
                <w:spacing w:val="-6"/>
                <w:sz w:val="20"/>
              </w:rPr>
              <w:t xml:space="preserve"> </w:t>
            </w:r>
            <w:r>
              <w:rPr>
                <w:sz w:val="20"/>
              </w:rPr>
              <w:t>of</w:t>
            </w:r>
            <w:r>
              <w:rPr>
                <w:spacing w:val="-5"/>
                <w:sz w:val="20"/>
              </w:rPr>
              <w:t xml:space="preserve"> </w:t>
            </w:r>
            <w:r>
              <w:rPr>
                <w:sz w:val="20"/>
              </w:rPr>
              <w:t>approval</w:t>
            </w:r>
            <w:r>
              <w:rPr>
                <w:spacing w:val="-3"/>
                <w:sz w:val="20"/>
              </w:rPr>
              <w:t xml:space="preserve"> </w:t>
            </w:r>
            <w:r>
              <w:rPr>
                <w:sz w:val="20"/>
              </w:rPr>
              <w:t>specified</w:t>
            </w:r>
            <w:r>
              <w:rPr>
                <w:spacing w:val="-4"/>
                <w:sz w:val="20"/>
              </w:rPr>
              <w:t xml:space="preserve"> </w:t>
            </w:r>
            <w:r>
              <w:rPr>
                <w:sz w:val="20"/>
              </w:rPr>
              <w:t>in</w:t>
            </w:r>
            <w:r>
              <w:rPr>
                <w:spacing w:val="-3"/>
                <w:sz w:val="20"/>
              </w:rPr>
              <w:t xml:space="preserve"> </w:t>
            </w:r>
            <w:r>
              <w:rPr>
                <w:sz w:val="20"/>
              </w:rPr>
              <w:t>CAC</w:t>
            </w:r>
            <w:r>
              <w:rPr>
                <w:spacing w:val="-5"/>
                <w:sz w:val="20"/>
              </w:rPr>
              <w:t xml:space="preserve"> </w:t>
            </w:r>
            <w:r>
              <w:rPr>
                <w:sz w:val="20"/>
              </w:rPr>
              <w:t>Form</w:t>
            </w:r>
            <w:r>
              <w:rPr>
                <w:spacing w:val="-3"/>
                <w:sz w:val="20"/>
              </w:rPr>
              <w:t xml:space="preserve"> </w:t>
            </w:r>
            <w:r>
              <w:rPr>
                <w:sz w:val="20"/>
              </w:rPr>
              <w:t>3</w:t>
            </w:r>
            <w:r>
              <w:rPr>
                <w:spacing w:val="-6"/>
                <w:sz w:val="20"/>
              </w:rPr>
              <w:t xml:space="preserve"> </w:t>
            </w:r>
            <w:r>
              <w:rPr>
                <w:spacing w:val="-2"/>
                <w:sz w:val="20"/>
              </w:rPr>
              <w:t>referenced</w:t>
            </w:r>
          </w:p>
          <w:p w14:paraId="2FC5FF07" w14:textId="77777777" w:rsidR="003F6210" w:rsidRDefault="00AD222C">
            <w:pPr>
              <w:pStyle w:val="TableParagraph"/>
              <w:tabs>
                <w:tab w:val="left" w:leader="dot" w:pos="2880"/>
              </w:tabs>
              <w:spacing w:before="1"/>
              <w:ind w:left="107"/>
              <w:rPr>
                <w:sz w:val="20"/>
              </w:rPr>
            </w:pPr>
            <w:r>
              <w:rPr>
                <w:spacing w:val="-10"/>
                <w:sz w:val="20"/>
              </w:rPr>
              <w:t>.</w:t>
            </w:r>
            <w:r>
              <w:rPr>
                <w:sz w:val="20"/>
              </w:rPr>
              <w:tab/>
              <w:t>should</w:t>
            </w:r>
            <w:r>
              <w:rPr>
                <w:spacing w:val="-5"/>
                <w:sz w:val="20"/>
              </w:rPr>
              <w:t xml:space="preserve"> </w:t>
            </w:r>
            <w:r>
              <w:rPr>
                <w:sz w:val="20"/>
              </w:rPr>
              <w:t>be</w:t>
            </w:r>
            <w:r>
              <w:rPr>
                <w:spacing w:val="-6"/>
                <w:sz w:val="20"/>
              </w:rPr>
              <w:t xml:space="preserve"> </w:t>
            </w:r>
            <w:r>
              <w:rPr>
                <w:spacing w:val="-2"/>
                <w:sz w:val="20"/>
              </w:rPr>
              <w:t>continued.</w:t>
            </w:r>
          </w:p>
          <w:p w14:paraId="59D57F44" w14:textId="77777777" w:rsidR="003F6210" w:rsidRDefault="003F6210">
            <w:pPr>
              <w:pStyle w:val="TableParagraph"/>
              <w:rPr>
                <w:sz w:val="20"/>
              </w:rPr>
            </w:pPr>
          </w:p>
          <w:p w14:paraId="6E8037BB" w14:textId="77777777" w:rsidR="003F6210" w:rsidRDefault="003F6210">
            <w:pPr>
              <w:pStyle w:val="TableParagraph"/>
              <w:rPr>
                <w:sz w:val="20"/>
              </w:rPr>
            </w:pPr>
          </w:p>
          <w:p w14:paraId="47E6ED94" w14:textId="77777777" w:rsidR="003F6210" w:rsidRDefault="003F6210">
            <w:pPr>
              <w:pStyle w:val="TableParagraph"/>
              <w:rPr>
                <w:sz w:val="20"/>
              </w:rPr>
            </w:pPr>
          </w:p>
          <w:p w14:paraId="01352F4B" w14:textId="77777777" w:rsidR="003F6210" w:rsidRDefault="00AD222C">
            <w:pPr>
              <w:pStyle w:val="TableParagraph"/>
              <w:ind w:left="107"/>
              <w:rPr>
                <w:sz w:val="20"/>
              </w:rPr>
            </w:pPr>
            <w:r>
              <w:rPr>
                <w:sz w:val="20"/>
              </w:rPr>
              <w:t>Name</w:t>
            </w:r>
            <w:r>
              <w:rPr>
                <w:spacing w:val="-10"/>
                <w:sz w:val="20"/>
              </w:rPr>
              <w:t xml:space="preserve"> </w:t>
            </w:r>
            <w:r>
              <w:rPr>
                <w:sz w:val="20"/>
              </w:rPr>
              <w:t>of</w:t>
            </w:r>
            <w:r>
              <w:rPr>
                <w:spacing w:val="-9"/>
                <w:sz w:val="20"/>
              </w:rPr>
              <w:t xml:space="preserve"> </w:t>
            </w:r>
            <w:r>
              <w:rPr>
                <w:sz w:val="20"/>
              </w:rPr>
              <w:t>recommending</w:t>
            </w:r>
            <w:r>
              <w:rPr>
                <w:spacing w:val="-9"/>
                <w:sz w:val="20"/>
              </w:rPr>
              <w:t xml:space="preserve"> </w:t>
            </w:r>
            <w:r>
              <w:rPr>
                <w:sz w:val="20"/>
              </w:rPr>
              <w:t>competent</w:t>
            </w:r>
            <w:r>
              <w:rPr>
                <w:spacing w:val="-8"/>
                <w:sz w:val="20"/>
              </w:rPr>
              <w:t xml:space="preserve"> </w:t>
            </w:r>
            <w:r>
              <w:rPr>
                <w:sz w:val="20"/>
              </w:rPr>
              <w:t>authority</w:t>
            </w:r>
            <w:r>
              <w:rPr>
                <w:spacing w:val="-3"/>
                <w:sz w:val="20"/>
              </w:rPr>
              <w:t xml:space="preserve"> </w:t>
            </w:r>
            <w:r>
              <w:rPr>
                <w:spacing w:val="-2"/>
                <w:sz w:val="20"/>
              </w:rPr>
              <w:t>inspector:</w:t>
            </w:r>
          </w:p>
          <w:p w14:paraId="706412A1" w14:textId="77777777" w:rsidR="003F6210" w:rsidRDefault="00AD222C">
            <w:pPr>
              <w:pStyle w:val="TableParagraph"/>
              <w:spacing w:before="243"/>
              <w:ind w:left="107"/>
              <w:rPr>
                <w:sz w:val="20"/>
              </w:rPr>
            </w:pPr>
            <w:r>
              <w:rPr>
                <w:sz w:val="20"/>
              </w:rPr>
              <w:t>Signature</w:t>
            </w:r>
            <w:r>
              <w:rPr>
                <w:spacing w:val="-10"/>
                <w:sz w:val="20"/>
              </w:rPr>
              <w:t xml:space="preserve"> </w:t>
            </w:r>
            <w:r>
              <w:rPr>
                <w:sz w:val="20"/>
              </w:rPr>
              <w:t>of</w:t>
            </w:r>
            <w:r>
              <w:rPr>
                <w:spacing w:val="-10"/>
                <w:sz w:val="20"/>
              </w:rPr>
              <w:t xml:space="preserve"> </w:t>
            </w:r>
            <w:r>
              <w:rPr>
                <w:sz w:val="20"/>
              </w:rPr>
              <w:t>recommending</w:t>
            </w:r>
            <w:r>
              <w:rPr>
                <w:spacing w:val="-9"/>
                <w:sz w:val="20"/>
              </w:rPr>
              <w:t xml:space="preserve"> </w:t>
            </w:r>
            <w:r>
              <w:rPr>
                <w:sz w:val="20"/>
              </w:rPr>
              <w:t>competent</w:t>
            </w:r>
            <w:r>
              <w:rPr>
                <w:spacing w:val="-9"/>
                <w:sz w:val="20"/>
              </w:rPr>
              <w:t xml:space="preserve"> </w:t>
            </w:r>
            <w:r>
              <w:rPr>
                <w:sz w:val="20"/>
              </w:rPr>
              <w:t>authority</w:t>
            </w:r>
            <w:r>
              <w:rPr>
                <w:spacing w:val="-4"/>
                <w:sz w:val="20"/>
              </w:rPr>
              <w:t xml:space="preserve"> </w:t>
            </w:r>
            <w:r>
              <w:rPr>
                <w:spacing w:val="-2"/>
                <w:sz w:val="20"/>
              </w:rPr>
              <w:t>inspector:</w:t>
            </w:r>
          </w:p>
          <w:p w14:paraId="4A2BA825" w14:textId="77777777" w:rsidR="003F6210" w:rsidRDefault="003F6210">
            <w:pPr>
              <w:pStyle w:val="TableParagraph"/>
              <w:spacing w:before="2"/>
              <w:rPr>
                <w:sz w:val="20"/>
              </w:rPr>
            </w:pPr>
          </w:p>
          <w:p w14:paraId="07DE69FD" w14:textId="77777777" w:rsidR="003F6210" w:rsidRDefault="00AD222C">
            <w:pPr>
              <w:pStyle w:val="TableParagraph"/>
              <w:ind w:left="107"/>
              <w:rPr>
                <w:sz w:val="20"/>
              </w:rPr>
            </w:pPr>
            <w:r>
              <w:rPr>
                <w:sz w:val="20"/>
              </w:rPr>
              <w:t>Competent</w:t>
            </w:r>
            <w:r>
              <w:rPr>
                <w:spacing w:val="-9"/>
                <w:sz w:val="20"/>
              </w:rPr>
              <w:t xml:space="preserve"> </w:t>
            </w:r>
            <w:r>
              <w:rPr>
                <w:sz w:val="20"/>
              </w:rPr>
              <w:t>authority</w:t>
            </w:r>
            <w:r>
              <w:rPr>
                <w:spacing w:val="-6"/>
                <w:sz w:val="20"/>
              </w:rPr>
              <w:t xml:space="preserve"> </w:t>
            </w:r>
            <w:r>
              <w:rPr>
                <w:spacing w:val="-2"/>
                <w:sz w:val="20"/>
              </w:rPr>
              <w:t>office:</w:t>
            </w:r>
          </w:p>
          <w:p w14:paraId="7A94BA84" w14:textId="77777777" w:rsidR="003F6210" w:rsidRDefault="00AD222C">
            <w:pPr>
              <w:pStyle w:val="TableParagraph"/>
              <w:spacing w:before="243"/>
              <w:ind w:left="107"/>
              <w:rPr>
                <w:sz w:val="20"/>
              </w:rPr>
            </w:pPr>
            <w:r>
              <w:rPr>
                <w:sz w:val="20"/>
              </w:rPr>
              <w:t>Date</w:t>
            </w:r>
            <w:r>
              <w:rPr>
                <w:spacing w:val="-4"/>
                <w:sz w:val="20"/>
              </w:rPr>
              <w:t xml:space="preserve"> </w:t>
            </w:r>
            <w:r>
              <w:rPr>
                <w:sz w:val="20"/>
              </w:rPr>
              <w:t>of</w:t>
            </w:r>
            <w:r>
              <w:rPr>
                <w:spacing w:val="-5"/>
                <w:sz w:val="20"/>
              </w:rPr>
              <w:t xml:space="preserve"> </w:t>
            </w:r>
            <w:r>
              <w:rPr>
                <w:spacing w:val="-2"/>
                <w:sz w:val="20"/>
              </w:rPr>
              <w:t>recommendation:</w:t>
            </w:r>
          </w:p>
          <w:p w14:paraId="36C44F37" w14:textId="77777777" w:rsidR="003F6210" w:rsidRDefault="003F6210">
            <w:pPr>
              <w:pStyle w:val="TableParagraph"/>
              <w:spacing w:before="1"/>
              <w:rPr>
                <w:sz w:val="20"/>
              </w:rPr>
            </w:pPr>
          </w:p>
          <w:p w14:paraId="241FD529" w14:textId="77777777" w:rsidR="003F6210" w:rsidRDefault="00AD222C">
            <w:pPr>
              <w:pStyle w:val="TableParagraph"/>
              <w:tabs>
                <w:tab w:val="left" w:pos="2942"/>
              </w:tabs>
              <w:ind w:left="107"/>
              <w:rPr>
                <w:sz w:val="20"/>
              </w:rPr>
            </w:pPr>
            <w:r>
              <w:rPr>
                <w:sz w:val="20"/>
              </w:rPr>
              <w:t>CAC</w:t>
            </w:r>
            <w:r>
              <w:rPr>
                <w:spacing w:val="-4"/>
                <w:sz w:val="20"/>
              </w:rPr>
              <w:t xml:space="preserve"> </w:t>
            </w:r>
            <w:r>
              <w:rPr>
                <w:sz w:val="20"/>
              </w:rPr>
              <w:t>Form</w:t>
            </w:r>
            <w:r>
              <w:rPr>
                <w:spacing w:val="-4"/>
                <w:sz w:val="20"/>
              </w:rPr>
              <w:t xml:space="preserve"> </w:t>
            </w:r>
            <w:r>
              <w:rPr>
                <w:sz w:val="20"/>
              </w:rPr>
              <w:t>6</w:t>
            </w:r>
            <w:r>
              <w:rPr>
                <w:spacing w:val="-2"/>
                <w:sz w:val="20"/>
              </w:rPr>
              <w:t xml:space="preserve"> review:</w:t>
            </w:r>
            <w:r>
              <w:rPr>
                <w:sz w:val="20"/>
              </w:rPr>
              <w:tab/>
            </w:r>
            <w:r>
              <w:rPr>
                <w:spacing w:val="-2"/>
                <w:sz w:val="20"/>
              </w:rPr>
              <w:t>Date:</w:t>
            </w:r>
          </w:p>
          <w:p w14:paraId="74415A1C" w14:textId="77777777" w:rsidR="003F6210" w:rsidRDefault="003F6210">
            <w:pPr>
              <w:pStyle w:val="TableParagraph"/>
              <w:spacing w:before="1"/>
              <w:rPr>
                <w:sz w:val="20"/>
              </w:rPr>
            </w:pPr>
          </w:p>
          <w:p w14:paraId="0A2AEAAC" w14:textId="77777777" w:rsidR="003F6210" w:rsidRDefault="00AD222C">
            <w:pPr>
              <w:pStyle w:val="TableParagraph"/>
              <w:spacing w:before="1"/>
              <w:ind w:right="100"/>
              <w:jc w:val="right"/>
              <w:rPr>
                <w:sz w:val="20"/>
              </w:rPr>
            </w:pPr>
            <w:r>
              <w:rPr>
                <w:sz w:val="20"/>
              </w:rPr>
              <w:t>*delete</w:t>
            </w:r>
            <w:r>
              <w:rPr>
                <w:spacing w:val="-5"/>
                <w:sz w:val="20"/>
              </w:rPr>
              <w:t xml:space="preserve"> </w:t>
            </w:r>
            <w:r>
              <w:rPr>
                <w:sz w:val="20"/>
              </w:rPr>
              <w:t>as</w:t>
            </w:r>
            <w:r>
              <w:rPr>
                <w:spacing w:val="-6"/>
                <w:sz w:val="20"/>
              </w:rPr>
              <w:t xml:space="preserve"> </w:t>
            </w:r>
            <w:r>
              <w:rPr>
                <w:spacing w:val="-2"/>
                <w:sz w:val="20"/>
              </w:rPr>
              <w:t>appropriate</w:t>
            </w:r>
          </w:p>
        </w:tc>
      </w:tr>
    </w:tbl>
    <w:p w14:paraId="6EDA5AEF" w14:textId="77777777" w:rsidR="003F6210" w:rsidRDefault="003F6210">
      <w:pPr>
        <w:pStyle w:val="BodyText"/>
        <w:spacing w:before="239"/>
        <w:ind w:left="0" w:firstLine="0"/>
        <w:jc w:val="left"/>
        <w:rPr>
          <w:sz w:val="32"/>
        </w:rPr>
      </w:pPr>
    </w:p>
    <w:p w14:paraId="49DF6C66" w14:textId="77777777" w:rsidR="003F6210" w:rsidRDefault="00AD222C">
      <w:pPr>
        <w:pStyle w:val="Heading3"/>
        <w:tabs>
          <w:tab w:val="left" w:pos="9416"/>
        </w:tabs>
        <w:spacing w:line="391" w:lineRule="exact"/>
      </w:pPr>
      <w:bookmarkStart w:id="261" w:name="_bookmark261"/>
      <w:bookmarkEnd w:id="261"/>
      <w:r>
        <w:rPr>
          <w:color w:val="FFFFFF"/>
          <w:shd w:val="clear" w:color="auto" w:fill="FABB39"/>
        </w:rPr>
        <w:t>Appendix</w:t>
      </w:r>
      <w:r>
        <w:rPr>
          <w:color w:val="FFFFFF"/>
          <w:spacing w:val="-5"/>
          <w:shd w:val="clear" w:color="auto" w:fill="FABB39"/>
        </w:rPr>
        <w:t xml:space="preserve"> </w:t>
      </w:r>
      <w:r>
        <w:rPr>
          <w:color w:val="FFFFFF"/>
          <w:shd w:val="clear" w:color="auto" w:fill="FABB39"/>
        </w:rPr>
        <w:t>III</w:t>
      </w:r>
      <w:r>
        <w:rPr>
          <w:color w:val="FFFFFF"/>
          <w:spacing w:val="-9"/>
          <w:shd w:val="clear" w:color="auto" w:fill="FABB39"/>
        </w:rPr>
        <w:t xml:space="preserve"> </w:t>
      </w:r>
      <w:r>
        <w:rPr>
          <w:color w:val="FFFFFF"/>
          <w:shd w:val="clear" w:color="auto" w:fill="FABB39"/>
        </w:rPr>
        <w:t>to</w:t>
      </w:r>
      <w:r>
        <w:rPr>
          <w:color w:val="FFFFFF"/>
          <w:spacing w:val="-7"/>
          <w:shd w:val="clear" w:color="auto" w:fill="FABB39"/>
        </w:rPr>
        <w:t xml:space="preserve"> </w:t>
      </w:r>
      <w:r>
        <w:rPr>
          <w:color w:val="FFFFFF"/>
          <w:shd w:val="clear" w:color="auto" w:fill="FABB39"/>
        </w:rPr>
        <w:t>AMC1</w:t>
      </w:r>
      <w:r>
        <w:rPr>
          <w:color w:val="FFFFFF"/>
          <w:spacing w:val="-9"/>
          <w:shd w:val="clear" w:color="auto" w:fill="FABB39"/>
        </w:rPr>
        <w:t xml:space="preserve"> </w:t>
      </w:r>
      <w:r>
        <w:rPr>
          <w:color w:val="FFFFFF"/>
          <w:shd w:val="clear" w:color="auto" w:fill="FABB39"/>
        </w:rPr>
        <w:t>145.A.15</w:t>
      </w:r>
      <w:r>
        <w:rPr>
          <w:color w:val="FFFFFF"/>
          <w:spacing w:val="-5"/>
          <w:shd w:val="clear" w:color="auto" w:fill="FABB39"/>
        </w:rPr>
        <w:t xml:space="preserve"> </w:t>
      </w:r>
      <w:r>
        <w:rPr>
          <w:color w:val="FFFFFF"/>
          <w:shd w:val="clear" w:color="auto" w:fill="FABB39"/>
        </w:rPr>
        <w:t>—</w:t>
      </w:r>
      <w:r>
        <w:rPr>
          <w:color w:val="FFFFFF"/>
          <w:spacing w:val="-5"/>
          <w:shd w:val="clear" w:color="auto" w:fill="FABB39"/>
        </w:rPr>
        <w:t xml:space="preserve"> </w:t>
      </w:r>
      <w:r>
        <w:rPr>
          <w:color w:val="FFFFFF"/>
          <w:shd w:val="clear" w:color="auto" w:fill="FABB39"/>
        </w:rPr>
        <w:t>CAC</w:t>
      </w:r>
      <w:r>
        <w:rPr>
          <w:color w:val="FFFFFF"/>
          <w:spacing w:val="-8"/>
          <w:shd w:val="clear" w:color="auto" w:fill="FABB39"/>
        </w:rPr>
        <w:t xml:space="preserve"> </w:t>
      </w:r>
      <w:r>
        <w:rPr>
          <w:color w:val="FFFFFF"/>
          <w:shd w:val="clear" w:color="auto" w:fill="FABB39"/>
        </w:rPr>
        <w:t>Form</w:t>
      </w:r>
      <w:r>
        <w:rPr>
          <w:color w:val="FFFFFF"/>
          <w:spacing w:val="-6"/>
          <w:shd w:val="clear" w:color="auto" w:fill="FABB39"/>
        </w:rPr>
        <w:t xml:space="preserve"> </w:t>
      </w:r>
      <w:r>
        <w:rPr>
          <w:color w:val="FFFFFF"/>
          <w:spacing w:val="-10"/>
          <w:shd w:val="clear" w:color="auto" w:fill="FABB39"/>
        </w:rPr>
        <w:t>2</w:t>
      </w:r>
      <w:r>
        <w:rPr>
          <w:color w:val="FFFFFF"/>
          <w:shd w:val="clear" w:color="auto" w:fill="FABB39"/>
        </w:rPr>
        <w:tab/>
      </w:r>
    </w:p>
    <w:p w14:paraId="1B4E5C59"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28398D43" w14:textId="77777777" w:rsidR="003F6210" w:rsidRDefault="00AD222C">
      <w:pPr>
        <w:pStyle w:val="BodyText"/>
        <w:ind w:left="360" w:firstLine="0"/>
        <w:jc w:val="left"/>
      </w:pPr>
      <w:r>
        <w:t>The</w:t>
      </w:r>
      <w:r>
        <w:rPr>
          <w:spacing w:val="-7"/>
        </w:rPr>
        <w:t xml:space="preserve"> </w:t>
      </w:r>
      <w:r>
        <w:t>provisions</w:t>
      </w:r>
      <w:r>
        <w:rPr>
          <w:spacing w:val="-3"/>
        </w:rPr>
        <w:t xml:space="preserve"> </w:t>
      </w:r>
      <w:r>
        <w:t>of</w:t>
      </w:r>
      <w:r>
        <w:rPr>
          <w:spacing w:val="-3"/>
        </w:rPr>
        <w:t xml:space="preserve"> </w:t>
      </w:r>
      <w:r>
        <w:rPr>
          <w:color w:val="0000FF"/>
          <w:u w:val="single" w:color="0000FF"/>
        </w:rPr>
        <w:t>Appendix</w:t>
      </w:r>
      <w:r>
        <w:rPr>
          <w:color w:val="0000FF"/>
          <w:spacing w:val="-1"/>
          <w:u w:val="single" w:color="0000FF"/>
        </w:rPr>
        <w:t xml:space="preserve"> </w:t>
      </w:r>
      <w:r>
        <w:rPr>
          <w:color w:val="0000FF"/>
          <w:u w:val="single" w:color="0000FF"/>
        </w:rPr>
        <w:t>IX</w:t>
      </w:r>
      <w:r>
        <w:rPr>
          <w:color w:val="0000FF"/>
          <w:spacing w:val="-3"/>
          <w:u w:val="single" w:color="0000FF"/>
        </w:rPr>
        <w:t xml:space="preserve"> </w:t>
      </w:r>
      <w:r>
        <w:rPr>
          <w:color w:val="0000FF"/>
          <w:u w:val="single" w:color="0000FF"/>
        </w:rPr>
        <w:t>to</w:t>
      </w:r>
      <w:r>
        <w:rPr>
          <w:color w:val="0000FF"/>
          <w:spacing w:val="-4"/>
          <w:u w:val="single" w:color="0000FF"/>
        </w:rPr>
        <w:t xml:space="preserve"> </w:t>
      </w:r>
      <w:r>
        <w:rPr>
          <w:color w:val="0000FF"/>
          <w:u w:val="single" w:color="0000FF"/>
        </w:rPr>
        <w:t>AMC</w:t>
      </w:r>
      <w:r>
        <w:rPr>
          <w:color w:val="0000FF"/>
          <w:spacing w:val="-3"/>
          <w:u w:val="single" w:color="0000FF"/>
        </w:rPr>
        <w:t xml:space="preserve"> </w:t>
      </w:r>
      <w:r>
        <w:rPr>
          <w:color w:val="0000FF"/>
          <w:u w:val="single" w:color="0000FF"/>
        </w:rPr>
        <w:t>M.A.602</w:t>
      </w:r>
      <w:r>
        <w:rPr>
          <w:color w:val="0000FF"/>
          <w:spacing w:val="-5"/>
          <w:u w:val="single" w:color="0000FF"/>
        </w:rPr>
        <w:t xml:space="preserve"> </w:t>
      </w:r>
      <w:r>
        <w:rPr>
          <w:color w:val="0000FF"/>
          <w:u w:val="single" w:color="0000FF"/>
        </w:rPr>
        <w:t>and</w:t>
      </w:r>
      <w:r>
        <w:rPr>
          <w:color w:val="0000FF"/>
          <w:spacing w:val="-4"/>
          <w:u w:val="single" w:color="0000FF"/>
        </w:rPr>
        <w:t xml:space="preserve"> </w:t>
      </w:r>
      <w:r>
        <w:rPr>
          <w:color w:val="0000FF"/>
          <w:u w:val="single" w:color="0000FF"/>
        </w:rPr>
        <w:t>AMC</w:t>
      </w:r>
      <w:r>
        <w:rPr>
          <w:color w:val="0000FF"/>
          <w:spacing w:val="-3"/>
          <w:u w:val="single" w:color="0000FF"/>
        </w:rPr>
        <w:t xml:space="preserve"> </w:t>
      </w:r>
      <w:r>
        <w:rPr>
          <w:color w:val="0000FF"/>
          <w:u w:val="single" w:color="0000FF"/>
        </w:rPr>
        <w:t>M.A.702</w:t>
      </w:r>
      <w:r>
        <w:rPr>
          <w:color w:val="0000FF"/>
          <w:spacing w:val="43"/>
          <w:u w:val="single" w:color="0000FF"/>
        </w:rPr>
        <w:t xml:space="preserve"> </w:t>
      </w:r>
      <w:r>
        <w:rPr>
          <w:color w:val="0000FF"/>
          <w:u w:val="single" w:color="0000FF"/>
        </w:rPr>
        <w:t>Form</w:t>
      </w:r>
      <w:r>
        <w:rPr>
          <w:color w:val="0000FF"/>
          <w:spacing w:val="-5"/>
          <w:u w:val="single" w:color="0000FF"/>
        </w:rPr>
        <w:t xml:space="preserve"> </w:t>
      </w:r>
      <w:r>
        <w:rPr>
          <w:color w:val="0000FF"/>
          <w:u w:val="single" w:color="0000FF"/>
        </w:rPr>
        <w:t>2</w:t>
      </w:r>
      <w:r>
        <w:rPr>
          <w:color w:val="0000FF"/>
          <w:spacing w:val="-3"/>
        </w:rPr>
        <w:t xml:space="preserve"> </w:t>
      </w:r>
      <w:r>
        <w:rPr>
          <w:spacing w:val="-2"/>
        </w:rPr>
        <w:t>apply.</w:t>
      </w:r>
    </w:p>
    <w:p w14:paraId="42ED0F64" w14:textId="77777777" w:rsidR="003F6210" w:rsidRDefault="00AD222C">
      <w:pPr>
        <w:pStyle w:val="BodyText"/>
        <w:spacing w:before="93"/>
        <w:ind w:left="0" w:firstLine="0"/>
        <w:jc w:val="left"/>
        <w:rPr>
          <w:sz w:val="20"/>
        </w:rPr>
      </w:pPr>
      <w:r>
        <w:rPr>
          <w:noProof/>
          <w:sz w:val="20"/>
        </w:rPr>
        <mc:AlternateContent>
          <mc:Choice Requires="wps">
            <w:drawing>
              <wp:anchor distT="0" distB="0" distL="0" distR="0" simplePos="0" relativeHeight="487676416" behindDoc="1" locked="0" layoutInCell="1" allowOverlap="1" wp14:anchorId="538A04D4" wp14:editId="70E826EF">
                <wp:simplePos x="0" y="0"/>
                <wp:positionH relativeFrom="page">
                  <wp:posOffset>896416</wp:posOffset>
                </wp:positionH>
                <wp:positionV relativeFrom="paragraph">
                  <wp:posOffset>229499</wp:posOffset>
                </wp:positionV>
                <wp:extent cx="5769610" cy="497205"/>
                <wp:effectExtent l="0" t="0" r="0" b="0"/>
                <wp:wrapTopAndBottom/>
                <wp:docPr id="433" name="Text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9610" cy="497205"/>
                        </a:xfrm>
                        <a:prstGeom prst="rect">
                          <a:avLst/>
                        </a:prstGeom>
                        <a:solidFill>
                          <a:srgbClr val="FABB39"/>
                        </a:solidFill>
                      </wps:spPr>
                      <wps:txbx>
                        <w:txbxContent>
                          <w:p w14:paraId="26CBF73D" w14:textId="77777777" w:rsidR="003F6210" w:rsidRDefault="00AD222C">
                            <w:pPr>
                              <w:ind w:left="28"/>
                              <w:rPr>
                                <w:b/>
                                <w:color w:val="000000"/>
                                <w:sz w:val="32"/>
                              </w:rPr>
                            </w:pPr>
                            <w:bookmarkStart w:id="262" w:name="_bookmark262"/>
                            <w:bookmarkEnd w:id="262"/>
                            <w:r>
                              <w:rPr>
                                <w:b/>
                                <w:color w:val="FFFFFF"/>
                                <w:sz w:val="32"/>
                              </w:rPr>
                              <w:t>Appendix</w:t>
                            </w:r>
                            <w:r>
                              <w:rPr>
                                <w:b/>
                                <w:color w:val="FFFFFF"/>
                                <w:spacing w:val="-3"/>
                                <w:sz w:val="32"/>
                              </w:rPr>
                              <w:t xml:space="preserve"> </w:t>
                            </w:r>
                            <w:r>
                              <w:rPr>
                                <w:b/>
                                <w:color w:val="FFFFFF"/>
                                <w:sz w:val="32"/>
                              </w:rPr>
                              <w:t>IV</w:t>
                            </w:r>
                            <w:r>
                              <w:rPr>
                                <w:b/>
                                <w:color w:val="FFFFFF"/>
                                <w:spacing w:val="-5"/>
                                <w:sz w:val="32"/>
                              </w:rPr>
                              <w:t xml:space="preserve"> </w:t>
                            </w:r>
                            <w:r>
                              <w:rPr>
                                <w:b/>
                                <w:color w:val="FFFFFF"/>
                                <w:sz w:val="32"/>
                              </w:rPr>
                              <w:t>to</w:t>
                            </w:r>
                            <w:r>
                              <w:rPr>
                                <w:b/>
                                <w:color w:val="FFFFFF"/>
                                <w:spacing w:val="-4"/>
                                <w:sz w:val="32"/>
                              </w:rPr>
                              <w:t xml:space="preserve"> </w:t>
                            </w:r>
                            <w:r>
                              <w:rPr>
                                <w:b/>
                                <w:color w:val="FFFFFF"/>
                                <w:sz w:val="32"/>
                              </w:rPr>
                              <w:t>AMC5</w:t>
                            </w:r>
                            <w:r>
                              <w:rPr>
                                <w:b/>
                                <w:color w:val="FFFFFF"/>
                                <w:spacing w:val="-6"/>
                                <w:sz w:val="32"/>
                              </w:rPr>
                              <w:t xml:space="preserve"> </w:t>
                            </w:r>
                            <w:r>
                              <w:rPr>
                                <w:b/>
                                <w:color w:val="FFFFFF"/>
                                <w:sz w:val="32"/>
                              </w:rPr>
                              <w:t>145.A.30(e)</w:t>
                            </w:r>
                            <w:r>
                              <w:rPr>
                                <w:b/>
                                <w:color w:val="FFFFFF"/>
                                <w:spacing w:val="-6"/>
                                <w:sz w:val="32"/>
                              </w:rPr>
                              <w:t xml:space="preserve"> </w:t>
                            </w:r>
                            <w:r>
                              <w:rPr>
                                <w:b/>
                                <w:color w:val="FFFFFF"/>
                                <w:sz w:val="32"/>
                              </w:rPr>
                              <w:t>and</w:t>
                            </w:r>
                            <w:r>
                              <w:rPr>
                                <w:b/>
                                <w:color w:val="FFFFFF"/>
                                <w:spacing w:val="-6"/>
                                <w:sz w:val="32"/>
                              </w:rPr>
                              <w:t xml:space="preserve"> </w:t>
                            </w:r>
                            <w:r>
                              <w:rPr>
                                <w:b/>
                                <w:color w:val="FFFFFF"/>
                                <w:sz w:val="32"/>
                              </w:rPr>
                              <w:t>AMC2</w:t>
                            </w:r>
                            <w:r>
                              <w:rPr>
                                <w:b/>
                                <w:color w:val="FFFFFF"/>
                                <w:spacing w:val="-6"/>
                                <w:sz w:val="32"/>
                              </w:rPr>
                              <w:t xml:space="preserve"> </w:t>
                            </w:r>
                            <w:r>
                              <w:rPr>
                                <w:b/>
                                <w:color w:val="FFFFFF"/>
                                <w:sz w:val="32"/>
                              </w:rPr>
                              <w:t>145.B.200(a)(3) —</w:t>
                            </w:r>
                            <w:r>
                              <w:rPr>
                                <w:b/>
                                <w:color w:val="FFFFFF"/>
                                <w:spacing w:val="-6"/>
                                <w:sz w:val="32"/>
                              </w:rPr>
                              <w:t xml:space="preserve"> </w:t>
                            </w:r>
                            <w:r>
                              <w:rPr>
                                <w:b/>
                                <w:color w:val="FFFFFF"/>
                                <w:sz w:val="32"/>
                              </w:rPr>
                              <w:t>Fuel Tank Safety Training</w:t>
                            </w:r>
                          </w:p>
                        </w:txbxContent>
                      </wps:txbx>
                      <wps:bodyPr wrap="square" lIns="0" tIns="0" rIns="0" bIns="0" rtlCol="0">
                        <a:noAutofit/>
                      </wps:bodyPr>
                    </wps:wsp>
                  </a:graphicData>
                </a:graphic>
              </wp:anchor>
            </w:drawing>
          </mc:Choice>
          <mc:Fallback>
            <w:pict>
              <v:shape w14:anchorId="538A04D4" id="Textbox 433" o:spid="_x0000_s1257" type="#_x0000_t202" style="position:absolute;margin-left:70.6pt;margin-top:18.05pt;width:454.3pt;height:39.15pt;z-index:-15640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" fillcolor="#fabb39" stroked="f">
                <v:textbox inset="0,0,0,0">
                  <w:txbxContent>
                    <w:p w14:paraId="26CBF73D" w14:textId="77777777" w:rsidR="003F6210" w:rsidRDefault="00AD222C">
                      <w:pPr>
                        <w:ind w:left="28"/>
                        <w:rPr>
                          <w:b/>
                          <w:color w:val="000000"/>
                          <w:sz w:val="32"/>
                        </w:rPr>
                      </w:pPr>
                      <w:bookmarkStart w:id="378" w:name="_bookmark262"/>
                      <w:bookmarkEnd w:id="378"/>
                      <w:r>
                        <w:rPr>
                          <w:b/>
                          <w:color w:val="FFFFFF"/>
                          <w:sz w:val="32"/>
                        </w:rPr>
                        <w:t>Appendix</w:t>
                      </w:r>
                      <w:r>
                        <w:rPr>
                          <w:b/>
                          <w:color w:val="FFFFFF"/>
                          <w:spacing w:val="-3"/>
                          <w:sz w:val="32"/>
                        </w:rPr>
                        <w:t xml:space="preserve"> </w:t>
                      </w:r>
                      <w:r>
                        <w:rPr>
                          <w:b/>
                          <w:color w:val="FFFFFF"/>
                          <w:sz w:val="32"/>
                        </w:rPr>
                        <w:t>IV</w:t>
                      </w:r>
                      <w:r>
                        <w:rPr>
                          <w:b/>
                          <w:color w:val="FFFFFF"/>
                          <w:spacing w:val="-5"/>
                          <w:sz w:val="32"/>
                        </w:rPr>
                        <w:t xml:space="preserve"> </w:t>
                      </w:r>
                      <w:r>
                        <w:rPr>
                          <w:b/>
                          <w:color w:val="FFFFFF"/>
                          <w:sz w:val="32"/>
                        </w:rPr>
                        <w:t>to</w:t>
                      </w:r>
                      <w:r>
                        <w:rPr>
                          <w:b/>
                          <w:color w:val="FFFFFF"/>
                          <w:spacing w:val="-4"/>
                          <w:sz w:val="32"/>
                        </w:rPr>
                        <w:t xml:space="preserve"> </w:t>
                      </w:r>
                      <w:r>
                        <w:rPr>
                          <w:b/>
                          <w:color w:val="FFFFFF"/>
                          <w:sz w:val="32"/>
                        </w:rPr>
                        <w:t>AMC5</w:t>
                      </w:r>
                      <w:r>
                        <w:rPr>
                          <w:b/>
                          <w:color w:val="FFFFFF"/>
                          <w:spacing w:val="-6"/>
                          <w:sz w:val="32"/>
                        </w:rPr>
                        <w:t xml:space="preserve"> </w:t>
                      </w:r>
                      <w:r>
                        <w:rPr>
                          <w:b/>
                          <w:color w:val="FFFFFF"/>
                          <w:sz w:val="32"/>
                        </w:rPr>
                        <w:t>145.A.30(e)</w:t>
                      </w:r>
                      <w:r>
                        <w:rPr>
                          <w:b/>
                          <w:color w:val="FFFFFF"/>
                          <w:spacing w:val="-6"/>
                          <w:sz w:val="32"/>
                        </w:rPr>
                        <w:t xml:space="preserve"> </w:t>
                      </w:r>
                      <w:r>
                        <w:rPr>
                          <w:b/>
                          <w:color w:val="FFFFFF"/>
                          <w:sz w:val="32"/>
                        </w:rPr>
                        <w:t>and</w:t>
                      </w:r>
                      <w:r>
                        <w:rPr>
                          <w:b/>
                          <w:color w:val="FFFFFF"/>
                          <w:spacing w:val="-6"/>
                          <w:sz w:val="32"/>
                        </w:rPr>
                        <w:t xml:space="preserve"> </w:t>
                      </w:r>
                      <w:r>
                        <w:rPr>
                          <w:b/>
                          <w:color w:val="FFFFFF"/>
                          <w:sz w:val="32"/>
                        </w:rPr>
                        <w:t>AMC2</w:t>
                      </w:r>
                      <w:r>
                        <w:rPr>
                          <w:b/>
                          <w:color w:val="FFFFFF"/>
                          <w:spacing w:val="-6"/>
                          <w:sz w:val="32"/>
                        </w:rPr>
                        <w:t xml:space="preserve"> </w:t>
                      </w:r>
                      <w:r>
                        <w:rPr>
                          <w:b/>
                          <w:color w:val="FFFFFF"/>
                          <w:sz w:val="32"/>
                        </w:rPr>
                        <w:t>145.B.200(a)(3) —</w:t>
                      </w:r>
                      <w:r>
                        <w:rPr>
                          <w:b/>
                          <w:color w:val="FFFFFF"/>
                          <w:spacing w:val="-6"/>
                          <w:sz w:val="32"/>
                        </w:rPr>
                        <w:t xml:space="preserve"> </w:t>
                      </w:r>
                      <w:r>
                        <w:rPr>
                          <w:b/>
                          <w:color w:val="FFFFFF"/>
                          <w:sz w:val="32"/>
                        </w:rPr>
                        <w:t>Fuel Tank Safety Training</w:t>
                      </w:r>
                    </w:p>
                  </w:txbxContent>
                </v:textbox>
                <w10:wrap type="topAndBottom" anchorx="page"/>
              </v:shape>
            </w:pict>
          </mc:Fallback>
        </mc:AlternateContent>
      </w:r>
    </w:p>
    <w:p w14:paraId="1B74572E" w14:textId="77777777" w:rsidR="003F6210" w:rsidRDefault="00AD222C">
      <w:pPr>
        <w:ind w:right="358"/>
        <w:jc w:val="right"/>
        <w:rPr>
          <w:i/>
          <w:sz w:val="14"/>
        </w:rPr>
      </w:pPr>
      <w:r>
        <w:rPr>
          <w:i/>
          <w:color w:val="808080"/>
          <w:spacing w:val="-2"/>
          <w:sz w:val="14"/>
        </w:rPr>
        <w:t>[Regulatory</w:t>
      </w:r>
      <w:r>
        <w:rPr>
          <w:i/>
          <w:color w:val="808080"/>
          <w:spacing w:val="13"/>
          <w:sz w:val="14"/>
        </w:rPr>
        <w:t xml:space="preserve"> </w:t>
      </w:r>
      <w:r>
        <w:rPr>
          <w:i/>
          <w:color w:val="808080"/>
          <w:spacing w:val="-2"/>
          <w:sz w:val="14"/>
        </w:rPr>
        <w:t>source]</w:t>
      </w:r>
    </w:p>
    <w:p w14:paraId="5941501C" w14:textId="77777777" w:rsidR="003F6210" w:rsidRDefault="00AD222C">
      <w:pPr>
        <w:pStyle w:val="BodyText"/>
        <w:spacing w:before="119"/>
        <w:ind w:left="360" w:firstLine="0"/>
      </w:pPr>
      <w:r>
        <w:t>This</w:t>
      </w:r>
      <w:r>
        <w:rPr>
          <w:spacing w:val="-5"/>
        </w:rPr>
        <w:t xml:space="preserve"> </w:t>
      </w:r>
      <w:r>
        <w:t>appendix</w:t>
      </w:r>
      <w:r>
        <w:rPr>
          <w:spacing w:val="-5"/>
        </w:rPr>
        <w:t xml:space="preserve"> </w:t>
      </w:r>
      <w:r>
        <w:t>includes</w:t>
      </w:r>
      <w:r>
        <w:rPr>
          <w:spacing w:val="-3"/>
        </w:rPr>
        <w:t xml:space="preserve"> </w:t>
      </w:r>
      <w:r>
        <w:t>general</w:t>
      </w:r>
      <w:r>
        <w:rPr>
          <w:spacing w:val="-5"/>
        </w:rPr>
        <w:t xml:space="preserve"> </w:t>
      </w:r>
      <w:r>
        <w:t>instructions</w:t>
      </w:r>
      <w:r>
        <w:rPr>
          <w:spacing w:val="-5"/>
        </w:rPr>
        <w:t xml:space="preserve"> </w:t>
      </w:r>
      <w:r>
        <w:t>for</w:t>
      </w:r>
      <w:r>
        <w:rPr>
          <w:spacing w:val="-4"/>
        </w:rPr>
        <w:t xml:space="preserve"> </w:t>
      </w:r>
      <w:r>
        <w:t>providing</w:t>
      </w:r>
      <w:r>
        <w:rPr>
          <w:spacing w:val="-8"/>
        </w:rPr>
        <w:t xml:space="preserve"> </w:t>
      </w:r>
      <w:r>
        <w:t>training</w:t>
      </w:r>
      <w:r>
        <w:rPr>
          <w:spacing w:val="-7"/>
        </w:rPr>
        <w:t xml:space="preserve"> </w:t>
      </w:r>
      <w:r>
        <w:t>on</w:t>
      </w:r>
      <w:r>
        <w:rPr>
          <w:spacing w:val="-3"/>
        </w:rPr>
        <w:t xml:space="preserve"> </w:t>
      </w:r>
      <w:r>
        <w:t>fuel</w:t>
      </w:r>
      <w:r>
        <w:rPr>
          <w:spacing w:val="-4"/>
        </w:rPr>
        <w:t xml:space="preserve"> </w:t>
      </w:r>
      <w:r>
        <w:t>tank</w:t>
      </w:r>
      <w:r>
        <w:rPr>
          <w:spacing w:val="-7"/>
        </w:rPr>
        <w:t xml:space="preserve"> </w:t>
      </w:r>
      <w:r>
        <w:t>safety</w:t>
      </w:r>
      <w:r>
        <w:rPr>
          <w:spacing w:val="-4"/>
        </w:rPr>
        <w:t xml:space="preserve"> </w:t>
      </w:r>
      <w:r>
        <w:rPr>
          <w:spacing w:val="-2"/>
        </w:rPr>
        <w:t>issues.</w:t>
      </w:r>
    </w:p>
    <w:p w14:paraId="39AB1831" w14:textId="77777777" w:rsidR="003F6210" w:rsidRDefault="00AD222C">
      <w:pPr>
        <w:pStyle w:val="Heading4"/>
        <w:numPr>
          <w:ilvl w:val="0"/>
          <w:numId w:val="3"/>
        </w:numPr>
        <w:tabs>
          <w:tab w:val="left" w:pos="924"/>
        </w:tabs>
        <w:ind w:left="924" w:hanging="564"/>
      </w:pPr>
      <w:r>
        <w:rPr>
          <w:spacing w:val="-2"/>
        </w:rPr>
        <w:t>Effectivity:</w:t>
      </w:r>
    </w:p>
    <w:p w14:paraId="73CBD75B" w14:textId="77777777" w:rsidR="003F6210" w:rsidRDefault="00AD222C">
      <w:pPr>
        <w:pStyle w:val="ListParagraph"/>
        <w:numPr>
          <w:ilvl w:val="1"/>
          <w:numId w:val="3"/>
        </w:numPr>
        <w:tabs>
          <w:tab w:val="left" w:pos="1493"/>
        </w:tabs>
        <w:spacing w:before="118"/>
        <w:ind w:right="359"/>
      </w:pPr>
      <w:r>
        <w:t>Large aeroplanes (CS-25) and certified after 1 January 1958 with a maximum type certified passenger capacity of 30 or more or a maximum certified payload capacity of 7500 lbs (3402 kg) cargo or more, and</w:t>
      </w:r>
    </w:p>
    <w:p w14:paraId="6E11A9CE" w14:textId="77777777" w:rsidR="003F6210" w:rsidRDefault="00AD222C">
      <w:pPr>
        <w:pStyle w:val="ListParagraph"/>
        <w:numPr>
          <w:ilvl w:val="1"/>
          <w:numId w:val="3"/>
        </w:numPr>
        <w:tabs>
          <w:tab w:val="left" w:pos="1493"/>
        </w:tabs>
        <w:ind w:right="359"/>
      </w:pPr>
      <w:r>
        <w:t>Large</w:t>
      </w:r>
      <w:r>
        <w:rPr>
          <w:spacing w:val="-13"/>
        </w:rPr>
        <w:t xml:space="preserve"> </w:t>
      </w:r>
      <w:r>
        <w:t>aeroplanes</w:t>
      </w:r>
      <w:r>
        <w:rPr>
          <w:spacing w:val="-12"/>
        </w:rPr>
        <w:t xml:space="preserve"> </w:t>
      </w:r>
      <w:r>
        <w:t>(CS-25)</w:t>
      </w:r>
      <w:r>
        <w:rPr>
          <w:spacing w:val="-12"/>
        </w:rPr>
        <w:t xml:space="preserve"> </w:t>
      </w:r>
      <w:r>
        <w:t>which</w:t>
      </w:r>
      <w:r>
        <w:rPr>
          <w:spacing w:val="-11"/>
        </w:rPr>
        <w:t xml:space="preserve"> </w:t>
      </w:r>
      <w:r>
        <w:t>contains</w:t>
      </w:r>
      <w:r>
        <w:rPr>
          <w:spacing w:val="-12"/>
        </w:rPr>
        <w:t xml:space="preserve"> </w:t>
      </w:r>
      <w:r>
        <w:t>CS-25</w:t>
      </w:r>
      <w:r>
        <w:rPr>
          <w:spacing w:val="-13"/>
        </w:rPr>
        <w:t xml:space="preserve"> </w:t>
      </w:r>
      <w:r>
        <w:t>amendment</w:t>
      </w:r>
      <w:r>
        <w:rPr>
          <w:spacing w:val="-11"/>
        </w:rPr>
        <w:t xml:space="preserve"> </w:t>
      </w:r>
      <w:r>
        <w:t>1</w:t>
      </w:r>
      <w:r>
        <w:rPr>
          <w:spacing w:val="-11"/>
        </w:rPr>
        <w:t xml:space="preserve"> </w:t>
      </w:r>
      <w:r>
        <w:t>or</w:t>
      </w:r>
      <w:r>
        <w:rPr>
          <w:spacing w:val="-13"/>
        </w:rPr>
        <w:t xml:space="preserve"> </w:t>
      </w:r>
      <w:r>
        <w:t>later</w:t>
      </w:r>
      <w:r>
        <w:rPr>
          <w:spacing w:val="-12"/>
        </w:rPr>
        <w:t xml:space="preserve"> </w:t>
      </w:r>
      <w:r>
        <w:t>in</w:t>
      </w:r>
      <w:r>
        <w:rPr>
          <w:spacing w:val="-13"/>
        </w:rPr>
        <w:t xml:space="preserve"> </w:t>
      </w:r>
      <w:r>
        <w:t>their</w:t>
      </w:r>
      <w:r>
        <w:rPr>
          <w:spacing w:val="-10"/>
        </w:rPr>
        <w:t xml:space="preserve"> </w:t>
      </w:r>
      <w:r>
        <w:t xml:space="preserve">certification </w:t>
      </w:r>
      <w:r>
        <w:rPr>
          <w:spacing w:val="-2"/>
        </w:rPr>
        <w:t>basis.</w:t>
      </w:r>
    </w:p>
    <w:p w14:paraId="36AC2578" w14:textId="77777777" w:rsidR="003F6210" w:rsidRDefault="00AD222C">
      <w:pPr>
        <w:pStyle w:val="Heading4"/>
        <w:numPr>
          <w:ilvl w:val="0"/>
          <w:numId w:val="3"/>
        </w:numPr>
        <w:tabs>
          <w:tab w:val="left" w:pos="924"/>
        </w:tabs>
        <w:spacing w:before="121"/>
        <w:ind w:left="924" w:hanging="564"/>
      </w:pPr>
      <w:r>
        <w:t>Affected</w:t>
      </w:r>
      <w:r>
        <w:rPr>
          <w:spacing w:val="-6"/>
        </w:rPr>
        <w:t xml:space="preserve"> </w:t>
      </w:r>
      <w:r>
        <w:rPr>
          <w:spacing w:val="-2"/>
        </w:rPr>
        <w:t>organisations:</w:t>
      </w:r>
    </w:p>
    <w:p w14:paraId="05263A26" w14:textId="77777777" w:rsidR="003F6210" w:rsidRDefault="003F6210">
      <w:pPr>
        <w:pStyle w:val="Heading4"/>
        <w:sectPr w:rsidR="003F6210">
          <w:pgSz w:w="11910" w:h="16840"/>
          <w:pgMar w:top="1940" w:right="1080" w:bottom="1180" w:left="1080" w:header="886" w:footer="994" w:gutter="0"/>
          <w:cols w:space="720"/>
        </w:sectPr>
      </w:pPr>
    </w:p>
    <w:p w14:paraId="26917735" w14:textId="77777777" w:rsidR="003F6210" w:rsidRDefault="00AD222C">
      <w:pPr>
        <w:pStyle w:val="ListParagraph"/>
        <w:numPr>
          <w:ilvl w:val="1"/>
          <w:numId w:val="3"/>
        </w:numPr>
        <w:tabs>
          <w:tab w:val="left" w:pos="1493"/>
        </w:tabs>
        <w:spacing w:before="91"/>
        <w:ind w:right="359"/>
      </w:pPr>
      <w:hyperlink w:anchor="_bookmark7" w:history="1">
        <w:r>
          <w:rPr>
            <w:color w:val="0000FF"/>
            <w:u w:val="single" w:color="0000FF"/>
          </w:rPr>
          <w:t>Part-145</w:t>
        </w:r>
      </w:hyperlink>
      <w:r>
        <w:rPr>
          <w:color w:val="0000FF"/>
        </w:rPr>
        <w:t xml:space="preserve"> </w:t>
      </w:r>
      <w:r>
        <w:t>approved maintenance organisations involved in the maintenance of aeroplanes specified in paragraph A) and fuel system components installed on such aeroplanes when the maintenance data are affected by CDCCL.</w:t>
      </w:r>
    </w:p>
    <w:p w14:paraId="3596F6F5" w14:textId="77777777" w:rsidR="003F6210" w:rsidRDefault="00AD222C">
      <w:pPr>
        <w:pStyle w:val="ListParagraph"/>
        <w:numPr>
          <w:ilvl w:val="1"/>
          <w:numId w:val="3"/>
        </w:numPr>
        <w:tabs>
          <w:tab w:val="left" w:pos="1493"/>
        </w:tabs>
        <w:spacing w:before="118"/>
        <w:ind w:right="358"/>
      </w:pPr>
      <w:r>
        <w:t xml:space="preserve">Competent authorities that are responsible for the oversight of the </w:t>
      </w:r>
      <w:hyperlink w:anchor="_bookmark7" w:history="1">
        <w:r>
          <w:rPr>
            <w:color w:val="0000FF"/>
            <w:u w:val="single" w:color="0000FF"/>
          </w:rPr>
          <w:t>Part-145</w:t>
        </w:r>
      </w:hyperlink>
      <w:r>
        <w:rPr>
          <w:color w:val="0000FF"/>
        </w:rPr>
        <w:t xml:space="preserve"> </w:t>
      </w:r>
      <w:r>
        <w:t>approved organisations specified in this paragraph B).</w:t>
      </w:r>
    </w:p>
    <w:p w14:paraId="7B8CF283" w14:textId="77777777" w:rsidR="003F6210" w:rsidRDefault="00AD222C">
      <w:pPr>
        <w:pStyle w:val="Heading4"/>
        <w:numPr>
          <w:ilvl w:val="0"/>
          <w:numId w:val="3"/>
        </w:numPr>
        <w:tabs>
          <w:tab w:val="left" w:pos="924"/>
        </w:tabs>
        <w:spacing w:before="121"/>
        <w:ind w:left="924" w:hanging="564"/>
      </w:pPr>
      <w:r>
        <w:t>Persons</w:t>
      </w:r>
      <w:r>
        <w:rPr>
          <w:spacing w:val="-8"/>
        </w:rPr>
        <w:t xml:space="preserve"> </w:t>
      </w:r>
      <w:r>
        <w:t>from</w:t>
      </w:r>
      <w:r>
        <w:rPr>
          <w:spacing w:val="-5"/>
        </w:rPr>
        <w:t xml:space="preserve"> </w:t>
      </w:r>
      <w:r>
        <w:t>affected</w:t>
      </w:r>
      <w:r>
        <w:rPr>
          <w:spacing w:val="-7"/>
        </w:rPr>
        <w:t xml:space="preserve"> </w:t>
      </w:r>
      <w:r>
        <w:t>organisations</w:t>
      </w:r>
      <w:r>
        <w:rPr>
          <w:spacing w:val="-8"/>
        </w:rPr>
        <w:t xml:space="preserve"> </w:t>
      </w:r>
      <w:r>
        <w:t>who</w:t>
      </w:r>
      <w:r>
        <w:rPr>
          <w:spacing w:val="-6"/>
        </w:rPr>
        <w:t xml:space="preserve"> </w:t>
      </w:r>
      <w:r>
        <w:t>should</w:t>
      </w:r>
      <w:r>
        <w:rPr>
          <w:spacing w:val="-6"/>
        </w:rPr>
        <w:t xml:space="preserve"> </w:t>
      </w:r>
      <w:r>
        <w:t>receive</w:t>
      </w:r>
      <w:r>
        <w:rPr>
          <w:spacing w:val="-6"/>
        </w:rPr>
        <w:t xml:space="preserve"> </w:t>
      </w:r>
      <w:r>
        <w:rPr>
          <w:spacing w:val="-2"/>
        </w:rPr>
        <w:t>training:</w:t>
      </w:r>
    </w:p>
    <w:p w14:paraId="69407FCD" w14:textId="77777777" w:rsidR="003F6210" w:rsidRDefault="00AD222C">
      <w:pPr>
        <w:pStyle w:val="BodyText"/>
        <w:ind w:firstLine="0"/>
      </w:pPr>
      <w:r>
        <w:rPr>
          <w:u w:val="single"/>
        </w:rPr>
        <w:t>Phase</w:t>
      </w:r>
      <w:r>
        <w:rPr>
          <w:spacing w:val="-5"/>
          <w:u w:val="single"/>
        </w:rPr>
        <w:t xml:space="preserve"> </w:t>
      </w:r>
      <w:r>
        <w:rPr>
          <w:u w:val="single"/>
        </w:rPr>
        <w:t>1</w:t>
      </w:r>
      <w:r>
        <w:rPr>
          <w:spacing w:val="-1"/>
          <w:u w:val="single"/>
        </w:rPr>
        <w:t xml:space="preserve"> </w:t>
      </w:r>
      <w:r>
        <w:rPr>
          <w:spacing w:val="-2"/>
          <w:u w:val="single"/>
        </w:rPr>
        <w:t>only</w:t>
      </w:r>
      <w:r>
        <w:rPr>
          <w:spacing w:val="-2"/>
        </w:rPr>
        <w:t>:</w:t>
      </w:r>
    </w:p>
    <w:p w14:paraId="6A73D12F" w14:textId="77777777" w:rsidR="003F6210" w:rsidRDefault="00AD222C">
      <w:pPr>
        <w:pStyle w:val="ListParagraph"/>
        <w:numPr>
          <w:ilvl w:val="1"/>
          <w:numId w:val="3"/>
        </w:numPr>
        <w:tabs>
          <w:tab w:val="left" w:pos="1493"/>
        </w:tabs>
        <w:ind w:right="355"/>
      </w:pPr>
      <w:r>
        <w:t>The group of persons representing the maintenance management structure of the organisation,</w:t>
      </w:r>
      <w:r>
        <w:rPr>
          <w:spacing w:val="-7"/>
        </w:rPr>
        <w:t xml:space="preserve"> </w:t>
      </w:r>
      <w:r>
        <w:t>the</w:t>
      </w:r>
      <w:r>
        <w:rPr>
          <w:spacing w:val="-7"/>
        </w:rPr>
        <w:t xml:space="preserve"> </w:t>
      </w:r>
      <w:r>
        <w:t>compliance</w:t>
      </w:r>
      <w:r>
        <w:rPr>
          <w:spacing w:val="-7"/>
        </w:rPr>
        <w:t xml:space="preserve"> </w:t>
      </w:r>
      <w:r>
        <w:t>monitoring</w:t>
      </w:r>
      <w:r>
        <w:rPr>
          <w:spacing w:val="-8"/>
        </w:rPr>
        <w:t xml:space="preserve"> </w:t>
      </w:r>
      <w:r>
        <w:t>manager,</w:t>
      </w:r>
      <w:r>
        <w:rPr>
          <w:spacing w:val="-8"/>
        </w:rPr>
        <w:t xml:space="preserve"> </w:t>
      </w:r>
      <w:r>
        <w:t>the</w:t>
      </w:r>
      <w:r>
        <w:rPr>
          <w:spacing w:val="-9"/>
        </w:rPr>
        <w:t xml:space="preserve"> </w:t>
      </w:r>
      <w:r>
        <w:t>safety</w:t>
      </w:r>
      <w:r>
        <w:rPr>
          <w:spacing w:val="-8"/>
        </w:rPr>
        <w:t xml:space="preserve"> </w:t>
      </w:r>
      <w:r>
        <w:t>manager</w:t>
      </w:r>
      <w:r>
        <w:rPr>
          <w:spacing w:val="-8"/>
        </w:rPr>
        <w:t xml:space="preserve"> </w:t>
      </w:r>
      <w:r>
        <w:t>and</w:t>
      </w:r>
      <w:r>
        <w:rPr>
          <w:spacing w:val="-6"/>
        </w:rPr>
        <w:t xml:space="preserve"> </w:t>
      </w:r>
      <w:r>
        <w:t>the</w:t>
      </w:r>
      <w:r>
        <w:rPr>
          <w:spacing w:val="-7"/>
        </w:rPr>
        <w:t xml:space="preserve"> </w:t>
      </w:r>
      <w:r>
        <w:t>staff</w:t>
      </w:r>
      <w:r>
        <w:rPr>
          <w:spacing w:val="-8"/>
        </w:rPr>
        <w:t xml:space="preserve"> </w:t>
      </w:r>
      <w:r>
        <w:t>who are directly involved in monitoring the compliance of the organisation.</w:t>
      </w:r>
    </w:p>
    <w:p w14:paraId="782CDF9F" w14:textId="77777777" w:rsidR="003F6210" w:rsidRDefault="00AD222C">
      <w:pPr>
        <w:pStyle w:val="ListParagraph"/>
        <w:numPr>
          <w:ilvl w:val="1"/>
          <w:numId w:val="3"/>
        </w:numPr>
        <w:tabs>
          <w:tab w:val="left" w:pos="1493"/>
        </w:tabs>
        <w:spacing w:before="119"/>
        <w:ind w:right="357"/>
      </w:pPr>
      <w:r>
        <w:t>Personnel</w:t>
      </w:r>
      <w:r>
        <w:rPr>
          <w:spacing w:val="-10"/>
        </w:rPr>
        <w:t xml:space="preserve"> </w:t>
      </w:r>
      <w:r>
        <w:t>of</w:t>
      </w:r>
      <w:r>
        <w:rPr>
          <w:spacing w:val="-10"/>
        </w:rPr>
        <w:t xml:space="preserve"> </w:t>
      </w:r>
      <w:r>
        <w:t>the</w:t>
      </w:r>
      <w:r>
        <w:rPr>
          <w:spacing w:val="-12"/>
        </w:rPr>
        <w:t xml:space="preserve"> </w:t>
      </w:r>
      <w:r>
        <w:t>competent</w:t>
      </w:r>
      <w:r>
        <w:rPr>
          <w:spacing w:val="-9"/>
        </w:rPr>
        <w:t xml:space="preserve"> </w:t>
      </w:r>
      <w:r>
        <w:t>authorities</w:t>
      </w:r>
      <w:r>
        <w:rPr>
          <w:spacing w:val="-10"/>
        </w:rPr>
        <w:t xml:space="preserve"> </w:t>
      </w:r>
      <w:r>
        <w:t>who</w:t>
      </w:r>
      <w:r>
        <w:rPr>
          <w:spacing w:val="-11"/>
        </w:rPr>
        <w:t xml:space="preserve"> </w:t>
      </w:r>
      <w:r>
        <w:t>are</w:t>
      </w:r>
      <w:r>
        <w:rPr>
          <w:spacing w:val="-12"/>
        </w:rPr>
        <w:t xml:space="preserve"> </w:t>
      </w:r>
      <w:r>
        <w:t>responsible</w:t>
      </w:r>
      <w:r>
        <w:rPr>
          <w:spacing w:val="-12"/>
        </w:rPr>
        <w:t xml:space="preserve"> </w:t>
      </w:r>
      <w:r>
        <w:t>for</w:t>
      </w:r>
      <w:r>
        <w:rPr>
          <w:spacing w:val="-10"/>
        </w:rPr>
        <w:t xml:space="preserve"> </w:t>
      </w:r>
      <w:r>
        <w:t>the</w:t>
      </w:r>
      <w:r>
        <w:rPr>
          <w:spacing w:val="-12"/>
        </w:rPr>
        <w:t xml:space="preserve"> </w:t>
      </w:r>
      <w:r>
        <w:t>oversight</w:t>
      </w:r>
      <w:r>
        <w:rPr>
          <w:spacing w:val="-9"/>
        </w:rPr>
        <w:t xml:space="preserve"> </w:t>
      </w:r>
      <w:r>
        <w:t>of</w:t>
      </w:r>
      <w:r>
        <w:rPr>
          <w:spacing w:val="-10"/>
        </w:rPr>
        <w:t xml:space="preserve"> </w:t>
      </w:r>
      <w:r>
        <w:t>Part-145 approved maintenance organisations specified in paragraph B).</w:t>
      </w:r>
    </w:p>
    <w:p w14:paraId="6C8BD803" w14:textId="77777777" w:rsidR="003F6210" w:rsidRDefault="00AD222C">
      <w:pPr>
        <w:pStyle w:val="BodyText"/>
        <w:ind w:firstLine="0"/>
      </w:pPr>
      <w:r>
        <w:rPr>
          <w:u w:val="single"/>
        </w:rPr>
        <w:t>Phase</w:t>
      </w:r>
      <w:r>
        <w:rPr>
          <w:spacing w:val="-3"/>
          <w:u w:val="single"/>
        </w:rPr>
        <w:t xml:space="preserve"> </w:t>
      </w:r>
      <w:r>
        <w:rPr>
          <w:u w:val="single"/>
        </w:rPr>
        <w:t>1</w:t>
      </w:r>
      <w:r>
        <w:rPr>
          <w:spacing w:val="-2"/>
          <w:u w:val="single"/>
        </w:rPr>
        <w:t xml:space="preserve"> </w:t>
      </w:r>
      <w:r>
        <w:rPr>
          <w:u w:val="single"/>
        </w:rPr>
        <w:t>+</w:t>
      </w:r>
      <w:r>
        <w:rPr>
          <w:spacing w:val="-3"/>
          <w:u w:val="single"/>
        </w:rPr>
        <w:t xml:space="preserve"> </w:t>
      </w:r>
      <w:r>
        <w:rPr>
          <w:u w:val="single"/>
        </w:rPr>
        <w:t>Phase</w:t>
      </w:r>
      <w:r>
        <w:rPr>
          <w:spacing w:val="-3"/>
          <w:u w:val="single"/>
        </w:rPr>
        <w:t xml:space="preserve"> </w:t>
      </w:r>
      <w:r>
        <w:rPr>
          <w:u w:val="single"/>
        </w:rPr>
        <w:t>2</w:t>
      </w:r>
      <w:r>
        <w:rPr>
          <w:spacing w:val="-2"/>
          <w:u w:val="single"/>
        </w:rPr>
        <w:t xml:space="preserve"> </w:t>
      </w:r>
      <w:r>
        <w:rPr>
          <w:u w:val="single"/>
        </w:rPr>
        <w:t>+</w:t>
      </w:r>
      <w:r>
        <w:rPr>
          <w:spacing w:val="-3"/>
          <w:u w:val="single"/>
        </w:rPr>
        <w:t xml:space="preserve"> </w:t>
      </w:r>
      <w:r>
        <w:rPr>
          <w:u w:val="single"/>
        </w:rPr>
        <w:t xml:space="preserve">recurrent </w:t>
      </w:r>
      <w:r>
        <w:rPr>
          <w:spacing w:val="-2"/>
          <w:u w:val="single"/>
        </w:rPr>
        <w:t>training:</w:t>
      </w:r>
    </w:p>
    <w:p w14:paraId="4BEAD1AB" w14:textId="77777777" w:rsidR="003F6210" w:rsidRDefault="00AD222C">
      <w:pPr>
        <w:pStyle w:val="ListParagraph"/>
        <w:numPr>
          <w:ilvl w:val="1"/>
          <w:numId w:val="3"/>
        </w:numPr>
        <w:tabs>
          <w:tab w:val="left" w:pos="1493"/>
        </w:tabs>
        <w:ind w:right="361"/>
      </w:pPr>
      <w:r>
        <w:t>Personnel</w:t>
      </w:r>
      <w:r>
        <w:rPr>
          <w:spacing w:val="-5"/>
        </w:rPr>
        <w:t xml:space="preserve"> </w:t>
      </w:r>
      <w:r>
        <w:t>of</w:t>
      </w:r>
      <w:r>
        <w:rPr>
          <w:spacing w:val="-5"/>
        </w:rPr>
        <w:t xml:space="preserve"> </w:t>
      </w:r>
      <w:r>
        <w:t>the</w:t>
      </w:r>
      <w:r>
        <w:rPr>
          <w:spacing w:val="-6"/>
        </w:rPr>
        <w:t xml:space="preserve"> </w:t>
      </w:r>
      <w:r>
        <w:t>Part-145</w:t>
      </w:r>
      <w:r>
        <w:rPr>
          <w:spacing w:val="-6"/>
        </w:rPr>
        <w:t xml:space="preserve"> </w:t>
      </w:r>
      <w:r>
        <w:t>approved</w:t>
      </w:r>
      <w:r>
        <w:rPr>
          <w:spacing w:val="-6"/>
        </w:rPr>
        <w:t xml:space="preserve"> </w:t>
      </w:r>
      <w:r>
        <w:t>maintenance</w:t>
      </w:r>
      <w:r>
        <w:rPr>
          <w:spacing w:val="-6"/>
        </w:rPr>
        <w:t xml:space="preserve"> </w:t>
      </w:r>
      <w:r>
        <w:t>organisation</w:t>
      </w:r>
      <w:r>
        <w:rPr>
          <w:spacing w:val="-6"/>
        </w:rPr>
        <w:t xml:space="preserve"> </w:t>
      </w:r>
      <w:r>
        <w:t>who</w:t>
      </w:r>
      <w:r>
        <w:rPr>
          <w:spacing w:val="-6"/>
        </w:rPr>
        <w:t xml:space="preserve"> </w:t>
      </w:r>
      <w:r>
        <w:t>are</w:t>
      </w:r>
      <w:r>
        <w:rPr>
          <w:spacing w:val="-6"/>
        </w:rPr>
        <w:t xml:space="preserve"> </w:t>
      </w:r>
      <w:r>
        <w:t>required</w:t>
      </w:r>
      <w:r>
        <w:rPr>
          <w:spacing w:val="-6"/>
        </w:rPr>
        <w:t xml:space="preserve"> </w:t>
      </w:r>
      <w:r>
        <w:t>to</w:t>
      </w:r>
      <w:r>
        <w:rPr>
          <w:spacing w:val="-6"/>
        </w:rPr>
        <w:t xml:space="preserve"> </w:t>
      </w:r>
      <w:r>
        <w:t>plan, perform, supervise, inspect and certify the maintenance of the aircraft and fuel system components specified in paragraph A).</w:t>
      </w:r>
    </w:p>
    <w:p w14:paraId="0A7A5A3A" w14:textId="77777777" w:rsidR="003F6210" w:rsidRDefault="00AD222C">
      <w:pPr>
        <w:pStyle w:val="Heading4"/>
        <w:numPr>
          <w:ilvl w:val="0"/>
          <w:numId w:val="3"/>
        </w:numPr>
        <w:tabs>
          <w:tab w:val="left" w:pos="925"/>
        </w:tabs>
        <w:ind w:left="925" w:hanging="565"/>
      </w:pPr>
      <w:r>
        <w:t>General</w:t>
      </w:r>
      <w:r>
        <w:rPr>
          <w:spacing w:val="-5"/>
        </w:rPr>
        <w:t xml:space="preserve"> </w:t>
      </w:r>
      <w:r>
        <w:t>requirements</w:t>
      </w:r>
      <w:r>
        <w:rPr>
          <w:spacing w:val="-6"/>
        </w:rPr>
        <w:t xml:space="preserve"> </w:t>
      </w:r>
      <w:r>
        <w:t>of</w:t>
      </w:r>
      <w:r>
        <w:rPr>
          <w:spacing w:val="-3"/>
        </w:rPr>
        <w:t xml:space="preserve"> </w:t>
      </w:r>
      <w:r>
        <w:t>the</w:t>
      </w:r>
      <w:r>
        <w:rPr>
          <w:spacing w:val="-5"/>
        </w:rPr>
        <w:t xml:space="preserve"> </w:t>
      </w:r>
      <w:r>
        <w:t>training</w:t>
      </w:r>
      <w:r>
        <w:rPr>
          <w:spacing w:val="-6"/>
        </w:rPr>
        <w:t xml:space="preserve"> </w:t>
      </w:r>
      <w:r>
        <w:rPr>
          <w:spacing w:val="-2"/>
        </w:rPr>
        <w:t>courses</w:t>
      </w:r>
    </w:p>
    <w:p w14:paraId="12E41307" w14:textId="77777777" w:rsidR="003F6210" w:rsidRDefault="00AD222C">
      <w:pPr>
        <w:pStyle w:val="BodyText"/>
        <w:spacing w:before="121"/>
        <w:ind w:firstLine="0"/>
      </w:pPr>
      <w:r>
        <w:rPr>
          <w:u w:val="single"/>
        </w:rPr>
        <w:t>Phase</w:t>
      </w:r>
      <w:r>
        <w:rPr>
          <w:spacing w:val="-3"/>
          <w:u w:val="single"/>
        </w:rPr>
        <w:t xml:space="preserve"> </w:t>
      </w:r>
      <w:r>
        <w:rPr>
          <w:u w:val="single"/>
        </w:rPr>
        <w:t>1</w:t>
      </w:r>
      <w:r>
        <w:rPr>
          <w:spacing w:val="-1"/>
          <w:u w:val="single"/>
        </w:rPr>
        <w:t xml:space="preserve"> </w:t>
      </w:r>
      <w:r>
        <w:rPr>
          <w:u w:val="single"/>
        </w:rPr>
        <w:t>–</w:t>
      </w:r>
      <w:r>
        <w:rPr>
          <w:spacing w:val="-2"/>
          <w:u w:val="single"/>
        </w:rPr>
        <w:t xml:space="preserve"> Awareness:</w:t>
      </w:r>
    </w:p>
    <w:p w14:paraId="52BAB09C" w14:textId="77777777" w:rsidR="003F6210" w:rsidRDefault="00AD222C">
      <w:pPr>
        <w:pStyle w:val="BodyText"/>
        <w:spacing w:before="118"/>
        <w:ind w:right="361" w:firstLine="0"/>
      </w:pPr>
      <w:r>
        <w:t>The</w:t>
      </w:r>
      <w:r>
        <w:rPr>
          <w:spacing w:val="-8"/>
        </w:rPr>
        <w:t xml:space="preserve"> </w:t>
      </w:r>
      <w:r>
        <w:t>training</w:t>
      </w:r>
      <w:r>
        <w:rPr>
          <w:spacing w:val="-9"/>
        </w:rPr>
        <w:t xml:space="preserve"> </w:t>
      </w:r>
      <w:r>
        <w:t>should</w:t>
      </w:r>
      <w:r>
        <w:rPr>
          <w:spacing w:val="-8"/>
        </w:rPr>
        <w:t xml:space="preserve"> </w:t>
      </w:r>
      <w:r>
        <w:t>be</w:t>
      </w:r>
      <w:r>
        <w:rPr>
          <w:spacing w:val="-6"/>
        </w:rPr>
        <w:t xml:space="preserve"> </w:t>
      </w:r>
      <w:r>
        <w:t>carried</w:t>
      </w:r>
      <w:r>
        <w:rPr>
          <w:spacing w:val="-7"/>
        </w:rPr>
        <w:t xml:space="preserve"> </w:t>
      </w:r>
      <w:r>
        <w:t>out</w:t>
      </w:r>
      <w:r>
        <w:rPr>
          <w:spacing w:val="-4"/>
        </w:rPr>
        <w:t xml:space="preserve"> </w:t>
      </w:r>
      <w:r>
        <w:t>before</w:t>
      </w:r>
      <w:r>
        <w:rPr>
          <w:spacing w:val="-8"/>
        </w:rPr>
        <w:t xml:space="preserve"> </w:t>
      </w:r>
      <w:r>
        <w:t>the</w:t>
      </w:r>
      <w:r>
        <w:rPr>
          <w:spacing w:val="-8"/>
        </w:rPr>
        <w:t xml:space="preserve"> </w:t>
      </w:r>
      <w:r>
        <w:t>person</w:t>
      </w:r>
      <w:r>
        <w:rPr>
          <w:spacing w:val="-7"/>
        </w:rPr>
        <w:t xml:space="preserve"> </w:t>
      </w:r>
      <w:r>
        <w:t>starts</w:t>
      </w:r>
      <w:r>
        <w:rPr>
          <w:spacing w:val="-7"/>
        </w:rPr>
        <w:t xml:space="preserve"> </w:t>
      </w:r>
      <w:r>
        <w:t>to</w:t>
      </w:r>
      <w:r>
        <w:rPr>
          <w:spacing w:val="-7"/>
        </w:rPr>
        <w:t xml:space="preserve"> </w:t>
      </w:r>
      <w:r>
        <w:t>work</w:t>
      </w:r>
      <w:r>
        <w:rPr>
          <w:spacing w:val="-6"/>
        </w:rPr>
        <w:t xml:space="preserve"> </w:t>
      </w:r>
      <w:r>
        <w:t>without</w:t>
      </w:r>
      <w:r>
        <w:rPr>
          <w:spacing w:val="-6"/>
        </w:rPr>
        <w:t xml:space="preserve"> </w:t>
      </w:r>
      <w:r>
        <w:t>supervision</w:t>
      </w:r>
      <w:r>
        <w:rPr>
          <w:spacing w:val="-7"/>
        </w:rPr>
        <w:t xml:space="preserve"> </w:t>
      </w:r>
      <w:r>
        <w:t>but</w:t>
      </w:r>
      <w:r>
        <w:rPr>
          <w:spacing w:val="-6"/>
        </w:rPr>
        <w:t xml:space="preserve"> </w:t>
      </w:r>
      <w:r>
        <w:t>not later than 6 months after joining the organisation.</w:t>
      </w:r>
    </w:p>
    <w:p w14:paraId="5F162BEF" w14:textId="77777777" w:rsidR="003F6210" w:rsidRDefault="00AD222C">
      <w:pPr>
        <w:pStyle w:val="BodyText"/>
        <w:ind w:left="1493" w:right="357"/>
      </w:pPr>
      <w:r>
        <w:rPr>
          <w:u w:val="single"/>
        </w:rPr>
        <w:t>Type</w:t>
      </w:r>
      <w:r>
        <w:t>:</w:t>
      </w:r>
      <w:r>
        <w:rPr>
          <w:spacing w:val="23"/>
        </w:rPr>
        <w:t xml:space="preserve"> </w:t>
      </w:r>
      <w:r>
        <w:t>It</w:t>
      </w:r>
      <w:r>
        <w:rPr>
          <w:spacing w:val="-9"/>
        </w:rPr>
        <w:t xml:space="preserve"> </w:t>
      </w:r>
      <w:r>
        <w:t>should</w:t>
      </w:r>
      <w:r>
        <w:rPr>
          <w:spacing w:val="-10"/>
        </w:rPr>
        <w:t xml:space="preserve"> </w:t>
      </w:r>
      <w:r>
        <w:t>provide</w:t>
      </w:r>
      <w:r>
        <w:rPr>
          <w:spacing w:val="-11"/>
        </w:rPr>
        <w:t xml:space="preserve"> </w:t>
      </w:r>
      <w:r>
        <w:t>awareness</w:t>
      </w:r>
      <w:r>
        <w:rPr>
          <w:spacing w:val="-9"/>
        </w:rPr>
        <w:t xml:space="preserve"> </w:t>
      </w:r>
      <w:r>
        <w:t>of</w:t>
      </w:r>
      <w:r>
        <w:rPr>
          <w:spacing w:val="-9"/>
        </w:rPr>
        <w:t xml:space="preserve"> </w:t>
      </w:r>
      <w:r>
        <w:t>the</w:t>
      </w:r>
      <w:r>
        <w:rPr>
          <w:spacing w:val="-11"/>
        </w:rPr>
        <w:t xml:space="preserve"> </w:t>
      </w:r>
      <w:r>
        <w:t>principal</w:t>
      </w:r>
      <w:r>
        <w:rPr>
          <w:spacing w:val="-9"/>
        </w:rPr>
        <w:t xml:space="preserve"> </w:t>
      </w:r>
      <w:r>
        <w:t>elements</w:t>
      </w:r>
      <w:r>
        <w:rPr>
          <w:spacing w:val="-9"/>
        </w:rPr>
        <w:t xml:space="preserve"> </w:t>
      </w:r>
      <w:r>
        <w:t>of</w:t>
      </w:r>
      <w:r>
        <w:rPr>
          <w:spacing w:val="-9"/>
        </w:rPr>
        <w:t xml:space="preserve"> </w:t>
      </w:r>
      <w:r>
        <w:t>the</w:t>
      </w:r>
      <w:r>
        <w:rPr>
          <w:spacing w:val="-11"/>
        </w:rPr>
        <w:t xml:space="preserve"> </w:t>
      </w:r>
      <w:r>
        <w:t>subject.</w:t>
      </w:r>
      <w:r>
        <w:rPr>
          <w:spacing w:val="-9"/>
        </w:rPr>
        <w:t xml:space="preserve"> </w:t>
      </w:r>
      <w:r>
        <w:t>It</w:t>
      </w:r>
      <w:r>
        <w:rPr>
          <w:spacing w:val="-9"/>
        </w:rPr>
        <w:t xml:space="preserve"> </w:t>
      </w:r>
      <w:r>
        <w:t>may</w:t>
      </w:r>
      <w:r>
        <w:rPr>
          <w:spacing w:val="-13"/>
        </w:rPr>
        <w:t xml:space="preserve"> </w:t>
      </w:r>
      <w:r>
        <w:t>take</w:t>
      </w:r>
      <w:r>
        <w:rPr>
          <w:spacing w:val="-11"/>
        </w:rPr>
        <w:t xml:space="preserve"> </w:t>
      </w:r>
      <w:r>
        <w:t>the</w:t>
      </w:r>
      <w:r>
        <w:rPr>
          <w:spacing w:val="-11"/>
        </w:rPr>
        <w:t xml:space="preserve"> </w:t>
      </w:r>
      <w:r>
        <w:t>form of</w:t>
      </w:r>
      <w:r>
        <w:rPr>
          <w:spacing w:val="-1"/>
        </w:rPr>
        <w:t xml:space="preserve"> </w:t>
      </w:r>
      <w:r>
        <w:t>a</w:t>
      </w:r>
      <w:r>
        <w:rPr>
          <w:spacing w:val="-1"/>
        </w:rPr>
        <w:t xml:space="preserve"> </w:t>
      </w:r>
      <w:r>
        <w:t>training</w:t>
      </w:r>
      <w:r>
        <w:rPr>
          <w:spacing w:val="-4"/>
        </w:rPr>
        <w:t xml:space="preserve"> </w:t>
      </w:r>
      <w:r>
        <w:t>bulletin,</w:t>
      </w:r>
      <w:r>
        <w:rPr>
          <w:spacing w:val="-1"/>
        </w:rPr>
        <w:t xml:space="preserve"> </w:t>
      </w:r>
      <w:r>
        <w:t>or</w:t>
      </w:r>
      <w:r>
        <w:rPr>
          <w:spacing w:val="-1"/>
        </w:rPr>
        <w:t xml:space="preserve"> </w:t>
      </w:r>
      <w:r>
        <w:t>any</w:t>
      </w:r>
      <w:r>
        <w:rPr>
          <w:spacing w:val="-3"/>
        </w:rPr>
        <w:t xml:space="preserve"> </w:t>
      </w:r>
      <w:r>
        <w:t>other self-study</w:t>
      </w:r>
      <w:r>
        <w:rPr>
          <w:spacing w:val="-3"/>
        </w:rPr>
        <w:t xml:space="preserve"> </w:t>
      </w:r>
      <w:r>
        <w:t>or</w:t>
      </w:r>
      <w:r>
        <w:rPr>
          <w:spacing w:val="-1"/>
        </w:rPr>
        <w:t xml:space="preserve"> </w:t>
      </w:r>
      <w:r>
        <w:t>informative</w:t>
      </w:r>
      <w:r>
        <w:rPr>
          <w:spacing w:val="-3"/>
        </w:rPr>
        <w:t xml:space="preserve"> </w:t>
      </w:r>
      <w:r>
        <w:t>session.</w:t>
      </w:r>
      <w:r>
        <w:rPr>
          <w:spacing w:val="-1"/>
        </w:rPr>
        <w:t xml:space="preserve"> </w:t>
      </w:r>
      <w:r>
        <w:t>The</w:t>
      </w:r>
      <w:r>
        <w:rPr>
          <w:spacing w:val="-3"/>
        </w:rPr>
        <w:t xml:space="preserve"> </w:t>
      </w:r>
      <w:r>
        <w:t>signature</w:t>
      </w:r>
      <w:r>
        <w:rPr>
          <w:spacing w:val="-3"/>
        </w:rPr>
        <w:t xml:space="preserve"> </w:t>
      </w:r>
      <w:r>
        <w:t>of</w:t>
      </w:r>
      <w:r>
        <w:rPr>
          <w:spacing w:val="-1"/>
        </w:rPr>
        <w:t xml:space="preserve"> </w:t>
      </w:r>
      <w:r>
        <w:t>the trainer is required to ensure that the person has passed the training.</w:t>
      </w:r>
    </w:p>
    <w:p w14:paraId="70A052CD" w14:textId="77777777" w:rsidR="003F6210" w:rsidRDefault="00AD222C">
      <w:pPr>
        <w:pStyle w:val="BodyText"/>
        <w:spacing w:before="121"/>
        <w:ind w:left="1493" w:right="356"/>
      </w:pPr>
      <w:r>
        <w:rPr>
          <w:u w:val="single"/>
        </w:rPr>
        <w:t>Level</w:t>
      </w:r>
      <w:r>
        <w:t>:</w:t>
      </w:r>
      <w:r>
        <w:rPr>
          <w:spacing w:val="-6"/>
        </w:rPr>
        <w:t xml:space="preserve"> </w:t>
      </w:r>
      <w:r>
        <w:t xml:space="preserve">It should be a course at the level of familiarisation with the principal elements of the </w:t>
      </w:r>
      <w:r>
        <w:rPr>
          <w:spacing w:val="-2"/>
        </w:rPr>
        <w:t>subject.</w:t>
      </w:r>
    </w:p>
    <w:p w14:paraId="519580A7" w14:textId="77777777" w:rsidR="003F6210" w:rsidRDefault="00AD222C">
      <w:pPr>
        <w:pStyle w:val="BodyText"/>
        <w:spacing w:before="121"/>
        <w:ind w:firstLine="0"/>
      </w:pPr>
      <w:r>
        <w:rPr>
          <w:u w:val="single"/>
        </w:rPr>
        <w:t>Objectives</w:t>
      </w:r>
      <w:r>
        <w:t>:</w:t>
      </w:r>
      <w:r>
        <w:rPr>
          <w:spacing w:val="39"/>
        </w:rPr>
        <w:t xml:space="preserve"> </w:t>
      </w:r>
      <w:r>
        <w:t>The</w:t>
      </w:r>
      <w:r>
        <w:rPr>
          <w:spacing w:val="-6"/>
        </w:rPr>
        <w:t xml:space="preserve"> </w:t>
      </w:r>
      <w:r>
        <w:t>trainee</w:t>
      </w:r>
      <w:r>
        <w:rPr>
          <w:spacing w:val="-5"/>
        </w:rPr>
        <w:t xml:space="preserve"> </w:t>
      </w:r>
      <w:r>
        <w:t>should,</w:t>
      </w:r>
      <w:r>
        <w:rPr>
          <w:spacing w:val="-3"/>
        </w:rPr>
        <w:t xml:space="preserve"> </w:t>
      </w:r>
      <w:r>
        <w:t>after</w:t>
      </w:r>
      <w:r>
        <w:rPr>
          <w:spacing w:val="-4"/>
        </w:rPr>
        <w:t xml:space="preserve"> </w:t>
      </w:r>
      <w:r>
        <w:t>the</w:t>
      </w:r>
      <w:r>
        <w:rPr>
          <w:spacing w:val="-5"/>
        </w:rPr>
        <w:t xml:space="preserve"> </w:t>
      </w:r>
      <w:r>
        <w:t>completion</w:t>
      </w:r>
      <w:r>
        <w:rPr>
          <w:spacing w:val="-2"/>
        </w:rPr>
        <w:t xml:space="preserve"> </w:t>
      </w:r>
      <w:r>
        <w:t>of</w:t>
      </w:r>
      <w:r>
        <w:rPr>
          <w:spacing w:val="-3"/>
        </w:rPr>
        <w:t xml:space="preserve"> </w:t>
      </w:r>
      <w:r>
        <w:t>the</w:t>
      </w:r>
      <w:r>
        <w:rPr>
          <w:spacing w:val="-5"/>
        </w:rPr>
        <w:t xml:space="preserve"> </w:t>
      </w:r>
      <w:r>
        <w:rPr>
          <w:spacing w:val="-2"/>
        </w:rPr>
        <w:t>training:</w:t>
      </w:r>
    </w:p>
    <w:p w14:paraId="6F755C02" w14:textId="77777777" w:rsidR="003F6210" w:rsidRDefault="00AD222C">
      <w:pPr>
        <w:pStyle w:val="ListParagraph"/>
        <w:numPr>
          <w:ilvl w:val="0"/>
          <w:numId w:val="2"/>
        </w:numPr>
        <w:tabs>
          <w:tab w:val="left" w:pos="2060"/>
        </w:tabs>
        <w:spacing w:before="120"/>
        <w:ind w:left="2060" w:hanging="567"/>
      </w:pPr>
      <w:r>
        <w:t>be</w:t>
      </w:r>
      <w:r>
        <w:rPr>
          <w:spacing w:val="-5"/>
        </w:rPr>
        <w:t xml:space="preserve"> </w:t>
      </w:r>
      <w:r>
        <w:t>familiar</w:t>
      </w:r>
      <w:r>
        <w:rPr>
          <w:spacing w:val="-3"/>
        </w:rPr>
        <w:t xml:space="preserve"> </w:t>
      </w:r>
      <w:r>
        <w:t>with</w:t>
      </w:r>
      <w:r>
        <w:rPr>
          <w:spacing w:val="-3"/>
        </w:rPr>
        <w:t xml:space="preserve"> </w:t>
      </w:r>
      <w:r>
        <w:t>the</w:t>
      </w:r>
      <w:r>
        <w:rPr>
          <w:spacing w:val="-5"/>
        </w:rPr>
        <w:t xml:space="preserve"> </w:t>
      </w:r>
      <w:r>
        <w:t>basic</w:t>
      </w:r>
      <w:r>
        <w:rPr>
          <w:spacing w:val="-2"/>
        </w:rPr>
        <w:t xml:space="preserve"> </w:t>
      </w:r>
      <w:r>
        <w:t>elements</w:t>
      </w:r>
      <w:r>
        <w:rPr>
          <w:spacing w:val="-2"/>
        </w:rPr>
        <w:t xml:space="preserve"> </w:t>
      </w:r>
      <w:r>
        <w:t>of</w:t>
      </w:r>
      <w:r>
        <w:rPr>
          <w:spacing w:val="-2"/>
        </w:rPr>
        <w:t xml:space="preserve"> </w:t>
      </w:r>
      <w:r>
        <w:t>the</w:t>
      </w:r>
      <w:r>
        <w:rPr>
          <w:spacing w:val="-5"/>
        </w:rPr>
        <w:t xml:space="preserve"> </w:t>
      </w:r>
      <w:r>
        <w:t>fuel</w:t>
      </w:r>
      <w:r>
        <w:rPr>
          <w:spacing w:val="-2"/>
        </w:rPr>
        <w:t xml:space="preserve"> </w:t>
      </w:r>
      <w:r>
        <w:t>tank</w:t>
      </w:r>
      <w:r>
        <w:rPr>
          <w:spacing w:val="-5"/>
        </w:rPr>
        <w:t xml:space="preserve"> </w:t>
      </w:r>
      <w:r>
        <w:t>safety</w:t>
      </w:r>
      <w:r>
        <w:rPr>
          <w:spacing w:val="-3"/>
        </w:rPr>
        <w:t xml:space="preserve"> </w:t>
      </w:r>
      <w:r>
        <w:rPr>
          <w:spacing w:val="-2"/>
        </w:rPr>
        <w:t>issues,</w:t>
      </w:r>
    </w:p>
    <w:p w14:paraId="0457B4A9" w14:textId="77777777" w:rsidR="003F6210" w:rsidRDefault="00AD222C">
      <w:pPr>
        <w:pStyle w:val="ListParagraph"/>
        <w:numPr>
          <w:ilvl w:val="0"/>
          <w:numId w:val="2"/>
        </w:numPr>
        <w:tabs>
          <w:tab w:val="left" w:pos="2060"/>
          <w:tab w:val="left" w:pos="2062"/>
        </w:tabs>
        <w:ind w:right="355"/>
      </w:pPr>
      <w:r>
        <w:t>be</w:t>
      </w:r>
      <w:r>
        <w:rPr>
          <w:spacing w:val="-4"/>
        </w:rPr>
        <w:t xml:space="preserve"> </w:t>
      </w:r>
      <w:r>
        <w:t>able</w:t>
      </w:r>
      <w:r>
        <w:rPr>
          <w:spacing w:val="-4"/>
        </w:rPr>
        <w:t xml:space="preserve"> </w:t>
      </w:r>
      <w:r>
        <w:t>to</w:t>
      </w:r>
      <w:r>
        <w:rPr>
          <w:spacing w:val="-1"/>
        </w:rPr>
        <w:t xml:space="preserve"> </w:t>
      </w:r>
      <w:r>
        <w:t>give</w:t>
      </w:r>
      <w:r>
        <w:rPr>
          <w:spacing w:val="-4"/>
        </w:rPr>
        <w:t xml:space="preserve"> </w:t>
      </w:r>
      <w:r>
        <w:t>a</w:t>
      </w:r>
      <w:r>
        <w:rPr>
          <w:spacing w:val="-2"/>
        </w:rPr>
        <w:t xml:space="preserve"> </w:t>
      </w:r>
      <w:r>
        <w:t>simple</w:t>
      </w:r>
      <w:r>
        <w:rPr>
          <w:spacing w:val="-4"/>
        </w:rPr>
        <w:t xml:space="preserve"> </w:t>
      </w:r>
      <w:r>
        <w:t>description</w:t>
      </w:r>
      <w:r>
        <w:rPr>
          <w:spacing w:val="-3"/>
        </w:rPr>
        <w:t xml:space="preserve"> </w:t>
      </w:r>
      <w:r>
        <w:t>of</w:t>
      </w:r>
      <w:r>
        <w:rPr>
          <w:spacing w:val="-2"/>
        </w:rPr>
        <w:t xml:space="preserve"> </w:t>
      </w:r>
      <w:r>
        <w:t>the</w:t>
      </w:r>
      <w:r>
        <w:rPr>
          <w:spacing w:val="-4"/>
        </w:rPr>
        <w:t xml:space="preserve"> </w:t>
      </w:r>
      <w:r>
        <w:t>historical</w:t>
      </w:r>
      <w:r>
        <w:rPr>
          <w:spacing w:val="-2"/>
        </w:rPr>
        <w:t xml:space="preserve"> </w:t>
      </w:r>
      <w:r>
        <w:t>background and</w:t>
      </w:r>
      <w:r>
        <w:rPr>
          <w:spacing w:val="-3"/>
        </w:rPr>
        <w:t xml:space="preserve"> </w:t>
      </w:r>
      <w:r>
        <w:t>the</w:t>
      </w:r>
      <w:r>
        <w:rPr>
          <w:spacing w:val="-4"/>
        </w:rPr>
        <w:t xml:space="preserve"> </w:t>
      </w:r>
      <w:r>
        <w:t xml:space="preserve">elements requiring a safety consideration, using common words and showing examples of </w:t>
      </w:r>
      <w:r>
        <w:rPr>
          <w:spacing w:val="-2"/>
        </w:rPr>
        <w:t>non-conformities,</w:t>
      </w:r>
    </w:p>
    <w:p w14:paraId="33BA7BA8" w14:textId="77777777" w:rsidR="003F6210" w:rsidRDefault="00AD222C">
      <w:pPr>
        <w:pStyle w:val="ListParagraph"/>
        <w:numPr>
          <w:ilvl w:val="0"/>
          <w:numId w:val="2"/>
        </w:numPr>
        <w:tabs>
          <w:tab w:val="left" w:pos="2059"/>
        </w:tabs>
        <w:spacing w:before="118" w:line="348" w:lineRule="auto"/>
        <w:ind w:left="926" w:right="5162" w:firstLine="566"/>
      </w:pPr>
      <w:r>
        <w:t>be</w:t>
      </w:r>
      <w:r>
        <w:rPr>
          <w:spacing w:val="-7"/>
        </w:rPr>
        <w:t xml:space="preserve"> </w:t>
      </w:r>
      <w:r>
        <w:t>able</w:t>
      </w:r>
      <w:r>
        <w:rPr>
          <w:spacing w:val="-7"/>
        </w:rPr>
        <w:t xml:space="preserve"> </w:t>
      </w:r>
      <w:r>
        <w:t>to</w:t>
      </w:r>
      <w:r>
        <w:rPr>
          <w:spacing w:val="-7"/>
        </w:rPr>
        <w:t xml:space="preserve"> </w:t>
      </w:r>
      <w:r>
        <w:t>use</w:t>
      </w:r>
      <w:r>
        <w:rPr>
          <w:spacing w:val="-7"/>
        </w:rPr>
        <w:t xml:space="preserve"> </w:t>
      </w:r>
      <w:r>
        <w:t>typical</w:t>
      </w:r>
      <w:r>
        <w:rPr>
          <w:spacing w:val="-5"/>
        </w:rPr>
        <w:t xml:space="preserve"> </w:t>
      </w:r>
      <w:r>
        <w:t xml:space="preserve">terms. </w:t>
      </w:r>
      <w:r>
        <w:rPr>
          <w:u w:val="single"/>
        </w:rPr>
        <w:t>Content</w:t>
      </w:r>
      <w:r>
        <w:t>:</w:t>
      </w:r>
      <w:r>
        <w:rPr>
          <w:spacing w:val="40"/>
        </w:rPr>
        <w:t xml:space="preserve"> </w:t>
      </w:r>
      <w:r>
        <w:t>The course should include:</w:t>
      </w:r>
    </w:p>
    <w:p w14:paraId="1426A1B8" w14:textId="77777777" w:rsidR="003F6210" w:rsidRDefault="00AD222C">
      <w:pPr>
        <w:pStyle w:val="ListParagraph"/>
        <w:numPr>
          <w:ilvl w:val="1"/>
          <w:numId w:val="2"/>
        </w:numPr>
        <w:tabs>
          <w:tab w:val="left" w:pos="2061"/>
        </w:tabs>
        <w:spacing w:before="0" w:line="279" w:lineRule="exact"/>
        <w:ind w:left="2061" w:hanging="568"/>
        <w:jc w:val="left"/>
      </w:pPr>
      <w:r>
        <w:t>a</w:t>
      </w:r>
      <w:r>
        <w:rPr>
          <w:spacing w:val="-6"/>
        </w:rPr>
        <w:t xml:space="preserve"> </w:t>
      </w:r>
      <w:r>
        <w:t>short</w:t>
      </w:r>
      <w:r>
        <w:rPr>
          <w:spacing w:val="-3"/>
        </w:rPr>
        <w:t xml:space="preserve"> </w:t>
      </w:r>
      <w:r>
        <w:t>background</w:t>
      </w:r>
      <w:r>
        <w:rPr>
          <w:spacing w:val="-5"/>
        </w:rPr>
        <w:t xml:space="preserve"> </w:t>
      </w:r>
      <w:r>
        <w:t>showing</w:t>
      </w:r>
      <w:r>
        <w:rPr>
          <w:spacing w:val="-6"/>
        </w:rPr>
        <w:t xml:space="preserve"> </w:t>
      </w:r>
      <w:r>
        <w:t>examples</w:t>
      </w:r>
      <w:r>
        <w:rPr>
          <w:spacing w:val="-3"/>
        </w:rPr>
        <w:t xml:space="preserve"> </w:t>
      </w:r>
      <w:r>
        <w:t>of</w:t>
      </w:r>
      <w:r>
        <w:rPr>
          <w:spacing w:val="-4"/>
        </w:rPr>
        <w:t xml:space="preserve"> </w:t>
      </w:r>
      <w:r>
        <w:t>FTS</w:t>
      </w:r>
      <w:r>
        <w:rPr>
          <w:spacing w:val="-4"/>
        </w:rPr>
        <w:t xml:space="preserve"> </w:t>
      </w:r>
      <w:r>
        <w:t>accidents</w:t>
      </w:r>
      <w:r>
        <w:rPr>
          <w:spacing w:val="-3"/>
        </w:rPr>
        <w:t xml:space="preserve"> </w:t>
      </w:r>
      <w:r>
        <w:t>or</w:t>
      </w:r>
      <w:r>
        <w:rPr>
          <w:spacing w:val="-4"/>
        </w:rPr>
        <w:t xml:space="preserve"> </w:t>
      </w:r>
      <w:r>
        <w:rPr>
          <w:spacing w:val="-2"/>
        </w:rPr>
        <w:t>incidents,</w:t>
      </w:r>
    </w:p>
    <w:p w14:paraId="2916C079" w14:textId="77777777" w:rsidR="003F6210" w:rsidRDefault="00AD222C">
      <w:pPr>
        <w:pStyle w:val="ListParagraph"/>
        <w:numPr>
          <w:ilvl w:val="1"/>
          <w:numId w:val="2"/>
        </w:numPr>
        <w:tabs>
          <w:tab w:val="left" w:pos="2061"/>
        </w:tabs>
        <w:ind w:left="2061" w:hanging="568"/>
        <w:jc w:val="left"/>
      </w:pPr>
      <w:r>
        <w:t>the</w:t>
      </w:r>
      <w:r>
        <w:rPr>
          <w:spacing w:val="-6"/>
        </w:rPr>
        <w:t xml:space="preserve"> </w:t>
      </w:r>
      <w:r>
        <w:t>description</w:t>
      </w:r>
      <w:r>
        <w:rPr>
          <w:spacing w:val="-4"/>
        </w:rPr>
        <w:t xml:space="preserve"> </w:t>
      </w:r>
      <w:r>
        <w:t>of</w:t>
      </w:r>
      <w:r>
        <w:rPr>
          <w:spacing w:val="-2"/>
        </w:rPr>
        <w:t xml:space="preserve"> </w:t>
      </w:r>
      <w:r>
        <w:t>concept</w:t>
      </w:r>
      <w:r>
        <w:rPr>
          <w:spacing w:val="-3"/>
        </w:rPr>
        <w:t xml:space="preserve"> </w:t>
      </w:r>
      <w:r>
        <w:t>of</w:t>
      </w:r>
      <w:r>
        <w:rPr>
          <w:spacing w:val="-3"/>
        </w:rPr>
        <w:t xml:space="preserve"> </w:t>
      </w:r>
      <w:r>
        <w:t>fuel</w:t>
      </w:r>
      <w:r>
        <w:rPr>
          <w:spacing w:val="-4"/>
        </w:rPr>
        <w:t xml:space="preserve"> </w:t>
      </w:r>
      <w:r>
        <w:t>tank</w:t>
      </w:r>
      <w:r>
        <w:rPr>
          <w:spacing w:val="-6"/>
        </w:rPr>
        <w:t xml:space="preserve"> </w:t>
      </w:r>
      <w:r>
        <w:t>safety</w:t>
      </w:r>
      <w:r>
        <w:rPr>
          <w:spacing w:val="-4"/>
        </w:rPr>
        <w:t xml:space="preserve"> </w:t>
      </w:r>
      <w:r>
        <w:t>and</w:t>
      </w:r>
      <w:r>
        <w:rPr>
          <w:spacing w:val="-5"/>
        </w:rPr>
        <w:t xml:space="preserve"> </w:t>
      </w:r>
      <w:r>
        <w:rPr>
          <w:spacing w:val="-2"/>
        </w:rPr>
        <w:t>CDCCL,</w:t>
      </w:r>
    </w:p>
    <w:p w14:paraId="68E2B760" w14:textId="77777777" w:rsidR="003F6210" w:rsidRDefault="00AD222C">
      <w:pPr>
        <w:pStyle w:val="ListParagraph"/>
        <w:numPr>
          <w:ilvl w:val="1"/>
          <w:numId w:val="2"/>
        </w:numPr>
        <w:tabs>
          <w:tab w:val="left" w:pos="2061"/>
        </w:tabs>
        <w:ind w:left="2061" w:hanging="568"/>
        <w:jc w:val="left"/>
      </w:pPr>
      <w:r>
        <w:t>some</w:t>
      </w:r>
      <w:r>
        <w:rPr>
          <w:spacing w:val="-7"/>
        </w:rPr>
        <w:t xml:space="preserve"> </w:t>
      </w:r>
      <w:r>
        <w:t>examples</w:t>
      </w:r>
      <w:r>
        <w:rPr>
          <w:spacing w:val="-6"/>
        </w:rPr>
        <w:t xml:space="preserve"> </w:t>
      </w:r>
      <w:r>
        <w:t>of</w:t>
      </w:r>
      <w:r>
        <w:rPr>
          <w:spacing w:val="-6"/>
        </w:rPr>
        <w:t xml:space="preserve"> </w:t>
      </w:r>
      <w:r>
        <w:t>manufacturers</w:t>
      </w:r>
      <w:r>
        <w:rPr>
          <w:spacing w:val="-5"/>
        </w:rPr>
        <w:t xml:space="preserve"> </w:t>
      </w:r>
      <w:r>
        <w:t>documents</w:t>
      </w:r>
      <w:r>
        <w:rPr>
          <w:spacing w:val="-4"/>
        </w:rPr>
        <w:t xml:space="preserve"> </w:t>
      </w:r>
      <w:r>
        <w:t>showing</w:t>
      </w:r>
      <w:r>
        <w:rPr>
          <w:spacing w:val="-6"/>
        </w:rPr>
        <w:t xml:space="preserve"> </w:t>
      </w:r>
      <w:r>
        <w:t>CDCCL</w:t>
      </w:r>
      <w:r>
        <w:rPr>
          <w:spacing w:val="-7"/>
        </w:rPr>
        <w:t xml:space="preserve"> </w:t>
      </w:r>
      <w:r>
        <w:rPr>
          <w:spacing w:val="-2"/>
        </w:rPr>
        <w:t>items,</w:t>
      </w:r>
    </w:p>
    <w:p w14:paraId="5CA1BA69" w14:textId="77777777" w:rsidR="003F6210" w:rsidRDefault="00AD222C">
      <w:pPr>
        <w:pStyle w:val="ListParagraph"/>
        <w:numPr>
          <w:ilvl w:val="1"/>
          <w:numId w:val="2"/>
        </w:numPr>
        <w:tabs>
          <w:tab w:val="left" w:pos="2061"/>
        </w:tabs>
        <w:spacing w:before="118"/>
        <w:ind w:left="2061" w:hanging="568"/>
        <w:jc w:val="left"/>
      </w:pPr>
      <w:r>
        <w:t>typical</w:t>
      </w:r>
      <w:r>
        <w:rPr>
          <w:spacing w:val="-4"/>
        </w:rPr>
        <w:t xml:space="preserve"> </w:t>
      </w:r>
      <w:r>
        <w:t>examples</w:t>
      </w:r>
      <w:r>
        <w:rPr>
          <w:spacing w:val="-4"/>
        </w:rPr>
        <w:t xml:space="preserve"> </w:t>
      </w:r>
      <w:r>
        <w:t>of</w:t>
      </w:r>
      <w:r>
        <w:rPr>
          <w:spacing w:val="-4"/>
        </w:rPr>
        <w:t xml:space="preserve"> </w:t>
      </w:r>
      <w:r>
        <w:t>FTS</w:t>
      </w:r>
      <w:r>
        <w:rPr>
          <w:spacing w:val="-3"/>
        </w:rPr>
        <w:t xml:space="preserve"> </w:t>
      </w:r>
      <w:r>
        <w:rPr>
          <w:spacing w:val="-2"/>
        </w:rPr>
        <w:t>defects,</w:t>
      </w:r>
    </w:p>
    <w:p w14:paraId="4379347F" w14:textId="77777777" w:rsidR="003F6210" w:rsidRDefault="00AD222C">
      <w:pPr>
        <w:pStyle w:val="ListParagraph"/>
        <w:numPr>
          <w:ilvl w:val="1"/>
          <w:numId w:val="2"/>
        </w:numPr>
        <w:tabs>
          <w:tab w:val="left" w:pos="2061"/>
        </w:tabs>
        <w:spacing w:before="120"/>
        <w:ind w:left="2061" w:hanging="568"/>
        <w:jc w:val="left"/>
      </w:pPr>
      <w:r>
        <w:t>some</w:t>
      </w:r>
      <w:r>
        <w:rPr>
          <w:spacing w:val="-8"/>
        </w:rPr>
        <w:t xml:space="preserve"> </w:t>
      </w:r>
      <w:r>
        <w:t>examples</w:t>
      </w:r>
      <w:r>
        <w:rPr>
          <w:spacing w:val="-4"/>
        </w:rPr>
        <w:t xml:space="preserve"> </w:t>
      </w:r>
      <w:r>
        <w:t>of</w:t>
      </w:r>
      <w:r>
        <w:rPr>
          <w:spacing w:val="-5"/>
        </w:rPr>
        <w:t xml:space="preserve"> </w:t>
      </w:r>
      <w:r>
        <w:t>TC</w:t>
      </w:r>
      <w:r>
        <w:rPr>
          <w:spacing w:val="-4"/>
        </w:rPr>
        <w:t xml:space="preserve"> </w:t>
      </w:r>
      <w:r>
        <w:t>holders</w:t>
      </w:r>
      <w:r>
        <w:rPr>
          <w:spacing w:val="-4"/>
        </w:rPr>
        <w:t xml:space="preserve"> </w:t>
      </w:r>
      <w:r>
        <w:t>repair</w:t>
      </w:r>
      <w:r>
        <w:rPr>
          <w:spacing w:val="-4"/>
        </w:rPr>
        <w:t xml:space="preserve"> </w:t>
      </w:r>
      <w:r>
        <w:rPr>
          <w:spacing w:val="-2"/>
        </w:rPr>
        <w:t>data,</w:t>
      </w:r>
    </w:p>
    <w:p w14:paraId="1BDFCAA0" w14:textId="77777777" w:rsidR="003F6210" w:rsidRDefault="00AD222C">
      <w:pPr>
        <w:pStyle w:val="ListParagraph"/>
        <w:numPr>
          <w:ilvl w:val="1"/>
          <w:numId w:val="2"/>
        </w:numPr>
        <w:tabs>
          <w:tab w:val="left" w:pos="2061"/>
        </w:tabs>
        <w:ind w:left="2061" w:hanging="568"/>
        <w:jc w:val="left"/>
      </w:pPr>
      <w:r>
        <w:t>some</w:t>
      </w:r>
      <w:r>
        <w:rPr>
          <w:spacing w:val="-8"/>
        </w:rPr>
        <w:t xml:space="preserve"> </w:t>
      </w:r>
      <w:r>
        <w:t>examples</w:t>
      </w:r>
      <w:r>
        <w:rPr>
          <w:spacing w:val="-6"/>
        </w:rPr>
        <w:t xml:space="preserve"> </w:t>
      </w:r>
      <w:r>
        <w:t>of</w:t>
      </w:r>
      <w:r>
        <w:rPr>
          <w:spacing w:val="-6"/>
        </w:rPr>
        <w:t xml:space="preserve"> </w:t>
      </w:r>
      <w:r>
        <w:t>maintenance</w:t>
      </w:r>
      <w:r>
        <w:rPr>
          <w:spacing w:val="-8"/>
        </w:rPr>
        <w:t xml:space="preserve"> </w:t>
      </w:r>
      <w:r>
        <w:t>instructions</w:t>
      </w:r>
      <w:r>
        <w:rPr>
          <w:spacing w:val="-6"/>
        </w:rPr>
        <w:t xml:space="preserve"> </w:t>
      </w:r>
      <w:r>
        <w:t>for</w:t>
      </w:r>
      <w:r>
        <w:rPr>
          <w:spacing w:val="-5"/>
        </w:rPr>
        <w:t xml:space="preserve"> </w:t>
      </w:r>
      <w:r>
        <w:rPr>
          <w:spacing w:val="-2"/>
        </w:rPr>
        <w:t>inspection.</w:t>
      </w:r>
    </w:p>
    <w:p w14:paraId="736D1179" w14:textId="77777777" w:rsidR="003F6210" w:rsidRDefault="003F6210">
      <w:pPr>
        <w:pStyle w:val="ListParagraph"/>
        <w:jc w:val="left"/>
        <w:sectPr w:rsidR="003F6210">
          <w:pgSz w:w="11910" w:h="16840"/>
          <w:pgMar w:top="1940" w:right="1080" w:bottom="1180" w:left="1080" w:header="886" w:footer="994" w:gutter="0"/>
          <w:cols w:space="720"/>
        </w:sectPr>
      </w:pPr>
    </w:p>
    <w:p w14:paraId="3A443562" w14:textId="77777777" w:rsidR="003F6210" w:rsidRDefault="00AD222C">
      <w:pPr>
        <w:pStyle w:val="BodyText"/>
        <w:spacing w:before="90"/>
        <w:ind w:firstLine="0"/>
      </w:pPr>
      <w:r>
        <w:rPr>
          <w:u w:val="single"/>
        </w:rPr>
        <w:t>Phase</w:t>
      </w:r>
      <w:r>
        <w:rPr>
          <w:spacing w:val="-4"/>
          <w:u w:val="single"/>
        </w:rPr>
        <w:t xml:space="preserve"> </w:t>
      </w:r>
      <w:r>
        <w:rPr>
          <w:u w:val="single"/>
        </w:rPr>
        <w:t>2</w:t>
      </w:r>
      <w:r>
        <w:rPr>
          <w:spacing w:val="-3"/>
          <w:u w:val="single"/>
        </w:rPr>
        <w:t xml:space="preserve"> </w:t>
      </w:r>
      <w:r>
        <w:rPr>
          <w:u w:val="single"/>
        </w:rPr>
        <w:t>–</w:t>
      </w:r>
      <w:r>
        <w:rPr>
          <w:spacing w:val="-4"/>
          <w:u w:val="single"/>
        </w:rPr>
        <w:t xml:space="preserve"> </w:t>
      </w:r>
      <w:r>
        <w:rPr>
          <w:u w:val="single"/>
        </w:rPr>
        <w:t>Detailed</w:t>
      </w:r>
      <w:r>
        <w:rPr>
          <w:spacing w:val="-2"/>
          <w:u w:val="single"/>
        </w:rPr>
        <w:t xml:space="preserve"> training</w:t>
      </w:r>
    </w:p>
    <w:p w14:paraId="65C0D621" w14:textId="77777777" w:rsidR="003F6210" w:rsidRDefault="00AD222C">
      <w:pPr>
        <w:pStyle w:val="BodyText"/>
        <w:ind w:right="358" w:firstLine="0"/>
      </w:pPr>
      <w:r>
        <w:t>A</w:t>
      </w:r>
      <w:r>
        <w:rPr>
          <w:spacing w:val="-1"/>
        </w:rPr>
        <w:t xml:space="preserve"> </w:t>
      </w:r>
      <w:r>
        <w:t>flexible</w:t>
      </w:r>
      <w:r>
        <w:rPr>
          <w:spacing w:val="-1"/>
        </w:rPr>
        <w:t xml:space="preserve"> </w:t>
      </w:r>
      <w:r>
        <w:t>period</w:t>
      </w:r>
      <w:r>
        <w:rPr>
          <w:spacing w:val="-2"/>
        </w:rPr>
        <w:t xml:space="preserve"> </w:t>
      </w:r>
      <w:r>
        <w:t>may be</w:t>
      </w:r>
      <w:r>
        <w:rPr>
          <w:spacing w:val="-3"/>
        </w:rPr>
        <w:t xml:space="preserve"> </w:t>
      </w:r>
      <w:r>
        <w:t>allowed</w:t>
      </w:r>
      <w:r>
        <w:rPr>
          <w:spacing w:val="-1"/>
        </w:rPr>
        <w:t xml:space="preserve"> </w:t>
      </w:r>
      <w:r>
        <w:t>by</w:t>
      </w:r>
      <w:r>
        <w:rPr>
          <w:spacing w:val="-3"/>
        </w:rPr>
        <w:t xml:space="preserve"> </w:t>
      </w:r>
      <w:r>
        <w:t>the</w:t>
      </w:r>
      <w:r>
        <w:rPr>
          <w:spacing w:val="-1"/>
        </w:rPr>
        <w:t xml:space="preserve"> </w:t>
      </w:r>
      <w:r>
        <w:t>competent</w:t>
      </w:r>
      <w:r>
        <w:rPr>
          <w:spacing w:val="-1"/>
        </w:rPr>
        <w:t xml:space="preserve"> </w:t>
      </w:r>
      <w:r>
        <w:t>authorities</w:t>
      </w:r>
      <w:r>
        <w:rPr>
          <w:spacing w:val="-1"/>
        </w:rPr>
        <w:t xml:space="preserve"> </w:t>
      </w:r>
      <w:r>
        <w:t>to</w:t>
      </w:r>
      <w:r>
        <w:rPr>
          <w:spacing w:val="-3"/>
        </w:rPr>
        <w:t xml:space="preserve"> </w:t>
      </w:r>
      <w:r>
        <w:t>allow</w:t>
      </w:r>
      <w:r>
        <w:rPr>
          <w:spacing w:val="-3"/>
        </w:rPr>
        <w:t xml:space="preserve"> </w:t>
      </w:r>
      <w:r>
        <w:t>organisations</w:t>
      </w:r>
      <w:r>
        <w:rPr>
          <w:spacing w:val="-1"/>
        </w:rPr>
        <w:t xml:space="preserve"> </w:t>
      </w:r>
      <w:r>
        <w:t>to</w:t>
      </w:r>
      <w:r>
        <w:rPr>
          <w:spacing w:val="-3"/>
        </w:rPr>
        <w:t xml:space="preserve"> </w:t>
      </w:r>
      <w:r>
        <w:t>set</w:t>
      </w:r>
      <w:r>
        <w:rPr>
          <w:spacing w:val="-1"/>
        </w:rPr>
        <w:t xml:space="preserve"> </w:t>
      </w:r>
      <w:r>
        <w:t>up the necessary courses and provide the training to the personnel, taking into account the organisation’s training schemes/means/practices. This flexible period should not extend beyond 31 December 2010.</w:t>
      </w:r>
    </w:p>
    <w:p w14:paraId="31E38E8D" w14:textId="77777777" w:rsidR="003F6210" w:rsidRDefault="00AD222C">
      <w:pPr>
        <w:pStyle w:val="BodyText"/>
        <w:spacing w:before="119"/>
        <w:ind w:right="359" w:firstLine="0"/>
      </w:pPr>
      <w:r>
        <w:t>Staff</w:t>
      </w:r>
      <w:r>
        <w:rPr>
          <w:spacing w:val="-12"/>
        </w:rPr>
        <w:t xml:space="preserve"> </w:t>
      </w:r>
      <w:r>
        <w:t>should</w:t>
      </w:r>
      <w:r>
        <w:rPr>
          <w:spacing w:val="-12"/>
        </w:rPr>
        <w:t xml:space="preserve"> </w:t>
      </w:r>
      <w:r>
        <w:t>have</w:t>
      </w:r>
      <w:r>
        <w:rPr>
          <w:spacing w:val="-12"/>
        </w:rPr>
        <w:t xml:space="preserve"> </w:t>
      </w:r>
      <w:r>
        <w:t>received</w:t>
      </w:r>
      <w:r>
        <w:rPr>
          <w:spacing w:val="-7"/>
        </w:rPr>
        <w:t xml:space="preserve"> </w:t>
      </w:r>
      <w:r>
        <w:t>Phase</w:t>
      </w:r>
      <w:r>
        <w:rPr>
          <w:spacing w:val="-12"/>
        </w:rPr>
        <w:t xml:space="preserve"> </w:t>
      </w:r>
      <w:r>
        <w:t>2</w:t>
      </w:r>
      <w:r>
        <w:rPr>
          <w:spacing w:val="-12"/>
        </w:rPr>
        <w:t xml:space="preserve"> </w:t>
      </w:r>
      <w:r>
        <w:t>training</w:t>
      </w:r>
      <w:r>
        <w:rPr>
          <w:spacing w:val="-13"/>
        </w:rPr>
        <w:t xml:space="preserve"> </w:t>
      </w:r>
      <w:r>
        <w:t>by</w:t>
      </w:r>
      <w:r>
        <w:rPr>
          <w:spacing w:val="-12"/>
        </w:rPr>
        <w:t xml:space="preserve"> </w:t>
      </w:r>
      <w:r>
        <w:t>31</w:t>
      </w:r>
      <w:r>
        <w:rPr>
          <w:spacing w:val="-9"/>
        </w:rPr>
        <w:t xml:space="preserve"> </w:t>
      </w:r>
      <w:r>
        <w:t>December</w:t>
      </w:r>
      <w:r>
        <w:rPr>
          <w:spacing w:val="-8"/>
        </w:rPr>
        <w:t xml:space="preserve"> </w:t>
      </w:r>
      <w:r>
        <w:t>2010</w:t>
      </w:r>
      <w:r>
        <w:rPr>
          <w:spacing w:val="-9"/>
        </w:rPr>
        <w:t xml:space="preserve"> </w:t>
      </w:r>
      <w:r>
        <w:t>or</w:t>
      </w:r>
      <w:r>
        <w:rPr>
          <w:spacing w:val="-11"/>
        </w:rPr>
        <w:t xml:space="preserve"> </w:t>
      </w:r>
      <w:r>
        <w:t>within</w:t>
      </w:r>
      <w:r>
        <w:rPr>
          <w:spacing w:val="-9"/>
        </w:rPr>
        <w:t xml:space="preserve"> </w:t>
      </w:r>
      <w:r>
        <w:t>12</w:t>
      </w:r>
      <w:r>
        <w:rPr>
          <w:spacing w:val="-12"/>
        </w:rPr>
        <w:t xml:space="preserve"> </w:t>
      </w:r>
      <w:r>
        <w:t>months</w:t>
      </w:r>
      <w:r>
        <w:rPr>
          <w:spacing w:val="-11"/>
        </w:rPr>
        <w:t xml:space="preserve"> </w:t>
      </w:r>
      <w:r>
        <w:t>of</w:t>
      </w:r>
      <w:r>
        <w:rPr>
          <w:spacing w:val="-11"/>
        </w:rPr>
        <w:t xml:space="preserve"> </w:t>
      </w:r>
      <w:r>
        <w:t>joining the organisation, whichever comes later.</w:t>
      </w:r>
    </w:p>
    <w:p w14:paraId="01E0738B" w14:textId="77777777" w:rsidR="003F6210" w:rsidRDefault="00AD222C">
      <w:pPr>
        <w:pStyle w:val="BodyText"/>
        <w:spacing w:before="121"/>
        <w:ind w:left="1493" w:right="355"/>
      </w:pPr>
      <w:r>
        <w:rPr>
          <w:u w:val="single"/>
        </w:rPr>
        <w:t>Type</w:t>
      </w:r>
      <w:r>
        <w:t>:</w:t>
      </w:r>
      <w:r>
        <w:rPr>
          <w:spacing w:val="24"/>
        </w:rPr>
        <w:t xml:space="preserve"> </w:t>
      </w:r>
      <w:r>
        <w:t>It should</w:t>
      </w:r>
      <w:r>
        <w:rPr>
          <w:spacing w:val="-1"/>
        </w:rPr>
        <w:t xml:space="preserve"> </w:t>
      </w:r>
      <w:r>
        <w:t>be</w:t>
      </w:r>
      <w:r>
        <w:rPr>
          <w:spacing w:val="-2"/>
        </w:rPr>
        <w:t xml:space="preserve"> </w:t>
      </w:r>
      <w:r>
        <w:t>a</w:t>
      </w:r>
      <w:r>
        <w:rPr>
          <w:spacing w:val="-2"/>
        </w:rPr>
        <w:t xml:space="preserve"> </w:t>
      </w:r>
      <w:r>
        <w:t>more</w:t>
      </w:r>
      <w:r>
        <w:rPr>
          <w:spacing w:val="-2"/>
        </w:rPr>
        <w:t xml:space="preserve"> </w:t>
      </w:r>
      <w:r>
        <w:t>in-depth internal or external course. It should</w:t>
      </w:r>
      <w:r>
        <w:rPr>
          <w:spacing w:val="-1"/>
        </w:rPr>
        <w:t xml:space="preserve"> </w:t>
      </w:r>
      <w:r>
        <w:t>not</w:t>
      </w:r>
      <w:r>
        <w:rPr>
          <w:spacing w:val="-2"/>
        </w:rPr>
        <w:t xml:space="preserve"> </w:t>
      </w:r>
      <w:r>
        <w:t>take</w:t>
      </w:r>
      <w:r>
        <w:rPr>
          <w:spacing w:val="-2"/>
        </w:rPr>
        <w:t xml:space="preserve"> </w:t>
      </w:r>
      <w:r>
        <w:t>the</w:t>
      </w:r>
      <w:r>
        <w:rPr>
          <w:spacing w:val="-2"/>
        </w:rPr>
        <w:t xml:space="preserve"> </w:t>
      </w:r>
      <w:r>
        <w:t>form</w:t>
      </w:r>
      <w:r>
        <w:rPr>
          <w:spacing w:val="-1"/>
        </w:rPr>
        <w:t xml:space="preserve"> </w:t>
      </w:r>
      <w:r>
        <w:t>of a training</w:t>
      </w:r>
      <w:r>
        <w:rPr>
          <w:spacing w:val="-7"/>
        </w:rPr>
        <w:t xml:space="preserve"> </w:t>
      </w:r>
      <w:r>
        <w:t>bulletin,</w:t>
      </w:r>
      <w:r>
        <w:rPr>
          <w:spacing w:val="-4"/>
        </w:rPr>
        <w:t xml:space="preserve"> </w:t>
      </w:r>
      <w:r>
        <w:t>or</w:t>
      </w:r>
      <w:r>
        <w:rPr>
          <w:spacing w:val="-4"/>
        </w:rPr>
        <w:t xml:space="preserve"> </w:t>
      </w:r>
      <w:r>
        <w:t>any</w:t>
      </w:r>
      <w:r>
        <w:rPr>
          <w:spacing w:val="-6"/>
        </w:rPr>
        <w:t xml:space="preserve"> </w:t>
      </w:r>
      <w:r>
        <w:t>other</w:t>
      </w:r>
      <w:r>
        <w:rPr>
          <w:spacing w:val="-4"/>
        </w:rPr>
        <w:t xml:space="preserve"> </w:t>
      </w:r>
      <w:r>
        <w:t>self-study.</w:t>
      </w:r>
      <w:r>
        <w:rPr>
          <w:spacing w:val="-5"/>
        </w:rPr>
        <w:t xml:space="preserve"> </w:t>
      </w:r>
      <w:r>
        <w:t>At</w:t>
      </w:r>
      <w:r>
        <w:rPr>
          <w:spacing w:val="-5"/>
        </w:rPr>
        <w:t xml:space="preserve"> </w:t>
      </w:r>
      <w:r>
        <w:t>the</w:t>
      </w:r>
      <w:r>
        <w:rPr>
          <w:spacing w:val="-6"/>
        </w:rPr>
        <w:t xml:space="preserve"> </w:t>
      </w:r>
      <w:r>
        <w:t>end</w:t>
      </w:r>
      <w:r>
        <w:rPr>
          <w:spacing w:val="-5"/>
        </w:rPr>
        <w:t xml:space="preserve"> </w:t>
      </w:r>
      <w:r>
        <w:t>of</w:t>
      </w:r>
      <w:r>
        <w:rPr>
          <w:spacing w:val="-4"/>
        </w:rPr>
        <w:t xml:space="preserve"> </w:t>
      </w:r>
      <w:r>
        <w:t>the</w:t>
      </w:r>
      <w:r>
        <w:rPr>
          <w:spacing w:val="-6"/>
        </w:rPr>
        <w:t xml:space="preserve"> </w:t>
      </w:r>
      <w:r>
        <w:t>course,</w:t>
      </w:r>
      <w:r>
        <w:rPr>
          <w:spacing w:val="-4"/>
        </w:rPr>
        <w:t xml:space="preserve"> </w:t>
      </w:r>
      <w:r>
        <w:t>the</w:t>
      </w:r>
      <w:r>
        <w:rPr>
          <w:spacing w:val="-6"/>
        </w:rPr>
        <w:t xml:space="preserve"> </w:t>
      </w:r>
      <w:r>
        <w:t>trainees</w:t>
      </w:r>
      <w:r>
        <w:rPr>
          <w:spacing w:val="-4"/>
        </w:rPr>
        <w:t xml:space="preserve"> </w:t>
      </w:r>
      <w:r>
        <w:t>should</w:t>
      </w:r>
      <w:r>
        <w:rPr>
          <w:spacing w:val="-6"/>
        </w:rPr>
        <w:t xml:space="preserve"> </w:t>
      </w:r>
      <w:r>
        <w:t>be required to take an examination, which should be in the form of multiple-choice questions, and the pass mark of the examination should be 75%.</w:t>
      </w:r>
    </w:p>
    <w:p w14:paraId="1ABD5771" w14:textId="77777777" w:rsidR="003F6210" w:rsidRDefault="00AD222C">
      <w:pPr>
        <w:pStyle w:val="BodyText"/>
        <w:spacing w:before="121"/>
        <w:ind w:firstLine="0"/>
      </w:pPr>
      <w:r>
        <w:rPr>
          <w:u w:val="single"/>
        </w:rPr>
        <w:t>Level</w:t>
      </w:r>
      <w:r>
        <w:t>:</w:t>
      </w:r>
      <w:r>
        <w:rPr>
          <w:spacing w:val="-9"/>
        </w:rPr>
        <w:t xml:space="preserve"> </w:t>
      </w:r>
      <w:r>
        <w:t>It</w:t>
      </w:r>
      <w:r>
        <w:rPr>
          <w:spacing w:val="-3"/>
        </w:rPr>
        <w:t xml:space="preserve"> </w:t>
      </w:r>
      <w:r>
        <w:t>should</w:t>
      </w:r>
      <w:r>
        <w:rPr>
          <w:spacing w:val="-5"/>
        </w:rPr>
        <w:t xml:space="preserve"> </w:t>
      </w:r>
      <w:r>
        <w:t>be</w:t>
      </w:r>
      <w:r>
        <w:rPr>
          <w:spacing w:val="-5"/>
        </w:rPr>
        <w:t xml:space="preserve"> </w:t>
      </w:r>
      <w:r>
        <w:t>a</w:t>
      </w:r>
      <w:r>
        <w:rPr>
          <w:spacing w:val="-3"/>
        </w:rPr>
        <w:t xml:space="preserve"> </w:t>
      </w:r>
      <w:r>
        <w:t>detailed</w:t>
      </w:r>
      <w:r>
        <w:rPr>
          <w:spacing w:val="-1"/>
        </w:rPr>
        <w:t xml:space="preserve"> </w:t>
      </w:r>
      <w:r>
        <w:t>course</w:t>
      </w:r>
      <w:r>
        <w:rPr>
          <w:spacing w:val="-5"/>
        </w:rPr>
        <w:t xml:space="preserve"> </w:t>
      </w:r>
      <w:r>
        <w:t>on</w:t>
      </w:r>
      <w:r>
        <w:rPr>
          <w:spacing w:val="-4"/>
        </w:rPr>
        <w:t xml:space="preserve"> </w:t>
      </w:r>
      <w:r>
        <w:t>the</w:t>
      </w:r>
      <w:r>
        <w:rPr>
          <w:spacing w:val="-5"/>
        </w:rPr>
        <w:t xml:space="preserve"> </w:t>
      </w:r>
      <w:r>
        <w:t>theoretical</w:t>
      </w:r>
      <w:r>
        <w:rPr>
          <w:spacing w:val="-3"/>
        </w:rPr>
        <w:t xml:space="preserve"> </w:t>
      </w:r>
      <w:r>
        <w:t>and</w:t>
      </w:r>
      <w:r>
        <w:rPr>
          <w:spacing w:val="-4"/>
        </w:rPr>
        <w:t xml:space="preserve"> </w:t>
      </w:r>
      <w:r>
        <w:t>practical</w:t>
      </w:r>
      <w:r>
        <w:rPr>
          <w:spacing w:val="-3"/>
        </w:rPr>
        <w:t xml:space="preserve"> </w:t>
      </w:r>
      <w:r>
        <w:t>elements</w:t>
      </w:r>
      <w:r>
        <w:rPr>
          <w:spacing w:val="-3"/>
        </w:rPr>
        <w:t xml:space="preserve"> </w:t>
      </w:r>
      <w:r>
        <w:t>of</w:t>
      </w:r>
      <w:r>
        <w:rPr>
          <w:spacing w:val="-3"/>
        </w:rPr>
        <w:t xml:space="preserve"> </w:t>
      </w:r>
      <w:r>
        <w:t>the</w:t>
      </w:r>
      <w:r>
        <w:rPr>
          <w:spacing w:val="-4"/>
        </w:rPr>
        <w:t xml:space="preserve"> </w:t>
      </w:r>
      <w:r>
        <w:rPr>
          <w:spacing w:val="-2"/>
        </w:rPr>
        <w:t>subject.</w:t>
      </w:r>
    </w:p>
    <w:p w14:paraId="6CD04984" w14:textId="77777777" w:rsidR="003F6210" w:rsidRDefault="00AD222C">
      <w:pPr>
        <w:pStyle w:val="BodyText"/>
        <w:ind w:left="1493" w:firstLine="0"/>
      </w:pPr>
      <w:r>
        <w:t>The</w:t>
      </w:r>
      <w:r>
        <w:rPr>
          <w:spacing w:val="-4"/>
        </w:rPr>
        <w:t xml:space="preserve"> </w:t>
      </w:r>
      <w:r>
        <w:t>training</w:t>
      </w:r>
      <w:r>
        <w:rPr>
          <w:spacing w:val="-4"/>
        </w:rPr>
        <w:t xml:space="preserve"> </w:t>
      </w:r>
      <w:r>
        <w:t>may</w:t>
      </w:r>
      <w:r>
        <w:rPr>
          <w:spacing w:val="-3"/>
        </w:rPr>
        <w:t xml:space="preserve"> </w:t>
      </w:r>
      <w:r>
        <w:t>be</w:t>
      </w:r>
      <w:r>
        <w:rPr>
          <w:spacing w:val="-3"/>
        </w:rPr>
        <w:t xml:space="preserve"> </w:t>
      </w:r>
      <w:r>
        <w:t>made</w:t>
      </w:r>
      <w:r>
        <w:rPr>
          <w:spacing w:val="-1"/>
        </w:rPr>
        <w:t xml:space="preserve"> </w:t>
      </w:r>
      <w:r>
        <w:rPr>
          <w:spacing w:val="-2"/>
        </w:rPr>
        <w:t>either:</w:t>
      </w:r>
    </w:p>
    <w:p w14:paraId="0DA13807" w14:textId="77777777" w:rsidR="003F6210" w:rsidRDefault="00AD222C">
      <w:pPr>
        <w:pStyle w:val="ListParagraph"/>
        <w:numPr>
          <w:ilvl w:val="1"/>
          <w:numId w:val="2"/>
        </w:numPr>
        <w:tabs>
          <w:tab w:val="left" w:pos="2062"/>
        </w:tabs>
        <w:spacing w:before="118"/>
        <w:ind w:right="356"/>
      </w:pPr>
      <w:r>
        <w:t>in appropriate facilities containing examples of components, systems and parts affected by Fuel Tank Safety (FTS) issues. The use of films, pictures and practical examples on FTS is recommended; or</w:t>
      </w:r>
    </w:p>
    <w:p w14:paraId="7CEF2DBF" w14:textId="77777777" w:rsidR="003F6210" w:rsidRDefault="00AD222C">
      <w:pPr>
        <w:pStyle w:val="ListParagraph"/>
        <w:numPr>
          <w:ilvl w:val="1"/>
          <w:numId w:val="2"/>
        </w:numPr>
        <w:tabs>
          <w:tab w:val="left" w:pos="2062"/>
        </w:tabs>
        <w:spacing w:before="122"/>
        <w:ind w:right="355"/>
      </w:pPr>
      <w:r>
        <w:t>by</w:t>
      </w:r>
      <w:r>
        <w:rPr>
          <w:spacing w:val="-4"/>
        </w:rPr>
        <w:t xml:space="preserve"> </w:t>
      </w:r>
      <w:r>
        <w:t>attending</w:t>
      </w:r>
      <w:r>
        <w:rPr>
          <w:spacing w:val="-5"/>
        </w:rPr>
        <w:t xml:space="preserve"> </w:t>
      </w:r>
      <w:r>
        <w:t>a</w:t>
      </w:r>
      <w:r>
        <w:rPr>
          <w:spacing w:val="-2"/>
        </w:rPr>
        <w:t xml:space="preserve"> </w:t>
      </w:r>
      <w:r>
        <w:t>distance</w:t>
      </w:r>
      <w:r>
        <w:rPr>
          <w:spacing w:val="-1"/>
        </w:rPr>
        <w:t xml:space="preserve"> </w:t>
      </w:r>
      <w:r>
        <w:t>course</w:t>
      </w:r>
      <w:r>
        <w:rPr>
          <w:spacing w:val="-4"/>
        </w:rPr>
        <w:t xml:space="preserve"> </w:t>
      </w:r>
      <w:r>
        <w:t>(e-learning</w:t>
      </w:r>
      <w:r>
        <w:rPr>
          <w:spacing w:val="-5"/>
        </w:rPr>
        <w:t xml:space="preserve"> </w:t>
      </w:r>
      <w:r>
        <w:t>or computer</w:t>
      </w:r>
      <w:r>
        <w:rPr>
          <w:spacing w:val="-2"/>
        </w:rPr>
        <w:t xml:space="preserve"> </w:t>
      </w:r>
      <w:r>
        <w:t>based</w:t>
      </w:r>
      <w:r>
        <w:rPr>
          <w:spacing w:val="-3"/>
        </w:rPr>
        <w:t xml:space="preserve"> </w:t>
      </w:r>
      <w:r>
        <w:t>training)</w:t>
      </w:r>
      <w:r>
        <w:rPr>
          <w:spacing w:val="-2"/>
        </w:rPr>
        <w:t xml:space="preserve"> </w:t>
      </w:r>
      <w:r>
        <w:t>including</w:t>
      </w:r>
      <w:r>
        <w:rPr>
          <w:spacing w:val="-3"/>
        </w:rPr>
        <w:t xml:space="preserve"> </w:t>
      </w:r>
      <w:r>
        <w:t>a film</w:t>
      </w:r>
      <w:r>
        <w:rPr>
          <w:spacing w:val="-7"/>
        </w:rPr>
        <w:t xml:space="preserve"> </w:t>
      </w:r>
      <w:r>
        <w:t>when</w:t>
      </w:r>
      <w:r>
        <w:rPr>
          <w:spacing w:val="-6"/>
        </w:rPr>
        <w:t xml:space="preserve"> </w:t>
      </w:r>
      <w:r>
        <w:t>such</w:t>
      </w:r>
      <w:r>
        <w:rPr>
          <w:spacing w:val="-6"/>
        </w:rPr>
        <w:t xml:space="preserve"> </w:t>
      </w:r>
      <w:r>
        <w:t>film</w:t>
      </w:r>
      <w:r>
        <w:rPr>
          <w:spacing w:val="-7"/>
        </w:rPr>
        <w:t xml:space="preserve"> </w:t>
      </w:r>
      <w:r>
        <w:t>meets</w:t>
      </w:r>
      <w:r>
        <w:rPr>
          <w:spacing w:val="-5"/>
        </w:rPr>
        <w:t xml:space="preserve"> </w:t>
      </w:r>
      <w:r>
        <w:t>the</w:t>
      </w:r>
      <w:r>
        <w:rPr>
          <w:spacing w:val="-7"/>
        </w:rPr>
        <w:t xml:space="preserve"> </w:t>
      </w:r>
      <w:r>
        <w:t>intent</w:t>
      </w:r>
      <w:r>
        <w:rPr>
          <w:spacing w:val="-5"/>
        </w:rPr>
        <w:t xml:space="preserve"> </w:t>
      </w:r>
      <w:r>
        <w:t>of</w:t>
      </w:r>
      <w:r>
        <w:rPr>
          <w:spacing w:val="-5"/>
        </w:rPr>
        <w:t xml:space="preserve"> </w:t>
      </w:r>
      <w:r>
        <w:t>the</w:t>
      </w:r>
      <w:r>
        <w:rPr>
          <w:spacing w:val="-7"/>
        </w:rPr>
        <w:t xml:space="preserve"> </w:t>
      </w:r>
      <w:r>
        <w:t>objectives</w:t>
      </w:r>
      <w:r>
        <w:rPr>
          <w:spacing w:val="-5"/>
        </w:rPr>
        <w:t xml:space="preserve"> </w:t>
      </w:r>
      <w:r>
        <w:t>and</w:t>
      </w:r>
      <w:r>
        <w:rPr>
          <w:spacing w:val="-6"/>
        </w:rPr>
        <w:t xml:space="preserve"> </w:t>
      </w:r>
      <w:r>
        <w:t>content</w:t>
      </w:r>
      <w:r>
        <w:rPr>
          <w:spacing w:val="-5"/>
        </w:rPr>
        <w:t xml:space="preserve"> </w:t>
      </w:r>
      <w:r>
        <w:t>here</w:t>
      </w:r>
      <w:r>
        <w:rPr>
          <w:spacing w:val="-7"/>
        </w:rPr>
        <w:t xml:space="preserve"> </w:t>
      </w:r>
      <w:r>
        <w:t>below.</w:t>
      </w:r>
      <w:r>
        <w:rPr>
          <w:spacing w:val="-4"/>
        </w:rPr>
        <w:t xml:space="preserve"> </w:t>
      </w:r>
      <w:r>
        <w:t>An e-learning or computer based training should meet the following criteria:</w:t>
      </w:r>
    </w:p>
    <w:p w14:paraId="7EBAE3FB" w14:textId="77777777" w:rsidR="003F6210" w:rsidRDefault="00AD222C">
      <w:pPr>
        <w:pStyle w:val="ListParagraph"/>
        <w:numPr>
          <w:ilvl w:val="2"/>
          <w:numId w:val="2"/>
        </w:numPr>
        <w:tabs>
          <w:tab w:val="left" w:pos="2628"/>
        </w:tabs>
        <w:ind w:right="360"/>
        <w:jc w:val="left"/>
      </w:pPr>
      <w:r>
        <w:t>A</w:t>
      </w:r>
      <w:r>
        <w:rPr>
          <w:spacing w:val="39"/>
        </w:rPr>
        <w:t xml:space="preserve"> </w:t>
      </w:r>
      <w:r>
        <w:t>continuous</w:t>
      </w:r>
      <w:r>
        <w:rPr>
          <w:spacing w:val="39"/>
        </w:rPr>
        <w:t xml:space="preserve"> </w:t>
      </w:r>
      <w:r>
        <w:t>evaluation</w:t>
      </w:r>
      <w:r>
        <w:rPr>
          <w:spacing w:val="40"/>
        </w:rPr>
        <w:t xml:space="preserve"> </w:t>
      </w:r>
      <w:r>
        <w:t>process</w:t>
      </w:r>
      <w:r>
        <w:rPr>
          <w:spacing w:val="40"/>
        </w:rPr>
        <w:t xml:space="preserve"> </w:t>
      </w:r>
      <w:r>
        <w:t>should</w:t>
      </w:r>
      <w:r>
        <w:rPr>
          <w:spacing w:val="40"/>
        </w:rPr>
        <w:t xml:space="preserve"> </w:t>
      </w:r>
      <w:r>
        <w:t>ensure</w:t>
      </w:r>
      <w:r>
        <w:rPr>
          <w:spacing w:val="38"/>
        </w:rPr>
        <w:t xml:space="preserve"> </w:t>
      </w:r>
      <w:r>
        <w:t>the</w:t>
      </w:r>
      <w:r>
        <w:rPr>
          <w:spacing w:val="38"/>
        </w:rPr>
        <w:t xml:space="preserve"> </w:t>
      </w:r>
      <w:r>
        <w:t>effectiveness</w:t>
      </w:r>
      <w:r>
        <w:rPr>
          <w:spacing w:val="40"/>
        </w:rPr>
        <w:t xml:space="preserve"> </w:t>
      </w:r>
      <w:r>
        <w:t>of</w:t>
      </w:r>
      <w:r>
        <w:rPr>
          <w:spacing w:val="39"/>
        </w:rPr>
        <w:t xml:space="preserve"> </w:t>
      </w:r>
      <w:r>
        <w:t>the training and its relevance;</w:t>
      </w:r>
    </w:p>
    <w:p w14:paraId="62C90E17" w14:textId="77777777" w:rsidR="003F6210" w:rsidRDefault="00AD222C">
      <w:pPr>
        <w:pStyle w:val="ListParagraph"/>
        <w:numPr>
          <w:ilvl w:val="2"/>
          <w:numId w:val="2"/>
        </w:numPr>
        <w:tabs>
          <w:tab w:val="left" w:pos="2628"/>
        </w:tabs>
        <w:spacing w:before="118"/>
        <w:ind w:right="361"/>
        <w:jc w:val="left"/>
      </w:pPr>
      <w:r>
        <w:t>Some</w:t>
      </w:r>
      <w:r>
        <w:rPr>
          <w:spacing w:val="-4"/>
        </w:rPr>
        <w:t xml:space="preserve"> </w:t>
      </w:r>
      <w:r>
        <w:t>questions</w:t>
      </w:r>
      <w:r>
        <w:rPr>
          <w:spacing w:val="-4"/>
        </w:rPr>
        <w:t xml:space="preserve"> </w:t>
      </w:r>
      <w:r>
        <w:t>at</w:t>
      </w:r>
      <w:r>
        <w:rPr>
          <w:spacing w:val="-4"/>
        </w:rPr>
        <w:t xml:space="preserve"> </w:t>
      </w:r>
      <w:r>
        <w:t>intermediate</w:t>
      </w:r>
      <w:r>
        <w:rPr>
          <w:spacing w:val="-6"/>
        </w:rPr>
        <w:t xml:space="preserve"> </w:t>
      </w:r>
      <w:r>
        <w:t>steps</w:t>
      </w:r>
      <w:r>
        <w:rPr>
          <w:spacing w:val="-4"/>
        </w:rPr>
        <w:t xml:space="preserve"> </w:t>
      </w:r>
      <w:r>
        <w:t>of</w:t>
      </w:r>
      <w:r>
        <w:rPr>
          <w:spacing w:val="-3"/>
        </w:rPr>
        <w:t xml:space="preserve"> </w:t>
      </w:r>
      <w:r>
        <w:t>the</w:t>
      </w:r>
      <w:r>
        <w:rPr>
          <w:spacing w:val="-6"/>
        </w:rPr>
        <w:t xml:space="preserve"> </w:t>
      </w:r>
      <w:r>
        <w:t>training</w:t>
      </w:r>
      <w:r>
        <w:rPr>
          <w:spacing w:val="-5"/>
        </w:rPr>
        <w:t xml:space="preserve"> </w:t>
      </w:r>
      <w:r>
        <w:t>should</w:t>
      </w:r>
      <w:r>
        <w:rPr>
          <w:spacing w:val="-6"/>
        </w:rPr>
        <w:t xml:space="preserve"> </w:t>
      </w:r>
      <w:r>
        <w:t>be</w:t>
      </w:r>
      <w:r>
        <w:rPr>
          <w:spacing w:val="-6"/>
        </w:rPr>
        <w:t xml:space="preserve"> </w:t>
      </w:r>
      <w:r>
        <w:t>proposed</w:t>
      </w:r>
      <w:r>
        <w:rPr>
          <w:spacing w:val="-5"/>
        </w:rPr>
        <w:t xml:space="preserve"> </w:t>
      </w:r>
      <w:r>
        <w:t>to ensure that the trainee is authorized to move to the next step;</w:t>
      </w:r>
    </w:p>
    <w:p w14:paraId="562E7693" w14:textId="77777777" w:rsidR="003F6210" w:rsidRDefault="00AD222C">
      <w:pPr>
        <w:pStyle w:val="ListParagraph"/>
        <w:numPr>
          <w:ilvl w:val="2"/>
          <w:numId w:val="2"/>
        </w:numPr>
        <w:tabs>
          <w:tab w:val="left" w:pos="2628"/>
        </w:tabs>
        <w:ind w:hanging="566"/>
        <w:jc w:val="left"/>
      </w:pPr>
      <w:r>
        <w:t>The</w:t>
      </w:r>
      <w:r>
        <w:rPr>
          <w:spacing w:val="-6"/>
        </w:rPr>
        <w:t xml:space="preserve"> </w:t>
      </w:r>
      <w:r>
        <w:t>content</w:t>
      </w:r>
      <w:r>
        <w:rPr>
          <w:spacing w:val="-4"/>
        </w:rPr>
        <w:t xml:space="preserve"> </w:t>
      </w:r>
      <w:r>
        <w:t>and</w:t>
      </w:r>
      <w:r>
        <w:rPr>
          <w:spacing w:val="-5"/>
        </w:rPr>
        <w:t xml:space="preserve"> </w:t>
      </w:r>
      <w:r>
        <w:t>results</w:t>
      </w:r>
      <w:r>
        <w:rPr>
          <w:spacing w:val="-3"/>
        </w:rPr>
        <w:t xml:space="preserve"> </w:t>
      </w:r>
      <w:r>
        <w:t>of</w:t>
      </w:r>
      <w:r>
        <w:rPr>
          <w:spacing w:val="-4"/>
        </w:rPr>
        <w:t xml:space="preserve"> </w:t>
      </w:r>
      <w:r>
        <w:t>examinations</w:t>
      </w:r>
      <w:r>
        <w:rPr>
          <w:spacing w:val="-4"/>
        </w:rPr>
        <w:t xml:space="preserve"> </w:t>
      </w:r>
      <w:r>
        <w:t>should</w:t>
      </w:r>
      <w:r>
        <w:rPr>
          <w:spacing w:val="-6"/>
        </w:rPr>
        <w:t xml:space="preserve"> </w:t>
      </w:r>
      <w:r>
        <w:t>be</w:t>
      </w:r>
      <w:r>
        <w:rPr>
          <w:spacing w:val="-5"/>
        </w:rPr>
        <w:t xml:space="preserve"> </w:t>
      </w:r>
      <w:r>
        <w:rPr>
          <w:spacing w:val="-2"/>
        </w:rPr>
        <w:t>recorded;</w:t>
      </w:r>
    </w:p>
    <w:p w14:paraId="4F87C6A9" w14:textId="77777777" w:rsidR="003F6210" w:rsidRDefault="00AD222C">
      <w:pPr>
        <w:pStyle w:val="ListParagraph"/>
        <w:numPr>
          <w:ilvl w:val="2"/>
          <w:numId w:val="2"/>
        </w:numPr>
        <w:tabs>
          <w:tab w:val="left" w:pos="2628"/>
        </w:tabs>
        <w:ind w:right="362"/>
        <w:jc w:val="left"/>
      </w:pPr>
      <w:r>
        <w:t>Access to an instructor in person or at distance should be possible in case support is needed.</w:t>
      </w:r>
    </w:p>
    <w:p w14:paraId="26DD1265" w14:textId="77777777" w:rsidR="003F6210" w:rsidRDefault="00AD222C">
      <w:pPr>
        <w:pStyle w:val="BodyText"/>
        <w:spacing w:before="121"/>
        <w:ind w:left="1493" w:firstLine="0"/>
      </w:pPr>
      <w:r>
        <w:t>A</w:t>
      </w:r>
      <w:r>
        <w:rPr>
          <w:spacing w:val="-3"/>
        </w:rPr>
        <w:t xml:space="preserve"> </w:t>
      </w:r>
      <w:r>
        <w:t>duration</w:t>
      </w:r>
      <w:r>
        <w:rPr>
          <w:spacing w:val="-3"/>
        </w:rPr>
        <w:t xml:space="preserve"> </w:t>
      </w:r>
      <w:r>
        <w:t>of</w:t>
      </w:r>
      <w:r>
        <w:rPr>
          <w:spacing w:val="-2"/>
        </w:rPr>
        <w:t xml:space="preserve"> </w:t>
      </w:r>
      <w:r>
        <w:t>8</w:t>
      </w:r>
      <w:r>
        <w:rPr>
          <w:spacing w:val="-3"/>
        </w:rPr>
        <w:t xml:space="preserve"> </w:t>
      </w:r>
      <w:r>
        <w:t>hours</w:t>
      </w:r>
      <w:r>
        <w:rPr>
          <w:spacing w:val="-2"/>
        </w:rPr>
        <w:t xml:space="preserve"> </w:t>
      </w:r>
      <w:r>
        <w:t>for</w:t>
      </w:r>
      <w:r>
        <w:rPr>
          <w:spacing w:val="-2"/>
        </w:rPr>
        <w:t xml:space="preserve"> </w:t>
      </w:r>
      <w:r>
        <w:t>phase</w:t>
      </w:r>
      <w:r>
        <w:rPr>
          <w:spacing w:val="-4"/>
        </w:rPr>
        <w:t xml:space="preserve"> </w:t>
      </w:r>
      <w:r>
        <w:t>2</w:t>
      </w:r>
      <w:r>
        <w:rPr>
          <w:spacing w:val="-3"/>
        </w:rPr>
        <w:t xml:space="preserve"> </w:t>
      </w:r>
      <w:r>
        <w:t>is</w:t>
      </w:r>
      <w:r>
        <w:rPr>
          <w:spacing w:val="-2"/>
        </w:rPr>
        <w:t xml:space="preserve"> </w:t>
      </w:r>
      <w:r>
        <w:t>an</w:t>
      </w:r>
      <w:r>
        <w:rPr>
          <w:spacing w:val="-3"/>
        </w:rPr>
        <w:t xml:space="preserve"> </w:t>
      </w:r>
      <w:r>
        <w:t>acceptable</w:t>
      </w:r>
      <w:r>
        <w:rPr>
          <w:spacing w:val="-3"/>
        </w:rPr>
        <w:t xml:space="preserve"> </w:t>
      </w:r>
      <w:r>
        <w:rPr>
          <w:spacing w:val="-2"/>
        </w:rPr>
        <w:t>compliance.</w:t>
      </w:r>
    </w:p>
    <w:p w14:paraId="0A176DBC" w14:textId="77777777" w:rsidR="003F6210" w:rsidRDefault="00AD222C">
      <w:pPr>
        <w:pStyle w:val="BodyText"/>
        <w:spacing w:before="118"/>
        <w:ind w:left="1493" w:right="359" w:firstLine="0"/>
      </w:pPr>
      <w:r>
        <w:t>When the course is provided in a classroom, the instructor should be very familiar with the</w:t>
      </w:r>
      <w:r>
        <w:rPr>
          <w:spacing w:val="-6"/>
        </w:rPr>
        <w:t xml:space="preserve"> </w:t>
      </w:r>
      <w:r>
        <w:t>data</w:t>
      </w:r>
      <w:r>
        <w:rPr>
          <w:spacing w:val="-4"/>
        </w:rPr>
        <w:t xml:space="preserve"> </w:t>
      </w:r>
      <w:r>
        <w:t>in</w:t>
      </w:r>
      <w:r>
        <w:rPr>
          <w:spacing w:val="-6"/>
        </w:rPr>
        <w:t xml:space="preserve"> </w:t>
      </w:r>
      <w:r>
        <w:t>Objectives</w:t>
      </w:r>
      <w:r>
        <w:rPr>
          <w:spacing w:val="-4"/>
        </w:rPr>
        <w:t xml:space="preserve"> </w:t>
      </w:r>
      <w:r>
        <w:t>and</w:t>
      </w:r>
      <w:r>
        <w:rPr>
          <w:spacing w:val="-3"/>
        </w:rPr>
        <w:t xml:space="preserve"> </w:t>
      </w:r>
      <w:r>
        <w:t>Guidelines.</w:t>
      </w:r>
      <w:r>
        <w:rPr>
          <w:spacing w:val="-5"/>
        </w:rPr>
        <w:t xml:space="preserve"> </w:t>
      </w:r>
      <w:r>
        <w:t>To</w:t>
      </w:r>
      <w:r>
        <w:rPr>
          <w:spacing w:val="-5"/>
        </w:rPr>
        <w:t xml:space="preserve"> </w:t>
      </w:r>
      <w:r>
        <w:t>be</w:t>
      </w:r>
      <w:r>
        <w:rPr>
          <w:spacing w:val="-6"/>
        </w:rPr>
        <w:t xml:space="preserve"> </w:t>
      </w:r>
      <w:r>
        <w:t>familiar,</w:t>
      </w:r>
      <w:r>
        <w:rPr>
          <w:spacing w:val="-2"/>
        </w:rPr>
        <w:t xml:space="preserve"> </w:t>
      </w:r>
      <w:r>
        <w:t>an</w:t>
      </w:r>
      <w:r>
        <w:rPr>
          <w:spacing w:val="-5"/>
        </w:rPr>
        <w:t xml:space="preserve"> </w:t>
      </w:r>
      <w:r>
        <w:t>instructor</w:t>
      </w:r>
      <w:r>
        <w:rPr>
          <w:spacing w:val="-4"/>
        </w:rPr>
        <w:t xml:space="preserve"> </w:t>
      </w:r>
      <w:r>
        <w:t>should</w:t>
      </w:r>
      <w:r>
        <w:rPr>
          <w:spacing w:val="-5"/>
        </w:rPr>
        <w:t xml:space="preserve"> </w:t>
      </w:r>
      <w:r>
        <w:t>have</w:t>
      </w:r>
      <w:r>
        <w:rPr>
          <w:spacing w:val="-6"/>
        </w:rPr>
        <w:t xml:space="preserve"> </w:t>
      </w:r>
      <w:r>
        <w:t xml:space="preserve">attended himself a similar course in a classroom and made additionally some lecture of related </w:t>
      </w:r>
      <w:r>
        <w:rPr>
          <w:spacing w:val="-2"/>
        </w:rPr>
        <w:t>subjects.</w:t>
      </w:r>
    </w:p>
    <w:p w14:paraId="3FD96BE3" w14:textId="77777777" w:rsidR="003F6210" w:rsidRDefault="00AD222C">
      <w:pPr>
        <w:pStyle w:val="BodyText"/>
        <w:spacing w:before="121"/>
        <w:ind w:firstLine="0"/>
        <w:jc w:val="left"/>
      </w:pPr>
      <w:r>
        <w:rPr>
          <w:spacing w:val="-2"/>
          <w:u w:val="single"/>
        </w:rPr>
        <w:t>Objectives</w:t>
      </w:r>
      <w:r>
        <w:rPr>
          <w:spacing w:val="-2"/>
        </w:rPr>
        <w:t>:</w:t>
      </w:r>
    </w:p>
    <w:p w14:paraId="130CABD9" w14:textId="77777777" w:rsidR="003F6210" w:rsidRDefault="00AD222C">
      <w:pPr>
        <w:pStyle w:val="BodyText"/>
        <w:ind w:left="1493" w:firstLine="0"/>
      </w:pPr>
      <w:r>
        <w:t>The</w:t>
      </w:r>
      <w:r>
        <w:rPr>
          <w:spacing w:val="-6"/>
        </w:rPr>
        <w:t xml:space="preserve"> </w:t>
      </w:r>
      <w:r>
        <w:t>attendant</w:t>
      </w:r>
      <w:r>
        <w:rPr>
          <w:spacing w:val="-4"/>
        </w:rPr>
        <w:t xml:space="preserve"> </w:t>
      </w:r>
      <w:r>
        <w:t>should,</w:t>
      </w:r>
      <w:r>
        <w:rPr>
          <w:spacing w:val="-3"/>
        </w:rPr>
        <w:t xml:space="preserve"> </w:t>
      </w:r>
      <w:r>
        <w:t>after</w:t>
      </w:r>
      <w:r>
        <w:rPr>
          <w:spacing w:val="-4"/>
        </w:rPr>
        <w:t xml:space="preserve"> </w:t>
      </w:r>
      <w:r>
        <w:t>the</w:t>
      </w:r>
      <w:r>
        <w:rPr>
          <w:spacing w:val="-6"/>
        </w:rPr>
        <w:t xml:space="preserve"> </w:t>
      </w:r>
      <w:r>
        <w:t>completion</w:t>
      </w:r>
      <w:r>
        <w:rPr>
          <w:spacing w:val="-4"/>
        </w:rPr>
        <w:t xml:space="preserve"> </w:t>
      </w:r>
      <w:r>
        <w:t>of</w:t>
      </w:r>
      <w:r>
        <w:rPr>
          <w:spacing w:val="-4"/>
        </w:rPr>
        <w:t xml:space="preserve"> </w:t>
      </w:r>
      <w:r>
        <w:t>the</w:t>
      </w:r>
      <w:r>
        <w:rPr>
          <w:spacing w:val="-5"/>
        </w:rPr>
        <w:t xml:space="preserve"> </w:t>
      </w:r>
      <w:r>
        <w:rPr>
          <w:spacing w:val="-2"/>
        </w:rPr>
        <w:t>training:</w:t>
      </w:r>
    </w:p>
    <w:p w14:paraId="68296923" w14:textId="77777777" w:rsidR="003F6210" w:rsidRDefault="00AD222C">
      <w:pPr>
        <w:pStyle w:val="ListParagraph"/>
        <w:numPr>
          <w:ilvl w:val="1"/>
          <w:numId w:val="2"/>
        </w:numPr>
        <w:tabs>
          <w:tab w:val="left" w:pos="2062"/>
        </w:tabs>
        <w:spacing w:before="120"/>
        <w:ind w:right="353"/>
      </w:pPr>
      <w:r>
        <w:t>have knowledge of the history of events related to fuel tank safety issues and the theoretical and practical elements of the subject, have an overview of the FAA regulations known as SFAR (Special FAR) 88 of the FAA and of JAA Temporary Guidance Leaflet TGL 47, be able to give a detailed description of the concept of fuel tank system ALI (including Critical Design Configuration Control Limitations CDCCL, and using theoretical fundamentals and specific examples;</w:t>
      </w:r>
    </w:p>
    <w:p w14:paraId="17B36498" w14:textId="77777777" w:rsidR="003F6210" w:rsidRDefault="00AD222C">
      <w:pPr>
        <w:pStyle w:val="ListParagraph"/>
        <w:numPr>
          <w:ilvl w:val="1"/>
          <w:numId w:val="2"/>
        </w:numPr>
        <w:tabs>
          <w:tab w:val="left" w:pos="2062"/>
        </w:tabs>
        <w:spacing w:before="120"/>
        <w:ind w:right="360"/>
      </w:pPr>
      <w:r>
        <w:t>have the capacity to combine and apply the separate elements of knowledge in a logical and comprehensive manner;</w:t>
      </w:r>
    </w:p>
    <w:p w14:paraId="5826DEE1" w14:textId="77777777" w:rsidR="003F6210" w:rsidRDefault="003F6210">
      <w:pPr>
        <w:pStyle w:val="ListParagraph"/>
        <w:sectPr w:rsidR="003F6210">
          <w:pgSz w:w="11910" w:h="16840"/>
          <w:pgMar w:top="1940" w:right="1080" w:bottom="1180" w:left="1080" w:header="886" w:footer="994" w:gutter="0"/>
          <w:cols w:space="720"/>
        </w:sectPr>
      </w:pPr>
    </w:p>
    <w:p w14:paraId="66413866" w14:textId="77777777" w:rsidR="003F6210" w:rsidRDefault="00AD222C">
      <w:pPr>
        <w:pStyle w:val="ListParagraph"/>
        <w:numPr>
          <w:ilvl w:val="1"/>
          <w:numId w:val="2"/>
        </w:numPr>
        <w:tabs>
          <w:tab w:val="left" w:pos="2061"/>
        </w:tabs>
        <w:spacing w:before="91"/>
        <w:ind w:left="2061" w:hanging="568"/>
      </w:pPr>
      <w:r>
        <w:t>have</w:t>
      </w:r>
      <w:r>
        <w:rPr>
          <w:spacing w:val="-5"/>
        </w:rPr>
        <w:t xml:space="preserve"> </w:t>
      </w:r>
      <w:r>
        <w:t>knowledge</w:t>
      </w:r>
      <w:r>
        <w:rPr>
          <w:spacing w:val="-4"/>
        </w:rPr>
        <w:t xml:space="preserve"> </w:t>
      </w:r>
      <w:r>
        <w:t>on</w:t>
      </w:r>
      <w:r>
        <w:rPr>
          <w:spacing w:val="-3"/>
        </w:rPr>
        <w:t xml:space="preserve"> </w:t>
      </w:r>
      <w:r>
        <w:t>how</w:t>
      </w:r>
      <w:r>
        <w:rPr>
          <w:spacing w:val="-4"/>
        </w:rPr>
        <w:t xml:space="preserve"> </w:t>
      </w:r>
      <w:r>
        <w:t>the</w:t>
      </w:r>
      <w:r>
        <w:rPr>
          <w:spacing w:val="-4"/>
        </w:rPr>
        <w:t xml:space="preserve"> </w:t>
      </w:r>
      <w:r>
        <w:t>above</w:t>
      </w:r>
      <w:r>
        <w:rPr>
          <w:spacing w:val="-4"/>
        </w:rPr>
        <w:t xml:space="preserve"> </w:t>
      </w:r>
      <w:r>
        <w:t>items</w:t>
      </w:r>
      <w:r>
        <w:rPr>
          <w:spacing w:val="-2"/>
        </w:rPr>
        <w:t xml:space="preserve"> </w:t>
      </w:r>
      <w:r>
        <w:t>affect</w:t>
      </w:r>
      <w:r>
        <w:rPr>
          <w:spacing w:val="-2"/>
        </w:rPr>
        <w:t xml:space="preserve"> </w:t>
      </w:r>
      <w:r>
        <w:t>the</w:t>
      </w:r>
      <w:r>
        <w:rPr>
          <w:spacing w:val="-4"/>
        </w:rPr>
        <w:t xml:space="preserve"> </w:t>
      </w:r>
      <w:r>
        <w:rPr>
          <w:spacing w:val="-2"/>
        </w:rPr>
        <w:t>aircraft;</w:t>
      </w:r>
    </w:p>
    <w:p w14:paraId="6F1D9903" w14:textId="77777777" w:rsidR="003F6210" w:rsidRDefault="00AD222C">
      <w:pPr>
        <w:pStyle w:val="ListParagraph"/>
        <w:numPr>
          <w:ilvl w:val="1"/>
          <w:numId w:val="2"/>
        </w:numPr>
        <w:tabs>
          <w:tab w:val="left" w:pos="2062"/>
        </w:tabs>
        <w:spacing w:before="120"/>
        <w:ind w:right="361"/>
      </w:pPr>
      <w:r>
        <w:t>be</w:t>
      </w:r>
      <w:r>
        <w:rPr>
          <w:spacing w:val="-3"/>
        </w:rPr>
        <w:t xml:space="preserve"> </w:t>
      </w:r>
      <w:r>
        <w:t>able</w:t>
      </w:r>
      <w:r>
        <w:rPr>
          <w:spacing w:val="-3"/>
        </w:rPr>
        <w:t xml:space="preserve"> </w:t>
      </w:r>
      <w:r>
        <w:t>to</w:t>
      </w:r>
      <w:r>
        <w:rPr>
          <w:spacing w:val="-3"/>
        </w:rPr>
        <w:t xml:space="preserve"> </w:t>
      </w:r>
      <w:r>
        <w:t>identify</w:t>
      </w:r>
      <w:r>
        <w:rPr>
          <w:spacing w:val="-3"/>
        </w:rPr>
        <w:t xml:space="preserve"> </w:t>
      </w:r>
      <w:r>
        <w:t>the</w:t>
      </w:r>
      <w:r>
        <w:rPr>
          <w:spacing w:val="-1"/>
        </w:rPr>
        <w:t xml:space="preserve"> </w:t>
      </w:r>
      <w:r>
        <w:t>components or</w:t>
      </w:r>
      <w:r>
        <w:rPr>
          <w:spacing w:val="-1"/>
        </w:rPr>
        <w:t xml:space="preserve"> </w:t>
      </w:r>
      <w:r>
        <w:t>parts</w:t>
      </w:r>
      <w:r>
        <w:rPr>
          <w:spacing w:val="-1"/>
        </w:rPr>
        <w:t xml:space="preserve"> </w:t>
      </w:r>
      <w:r>
        <w:t>or</w:t>
      </w:r>
      <w:r>
        <w:rPr>
          <w:spacing w:val="-1"/>
        </w:rPr>
        <w:t xml:space="preserve"> </w:t>
      </w:r>
      <w:r>
        <w:t>the</w:t>
      </w:r>
      <w:r>
        <w:rPr>
          <w:spacing w:val="-2"/>
        </w:rPr>
        <w:t xml:space="preserve"> </w:t>
      </w:r>
      <w:r>
        <w:t>aircraft</w:t>
      </w:r>
      <w:r>
        <w:rPr>
          <w:spacing w:val="-1"/>
        </w:rPr>
        <w:t xml:space="preserve"> </w:t>
      </w:r>
      <w:r>
        <w:t>subject</w:t>
      </w:r>
      <w:r>
        <w:rPr>
          <w:spacing w:val="-2"/>
        </w:rPr>
        <w:t xml:space="preserve"> </w:t>
      </w:r>
      <w:r>
        <w:t>to</w:t>
      </w:r>
      <w:r>
        <w:rPr>
          <w:spacing w:val="-2"/>
        </w:rPr>
        <w:t xml:space="preserve"> </w:t>
      </w:r>
      <w:r>
        <w:t>FTS</w:t>
      </w:r>
      <w:r>
        <w:rPr>
          <w:spacing w:val="-1"/>
        </w:rPr>
        <w:t xml:space="preserve"> </w:t>
      </w:r>
      <w:r>
        <w:t>from</w:t>
      </w:r>
      <w:r>
        <w:rPr>
          <w:spacing w:val="-3"/>
        </w:rPr>
        <w:t xml:space="preserve"> </w:t>
      </w:r>
      <w:r>
        <w:t>the manufacturer’s documentation,</w:t>
      </w:r>
    </w:p>
    <w:p w14:paraId="5D8400DF" w14:textId="77777777" w:rsidR="003F6210" w:rsidRDefault="00AD222C">
      <w:pPr>
        <w:pStyle w:val="ListParagraph"/>
        <w:numPr>
          <w:ilvl w:val="1"/>
          <w:numId w:val="2"/>
        </w:numPr>
        <w:tabs>
          <w:tab w:val="left" w:pos="2060"/>
        </w:tabs>
        <w:spacing w:before="118" w:line="343" w:lineRule="auto"/>
        <w:ind w:left="926" w:right="358" w:firstLine="566"/>
      </w:pPr>
      <w:r>
        <w:t>be</w:t>
      </w:r>
      <w:r>
        <w:rPr>
          <w:spacing w:val="-13"/>
        </w:rPr>
        <w:t xml:space="preserve"> </w:t>
      </w:r>
      <w:r>
        <w:t>able</w:t>
      </w:r>
      <w:r>
        <w:rPr>
          <w:spacing w:val="-12"/>
        </w:rPr>
        <w:t xml:space="preserve"> </w:t>
      </w:r>
      <w:r>
        <w:t>to</w:t>
      </w:r>
      <w:r>
        <w:rPr>
          <w:spacing w:val="-13"/>
        </w:rPr>
        <w:t xml:space="preserve"> </w:t>
      </w:r>
      <w:r>
        <w:t>plan</w:t>
      </w:r>
      <w:r>
        <w:rPr>
          <w:spacing w:val="-12"/>
        </w:rPr>
        <w:t xml:space="preserve"> </w:t>
      </w:r>
      <w:r>
        <w:t>the</w:t>
      </w:r>
      <w:r>
        <w:rPr>
          <w:spacing w:val="-13"/>
        </w:rPr>
        <w:t xml:space="preserve"> </w:t>
      </w:r>
      <w:r>
        <w:t>action</w:t>
      </w:r>
      <w:r>
        <w:rPr>
          <w:spacing w:val="-12"/>
        </w:rPr>
        <w:t xml:space="preserve"> </w:t>
      </w:r>
      <w:r>
        <w:t>or</w:t>
      </w:r>
      <w:r>
        <w:rPr>
          <w:spacing w:val="-13"/>
        </w:rPr>
        <w:t xml:space="preserve"> </w:t>
      </w:r>
      <w:r>
        <w:t>apply</w:t>
      </w:r>
      <w:r>
        <w:rPr>
          <w:spacing w:val="-12"/>
        </w:rPr>
        <w:t xml:space="preserve"> </w:t>
      </w:r>
      <w:r>
        <w:t>a</w:t>
      </w:r>
      <w:r>
        <w:rPr>
          <w:spacing w:val="-12"/>
        </w:rPr>
        <w:t xml:space="preserve"> </w:t>
      </w:r>
      <w:r>
        <w:t>Service</w:t>
      </w:r>
      <w:r>
        <w:rPr>
          <w:spacing w:val="-13"/>
        </w:rPr>
        <w:t xml:space="preserve"> </w:t>
      </w:r>
      <w:r>
        <w:t>Bulletin</w:t>
      </w:r>
      <w:r>
        <w:rPr>
          <w:spacing w:val="-12"/>
        </w:rPr>
        <w:t xml:space="preserve"> </w:t>
      </w:r>
      <w:r>
        <w:t>and</w:t>
      </w:r>
      <w:r>
        <w:rPr>
          <w:spacing w:val="-13"/>
        </w:rPr>
        <w:t xml:space="preserve"> </w:t>
      </w:r>
      <w:r>
        <w:t>an</w:t>
      </w:r>
      <w:r>
        <w:rPr>
          <w:spacing w:val="-12"/>
        </w:rPr>
        <w:t xml:space="preserve"> </w:t>
      </w:r>
      <w:r>
        <w:t>Airworthiness</w:t>
      </w:r>
      <w:r>
        <w:rPr>
          <w:spacing w:val="-13"/>
        </w:rPr>
        <w:t xml:space="preserve"> </w:t>
      </w:r>
      <w:r>
        <w:t xml:space="preserve">Directive. </w:t>
      </w:r>
      <w:r>
        <w:rPr>
          <w:u w:val="single"/>
        </w:rPr>
        <w:t>Content</w:t>
      </w:r>
      <w:r>
        <w:t>:</w:t>
      </w:r>
      <w:r>
        <w:rPr>
          <w:spacing w:val="40"/>
        </w:rPr>
        <w:t xml:space="preserve"> </w:t>
      </w:r>
      <w:r>
        <w:t>Following the guidelines described in paragraph E).</w:t>
      </w:r>
    </w:p>
    <w:p w14:paraId="2C2263B9" w14:textId="77777777" w:rsidR="003F6210" w:rsidRDefault="00AD222C">
      <w:pPr>
        <w:pStyle w:val="BodyText"/>
        <w:spacing w:before="10"/>
        <w:ind w:firstLine="0"/>
      </w:pPr>
      <w:r>
        <w:rPr>
          <w:u w:val="single"/>
        </w:rPr>
        <w:t>Recurrent</w:t>
      </w:r>
      <w:r>
        <w:rPr>
          <w:spacing w:val="-8"/>
          <w:u w:val="single"/>
        </w:rPr>
        <w:t xml:space="preserve"> </w:t>
      </w:r>
      <w:r>
        <w:rPr>
          <w:spacing w:val="-2"/>
          <w:u w:val="single"/>
        </w:rPr>
        <w:t>training:</w:t>
      </w:r>
    </w:p>
    <w:p w14:paraId="3E587B96" w14:textId="77777777" w:rsidR="003F6210" w:rsidRDefault="00AD222C">
      <w:pPr>
        <w:pStyle w:val="BodyText"/>
        <w:ind w:left="1493" w:right="356" w:firstLine="0"/>
      </w:pPr>
      <w:r>
        <w:t>The organisation should ensure that the recurrent training is required in each 2-year period. The syllabus of the training programme referred to in Chapter 3.9 of the maintenance organisation exposition (MOE) should include the additional syllabus for this recurrent training.</w:t>
      </w:r>
    </w:p>
    <w:p w14:paraId="6389F8FD" w14:textId="77777777" w:rsidR="003F6210" w:rsidRDefault="00AD222C">
      <w:pPr>
        <w:pStyle w:val="BodyText"/>
        <w:spacing w:before="121"/>
        <w:ind w:left="1493" w:right="364" w:firstLine="0"/>
      </w:pPr>
      <w:r>
        <w:t>The continuation training may be combined with the phase 2 training in a classroom or at distance.</w:t>
      </w:r>
    </w:p>
    <w:p w14:paraId="3F21F766" w14:textId="77777777" w:rsidR="003F6210" w:rsidRDefault="00AD222C">
      <w:pPr>
        <w:pStyle w:val="BodyText"/>
        <w:spacing w:before="118"/>
        <w:ind w:left="1493" w:right="361" w:firstLine="0"/>
      </w:pPr>
      <w:r>
        <w:t>The continuing training should be updated when new instruction are issued which are related to the material, tools, documentation and manufacturer’s or competent authority’s directives.</w:t>
      </w:r>
    </w:p>
    <w:p w14:paraId="151CD6B4" w14:textId="77777777" w:rsidR="003F6210" w:rsidRDefault="00AD222C">
      <w:pPr>
        <w:pStyle w:val="Heading4"/>
        <w:numPr>
          <w:ilvl w:val="0"/>
          <w:numId w:val="3"/>
        </w:numPr>
        <w:tabs>
          <w:tab w:val="left" w:pos="925"/>
        </w:tabs>
        <w:spacing w:before="121"/>
        <w:ind w:left="925" w:hanging="565"/>
      </w:pPr>
      <w:r>
        <w:t>Guidelines</w:t>
      </w:r>
      <w:r>
        <w:rPr>
          <w:spacing w:val="-4"/>
        </w:rPr>
        <w:t xml:space="preserve"> </w:t>
      </w:r>
      <w:r>
        <w:t>for</w:t>
      </w:r>
      <w:r>
        <w:rPr>
          <w:spacing w:val="-4"/>
        </w:rPr>
        <w:t xml:space="preserve"> </w:t>
      </w:r>
      <w:r>
        <w:t>preparing</w:t>
      </w:r>
      <w:r>
        <w:rPr>
          <w:spacing w:val="-5"/>
        </w:rPr>
        <w:t xml:space="preserve"> </w:t>
      </w:r>
      <w:r>
        <w:t>the</w:t>
      </w:r>
      <w:r>
        <w:rPr>
          <w:spacing w:val="-4"/>
        </w:rPr>
        <w:t xml:space="preserve"> </w:t>
      </w:r>
      <w:r>
        <w:t>content</w:t>
      </w:r>
      <w:r>
        <w:rPr>
          <w:spacing w:val="-4"/>
        </w:rPr>
        <w:t xml:space="preserve"> </w:t>
      </w:r>
      <w:r>
        <w:t>of</w:t>
      </w:r>
      <w:r>
        <w:rPr>
          <w:spacing w:val="-4"/>
        </w:rPr>
        <w:t xml:space="preserve"> </w:t>
      </w:r>
      <w:r>
        <w:t>Phase</w:t>
      </w:r>
      <w:r>
        <w:rPr>
          <w:spacing w:val="-4"/>
        </w:rPr>
        <w:t xml:space="preserve"> </w:t>
      </w:r>
      <w:r>
        <w:t>2</w:t>
      </w:r>
      <w:r>
        <w:rPr>
          <w:spacing w:val="-4"/>
        </w:rPr>
        <w:t xml:space="preserve"> </w:t>
      </w:r>
      <w:r>
        <w:rPr>
          <w:spacing w:val="-2"/>
        </w:rPr>
        <w:t>courses.</w:t>
      </w:r>
    </w:p>
    <w:p w14:paraId="0E657848" w14:textId="77777777" w:rsidR="003F6210" w:rsidRDefault="00AD222C">
      <w:pPr>
        <w:pStyle w:val="BodyText"/>
        <w:spacing w:before="121"/>
        <w:ind w:right="361" w:firstLine="0"/>
      </w:pPr>
      <w:r>
        <w:t>The following guidelines should be taken into consideration when the phase 2 training programme are being established:</w:t>
      </w:r>
    </w:p>
    <w:p w14:paraId="65C4212B" w14:textId="77777777" w:rsidR="003F6210" w:rsidRDefault="00AD222C">
      <w:pPr>
        <w:pStyle w:val="ListParagraph"/>
        <w:numPr>
          <w:ilvl w:val="0"/>
          <w:numId w:val="1"/>
        </w:numPr>
        <w:tabs>
          <w:tab w:val="left" w:pos="1489"/>
        </w:tabs>
        <w:spacing w:before="120"/>
        <w:ind w:left="1489" w:hanging="563"/>
      </w:pPr>
      <w:r>
        <w:t>understanding</w:t>
      </w:r>
      <w:r>
        <w:rPr>
          <w:spacing w:val="-9"/>
        </w:rPr>
        <w:t xml:space="preserve"> </w:t>
      </w:r>
      <w:r>
        <w:t>of</w:t>
      </w:r>
      <w:r>
        <w:rPr>
          <w:spacing w:val="-3"/>
        </w:rPr>
        <w:t xml:space="preserve"> </w:t>
      </w:r>
      <w:r>
        <w:t>the</w:t>
      </w:r>
      <w:r>
        <w:rPr>
          <w:spacing w:val="-6"/>
        </w:rPr>
        <w:t xml:space="preserve"> </w:t>
      </w:r>
      <w:r>
        <w:t>background</w:t>
      </w:r>
      <w:r>
        <w:rPr>
          <w:spacing w:val="-4"/>
        </w:rPr>
        <w:t xml:space="preserve"> </w:t>
      </w:r>
      <w:r>
        <w:t>and</w:t>
      </w:r>
      <w:r>
        <w:rPr>
          <w:spacing w:val="-5"/>
        </w:rPr>
        <w:t xml:space="preserve"> </w:t>
      </w:r>
      <w:r>
        <w:t>the</w:t>
      </w:r>
      <w:r>
        <w:rPr>
          <w:spacing w:val="-6"/>
        </w:rPr>
        <w:t xml:space="preserve"> </w:t>
      </w:r>
      <w:r>
        <w:t>concept</w:t>
      </w:r>
      <w:r>
        <w:rPr>
          <w:spacing w:val="-3"/>
        </w:rPr>
        <w:t xml:space="preserve"> </w:t>
      </w:r>
      <w:r>
        <w:t>of</w:t>
      </w:r>
      <w:r>
        <w:rPr>
          <w:spacing w:val="-4"/>
        </w:rPr>
        <w:t xml:space="preserve"> </w:t>
      </w:r>
      <w:r>
        <w:t>fuel</w:t>
      </w:r>
      <w:r>
        <w:rPr>
          <w:spacing w:val="-3"/>
        </w:rPr>
        <w:t xml:space="preserve"> </w:t>
      </w:r>
      <w:r>
        <w:t>tank</w:t>
      </w:r>
      <w:r>
        <w:rPr>
          <w:spacing w:val="-6"/>
        </w:rPr>
        <w:t xml:space="preserve"> </w:t>
      </w:r>
      <w:r>
        <w:rPr>
          <w:spacing w:val="-2"/>
        </w:rPr>
        <w:t>safety,</w:t>
      </w:r>
    </w:p>
    <w:p w14:paraId="3039659C" w14:textId="77777777" w:rsidR="003F6210" w:rsidRDefault="00AD222C">
      <w:pPr>
        <w:pStyle w:val="ListParagraph"/>
        <w:numPr>
          <w:ilvl w:val="0"/>
          <w:numId w:val="1"/>
        </w:numPr>
        <w:tabs>
          <w:tab w:val="left" w:pos="1490"/>
          <w:tab w:val="left" w:pos="1493"/>
        </w:tabs>
        <w:ind w:right="362"/>
      </w:pPr>
      <w:r>
        <w:t>how the mechanics can recognise, interpret and handle the improvements in the instruction for continuing airworthiness that have been made or are being made regarding the fuel tank system maintenance,</w:t>
      </w:r>
    </w:p>
    <w:p w14:paraId="24FBD63C" w14:textId="77777777" w:rsidR="003F6210" w:rsidRDefault="00AD222C">
      <w:pPr>
        <w:pStyle w:val="ListParagraph"/>
        <w:numPr>
          <w:ilvl w:val="0"/>
          <w:numId w:val="1"/>
        </w:numPr>
        <w:tabs>
          <w:tab w:val="left" w:pos="1491"/>
          <w:tab w:val="left" w:pos="1493"/>
        </w:tabs>
        <w:spacing w:before="118"/>
        <w:ind w:right="361"/>
      </w:pPr>
      <w:r>
        <w:t>awareness of any hazards especially when working on the fuel system, and when the Flammability Reduction System using nitrogen is installed.</w:t>
      </w:r>
    </w:p>
    <w:p w14:paraId="6C5676FD" w14:textId="77777777" w:rsidR="003F6210" w:rsidRDefault="00AD222C">
      <w:pPr>
        <w:pStyle w:val="BodyText"/>
        <w:ind w:right="356" w:firstLine="0"/>
      </w:pPr>
      <w:r>
        <w:t>Paragraphs a), b)</w:t>
      </w:r>
      <w:r>
        <w:rPr>
          <w:spacing w:val="-2"/>
        </w:rPr>
        <w:t xml:space="preserve"> </w:t>
      </w:r>
      <w:r>
        <w:t>and c) above</w:t>
      </w:r>
      <w:r>
        <w:rPr>
          <w:spacing w:val="-2"/>
        </w:rPr>
        <w:t xml:space="preserve"> </w:t>
      </w:r>
      <w:r>
        <w:t>should be</w:t>
      </w:r>
      <w:r>
        <w:rPr>
          <w:spacing w:val="-2"/>
        </w:rPr>
        <w:t xml:space="preserve"> </w:t>
      </w:r>
      <w:r>
        <w:t>introduced in</w:t>
      </w:r>
      <w:r>
        <w:rPr>
          <w:spacing w:val="-1"/>
        </w:rPr>
        <w:t xml:space="preserve"> </w:t>
      </w:r>
      <w:r>
        <w:t>the</w:t>
      </w:r>
      <w:r>
        <w:rPr>
          <w:spacing w:val="-2"/>
        </w:rPr>
        <w:t xml:space="preserve"> </w:t>
      </w:r>
      <w:r>
        <w:t>training</w:t>
      </w:r>
      <w:r>
        <w:rPr>
          <w:spacing w:val="-3"/>
        </w:rPr>
        <w:t xml:space="preserve"> </w:t>
      </w:r>
      <w:r>
        <w:t>programme</w:t>
      </w:r>
      <w:r>
        <w:rPr>
          <w:spacing w:val="-2"/>
        </w:rPr>
        <w:t xml:space="preserve"> </w:t>
      </w:r>
      <w:r>
        <w:t>addressing the following issues:</w:t>
      </w:r>
    </w:p>
    <w:p w14:paraId="4C1FB4C8" w14:textId="77777777" w:rsidR="003F6210" w:rsidRDefault="00AD222C">
      <w:pPr>
        <w:pStyle w:val="ListParagraph"/>
        <w:numPr>
          <w:ilvl w:val="1"/>
          <w:numId w:val="1"/>
        </w:numPr>
        <w:tabs>
          <w:tab w:val="left" w:pos="1490"/>
          <w:tab w:val="left" w:pos="1493"/>
        </w:tabs>
        <w:ind w:right="354"/>
      </w:pPr>
      <w:r>
        <w:t>The</w:t>
      </w:r>
      <w:r>
        <w:rPr>
          <w:spacing w:val="-11"/>
        </w:rPr>
        <w:t xml:space="preserve"> </w:t>
      </w:r>
      <w:r>
        <w:t>theoretical</w:t>
      </w:r>
      <w:r>
        <w:rPr>
          <w:spacing w:val="-9"/>
        </w:rPr>
        <w:t xml:space="preserve"> </w:t>
      </w:r>
      <w:r>
        <w:t>background</w:t>
      </w:r>
      <w:r>
        <w:rPr>
          <w:spacing w:val="-7"/>
        </w:rPr>
        <w:t xml:space="preserve"> </w:t>
      </w:r>
      <w:r>
        <w:t>behind</w:t>
      </w:r>
      <w:r>
        <w:rPr>
          <w:spacing w:val="-10"/>
        </w:rPr>
        <w:t xml:space="preserve"> </w:t>
      </w:r>
      <w:r>
        <w:t>the</w:t>
      </w:r>
      <w:r>
        <w:rPr>
          <w:spacing w:val="-11"/>
        </w:rPr>
        <w:t xml:space="preserve"> </w:t>
      </w:r>
      <w:r>
        <w:t>risk</w:t>
      </w:r>
      <w:r>
        <w:rPr>
          <w:spacing w:val="-11"/>
        </w:rPr>
        <w:t xml:space="preserve"> </w:t>
      </w:r>
      <w:r>
        <w:t>of</w:t>
      </w:r>
      <w:r>
        <w:rPr>
          <w:spacing w:val="-7"/>
        </w:rPr>
        <w:t xml:space="preserve"> </w:t>
      </w:r>
      <w:r>
        <w:t>fuel</w:t>
      </w:r>
      <w:r>
        <w:rPr>
          <w:spacing w:val="-7"/>
        </w:rPr>
        <w:t xml:space="preserve"> </w:t>
      </w:r>
      <w:r>
        <w:t>tank</w:t>
      </w:r>
      <w:r>
        <w:rPr>
          <w:spacing w:val="-9"/>
        </w:rPr>
        <w:t xml:space="preserve"> </w:t>
      </w:r>
      <w:r>
        <w:t>safety:</w:t>
      </w:r>
      <w:r>
        <w:rPr>
          <w:spacing w:val="-10"/>
        </w:rPr>
        <w:t xml:space="preserve"> </w:t>
      </w:r>
      <w:r>
        <w:t>the</w:t>
      </w:r>
      <w:r>
        <w:rPr>
          <w:spacing w:val="-8"/>
        </w:rPr>
        <w:t xml:space="preserve"> </w:t>
      </w:r>
      <w:r>
        <w:t>explosions</w:t>
      </w:r>
      <w:r>
        <w:rPr>
          <w:spacing w:val="-7"/>
        </w:rPr>
        <w:t xml:space="preserve"> </w:t>
      </w:r>
      <w:r>
        <w:t>of</w:t>
      </w:r>
      <w:r>
        <w:rPr>
          <w:spacing w:val="-9"/>
        </w:rPr>
        <w:t xml:space="preserve"> </w:t>
      </w:r>
      <w:r>
        <w:t>mixtures of</w:t>
      </w:r>
      <w:r>
        <w:rPr>
          <w:spacing w:val="-7"/>
        </w:rPr>
        <w:t xml:space="preserve"> </w:t>
      </w:r>
      <w:r>
        <w:t>fuel</w:t>
      </w:r>
      <w:r>
        <w:rPr>
          <w:spacing w:val="-7"/>
        </w:rPr>
        <w:t xml:space="preserve"> </w:t>
      </w:r>
      <w:r>
        <w:t>and</w:t>
      </w:r>
      <w:r>
        <w:rPr>
          <w:spacing w:val="-7"/>
        </w:rPr>
        <w:t xml:space="preserve"> </w:t>
      </w:r>
      <w:r>
        <w:t>air,</w:t>
      </w:r>
      <w:r>
        <w:rPr>
          <w:spacing w:val="-6"/>
        </w:rPr>
        <w:t xml:space="preserve"> </w:t>
      </w:r>
      <w:r>
        <w:t>the</w:t>
      </w:r>
      <w:r>
        <w:rPr>
          <w:spacing w:val="-9"/>
        </w:rPr>
        <w:t xml:space="preserve"> </w:t>
      </w:r>
      <w:r>
        <w:t>behaviour</w:t>
      </w:r>
      <w:r>
        <w:rPr>
          <w:spacing w:val="-7"/>
        </w:rPr>
        <w:t xml:space="preserve"> </w:t>
      </w:r>
      <w:r>
        <w:t>of</w:t>
      </w:r>
      <w:r>
        <w:rPr>
          <w:spacing w:val="-7"/>
        </w:rPr>
        <w:t xml:space="preserve"> </w:t>
      </w:r>
      <w:r>
        <w:t>those</w:t>
      </w:r>
      <w:r>
        <w:rPr>
          <w:spacing w:val="-8"/>
        </w:rPr>
        <w:t xml:space="preserve"> </w:t>
      </w:r>
      <w:r>
        <w:t>mixtures</w:t>
      </w:r>
      <w:r>
        <w:rPr>
          <w:spacing w:val="-7"/>
        </w:rPr>
        <w:t xml:space="preserve"> </w:t>
      </w:r>
      <w:r>
        <w:t>in</w:t>
      </w:r>
      <w:r>
        <w:rPr>
          <w:spacing w:val="-8"/>
        </w:rPr>
        <w:t xml:space="preserve"> </w:t>
      </w:r>
      <w:r>
        <w:t>an</w:t>
      </w:r>
      <w:r>
        <w:rPr>
          <w:spacing w:val="-7"/>
        </w:rPr>
        <w:t xml:space="preserve"> </w:t>
      </w:r>
      <w:r>
        <w:t>aviation</w:t>
      </w:r>
      <w:r>
        <w:rPr>
          <w:spacing w:val="-7"/>
        </w:rPr>
        <w:t xml:space="preserve"> </w:t>
      </w:r>
      <w:r>
        <w:t>environment,</w:t>
      </w:r>
      <w:r>
        <w:rPr>
          <w:spacing w:val="-6"/>
        </w:rPr>
        <w:t xml:space="preserve"> </w:t>
      </w:r>
      <w:r>
        <w:t>the</w:t>
      </w:r>
      <w:r>
        <w:rPr>
          <w:spacing w:val="-9"/>
        </w:rPr>
        <w:t xml:space="preserve"> </w:t>
      </w:r>
      <w:r>
        <w:t>effects</w:t>
      </w:r>
      <w:r>
        <w:rPr>
          <w:spacing w:val="-6"/>
        </w:rPr>
        <w:t xml:space="preserve"> </w:t>
      </w:r>
      <w:r>
        <w:t>of temperature and pressure, energy needed for ignition etc., the ‘fire triangle’, - Explain 2 concepts to prevent explosions:</w:t>
      </w:r>
    </w:p>
    <w:p w14:paraId="776733A5" w14:textId="77777777" w:rsidR="003F6210" w:rsidRDefault="00AD222C">
      <w:pPr>
        <w:pStyle w:val="ListParagraph"/>
        <w:numPr>
          <w:ilvl w:val="2"/>
          <w:numId w:val="1"/>
        </w:numPr>
        <w:tabs>
          <w:tab w:val="left" w:pos="2060"/>
        </w:tabs>
        <w:ind w:left="2060" w:hanging="567"/>
      </w:pPr>
      <w:r>
        <w:t>ignition</w:t>
      </w:r>
      <w:r>
        <w:rPr>
          <w:spacing w:val="-8"/>
        </w:rPr>
        <w:t xml:space="preserve"> </w:t>
      </w:r>
      <w:r>
        <w:t>source</w:t>
      </w:r>
      <w:r>
        <w:rPr>
          <w:spacing w:val="-9"/>
        </w:rPr>
        <w:t xml:space="preserve"> </w:t>
      </w:r>
      <w:r>
        <w:t>prevention</w:t>
      </w:r>
      <w:r>
        <w:rPr>
          <w:spacing w:val="-4"/>
        </w:rPr>
        <w:t xml:space="preserve"> </w:t>
      </w:r>
      <w:r>
        <w:rPr>
          <w:spacing w:val="-5"/>
        </w:rPr>
        <w:t>and</w:t>
      </w:r>
    </w:p>
    <w:p w14:paraId="4D353CB9" w14:textId="77777777" w:rsidR="003F6210" w:rsidRDefault="00AD222C">
      <w:pPr>
        <w:pStyle w:val="ListParagraph"/>
        <w:numPr>
          <w:ilvl w:val="2"/>
          <w:numId w:val="1"/>
        </w:numPr>
        <w:tabs>
          <w:tab w:val="left" w:pos="2060"/>
        </w:tabs>
        <w:spacing w:before="118"/>
        <w:ind w:left="2060" w:hanging="567"/>
      </w:pPr>
      <w:r>
        <w:t>flammability</w:t>
      </w:r>
      <w:r>
        <w:rPr>
          <w:spacing w:val="-10"/>
        </w:rPr>
        <w:t xml:space="preserve"> </w:t>
      </w:r>
      <w:r>
        <w:rPr>
          <w:spacing w:val="-2"/>
        </w:rPr>
        <w:t>reduction,</w:t>
      </w:r>
    </w:p>
    <w:p w14:paraId="0E6761BF" w14:textId="77777777" w:rsidR="003F6210" w:rsidRDefault="00AD222C">
      <w:pPr>
        <w:pStyle w:val="ListParagraph"/>
        <w:numPr>
          <w:ilvl w:val="1"/>
          <w:numId w:val="1"/>
        </w:numPr>
        <w:tabs>
          <w:tab w:val="left" w:pos="1489"/>
          <w:tab w:val="left" w:pos="1493"/>
        </w:tabs>
        <w:ind w:right="362"/>
      </w:pPr>
      <w:r>
        <w:t xml:space="preserve">The major accidents related to fuel tank systems, the accident investigations and their </w:t>
      </w:r>
      <w:r>
        <w:rPr>
          <w:spacing w:val="-2"/>
        </w:rPr>
        <w:t>conclusions,</w:t>
      </w:r>
    </w:p>
    <w:p w14:paraId="2F1D9C60" w14:textId="77777777" w:rsidR="003F6210" w:rsidRDefault="00AD222C">
      <w:pPr>
        <w:pStyle w:val="ListParagraph"/>
        <w:numPr>
          <w:ilvl w:val="1"/>
          <w:numId w:val="1"/>
        </w:numPr>
        <w:tabs>
          <w:tab w:val="left" w:pos="1491"/>
          <w:tab w:val="left" w:pos="1493"/>
        </w:tabs>
        <w:spacing w:before="120"/>
        <w:ind w:right="361"/>
      </w:pPr>
      <w:r>
        <w:t>SFAR 88 of the FAA and JAA Interim Policy INT POL 25/12: ignition prevention program initiatives</w:t>
      </w:r>
      <w:r>
        <w:rPr>
          <w:spacing w:val="-1"/>
        </w:rPr>
        <w:t xml:space="preserve"> </w:t>
      </w:r>
      <w:r>
        <w:t>and</w:t>
      </w:r>
      <w:r>
        <w:rPr>
          <w:spacing w:val="-1"/>
        </w:rPr>
        <w:t xml:space="preserve"> </w:t>
      </w:r>
      <w:r>
        <w:t>goals,</w:t>
      </w:r>
      <w:r>
        <w:rPr>
          <w:spacing w:val="-1"/>
        </w:rPr>
        <w:t xml:space="preserve"> </w:t>
      </w:r>
      <w:r>
        <w:t>to</w:t>
      </w:r>
      <w:r>
        <w:rPr>
          <w:spacing w:val="-1"/>
        </w:rPr>
        <w:t xml:space="preserve"> </w:t>
      </w:r>
      <w:r>
        <w:t>identify</w:t>
      </w:r>
      <w:r>
        <w:rPr>
          <w:spacing w:val="-3"/>
        </w:rPr>
        <w:t xml:space="preserve"> </w:t>
      </w:r>
      <w:r>
        <w:t>unsafe</w:t>
      </w:r>
      <w:r>
        <w:rPr>
          <w:spacing w:val="-3"/>
        </w:rPr>
        <w:t xml:space="preserve"> </w:t>
      </w:r>
      <w:r>
        <w:t>conditions</w:t>
      </w:r>
      <w:r>
        <w:rPr>
          <w:spacing w:val="-1"/>
        </w:rPr>
        <w:t xml:space="preserve"> </w:t>
      </w:r>
      <w:r>
        <w:t>and to</w:t>
      </w:r>
      <w:r>
        <w:rPr>
          <w:spacing w:val="-1"/>
        </w:rPr>
        <w:t xml:space="preserve"> </w:t>
      </w:r>
      <w:r>
        <w:t>correct them,</w:t>
      </w:r>
      <w:r>
        <w:rPr>
          <w:spacing w:val="-1"/>
        </w:rPr>
        <w:t xml:space="preserve"> </w:t>
      </w:r>
      <w:r>
        <w:t>to</w:t>
      </w:r>
      <w:r>
        <w:rPr>
          <w:spacing w:val="-1"/>
        </w:rPr>
        <w:t xml:space="preserve"> </w:t>
      </w:r>
      <w:r>
        <w:t>systematically improve fuel tank maintenance),</w:t>
      </w:r>
    </w:p>
    <w:p w14:paraId="1E04ED5D" w14:textId="77777777" w:rsidR="003F6210" w:rsidRDefault="00AD222C">
      <w:pPr>
        <w:pStyle w:val="ListParagraph"/>
        <w:numPr>
          <w:ilvl w:val="1"/>
          <w:numId w:val="1"/>
        </w:numPr>
        <w:tabs>
          <w:tab w:val="left" w:pos="1491"/>
          <w:tab w:val="left" w:pos="1493"/>
        </w:tabs>
        <w:ind w:right="359"/>
      </w:pPr>
      <w:r>
        <w:t>Explain the briefly concepts that are being used: the results of SFAR 88 of the FAA and JAA INT/POL 25/12: modifications, airworthiness limitations items and CDCCL,</w:t>
      </w:r>
    </w:p>
    <w:p w14:paraId="3E12BE22" w14:textId="77777777" w:rsidR="003F6210" w:rsidRDefault="003F6210">
      <w:pPr>
        <w:pStyle w:val="ListParagraph"/>
        <w:sectPr w:rsidR="003F6210">
          <w:pgSz w:w="11910" w:h="16840"/>
          <w:pgMar w:top="1940" w:right="1080" w:bottom="1180" w:left="1080" w:header="886" w:footer="994" w:gutter="0"/>
          <w:cols w:space="720"/>
        </w:sectPr>
      </w:pPr>
    </w:p>
    <w:p w14:paraId="701504C7" w14:textId="77777777" w:rsidR="003F6210" w:rsidRDefault="00AD222C">
      <w:pPr>
        <w:pStyle w:val="ListParagraph"/>
        <w:numPr>
          <w:ilvl w:val="1"/>
          <w:numId w:val="1"/>
        </w:numPr>
        <w:tabs>
          <w:tab w:val="left" w:pos="1490"/>
          <w:tab w:val="left" w:pos="1493"/>
        </w:tabs>
        <w:spacing w:before="90"/>
        <w:ind w:right="363"/>
      </w:pPr>
      <w:r>
        <w:t>Where</w:t>
      </w:r>
      <w:r>
        <w:rPr>
          <w:spacing w:val="-3"/>
        </w:rPr>
        <w:t xml:space="preserve"> </w:t>
      </w:r>
      <w:r>
        <w:t>relevant</w:t>
      </w:r>
      <w:r>
        <w:rPr>
          <w:spacing w:val="-1"/>
        </w:rPr>
        <w:t xml:space="preserve"> </w:t>
      </w:r>
      <w:r>
        <w:t>information</w:t>
      </w:r>
      <w:r>
        <w:rPr>
          <w:spacing w:val="-2"/>
        </w:rPr>
        <w:t xml:space="preserve"> </w:t>
      </w:r>
      <w:r>
        <w:t>can be</w:t>
      </w:r>
      <w:r>
        <w:rPr>
          <w:spacing w:val="-3"/>
        </w:rPr>
        <w:t xml:space="preserve"> </w:t>
      </w:r>
      <w:r>
        <w:t>found</w:t>
      </w:r>
      <w:r>
        <w:rPr>
          <w:spacing w:val="-2"/>
        </w:rPr>
        <w:t xml:space="preserve"> </w:t>
      </w:r>
      <w:r>
        <w:t>and</w:t>
      </w:r>
      <w:r>
        <w:rPr>
          <w:spacing w:val="-2"/>
        </w:rPr>
        <w:t xml:space="preserve"> </w:t>
      </w:r>
      <w:r>
        <w:t>how</w:t>
      </w:r>
      <w:r>
        <w:rPr>
          <w:spacing w:val="-3"/>
        </w:rPr>
        <w:t xml:space="preserve"> </w:t>
      </w:r>
      <w:r>
        <w:t>to use</w:t>
      </w:r>
      <w:r>
        <w:rPr>
          <w:spacing w:val="-3"/>
        </w:rPr>
        <w:t xml:space="preserve"> </w:t>
      </w:r>
      <w:r>
        <w:t>and</w:t>
      </w:r>
      <w:r>
        <w:rPr>
          <w:spacing w:val="-3"/>
        </w:rPr>
        <w:t xml:space="preserve"> </w:t>
      </w:r>
      <w:r>
        <w:t>interpret</w:t>
      </w:r>
      <w:r>
        <w:rPr>
          <w:spacing w:val="-1"/>
        </w:rPr>
        <w:t xml:space="preserve"> </w:t>
      </w:r>
      <w:r>
        <w:t>this</w:t>
      </w:r>
      <w:r>
        <w:rPr>
          <w:spacing w:val="-1"/>
        </w:rPr>
        <w:t xml:space="preserve"> </w:t>
      </w:r>
      <w:r>
        <w:t xml:space="preserve">information in the applicable maintenance data as defined in </w:t>
      </w:r>
      <w:hyperlink w:anchor="_bookmark90" w:history="1">
        <w:r>
          <w:rPr>
            <w:color w:val="0000FF"/>
            <w:u w:val="single" w:color="0000FF"/>
          </w:rPr>
          <w:t>145.A.45(b)</w:t>
        </w:r>
        <w:r>
          <w:t>,</w:t>
        </w:r>
      </w:hyperlink>
    </w:p>
    <w:p w14:paraId="71652BBE" w14:textId="77777777" w:rsidR="003F6210" w:rsidRDefault="00AD222C">
      <w:pPr>
        <w:pStyle w:val="ListParagraph"/>
        <w:numPr>
          <w:ilvl w:val="1"/>
          <w:numId w:val="1"/>
        </w:numPr>
        <w:tabs>
          <w:tab w:val="left" w:pos="1489"/>
          <w:tab w:val="left" w:pos="1493"/>
        </w:tabs>
        <w:ind w:right="357"/>
      </w:pPr>
      <w:r>
        <w:t>Fuel</w:t>
      </w:r>
      <w:r>
        <w:rPr>
          <w:spacing w:val="-3"/>
        </w:rPr>
        <w:t xml:space="preserve"> </w:t>
      </w:r>
      <w:r>
        <w:t>Tank</w:t>
      </w:r>
      <w:r>
        <w:rPr>
          <w:spacing w:val="-5"/>
        </w:rPr>
        <w:t xml:space="preserve"> </w:t>
      </w:r>
      <w:r>
        <w:t>Safety</w:t>
      </w:r>
      <w:r>
        <w:rPr>
          <w:spacing w:val="-4"/>
        </w:rPr>
        <w:t xml:space="preserve"> </w:t>
      </w:r>
      <w:r>
        <w:t>during</w:t>
      </w:r>
      <w:r>
        <w:rPr>
          <w:spacing w:val="-5"/>
        </w:rPr>
        <w:t xml:space="preserve"> </w:t>
      </w:r>
      <w:r>
        <w:t>maintenance:</w:t>
      </w:r>
      <w:r>
        <w:rPr>
          <w:spacing w:val="-4"/>
        </w:rPr>
        <w:t xml:space="preserve"> </w:t>
      </w:r>
      <w:r>
        <w:t>fuel</w:t>
      </w:r>
      <w:r>
        <w:rPr>
          <w:spacing w:val="-3"/>
        </w:rPr>
        <w:t xml:space="preserve"> </w:t>
      </w:r>
      <w:r>
        <w:t>tank</w:t>
      </w:r>
      <w:r>
        <w:rPr>
          <w:spacing w:val="-5"/>
        </w:rPr>
        <w:t xml:space="preserve"> </w:t>
      </w:r>
      <w:r>
        <w:t>entry</w:t>
      </w:r>
      <w:r>
        <w:rPr>
          <w:spacing w:val="-4"/>
        </w:rPr>
        <w:t xml:space="preserve"> </w:t>
      </w:r>
      <w:r>
        <w:t>and</w:t>
      </w:r>
      <w:r>
        <w:rPr>
          <w:spacing w:val="-5"/>
        </w:rPr>
        <w:t xml:space="preserve"> </w:t>
      </w:r>
      <w:r>
        <w:t>exit</w:t>
      </w:r>
      <w:r>
        <w:rPr>
          <w:spacing w:val="-3"/>
        </w:rPr>
        <w:t xml:space="preserve"> </w:t>
      </w:r>
      <w:r>
        <w:t>procedures,</w:t>
      </w:r>
      <w:r>
        <w:rPr>
          <w:spacing w:val="-3"/>
        </w:rPr>
        <w:t xml:space="preserve"> </w:t>
      </w:r>
      <w:r>
        <w:t>clean</w:t>
      </w:r>
      <w:r>
        <w:rPr>
          <w:spacing w:val="-4"/>
        </w:rPr>
        <w:t xml:space="preserve"> </w:t>
      </w:r>
      <w:r>
        <w:t>working environment, what is meant by configuration control, wire separation, bonding of components etc.,</w:t>
      </w:r>
    </w:p>
    <w:p w14:paraId="514C1621" w14:textId="77777777" w:rsidR="003F6210" w:rsidRDefault="00AD222C">
      <w:pPr>
        <w:pStyle w:val="ListParagraph"/>
        <w:numPr>
          <w:ilvl w:val="1"/>
          <w:numId w:val="1"/>
        </w:numPr>
        <w:tabs>
          <w:tab w:val="left" w:pos="1490"/>
          <w:tab w:val="left" w:pos="1493"/>
        </w:tabs>
        <w:spacing w:before="118"/>
        <w:ind w:right="362"/>
      </w:pPr>
      <w:r>
        <w:t>Flammability reduction systems when installed: reason for their presence, their effects, the hazards of an FRS using nitrogen for maintenance, safety precautions in maintenance/working with an FRS,</w:t>
      </w:r>
    </w:p>
    <w:p w14:paraId="6EF9BE70" w14:textId="77777777" w:rsidR="003F6210" w:rsidRDefault="00AD222C">
      <w:pPr>
        <w:pStyle w:val="ListParagraph"/>
        <w:numPr>
          <w:ilvl w:val="1"/>
          <w:numId w:val="1"/>
        </w:numPr>
        <w:tabs>
          <w:tab w:val="left" w:pos="1489"/>
        </w:tabs>
        <w:ind w:left="1489" w:hanging="563"/>
      </w:pPr>
      <w:r>
        <w:t>Recording</w:t>
      </w:r>
      <w:r>
        <w:rPr>
          <w:spacing w:val="-10"/>
        </w:rPr>
        <w:t xml:space="preserve"> </w:t>
      </w:r>
      <w:r>
        <w:t>maintenance</w:t>
      </w:r>
      <w:r>
        <w:rPr>
          <w:spacing w:val="-6"/>
        </w:rPr>
        <w:t xml:space="preserve"> </w:t>
      </w:r>
      <w:r>
        <w:t>actions,</w:t>
      </w:r>
      <w:r>
        <w:rPr>
          <w:spacing w:val="-4"/>
        </w:rPr>
        <w:t xml:space="preserve"> </w:t>
      </w:r>
      <w:r>
        <w:t>recording</w:t>
      </w:r>
      <w:r>
        <w:rPr>
          <w:spacing w:val="-7"/>
        </w:rPr>
        <w:t xml:space="preserve"> </w:t>
      </w:r>
      <w:r>
        <w:t>measures</w:t>
      </w:r>
      <w:r>
        <w:rPr>
          <w:spacing w:val="-4"/>
        </w:rPr>
        <w:t xml:space="preserve"> </w:t>
      </w:r>
      <w:r>
        <w:t>and</w:t>
      </w:r>
      <w:r>
        <w:rPr>
          <w:spacing w:val="-6"/>
        </w:rPr>
        <w:t xml:space="preserve"> </w:t>
      </w:r>
      <w:r>
        <w:t>results</w:t>
      </w:r>
      <w:r>
        <w:rPr>
          <w:spacing w:val="-3"/>
        </w:rPr>
        <w:t xml:space="preserve"> </w:t>
      </w:r>
      <w:r>
        <w:t>of</w:t>
      </w:r>
      <w:r>
        <w:rPr>
          <w:spacing w:val="-4"/>
        </w:rPr>
        <w:t xml:space="preserve"> </w:t>
      </w:r>
      <w:r>
        <w:rPr>
          <w:spacing w:val="-2"/>
        </w:rPr>
        <w:t>inspections.</w:t>
      </w:r>
    </w:p>
    <w:p w14:paraId="7E0BAF57" w14:textId="77777777" w:rsidR="003F6210" w:rsidRDefault="00AD222C">
      <w:pPr>
        <w:pStyle w:val="BodyText"/>
        <w:spacing w:before="121"/>
        <w:ind w:right="359" w:firstLine="0"/>
      </w:pPr>
      <w:r>
        <w:t>The</w:t>
      </w:r>
      <w:r>
        <w:rPr>
          <w:spacing w:val="-7"/>
        </w:rPr>
        <w:t xml:space="preserve"> </w:t>
      </w:r>
      <w:r>
        <w:t>training</w:t>
      </w:r>
      <w:r>
        <w:rPr>
          <w:spacing w:val="-7"/>
        </w:rPr>
        <w:t xml:space="preserve"> </w:t>
      </w:r>
      <w:r>
        <w:t>should</w:t>
      </w:r>
      <w:r>
        <w:rPr>
          <w:spacing w:val="-7"/>
        </w:rPr>
        <w:t xml:space="preserve"> </w:t>
      </w:r>
      <w:r>
        <w:t>include</w:t>
      </w:r>
      <w:r>
        <w:rPr>
          <w:spacing w:val="-5"/>
        </w:rPr>
        <w:t xml:space="preserve"> </w:t>
      </w:r>
      <w:r>
        <w:t>a</w:t>
      </w:r>
      <w:r>
        <w:rPr>
          <w:spacing w:val="-5"/>
        </w:rPr>
        <w:t xml:space="preserve"> </w:t>
      </w:r>
      <w:r>
        <w:t>representative</w:t>
      </w:r>
      <w:r>
        <w:rPr>
          <w:spacing w:val="-7"/>
        </w:rPr>
        <w:t xml:space="preserve"> </w:t>
      </w:r>
      <w:r>
        <w:t>number</w:t>
      </w:r>
      <w:r>
        <w:rPr>
          <w:spacing w:val="-5"/>
        </w:rPr>
        <w:t xml:space="preserve"> </w:t>
      </w:r>
      <w:r>
        <w:t>of</w:t>
      </w:r>
      <w:r>
        <w:rPr>
          <w:spacing w:val="-5"/>
        </w:rPr>
        <w:t xml:space="preserve"> </w:t>
      </w:r>
      <w:r>
        <w:t>examples</w:t>
      </w:r>
      <w:r>
        <w:rPr>
          <w:spacing w:val="-5"/>
        </w:rPr>
        <w:t xml:space="preserve"> </w:t>
      </w:r>
      <w:r>
        <w:t>of</w:t>
      </w:r>
      <w:r>
        <w:rPr>
          <w:spacing w:val="-5"/>
        </w:rPr>
        <w:t xml:space="preserve"> </w:t>
      </w:r>
      <w:r>
        <w:t>defects</w:t>
      </w:r>
      <w:r>
        <w:rPr>
          <w:spacing w:val="-5"/>
        </w:rPr>
        <w:t xml:space="preserve"> </w:t>
      </w:r>
      <w:r>
        <w:t>and</w:t>
      </w:r>
      <w:r>
        <w:rPr>
          <w:spacing w:val="-6"/>
        </w:rPr>
        <w:t xml:space="preserve"> </w:t>
      </w:r>
      <w:r>
        <w:t>the</w:t>
      </w:r>
      <w:r>
        <w:rPr>
          <w:spacing w:val="-7"/>
        </w:rPr>
        <w:t xml:space="preserve"> </w:t>
      </w:r>
      <w:r>
        <w:t>associated repairs as required by the TC/STC holders’ maintenance data.</w:t>
      </w:r>
    </w:p>
    <w:p w14:paraId="2152A919" w14:textId="77777777" w:rsidR="003F6210" w:rsidRDefault="00AD222C">
      <w:pPr>
        <w:pStyle w:val="Heading4"/>
        <w:numPr>
          <w:ilvl w:val="0"/>
          <w:numId w:val="3"/>
        </w:numPr>
        <w:tabs>
          <w:tab w:val="left" w:pos="925"/>
        </w:tabs>
        <w:ind w:left="925" w:hanging="565"/>
      </w:pPr>
      <w:r>
        <w:t>Approval</w:t>
      </w:r>
      <w:r>
        <w:rPr>
          <w:spacing w:val="-4"/>
        </w:rPr>
        <w:t xml:space="preserve"> </w:t>
      </w:r>
      <w:r>
        <w:t>of</w:t>
      </w:r>
      <w:r>
        <w:rPr>
          <w:spacing w:val="-5"/>
        </w:rPr>
        <w:t xml:space="preserve"> </w:t>
      </w:r>
      <w:r>
        <w:rPr>
          <w:spacing w:val="-2"/>
        </w:rPr>
        <w:t>training</w:t>
      </w:r>
    </w:p>
    <w:p w14:paraId="7B2DEDBC" w14:textId="77777777" w:rsidR="003F6210" w:rsidRDefault="00AD222C">
      <w:pPr>
        <w:pStyle w:val="BodyText"/>
        <w:ind w:right="351" w:firstLine="0"/>
      </w:pPr>
      <w:r>
        <w:t xml:space="preserve">For </w:t>
      </w:r>
      <w:hyperlink w:anchor="_bookmark7" w:history="1">
        <w:r>
          <w:rPr>
            <w:color w:val="0000FF"/>
            <w:u w:val="single" w:color="0000FF"/>
          </w:rPr>
          <w:t>Part-145</w:t>
        </w:r>
      </w:hyperlink>
      <w:r>
        <w:rPr>
          <w:color w:val="0000FF"/>
        </w:rPr>
        <w:t xml:space="preserve"> </w:t>
      </w:r>
      <w:r>
        <w:t>approved organisations, the approval of the initial and continuation training programme</w:t>
      </w:r>
      <w:r>
        <w:rPr>
          <w:spacing w:val="-11"/>
        </w:rPr>
        <w:t xml:space="preserve"> </w:t>
      </w:r>
      <w:r>
        <w:t>and</w:t>
      </w:r>
      <w:r>
        <w:rPr>
          <w:spacing w:val="-10"/>
        </w:rPr>
        <w:t xml:space="preserve"> </w:t>
      </w:r>
      <w:r>
        <w:t>the</w:t>
      </w:r>
      <w:r>
        <w:rPr>
          <w:spacing w:val="-11"/>
        </w:rPr>
        <w:t xml:space="preserve"> </w:t>
      </w:r>
      <w:r>
        <w:t>content</w:t>
      </w:r>
      <w:r>
        <w:rPr>
          <w:spacing w:val="-8"/>
        </w:rPr>
        <w:t xml:space="preserve"> </w:t>
      </w:r>
      <w:r>
        <w:t>of</w:t>
      </w:r>
      <w:r>
        <w:rPr>
          <w:spacing w:val="-12"/>
        </w:rPr>
        <w:t xml:space="preserve"> </w:t>
      </w:r>
      <w:r>
        <w:t>the</w:t>
      </w:r>
      <w:r>
        <w:rPr>
          <w:spacing w:val="-11"/>
        </w:rPr>
        <w:t xml:space="preserve"> </w:t>
      </w:r>
      <w:r>
        <w:t>examination</w:t>
      </w:r>
      <w:r>
        <w:rPr>
          <w:spacing w:val="-10"/>
        </w:rPr>
        <w:t xml:space="preserve"> </w:t>
      </w:r>
      <w:r>
        <w:t>can</w:t>
      </w:r>
      <w:r>
        <w:rPr>
          <w:spacing w:val="-10"/>
        </w:rPr>
        <w:t xml:space="preserve"> </w:t>
      </w:r>
      <w:r>
        <w:t>be</w:t>
      </w:r>
      <w:r>
        <w:rPr>
          <w:spacing w:val="-8"/>
        </w:rPr>
        <w:t xml:space="preserve"> </w:t>
      </w:r>
      <w:r>
        <w:t>achieved</w:t>
      </w:r>
      <w:r>
        <w:rPr>
          <w:spacing w:val="-10"/>
        </w:rPr>
        <w:t xml:space="preserve"> </w:t>
      </w:r>
      <w:r>
        <w:t>by</w:t>
      </w:r>
      <w:r>
        <w:rPr>
          <w:spacing w:val="-10"/>
        </w:rPr>
        <w:t xml:space="preserve"> </w:t>
      </w:r>
      <w:r>
        <w:t>the</w:t>
      </w:r>
      <w:r>
        <w:rPr>
          <w:spacing w:val="-11"/>
        </w:rPr>
        <w:t xml:space="preserve"> </w:t>
      </w:r>
      <w:r>
        <w:t>change</w:t>
      </w:r>
      <w:r>
        <w:rPr>
          <w:spacing w:val="-11"/>
        </w:rPr>
        <w:t xml:space="preserve"> </w:t>
      </w:r>
      <w:r>
        <w:t>to</w:t>
      </w:r>
      <w:r>
        <w:rPr>
          <w:spacing w:val="-10"/>
        </w:rPr>
        <w:t xml:space="preserve"> </w:t>
      </w:r>
      <w:r>
        <w:t>the</w:t>
      </w:r>
      <w:r>
        <w:rPr>
          <w:spacing w:val="-11"/>
        </w:rPr>
        <w:t xml:space="preserve"> </w:t>
      </w:r>
      <w:r>
        <w:t>MOE.</w:t>
      </w:r>
      <w:r>
        <w:rPr>
          <w:spacing w:val="-9"/>
        </w:rPr>
        <w:t xml:space="preserve"> </w:t>
      </w:r>
      <w:r>
        <w:t>The necessary changes to the MOE to meet the content of this decision should be made and implemented at the time requested by the competent authority.</w:t>
      </w:r>
    </w:p>
    <w:sectPr w:rsidR="003F6210">
      <w:pgSz w:w="11910" w:h="16840"/>
      <w:pgMar w:top="1940" w:right="1080" w:bottom="1180" w:left="1080" w:header="886" w:footer="9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9E69D" w14:textId="77777777" w:rsidR="004201EB" w:rsidRDefault="004201EB">
      <w:r>
        <w:separator/>
      </w:r>
    </w:p>
  </w:endnote>
  <w:endnote w:type="continuationSeparator" w:id="0">
    <w:p w14:paraId="10501E7B" w14:textId="77777777" w:rsidR="004201EB" w:rsidRDefault="00420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B4AF" w14:textId="77777777" w:rsidR="003F6210" w:rsidRDefault="00AD222C">
    <w:pPr>
      <w:pStyle w:val="BodyText"/>
      <w:spacing w:before="0" w:line="14" w:lineRule="auto"/>
      <w:ind w:left="0" w:firstLine="0"/>
      <w:jc w:val="left"/>
      <w:rPr>
        <w:sz w:val="20"/>
      </w:rPr>
    </w:pPr>
    <w:r>
      <w:rPr>
        <w:noProof/>
        <w:sz w:val="20"/>
      </w:rPr>
      <mc:AlternateContent>
        <mc:Choice Requires="wps">
          <w:drawing>
            <wp:anchor distT="0" distB="0" distL="0" distR="0" simplePos="0" relativeHeight="482723840" behindDoc="1" locked="0" layoutInCell="1" allowOverlap="1" wp14:anchorId="19428BEB" wp14:editId="28FE62A8">
              <wp:simplePos x="0" y="0"/>
              <wp:positionH relativeFrom="page">
                <wp:posOffset>914704</wp:posOffset>
              </wp:positionH>
              <wp:positionV relativeFrom="page">
                <wp:posOffset>9889235</wp:posOffset>
              </wp:positionV>
              <wp:extent cx="5761990" cy="1270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560F83B6" id="Graphic 92" o:spid="_x0000_s1026" style="position:absolute;margin-left:1in;margin-top:778.7pt;width:453.7pt;height:1pt;z-index:-20592640;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2724352" behindDoc="1" locked="0" layoutInCell="1" allowOverlap="1" wp14:anchorId="421B87EB" wp14:editId="353A27C0">
              <wp:simplePos x="0" y="0"/>
              <wp:positionH relativeFrom="page">
                <wp:posOffset>908100</wp:posOffset>
              </wp:positionH>
              <wp:positionV relativeFrom="page">
                <wp:posOffset>9916159</wp:posOffset>
              </wp:positionV>
              <wp:extent cx="504825" cy="165735"/>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 cy="165735"/>
                      </a:xfrm>
                      <a:prstGeom prst="rect">
                        <a:avLst/>
                      </a:prstGeom>
                    </wps:spPr>
                    <wps:txbx>
                      <w:txbxContent>
                        <w:p w14:paraId="1CCED996" w14:textId="77777777" w:rsidR="003F6210" w:rsidRDefault="00AD222C">
                          <w:pPr>
                            <w:pStyle w:val="BodyText"/>
                            <w:spacing w:before="0" w:line="245" w:lineRule="exact"/>
                            <w:ind w:left="20" w:firstLine="0"/>
                            <w:jc w:val="left"/>
                          </w:pPr>
                          <w:r>
                            <w:t xml:space="preserve">Part </w:t>
                          </w:r>
                          <w:r>
                            <w:rPr>
                              <w:spacing w:val="-5"/>
                            </w:rPr>
                            <w:t>145</w:t>
                          </w:r>
                        </w:p>
                      </w:txbxContent>
                    </wps:txbx>
                    <wps:bodyPr wrap="square" lIns="0" tIns="0" rIns="0" bIns="0" rtlCol="0">
                      <a:noAutofit/>
                    </wps:bodyPr>
                  </wps:wsp>
                </a:graphicData>
              </a:graphic>
            </wp:anchor>
          </w:drawing>
        </mc:Choice>
        <mc:Fallback>
          <w:pict>
            <v:shapetype w14:anchorId="421B87EB" id="_x0000_t202" coordsize="21600,21600" o:spt="202" path="m,l,21600r21600,l21600,xe">
              <v:stroke joinstyle="miter"/>
              <v:path gradientshapeok="t" o:connecttype="rect"/>
            </v:shapetype>
            <v:shape id="Textbox 93" o:spid="_x0000_s1258" type="#_x0000_t202" style="position:absolute;margin-left:71.5pt;margin-top:780.8pt;width:39.75pt;height:13.05pt;z-index:-205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" filled="f" stroked="f">
              <v:textbox inset="0,0,0,0">
                <w:txbxContent>
                  <w:p w14:paraId="1CCED996" w14:textId="77777777" w:rsidR="003F6210" w:rsidRDefault="00AD222C">
                    <w:pPr>
                      <w:pStyle w:val="BodyText"/>
                      <w:spacing w:before="0" w:line="245" w:lineRule="exact"/>
                      <w:ind w:left="20" w:firstLine="0"/>
                      <w:jc w:val="left"/>
                    </w:pPr>
                    <w:r>
                      <w:t xml:space="preserve">Part </w:t>
                    </w:r>
                    <w:r>
                      <w:rPr>
                        <w:spacing w:val="-5"/>
                      </w:rPr>
                      <w:t>145</w:t>
                    </w:r>
                  </w:p>
                </w:txbxContent>
              </v:textbox>
              <w10:wrap anchorx="page" anchory="page"/>
            </v:shape>
          </w:pict>
        </mc:Fallback>
      </mc:AlternateContent>
    </w:r>
    <w:r>
      <w:rPr>
        <w:noProof/>
        <w:sz w:val="20"/>
      </w:rPr>
      <mc:AlternateContent>
        <mc:Choice Requires="wps">
          <w:drawing>
            <wp:anchor distT="0" distB="0" distL="0" distR="0" simplePos="0" relativeHeight="482724864" behindDoc="1" locked="0" layoutInCell="1" allowOverlap="1" wp14:anchorId="1313C160" wp14:editId="77EE446E">
              <wp:simplePos x="0" y="0"/>
              <wp:positionH relativeFrom="page">
                <wp:posOffset>5238369</wp:posOffset>
              </wp:positionH>
              <wp:positionV relativeFrom="page">
                <wp:posOffset>9916159</wp:posOffset>
              </wp:positionV>
              <wp:extent cx="1419860" cy="16573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9860" cy="165735"/>
                      </a:xfrm>
                      <a:prstGeom prst="rect">
                        <a:avLst/>
                      </a:prstGeom>
                    </wps:spPr>
                    <wps:txbx>
                      <w:txbxContent>
                        <w:p w14:paraId="6A7E5EB0" w14:textId="77777777" w:rsidR="003F6210" w:rsidRDefault="00AD222C">
                          <w:pPr>
                            <w:pStyle w:val="BodyText"/>
                            <w:spacing w:before="0" w:line="245" w:lineRule="exact"/>
                            <w:ind w:left="20" w:firstLine="0"/>
                            <w:jc w:val="left"/>
                          </w:pPr>
                          <w:r>
                            <w:t>Page</w:t>
                          </w:r>
                          <w:r>
                            <w:rPr>
                              <w:spacing w:val="-3"/>
                            </w:rPr>
                            <w:t xml:space="preserve"> </w:t>
                          </w:r>
                          <w:r>
                            <w:fldChar w:fldCharType="begin"/>
                          </w:r>
                          <w:r>
                            <w:instrText xml:space="preserve"> PAGE </w:instrText>
                          </w:r>
                          <w:r>
                            <w:fldChar w:fldCharType="separate"/>
                          </w:r>
                          <w:r w:rsidR="004562D3">
                            <w:rPr>
                              <w:noProof/>
                            </w:rPr>
                            <w:t>2</w:t>
                          </w:r>
                          <w:r>
                            <w:fldChar w:fldCharType="end"/>
                          </w:r>
                          <w:r>
                            <w:rPr>
                              <w:spacing w:val="-3"/>
                            </w:rPr>
                            <w:t xml:space="preserve"> </w:t>
                          </w:r>
                          <w:r>
                            <w:t>of</w:t>
                          </w:r>
                          <w:r>
                            <w:rPr>
                              <w:spacing w:val="-2"/>
                            </w:rPr>
                            <w:t xml:space="preserve"> </w:t>
                          </w:r>
                          <w:r>
                            <w:t>174|</w:t>
                          </w:r>
                          <w:r>
                            <w:rPr>
                              <w:spacing w:val="-3"/>
                            </w:rPr>
                            <w:t xml:space="preserve"> </w:t>
                          </w:r>
                          <w:r>
                            <w:t>Dec</w:t>
                          </w:r>
                          <w:r>
                            <w:rPr>
                              <w:spacing w:val="-3"/>
                            </w:rPr>
                            <w:t xml:space="preserve"> </w:t>
                          </w:r>
                          <w:r>
                            <w:rPr>
                              <w:spacing w:val="-4"/>
                            </w:rPr>
                            <w:t>2024</w:t>
                          </w:r>
                        </w:p>
                      </w:txbxContent>
                    </wps:txbx>
                    <wps:bodyPr wrap="square" lIns="0" tIns="0" rIns="0" bIns="0" rtlCol="0">
                      <a:noAutofit/>
                    </wps:bodyPr>
                  </wps:wsp>
                </a:graphicData>
              </a:graphic>
            </wp:anchor>
          </w:drawing>
        </mc:Choice>
        <mc:Fallback>
          <w:pict>
            <v:shape w14:anchorId="1313C160" id="Textbox 94" o:spid="_x0000_s1259" type="#_x0000_t202" style="position:absolute;margin-left:412.45pt;margin-top:780.8pt;width:111.8pt;height:13.05pt;z-index:-2059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" filled="f" stroked="f">
              <v:textbox inset="0,0,0,0">
                <w:txbxContent>
                  <w:p w14:paraId="6A7E5EB0" w14:textId="77777777" w:rsidR="003F6210" w:rsidRDefault="00AD222C">
                    <w:pPr>
                      <w:pStyle w:val="BodyText"/>
                      <w:spacing w:before="0" w:line="245" w:lineRule="exact"/>
                      <w:ind w:left="20" w:firstLine="0"/>
                      <w:jc w:val="left"/>
                    </w:pPr>
                    <w:r>
                      <w:t>Page</w:t>
                    </w:r>
                    <w:r>
                      <w:rPr>
                        <w:spacing w:val="-3"/>
                      </w:rPr>
                      <w:t xml:space="preserve"> </w:t>
                    </w:r>
                    <w:r>
                      <w:fldChar w:fldCharType="begin"/>
                    </w:r>
                    <w:r>
                      <w:instrText xml:space="preserve"> PAGE </w:instrText>
                    </w:r>
                    <w:r>
                      <w:fldChar w:fldCharType="separate"/>
                    </w:r>
                    <w:r w:rsidR="004562D3">
                      <w:rPr>
                        <w:noProof/>
                      </w:rPr>
                      <w:t>2</w:t>
                    </w:r>
                    <w:r>
                      <w:fldChar w:fldCharType="end"/>
                    </w:r>
                    <w:r>
                      <w:rPr>
                        <w:spacing w:val="-3"/>
                      </w:rPr>
                      <w:t xml:space="preserve"> </w:t>
                    </w:r>
                    <w:r>
                      <w:t>of</w:t>
                    </w:r>
                    <w:r>
                      <w:rPr>
                        <w:spacing w:val="-2"/>
                      </w:rPr>
                      <w:t xml:space="preserve"> </w:t>
                    </w:r>
                    <w:r>
                      <w:t>174|</w:t>
                    </w:r>
                    <w:r>
                      <w:rPr>
                        <w:spacing w:val="-3"/>
                      </w:rPr>
                      <w:t xml:space="preserve"> </w:t>
                    </w:r>
                    <w:r>
                      <w:t>Dec</w:t>
                    </w:r>
                    <w:r>
                      <w:rPr>
                        <w:spacing w:val="-3"/>
                      </w:rPr>
                      <w:t xml:space="preserve"> </w:t>
                    </w:r>
                    <w:r>
                      <w:rPr>
                        <w:spacing w:val="-4"/>
                      </w:rPr>
                      <w:t>2024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CC383" w14:textId="77777777" w:rsidR="003F6210" w:rsidRDefault="00AD222C">
    <w:pPr>
      <w:pStyle w:val="BodyText"/>
      <w:spacing w:before="0" w:line="14" w:lineRule="auto"/>
      <w:ind w:left="0" w:firstLine="0"/>
      <w:jc w:val="left"/>
      <w:rPr>
        <w:sz w:val="20"/>
      </w:rPr>
    </w:pPr>
    <w:r>
      <w:rPr>
        <w:noProof/>
        <w:sz w:val="20"/>
      </w:rPr>
      <mc:AlternateContent>
        <mc:Choice Requires="wps">
          <w:drawing>
            <wp:anchor distT="0" distB="0" distL="0" distR="0" simplePos="0" relativeHeight="482725888" behindDoc="1" locked="0" layoutInCell="1" allowOverlap="1" wp14:anchorId="411DBA55" wp14:editId="2C821517">
              <wp:simplePos x="0" y="0"/>
              <wp:positionH relativeFrom="page">
                <wp:posOffset>914704</wp:posOffset>
              </wp:positionH>
              <wp:positionV relativeFrom="page">
                <wp:posOffset>9883139</wp:posOffset>
              </wp:positionV>
              <wp:extent cx="5761990" cy="1270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5EFFF9E0" id="Graphic 96" o:spid="_x0000_s1026" style="position:absolute;margin-left:1in;margin-top:778.2pt;width:453.7pt;height:1pt;z-index:-20590592;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2726400" behindDoc="1" locked="0" layoutInCell="1" allowOverlap="1" wp14:anchorId="156FCE67" wp14:editId="7D4DFDFC">
              <wp:simplePos x="0" y="0"/>
              <wp:positionH relativeFrom="page">
                <wp:posOffset>908100</wp:posOffset>
              </wp:positionH>
              <wp:positionV relativeFrom="page">
                <wp:posOffset>9910064</wp:posOffset>
              </wp:positionV>
              <wp:extent cx="504825" cy="16573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 cy="165735"/>
                      </a:xfrm>
                      <a:prstGeom prst="rect">
                        <a:avLst/>
                      </a:prstGeom>
                    </wps:spPr>
                    <wps:txbx>
                      <w:txbxContent>
                        <w:p w14:paraId="57CB6C74" w14:textId="77777777" w:rsidR="003F6210" w:rsidRDefault="00AD222C">
                          <w:pPr>
                            <w:pStyle w:val="BodyText"/>
                            <w:spacing w:before="0" w:line="245" w:lineRule="exact"/>
                            <w:ind w:left="20" w:firstLine="0"/>
                            <w:jc w:val="left"/>
                          </w:pPr>
                          <w:r>
                            <w:t xml:space="preserve">Part </w:t>
                          </w:r>
                          <w:r>
                            <w:rPr>
                              <w:spacing w:val="-5"/>
                            </w:rPr>
                            <w:t>145</w:t>
                          </w:r>
                        </w:p>
                      </w:txbxContent>
                    </wps:txbx>
                    <wps:bodyPr wrap="square" lIns="0" tIns="0" rIns="0" bIns="0" rtlCol="0">
                      <a:noAutofit/>
                    </wps:bodyPr>
                  </wps:wsp>
                </a:graphicData>
              </a:graphic>
            </wp:anchor>
          </w:drawing>
        </mc:Choice>
        <mc:Fallback>
          <w:pict>
            <v:shapetype w14:anchorId="156FCE67" id="_x0000_t202" coordsize="21600,21600" o:spt="202" path="m,l,21600r21600,l21600,xe">
              <v:stroke joinstyle="miter"/>
              <v:path gradientshapeok="t" o:connecttype="rect"/>
            </v:shapetype>
            <v:shape id="Textbox 97" o:spid="_x0000_s1260" type="#_x0000_t202" style="position:absolute;margin-left:71.5pt;margin-top:780.3pt;width:39.75pt;height:13.05pt;z-index:-205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" filled="f" stroked="f">
              <v:textbox inset="0,0,0,0">
                <w:txbxContent>
                  <w:p w14:paraId="57CB6C74" w14:textId="77777777" w:rsidR="003F6210" w:rsidRDefault="00AD222C">
                    <w:pPr>
                      <w:pStyle w:val="BodyText"/>
                      <w:spacing w:before="0" w:line="245" w:lineRule="exact"/>
                      <w:ind w:left="20" w:firstLine="0"/>
                      <w:jc w:val="left"/>
                    </w:pPr>
                    <w:r>
                      <w:t xml:space="preserve">Part </w:t>
                    </w:r>
                    <w:r>
                      <w:rPr>
                        <w:spacing w:val="-5"/>
                      </w:rPr>
                      <w:t>145</w:t>
                    </w:r>
                  </w:p>
                </w:txbxContent>
              </v:textbox>
              <w10:wrap anchorx="page" anchory="page"/>
            </v:shape>
          </w:pict>
        </mc:Fallback>
      </mc:AlternateContent>
    </w:r>
    <w:r>
      <w:rPr>
        <w:noProof/>
        <w:sz w:val="20"/>
      </w:rPr>
      <mc:AlternateContent>
        <mc:Choice Requires="wps">
          <w:drawing>
            <wp:anchor distT="0" distB="0" distL="0" distR="0" simplePos="0" relativeHeight="482726912" behindDoc="1" locked="0" layoutInCell="1" allowOverlap="1" wp14:anchorId="3415B212" wp14:editId="3F5D2A64">
              <wp:simplePos x="0" y="0"/>
              <wp:positionH relativeFrom="page">
                <wp:posOffset>5096636</wp:posOffset>
              </wp:positionH>
              <wp:positionV relativeFrom="page">
                <wp:posOffset>9910064</wp:posOffset>
              </wp:positionV>
              <wp:extent cx="1561465" cy="16573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1465" cy="165735"/>
                      </a:xfrm>
                      <a:prstGeom prst="rect">
                        <a:avLst/>
                      </a:prstGeom>
                    </wps:spPr>
                    <wps:txbx>
                      <w:txbxContent>
                        <w:p w14:paraId="2332CC0E" w14:textId="77777777" w:rsidR="003F6210" w:rsidRDefault="00AD222C">
                          <w:pPr>
                            <w:pStyle w:val="BodyText"/>
                            <w:spacing w:before="0" w:line="245" w:lineRule="exact"/>
                            <w:ind w:left="20" w:firstLine="0"/>
                            <w:jc w:val="left"/>
                          </w:pPr>
                          <w:r>
                            <w:t>Page</w:t>
                          </w:r>
                          <w:r>
                            <w:rPr>
                              <w:spacing w:val="-4"/>
                            </w:rPr>
                            <w:t xml:space="preserve"> </w:t>
                          </w:r>
                          <w:r>
                            <w:fldChar w:fldCharType="begin"/>
                          </w:r>
                          <w:r>
                            <w:instrText xml:space="preserve"> PAGE </w:instrText>
                          </w:r>
                          <w:r>
                            <w:fldChar w:fldCharType="separate"/>
                          </w:r>
                          <w:r w:rsidR="004562D3">
                            <w:rPr>
                              <w:noProof/>
                            </w:rPr>
                            <w:t>119</w:t>
                          </w:r>
                          <w:r>
                            <w:fldChar w:fldCharType="end"/>
                          </w:r>
                          <w:r>
                            <w:rPr>
                              <w:spacing w:val="-3"/>
                            </w:rPr>
                            <w:t xml:space="preserve"> </w:t>
                          </w:r>
                          <w:r>
                            <w:t>of</w:t>
                          </w:r>
                          <w:r>
                            <w:rPr>
                              <w:spacing w:val="-2"/>
                            </w:rPr>
                            <w:t xml:space="preserve"> </w:t>
                          </w:r>
                          <w:r>
                            <w:t>174|</w:t>
                          </w:r>
                          <w:r>
                            <w:rPr>
                              <w:spacing w:val="-3"/>
                            </w:rPr>
                            <w:t xml:space="preserve"> </w:t>
                          </w:r>
                          <w:r>
                            <w:t>Dec</w:t>
                          </w:r>
                          <w:r>
                            <w:rPr>
                              <w:spacing w:val="-3"/>
                            </w:rPr>
                            <w:t xml:space="preserve"> </w:t>
                          </w:r>
                          <w:r>
                            <w:rPr>
                              <w:spacing w:val="-4"/>
                            </w:rPr>
                            <w:t>2024</w:t>
                          </w:r>
                        </w:p>
                      </w:txbxContent>
                    </wps:txbx>
                    <wps:bodyPr wrap="square" lIns="0" tIns="0" rIns="0" bIns="0" rtlCol="0">
                      <a:noAutofit/>
                    </wps:bodyPr>
                  </wps:wsp>
                </a:graphicData>
              </a:graphic>
            </wp:anchor>
          </w:drawing>
        </mc:Choice>
        <mc:Fallback>
          <w:pict>
            <v:shape w14:anchorId="3415B212" id="Textbox 98" o:spid="_x0000_s1261" type="#_x0000_t202" style="position:absolute;margin-left:401.3pt;margin-top:780.3pt;width:122.95pt;height:13.05pt;z-index:-2058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" filled="f" stroked="f">
              <v:textbox inset="0,0,0,0">
                <w:txbxContent>
                  <w:p w14:paraId="2332CC0E" w14:textId="77777777" w:rsidR="003F6210" w:rsidRDefault="00AD222C">
                    <w:pPr>
                      <w:pStyle w:val="BodyText"/>
                      <w:spacing w:before="0" w:line="245" w:lineRule="exact"/>
                      <w:ind w:left="20" w:firstLine="0"/>
                      <w:jc w:val="left"/>
                    </w:pPr>
                    <w:r>
                      <w:t>Page</w:t>
                    </w:r>
                    <w:r>
                      <w:rPr>
                        <w:spacing w:val="-4"/>
                      </w:rPr>
                      <w:t xml:space="preserve"> </w:t>
                    </w:r>
                    <w:r>
                      <w:fldChar w:fldCharType="begin"/>
                    </w:r>
                    <w:r>
                      <w:instrText xml:space="preserve"> PAGE </w:instrText>
                    </w:r>
                    <w:r>
                      <w:fldChar w:fldCharType="separate"/>
                    </w:r>
                    <w:r w:rsidR="004562D3">
                      <w:rPr>
                        <w:noProof/>
                      </w:rPr>
                      <w:t>119</w:t>
                    </w:r>
                    <w:r>
                      <w:fldChar w:fldCharType="end"/>
                    </w:r>
                    <w:r>
                      <w:rPr>
                        <w:spacing w:val="-3"/>
                      </w:rPr>
                      <w:t xml:space="preserve"> </w:t>
                    </w:r>
                    <w:r>
                      <w:t>of</w:t>
                    </w:r>
                    <w:r>
                      <w:rPr>
                        <w:spacing w:val="-2"/>
                      </w:rPr>
                      <w:t xml:space="preserve"> </w:t>
                    </w:r>
                    <w:r>
                      <w:t>174|</w:t>
                    </w:r>
                    <w:r>
                      <w:rPr>
                        <w:spacing w:val="-3"/>
                      </w:rPr>
                      <w:t xml:space="preserve"> </w:t>
                    </w:r>
                    <w:r>
                      <w:t>Dec</w:t>
                    </w:r>
                    <w:r>
                      <w:rPr>
                        <w:spacing w:val="-3"/>
                      </w:rPr>
                      <w:t xml:space="preserve"> </w:t>
                    </w:r>
                    <w:r>
                      <w:rPr>
                        <w:spacing w:val="-4"/>
                      </w:rPr>
                      <w:t>2024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72407" w14:textId="77777777" w:rsidR="003F6210" w:rsidRDefault="00AD222C">
    <w:pPr>
      <w:pStyle w:val="BodyText"/>
      <w:spacing w:before="0" w:line="14" w:lineRule="auto"/>
      <w:ind w:left="0" w:firstLine="0"/>
      <w:jc w:val="left"/>
      <w:rPr>
        <w:sz w:val="20"/>
      </w:rPr>
    </w:pPr>
    <w:r>
      <w:rPr>
        <w:noProof/>
        <w:sz w:val="20"/>
      </w:rPr>
      <mc:AlternateContent>
        <mc:Choice Requires="wps">
          <w:drawing>
            <wp:anchor distT="0" distB="0" distL="0" distR="0" simplePos="0" relativeHeight="482727936" behindDoc="1" locked="0" layoutInCell="1" allowOverlap="1" wp14:anchorId="33BBF321" wp14:editId="4C6AFFCC">
              <wp:simplePos x="0" y="0"/>
              <wp:positionH relativeFrom="page">
                <wp:posOffset>914704</wp:posOffset>
              </wp:positionH>
              <wp:positionV relativeFrom="page">
                <wp:posOffset>9883139</wp:posOffset>
              </wp:positionV>
              <wp:extent cx="5761990" cy="12700"/>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1C6755FC" id="Graphic 237" o:spid="_x0000_s1026" style="position:absolute;margin-left:1in;margin-top:778.2pt;width:453.7pt;height:1pt;z-index:-20588544;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2728448" behindDoc="1" locked="0" layoutInCell="1" allowOverlap="1" wp14:anchorId="3FE40189" wp14:editId="291BC91A">
              <wp:simplePos x="0" y="0"/>
              <wp:positionH relativeFrom="page">
                <wp:posOffset>908100</wp:posOffset>
              </wp:positionH>
              <wp:positionV relativeFrom="page">
                <wp:posOffset>9910064</wp:posOffset>
              </wp:positionV>
              <wp:extent cx="504825" cy="165735"/>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 cy="165735"/>
                      </a:xfrm>
                      <a:prstGeom prst="rect">
                        <a:avLst/>
                      </a:prstGeom>
                    </wps:spPr>
                    <wps:txbx>
                      <w:txbxContent>
                        <w:p w14:paraId="7DF7580D" w14:textId="77777777" w:rsidR="003F6210" w:rsidRDefault="00AD222C">
                          <w:pPr>
                            <w:pStyle w:val="BodyText"/>
                            <w:spacing w:before="0" w:line="245" w:lineRule="exact"/>
                            <w:ind w:left="20" w:firstLine="0"/>
                            <w:jc w:val="left"/>
                          </w:pPr>
                          <w:r>
                            <w:t xml:space="preserve">Part </w:t>
                          </w:r>
                          <w:r>
                            <w:rPr>
                              <w:spacing w:val="-5"/>
                            </w:rPr>
                            <w:t>145</w:t>
                          </w:r>
                        </w:p>
                      </w:txbxContent>
                    </wps:txbx>
                    <wps:bodyPr wrap="square" lIns="0" tIns="0" rIns="0" bIns="0" rtlCol="0">
                      <a:noAutofit/>
                    </wps:bodyPr>
                  </wps:wsp>
                </a:graphicData>
              </a:graphic>
            </wp:anchor>
          </w:drawing>
        </mc:Choice>
        <mc:Fallback>
          <w:pict>
            <v:shapetype w14:anchorId="3FE40189" id="_x0000_t202" coordsize="21600,21600" o:spt="202" path="m,l,21600r21600,l21600,xe">
              <v:stroke joinstyle="miter"/>
              <v:path gradientshapeok="t" o:connecttype="rect"/>
            </v:shapetype>
            <v:shape id="Textbox 238" o:spid="_x0000_s1262" type="#_x0000_t202" style="position:absolute;margin-left:71.5pt;margin-top:780.3pt;width:39.75pt;height:13.05pt;z-index:-2058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" filled="f" stroked="f">
              <v:textbox inset="0,0,0,0">
                <w:txbxContent>
                  <w:p w14:paraId="7DF7580D" w14:textId="77777777" w:rsidR="003F6210" w:rsidRDefault="00AD222C">
                    <w:pPr>
                      <w:pStyle w:val="BodyText"/>
                      <w:spacing w:before="0" w:line="245" w:lineRule="exact"/>
                      <w:ind w:left="20" w:firstLine="0"/>
                      <w:jc w:val="left"/>
                    </w:pPr>
                    <w:r>
                      <w:t xml:space="preserve">Part </w:t>
                    </w:r>
                    <w:r>
                      <w:rPr>
                        <w:spacing w:val="-5"/>
                      </w:rPr>
                      <w:t>145</w:t>
                    </w:r>
                  </w:p>
                </w:txbxContent>
              </v:textbox>
              <w10:wrap anchorx="page" anchory="page"/>
            </v:shape>
          </w:pict>
        </mc:Fallback>
      </mc:AlternateContent>
    </w:r>
    <w:r>
      <w:rPr>
        <w:noProof/>
        <w:sz w:val="20"/>
      </w:rPr>
      <mc:AlternateContent>
        <mc:Choice Requires="wps">
          <w:drawing>
            <wp:anchor distT="0" distB="0" distL="0" distR="0" simplePos="0" relativeHeight="482728960" behindDoc="1" locked="0" layoutInCell="1" allowOverlap="1" wp14:anchorId="29FEA63D" wp14:editId="293C4A0E">
              <wp:simplePos x="0" y="0"/>
              <wp:positionH relativeFrom="page">
                <wp:posOffset>5096636</wp:posOffset>
              </wp:positionH>
              <wp:positionV relativeFrom="page">
                <wp:posOffset>9910064</wp:posOffset>
              </wp:positionV>
              <wp:extent cx="1561465" cy="165735"/>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1465" cy="165735"/>
                      </a:xfrm>
                      <a:prstGeom prst="rect">
                        <a:avLst/>
                      </a:prstGeom>
                    </wps:spPr>
                    <wps:txbx>
                      <w:txbxContent>
                        <w:p w14:paraId="53D5CAE9" w14:textId="77777777" w:rsidR="003F6210" w:rsidRDefault="00AD222C">
                          <w:pPr>
                            <w:pStyle w:val="BodyText"/>
                            <w:spacing w:before="0" w:line="245" w:lineRule="exact"/>
                            <w:ind w:left="20" w:firstLine="0"/>
                            <w:jc w:val="left"/>
                          </w:pPr>
                          <w:r>
                            <w:t>Page</w:t>
                          </w:r>
                          <w:r>
                            <w:rPr>
                              <w:spacing w:val="-5"/>
                            </w:rPr>
                            <w:t xml:space="preserve"> </w:t>
                          </w:r>
                          <w:r>
                            <w:t>120</w:t>
                          </w:r>
                          <w:r>
                            <w:rPr>
                              <w:spacing w:val="-3"/>
                            </w:rPr>
                            <w:t xml:space="preserve"> </w:t>
                          </w:r>
                          <w:r>
                            <w:t>of</w:t>
                          </w:r>
                          <w:r>
                            <w:rPr>
                              <w:spacing w:val="-2"/>
                            </w:rPr>
                            <w:t xml:space="preserve"> </w:t>
                          </w:r>
                          <w:r>
                            <w:t>174|</w:t>
                          </w:r>
                          <w:r>
                            <w:rPr>
                              <w:spacing w:val="-3"/>
                            </w:rPr>
                            <w:t xml:space="preserve"> </w:t>
                          </w:r>
                          <w:r>
                            <w:t>Dec</w:t>
                          </w:r>
                          <w:r>
                            <w:rPr>
                              <w:spacing w:val="-4"/>
                            </w:rPr>
                            <w:t xml:space="preserve"> 2024</w:t>
                          </w:r>
                        </w:p>
                      </w:txbxContent>
                    </wps:txbx>
                    <wps:bodyPr wrap="square" lIns="0" tIns="0" rIns="0" bIns="0" rtlCol="0">
                      <a:noAutofit/>
                    </wps:bodyPr>
                  </wps:wsp>
                </a:graphicData>
              </a:graphic>
            </wp:anchor>
          </w:drawing>
        </mc:Choice>
        <mc:Fallback>
          <w:pict>
            <v:shape w14:anchorId="29FEA63D" id="Textbox 239" o:spid="_x0000_s1263" type="#_x0000_t202" style="position:absolute;margin-left:401.3pt;margin-top:780.3pt;width:122.95pt;height:13.05pt;z-index:-2058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" filled="f" stroked="f">
              <v:textbox inset="0,0,0,0">
                <w:txbxContent>
                  <w:p w14:paraId="53D5CAE9" w14:textId="77777777" w:rsidR="003F6210" w:rsidRDefault="00AD222C">
                    <w:pPr>
                      <w:pStyle w:val="BodyText"/>
                      <w:spacing w:before="0" w:line="245" w:lineRule="exact"/>
                      <w:ind w:left="20" w:firstLine="0"/>
                      <w:jc w:val="left"/>
                    </w:pPr>
                    <w:r>
                      <w:t>Page</w:t>
                    </w:r>
                    <w:r>
                      <w:rPr>
                        <w:spacing w:val="-5"/>
                      </w:rPr>
                      <w:t xml:space="preserve"> </w:t>
                    </w:r>
                    <w:r>
                      <w:t>120</w:t>
                    </w:r>
                    <w:r>
                      <w:rPr>
                        <w:spacing w:val="-3"/>
                      </w:rPr>
                      <w:t xml:space="preserve"> </w:t>
                    </w:r>
                    <w:r>
                      <w:t>of</w:t>
                    </w:r>
                    <w:r>
                      <w:rPr>
                        <w:spacing w:val="-2"/>
                      </w:rPr>
                      <w:t xml:space="preserve"> </w:t>
                    </w:r>
                    <w:r>
                      <w:t>174|</w:t>
                    </w:r>
                    <w:r>
                      <w:rPr>
                        <w:spacing w:val="-3"/>
                      </w:rPr>
                      <w:t xml:space="preserve"> </w:t>
                    </w:r>
                    <w:r>
                      <w:t>Dec</w:t>
                    </w:r>
                    <w:r>
                      <w:rPr>
                        <w:spacing w:val="-4"/>
                      </w:rPr>
                      <w:t xml:space="preserve"> 2024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851F4" w14:textId="77777777" w:rsidR="003F6210" w:rsidRDefault="00AD222C">
    <w:pPr>
      <w:pStyle w:val="BodyText"/>
      <w:spacing w:before="0" w:line="14" w:lineRule="auto"/>
      <w:ind w:left="0" w:firstLine="0"/>
      <w:jc w:val="left"/>
      <w:rPr>
        <w:sz w:val="20"/>
      </w:rPr>
    </w:pPr>
    <w:r>
      <w:rPr>
        <w:noProof/>
        <w:sz w:val="20"/>
      </w:rPr>
      <mc:AlternateContent>
        <mc:Choice Requires="wps">
          <w:drawing>
            <wp:anchor distT="0" distB="0" distL="0" distR="0" simplePos="0" relativeHeight="482729984" behindDoc="1" locked="0" layoutInCell="1" allowOverlap="1" wp14:anchorId="0DFA9255" wp14:editId="60CC7B1A">
              <wp:simplePos x="0" y="0"/>
              <wp:positionH relativeFrom="page">
                <wp:posOffset>914704</wp:posOffset>
              </wp:positionH>
              <wp:positionV relativeFrom="page">
                <wp:posOffset>9883139</wp:posOffset>
              </wp:positionV>
              <wp:extent cx="5761990" cy="12700"/>
              <wp:effectExtent l="0" t="0" r="0" b="0"/>
              <wp:wrapNone/>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990" cy="12700"/>
                      </a:xfrm>
                      <a:custGeom>
                        <a:avLst/>
                        <a:gdLst/>
                        <a:ahLst/>
                        <a:cxnLst/>
                        <a:rect l="l" t="t" r="r" b="b"/>
                        <a:pathLst>
                          <a:path w="5761990" h="12700">
                            <a:moveTo>
                              <a:pt x="2400541" y="0"/>
                            </a:moveTo>
                            <a:lnTo>
                              <a:pt x="0" y="0"/>
                            </a:lnTo>
                            <a:lnTo>
                              <a:pt x="0" y="12192"/>
                            </a:lnTo>
                            <a:lnTo>
                              <a:pt x="2400541" y="12192"/>
                            </a:lnTo>
                            <a:lnTo>
                              <a:pt x="2400541" y="0"/>
                            </a:lnTo>
                            <a:close/>
                          </a:path>
                          <a:path w="5761990" h="12700">
                            <a:moveTo>
                              <a:pt x="2412809" y="0"/>
                            </a:moveTo>
                            <a:lnTo>
                              <a:pt x="2400630" y="0"/>
                            </a:lnTo>
                            <a:lnTo>
                              <a:pt x="2400630" y="12192"/>
                            </a:lnTo>
                            <a:lnTo>
                              <a:pt x="2412809" y="12192"/>
                            </a:lnTo>
                            <a:lnTo>
                              <a:pt x="2412809" y="0"/>
                            </a:lnTo>
                            <a:close/>
                          </a:path>
                          <a:path w="5761990" h="12700">
                            <a:moveTo>
                              <a:pt x="5761685" y="0"/>
                            </a:moveTo>
                            <a:lnTo>
                              <a:pt x="2412822" y="0"/>
                            </a:lnTo>
                            <a:lnTo>
                              <a:pt x="2412822" y="12192"/>
                            </a:lnTo>
                            <a:lnTo>
                              <a:pt x="5761685" y="12192"/>
                            </a:lnTo>
                            <a:lnTo>
                              <a:pt x="5761685" y="0"/>
                            </a:lnTo>
                            <a:close/>
                          </a:path>
                        </a:pathLst>
                      </a:custGeom>
                      <a:solidFill>
                        <a:srgbClr val="007EC2"/>
                      </a:solidFill>
                    </wps:spPr>
                    <wps:bodyPr wrap="square" lIns="0" tIns="0" rIns="0" bIns="0" rtlCol="0">
                      <a:prstTxWarp prst="textNoShape">
                        <a:avLst/>
                      </a:prstTxWarp>
                      <a:noAutofit/>
                    </wps:bodyPr>
                  </wps:wsp>
                </a:graphicData>
              </a:graphic>
            </wp:anchor>
          </w:drawing>
        </mc:Choice>
        <mc:Fallback>
          <w:pict>
            <v:shape w14:anchorId="128D0C22" id="Graphic 241" o:spid="_x0000_s1026" style="position:absolute;margin-left:1in;margin-top:778.2pt;width:453.7pt;height:1pt;z-index:-20586496;visibility:visible;mso-wrap-style:square;mso-wrap-distance-left:0;mso-wrap-distance-top:0;mso-wrap-distance-right:0;mso-wrap-distance-bottom:0;mso-position-horizontal:absolute;mso-position-horizontal-relative:page;mso-position-vertical:absolute;mso-position-vertical-relative:page;v-text-anchor:top" coordsize="576199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" path="m2400541,l,,,12192r2400541,l2400541,xem2412809,r-12179,l2400630,12192r12179,l2412809,xem5761685,l2412822,r,12192l5761685,12192r,-12192xe" fillcolor="#007ec2" stroked="f">
              <v:path arrowok="t"/>
              <w10:wrap anchorx="page" anchory="page"/>
            </v:shape>
          </w:pict>
        </mc:Fallback>
      </mc:AlternateContent>
    </w:r>
    <w:r>
      <w:rPr>
        <w:noProof/>
        <w:sz w:val="20"/>
      </w:rPr>
      <mc:AlternateContent>
        <mc:Choice Requires="wps">
          <w:drawing>
            <wp:anchor distT="0" distB="0" distL="0" distR="0" simplePos="0" relativeHeight="482730496" behindDoc="1" locked="0" layoutInCell="1" allowOverlap="1" wp14:anchorId="1F9B8571" wp14:editId="2C5AF03B">
              <wp:simplePos x="0" y="0"/>
              <wp:positionH relativeFrom="page">
                <wp:posOffset>908100</wp:posOffset>
              </wp:positionH>
              <wp:positionV relativeFrom="page">
                <wp:posOffset>9910064</wp:posOffset>
              </wp:positionV>
              <wp:extent cx="504825" cy="165735"/>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 cy="165735"/>
                      </a:xfrm>
                      <a:prstGeom prst="rect">
                        <a:avLst/>
                      </a:prstGeom>
                    </wps:spPr>
                    <wps:txbx>
                      <w:txbxContent>
                        <w:p w14:paraId="7404B865" w14:textId="77777777" w:rsidR="003F6210" w:rsidRDefault="00AD222C">
                          <w:pPr>
                            <w:pStyle w:val="BodyText"/>
                            <w:spacing w:before="0" w:line="245" w:lineRule="exact"/>
                            <w:ind w:left="20" w:firstLine="0"/>
                            <w:jc w:val="left"/>
                          </w:pPr>
                          <w:r>
                            <w:t xml:space="preserve">Part </w:t>
                          </w:r>
                          <w:r>
                            <w:rPr>
                              <w:spacing w:val="-5"/>
                            </w:rPr>
                            <w:t>145</w:t>
                          </w:r>
                        </w:p>
                      </w:txbxContent>
                    </wps:txbx>
                    <wps:bodyPr wrap="square" lIns="0" tIns="0" rIns="0" bIns="0" rtlCol="0">
                      <a:noAutofit/>
                    </wps:bodyPr>
                  </wps:wsp>
                </a:graphicData>
              </a:graphic>
            </wp:anchor>
          </w:drawing>
        </mc:Choice>
        <mc:Fallback>
          <w:pict>
            <v:shapetype w14:anchorId="1F9B8571" id="_x0000_t202" coordsize="21600,21600" o:spt="202" path="m,l,21600r21600,l21600,xe">
              <v:stroke joinstyle="miter"/>
              <v:path gradientshapeok="t" o:connecttype="rect"/>
            </v:shapetype>
            <v:shape id="Textbox 242" o:spid="_x0000_s1264" type="#_x0000_t202" style="position:absolute;margin-left:71.5pt;margin-top:780.3pt;width:39.75pt;height:13.05pt;z-index:-2058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" filled="f" stroked="f">
              <v:textbox inset="0,0,0,0">
                <w:txbxContent>
                  <w:p w14:paraId="7404B865" w14:textId="77777777" w:rsidR="003F6210" w:rsidRDefault="00AD222C">
                    <w:pPr>
                      <w:pStyle w:val="BodyText"/>
                      <w:spacing w:before="0" w:line="245" w:lineRule="exact"/>
                      <w:ind w:left="20" w:firstLine="0"/>
                      <w:jc w:val="left"/>
                    </w:pPr>
                    <w:r>
                      <w:t xml:space="preserve">Part </w:t>
                    </w:r>
                    <w:r>
                      <w:rPr>
                        <w:spacing w:val="-5"/>
                      </w:rPr>
                      <w:t>145</w:t>
                    </w:r>
                  </w:p>
                </w:txbxContent>
              </v:textbox>
              <w10:wrap anchorx="page" anchory="page"/>
            </v:shape>
          </w:pict>
        </mc:Fallback>
      </mc:AlternateContent>
    </w:r>
    <w:r>
      <w:rPr>
        <w:noProof/>
        <w:sz w:val="20"/>
      </w:rPr>
      <mc:AlternateContent>
        <mc:Choice Requires="wps">
          <w:drawing>
            <wp:anchor distT="0" distB="0" distL="0" distR="0" simplePos="0" relativeHeight="482731008" behindDoc="1" locked="0" layoutInCell="1" allowOverlap="1" wp14:anchorId="37BED968" wp14:editId="2FA739AF">
              <wp:simplePos x="0" y="0"/>
              <wp:positionH relativeFrom="page">
                <wp:posOffset>5096636</wp:posOffset>
              </wp:positionH>
              <wp:positionV relativeFrom="page">
                <wp:posOffset>9910064</wp:posOffset>
              </wp:positionV>
              <wp:extent cx="1561465" cy="16573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1465" cy="165735"/>
                      </a:xfrm>
                      <a:prstGeom prst="rect">
                        <a:avLst/>
                      </a:prstGeom>
                    </wps:spPr>
                    <wps:txbx>
                      <w:txbxContent>
                        <w:p w14:paraId="79E9786D" w14:textId="77777777" w:rsidR="003F6210" w:rsidRDefault="00AD222C">
                          <w:pPr>
                            <w:pStyle w:val="BodyText"/>
                            <w:spacing w:before="0" w:line="245" w:lineRule="exact"/>
                            <w:ind w:left="20" w:firstLine="0"/>
                            <w:jc w:val="left"/>
                          </w:pPr>
                          <w:r>
                            <w:t>Page</w:t>
                          </w:r>
                          <w:r>
                            <w:rPr>
                              <w:spacing w:val="-4"/>
                            </w:rPr>
                            <w:t xml:space="preserve"> </w:t>
                          </w:r>
                          <w:r>
                            <w:fldChar w:fldCharType="begin"/>
                          </w:r>
                          <w:r>
                            <w:instrText xml:space="preserve"> PAGE </w:instrText>
                          </w:r>
                          <w:r>
                            <w:fldChar w:fldCharType="separate"/>
                          </w:r>
                          <w:r w:rsidR="004562D3">
                            <w:rPr>
                              <w:noProof/>
                            </w:rPr>
                            <w:t>174</w:t>
                          </w:r>
                          <w:r>
                            <w:fldChar w:fldCharType="end"/>
                          </w:r>
                          <w:r>
                            <w:rPr>
                              <w:spacing w:val="-3"/>
                            </w:rPr>
                            <w:t xml:space="preserve"> </w:t>
                          </w:r>
                          <w:r>
                            <w:t>of</w:t>
                          </w:r>
                          <w:r>
                            <w:rPr>
                              <w:spacing w:val="-2"/>
                            </w:rPr>
                            <w:t xml:space="preserve"> </w:t>
                          </w:r>
                          <w:r>
                            <w:t>174|</w:t>
                          </w:r>
                          <w:r>
                            <w:rPr>
                              <w:spacing w:val="-3"/>
                            </w:rPr>
                            <w:t xml:space="preserve"> </w:t>
                          </w:r>
                          <w:r>
                            <w:t>Dec</w:t>
                          </w:r>
                          <w:r>
                            <w:rPr>
                              <w:spacing w:val="-3"/>
                            </w:rPr>
                            <w:t xml:space="preserve"> </w:t>
                          </w:r>
                          <w:r>
                            <w:rPr>
                              <w:spacing w:val="-4"/>
                            </w:rPr>
                            <w:t>2024</w:t>
                          </w:r>
                        </w:p>
                      </w:txbxContent>
                    </wps:txbx>
                    <wps:bodyPr wrap="square" lIns="0" tIns="0" rIns="0" bIns="0" rtlCol="0">
                      <a:noAutofit/>
                    </wps:bodyPr>
                  </wps:wsp>
                </a:graphicData>
              </a:graphic>
            </wp:anchor>
          </w:drawing>
        </mc:Choice>
        <mc:Fallback>
          <w:pict>
            <v:shape w14:anchorId="37BED968" id="Textbox 243" o:spid="_x0000_s1265" type="#_x0000_t202" style="position:absolute;margin-left:401.3pt;margin-top:780.3pt;width:122.95pt;height:13.05pt;z-index:-2058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" filled="f" stroked="f">
              <v:textbox inset="0,0,0,0">
                <w:txbxContent>
                  <w:p w14:paraId="79E9786D" w14:textId="77777777" w:rsidR="003F6210" w:rsidRDefault="00AD222C">
                    <w:pPr>
                      <w:pStyle w:val="BodyText"/>
                      <w:spacing w:before="0" w:line="245" w:lineRule="exact"/>
                      <w:ind w:left="20" w:firstLine="0"/>
                      <w:jc w:val="left"/>
                    </w:pPr>
                    <w:r>
                      <w:t>Page</w:t>
                    </w:r>
                    <w:r>
                      <w:rPr>
                        <w:spacing w:val="-4"/>
                      </w:rPr>
                      <w:t xml:space="preserve"> </w:t>
                    </w:r>
                    <w:r>
                      <w:fldChar w:fldCharType="begin"/>
                    </w:r>
                    <w:r>
                      <w:instrText xml:space="preserve"> PAGE </w:instrText>
                    </w:r>
                    <w:r>
                      <w:fldChar w:fldCharType="separate"/>
                    </w:r>
                    <w:r w:rsidR="004562D3">
                      <w:rPr>
                        <w:noProof/>
                      </w:rPr>
                      <w:t>174</w:t>
                    </w:r>
                    <w:r>
                      <w:fldChar w:fldCharType="end"/>
                    </w:r>
                    <w:r>
                      <w:rPr>
                        <w:spacing w:val="-3"/>
                      </w:rPr>
                      <w:t xml:space="preserve"> </w:t>
                    </w:r>
                    <w:r>
                      <w:t>of</w:t>
                    </w:r>
                    <w:r>
                      <w:rPr>
                        <w:spacing w:val="-2"/>
                      </w:rPr>
                      <w:t xml:space="preserve"> </w:t>
                    </w:r>
                    <w:r>
                      <w:t>174|</w:t>
                    </w:r>
                    <w:r>
                      <w:rPr>
                        <w:spacing w:val="-3"/>
                      </w:rPr>
                      <w:t xml:space="preserve"> </w:t>
                    </w:r>
                    <w:r>
                      <w:t>Dec</w:t>
                    </w:r>
                    <w:r>
                      <w:rPr>
                        <w:spacing w:val="-3"/>
                      </w:rPr>
                      <w:t xml:space="preserve"> </w:t>
                    </w:r>
                    <w:r>
                      <w:rPr>
                        <w:spacing w:val="-4"/>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D9C60" w14:textId="77777777" w:rsidR="004201EB" w:rsidRDefault="004201EB">
      <w:r>
        <w:separator/>
      </w:r>
    </w:p>
  </w:footnote>
  <w:footnote w:type="continuationSeparator" w:id="0">
    <w:p w14:paraId="3BA51786" w14:textId="77777777" w:rsidR="004201EB" w:rsidRDefault="00420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22D5F" w14:textId="77777777" w:rsidR="003F6210" w:rsidRDefault="00AD222C">
    <w:pPr>
      <w:pStyle w:val="BodyText"/>
      <w:spacing w:before="0" w:line="14" w:lineRule="auto"/>
      <w:ind w:left="0" w:firstLine="0"/>
      <w:jc w:val="left"/>
      <w:rPr>
        <w:sz w:val="20"/>
      </w:rPr>
    </w:pPr>
    <w:r>
      <w:rPr>
        <w:noProof/>
        <w:sz w:val="20"/>
      </w:rPr>
      <w:drawing>
        <wp:anchor distT="0" distB="0" distL="0" distR="0" simplePos="0" relativeHeight="482725376" behindDoc="1" locked="0" layoutInCell="1" allowOverlap="1" wp14:anchorId="0AC437E2" wp14:editId="24A09FC3">
          <wp:simplePos x="0" y="0"/>
          <wp:positionH relativeFrom="page">
            <wp:posOffset>955568</wp:posOffset>
          </wp:positionH>
          <wp:positionV relativeFrom="page">
            <wp:posOffset>562514</wp:posOffset>
          </wp:positionV>
          <wp:extent cx="5662896" cy="627307"/>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1" cstate="print"/>
                  <a:stretch>
                    <a:fillRect/>
                  </a:stretch>
                </pic:blipFill>
                <pic:spPr>
                  <a:xfrm>
                    <a:off x="0" y="0"/>
                    <a:ext cx="5662896" cy="62730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802D4" w14:textId="77777777" w:rsidR="003F6210" w:rsidRDefault="00AD222C">
    <w:pPr>
      <w:pStyle w:val="BodyText"/>
      <w:spacing w:before="0" w:line="14" w:lineRule="auto"/>
      <w:ind w:left="0" w:firstLine="0"/>
      <w:jc w:val="left"/>
      <w:rPr>
        <w:sz w:val="20"/>
      </w:rPr>
    </w:pPr>
    <w:r>
      <w:rPr>
        <w:noProof/>
        <w:sz w:val="20"/>
      </w:rPr>
      <w:drawing>
        <wp:anchor distT="0" distB="0" distL="0" distR="0" simplePos="0" relativeHeight="482727424" behindDoc="1" locked="0" layoutInCell="1" allowOverlap="1" wp14:anchorId="74300D99" wp14:editId="7286AD86">
          <wp:simplePos x="0" y="0"/>
          <wp:positionH relativeFrom="page">
            <wp:posOffset>955568</wp:posOffset>
          </wp:positionH>
          <wp:positionV relativeFrom="page">
            <wp:posOffset>562514</wp:posOffset>
          </wp:positionV>
          <wp:extent cx="5662896" cy="627307"/>
          <wp:effectExtent l="0" t="0" r="0" b="0"/>
          <wp:wrapNone/>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 cstate="print"/>
                  <a:stretch>
                    <a:fillRect/>
                  </a:stretch>
                </pic:blipFill>
                <pic:spPr>
                  <a:xfrm>
                    <a:off x="0" y="0"/>
                    <a:ext cx="5662896" cy="62730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AD917" w14:textId="77777777" w:rsidR="003F6210" w:rsidRDefault="00AD222C">
    <w:pPr>
      <w:pStyle w:val="BodyText"/>
      <w:spacing w:before="0" w:line="14" w:lineRule="auto"/>
      <w:ind w:left="0" w:firstLine="0"/>
      <w:jc w:val="left"/>
      <w:rPr>
        <w:sz w:val="20"/>
      </w:rPr>
    </w:pPr>
    <w:r>
      <w:rPr>
        <w:noProof/>
        <w:sz w:val="20"/>
      </w:rPr>
      <w:drawing>
        <wp:anchor distT="0" distB="0" distL="0" distR="0" simplePos="0" relativeHeight="482729472" behindDoc="1" locked="0" layoutInCell="1" allowOverlap="1" wp14:anchorId="08F1B10A" wp14:editId="3B2177B8">
          <wp:simplePos x="0" y="0"/>
          <wp:positionH relativeFrom="page">
            <wp:posOffset>955568</wp:posOffset>
          </wp:positionH>
          <wp:positionV relativeFrom="page">
            <wp:posOffset>562514</wp:posOffset>
          </wp:positionV>
          <wp:extent cx="5662896" cy="627307"/>
          <wp:effectExtent l="0" t="0" r="0" b="0"/>
          <wp:wrapNone/>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1" cstate="print"/>
                  <a:stretch>
                    <a:fillRect/>
                  </a:stretch>
                </pic:blipFill>
                <pic:spPr>
                  <a:xfrm>
                    <a:off x="0" y="0"/>
                    <a:ext cx="5662896" cy="62730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290"/>
    <w:multiLevelType w:val="hybridMultilevel"/>
    <w:tmpl w:val="08BA1910"/>
    <w:lvl w:ilvl="0" w:tplc="FC54EE56">
      <w:start w:val="1"/>
      <w:numFmt w:val="lowerLetter"/>
      <w:lvlText w:val="(%1)"/>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1" w:tplc="12AE116E">
      <w:numFmt w:val="bullet"/>
      <w:lvlText w:val="•"/>
      <w:lvlJc w:val="left"/>
      <w:pPr>
        <w:ind w:left="2324" w:hanging="567"/>
      </w:pPr>
      <w:rPr>
        <w:rFonts w:hint="default"/>
        <w:lang w:val="en-US" w:eastAsia="en-US" w:bidi="ar-SA"/>
      </w:rPr>
    </w:lvl>
    <w:lvl w:ilvl="2" w:tplc="06125796">
      <w:numFmt w:val="bullet"/>
      <w:lvlText w:val="•"/>
      <w:lvlJc w:val="left"/>
      <w:pPr>
        <w:ind w:left="3149" w:hanging="567"/>
      </w:pPr>
      <w:rPr>
        <w:rFonts w:hint="default"/>
        <w:lang w:val="en-US" w:eastAsia="en-US" w:bidi="ar-SA"/>
      </w:rPr>
    </w:lvl>
    <w:lvl w:ilvl="3" w:tplc="68EA5C24">
      <w:numFmt w:val="bullet"/>
      <w:lvlText w:val="•"/>
      <w:lvlJc w:val="left"/>
      <w:pPr>
        <w:ind w:left="3973" w:hanging="567"/>
      </w:pPr>
      <w:rPr>
        <w:rFonts w:hint="default"/>
        <w:lang w:val="en-US" w:eastAsia="en-US" w:bidi="ar-SA"/>
      </w:rPr>
    </w:lvl>
    <w:lvl w:ilvl="4" w:tplc="620A933E">
      <w:numFmt w:val="bullet"/>
      <w:lvlText w:val="•"/>
      <w:lvlJc w:val="left"/>
      <w:pPr>
        <w:ind w:left="4798" w:hanging="567"/>
      </w:pPr>
      <w:rPr>
        <w:rFonts w:hint="default"/>
        <w:lang w:val="en-US" w:eastAsia="en-US" w:bidi="ar-SA"/>
      </w:rPr>
    </w:lvl>
    <w:lvl w:ilvl="5" w:tplc="5C20BDA0">
      <w:numFmt w:val="bullet"/>
      <w:lvlText w:val="•"/>
      <w:lvlJc w:val="left"/>
      <w:pPr>
        <w:ind w:left="5623" w:hanging="567"/>
      </w:pPr>
      <w:rPr>
        <w:rFonts w:hint="default"/>
        <w:lang w:val="en-US" w:eastAsia="en-US" w:bidi="ar-SA"/>
      </w:rPr>
    </w:lvl>
    <w:lvl w:ilvl="6" w:tplc="3AE848B6">
      <w:numFmt w:val="bullet"/>
      <w:lvlText w:val="•"/>
      <w:lvlJc w:val="left"/>
      <w:pPr>
        <w:ind w:left="6447" w:hanging="567"/>
      </w:pPr>
      <w:rPr>
        <w:rFonts w:hint="default"/>
        <w:lang w:val="en-US" w:eastAsia="en-US" w:bidi="ar-SA"/>
      </w:rPr>
    </w:lvl>
    <w:lvl w:ilvl="7" w:tplc="C1D832E0">
      <w:numFmt w:val="bullet"/>
      <w:lvlText w:val="•"/>
      <w:lvlJc w:val="left"/>
      <w:pPr>
        <w:ind w:left="7272" w:hanging="567"/>
      </w:pPr>
      <w:rPr>
        <w:rFonts w:hint="default"/>
        <w:lang w:val="en-US" w:eastAsia="en-US" w:bidi="ar-SA"/>
      </w:rPr>
    </w:lvl>
    <w:lvl w:ilvl="8" w:tplc="297618FC">
      <w:numFmt w:val="bullet"/>
      <w:lvlText w:val="•"/>
      <w:lvlJc w:val="left"/>
      <w:pPr>
        <w:ind w:left="8097" w:hanging="567"/>
      </w:pPr>
      <w:rPr>
        <w:rFonts w:hint="default"/>
        <w:lang w:val="en-US" w:eastAsia="en-US" w:bidi="ar-SA"/>
      </w:rPr>
    </w:lvl>
  </w:abstractNum>
  <w:abstractNum w:abstractNumId="1" w15:restartNumberingAfterBreak="0">
    <w:nsid w:val="0283070F"/>
    <w:multiLevelType w:val="hybridMultilevel"/>
    <w:tmpl w:val="07082630"/>
    <w:lvl w:ilvl="0" w:tplc="544A007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D9E0E854">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83748E2C">
      <w:numFmt w:val="bullet"/>
      <w:lvlText w:val="•"/>
      <w:lvlJc w:val="left"/>
      <w:pPr>
        <w:ind w:left="2416" w:hanging="567"/>
      </w:pPr>
      <w:rPr>
        <w:rFonts w:hint="default"/>
        <w:lang w:val="en-US" w:eastAsia="en-US" w:bidi="ar-SA"/>
      </w:rPr>
    </w:lvl>
    <w:lvl w:ilvl="3" w:tplc="B3426EC4">
      <w:numFmt w:val="bullet"/>
      <w:lvlText w:val="•"/>
      <w:lvlJc w:val="left"/>
      <w:pPr>
        <w:ind w:left="3332" w:hanging="567"/>
      </w:pPr>
      <w:rPr>
        <w:rFonts w:hint="default"/>
        <w:lang w:val="en-US" w:eastAsia="en-US" w:bidi="ar-SA"/>
      </w:rPr>
    </w:lvl>
    <w:lvl w:ilvl="4" w:tplc="D84C64D2">
      <w:numFmt w:val="bullet"/>
      <w:lvlText w:val="•"/>
      <w:lvlJc w:val="left"/>
      <w:pPr>
        <w:ind w:left="4248" w:hanging="567"/>
      </w:pPr>
      <w:rPr>
        <w:rFonts w:hint="default"/>
        <w:lang w:val="en-US" w:eastAsia="en-US" w:bidi="ar-SA"/>
      </w:rPr>
    </w:lvl>
    <w:lvl w:ilvl="5" w:tplc="5D40CA98">
      <w:numFmt w:val="bullet"/>
      <w:lvlText w:val="•"/>
      <w:lvlJc w:val="left"/>
      <w:pPr>
        <w:ind w:left="5165" w:hanging="567"/>
      </w:pPr>
      <w:rPr>
        <w:rFonts w:hint="default"/>
        <w:lang w:val="en-US" w:eastAsia="en-US" w:bidi="ar-SA"/>
      </w:rPr>
    </w:lvl>
    <w:lvl w:ilvl="6" w:tplc="A1745044">
      <w:numFmt w:val="bullet"/>
      <w:lvlText w:val="•"/>
      <w:lvlJc w:val="left"/>
      <w:pPr>
        <w:ind w:left="6081" w:hanging="567"/>
      </w:pPr>
      <w:rPr>
        <w:rFonts w:hint="default"/>
        <w:lang w:val="en-US" w:eastAsia="en-US" w:bidi="ar-SA"/>
      </w:rPr>
    </w:lvl>
    <w:lvl w:ilvl="7" w:tplc="D584E26E">
      <w:numFmt w:val="bullet"/>
      <w:lvlText w:val="•"/>
      <w:lvlJc w:val="left"/>
      <w:pPr>
        <w:ind w:left="6997" w:hanging="567"/>
      </w:pPr>
      <w:rPr>
        <w:rFonts w:hint="default"/>
        <w:lang w:val="en-US" w:eastAsia="en-US" w:bidi="ar-SA"/>
      </w:rPr>
    </w:lvl>
    <w:lvl w:ilvl="8" w:tplc="4BE2B506">
      <w:numFmt w:val="bullet"/>
      <w:lvlText w:val="•"/>
      <w:lvlJc w:val="left"/>
      <w:pPr>
        <w:ind w:left="7913" w:hanging="567"/>
      </w:pPr>
      <w:rPr>
        <w:rFonts w:hint="default"/>
        <w:lang w:val="en-US" w:eastAsia="en-US" w:bidi="ar-SA"/>
      </w:rPr>
    </w:lvl>
  </w:abstractNum>
  <w:abstractNum w:abstractNumId="2" w15:restartNumberingAfterBreak="0">
    <w:nsid w:val="031A1DA8"/>
    <w:multiLevelType w:val="multilevel"/>
    <w:tmpl w:val="73E8E666"/>
    <w:lvl w:ilvl="0">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start w:val="1"/>
      <w:numFmt w:val="decimal"/>
      <w:lvlText w:val="%1.%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2416" w:hanging="567"/>
      </w:pPr>
      <w:rPr>
        <w:rFonts w:hint="default"/>
        <w:lang w:val="en-US" w:eastAsia="en-US" w:bidi="ar-SA"/>
      </w:rPr>
    </w:lvl>
    <w:lvl w:ilvl="3">
      <w:numFmt w:val="bullet"/>
      <w:lvlText w:val="•"/>
      <w:lvlJc w:val="left"/>
      <w:pPr>
        <w:ind w:left="3332" w:hanging="567"/>
      </w:pPr>
      <w:rPr>
        <w:rFonts w:hint="default"/>
        <w:lang w:val="en-US" w:eastAsia="en-US" w:bidi="ar-SA"/>
      </w:rPr>
    </w:lvl>
    <w:lvl w:ilvl="4">
      <w:numFmt w:val="bullet"/>
      <w:lvlText w:val="•"/>
      <w:lvlJc w:val="left"/>
      <w:pPr>
        <w:ind w:left="4248" w:hanging="567"/>
      </w:pPr>
      <w:rPr>
        <w:rFonts w:hint="default"/>
        <w:lang w:val="en-US" w:eastAsia="en-US" w:bidi="ar-SA"/>
      </w:rPr>
    </w:lvl>
    <w:lvl w:ilvl="5">
      <w:numFmt w:val="bullet"/>
      <w:lvlText w:val="•"/>
      <w:lvlJc w:val="left"/>
      <w:pPr>
        <w:ind w:left="5165" w:hanging="567"/>
      </w:pPr>
      <w:rPr>
        <w:rFonts w:hint="default"/>
        <w:lang w:val="en-US" w:eastAsia="en-US" w:bidi="ar-SA"/>
      </w:rPr>
    </w:lvl>
    <w:lvl w:ilvl="6">
      <w:numFmt w:val="bullet"/>
      <w:lvlText w:val="•"/>
      <w:lvlJc w:val="left"/>
      <w:pPr>
        <w:ind w:left="6081" w:hanging="567"/>
      </w:pPr>
      <w:rPr>
        <w:rFonts w:hint="default"/>
        <w:lang w:val="en-US" w:eastAsia="en-US" w:bidi="ar-SA"/>
      </w:rPr>
    </w:lvl>
    <w:lvl w:ilvl="7">
      <w:numFmt w:val="bullet"/>
      <w:lvlText w:val="•"/>
      <w:lvlJc w:val="left"/>
      <w:pPr>
        <w:ind w:left="6997" w:hanging="567"/>
      </w:pPr>
      <w:rPr>
        <w:rFonts w:hint="default"/>
        <w:lang w:val="en-US" w:eastAsia="en-US" w:bidi="ar-SA"/>
      </w:rPr>
    </w:lvl>
    <w:lvl w:ilvl="8">
      <w:numFmt w:val="bullet"/>
      <w:lvlText w:val="•"/>
      <w:lvlJc w:val="left"/>
      <w:pPr>
        <w:ind w:left="7913" w:hanging="567"/>
      </w:pPr>
      <w:rPr>
        <w:rFonts w:hint="default"/>
        <w:lang w:val="en-US" w:eastAsia="en-US" w:bidi="ar-SA"/>
      </w:rPr>
    </w:lvl>
  </w:abstractNum>
  <w:abstractNum w:abstractNumId="3" w15:restartNumberingAfterBreak="0">
    <w:nsid w:val="037B2464"/>
    <w:multiLevelType w:val="hybridMultilevel"/>
    <w:tmpl w:val="9C3AD7B6"/>
    <w:lvl w:ilvl="0" w:tplc="E5826DEE">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A1BC1132">
      <w:numFmt w:val="bullet"/>
      <w:lvlText w:val="•"/>
      <w:lvlJc w:val="left"/>
      <w:pPr>
        <w:ind w:left="1802" w:hanging="567"/>
      </w:pPr>
      <w:rPr>
        <w:rFonts w:hint="default"/>
        <w:lang w:val="en-US" w:eastAsia="en-US" w:bidi="ar-SA"/>
      </w:rPr>
    </w:lvl>
    <w:lvl w:ilvl="2" w:tplc="1506FCE6">
      <w:numFmt w:val="bullet"/>
      <w:lvlText w:val="•"/>
      <w:lvlJc w:val="left"/>
      <w:pPr>
        <w:ind w:left="2685" w:hanging="567"/>
      </w:pPr>
      <w:rPr>
        <w:rFonts w:hint="default"/>
        <w:lang w:val="en-US" w:eastAsia="en-US" w:bidi="ar-SA"/>
      </w:rPr>
    </w:lvl>
    <w:lvl w:ilvl="3" w:tplc="A9DE2762">
      <w:numFmt w:val="bullet"/>
      <w:lvlText w:val="•"/>
      <w:lvlJc w:val="left"/>
      <w:pPr>
        <w:ind w:left="3567" w:hanging="567"/>
      </w:pPr>
      <w:rPr>
        <w:rFonts w:hint="default"/>
        <w:lang w:val="en-US" w:eastAsia="en-US" w:bidi="ar-SA"/>
      </w:rPr>
    </w:lvl>
    <w:lvl w:ilvl="4" w:tplc="26421FD8">
      <w:numFmt w:val="bullet"/>
      <w:lvlText w:val="•"/>
      <w:lvlJc w:val="left"/>
      <w:pPr>
        <w:ind w:left="4450" w:hanging="567"/>
      </w:pPr>
      <w:rPr>
        <w:rFonts w:hint="default"/>
        <w:lang w:val="en-US" w:eastAsia="en-US" w:bidi="ar-SA"/>
      </w:rPr>
    </w:lvl>
    <w:lvl w:ilvl="5" w:tplc="E7DA2012">
      <w:numFmt w:val="bullet"/>
      <w:lvlText w:val="•"/>
      <w:lvlJc w:val="left"/>
      <w:pPr>
        <w:ind w:left="5333" w:hanging="567"/>
      </w:pPr>
      <w:rPr>
        <w:rFonts w:hint="default"/>
        <w:lang w:val="en-US" w:eastAsia="en-US" w:bidi="ar-SA"/>
      </w:rPr>
    </w:lvl>
    <w:lvl w:ilvl="6" w:tplc="A5B8FC02">
      <w:numFmt w:val="bullet"/>
      <w:lvlText w:val="•"/>
      <w:lvlJc w:val="left"/>
      <w:pPr>
        <w:ind w:left="6215" w:hanging="567"/>
      </w:pPr>
      <w:rPr>
        <w:rFonts w:hint="default"/>
        <w:lang w:val="en-US" w:eastAsia="en-US" w:bidi="ar-SA"/>
      </w:rPr>
    </w:lvl>
    <w:lvl w:ilvl="7" w:tplc="6C940864">
      <w:numFmt w:val="bullet"/>
      <w:lvlText w:val="•"/>
      <w:lvlJc w:val="left"/>
      <w:pPr>
        <w:ind w:left="7098" w:hanging="567"/>
      </w:pPr>
      <w:rPr>
        <w:rFonts w:hint="default"/>
        <w:lang w:val="en-US" w:eastAsia="en-US" w:bidi="ar-SA"/>
      </w:rPr>
    </w:lvl>
    <w:lvl w:ilvl="8" w:tplc="32D44960">
      <w:numFmt w:val="bullet"/>
      <w:lvlText w:val="•"/>
      <w:lvlJc w:val="left"/>
      <w:pPr>
        <w:ind w:left="7981" w:hanging="567"/>
      </w:pPr>
      <w:rPr>
        <w:rFonts w:hint="default"/>
        <w:lang w:val="en-US" w:eastAsia="en-US" w:bidi="ar-SA"/>
      </w:rPr>
    </w:lvl>
  </w:abstractNum>
  <w:abstractNum w:abstractNumId="4" w15:restartNumberingAfterBreak="0">
    <w:nsid w:val="03AF6CF8"/>
    <w:multiLevelType w:val="multilevel"/>
    <w:tmpl w:val="6E8C893E"/>
    <w:lvl w:ilvl="0">
      <w:start w:val="145"/>
      <w:numFmt w:val="decimal"/>
      <w:lvlText w:val="%1"/>
      <w:lvlJc w:val="left"/>
      <w:pPr>
        <w:ind w:left="2149" w:hanging="938"/>
      </w:pPr>
      <w:rPr>
        <w:rFonts w:hint="default"/>
        <w:lang w:val="en-US" w:eastAsia="en-US" w:bidi="ar-SA"/>
      </w:rPr>
    </w:lvl>
    <w:lvl w:ilvl="1">
      <w:start w:val="1"/>
      <w:numFmt w:val="upperLetter"/>
      <w:lvlText w:val="%1.%2"/>
      <w:lvlJc w:val="left"/>
      <w:pPr>
        <w:ind w:left="2149" w:hanging="938"/>
      </w:pPr>
      <w:rPr>
        <w:rFonts w:hint="default"/>
        <w:lang w:val="en-US" w:eastAsia="en-US" w:bidi="ar-SA"/>
      </w:rPr>
    </w:lvl>
    <w:lvl w:ilvl="2">
      <w:start w:val="47"/>
      <w:numFmt w:val="decimal"/>
      <w:lvlText w:val="%1.%2.%3"/>
      <w:lvlJc w:val="left"/>
      <w:pPr>
        <w:ind w:left="2149" w:hanging="938"/>
      </w:pPr>
      <w:rPr>
        <w:rFonts w:ascii="Calibri" w:eastAsia="Calibri" w:hAnsi="Calibri" w:cs="Calibri" w:hint="default"/>
        <w:b/>
        <w:bCs/>
        <w:i w:val="0"/>
        <w:iCs w:val="0"/>
        <w:spacing w:val="-2"/>
        <w:w w:val="100"/>
        <w:sz w:val="24"/>
        <w:szCs w:val="24"/>
        <w:lang w:val="en-US" w:eastAsia="en-US" w:bidi="ar-SA"/>
      </w:rPr>
    </w:lvl>
    <w:lvl w:ilvl="3">
      <w:numFmt w:val="bullet"/>
      <w:lvlText w:val="•"/>
      <w:lvlJc w:val="left"/>
      <w:pPr>
        <w:ind w:left="4421" w:hanging="938"/>
      </w:pPr>
      <w:rPr>
        <w:rFonts w:hint="default"/>
        <w:lang w:val="en-US" w:eastAsia="en-US" w:bidi="ar-SA"/>
      </w:rPr>
    </w:lvl>
    <w:lvl w:ilvl="4">
      <w:numFmt w:val="bullet"/>
      <w:lvlText w:val="•"/>
      <w:lvlJc w:val="left"/>
      <w:pPr>
        <w:ind w:left="5182" w:hanging="938"/>
      </w:pPr>
      <w:rPr>
        <w:rFonts w:hint="default"/>
        <w:lang w:val="en-US" w:eastAsia="en-US" w:bidi="ar-SA"/>
      </w:rPr>
    </w:lvl>
    <w:lvl w:ilvl="5">
      <w:numFmt w:val="bullet"/>
      <w:lvlText w:val="•"/>
      <w:lvlJc w:val="left"/>
      <w:pPr>
        <w:ind w:left="5943" w:hanging="938"/>
      </w:pPr>
      <w:rPr>
        <w:rFonts w:hint="default"/>
        <w:lang w:val="en-US" w:eastAsia="en-US" w:bidi="ar-SA"/>
      </w:rPr>
    </w:lvl>
    <w:lvl w:ilvl="6">
      <w:numFmt w:val="bullet"/>
      <w:lvlText w:val="•"/>
      <w:lvlJc w:val="left"/>
      <w:pPr>
        <w:ind w:left="6703" w:hanging="938"/>
      </w:pPr>
      <w:rPr>
        <w:rFonts w:hint="default"/>
        <w:lang w:val="en-US" w:eastAsia="en-US" w:bidi="ar-SA"/>
      </w:rPr>
    </w:lvl>
    <w:lvl w:ilvl="7">
      <w:numFmt w:val="bullet"/>
      <w:lvlText w:val="•"/>
      <w:lvlJc w:val="left"/>
      <w:pPr>
        <w:ind w:left="7464" w:hanging="938"/>
      </w:pPr>
      <w:rPr>
        <w:rFonts w:hint="default"/>
        <w:lang w:val="en-US" w:eastAsia="en-US" w:bidi="ar-SA"/>
      </w:rPr>
    </w:lvl>
    <w:lvl w:ilvl="8">
      <w:numFmt w:val="bullet"/>
      <w:lvlText w:val="•"/>
      <w:lvlJc w:val="left"/>
      <w:pPr>
        <w:ind w:left="8225" w:hanging="938"/>
      </w:pPr>
      <w:rPr>
        <w:rFonts w:hint="default"/>
        <w:lang w:val="en-US" w:eastAsia="en-US" w:bidi="ar-SA"/>
      </w:rPr>
    </w:lvl>
  </w:abstractNum>
  <w:abstractNum w:abstractNumId="5" w15:restartNumberingAfterBreak="0">
    <w:nsid w:val="0421174E"/>
    <w:multiLevelType w:val="hybridMultilevel"/>
    <w:tmpl w:val="7C6A5D98"/>
    <w:lvl w:ilvl="0" w:tplc="FCE68E0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3E407E12">
      <w:numFmt w:val="bullet"/>
      <w:lvlText w:val="•"/>
      <w:lvlJc w:val="left"/>
      <w:pPr>
        <w:ind w:left="1802" w:hanging="567"/>
      </w:pPr>
      <w:rPr>
        <w:rFonts w:hint="default"/>
        <w:lang w:val="en-US" w:eastAsia="en-US" w:bidi="ar-SA"/>
      </w:rPr>
    </w:lvl>
    <w:lvl w:ilvl="2" w:tplc="12C67EAA">
      <w:numFmt w:val="bullet"/>
      <w:lvlText w:val="•"/>
      <w:lvlJc w:val="left"/>
      <w:pPr>
        <w:ind w:left="2685" w:hanging="567"/>
      </w:pPr>
      <w:rPr>
        <w:rFonts w:hint="default"/>
        <w:lang w:val="en-US" w:eastAsia="en-US" w:bidi="ar-SA"/>
      </w:rPr>
    </w:lvl>
    <w:lvl w:ilvl="3" w:tplc="B7F6DB54">
      <w:numFmt w:val="bullet"/>
      <w:lvlText w:val="•"/>
      <w:lvlJc w:val="left"/>
      <w:pPr>
        <w:ind w:left="3567" w:hanging="567"/>
      </w:pPr>
      <w:rPr>
        <w:rFonts w:hint="default"/>
        <w:lang w:val="en-US" w:eastAsia="en-US" w:bidi="ar-SA"/>
      </w:rPr>
    </w:lvl>
    <w:lvl w:ilvl="4" w:tplc="E0E678E0">
      <w:numFmt w:val="bullet"/>
      <w:lvlText w:val="•"/>
      <w:lvlJc w:val="left"/>
      <w:pPr>
        <w:ind w:left="4450" w:hanging="567"/>
      </w:pPr>
      <w:rPr>
        <w:rFonts w:hint="default"/>
        <w:lang w:val="en-US" w:eastAsia="en-US" w:bidi="ar-SA"/>
      </w:rPr>
    </w:lvl>
    <w:lvl w:ilvl="5" w:tplc="A9F81BB4">
      <w:numFmt w:val="bullet"/>
      <w:lvlText w:val="•"/>
      <w:lvlJc w:val="left"/>
      <w:pPr>
        <w:ind w:left="5333" w:hanging="567"/>
      </w:pPr>
      <w:rPr>
        <w:rFonts w:hint="default"/>
        <w:lang w:val="en-US" w:eastAsia="en-US" w:bidi="ar-SA"/>
      </w:rPr>
    </w:lvl>
    <w:lvl w:ilvl="6" w:tplc="28CC7D78">
      <w:numFmt w:val="bullet"/>
      <w:lvlText w:val="•"/>
      <w:lvlJc w:val="left"/>
      <w:pPr>
        <w:ind w:left="6215" w:hanging="567"/>
      </w:pPr>
      <w:rPr>
        <w:rFonts w:hint="default"/>
        <w:lang w:val="en-US" w:eastAsia="en-US" w:bidi="ar-SA"/>
      </w:rPr>
    </w:lvl>
    <w:lvl w:ilvl="7" w:tplc="00BC75B2">
      <w:numFmt w:val="bullet"/>
      <w:lvlText w:val="•"/>
      <w:lvlJc w:val="left"/>
      <w:pPr>
        <w:ind w:left="7098" w:hanging="567"/>
      </w:pPr>
      <w:rPr>
        <w:rFonts w:hint="default"/>
        <w:lang w:val="en-US" w:eastAsia="en-US" w:bidi="ar-SA"/>
      </w:rPr>
    </w:lvl>
    <w:lvl w:ilvl="8" w:tplc="99C2559E">
      <w:numFmt w:val="bullet"/>
      <w:lvlText w:val="•"/>
      <w:lvlJc w:val="left"/>
      <w:pPr>
        <w:ind w:left="7981" w:hanging="567"/>
      </w:pPr>
      <w:rPr>
        <w:rFonts w:hint="default"/>
        <w:lang w:val="en-US" w:eastAsia="en-US" w:bidi="ar-SA"/>
      </w:rPr>
    </w:lvl>
  </w:abstractNum>
  <w:abstractNum w:abstractNumId="6" w15:restartNumberingAfterBreak="0">
    <w:nsid w:val="04E56A4C"/>
    <w:multiLevelType w:val="hybridMultilevel"/>
    <w:tmpl w:val="7B165A44"/>
    <w:lvl w:ilvl="0" w:tplc="57FCFA0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78024B68">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26C4763A">
      <w:numFmt w:val="bullet"/>
      <w:lvlText w:val="•"/>
      <w:lvlJc w:val="left"/>
      <w:pPr>
        <w:ind w:left="2416" w:hanging="567"/>
      </w:pPr>
      <w:rPr>
        <w:rFonts w:hint="default"/>
        <w:lang w:val="en-US" w:eastAsia="en-US" w:bidi="ar-SA"/>
      </w:rPr>
    </w:lvl>
    <w:lvl w:ilvl="3" w:tplc="23E8CDD8">
      <w:numFmt w:val="bullet"/>
      <w:lvlText w:val="•"/>
      <w:lvlJc w:val="left"/>
      <w:pPr>
        <w:ind w:left="3332" w:hanging="567"/>
      </w:pPr>
      <w:rPr>
        <w:rFonts w:hint="default"/>
        <w:lang w:val="en-US" w:eastAsia="en-US" w:bidi="ar-SA"/>
      </w:rPr>
    </w:lvl>
    <w:lvl w:ilvl="4" w:tplc="7B24B184">
      <w:numFmt w:val="bullet"/>
      <w:lvlText w:val="•"/>
      <w:lvlJc w:val="left"/>
      <w:pPr>
        <w:ind w:left="4248" w:hanging="567"/>
      </w:pPr>
      <w:rPr>
        <w:rFonts w:hint="default"/>
        <w:lang w:val="en-US" w:eastAsia="en-US" w:bidi="ar-SA"/>
      </w:rPr>
    </w:lvl>
    <w:lvl w:ilvl="5" w:tplc="8AA44726">
      <w:numFmt w:val="bullet"/>
      <w:lvlText w:val="•"/>
      <w:lvlJc w:val="left"/>
      <w:pPr>
        <w:ind w:left="5165" w:hanging="567"/>
      </w:pPr>
      <w:rPr>
        <w:rFonts w:hint="default"/>
        <w:lang w:val="en-US" w:eastAsia="en-US" w:bidi="ar-SA"/>
      </w:rPr>
    </w:lvl>
    <w:lvl w:ilvl="6" w:tplc="03CAAC94">
      <w:numFmt w:val="bullet"/>
      <w:lvlText w:val="•"/>
      <w:lvlJc w:val="left"/>
      <w:pPr>
        <w:ind w:left="6081" w:hanging="567"/>
      </w:pPr>
      <w:rPr>
        <w:rFonts w:hint="default"/>
        <w:lang w:val="en-US" w:eastAsia="en-US" w:bidi="ar-SA"/>
      </w:rPr>
    </w:lvl>
    <w:lvl w:ilvl="7" w:tplc="268C215E">
      <w:numFmt w:val="bullet"/>
      <w:lvlText w:val="•"/>
      <w:lvlJc w:val="left"/>
      <w:pPr>
        <w:ind w:left="6997" w:hanging="567"/>
      </w:pPr>
      <w:rPr>
        <w:rFonts w:hint="default"/>
        <w:lang w:val="en-US" w:eastAsia="en-US" w:bidi="ar-SA"/>
      </w:rPr>
    </w:lvl>
    <w:lvl w:ilvl="8" w:tplc="80CC7E48">
      <w:numFmt w:val="bullet"/>
      <w:lvlText w:val="•"/>
      <w:lvlJc w:val="left"/>
      <w:pPr>
        <w:ind w:left="7913" w:hanging="567"/>
      </w:pPr>
      <w:rPr>
        <w:rFonts w:hint="default"/>
        <w:lang w:val="en-US" w:eastAsia="en-US" w:bidi="ar-SA"/>
      </w:rPr>
    </w:lvl>
  </w:abstractNum>
  <w:abstractNum w:abstractNumId="7" w15:restartNumberingAfterBreak="0">
    <w:nsid w:val="04EF68E3"/>
    <w:multiLevelType w:val="hybridMultilevel"/>
    <w:tmpl w:val="193EA4C0"/>
    <w:lvl w:ilvl="0" w:tplc="F30A816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605C4012">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70D2BF5A">
      <w:numFmt w:val="bullet"/>
      <w:lvlText w:val="•"/>
      <w:lvlJc w:val="left"/>
      <w:pPr>
        <w:ind w:left="2416" w:hanging="567"/>
      </w:pPr>
      <w:rPr>
        <w:rFonts w:hint="default"/>
        <w:lang w:val="en-US" w:eastAsia="en-US" w:bidi="ar-SA"/>
      </w:rPr>
    </w:lvl>
    <w:lvl w:ilvl="3" w:tplc="72B05226">
      <w:numFmt w:val="bullet"/>
      <w:lvlText w:val="•"/>
      <w:lvlJc w:val="left"/>
      <w:pPr>
        <w:ind w:left="3332" w:hanging="567"/>
      </w:pPr>
      <w:rPr>
        <w:rFonts w:hint="default"/>
        <w:lang w:val="en-US" w:eastAsia="en-US" w:bidi="ar-SA"/>
      </w:rPr>
    </w:lvl>
    <w:lvl w:ilvl="4" w:tplc="E62CEA1A">
      <w:numFmt w:val="bullet"/>
      <w:lvlText w:val="•"/>
      <w:lvlJc w:val="left"/>
      <w:pPr>
        <w:ind w:left="4248" w:hanging="567"/>
      </w:pPr>
      <w:rPr>
        <w:rFonts w:hint="default"/>
        <w:lang w:val="en-US" w:eastAsia="en-US" w:bidi="ar-SA"/>
      </w:rPr>
    </w:lvl>
    <w:lvl w:ilvl="5" w:tplc="7E2A7AE0">
      <w:numFmt w:val="bullet"/>
      <w:lvlText w:val="•"/>
      <w:lvlJc w:val="left"/>
      <w:pPr>
        <w:ind w:left="5165" w:hanging="567"/>
      </w:pPr>
      <w:rPr>
        <w:rFonts w:hint="default"/>
        <w:lang w:val="en-US" w:eastAsia="en-US" w:bidi="ar-SA"/>
      </w:rPr>
    </w:lvl>
    <w:lvl w:ilvl="6" w:tplc="4538CB54">
      <w:numFmt w:val="bullet"/>
      <w:lvlText w:val="•"/>
      <w:lvlJc w:val="left"/>
      <w:pPr>
        <w:ind w:left="6081" w:hanging="567"/>
      </w:pPr>
      <w:rPr>
        <w:rFonts w:hint="default"/>
        <w:lang w:val="en-US" w:eastAsia="en-US" w:bidi="ar-SA"/>
      </w:rPr>
    </w:lvl>
    <w:lvl w:ilvl="7" w:tplc="0BF2ADE0">
      <w:numFmt w:val="bullet"/>
      <w:lvlText w:val="•"/>
      <w:lvlJc w:val="left"/>
      <w:pPr>
        <w:ind w:left="6997" w:hanging="567"/>
      </w:pPr>
      <w:rPr>
        <w:rFonts w:hint="default"/>
        <w:lang w:val="en-US" w:eastAsia="en-US" w:bidi="ar-SA"/>
      </w:rPr>
    </w:lvl>
    <w:lvl w:ilvl="8" w:tplc="1B3297D0">
      <w:numFmt w:val="bullet"/>
      <w:lvlText w:val="•"/>
      <w:lvlJc w:val="left"/>
      <w:pPr>
        <w:ind w:left="7913" w:hanging="567"/>
      </w:pPr>
      <w:rPr>
        <w:rFonts w:hint="default"/>
        <w:lang w:val="en-US" w:eastAsia="en-US" w:bidi="ar-SA"/>
      </w:rPr>
    </w:lvl>
  </w:abstractNum>
  <w:abstractNum w:abstractNumId="8" w15:restartNumberingAfterBreak="0">
    <w:nsid w:val="04FA298E"/>
    <w:multiLevelType w:val="hybridMultilevel"/>
    <w:tmpl w:val="BEA205C4"/>
    <w:lvl w:ilvl="0" w:tplc="AE265BB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08749F22">
      <w:start w:val="1"/>
      <w:numFmt w:val="lowerRoman"/>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6B7A83F2">
      <w:numFmt w:val="bullet"/>
      <w:lvlText w:val="•"/>
      <w:lvlJc w:val="left"/>
      <w:pPr>
        <w:ind w:left="2416" w:hanging="567"/>
      </w:pPr>
      <w:rPr>
        <w:rFonts w:hint="default"/>
        <w:lang w:val="en-US" w:eastAsia="en-US" w:bidi="ar-SA"/>
      </w:rPr>
    </w:lvl>
    <w:lvl w:ilvl="3" w:tplc="6F28C9C4">
      <w:numFmt w:val="bullet"/>
      <w:lvlText w:val="•"/>
      <w:lvlJc w:val="left"/>
      <w:pPr>
        <w:ind w:left="3332" w:hanging="567"/>
      </w:pPr>
      <w:rPr>
        <w:rFonts w:hint="default"/>
        <w:lang w:val="en-US" w:eastAsia="en-US" w:bidi="ar-SA"/>
      </w:rPr>
    </w:lvl>
    <w:lvl w:ilvl="4" w:tplc="210E9B4A">
      <w:numFmt w:val="bullet"/>
      <w:lvlText w:val="•"/>
      <w:lvlJc w:val="left"/>
      <w:pPr>
        <w:ind w:left="4248" w:hanging="567"/>
      </w:pPr>
      <w:rPr>
        <w:rFonts w:hint="default"/>
        <w:lang w:val="en-US" w:eastAsia="en-US" w:bidi="ar-SA"/>
      </w:rPr>
    </w:lvl>
    <w:lvl w:ilvl="5" w:tplc="0E62025E">
      <w:numFmt w:val="bullet"/>
      <w:lvlText w:val="•"/>
      <w:lvlJc w:val="left"/>
      <w:pPr>
        <w:ind w:left="5165" w:hanging="567"/>
      </w:pPr>
      <w:rPr>
        <w:rFonts w:hint="default"/>
        <w:lang w:val="en-US" w:eastAsia="en-US" w:bidi="ar-SA"/>
      </w:rPr>
    </w:lvl>
    <w:lvl w:ilvl="6" w:tplc="0D0AA35E">
      <w:numFmt w:val="bullet"/>
      <w:lvlText w:val="•"/>
      <w:lvlJc w:val="left"/>
      <w:pPr>
        <w:ind w:left="6081" w:hanging="567"/>
      </w:pPr>
      <w:rPr>
        <w:rFonts w:hint="default"/>
        <w:lang w:val="en-US" w:eastAsia="en-US" w:bidi="ar-SA"/>
      </w:rPr>
    </w:lvl>
    <w:lvl w:ilvl="7" w:tplc="B62E70F0">
      <w:numFmt w:val="bullet"/>
      <w:lvlText w:val="•"/>
      <w:lvlJc w:val="left"/>
      <w:pPr>
        <w:ind w:left="6997" w:hanging="567"/>
      </w:pPr>
      <w:rPr>
        <w:rFonts w:hint="default"/>
        <w:lang w:val="en-US" w:eastAsia="en-US" w:bidi="ar-SA"/>
      </w:rPr>
    </w:lvl>
    <w:lvl w:ilvl="8" w:tplc="0AEAFF0E">
      <w:numFmt w:val="bullet"/>
      <w:lvlText w:val="•"/>
      <w:lvlJc w:val="left"/>
      <w:pPr>
        <w:ind w:left="7913" w:hanging="567"/>
      </w:pPr>
      <w:rPr>
        <w:rFonts w:hint="default"/>
        <w:lang w:val="en-US" w:eastAsia="en-US" w:bidi="ar-SA"/>
      </w:rPr>
    </w:lvl>
  </w:abstractNum>
  <w:abstractNum w:abstractNumId="9" w15:restartNumberingAfterBreak="0">
    <w:nsid w:val="055406EF"/>
    <w:multiLevelType w:val="hybridMultilevel"/>
    <w:tmpl w:val="5C32833E"/>
    <w:lvl w:ilvl="0" w:tplc="53BCB96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B526FAB6">
      <w:numFmt w:val="bullet"/>
      <w:lvlText w:val="•"/>
      <w:lvlJc w:val="left"/>
      <w:pPr>
        <w:ind w:left="1802" w:hanging="567"/>
      </w:pPr>
      <w:rPr>
        <w:rFonts w:hint="default"/>
        <w:lang w:val="en-US" w:eastAsia="en-US" w:bidi="ar-SA"/>
      </w:rPr>
    </w:lvl>
    <w:lvl w:ilvl="2" w:tplc="C3B6CBDE">
      <w:numFmt w:val="bullet"/>
      <w:lvlText w:val="•"/>
      <w:lvlJc w:val="left"/>
      <w:pPr>
        <w:ind w:left="2685" w:hanging="567"/>
      </w:pPr>
      <w:rPr>
        <w:rFonts w:hint="default"/>
        <w:lang w:val="en-US" w:eastAsia="en-US" w:bidi="ar-SA"/>
      </w:rPr>
    </w:lvl>
    <w:lvl w:ilvl="3" w:tplc="C25CC5C6">
      <w:numFmt w:val="bullet"/>
      <w:lvlText w:val="•"/>
      <w:lvlJc w:val="left"/>
      <w:pPr>
        <w:ind w:left="3567" w:hanging="567"/>
      </w:pPr>
      <w:rPr>
        <w:rFonts w:hint="default"/>
        <w:lang w:val="en-US" w:eastAsia="en-US" w:bidi="ar-SA"/>
      </w:rPr>
    </w:lvl>
    <w:lvl w:ilvl="4" w:tplc="FAB0E28A">
      <w:numFmt w:val="bullet"/>
      <w:lvlText w:val="•"/>
      <w:lvlJc w:val="left"/>
      <w:pPr>
        <w:ind w:left="4450" w:hanging="567"/>
      </w:pPr>
      <w:rPr>
        <w:rFonts w:hint="default"/>
        <w:lang w:val="en-US" w:eastAsia="en-US" w:bidi="ar-SA"/>
      </w:rPr>
    </w:lvl>
    <w:lvl w:ilvl="5" w:tplc="4EBE3A7A">
      <w:numFmt w:val="bullet"/>
      <w:lvlText w:val="•"/>
      <w:lvlJc w:val="left"/>
      <w:pPr>
        <w:ind w:left="5333" w:hanging="567"/>
      </w:pPr>
      <w:rPr>
        <w:rFonts w:hint="default"/>
        <w:lang w:val="en-US" w:eastAsia="en-US" w:bidi="ar-SA"/>
      </w:rPr>
    </w:lvl>
    <w:lvl w:ilvl="6" w:tplc="DF86C1B8">
      <w:numFmt w:val="bullet"/>
      <w:lvlText w:val="•"/>
      <w:lvlJc w:val="left"/>
      <w:pPr>
        <w:ind w:left="6215" w:hanging="567"/>
      </w:pPr>
      <w:rPr>
        <w:rFonts w:hint="default"/>
        <w:lang w:val="en-US" w:eastAsia="en-US" w:bidi="ar-SA"/>
      </w:rPr>
    </w:lvl>
    <w:lvl w:ilvl="7" w:tplc="536E0960">
      <w:numFmt w:val="bullet"/>
      <w:lvlText w:val="•"/>
      <w:lvlJc w:val="left"/>
      <w:pPr>
        <w:ind w:left="7098" w:hanging="567"/>
      </w:pPr>
      <w:rPr>
        <w:rFonts w:hint="default"/>
        <w:lang w:val="en-US" w:eastAsia="en-US" w:bidi="ar-SA"/>
      </w:rPr>
    </w:lvl>
    <w:lvl w:ilvl="8" w:tplc="EB9AFF72">
      <w:numFmt w:val="bullet"/>
      <w:lvlText w:val="•"/>
      <w:lvlJc w:val="left"/>
      <w:pPr>
        <w:ind w:left="7981" w:hanging="567"/>
      </w:pPr>
      <w:rPr>
        <w:rFonts w:hint="default"/>
        <w:lang w:val="en-US" w:eastAsia="en-US" w:bidi="ar-SA"/>
      </w:rPr>
    </w:lvl>
  </w:abstractNum>
  <w:abstractNum w:abstractNumId="10" w15:restartNumberingAfterBreak="0">
    <w:nsid w:val="057C1A37"/>
    <w:multiLevelType w:val="hybridMultilevel"/>
    <w:tmpl w:val="ED3809EE"/>
    <w:lvl w:ilvl="0" w:tplc="35F2FC4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D0F02DFE">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D430B5AA">
      <w:numFmt w:val="bullet"/>
      <w:lvlText w:val="•"/>
      <w:lvlJc w:val="left"/>
      <w:pPr>
        <w:ind w:left="2416" w:hanging="567"/>
      </w:pPr>
      <w:rPr>
        <w:rFonts w:hint="default"/>
        <w:lang w:val="en-US" w:eastAsia="en-US" w:bidi="ar-SA"/>
      </w:rPr>
    </w:lvl>
    <w:lvl w:ilvl="3" w:tplc="EAFC51B8">
      <w:numFmt w:val="bullet"/>
      <w:lvlText w:val="•"/>
      <w:lvlJc w:val="left"/>
      <w:pPr>
        <w:ind w:left="3332" w:hanging="567"/>
      </w:pPr>
      <w:rPr>
        <w:rFonts w:hint="default"/>
        <w:lang w:val="en-US" w:eastAsia="en-US" w:bidi="ar-SA"/>
      </w:rPr>
    </w:lvl>
    <w:lvl w:ilvl="4" w:tplc="85F20652">
      <w:numFmt w:val="bullet"/>
      <w:lvlText w:val="•"/>
      <w:lvlJc w:val="left"/>
      <w:pPr>
        <w:ind w:left="4248" w:hanging="567"/>
      </w:pPr>
      <w:rPr>
        <w:rFonts w:hint="default"/>
        <w:lang w:val="en-US" w:eastAsia="en-US" w:bidi="ar-SA"/>
      </w:rPr>
    </w:lvl>
    <w:lvl w:ilvl="5" w:tplc="EE12D2C0">
      <w:numFmt w:val="bullet"/>
      <w:lvlText w:val="•"/>
      <w:lvlJc w:val="left"/>
      <w:pPr>
        <w:ind w:left="5165" w:hanging="567"/>
      </w:pPr>
      <w:rPr>
        <w:rFonts w:hint="default"/>
        <w:lang w:val="en-US" w:eastAsia="en-US" w:bidi="ar-SA"/>
      </w:rPr>
    </w:lvl>
    <w:lvl w:ilvl="6" w:tplc="B508A390">
      <w:numFmt w:val="bullet"/>
      <w:lvlText w:val="•"/>
      <w:lvlJc w:val="left"/>
      <w:pPr>
        <w:ind w:left="6081" w:hanging="567"/>
      </w:pPr>
      <w:rPr>
        <w:rFonts w:hint="default"/>
        <w:lang w:val="en-US" w:eastAsia="en-US" w:bidi="ar-SA"/>
      </w:rPr>
    </w:lvl>
    <w:lvl w:ilvl="7" w:tplc="4D4A6DDC">
      <w:numFmt w:val="bullet"/>
      <w:lvlText w:val="•"/>
      <w:lvlJc w:val="left"/>
      <w:pPr>
        <w:ind w:left="6997" w:hanging="567"/>
      </w:pPr>
      <w:rPr>
        <w:rFonts w:hint="default"/>
        <w:lang w:val="en-US" w:eastAsia="en-US" w:bidi="ar-SA"/>
      </w:rPr>
    </w:lvl>
    <w:lvl w:ilvl="8" w:tplc="2E8894CA">
      <w:numFmt w:val="bullet"/>
      <w:lvlText w:val="•"/>
      <w:lvlJc w:val="left"/>
      <w:pPr>
        <w:ind w:left="7913" w:hanging="567"/>
      </w:pPr>
      <w:rPr>
        <w:rFonts w:hint="default"/>
        <w:lang w:val="en-US" w:eastAsia="en-US" w:bidi="ar-SA"/>
      </w:rPr>
    </w:lvl>
  </w:abstractNum>
  <w:abstractNum w:abstractNumId="11" w15:restartNumberingAfterBreak="0">
    <w:nsid w:val="067F586E"/>
    <w:multiLevelType w:val="hybridMultilevel"/>
    <w:tmpl w:val="5DB2F380"/>
    <w:lvl w:ilvl="0" w:tplc="1F9E4642">
      <w:start w:val="1"/>
      <w:numFmt w:val="lowerLetter"/>
      <w:lvlText w:val="(%1)"/>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1" w:tplc="D44AD580">
      <w:numFmt w:val="bullet"/>
      <w:lvlText w:val="•"/>
      <w:lvlJc w:val="left"/>
      <w:pPr>
        <w:ind w:left="2324" w:hanging="567"/>
      </w:pPr>
      <w:rPr>
        <w:rFonts w:hint="default"/>
        <w:lang w:val="en-US" w:eastAsia="en-US" w:bidi="ar-SA"/>
      </w:rPr>
    </w:lvl>
    <w:lvl w:ilvl="2" w:tplc="1F8CC134">
      <w:numFmt w:val="bullet"/>
      <w:lvlText w:val="•"/>
      <w:lvlJc w:val="left"/>
      <w:pPr>
        <w:ind w:left="3149" w:hanging="567"/>
      </w:pPr>
      <w:rPr>
        <w:rFonts w:hint="default"/>
        <w:lang w:val="en-US" w:eastAsia="en-US" w:bidi="ar-SA"/>
      </w:rPr>
    </w:lvl>
    <w:lvl w:ilvl="3" w:tplc="607014AC">
      <w:numFmt w:val="bullet"/>
      <w:lvlText w:val="•"/>
      <w:lvlJc w:val="left"/>
      <w:pPr>
        <w:ind w:left="3973" w:hanging="567"/>
      </w:pPr>
      <w:rPr>
        <w:rFonts w:hint="default"/>
        <w:lang w:val="en-US" w:eastAsia="en-US" w:bidi="ar-SA"/>
      </w:rPr>
    </w:lvl>
    <w:lvl w:ilvl="4" w:tplc="885A6C04">
      <w:numFmt w:val="bullet"/>
      <w:lvlText w:val="•"/>
      <w:lvlJc w:val="left"/>
      <w:pPr>
        <w:ind w:left="4798" w:hanging="567"/>
      </w:pPr>
      <w:rPr>
        <w:rFonts w:hint="default"/>
        <w:lang w:val="en-US" w:eastAsia="en-US" w:bidi="ar-SA"/>
      </w:rPr>
    </w:lvl>
    <w:lvl w:ilvl="5" w:tplc="3EC8027C">
      <w:numFmt w:val="bullet"/>
      <w:lvlText w:val="•"/>
      <w:lvlJc w:val="left"/>
      <w:pPr>
        <w:ind w:left="5623" w:hanging="567"/>
      </w:pPr>
      <w:rPr>
        <w:rFonts w:hint="default"/>
        <w:lang w:val="en-US" w:eastAsia="en-US" w:bidi="ar-SA"/>
      </w:rPr>
    </w:lvl>
    <w:lvl w:ilvl="6" w:tplc="8FBCB13E">
      <w:numFmt w:val="bullet"/>
      <w:lvlText w:val="•"/>
      <w:lvlJc w:val="left"/>
      <w:pPr>
        <w:ind w:left="6447" w:hanging="567"/>
      </w:pPr>
      <w:rPr>
        <w:rFonts w:hint="default"/>
        <w:lang w:val="en-US" w:eastAsia="en-US" w:bidi="ar-SA"/>
      </w:rPr>
    </w:lvl>
    <w:lvl w:ilvl="7" w:tplc="298ADF66">
      <w:numFmt w:val="bullet"/>
      <w:lvlText w:val="•"/>
      <w:lvlJc w:val="left"/>
      <w:pPr>
        <w:ind w:left="7272" w:hanging="567"/>
      </w:pPr>
      <w:rPr>
        <w:rFonts w:hint="default"/>
        <w:lang w:val="en-US" w:eastAsia="en-US" w:bidi="ar-SA"/>
      </w:rPr>
    </w:lvl>
    <w:lvl w:ilvl="8" w:tplc="0AA82CE8">
      <w:numFmt w:val="bullet"/>
      <w:lvlText w:val="•"/>
      <w:lvlJc w:val="left"/>
      <w:pPr>
        <w:ind w:left="8097" w:hanging="567"/>
      </w:pPr>
      <w:rPr>
        <w:rFonts w:hint="default"/>
        <w:lang w:val="en-US" w:eastAsia="en-US" w:bidi="ar-SA"/>
      </w:rPr>
    </w:lvl>
  </w:abstractNum>
  <w:abstractNum w:abstractNumId="12" w15:restartNumberingAfterBreak="0">
    <w:nsid w:val="07794E31"/>
    <w:multiLevelType w:val="hybridMultilevel"/>
    <w:tmpl w:val="DCD8C74A"/>
    <w:lvl w:ilvl="0" w:tplc="F9B6740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75968DA0">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BBCE5C92">
      <w:numFmt w:val="bullet"/>
      <w:lvlText w:val="•"/>
      <w:lvlJc w:val="left"/>
      <w:pPr>
        <w:ind w:left="2416" w:hanging="567"/>
      </w:pPr>
      <w:rPr>
        <w:rFonts w:hint="default"/>
        <w:lang w:val="en-US" w:eastAsia="en-US" w:bidi="ar-SA"/>
      </w:rPr>
    </w:lvl>
    <w:lvl w:ilvl="3" w:tplc="B10CC576">
      <w:numFmt w:val="bullet"/>
      <w:lvlText w:val="•"/>
      <w:lvlJc w:val="left"/>
      <w:pPr>
        <w:ind w:left="3332" w:hanging="567"/>
      </w:pPr>
      <w:rPr>
        <w:rFonts w:hint="default"/>
        <w:lang w:val="en-US" w:eastAsia="en-US" w:bidi="ar-SA"/>
      </w:rPr>
    </w:lvl>
    <w:lvl w:ilvl="4" w:tplc="E9CAA2D4">
      <w:numFmt w:val="bullet"/>
      <w:lvlText w:val="•"/>
      <w:lvlJc w:val="left"/>
      <w:pPr>
        <w:ind w:left="4248" w:hanging="567"/>
      </w:pPr>
      <w:rPr>
        <w:rFonts w:hint="default"/>
        <w:lang w:val="en-US" w:eastAsia="en-US" w:bidi="ar-SA"/>
      </w:rPr>
    </w:lvl>
    <w:lvl w:ilvl="5" w:tplc="25AEC754">
      <w:numFmt w:val="bullet"/>
      <w:lvlText w:val="•"/>
      <w:lvlJc w:val="left"/>
      <w:pPr>
        <w:ind w:left="5165" w:hanging="567"/>
      </w:pPr>
      <w:rPr>
        <w:rFonts w:hint="default"/>
        <w:lang w:val="en-US" w:eastAsia="en-US" w:bidi="ar-SA"/>
      </w:rPr>
    </w:lvl>
    <w:lvl w:ilvl="6" w:tplc="594E9B7A">
      <w:numFmt w:val="bullet"/>
      <w:lvlText w:val="•"/>
      <w:lvlJc w:val="left"/>
      <w:pPr>
        <w:ind w:left="6081" w:hanging="567"/>
      </w:pPr>
      <w:rPr>
        <w:rFonts w:hint="default"/>
        <w:lang w:val="en-US" w:eastAsia="en-US" w:bidi="ar-SA"/>
      </w:rPr>
    </w:lvl>
    <w:lvl w:ilvl="7" w:tplc="1CBA6B5C">
      <w:numFmt w:val="bullet"/>
      <w:lvlText w:val="•"/>
      <w:lvlJc w:val="left"/>
      <w:pPr>
        <w:ind w:left="6997" w:hanging="567"/>
      </w:pPr>
      <w:rPr>
        <w:rFonts w:hint="default"/>
        <w:lang w:val="en-US" w:eastAsia="en-US" w:bidi="ar-SA"/>
      </w:rPr>
    </w:lvl>
    <w:lvl w:ilvl="8" w:tplc="0C4AE624">
      <w:numFmt w:val="bullet"/>
      <w:lvlText w:val="•"/>
      <w:lvlJc w:val="left"/>
      <w:pPr>
        <w:ind w:left="7913" w:hanging="567"/>
      </w:pPr>
      <w:rPr>
        <w:rFonts w:hint="default"/>
        <w:lang w:val="en-US" w:eastAsia="en-US" w:bidi="ar-SA"/>
      </w:rPr>
    </w:lvl>
  </w:abstractNum>
  <w:abstractNum w:abstractNumId="13" w15:restartNumberingAfterBreak="0">
    <w:nsid w:val="084E5A37"/>
    <w:multiLevelType w:val="hybridMultilevel"/>
    <w:tmpl w:val="8098D936"/>
    <w:lvl w:ilvl="0" w:tplc="8C16BAF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074C3856">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A1E68FF0">
      <w:numFmt w:val="bullet"/>
      <w:lvlText w:val="•"/>
      <w:lvlJc w:val="left"/>
      <w:pPr>
        <w:ind w:left="2416" w:hanging="567"/>
      </w:pPr>
      <w:rPr>
        <w:rFonts w:hint="default"/>
        <w:lang w:val="en-US" w:eastAsia="en-US" w:bidi="ar-SA"/>
      </w:rPr>
    </w:lvl>
    <w:lvl w:ilvl="3" w:tplc="8B94146E">
      <w:numFmt w:val="bullet"/>
      <w:lvlText w:val="•"/>
      <w:lvlJc w:val="left"/>
      <w:pPr>
        <w:ind w:left="3332" w:hanging="567"/>
      </w:pPr>
      <w:rPr>
        <w:rFonts w:hint="default"/>
        <w:lang w:val="en-US" w:eastAsia="en-US" w:bidi="ar-SA"/>
      </w:rPr>
    </w:lvl>
    <w:lvl w:ilvl="4" w:tplc="0B7CEA1A">
      <w:numFmt w:val="bullet"/>
      <w:lvlText w:val="•"/>
      <w:lvlJc w:val="left"/>
      <w:pPr>
        <w:ind w:left="4248" w:hanging="567"/>
      </w:pPr>
      <w:rPr>
        <w:rFonts w:hint="default"/>
        <w:lang w:val="en-US" w:eastAsia="en-US" w:bidi="ar-SA"/>
      </w:rPr>
    </w:lvl>
    <w:lvl w:ilvl="5" w:tplc="AAB09A8C">
      <w:numFmt w:val="bullet"/>
      <w:lvlText w:val="•"/>
      <w:lvlJc w:val="left"/>
      <w:pPr>
        <w:ind w:left="5165" w:hanging="567"/>
      </w:pPr>
      <w:rPr>
        <w:rFonts w:hint="default"/>
        <w:lang w:val="en-US" w:eastAsia="en-US" w:bidi="ar-SA"/>
      </w:rPr>
    </w:lvl>
    <w:lvl w:ilvl="6" w:tplc="559EF09E">
      <w:numFmt w:val="bullet"/>
      <w:lvlText w:val="•"/>
      <w:lvlJc w:val="left"/>
      <w:pPr>
        <w:ind w:left="6081" w:hanging="567"/>
      </w:pPr>
      <w:rPr>
        <w:rFonts w:hint="default"/>
        <w:lang w:val="en-US" w:eastAsia="en-US" w:bidi="ar-SA"/>
      </w:rPr>
    </w:lvl>
    <w:lvl w:ilvl="7" w:tplc="7E446788">
      <w:numFmt w:val="bullet"/>
      <w:lvlText w:val="•"/>
      <w:lvlJc w:val="left"/>
      <w:pPr>
        <w:ind w:left="6997" w:hanging="567"/>
      </w:pPr>
      <w:rPr>
        <w:rFonts w:hint="default"/>
        <w:lang w:val="en-US" w:eastAsia="en-US" w:bidi="ar-SA"/>
      </w:rPr>
    </w:lvl>
    <w:lvl w:ilvl="8" w:tplc="395620A2">
      <w:numFmt w:val="bullet"/>
      <w:lvlText w:val="•"/>
      <w:lvlJc w:val="left"/>
      <w:pPr>
        <w:ind w:left="7913" w:hanging="567"/>
      </w:pPr>
      <w:rPr>
        <w:rFonts w:hint="default"/>
        <w:lang w:val="en-US" w:eastAsia="en-US" w:bidi="ar-SA"/>
      </w:rPr>
    </w:lvl>
  </w:abstractNum>
  <w:abstractNum w:abstractNumId="14" w15:restartNumberingAfterBreak="0">
    <w:nsid w:val="0AA1731E"/>
    <w:multiLevelType w:val="hybridMultilevel"/>
    <w:tmpl w:val="0F8A5E60"/>
    <w:lvl w:ilvl="0" w:tplc="1FB815A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FEEE9E26">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7F767648">
      <w:start w:val="1"/>
      <w:numFmt w:val="decimal"/>
      <w:lvlText w:val="(%3)"/>
      <w:lvlJc w:val="left"/>
      <w:pPr>
        <w:ind w:left="2062" w:hanging="569"/>
      </w:pPr>
      <w:rPr>
        <w:rFonts w:ascii="Calibri" w:eastAsia="Calibri" w:hAnsi="Calibri" w:cs="Calibri" w:hint="default"/>
        <w:b w:val="0"/>
        <w:bCs w:val="0"/>
        <w:i w:val="0"/>
        <w:iCs w:val="0"/>
        <w:spacing w:val="-2"/>
        <w:w w:val="100"/>
        <w:sz w:val="22"/>
        <w:szCs w:val="22"/>
        <w:lang w:val="en-US" w:eastAsia="en-US" w:bidi="ar-SA"/>
      </w:rPr>
    </w:lvl>
    <w:lvl w:ilvl="3" w:tplc="491E8906">
      <w:numFmt w:val="bullet"/>
      <w:lvlText w:val="•"/>
      <w:lvlJc w:val="left"/>
      <w:pPr>
        <w:ind w:left="3020" w:hanging="569"/>
      </w:pPr>
      <w:rPr>
        <w:rFonts w:hint="default"/>
        <w:lang w:val="en-US" w:eastAsia="en-US" w:bidi="ar-SA"/>
      </w:rPr>
    </w:lvl>
    <w:lvl w:ilvl="4" w:tplc="14C656E2">
      <w:numFmt w:val="bullet"/>
      <w:lvlText w:val="•"/>
      <w:lvlJc w:val="left"/>
      <w:pPr>
        <w:ind w:left="3981" w:hanging="569"/>
      </w:pPr>
      <w:rPr>
        <w:rFonts w:hint="default"/>
        <w:lang w:val="en-US" w:eastAsia="en-US" w:bidi="ar-SA"/>
      </w:rPr>
    </w:lvl>
    <w:lvl w:ilvl="5" w:tplc="B0763276">
      <w:numFmt w:val="bullet"/>
      <w:lvlText w:val="•"/>
      <w:lvlJc w:val="left"/>
      <w:pPr>
        <w:ind w:left="4942" w:hanging="569"/>
      </w:pPr>
      <w:rPr>
        <w:rFonts w:hint="default"/>
        <w:lang w:val="en-US" w:eastAsia="en-US" w:bidi="ar-SA"/>
      </w:rPr>
    </w:lvl>
    <w:lvl w:ilvl="6" w:tplc="522E43EE">
      <w:numFmt w:val="bullet"/>
      <w:lvlText w:val="•"/>
      <w:lvlJc w:val="left"/>
      <w:pPr>
        <w:ind w:left="5903" w:hanging="569"/>
      </w:pPr>
      <w:rPr>
        <w:rFonts w:hint="default"/>
        <w:lang w:val="en-US" w:eastAsia="en-US" w:bidi="ar-SA"/>
      </w:rPr>
    </w:lvl>
    <w:lvl w:ilvl="7" w:tplc="83280892">
      <w:numFmt w:val="bullet"/>
      <w:lvlText w:val="•"/>
      <w:lvlJc w:val="left"/>
      <w:pPr>
        <w:ind w:left="6864" w:hanging="569"/>
      </w:pPr>
      <w:rPr>
        <w:rFonts w:hint="default"/>
        <w:lang w:val="en-US" w:eastAsia="en-US" w:bidi="ar-SA"/>
      </w:rPr>
    </w:lvl>
    <w:lvl w:ilvl="8" w:tplc="265E47A8">
      <w:numFmt w:val="bullet"/>
      <w:lvlText w:val="•"/>
      <w:lvlJc w:val="left"/>
      <w:pPr>
        <w:ind w:left="7824" w:hanging="569"/>
      </w:pPr>
      <w:rPr>
        <w:rFonts w:hint="default"/>
        <w:lang w:val="en-US" w:eastAsia="en-US" w:bidi="ar-SA"/>
      </w:rPr>
    </w:lvl>
  </w:abstractNum>
  <w:abstractNum w:abstractNumId="15" w15:restartNumberingAfterBreak="0">
    <w:nsid w:val="0AD95E1B"/>
    <w:multiLevelType w:val="hybridMultilevel"/>
    <w:tmpl w:val="F9E089D8"/>
    <w:lvl w:ilvl="0" w:tplc="BEFC6D00">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F60CB540">
      <w:numFmt w:val="bullet"/>
      <w:lvlText w:val="•"/>
      <w:lvlJc w:val="left"/>
      <w:pPr>
        <w:ind w:left="1802" w:hanging="567"/>
      </w:pPr>
      <w:rPr>
        <w:rFonts w:hint="default"/>
        <w:lang w:val="en-US" w:eastAsia="en-US" w:bidi="ar-SA"/>
      </w:rPr>
    </w:lvl>
    <w:lvl w:ilvl="2" w:tplc="D0FE5D82">
      <w:numFmt w:val="bullet"/>
      <w:lvlText w:val="•"/>
      <w:lvlJc w:val="left"/>
      <w:pPr>
        <w:ind w:left="2685" w:hanging="567"/>
      </w:pPr>
      <w:rPr>
        <w:rFonts w:hint="default"/>
        <w:lang w:val="en-US" w:eastAsia="en-US" w:bidi="ar-SA"/>
      </w:rPr>
    </w:lvl>
    <w:lvl w:ilvl="3" w:tplc="BA388D12">
      <w:numFmt w:val="bullet"/>
      <w:lvlText w:val="•"/>
      <w:lvlJc w:val="left"/>
      <w:pPr>
        <w:ind w:left="3567" w:hanging="567"/>
      </w:pPr>
      <w:rPr>
        <w:rFonts w:hint="default"/>
        <w:lang w:val="en-US" w:eastAsia="en-US" w:bidi="ar-SA"/>
      </w:rPr>
    </w:lvl>
    <w:lvl w:ilvl="4" w:tplc="6E50819C">
      <w:numFmt w:val="bullet"/>
      <w:lvlText w:val="•"/>
      <w:lvlJc w:val="left"/>
      <w:pPr>
        <w:ind w:left="4450" w:hanging="567"/>
      </w:pPr>
      <w:rPr>
        <w:rFonts w:hint="default"/>
        <w:lang w:val="en-US" w:eastAsia="en-US" w:bidi="ar-SA"/>
      </w:rPr>
    </w:lvl>
    <w:lvl w:ilvl="5" w:tplc="D038AA30">
      <w:numFmt w:val="bullet"/>
      <w:lvlText w:val="•"/>
      <w:lvlJc w:val="left"/>
      <w:pPr>
        <w:ind w:left="5333" w:hanging="567"/>
      </w:pPr>
      <w:rPr>
        <w:rFonts w:hint="default"/>
        <w:lang w:val="en-US" w:eastAsia="en-US" w:bidi="ar-SA"/>
      </w:rPr>
    </w:lvl>
    <w:lvl w:ilvl="6" w:tplc="8C3C845C">
      <w:numFmt w:val="bullet"/>
      <w:lvlText w:val="•"/>
      <w:lvlJc w:val="left"/>
      <w:pPr>
        <w:ind w:left="6215" w:hanging="567"/>
      </w:pPr>
      <w:rPr>
        <w:rFonts w:hint="default"/>
        <w:lang w:val="en-US" w:eastAsia="en-US" w:bidi="ar-SA"/>
      </w:rPr>
    </w:lvl>
    <w:lvl w:ilvl="7" w:tplc="662408DE">
      <w:numFmt w:val="bullet"/>
      <w:lvlText w:val="•"/>
      <w:lvlJc w:val="left"/>
      <w:pPr>
        <w:ind w:left="7098" w:hanging="567"/>
      </w:pPr>
      <w:rPr>
        <w:rFonts w:hint="default"/>
        <w:lang w:val="en-US" w:eastAsia="en-US" w:bidi="ar-SA"/>
      </w:rPr>
    </w:lvl>
    <w:lvl w:ilvl="8" w:tplc="6CF43DA2">
      <w:numFmt w:val="bullet"/>
      <w:lvlText w:val="•"/>
      <w:lvlJc w:val="left"/>
      <w:pPr>
        <w:ind w:left="7981" w:hanging="567"/>
      </w:pPr>
      <w:rPr>
        <w:rFonts w:hint="default"/>
        <w:lang w:val="en-US" w:eastAsia="en-US" w:bidi="ar-SA"/>
      </w:rPr>
    </w:lvl>
  </w:abstractNum>
  <w:abstractNum w:abstractNumId="16" w15:restartNumberingAfterBreak="0">
    <w:nsid w:val="0B683A28"/>
    <w:multiLevelType w:val="hybridMultilevel"/>
    <w:tmpl w:val="C21E7DBA"/>
    <w:lvl w:ilvl="0" w:tplc="B598032C">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23C009A6">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913EA1BE">
      <w:numFmt w:val="bullet"/>
      <w:lvlText w:val="•"/>
      <w:lvlJc w:val="left"/>
      <w:pPr>
        <w:ind w:left="2416" w:hanging="567"/>
      </w:pPr>
      <w:rPr>
        <w:rFonts w:hint="default"/>
        <w:lang w:val="en-US" w:eastAsia="en-US" w:bidi="ar-SA"/>
      </w:rPr>
    </w:lvl>
    <w:lvl w:ilvl="3" w:tplc="9D9E4E98">
      <w:numFmt w:val="bullet"/>
      <w:lvlText w:val="•"/>
      <w:lvlJc w:val="left"/>
      <w:pPr>
        <w:ind w:left="3332" w:hanging="567"/>
      </w:pPr>
      <w:rPr>
        <w:rFonts w:hint="default"/>
        <w:lang w:val="en-US" w:eastAsia="en-US" w:bidi="ar-SA"/>
      </w:rPr>
    </w:lvl>
    <w:lvl w:ilvl="4" w:tplc="9FD09B2C">
      <w:numFmt w:val="bullet"/>
      <w:lvlText w:val="•"/>
      <w:lvlJc w:val="left"/>
      <w:pPr>
        <w:ind w:left="4248" w:hanging="567"/>
      </w:pPr>
      <w:rPr>
        <w:rFonts w:hint="default"/>
        <w:lang w:val="en-US" w:eastAsia="en-US" w:bidi="ar-SA"/>
      </w:rPr>
    </w:lvl>
    <w:lvl w:ilvl="5" w:tplc="97F64C80">
      <w:numFmt w:val="bullet"/>
      <w:lvlText w:val="•"/>
      <w:lvlJc w:val="left"/>
      <w:pPr>
        <w:ind w:left="5165" w:hanging="567"/>
      </w:pPr>
      <w:rPr>
        <w:rFonts w:hint="default"/>
        <w:lang w:val="en-US" w:eastAsia="en-US" w:bidi="ar-SA"/>
      </w:rPr>
    </w:lvl>
    <w:lvl w:ilvl="6" w:tplc="33DC0BB8">
      <w:numFmt w:val="bullet"/>
      <w:lvlText w:val="•"/>
      <w:lvlJc w:val="left"/>
      <w:pPr>
        <w:ind w:left="6081" w:hanging="567"/>
      </w:pPr>
      <w:rPr>
        <w:rFonts w:hint="default"/>
        <w:lang w:val="en-US" w:eastAsia="en-US" w:bidi="ar-SA"/>
      </w:rPr>
    </w:lvl>
    <w:lvl w:ilvl="7" w:tplc="03F64898">
      <w:numFmt w:val="bullet"/>
      <w:lvlText w:val="•"/>
      <w:lvlJc w:val="left"/>
      <w:pPr>
        <w:ind w:left="6997" w:hanging="567"/>
      </w:pPr>
      <w:rPr>
        <w:rFonts w:hint="default"/>
        <w:lang w:val="en-US" w:eastAsia="en-US" w:bidi="ar-SA"/>
      </w:rPr>
    </w:lvl>
    <w:lvl w:ilvl="8" w:tplc="6F488DA4">
      <w:numFmt w:val="bullet"/>
      <w:lvlText w:val="•"/>
      <w:lvlJc w:val="left"/>
      <w:pPr>
        <w:ind w:left="7913" w:hanging="567"/>
      </w:pPr>
      <w:rPr>
        <w:rFonts w:hint="default"/>
        <w:lang w:val="en-US" w:eastAsia="en-US" w:bidi="ar-SA"/>
      </w:rPr>
    </w:lvl>
  </w:abstractNum>
  <w:abstractNum w:abstractNumId="17" w15:restartNumberingAfterBreak="0">
    <w:nsid w:val="0C735997"/>
    <w:multiLevelType w:val="hybridMultilevel"/>
    <w:tmpl w:val="9C40C0D8"/>
    <w:lvl w:ilvl="0" w:tplc="C442B8E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0972B6B8">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3B8E36E6">
      <w:numFmt w:val="bullet"/>
      <w:lvlText w:val="•"/>
      <w:lvlJc w:val="left"/>
      <w:pPr>
        <w:ind w:left="2416" w:hanging="567"/>
      </w:pPr>
      <w:rPr>
        <w:rFonts w:hint="default"/>
        <w:lang w:val="en-US" w:eastAsia="en-US" w:bidi="ar-SA"/>
      </w:rPr>
    </w:lvl>
    <w:lvl w:ilvl="3" w:tplc="91C8232A">
      <w:numFmt w:val="bullet"/>
      <w:lvlText w:val="•"/>
      <w:lvlJc w:val="left"/>
      <w:pPr>
        <w:ind w:left="3332" w:hanging="567"/>
      </w:pPr>
      <w:rPr>
        <w:rFonts w:hint="default"/>
        <w:lang w:val="en-US" w:eastAsia="en-US" w:bidi="ar-SA"/>
      </w:rPr>
    </w:lvl>
    <w:lvl w:ilvl="4" w:tplc="6FCAFFDC">
      <w:numFmt w:val="bullet"/>
      <w:lvlText w:val="•"/>
      <w:lvlJc w:val="left"/>
      <w:pPr>
        <w:ind w:left="4248" w:hanging="567"/>
      </w:pPr>
      <w:rPr>
        <w:rFonts w:hint="default"/>
        <w:lang w:val="en-US" w:eastAsia="en-US" w:bidi="ar-SA"/>
      </w:rPr>
    </w:lvl>
    <w:lvl w:ilvl="5" w:tplc="491A0026">
      <w:numFmt w:val="bullet"/>
      <w:lvlText w:val="•"/>
      <w:lvlJc w:val="left"/>
      <w:pPr>
        <w:ind w:left="5165" w:hanging="567"/>
      </w:pPr>
      <w:rPr>
        <w:rFonts w:hint="default"/>
        <w:lang w:val="en-US" w:eastAsia="en-US" w:bidi="ar-SA"/>
      </w:rPr>
    </w:lvl>
    <w:lvl w:ilvl="6" w:tplc="1AE2BCC6">
      <w:numFmt w:val="bullet"/>
      <w:lvlText w:val="•"/>
      <w:lvlJc w:val="left"/>
      <w:pPr>
        <w:ind w:left="6081" w:hanging="567"/>
      </w:pPr>
      <w:rPr>
        <w:rFonts w:hint="default"/>
        <w:lang w:val="en-US" w:eastAsia="en-US" w:bidi="ar-SA"/>
      </w:rPr>
    </w:lvl>
    <w:lvl w:ilvl="7" w:tplc="858CB188">
      <w:numFmt w:val="bullet"/>
      <w:lvlText w:val="•"/>
      <w:lvlJc w:val="left"/>
      <w:pPr>
        <w:ind w:left="6997" w:hanging="567"/>
      </w:pPr>
      <w:rPr>
        <w:rFonts w:hint="default"/>
        <w:lang w:val="en-US" w:eastAsia="en-US" w:bidi="ar-SA"/>
      </w:rPr>
    </w:lvl>
    <w:lvl w:ilvl="8" w:tplc="5A68A440">
      <w:numFmt w:val="bullet"/>
      <w:lvlText w:val="•"/>
      <w:lvlJc w:val="left"/>
      <w:pPr>
        <w:ind w:left="7913" w:hanging="567"/>
      </w:pPr>
      <w:rPr>
        <w:rFonts w:hint="default"/>
        <w:lang w:val="en-US" w:eastAsia="en-US" w:bidi="ar-SA"/>
      </w:rPr>
    </w:lvl>
  </w:abstractNum>
  <w:abstractNum w:abstractNumId="18" w15:restartNumberingAfterBreak="0">
    <w:nsid w:val="0CE85E3C"/>
    <w:multiLevelType w:val="hybridMultilevel"/>
    <w:tmpl w:val="EB6074D0"/>
    <w:lvl w:ilvl="0" w:tplc="F3769C46">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CEA2A3FE">
      <w:start w:val="1"/>
      <w:numFmt w:val="lowerLetter"/>
      <w:lvlText w:val="(%2)"/>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2" w:tplc="E9920D0A">
      <w:start w:val="1"/>
      <w:numFmt w:val="decimal"/>
      <w:lvlText w:val="(%3)"/>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3" w:tplc="80ACC1D6">
      <w:numFmt w:val="bullet"/>
      <w:lvlText w:val="•"/>
      <w:lvlJc w:val="left"/>
      <w:pPr>
        <w:ind w:left="3332" w:hanging="567"/>
      </w:pPr>
      <w:rPr>
        <w:rFonts w:hint="default"/>
        <w:lang w:val="en-US" w:eastAsia="en-US" w:bidi="ar-SA"/>
      </w:rPr>
    </w:lvl>
    <w:lvl w:ilvl="4" w:tplc="E4EE31EA">
      <w:numFmt w:val="bullet"/>
      <w:lvlText w:val="•"/>
      <w:lvlJc w:val="left"/>
      <w:pPr>
        <w:ind w:left="4248" w:hanging="567"/>
      </w:pPr>
      <w:rPr>
        <w:rFonts w:hint="default"/>
        <w:lang w:val="en-US" w:eastAsia="en-US" w:bidi="ar-SA"/>
      </w:rPr>
    </w:lvl>
    <w:lvl w:ilvl="5" w:tplc="2EF24636">
      <w:numFmt w:val="bullet"/>
      <w:lvlText w:val="•"/>
      <w:lvlJc w:val="left"/>
      <w:pPr>
        <w:ind w:left="5165" w:hanging="567"/>
      </w:pPr>
      <w:rPr>
        <w:rFonts w:hint="default"/>
        <w:lang w:val="en-US" w:eastAsia="en-US" w:bidi="ar-SA"/>
      </w:rPr>
    </w:lvl>
    <w:lvl w:ilvl="6" w:tplc="D43C8EDC">
      <w:numFmt w:val="bullet"/>
      <w:lvlText w:val="•"/>
      <w:lvlJc w:val="left"/>
      <w:pPr>
        <w:ind w:left="6081" w:hanging="567"/>
      </w:pPr>
      <w:rPr>
        <w:rFonts w:hint="default"/>
        <w:lang w:val="en-US" w:eastAsia="en-US" w:bidi="ar-SA"/>
      </w:rPr>
    </w:lvl>
    <w:lvl w:ilvl="7" w:tplc="22A214C2">
      <w:numFmt w:val="bullet"/>
      <w:lvlText w:val="•"/>
      <w:lvlJc w:val="left"/>
      <w:pPr>
        <w:ind w:left="6997" w:hanging="567"/>
      </w:pPr>
      <w:rPr>
        <w:rFonts w:hint="default"/>
        <w:lang w:val="en-US" w:eastAsia="en-US" w:bidi="ar-SA"/>
      </w:rPr>
    </w:lvl>
    <w:lvl w:ilvl="8" w:tplc="D316B362">
      <w:numFmt w:val="bullet"/>
      <w:lvlText w:val="•"/>
      <w:lvlJc w:val="left"/>
      <w:pPr>
        <w:ind w:left="7913" w:hanging="567"/>
      </w:pPr>
      <w:rPr>
        <w:rFonts w:hint="default"/>
        <w:lang w:val="en-US" w:eastAsia="en-US" w:bidi="ar-SA"/>
      </w:rPr>
    </w:lvl>
  </w:abstractNum>
  <w:abstractNum w:abstractNumId="19" w15:restartNumberingAfterBreak="0">
    <w:nsid w:val="0D053637"/>
    <w:multiLevelType w:val="hybridMultilevel"/>
    <w:tmpl w:val="59100FE8"/>
    <w:lvl w:ilvl="0" w:tplc="A1D6143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7CA5BE0">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1464C754">
      <w:numFmt w:val="bullet"/>
      <w:lvlText w:val="•"/>
      <w:lvlJc w:val="left"/>
      <w:pPr>
        <w:ind w:left="2416" w:hanging="567"/>
      </w:pPr>
      <w:rPr>
        <w:rFonts w:hint="default"/>
        <w:lang w:val="en-US" w:eastAsia="en-US" w:bidi="ar-SA"/>
      </w:rPr>
    </w:lvl>
    <w:lvl w:ilvl="3" w:tplc="8CFE7BD0">
      <w:numFmt w:val="bullet"/>
      <w:lvlText w:val="•"/>
      <w:lvlJc w:val="left"/>
      <w:pPr>
        <w:ind w:left="3332" w:hanging="567"/>
      </w:pPr>
      <w:rPr>
        <w:rFonts w:hint="default"/>
        <w:lang w:val="en-US" w:eastAsia="en-US" w:bidi="ar-SA"/>
      </w:rPr>
    </w:lvl>
    <w:lvl w:ilvl="4" w:tplc="70585A6E">
      <w:numFmt w:val="bullet"/>
      <w:lvlText w:val="•"/>
      <w:lvlJc w:val="left"/>
      <w:pPr>
        <w:ind w:left="4248" w:hanging="567"/>
      </w:pPr>
      <w:rPr>
        <w:rFonts w:hint="default"/>
        <w:lang w:val="en-US" w:eastAsia="en-US" w:bidi="ar-SA"/>
      </w:rPr>
    </w:lvl>
    <w:lvl w:ilvl="5" w:tplc="8F0E6D46">
      <w:numFmt w:val="bullet"/>
      <w:lvlText w:val="•"/>
      <w:lvlJc w:val="left"/>
      <w:pPr>
        <w:ind w:left="5165" w:hanging="567"/>
      </w:pPr>
      <w:rPr>
        <w:rFonts w:hint="default"/>
        <w:lang w:val="en-US" w:eastAsia="en-US" w:bidi="ar-SA"/>
      </w:rPr>
    </w:lvl>
    <w:lvl w:ilvl="6" w:tplc="9894F514">
      <w:numFmt w:val="bullet"/>
      <w:lvlText w:val="•"/>
      <w:lvlJc w:val="left"/>
      <w:pPr>
        <w:ind w:left="6081" w:hanging="567"/>
      </w:pPr>
      <w:rPr>
        <w:rFonts w:hint="default"/>
        <w:lang w:val="en-US" w:eastAsia="en-US" w:bidi="ar-SA"/>
      </w:rPr>
    </w:lvl>
    <w:lvl w:ilvl="7" w:tplc="846ED36A">
      <w:numFmt w:val="bullet"/>
      <w:lvlText w:val="•"/>
      <w:lvlJc w:val="left"/>
      <w:pPr>
        <w:ind w:left="6997" w:hanging="567"/>
      </w:pPr>
      <w:rPr>
        <w:rFonts w:hint="default"/>
        <w:lang w:val="en-US" w:eastAsia="en-US" w:bidi="ar-SA"/>
      </w:rPr>
    </w:lvl>
    <w:lvl w:ilvl="8" w:tplc="2EACC2D0">
      <w:numFmt w:val="bullet"/>
      <w:lvlText w:val="•"/>
      <w:lvlJc w:val="left"/>
      <w:pPr>
        <w:ind w:left="7913" w:hanging="567"/>
      </w:pPr>
      <w:rPr>
        <w:rFonts w:hint="default"/>
        <w:lang w:val="en-US" w:eastAsia="en-US" w:bidi="ar-SA"/>
      </w:rPr>
    </w:lvl>
  </w:abstractNum>
  <w:abstractNum w:abstractNumId="20" w15:restartNumberingAfterBreak="0">
    <w:nsid w:val="0F1F5CBB"/>
    <w:multiLevelType w:val="hybridMultilevel"/>
    <w:tmpl w:val="7512D00E"/>
    <w:lvl w:ilvl="0" w:tplc="5A20025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F668B882">
      <w:start w:val="1"/>
      <w:numFmt w:val="lowerRoman"/>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C3D09E14">
      <w:numFmt w:val="bullet"/>
      <w:lvlText w:val="•"/>
      <w:lvlJc w:val="left"/>
      <w:pPr>
        <w:ind w:left="2416" w:hanging="567"/>
      </w:pPr>
      <w:rPr>
        <w:rFonts w:hint="default"/>
        <w:lang w:val="en-US" w:eastAsia="en-US" w:bidi="ar-SA"/>
      </w:rPr>
    </w:lvl>
    <w:lvl w:ilvl="3" w:tplc="10C82162">
      <w:numFmt w:val="bullet"/>
      <w:lvlText w:val="•"/>
      <w:lvlJc w:val="left"/>
      <w:pPr>
        <w:ind w:left="3332" w:hanging="567"/>
      </w:pPr>
      <w:rPr>
        <w:rFonts w:hint="default"/>
        <w:lang w:val="en-US" w:eastAsia="en-US" w:bidi="ar-SA"/>
      </w:rPr>
    </w:lvl>
    <w:lvl w:ilvl="4" w:tplc="10C232B4">
      <w:numFmt w:val="bullet"/>
      <w:lvlText w:val="•"/>
      <w:lvlJc w:val="left"/>
      <w:pPr>
        <w:ind w:left="4248" w:hanging="567"/>
      </w:pPr>
      <w:rPr>
        <w:rFonts w:hint="default"/>
        <w:lang w:val="en-US" w:eastAsia="en-US" w:bidi="ar-SA"/>
      </w:rPr>
    </w:lvl>
    <w:lvl w:ilvl="5" w:tplc="958A37C4">
      <w:numFmt w:val="bullet"/>
      <w:lvlText w:val="•"/>
      <w:lvlJc w:val="left"/>
      <w:pPr>
        <w:ind w:left="5165" w:hanging="567"/>
      </w:pPr>
      <w:rPr>
        <w:rFonts w:hint="default"/>
        <w:lang w:val="en-US" w:eastAsia="en-US" w:bidi="ar-SA"/>
      </w:rPr>
    </w:lvl>
    <w:lvl w:ilvl="6" w:tplc="C80050F6">
      <w:numFmt w:val="bullet"/>
      <w:lvlText w:val="•"/>
      <w:lvlJc w:val="left"/>
      <w:pPr>
        <w:ind w:left="6081" w:hanging="567"/>
      </w:pPr>
      <w:rPr>
        <w:rFonts w:hint="default"/>
        <w:lang w:val="en-US" w:eastAsia="en-US" w:bidi="ar-SA"/>
      </w:rPr>
    </w:lvl>
    <w:lvl w:ilvl="7" w:tplc="42CC0B16">
      <w:numFmt w:val="bullet"/>
      <w:lvlText w:val="•"/>
      <w:lvlJc w:val="left"/>
      <w:pPr>
        <w:ind w:left="6997" w:hanging="567"/>
      </w:pPr>
      <w:rPr>
        <w:rFonts w:hint="default"/>
        <w:lang w:val="en-US" w:eastAsia="en-US" w:bidi="ar-SA"/>
      </w:rPr>
    </w:lvl>
    <w:lvl w:ilvl="8" w:tplc="A6162248">
      <w:numFmt w:val="bullet"/>
      <w:lvlText w:val="•"/>
      <w:lvlJc w:val="left"/>
      <w:pPr>
        <w:ind w:left="7913" w:hanging="567"/>
      </w:pPr>
      <w:rPr>
        <w:rFonts w:hint="default"/>
        <w:lang w:val="en-US" w:eastAsia="en-US" w:bidi="ar-SA"/>
      </w:rPr>
    </w:lvl>
  </w:abstractNum>
  <w:abstractNum w:abstractNumId="21" w15:restartNumberingAfterBreak="0">
    <w:nsid w:val="0F671232"/>
    <w:multiLevelType w:val="hybridMultilevel"/>
    <w:tmpl w:val="8CF65A7C"/>
    <w:lvl w:ilvl="0" w:tplc="CD4A2F8E">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D21E867E">
      <w:numFmt w:val="bullet"/>
      <w:lvlText w:val="•"/>
      <w:lvlJc w:val="left"/>
      <w:pPr>
        <w:ind w:left="1802" w:hanging="567"/>
      </w:pPr>
      <w:rPr>
        <w:rFonts w:hint="default"/>
        <w:lang w:val="en-US" w:eastAsia="en-US" w:bidi="ar-SA"/>
      </w:rPr>
    </w:lvl>
    <w:lvl w:ilvl="2" w:tplc="10FC0224">
      <w:numFmt w:val="bullet"/>
      <w:lvlText w:val="•"/>
      <w:lvlJc w:val="left"/>
      <w:pPr>
        <w:ind w:left="2685" w:hanging="567"/>
      </w:pPr>
      <w:rPr>
        <w:rFonts w:hint="default"/>
        <w:lang w:val="en-US" w:eastAsia="en-US" w:bidi="ar-SA"/>
      </w:rPr>
    </w:lvl>
    <w:lvl w:ilvl="3" w:tplc="A1BE633C">
      <w:numFmt w:val="bullet"/>
      <w:lvlText w:val="•"/>
      <w:lvlJc w:val="left"/>
      <w:pPr>
        <w:ind w:left="3567" w:hanging="567"/>
      </w:pPr>
      <w:rPr>
        <w:rFonts w:hint="default"/>
        <w:lang w:val="en-US" w:eastAsia="en-US" w:bidi="ar-SA"/>
      </w:rPr>
    </w:lvl>
    <w:lvl w:ilvl="4" w:tplc="63FAC6A4">
      <w:numFmt w:val="bullet"/>
      <w:lvlText w:val="•"/>
      <w:lvlJc w:val="left"/>
      <w:pPr>
        <w:ind w:left="4450" w:hanging="567"/>
      </w:pPr>
      <w:rPr>
        <w:rFonts w:hint="default"/>
        <w:lang w:val="en-US" w:eastAsia="en-US" w:bidi="ar-SA"/>
      </w:rPr>
    </w:lvl>
    <w:lvl w:ilvl="5" w:tplc="27AECC28">
      <w:numFmt w:val="bullet"/>
      <w:lvlText w:val="•"/>
      <w:lvlJc w:val="left"/>
      <w:pPr>
        <w:ind w:left="5333" w:hanging="567"/>
      </w:pPr>
      <w:rPr>
        <w:rFonts w:hint="default"/>
        <w:lang w:val="en-US" w:eastAsia="en-US" w:bidi="ar-SA"/>
      </w:rPr>
    </w:lvl>
    <w:lvl w:ilvl="6" w:tplc="B1E41DD4">
      <w:numFmt w:val="bullet"/>
      <w:lvlText w:val="•"/>
      <w:lvlJc w:val="left"/>
      <w:pPr>
        <w:ind w:left="6215" w:hanging="567"/>
      </w:pPr>
      <w:rPr>
        <w:rFonts w:hint="default"/>
        <w:lang w:val="en-US" w:eastAsia="en-US" w:bidi="ar-SA"/>
      </w:rPr>
    </w:lvl>
    <w:lvl w:ilvl="7" w:tplc="A51824B4">
      <w:numFmt w:val="bullet"/>
      <w:lvlText w:val="•"/>
      <w:lvlJc w:val="left"/>
      <w:pPr>
        <w:ind w:left="7098" w:hanging="567"/>
      </w:pPr>
      <w:rPr>
        <w:rFonts w:hint="default"/>
        <w:lang w:val="en-US" w:eastAsia="en-US" w:bidi="ar-SA"/>
      </w:rPr>
    </w:lvl>
    <w:lvl w:ilvl="8" w:tplc="89DAE99C">
      <w:numFmt w:val="bullet"/>
      <w:lvlText w:val="•"/>
      <w:lvlJc w:val="left"/>
      <w:pPr>
        <w:ind w:left="7981" w:hanging="567"/>
      </w:pPr>
      <w:rPr>
        <w:rFonts w:hint="default"/>
        <w:lang w:val="en-US" w:eastAsia="en-US" w:bidi="ar-SA"/>
      </w:rPr>
    </w:lvl>
  </w:abstractNum>
  <w:abstractNum w:abstractNumId="22" w15:restartNumberingAfterBreak="0">
    <w:nsid w:val="0FC81D61"/>
    <w:multiLevelType w:val="hybridMultilevel"/>
    <w:tmpl w:val="B0D46774"/>
    <w:lvl w:ilvl="0" w:tplc="2F8C7F7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6EC77A8">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FC5A8A7A">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0C5A1600">
      <w:numFmt w:val="bullet"/>
      <w:lvlText w:val="•"/>
      <w:lvlJc w:val="left"/>
      <w:pPr>
        <w:ind w:left="3020" w:hanging="569"/>
      </w:pPr>
      <w:rPr>
        <w:rFonts w:hint="default"/>
        <w:lang w:val="en-US" w:eastAsia="en-US" w:bidi="ar-SA"/>
      </w:rPr>
    </w:lvl>
    <w:lvl w:ilvl="4" w:tplc="4D121FAA">
      <w:numFmt w:val="bullet"/>
      <w:lvlText w:val="•"/>
      <w:lvlJc w:val="left"/>
      <w:pPr>
        <w:ind w:left="3981" w:hanging="569"/>
      </w:pPr>
      <w:rPr>
        <w:rFonts w:hint="default"/>
        <w:lang w:val="en-US" w:eastAsia="en-US" w:bidi="ar-SA"/>
      </w:rPr>
    </w:lvl>
    <w:lvl w:ilvl="5" w:tplc="012C509A">
      <w:numFmt w:val="bullet"/>
      <w:lvlText w:val="•"/>
      <w:lvlJc w:val="left"/>
      <w:pPr>
        <w:ind w:left="4942" w:hanging="569"/>
      </w:pPr>
      <w:rPr>
        <w:rFonts w:hint="default"/>
        <w:lang w:val="en-US" w:eastAsia="en-US" w:bidi="ar-SA"/>
      </w:rPr>
    </w:lvl>
    <w:lvl w:ilvl="6" w:tplc="933CD246">
      <w:numFmt w:val="bullet"/>
      <w:lvlText w:val="•"/>
      <w:lvlJc w:val="left"/>
      <w:pPr>
        <w:ind w:left="5903" w:hanging="569"/>
      </w:pPr>
      <w:rPr>
        <w:rFonts w:hint="default"/>
        <w:lang w:val="en-US" w:eastAsia="en-US" w:bidi="ar-SA"/>
      </w:rPr>
    </w:lvl>
    <w:lvl w:ilvl="7" w:tplc="40C2D028">
      <w:numFmt w:val="bullet"/>
      <w:lvlText w:val="•"/>
      <w:lvlJc w:val="left"/>
      <w:pPr>
        <w:ind w:left="6864" w:hanging="569"/>
      </w:pPr>
      <w:rPr>
        <w:rFonts w:hint="default"/>
        <w:lang w:val="en-US" w:eastAsia="en-US" w:bidi="ar-SA"/>
      </w:rPr>
    </w:lvl>
    <w:lvl w:ilvl="8" w:tplc="0C964062">
      <w:numFmt w:val="bullet"/>
      <w:lvlText w:val="•"/>
      <w:lvlJc w:val="left"/>
      <w:pPr>
        <w:ind w:left="7824" w:hanging="569"/>
      </w:pPr>
      <w:rPr>
        <w:rFonts w:hint="default"/>
        <w:lang w:val="en-US" w:eastAsia="en-US" w:bidi="ar-SA"/>
      </w:rPr>
    </w:lvl>
  </w:abstractNum>
  <w:abstractNum w:abstractNumId="23" w15:restartNumberingAfterBreak="0">
    <w:nsid w:val="10327057"/>
    <w:multiLevelType w:val="hybridMultilevel"/>
    <w:tmpl w:val="01509372"/>
    <w:lvl w:ilvl="0" w:tplc="E68660F0">
      <w:start w:val="1"/>
      <w:numFmt w:val="lowerLetter"/>
      <w:lvlText w:val="(%1)"/>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1" w:tplc="35185864">
      <w:numFmt w:val="bullet"/>
      <w:lvlText w:val="•"/>
      <w:lvlJc w:val="left"/>
      <w:pPr>
        <w:ind w:left="2828" w:hanging="569"/>
      </w:pPr>
      <w:rPr>
        <w:rFonts w:hint="default"/>
        <w:lang w:val="en-US" w:eastAsia="en-US" w:bidi="ar-SA"/>
      </w:rPr>
    </w:lvl>
    <w:lvl w:ilvl="2" w:tplc="79C4BEAA">
      <w:numFmt w:val="bullet"/>
      <w:lvlText w:val="•"/>
      <w:lvlJc w:val="left"/>
      <w:pPr>
        <w:ind w:left="3597" w:hanging="569"/>
      </w:pPr>
      <w:rPr>
        <w:rFonts w:hint="default"/>
        <w:lang w:val="en-US" w:eastAsia="en-US" w:bidi="ar-SA"/>
      </w:rPr>
    </w:lvl>
    <w:lvl w:ilvl="3" w:tplc="3878AA9C">
      <w:numFmt w:val="bullet"/>
      <w:lvlText w:val="•"/>
      <w:lvlJc w:val="left"/>
      <w:pPr>
        <w:ind w:left="4365" w:hanging="569"/>
      </w:pPr>
      <w:rPr>
        <w:rFonts w:hint="default"/>
        <w:lang w:val="en-US" w:eastAsia="en-US" w:bidi="ar-SA"/>
      </w:rPr>
    </w:lvl>
    <w:lvl w:ilvl="4" w:tplc="B380BE58">
      <w:numFmt w:val="bullet"/>
      <w:lvlText w:val="•"/>
      <w:lvlJc w:val="left"/>
      <w:pPr>
        <w:ind w:left="5134" w:hanging="569"/>
      </w:pPr>
      <w:rPr>
        <w:rFonts w:hint="default"/>
        <w:lang w:val="en-US" w:eastAsia="en-US" w:bidi="ar-SA"/>
      </w:rPr>
    </w:lvl>
    <w:lvl w:ilvl="5" w:tplc="BA26FD78">
      <w:numFmt w:val="bullet"/>
      <w:lvlText w:val="•"/>
      <w:lvlJc w:val="left"/>
      <w:pPr>
        <w:ind w:left="5903" w:hanging="569"/>
      </w:pPr>
      <w:rPr>
        <w:rFonts w:hint="default"/>
        <w:lang w:val="en-US" w:eastAsia="en-US" w:bidi="ar-SA"/>
      </w:rPr>
    </w:lvl>
    <w:lvl w:ilvl="6" w:tplc="6BB68D68">
      <w:numFmt w:val="bullet"/>
      <w:lvlText w:val="•"/>
      <w:lvlJc w:val="left"/>
      <w:pPr>
        <w:ind w:left="6671" w:hanging="569"/>
      </w:pPr>
      <w:rPr>
        <w:rFonts w:hint="default"/>
        <w:lang w:val="en-US" w:eastAsia="en-US" w:bidi="ar-SA"/>
      </w:rPr>
    </w:lvl>
    <w:lvl w:ilvl="7" w:tplc="37B80AEE">
      <w:numFmt w:val="bullet"/>
      <w:lvlText w:val="•"/>
      <w:lvlJc w:val="left"/>
      <w:pPr>
        <w:ind w:left="7440" w:hanging="569"/>
      </w:pPr>
      <w:rPr>
        <w:rFonts w:hint="default"/>
        <w:lang w:val="en-US" w:eastAsia="en-US" w:bidi="ar-SA"/>
      </w:rPr>
    </w:lvl>
    <w:lvl w:ilvl="8" w:tplc="C2F6C896">
      <w:numFmt w:val="bullet"/>
      <w:lvlText w:val="•"/>
      <w:lvlJc w:val="left"/>
      <w:pPr>
        <w:ind w:left="8209" w:hanging="569"/>
      </w:pPr>
      <w:rPr>
        <w:rFonts w:hint="default"/>
        <w:lang w:val="en-US" w:eastAsia="en-US" w:bidi="ar-SA"/>
      </w:rPr>
    </w:lvl>
  </w:abstractNum>
  <w:abstractNum w:abstractNumId="24" w15:restartNumberingAfterBreak="0">
    <w:nsid w:val="10861852"/>
    <w:multiLevelType w:val="hybridMultilevel"/>
    <w:tmpl w:val="8EAE43D2"/>
    <w:lvl w:ilvl="0" w:tplc="4A44796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6F02FE66">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3F40EB9E">
      <w:numFmt w:val="bullet"/>
      <w:lvlText w:val="•"/>
      <w:lvlJc w:val="left"/>
      <w:pPr>
        <w:ind w:left="2416" w:hanging="567"/>
      </w:pPr>
      <w:rPr>
        <w:rFonts w:hint="default"/>
        <w:lang w:val="en-US" w:eastAsia="en-US" w:bidi="ar-SA"/>
      </w:rPr>
    </w:lvl>
    <w:lvl w:ilvl="3" w:tplc="9314E162">
      <w:numFmt w:val="bullet"/>
      <w:lvlText w:val="•"/>
      <w:lvlJc w:val="left"/>
      <w:pPr>
        <w:ind w:left="3332" w:hanging="567"/>
      </w:pPr>
      <w:rPr>
        <w:rFonts w:hint="default"/>
        <w:lang w:val="en-US" w:eastAsia="en-US" w:bidi="ar-SA"/>
      </w:rPr>
    </w:lvl>
    <w:lvl w:ilvl="4" w:tplc="04245A3A">
      <w:numFmt w:val="bullet"/>
      <w:lvlText w:val="•"/>
      <w:lvlJc w:val="left"/>
      <w:pPr>
        <w:ind w:left="4248" w:hanging="567"/>
      </w:pPr>
      <w:rPr>
        <w:rFonts w:hint="default"/>
        <w:lang w:val="en-US" w:eastAsia="en-US" w:bidi="ar-SA"/>
      </w:rPr>
    </w:lvl>
    <w:lvl w:ilvl="5" w:tplc="E1040632">
      <w:numFmt w:val="bullet"/>
      <w:lvlText w:val="•"/>
      <w:lvlJc w:val="left"/>
      <w:pPr>
        <w:ind w:left="5165" w:hanging="567"/>
      </w:pPr>
      <w:rPr>
        <w:rFonts w:hint="default"/>
        <w:lang w:val="en-US" w:eastAsia="en-US" w:bidi="ar-SA"/>
      </w:rPr>
    </w:lvl>
    <w:lvl w:ilvl="6" w:tplc="22962122">
      <w:numFmt w:val="bullet"/>
      <w:lvlText w:val="•"/>
      <w:lvlJc w:val="left"/>
      <w:pPr>
        <w:ind w:left="6081" w:hanging="567"/>
      </w:pPr>
      <w:rPr>
        <w:rFonts w:hint="default"/>
        <w:lang w:val="en-US" w:eastAsia="en-US" w:bidi="ar-SA"/>
      </w:rPr>
    </w:lvl>
    <w:lvl w:ilvl="7" w:tplc="971EE69C">
      <w:numFmt w:val="bullet"/>
      <w:lvlText w:val="•"/>
      <w:lvlJc w:val="left"/>
      <w:pPr>
        <w:ind w:left="6997" w:hanging="567"/>
      </w:pPr>
      <w:rPr>
        <w:rFonts w:hint="default"/>
        <w:lang w:val="en-US" w:eastAsia="en-US" w:bidi="ar-SA"/>
      </w:rPr>
    </w:lvl>
    <w:lvl w:ilvl="8" w:tplc="ACEC8FA4">
      <w:numFmt w:val="bullet"/>
      <w:lvlText w:val="•"/>
      <w:lvlJc w:val="left"/>
      <w:pPr>
        <w:ind w:left="7913" w:hanging="567"/>
      </w:pPr>
      <w:rPr>
        <w:rFonts w:hint="default"/>
        <w:lang w:val="en-US" w:eastAsia="en-US" w:bidi="ar-SA"/>
      </w:rPr>
    </w:lvl>
  </w:abstractNum>
  <w:abstractNum w:abstractNumId="25" w15:restartNumberingAfterBreak="0">
    <w:nsid w:val="118D1028"/>
    <w:multiLevelType w:val="multilevel"/>
    <w:tmpl w:val="8A4052EC"/>
    <w:lvl w:ilvl="0">
      <w:start w:val="2"/>
      <w:numFmt w:val="decimal"/>
      <w:lvlText w:val="%1"/>
      <w:lvlJc w:val="left"/>
      <w:pPr>
        <w:ind w:left="1493" w:hanging="567"/>
      </w:pPr>
      <w:rPr>
        <w:rFonts w:hint="default"/>
        <w:lang w:val="en-US" w:eastAsia="en-US" w:bidi="ar-SA"/>
      </w:rPr>
    </w:lvl>
    <w:lvl w:ilvl="1">
      <w:start w:val="1"/>
      <w:numFmt w:val="decimal"/>
      <w:lvlText w:val="%1.%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3149" w:hanging="567"/>
      </w:pPr>
      <w:rPr>
        <w:rFonts w:hint="default"/>
        <w:lang w:val="en-US" w:eastAsia="en-US" w:bidi="ar-SA"/>
      </w:rPr>
    </w:lvl>
    <w:lvl w:ilvl="3">
      <w:numFmt w:val="bullet"/>
      <w:lvlText w:val="•"/>
      <w:lvlJc w:val="left"/>
      <w:pPr>
        <w:ind w:left="3973" w:hanging="567"/>
      </w:pPr>
      <w:rPr>
        <w:rFonts w:hint="default"/>
        <w:lang w:val="en-US" w:eastAsia="en-US" w:bidi="ar-SA"/>
      </w:rPr>
    </w:lvl>
    <w:lvl w:ilvl="4">
      <w:numFmt w:val="bullet"/>
      <w:lvlText w:val="•"/>
      <w:lvlJc w:val="left"/>
      <w:pPr>
        <w:ind w:left="4798" w:hanging="567"/>
      </w:pPr>
      <w:rPr>
        <w:rFonts w:hint="default"/>
        <w:lang w:val="en-US" w:eastAsia="en-US" w:bidi="ar-SA"/>
      </w:rPr>
    </w:lvl>
    <w:lvl w:ilvl="5">
      <w:numFmt w:val="bullet"/>
      <w:lvlText w:val="•"/>
      <w:lvlJc w:val="left"/>
      <w:pPr>
        <w:ind w:left="5623" w:hanging="567"/>
      </w:pPr>
      <w:rPr>
        <w:rFonts w:hint="default"/>
        <w:lang w:val="en-US" w:eastAsia="en-US" w:bidi="ar-SA"/>
      </w:rPr>
    </w:lvl>
    <w:lvl w:ilvl="6">
      <w:numFmt w:val="bullet"/>
      <w:lvlText w:val="•"/>
      <w:lvlJc w:val="left"/>
      <w:pPr>
        <w:ind w:left="6447" w:hanging="567"/>
      </w:pPr>
      <w:rPr>
        <w:rFonts w:hint="default"/>
        <w:lang w:val="en-US" w:eastAsia="en-US" w:bidi="ar-SA"/>
      </w:rPr>
    </w:lvl>
    <w:lvl w:ilvl="7">
      <w:numFmt w:val="bullet"/>
      <w:lvlText w:val="•"/>
      <w:lvlJc w:val="left"/>
      <w:pPr>
        <w:ind w:left="7272" w:hanging="567"/>
      </w:pPr>
      <w:rPr>
        <w:rFonts w:hint="default"/>
        <w:lang w:val="en-US" w:eastAsia="en-US" w:bidi="ar-SA"/>
      </w:rPr>
    </w:lvl>
    <w:lvl w:ilvl="8">
      <w:numFmt w:val="bullet"/>
      <w:lvlText w:val="•"/>
      <w:lvlJc w:val="left"/>
      <w:pPr>
        <w:ind w:left="8097" w:hanging="567"/>
      </w:pPr>
      <w:rPr>
        <w:rFonts w:hint="default"/>
        <w:lang w:val="en-US" w:eastAsia="en-US" w:bidi="ar-SA"/>
      </w:rPr>
    </w:lvl>
  </w:abstractNum>
  <w:abstractNum w:abstractNumId="26" w15:restartNumberingAfterBreak="0">
    <w:nsid w:val="11966B06"/>
    <w:multiLevelType w:val="hybridMultilevel"/>
    <w:tmpl w:val="414C6E56"/>
    <w:lvl w:ilvl="0" w:tplc="639A716E">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220479F0">
      <w:start w:val="1"/>
      <w:numFmt w:val="lowerLetter"/>
      <w:lvlText w:val="(%2)"/>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2" w:tplc="59BE587A">
      <w:numFmt w:val="bullet"/>
      <w:lvlText w:val="•"/>
      <w:lvlJc w:val="left"/>
      <w:pPr>
        <w:ind w:left="2685" w:hanging="567"/>
      </w:pPr>
      <w:rPr>
        <w:rFonts w:hint="default"/>
        <w:lang w:val="en-US" w:eastAsia="en-US" w:bidi="ar-SA"/>
      </w:rPr>
    </w:lvl>
    <w:lvl w:ilvl="3" w:tplc="AE14BB18">
      <w:numFmt w:val="bullet"/>
      <w:lvlText w:val="•"/>
      <w:lvlJc w:val="left"/>
      <w:pPr>
        <w:ind w:left="3567" w:hanging="567"/>
      </w:pPr>
      <w:rPr>
        <w:rFonts w:hint="default"/>
        <w:lang w:val="en-US" w:eastAsia="en-US" w:bidi="ar-SA"/>
      </w:rPr>
    </w:lvl>
    <w:lvl w:ilvl="4" w:tplc="40848260">
      <w:numFmt w:val="bullet"/>
      <w:lvlText w:val="•"/>
      <w:lvlJc w:val="left"/>
      <w:pPr>
        <w:ind w:left="4450" w:hanging="567"/>
      </w:pPr>
      <w:rPr>
        <w:rFonts w:hint="default"/>
        <w:lang w:val="en-US" w:eastAsia="en-US" w:bidi="ar-SA"/>
      </w:rPr>
    </w:lvl>
    <w:lvl w:ilvl="5" w:tplc="FB4412A8">
      <w:numFmt w:val="bullet"/>
      <w:lvlText w:val="•"/>
      <w:lvlJc w:val="left"/>
      <w:pPr>
        <w:ind w:left="5333" w:hanging="567"/>
      </w:pPr>
      <w:rPr>
        <w:rFonts w:hint="default"/>
        <w:lang w:val="en-US" w:eastAsia="en-US" w:bidi="ar-SA"/>
      </w:rPr>
    </w:lvl>
    <w:lvl w:ilvl="6" w:tplc="FE1C2906">
      <w:numFmt w:val="bullet"/>
      <w:lvlText w:val="•"/>
      <w:lvlJc w:val="left"/>
      <w:pPr>
        <w:ind w:left="6215" w:hanging="567"/>
      </w:pPr>
      <w:rPr>
        <w:rFonts w:hint="default"/>
        <w:lang w:val="en-US" w:eastAsia="en-US" w:bidi="ar-SA"/>
      </w:rPr>
    </w:lvl>
    <w:lvl w:ilvl="7" w:tplc="15829AD2">
      <w:numFmt w:val="bullet"/>
      <w:lvlText w:val="•"/>
      <w:lvlJc w:val="left"/>
      <w:pPr>
        <w:ind w:left="7098" w:hanging="567"/>
      </w:pPr>
      <w:rPr>
        <w:rFonts w:hint="default"/>
        <w:lang w:val="en-US" w:eastAsia="en-US" w:bidi="ar-SA"/>
      </w:rPr>
    </w:lvl>
    <w:lvl w:ilvl="8" w:tplc="E3E8F470">
      <w:numFmt w:val="bullet"/>
      <w:lvlText w:val="•"/>
      <w:lvlJc w:val="left"/>
      <w:pPr>
        <w:ind w:left="7981" w:hanging="567"/>
      </w:pPr>
      <w:rPr>
        <w:rFonts w:hint="default"/>
        <w:lang w:val="en-US" w:eastAsia="en-US" w:bidi="ar-SA"/>
      </w:rPr>
    </w:lvl>
  </w:abstractNum>
  <w:abstractNum w:abstractNumId="27" w15:restartNumberingAfterBreak="0">
    <w:nsid w:val="1265574A"/>
    <w:multiLevelType w:val="hybridMultilevel"/>
    <w:tmpl w:val="E27899CE"/>
    <w:lvl w:ilvl="0" w:tplc="0E26062A">
      <w:start w:val="1"/>
      <w:numFmt w:val="lowerLetter"/>
      <w:lvlText w:val="(%1)"/>
      <w:lvlJc w:val="left"/>
      <w:pPr>
        <w:ind w:left="926" w:hanging="567"/>
      </w:pPr>
      <w:rPr>
        <w:rFonts w:hint="default"/>
        <w:spacing w:val="-1"/>
        <w:w w:val="100"/>
        <w:lang w:val="en-US" w:eastAsia="en-US" w:bidi="ar-SA"/>
      </w:rPr>
    </w:lvl>
    <w:lvl w:ilvl="1" w:tplc="EF6C9210">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ED78A3D8">
      <w:numFmt w:val="bullet"/>
      <w:lvlText w:val="•"/>
      <w:lvlJc w:val="left"/>
      <w:pPr>
        <w:ind w:left="2416" w:hanging="567"/>
      </w:pPr>
      <w:rPr>
        <w:rFonts w:hint="default"/>
        <w:lang w:val="en-US" w:eastAsia="en-US" w:bidi="ar-SA"/>
      </w:rPr>
    </w:lvl>
    <w:lvl w:ilvl="3" w:tplc="15B2CF8A">
      <w:numFmt w:val="bullet"/>
      <w:lvlText w:val="•"/>
      <w:lvlJc w:val="left"/>
      <w:pPr>
        <w:ind w:left="3332" w:hanging="567"/>
      </w:pPr>
      <w:rPr>
        <w:rFonts w:hint="default"/>
        <w:lang w:val="en-US" w:eastAsia="en-US" w:bidi="ar-SA"/>
      </w:rPr>
    </w:lvl>
    <w:lvl w:ilvl="4" w:tplc="7094778C">
      <w:numFmt w:val="bullet"/>
      <w:lvlText w:val="•"/>
      <w:lvlJc w:val="left"/>
      <w:pPr>
        <w:ind w:left="4248" w:hanging="567"/>
      </w:pPr>
      <w:rPr>
        <w:rFonts w:hint="default"/>
        <w:lang w:val="en-US" w:eastAsia="en-US" w:bidi="ar-SA"/>
      </w:rPr>
    </w:lvl>
    <w:lvl w:ilvl="5" w:tplc="C34267F8">
      <w:numFmt w:val="bullet"/>
      <w:lvlText w:val="•"/>
      <w:lvlJc w:val="left"/>
      <w:pPr>
        <w:ind w:left="5165" w:hanging="567"/>
      </w:pPr>
      <w:rPr>
        <w:rFonts w:hint="default"/>
        <w:lang w:val="en-US" w:eastAsia="en-US" w:bidi="ar-SA"/>
      </w:rPr>
    </w:lvl>
    <w:lvl w:ilvl="6" w:tplc="FE54A3AA">
      <w:numFmt w:val="bullet"/>
      <w:lvlText w:val="•"/>
      <w:lvlJc w:val="left"/>
      <w:pPr>
        <w:ind w:left="6081" w:hanging="567"/>
      </w:pPr>
      <w:rPr>
        <w:rFonts w:hint="default"/>
        <w:lang w:val="en-US" w:eastAsia="en-US" w:bidi="ar-SA"/>
      </w:rPr>
    </w:lvl>
    <w:lvl w:ilvl="7" w:tplc="56E86958">
      <w:numFmt w:val="bullet"/>
      <w:lvlText w:val="•"/>
      <w:lvlJc w:val="left"/>
      <w:pPr>
        <w:ind w:left="6997" w:hanging="567"/>
      </w:pPr>
      <w:rPr>
        <w:rFonts w:hint="default"/>
        <w:lang w:val="en-US" w:eastAsia="en-US" w:bidi="ar-SA"/>
      </w:rPr>
    </w:lvl>
    <w:lvl w:ilvl="8" w:tplc="C7688F28">
      <w:numFmt w:val="bullet"/>
      <w:lvlText w:val="•"/>
      <w:lvlJc w:val="left"/>
      <w:pPr>
        <w:ind w:left="7913" w:hanging="567"/>
      </w:pPr>
      <w:rPr>
        <w:rFonts w:hint="default"/>
        <w:lang w:val="en-US" w:eastAsia="en-US" w:bidi="ar-SA"/>
      </w:rPr>
    </w:lvl>
  </w:abstractNum>
  <w:abstractNum w:abstractNumId="28" w15:restartNumberingAfterBreak="0">
    <w:nsid w:val="126B4812"/>
    <w:multiLevelType w:val="hybridMultilevel"/>
    <w:tmpl w:val="4AEEF422"/>
    <w:lvl w:ilvl="0" w:tplc="580891E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1A349B48">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92A2F188">
      <w:numFmt w:val="bullet"/>
      <w:lvlText w:val="•"/>
      <w:lvlJc w:val="left"/>
      <w:pPr>
        <w:ind w:left="2416" w:hanging="567"/>
      </w:pPr>
      <w:rPr>
        <w:rFonts w:hint="default"/>
        <w:lang w:val="en-US" w:eastAsia="en-US" w:bidi="ar-SA"/>
      </w:rPr>
    </w:lvl>
    <w:lvl w:ilvl="3" w:tplc="7968F4A6">
      <w:numFmt w:val="bullet"/>
      <w:lvlText w:val="•"/>
      <w:lvlJc w:val="left"/>
      <w:pPr>
        <w:ind w:left="3332" w:hanging="567"/>
      </w:pPr>
      <w:rPr>
        <w:rFonts w:hint="default"/>
        <w:lang w:val="en-US" w:eastAsia="en-US" w:bidi="ar-SA"/>
      </w:rPr>
    </w:lvl>
    <w:lvl w:ilvl="4" w:tplc="3B800E34">
      <w:numFmt w:val="bullet"/>
      <w:lvlText w:val="•"/>
      <w:lvlJc w:val="left"/>
      <w:pPr>
        <w:ind w:left="4248" w:hanging="567"/>
      </w:pPr>
      <w:rPr>
        <w:rFonts w:hint="default"/>
        <w:lang w:val="en-US" w:eastAsia="en-US" w:bidi="ar-SA"/>
      </w:rPr>
    </w:lvl>
    <w:lvl w:ilvl="5" w:tplc="1CA2E5F0">
      <w:numFmt w:val="bullet"/>
      <w:lvlText w:val="•"/>
      <w:lvlJc w:val="left"/>
      <w:pPr>
        <w:ind w:left="5165" w:hanging="567"/>
      </w:pPr>
      <w:rPr>
        <w:rFonts w:hint="default"/>
        <w:lang w:val="en-US" w:eastAsia="en-US" w:bidi="ar-SA"/>
      </w:rPr>
    </w:lvl>
    <w:lvl w:ilvl="6" w:tplc="E07EDCB4">
      <w:numFmt w:val="bullet"/>
      <w:lvlText w:val="•"/>
      <w:lvlJc w:val="left"/>
      <w:pPr>
        <w:ind w:left="6081" w:hanging="567"/>
      </w:pPr>
      <w:rPr>
        <w:rFonts w:hint="default"/>
        <w:lang w:val="en-US" w:eastAsia="en-US" w:bidi="ar-SA"/>
      </w:rPr>
    </w:lvl>
    <w:lvl w:ilvl="7" w:tplc="7DD0272A">
      <w:numFmt w:val="bullet"/>
      <w:lvlText w:val="•"/>
      <w:lvlJc w:val="left"/>
      <w:pPr>
        <w:ind w:left="6997" w:hanging="567"/>
      </w:pPr>
      <w:rPr>
        <w:rFonts w:hint="default"/>
        <w:lang w:val="en-US" w:eastAsia="en-US" w:bidi="ar-SA"/>
      </w:rPr>
    </w:lvl>
    <w:lvl w:ilvl="8" w:tplc="EFF4246C">
      <w:numFmt w:val="bullet"/>
      <w:lvlText w:val="•"/>
      <w:lvlJc w:val="left"/>
      <w:pPr>
        <w:ind w:left="7913" w:hanging="567"/>
      </w:pPr>
      <w:rPr>
        <w:rFonts w:hint="default"/>
        <w:lang w:val="en-US" w:eastAsia="en-US" w:bidi="ar-SA"/>
      </w:rPr>
    </w:lvl>
  </w:abstractNum>
  <w:abstractNum w:abstractNumId="29" w15:restartNumberingAfterBreak="0">
    <w:nsid w:val="14A53B37"/>
    <w:multiLevelType w:val="hybridMultilevel"/>
    <w:tmpl w:val="F258D304"/>
    <w:lvl w:ilvl="0" w:tplc="C4E2909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93CCDB8">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C2326C68">
      <w:numFmt w:val="bullet"/>
      <w:lvlText w:val="•"/>
      <w:lvlJc w:val="left"/>
      <w:pPr>
        <w:ind w:left="2416" w:hanging="567"/>
      </w:pPr>
      <w:rPr>
        <w:rFonts w:hint="default"/>
        <w:lang w:val="en-US" w:eastAsia="en-US" w:bidi="ar-SA"/>
      </w:rPr>
    </w:lvl>
    <w:lvl w:ilvl="3" w:tplc="43661600">
      <w:numFmt w:val="bullet"/>
      <w:lvlText w:val="•"/>
      <w:lvlJc w:val="left"/>
      <w:pPr>
        <w:ind w:left="3332" w:hanging="567"/>
      </w:pPr>
      <w:rPr>
        <w:rFonts w:hint="default"/>
        <w:lang w:val="en-US" w:eastAsia="en-US" w:bidi="ar-SA"/>
      </w:rPr>
    </w:lvl>
    <w:lvl w:ilvl="4" w:tplc="7108D876">
      <w:numFmt w:val="bullet"/>
      <w:lvlText w:val="•"/>
      <w:lvlJc w:val="left"/>
      <w:pPr>
        <w:ind w:left="4248" w:hanging="567"/>
      </w:pPr>
      <w:rPr>
        <w:rFonts w:hint="default"/>
        <w:lang w:val="en-US" w:eastAsia="en-US" w:bidi="ar-SA"/>
      </w:rPr>
    </w:lvl>
    <w:lvl w:ilvl="5" w:tplc="C5583BE0">
      <w:numFmt w:val="bullet"/>
      <w:lvlText w:val="•"/>
      <w:lvlJc w:val="left"/>
      <w:pPr>
        <w:ind w:left="5165" w:hanging="567"/>
      </w:pPr>
      <w:rPr>
        <w:rFonts w:hint="default"/>
        <w:lang w:val="en-US" w:eastAsia="en-US" w:bidi="ar-SA"/>
      </w:rPr>
    </w:lvl>
    <w:lvl w:ilvl="6" w:tplc="5E347D8E">
      <w:numFmt w:val="bullet"/>
      <w:lvlText w:val="•"/>
      <w:lvlJc w:val="left"/>
      <w:pPr>
        <w:ind w:left="6081" w:hanging="567"/>
      </w:pPr>
      <w:rPr>
        <w:rFonts w:hint="default"/>
        <w:lang w:val="en-US" w:eastAsia="en-US" w:bidi="ar-SA"/>
      </w:rPr>
    </w:lvl>
    <w:lvl w:ilvl="7" w:tplc="283AC45A">
      <w:numFmt w:val="bullet"/>
      <w:lvlText w:val="•"/>
      <w:lvlJc w:val="left"/>
      <w:pPr>
        <w:ind w:left="6997" w:hanging="567"/>
      </w:pPr>
      <w:rPr>
        <w:rFonts w:hint="default"/>
        <w:lang w:val="en-US" w:eastAsia="en-US" w:bidi="ar-SA"/>
      </w:rPr>
    </w:lvl>
    <w:lvl w:ilvl="8" w:tplc="2F726DFC">
      <w:numFmt w:val="bullet"/>
      <w:lvlText w:val="•"/>
      <w:lvlJc w:val="left"/>
      <w:pPr>
        <w:ind w:left="7913" w:hanging="567"/>
      </w:pPr>
      <w:rPr>
        <w:rFonts w:hint="default"/>
        <w:lang w:val="en-US" w:eastAsia="en-US" w:bidi="ar-SA"/>
      </w:rPr>
    </w:lvl>
  </w:abstractNum>
  <w:abstractNum w:abstractNumId="30" w15:restartNumberingAfterBreak="0">
    <w:nsid w:val="150466D1"/>
    <w:multiLevelType w:val="hybridMultilevel"/>
    <w:tmpl w:val="639A86DA"/>
    <w:lvl w:ilvl="0" w:tplc="EB363EA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15CA4E50">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DEDE66B2">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2062D898">
      <w:numFmt w:val="bullet"/>
      <w:lvlText w:val="•"/>
      <w:lvlJc w:val="left"/>
      <w:pPr>
        <w:ind w:left="3020" w:hanging="569"/>
      </w:pPr>
      <w:rPr>
        <w:rFonts w:hint="default"/>
        <w:lang w:val="en-US" w:eastAsia="en-US" w:bidi="ar-SA"/>
      </w:rPr>
    </w:lvl>
    <w:lvl w:ilvl="4" w:tplc="D98ED300">
      <w:numFmt w:val="bullet"/>
      <w:lvlText w:val="•"/>
      <w:lvlJc w:val="left"/>
      <w:pPr>
        <w:ind w:left="3981" w:hanging="569"/>
      </w:pPr>
      <w:rPr>
        <w:rFonts w:hint="default"/>
        <w:lang w:val="en-US" w:eastAsia="en-US" w:bidi="ar-SA"/>
      </w:rPr>
    </w:lvl>
    <w:lvl w:ilvl="5" w:tplc="4CDAD1D8">
      <w:numFmt w:val="bullet"/>
      <w:lvlText w:val="•"/>
      <w:lvlJc w:val="left"/>
      <w:pPr>
        <w:ind w:left="4942" w:hanging="569"/>
      </w:pPr>
      <w:rPr>
        <w:rFonts w:hint="default"/>
        <w:lang w:val="en-US" w:eastAsia="en-US" w:bidi="ar-SA"/>
      </w:rPr>
    </w:lvl>
    <w:lvl w:ilvl="6" w:tplc="E7205E6A">
      <w:numFmt w:val="bullet"/>
      <w:lvlText w:val="•"/>
      <w:lvlJc w:val="left"/>
      <w:pPr>
        <w:ind w:left="5903" w:hanging="569"/>
      </w:pPr>
      <w:rPr>
        <w:rFonts w:hint="default"/>
        <w:lang w:val="en-US" w:eastAsia="en-US" w:bidi="ar-SA"/>
      </w:rPr>
    </w:lvl>
    <w:lvl w:ilvl="7" w:tplc="7F3811EC">
      <w:numFmt w:val="bullet"/>
      <w:lvlText w:val="•"/>
      <w:lvlJc w:val="left"/>
      <w:pPr>
        <w:ind w:left="6864" w:hanging="569"/>
      </w:pPr>
      <w:rPr>
        <w:rFonts w:hint="default"/>
        <w:lang w:val="en-US" w:eastAsia="en-US" w:bidi="ar-SA"/>
      </w:rPr>
    </w:lvl>
    <w:lvl w:ilvl="8" w:tplc="D292B97A">
      <w:numFmt w:val="bullet"/>
      <w:lvlText w:val="•"/>
      <w:lvlJc w:val="left"/>
      <w:pPr>
        <w:ind w:left="7824" w:hanging="569"/>
      </w:pPr>
      <w:rPr>
        <w:rFonts w:hint="default"/>
        <w:lang w:val="en-US" w:eastAsia="en-US" w:bidi="ar-SA"/>
      </w:rPr>
    </w:lvl>
  </w:abstractNum>
  <w:abstractNum w:abstractNumId="31" w15:restartNumberingAfterBreak="0">
    <w:nsid w:val="15C02BDE"/>
    <w:multiLevelType w:val="hybridMultilevel"/>
    <w:tmpl w:val="4DB6A9F6"/>
    <w:lvl w:ilvl="0" w:tplc="E74628A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080E48F8">
      <w:numFmt w:val="bullet"/>
      <w:lvlText w:val="•"/>
      <w:lvlJc w:val="left"/>
      <w:pPr>
        <w:ind w:left="1802" w:hanging="567"/>
      </w:pPr>
      <w:rPr>
        <w:rFonts w:hint="default"/>
        <w:lang w:val="en-US" w:eastAsia="en-US" w:bidi="ar-SA"/>
      </w:rPr>
    </w:lvl>
    <w:lvl w:ilvl="2" w:tplc="BB1A68B2">
      <w:numFmt w:val="bullet"/>
      <w:lvlText w:val="•"/>
      <w:lvlJc w:val="left"/>
      <w:pPr>
        <w:ind w:left="2685" w:hanging="567"/>
      </w:pPr>
      <w:rPr>
        <w:rFonts w:hint="default"/>
        <w:lang w:val="en-US" w:eastAsia="en-US" w:bidi="ar-SA"/>
      </w:rPr>
    </w:lvl>
    <w:lvl w:ilvl="3" w:tplc="03B6BAE8">
      <w:numFmt w:val="bullet"/>
      <w:lvlText w:val="•"/>
      <w:lvlJc w:val="left"/>
      <w:pPr>
        <w:ind w:left="3567" w:hanging="567"/>
      </w:pPr>
      <w:rPr>
        <w:rFonts w:hint="default"/>
        <w:lang w:val="en-US" w:eastAsia="en-US" w:bidi="ar-SA"/>
      </w:rPr>
    </w:lvl>
    <w:lvl w:ilvl="4" w:tplc="ED4CFF88">
      <w:numFmt w:val="bullet"/>
      <w:lvlText w:val="•"/>
      <w:lvlJc w:val="left"/>
      <w:pPr>
        <w:ind w:left="4450" w:hanging="567"/>
      </w:pPr>
      <w:rPr>
        <w:rFonts w:hint="default"/>
        <w:lang w:val="en-US" w:eastAsia="en-US" w:bidi="ar-SA"/>
      </w:rPr>
    </w:lvl>
    <w:lvl w:ilvl="5" w:tplc="C0F616B8">
      <w:numFmt w:val="bullet"/>
      <w:lvlText w:val="•"/>
      <w:lvlJc w:val="left"/>
      <w:pPr>
        <w:ind w:left="5333" w:hanging="567"/>
      </w:pPr>
      <w:rPr>
        <w:rFonts w:hint="default"/>
        <w:lang w:val="en-US" w:eastAsia="en-US" w:bidi="ar-SA"/>
      </w:rPr>
    </w:lvl>
    <w:lvl w:ilvl="6" w:tplc="D7E4BE34">
      <w:numFmt w:val="bullet"/>
      <w:lvlText w:val="•"/>
      <w:lvlJc w:val="left"/>
      <w:pPr>
        <w:ind w:left="6215" w:hanging="567"/>
      </w:pPr>
      <w:rPr>
        <w:rFonts w:hint="default"/>
        <w:lang w:val="en-US" w:eastAsia="en-US" w:bidi="ar-SA"/>
      </w:rPr>
    </w:lvl>
    <w:lvl w:ilvl="7" w:tplc="588C6ECA">
      <w:numFmt w:val="bullet"/>
      <w:lvlText w:val="•"/>
      <w:lvlJc w:val="left"/>
      <w:pPr>
        <w:ind w:left="7098" w:hanging="567"/>
      </w:pPr>
      <w:rPr>
        <w:rFonts w:hint="default"/>
        <w:lang w:val="en-US" w:eastAsia="en-US" w:bidi="ar-SA"/>
      </w:rPr>
    </w:lvl>
    <w:lvl w:ilvl="8" w:tplc="A1920424">
      <w:numFmt w:val="bullet"/>
      <w:lvlText w:val="•"/>
      <w:lvlJc w:val="left"/>
      <w:pPr>
        <w:ind w:left="7981" w:hanging="567"/>
      </w:pPr>
      <w:rPr>
        <w:rFonts w:hint="default"/>
        <w:lang w:val="en-US" w:eastAsia="en-US" w:bidi="ar-SA"/>
      </w:rPr>
    </w:lvl>
  </w:abstractNum>
  <w:abstractNum w:abstractNumId="32" w15:restartNumberingAfterBreak="0">
    <w:nsid w:val="1606275C"/>
    <w:multiLevelType w:val="hybridMultilevel"/>
    <w:tmpl w:val="6E76483A"/>
    <w:lvl w:ilvl="0" w:tplc="2A009BC2">
      <w:start w:val="1"/>
      <w:numFmt w:val="decimal"/>
      <w:lvlText w:val="(%1)"/>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1" w:tplc="DA2660B0">
      <w:numFmt w:val="bullet"/>
      <w:lvlText w:val="•"/>
      <w:lvlJc w:val="left"/>
      <w:pPr>
        <w:ind w:left="2324" w:hanging="567"/>
      </w:pPr>
      <w:rPr>
        <w:rFonts w:hint="default"/>
        <w:lang w:val="en-US" w:eastAsia="en-US" w:bidi="ar-SA"/>
      </w:rPr>
    </w:lvl>
    <w:lvl w:ilvl="2" w:tplc="AAEEE80A">
      <w:numFmt w:val="bullet"/>
      <w:lvlText w:val="•"/>
      <w:lvlJc w:val="left"/>
      <w:pPr>
        <w:ind w:left="3149" w:hanging="567"/>
      </w:pPr>
      <w:rPr>
        <w:rFonts w:hint="default"/>
        <w:lang w:val="en-US" w:eastAsia="en-US" w:bidi="ar-SA"/>
      </w:rPr>
    </w:lvl>
    <w:lvl w:ilvl="3" w:tplc="75885350">
      <w:numFmt w:val="bullet"/>
      <w:lvlText w:val="•"/>
      <w:lvlJc w:val="left"/>
      <w:pPr>
        <w:ind w:left="3973" w:hanging="567"/>
      </w:pPr>
      <w:rPr>
        <w:rFonts w:hint="default"/>
        <w:lang w:val="en-US" w:eastAsia="en-US" w:bidi="ar-SA"/>
      </w:rPr>
    </w:lvl>
    <w:lvl w:ilvl="4" w:tplc="B0B460A6">
      <w:numFmt w:val="bullet"/>
      <w:lvlText w:val="•"/>
      <w:lvlJc w:val="left"/>
      <w:pPr>
        <w:ind w:left="4798" w:hanging="567"/>
      </w:pPr>
      <w:rPr>
        <w:rFonts w:hint="default"/>
        <w:lang w:val="en-US" w:eastAsia="en-US" w:bidi="ar-SA"/>
      </w:rPr>
    </w:lvl>
    <w:lvl w:ilvl="5" w:tplc="29F40424">
      <w:numFmt w:val="bullet"/>
      <w:lvlText w:val="•"/>
      <w:lvlJc w:val="left"/>
      <w:pPr>
        <w:ind w:left="5623" w:hanging="567"/>
      </w:pPr>
      <w:rPr>
        <w:rFonts w:hint="default"/>
        <w:lang w:val="en-US" w:eastAsia="en-US" w:bidi="ar-SA"/>
      </w:rPr>
    </w:lvl>
    <w:lvl w:ilvl="6" w:tplc="3FAC36A8">
      <w:numFmt w:val="bullet"/>
      <w:lvlText w:val="•"/>
      <w:lvlJc w:val="left"/>
      <w:pPr>
        <w:ind w:left="6447" w:hanging="567"/>
      </w:pPr>
      <w:rPr>
        <w:rFonts w:hint="default"/>
        <w:lang w:val="en-US" w:eastAsia="en-US" w:bidi="ar-SA"/>
      </w:rPr>
    </w:lvl>
    <w:lvl w:ilvl="7" w:tplc="1652CB3C">
      <w:numFmt w:val="bullet"/>
      <w:lvlText w:val="•"/>
      <w:lvlJc w:val="left"/>
      <w:pPr>
        <w:ind w:left="7272" w:hanging="567"/>
      </w:pPr>
      <w:rPr>
        <w:rFonts w:hint="default"/>
        <w:lang w:val="en-US" w:eastAsia="en-US" w:bidi="ar-SA"/>
      </w:rPr>
    </w:lvl>
    <w:lvl w:ilvl="8" w:tplc="50C4F3C0">
      <w:numFmt w:val="bullet"/>
      <w:lvlText w:val="•"/>
      <w:lvlJc w:val="left"/>
      <w:pPr>
        <w:ind w:left="8097" w:hanging="567"/>
      </w:pPr>
      <w:rPr>
        <w:rFonts w:hint="default"/>
        <w:lang w:val="en-US" w:eastAsia="en-US" w:bidi="ar-SA"/>
      </w:rPr>
    </w:lvl>
  </w:abstractNum>
  <w:abstractNum w:abstractNumId="33" w15:restartNumberingAfterBreak="0">
    <w:nsid w:val="162D6AAE"/>
    <w:multiLevelType w:val="hybridMultilevel"/>
    <w:tmpl w:val="B24A4482"/>
    <w:lvl w:ilvl="0" w:tplc="B044C05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BBF2A4CE">
      <w:numFmt w:val="bullet"/>
      <w:lvlText w:val="•"/>
      <w:lvlJc w:val="left"/>
      <w:pPr>
        <w:ind w:left="1802" w:hanging="567"/>
      </w:pPr>
      <w:rPr>
        <w:rFonts w:hint="default"/>
        <w:lang w:val="en-US" w:eastAsia="en-US" w:bidi="ar-SA"/>
      </w:rPr>
    </w:lvl>
    <w:lvl w:ilvl="2" w:tplc="FA7E6F0E">
      <w:numFmt w:val="bullet"/>
      <w:lvlText w:val="•"/>
      <w:lvlJc w:val="left"/>
      <w:pPr>
        <w:ind w:left="2685" w:hanging="567"/>
      </w:pPr>
      <w:rPr>
        <w:rFonts w:hint="default"/>
        <w:lang w:val="en-US" w:eastAsia="en-US" w:bidi="ar-SA"/>
      </w:rPr>
    </w:lvl>
    <w:lvl w:ilvl="3" w:tplc="CE6EEDC2">
      <w:numFmt w:val="bullet"/>
      <w:lvlText w:val="•"/>
      <w:lvlJc w:val="left"/>
      <w:pPr>
        <w:ind w:left="3567" w:hanging="567"/>
      </w:pPr>
      <w:rPr>
        <w:rFonts w:hint="default"/>
        <w:lang w:val="en-US" w:eastAsia="en-US" w:bidi="ar-SA"/>
      </w:rPr>
    </w:lvl>
    <w:lvl w:ilvl="4" w:tplc="C284C6C4">
      <w:numFmt w:val="bullet"/>
      <w:lvlText w:val="•"/>
      <w:lvlJc w:val="left"/>
      <w:pPr>
        <w:ind w:left="4450" w:hanging="567"/>
      </w:pPr>
      <w:rPr>
        <w:rFonts w:hint="default"/>
        <w:lang w:val="en-US" w:eastAsia="en-US" w:bidi="ar-SA"/>
      </w:rPr>
    </w:lvl>
    <w:lvl w:ilvl="5" w:tplc="0526F570">
      <w:numFmt w:val="bullet"/>
      <w:lvlText w:val="•"/>
      <w:lvlJc w:val="left"/>
      <w:pPr>
        <w:ind w:left="5333" w:hanging="567"/>
      </w:pPr>
      <w:rPr>
        <w:rFonts w:hint="default"/>
        <w:lang w:val="en-US" w:eastAsia="en-US" w:bidi="ar-SA"/>
      </w:rPr>
    </w:lvl>
    <w:lvl w:ilvl="6" w:tplc="662039D8">
      <w:numFmt w:val="bullet"/>
      <w:lvlText w:val="•"/>
      <w:lvlJc w:val="left"/>
      <w:pPr>
        <w:ind w:left="6215" w:hanging="567"/>
      </w:pPr>
      <w:rPr>
        <w:rFonts w:hint="default"/>
        <w:lang w:val="en-US" w:eastAsia="en-US" w:bidi="ar-SA"/>
      </w:rPr>
    </w:lvl>
    <w:lvl w:ilvl="7" w:tplc="8850DD2E">
      <w:numFmt w:val="bullet"/>
      <w:lvlText w:val="•"/>
      <w:lvlJc w:val="left"/>
      <w:pPr>
        <w:ind w:left="7098" w:hanging="567"/>
      </w:pPr>
      <w:rPr>
        <w:rFonts w:hint="default"/>
        <w:lang w:val="en-US" w:eastAsia="en-US" w:bidi="ar-SA"/>
      </w:rPr>
    </w:lvl>
    <w:lvl w:ilvl="8" w:tplc="ECB2F4EC">
      <w:numFmt w:val="bullet"/>
      <w:lvlText w:val="•"/>
      <w:lvlJc w:val="left"/>
      <w:pPr>
        <w:ind w:left="7981" w:hanging="567"/>
      </w:pPr>
      <w:rPr>
        <w:rFonts w:hint="default"/>
        <w:lang w:val="en-US" w:eastAsia="en-US" w:bidi="ar-SA"/>
      </w:rPr>
    </w:lvl>
  </w:abstractNum>
  <w:abstractNum w:abstractNumId="34" w15:restartNumberingAfterBreak="0">
    <w:nsid w:val="165C04A0"/>
    <w:multiLevelType w:val="hybridMultilevel"/>
    <w:tmpl w:val="181E859E"/>
    <w:lvl w:ilvl="0" w:tplc="8CAE736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A01256A8">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DAE04814">
      <w:numFmt w:val="bullet"/>
      <w:lvlText w:val="•"/>
      <w:lvlJc w:val="left"/>
      <w:pPr>
        <w:ind w:left="2416" w:hanging="567"/>
      </w:pPr>
      <w:rPr>
        <w:rFonts w:hint="default"/>
        <w:lang w:val="en-US" w:eastAsia="en-US" w:bidi="ar-SA"/>
      </w:rPr>
    </w:lvl>
    <w:lvl w:ilvl="3" w:tplc="B4AE2CAA">
      <w:numFmt w:val="bullet"/>
      <w:lvlText w:val="•"/>
      <w:lvlJc w:val="left"/>
      <w:pPr>
        <w:ind w:left="3332" w:hanging="567"/>
      </w:pPr>
      <w:rPr>
        <w:rFonts w:hint="default"/>
        <w:lang w:val="en-US" w:eastAsia="en-US" w:bidi="ar-SA"/>
      </w:rPr>
    </w:lvl>
    <w:lvl w:ilvl="4" w:tplc="E7426148">
      <w:numFmt w:val="bullet"/>
      <w:lvlText w:val="•"/>
      <w:lvlJc w:val="left"/>
      <w:pPr>
        <w:ind w:left="4248" w:hanging="567"/>
      </w:pPr>
      <w:rPr>
        <w:rFonts w:hint="default"/>
        <w:lang w:val="en-US" w:eastAsia="en-US" w:bidi="ar-SA"/>
      </w:rPr>
    </w:lvl>
    <w:lvl w:ilvl="5" w:tplc="A0B266DC">
      <w:numFmt w:val="bullet"/>
      <w:lvlText w:val="•"/>
      <w:lvlJc w:val="left"/>
      <w:pPr>
        <w:ind w:left="5165" w:hanging="567"/>
      </w:pPr>
      <w:rPr>
        <w:rFonts w:hint="default"/>
        <w:lang w:val="en-US" w:eastAsia="en-US" w:bidi="ar-SA"/>
      </w:rPr>
    </w:lvl>
    <w:lvl w:ilvl="6" w:tplc="808290DA">
      <w:numFmt w:val="bullet"/>
      <w:lvlText w:val="•"/>
      <w:lvlJc w:val="left"/>
      <w:pPr>
        <w:ind w:left="6081" w:hanging="567"/>
      </w:pPr>
      <w:rPr>
        <w:rFonts w:hint="default"/>
        <w:lang w:val="en-US" w:eastAsia="en-US" w:bidi="ar-SA"/>
      </w:rPr>
    </w:lvl>
    <w:lvl w:ilvl="7" w:tplc="88ACC696">
      <w:numFmt w:val="bullet"/>
      <w:lvlText w:val="•"/>
      <w:lvlJc w:val="left"/>
      <w:pPr>
        <w:ind w:left="6997" w:hanging="567"/>
      </w:pPr>
      <w:rPr>
        <w:rFonts w:hint="default"/>
        <w:lang w:val="en-US" w:eastAsia="en-US" w:bidi="ar-SA"/>
      </w:rPr>
    </w:lvl>
    <w:lvl w:ilvl="8" w:tplc="08340D92">
      <w:numFmt w:val="bullet"/>
      <w:lvlText w:val="•"/>
      <w:lvlJc w:val="left"/>
      <w:pPr>
        <w:ind w:left="7913" w:hanging="567"/>
      </w:pPr>
      <w:rPr>
        <w:rFonts w:hint="default"/>
        <w:lang w:val="en-US" w:eastAsia="en-US" w:bidi="ar-SA"/>
      </w:rPr>
    </w:lvl>
  </w:abstractNum>
  <w:abstractNum w:abstractNumId="35" w15:restartNumberingAfterBreak="0">
    <w:nsid w:val="181F13E5"/>
    <w:multiLevelType w:val="multilevel"/>
    <w:tmpl w:val="B29C8578"/>
    <w:lvl w:ilvl="0">
      <w:start w:val="1"/>
      <w:numFmt w:val="decimal"/>
      <w:lvlText w:val="%1"/>
      <w:lvlJc w:val="left"/>
      <w:pPr>
        <w:ind w:left="926" w:hanging="567"/>
      </w:pPr>
      <w:rPr>
        <w:rFonts w:hint="default"/>
        <w:lang w:val="en-US" w:eastAsia="en-US" w:bidi="ar-SA"/>
      </w:rPr>
    </w:lvl>
    <w:lvl w:ilvl="1">
      <w:start w:val="1"/>
      <w:numFmt w:val="decimal"/>
      <w:lvlText w:val="%1.%2"/>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2685" w:hanging="567"/>
      </w:pPr>
      <w:rPr>
        <w:rFonts w:hint="default"/>
        <w:lang w:val="en-US" w:eastAsia="en-US" w:bidi="ar-SA"/>
      </w:rPr>
    </w:lvl>
    <w:lvl w:ilvl="3">
      <w:numFmt w:val="bullet"/>
      <w:lvlText w:val="•"/>
      <w:lvlJc w:val="left"/>
      <w:pPr>
        <w:ind w:left="3567" w:hanging="567"/>
      </w:pPr>
      <w:rPr>
        <w:rFonts w:hint="default"/>
        <w:lang w:val="en-US" w:eastAsia="en-US" w:bidi="ar-SA"/>
      </w:rPr>
    </w:lvl>
    <w:lvl w:ilvl="4">
      <w:numFmt w:val="bullet"/>
      <w:lvlText w:val="•"/>
      <w:lvlJc w:val="left"/>
      <w:pPr>
        <w:ind w:left="4450" w:hanging="567"/>
      </w:pPr>
      <w:rPr>
        <w:rFonts w:hint="default"/>
        <w:lang w:val="en-US" w:eastAsia="en-US" w:bidi="ar-SA"/>
      </w:rPr>
    </w:lvl>
    <w:lvl w:ilvl="5">
      <w:numFmt w:val="bullet"/>
      <w:lvlText w:val="•"/>
      <w:lvlJc w:val="left"/>
      <w:pPr>
        <w:ind w:left="5333" w:hanging="567"/>
      </w:pPr>
      <w:rPr>
        <w:rFonts w:hint="default"/>
        <w:lang w:val="en-US" w:eastAsia="en-US" w:bidi="ar-SA"/>
      </w:rPr>
    </w:lvl>
    <w:lvl w:ilvl="6">
      <w:numFmt w:val="bullet"/>
      <w:lvlText w:val="•"/>
      <w:lvlJc w:val="left"/>
      <w:pPr>
        <w:ind w:left="6215" w:hanging="567"/>
      </w:pPr>
      <w:rPr>
        <w:rFonts w:hint="default"/>
        <w:lang w:val="en-US" w:eastAsia="en-US" w:bidi="ar-SA"/>
      </w:rPr>
    </w:lvl>
    <w:lvl w:ilvl="7">
      <w:numFmt w:val="bullet"/>
      <w:lvlText w:val="•"/>
      <w:lvlJc w:val="left"/>
      <w:pPr>
        <w:ind w:left="7098" w:hanging="567"/>
      </w:pPr>
      <w:rPr>
        <w:rFonts w:hint="default"/>
        <w:lang w:val="en-US" w:eastAsia="en-US" w:bidi="ar-SA"/>
      </w:rPr>
    </w:lvl>
    <w:lvl w:ilvl="8">
      <w:numFmt w:val="bullet"/>
      <w:lvlText w:val="•"/>
      <w:lvlJc w:val="left"/>
      <w:pPr>
        <w:ind w:left="7981" w:hanging="567"/>
      </w:pPr>
      <w:rPr>
        <w:rFonts w:hint="default"/>
        <w:lang w:val="en-US" w:eastAsia="en-US" w:bidi="ar-SA"/>
      </w:rPr>
    </w:lvl>
  </w:abstractNum>
  <w:abstractNum w:abstractNumId="36" w15:restartNumberingAfterBreak="0">
    <w:nsid w:val="18233738"/>
    <w:multiLevelType w:val="hybridMultilevel"/>
    <w:tmpl w:val="5F162BB8"/>
    <w:lvl w:ilvl="0" w:tplc="BC74455C">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2A5C7F92">
      <w:numFmt w:val="bullet"/>
      <w:lvlText w:val="•"/>
      <w:lvlJc w:val="left"/>
      <w:pPr>
        <w:ind w:left="1802" w:hanging="567"/>
      </w:pPr>
      <w:rPr>
        <w:rFonts w:hint="default"/>
        <w:lang w:val="en-US" w:eastAsia="en-US" w:bidi="ar-SA"/>
      </w:rPr>
    </w:lvl>
    <w:lvl w:ilvl="2" w:tplc="8E90BF12">
      <w:numFmt w:val="bullet"/>
      <w:lvlText w:val="•"/>
      <w:lvlJc w:val="left"/>
      <w:pPr>
        <w:ind w:left="2685" w:hanging="567"/>
      </w:pPr>
      <w:rPr>
        <w:rFonts w:hint="default"/>
        <w:lang w:val="en-US" w:eastAsia="en-US" w:bidi="ar-SA"/>
      </w:rPr>
    </w:lvl>
    <w:lvl w:ilvl="3" w:tplc="8F007AAC">
      <w:numFmt w:val="bullet"/>
      <w:lvlText w:val="•"/>
      <w:lvlJc w:val="left"/>
      <w:pPr>
        <w:ind w:left="3567" w:hanging="567"/>
      </w:pPr>
      <w:rPr>
        <w:rFonts w:hint="default"/>
        <w:lang w:val="en-US" w:eastAsia="en-US" w:bidi="ar-SA"/>
      </w:rPr>
    </w:lvl>
    <w:lvl w:ilvl="4" w:tplc="74A8AE96">
      <w:numFmt w:val="bullet"/>
      <w:lvlText w:val="•"/>
      <w:lvlJc w:val="left"/>
      <w:pPr>
        <w:ind w:left="4450" w:hanging="567"/>
      </w:pPr>
      <w:rPr>
        <w:rFonts w:hint="default"/>
        <w:lang w:val="en-US" w:eastAsia="en-US" w:bidi="ar-SA"/>
      </w:rPr>
    </w:lvl>
    <w:lvl w:ilvl="5" w:tplc="2F7CF6D4">
      <w:numFmt w:val="bullet"/>
      <w:lvlText w:val="•"/>
      <w:lvlJc w:val="left"/>
      <w:pPr>
        <w:ind w:left="5333" w:hanging="567"/>
      </w:pPr>
      <w:rPr>
        <w:rFonts w:hint="default"/>
        <w:lang w:val="en-US" w:eastAsia="en-US" w:bidi="ar-SA"/>
      </w:rPr>
    </w:lvl>
    <w:lvl w:ilvl="6" w:tplc="BAA4C524">
      <w:numFmt w:val="bullet"/>
      <w:lvlText w:val="•"/>
      <w:lvlJc w:val="left"/>
      <w:pPr>
        <w:ind w:left="6215" w:hanging="567"/>
      </w:pPr>
      <w:rPr>
        <w:rFonts w:hint="default"/>
        <w:lang w:val="en-US" w:eastAsia="en-US" w:bidi="ar-SA"/>
      </w:rPr>
    </w:lvl>
    <w:lvl w:ilvl="7" w:tplc="83B8CDDC">
      <w:numFmt w:val="bullet"/>
      <w:lvlText w:val="•"/>
      <w:lvlJc w:val="left"/>
      <w:pPr>
        <w:ind w:left="7098" w:hanging="567"/>
      </w:pPr>
      <w:rPr>
        <w:rFonts w:hint="default"/>
        <w:lang w:val="en-US" w:eastAsia="en-US" w:bidi="ar-SA"/>
      </w:rPr>
    </w:lvl>
    <w:lvl w:ilvl="8" w:tplc="F2CAE28C">
      <w:numFmt w:val="bullet"/>
      <w:lvlText w:val="•"/>
      <w:lvlJc w:val="left"/>
      <w:pPr>
        <w:ind w:left="7981" w:hanging="567"/>
      </w:pPr>
      <w:rPr>
        <w:rFonts w:hint="default"/>
        <w:lang w:val="en-US" w:eastAsia="en-US" w:bidi="ar-SA"/>
      </w:rPr>
    </w:lvl>
  </w:abstractNum>
  <w:abstractNum w:abstractNumId="37" w15:restartNumberingAfterBreak="0">
    <w:nsid w:val="18466D9E"/>
    <w:multiLevelType w:val="hybridMultilevel"/>
    <w:tmpl w:val="1A78CF54"/>
    <w:lvl w:ilvl="0" w:tplc="5BAE86F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B2DC4CE4">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342CD514">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F17A97D2">
      <w:numFmt w:val="bullet"/>
      <w:lvlText w:val="•"/>
      <w:lvlJc w:val="left"/>
      <w:pPr>
        <w:ind w:left="3020" w:hanging="569"/>
      </w:pPr>
      <w:rPr>
        <w:rFonts w:hint="default"/>
        <w:lang w:val="en-US" w:eastAsia="en-US" w:bidi="ar-SA"/>
      </w:rPr>
    </w:lvl>
    <w:lvl w:ilvl="4" w:tplc="FE26BDB8">
      <w:numFmt w:val="bullet"/>
      <w:lvlText w:val="•"/>
      <w:lvlJc w:val="left"/>
      <w:pPr>
        <w:ind w:left="3981" w:hanging="569"/>
      </w:pPr>
      <w:rPr>
        <w:rFonts w:hint="default"/>
        <w:lang w:val="en-US" w:eastAsia="en-US" w:bidi="ar-SA"/>
      </w:rPr>
    </w:lvl>
    <w:lvl w:ilvl="5" w:tplc="EECE0268">
      <w:numFmt w:val="bullet"/>
      <w:lvlText w:val="•"/>
      <w:lvlJc w:val="left"/>
      <w:pPr>
        <w:ind w:left="4942" w:hanging="569"/>
      </w:pPr>
      <w:rPr>
        <w:rFonts w:hint="default"/>
        <w:lang w:val="en-US" w:eastAsia="en-US" w:bidi="ar-SA"/>
      </w:rPr>
    </w:lvl>
    <w:lvl w:ilvl="6" w:tplc="8B1C435E">
      <w:numFmt w:val="bullet"/>
      <w:lvlText w:val="•"/>
      <w:lvlJc w:val="left"/>
      <w:pPr>
        <w:ind w:left="5903" w:hanging="569"/>
      </w:pPr>
      <w:rPr>
        <w:rFonts w:hint="default"/>
        <w:lang w:val="en-US" w:eastAsia="en-US" w:bidi="ar-SA"/>
      </w:rPr>
    </w:lvl>
    <w:lvl w:ilvl="7" w:tplc="BE1E12DE">
      <w:numFmt w:val="bullet"/>
      <w:lvlText w:val="•"/>
      <w:lvlJc w:val="left"/>
      <w:pPr>
        <w:ind w:left="6864" w:hanging="569"/>
      </w:pPr>
      <w:rPr>
        <w:rFonts w:hint="default"/>
        <w:lang w:val="en-US" w:eastAsia="en-US" w:bidi="ar-SA"/>
      </w:rPr>
    </w:lvl>
    <w:lvl w:ilvl="8" w:tplc="5652F814">
      <w:numFmt w:val="bullet"/>
      <w:lvlText w:val="•"/>
      <w:lvlJc w:val="left"/>
      <w:pPr>
        <w:ind w:left="7824" w:hanging="569"/>
      </w:pPr>
      <w:rPr>
        <w:rFonts w:hint="default"/>
        <w:lang w:val="en-US" w:eastAsia="en-US" w:bidi="ar-SA"/>
      </w:rPr>
    </w:lvl>
  </w:abstractNum>
  <w:abstractNum w:abstractNumId="38" w15:restartNumberingAfterBreak="0">
    <w:nsid w:val="185104D9"/>
    <w:multiLevelType w:val="hybridMultilevel"/>
    <w:tmpl w:val="428E8DCC"/>
    <w:lvl w:ilvl="0" w:tplc="784EE74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0F48BB18">
      <w:start w:val="1"/>
      <w:numFmt w:val="lowerRoman"/>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28AEDF46">
      <w:numFmt w:val="bullet"/>
      <w:lvlText w:val="•"/>
      <w:lvlJc w:val="left"/>
      <w:pPr>
        <w:ind w:left="2416" w:hanging="567"/>
      </w:pPr>
      <w:rPr>
        <w:rFonts w:hint="default"/>
        <w:lang w:val="en-US" w:eastAsia="en-US" w:bidi="ar-SA"/>
      </w:rPr>
    </w:lvl>
    <w:lvl w:ilvl="3" w:tplc="172E8F84">
      <w:numFmt w:val="bullet"/>
      <w:lvlText w:val="•"/>
      <w:lvlJc w:val="left"/>
      <w:pPr>
        <w:ind w:left="3332" w:hanging="567"/>
      </w:pPr>
      <w:rPr>
        <w:rFonts w:hint="default"/>
        <w:lang w:val="en-US" w:eastAsia="en-US" w:bidi="ar-SA"/>
      </w:rPr>
    </w:lvl>
    <w:lvl w:ilvl="4" w:tplc="20BC5050">
      <w:numFmt w:val="bullet"/>
      <w:lvlText w:val="•"/>
      <w:lvlJc w:val="left"/>
      <w:pPr>
        <w:ind w:left="4248" w:hanging="567"/>
      </w:pPr>
      <w:rPr>
        <w:rFonts w:hint="default"/>
        <w:lang w:val="en-US" w:eastAsia="en-US" w:bidi="ar-SA"/>
      </w:rPr>
    </w:lvl>
    <w:lvl w:ilvl="5" w:tplc="7B9A31F6">
      <w:numFmt w:val="bullet"/>
      <w:lvlText w:val="•"/>
      <w:lvlJc w:val="left"/>
      <w:pPr>
        <w:ind w:left="5165" w:hanging="567"/>
      </w:pPr>
      <w:rPr>
        <w:rFonts w:hint="default"/>
        <w:lang w:val="en-US" w:eastAsia="en-US" w:bidi="ar-SA"/>
      </w:rPr>
    </w:lvl>
    <w:lvl w:ilvl="6" w:tplc="36301D38">
      <w:numFmt w:val="bullet"/>
      <w:lvlText w:val="•"/>
      <w:lvlJc w:val="left"/>
      <w:pPr>
        <w:ind w:left="6081" w:hanging="567"/>
      </w:pPr>
      <w:rPr>
        <w:rFonts w:hint="default"/>
        <w:lang w:val="en-US" w:eastAsia="en-US" w:bidi="ar-SA"/>
      </w:rPr>
    </w:lvl>
    <w:lvl w:ilvl="7" w:tplc="504A78C6">
      <w:numFmt w:val="bullet"/>
      <w:lvlText w:val="•"/>
      <w:lvlJc w:val="left"/>
      <w:pPr>
        <w:ind w:left="6997" w:hanging="567"/>
      </w:pPr>
      <w:rPr>
        <w:rFonts w:hint="default"/>
        <w:lang w:val="en-US" w:eastAsia="en-US" w:bidi="ar-SA"/>
      </w:rPr>
    </w:lvl>
    <w:lvl w:ilvl="8" w:tplc="ABDCA372">
      <w:numFmt w:val="bullet"/>
      <w:lvlText w:val="•"/>
      <w:lvlJc w:val="left"/>
      <w:pPr>
        <w:ind w:left="7913" w:hanging="567"/>
      </w:pPr>
      <w:rPr>
        <w:rFonts w:hint="default"/>
        <w:lang w:val="en-US" w:eastAsia="en-US" w:bidi="ar-SA"/>
      </w:rPr>
    </w:lvl>
  </w:abstractNum>
  <w:abstractNum w:abstractNumId="39" w15:restartNumberingAfterBreak="0">
    <w:nsid w:val="18DC65DD"/>
    <w:multiLevelType w:val="hybridMultilevel"/>
    <w:tmpl w:val="39DAE986"/>
    <w:lvl w:ilvl="0" w:tplc="62DE745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D9A89C10">
      <w:numFmt w:val="bullet"/>
      <w:lvlText w:val="•"/>
      <w:lvlJc w:val="left"/>
      <w:pPr>
        <w:ind w:left="1802" w:hanging="567"/>
      </w:pPr>
      <w:rPr>
        <w:rFonts w:hint="default"/>
        <w:lang w:val="en-US" w:eastAsia="en-US" w:bidi="ar-SA"/>
      </w:rPr>
    </w:lvl>
    <w:lvl w:ilvl="2" w:tplc="7CDA376A">
      <w:numFmt w:val="bullet"/>
      <w:lvlText w:val="•"/>
      <w:lvlJc w:val="left"/>
      <w:pPr>
        <w:ind w:left="2685" w:hanging="567"/>
      </w:pPr>
      <w:rPr>
        <w:rFonts w:hint="default"/>
        <w:lang w:val="en-US" w:eastAsia="en-US" w:bidi="ar-SA"/>
      </w:rPr>
    </w:lvl>
    <w:lvl w:ilvl="3" w:tplc="54EAF18E">
      <w:numFmt w:val="bullet"/>
      <w:lvlText w:val="•"/>
      <w:lvlJc w:val="left"/>
      <w:pPr>
        <w:ind w:left="3567" w:hanging="567"/>
      </w:pPr>
      <w:rPr>
        <w:rFonts w:hint="default"/>
        <w:lang w:val="en-US" w:eastAsia="en-US" w:bidi="ar-SA"/>
      </w:rPr>
    </w:lvl>
    <w:lvl w:ilvl="4" w:tplc="63260ED8">
      <w:numFmt w:val="bullet"/>
      <w:lvlText w:val="•"/>
      <w:lvlJc w:val="left"/>
      <w:pPr>
        <w:ind w:left="4450" w:hanging="567"/>
      </w:pPr>
      <w:rPr>
        <w:rFonts w:hint="default"/>
        <w:lang w:val="en-US" w:eastAsia="en-US" w:bidi="ar-SA"/>
      </w:rPr>
    </w:lvl>
    <w:lvl w:ilvl="5" w:tplc="EAFC7E90">
      <w:numFmt w:val="bullet"/>
      <w:lvlText w:val="•"/>
      <w:lvlJc w:val="left"/>
      <w:pPr>
        <w:ind w:left="5333" w:hanging="567"/>
      </w:pPr>
      <w:rPr>
        <w:rFonts w:hint="default"/>
        <w:lang w:val="en-US" w:eastAsia="en-US" w:bidi="ar-SA"/>
      </w:rPr>
    </w:lvl>
    <w:lvl w:ilvl="6" w:tplc="C6FE7806">
      <w:numFmt w:val="bullet"/>
      <w:lvlText w:val="•"/>
      <w:lvlJc w:val="left"/>
      <w:pPr>
        <w:ind w:left="6215" w:hanging="567"/>
      </w:pPr>
      <w:rPr>
        <w:rFonts w:hint="default"/>
        <w:lang w:val="en-US" w:eastAsia="en-US" w:bidi="ar-SA"/>
      </w:rPr>
    </w:lvl>
    <w:lvl w:ilvl="7" w:tplc="F0B6F7C6">
      <w:numFmt w:val="bullet"/>
      <w:lvlText w:val="•"/>
      <w:lvlJc w:val="left"/>
      <w:pPr>
        <w:ind w:left="7098" w:hanging="567"/>
      </w:pPr>
      <w:rPr>
        <w:rFonts w:hint="default"/>
        <w:lang w:val="en-US" w:eastAsia="en-US" w:bidi="ar-SA"/>
      </w:rPr>
    </w:lvl>
    <w:lvl w:ilvl="8" w:tplc="16F642E4">
      <w:numFmt w:val="bullet"/>
      <w:lvlText w:val="•"/>
      <w:lvlJc w:val="left"/>
      <w:pPr>
        <w:ind w:left="7981" w:hanging="567"/>
      </w:pPr>
      <w:rPr>
        <w:rFonts w:hint="default"/>
        <w:lang w:val="en-US" w:eastAsia="en-US" w:bidi="ar-SA"/>
      </w:rPr>
    </w:lvl>
  </w:abstractNum>
  <w:abstractNum w:abstractNumId="40" w15:restartNumberingAfterBreak="0">
    <w:nsid w:val="19405F6F"/>
    <w:multiLevelType w:val="hybridMultilevel"/>
    <w:tmpl w:val="BA90A838"/>
    <w:lvl w:ilvl="0" w:tplc="18C2134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0B3E8ACA">
      <w:start w:val="1"/>
      <w:numFmt w:val="lowerRoman"/>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E49CEC74">
      <w:numFmt w:val="bullet"/>
      <w:lvlText w:val="•"/>
      <w:lvlJc w:val="left"/>
      <w:pPr>
        <w:ind w:left="2416" w:hanging="567"/>
      </w:pPr>
      <w:rPr>
        <w:rFonts w:hint="default"/>
        <w:lang w:val="en-US" w:eastAsia="en-US" w:bidi="ar-SA"/>
      </w:rPr>
    </w:lvl>
    <w:lvl w:ilvl="3" w:tplc="C61A6040">
      <w:numFmt w:val="bullet"/>
      <w:lvlText w:val="•"/>
      <w:lvlJc w:val="left"/>
      <w:pPr>
        <w:ind w:left="3332" w:hanging="567"/>
      </w:pPr>
      <w:rPr>
        <w:rFonts w:hint="default"/>
        <w:lang w:val="en-US" w:eastAsia="en-US" w:bidi="ar-SA"/>
      </w:rPr>
    </w:lvl>
    <w:lvl w:ilvl="4" w:tplc="FA983174">
      <w:numFmt w:val="bullet"/>
      <w:lvlText w:val="•"/>
      <w:lvlJc w:val="left"/>
      <w:pPr>
        <w:ind w:left="4248" w:hanging="567"/>
      </w:pPr>
      <w:rPr>
        <w:rFonts w:hint="default"/>
        <w:lang w:val="en-US" w:eastAsia="en-US" w:bidi="ar-SA"/>
      </w:rPr>
    </w:lvl>
    <w:lvl w:ilvl="5" w:tplc="94622290">
      <w:numFmt w:val="bullet"/>
      <w:lvlText w:val="•"/>
      <w:lvlJc w:val="left"/>
      <w:pPr>
        <w:ind w:left="5165" w:hanging="567"/>
      </w:pPr>
      <w:rPr>
        <w:rFonts w:hint="default"/>
        <w:lang w:val="en-US" w:eastAsia="en-US" w:bidi="ar-SA"/>
      </w:rPr>
    </w:lvl>
    <w:lvl w:ilvl="6" w:tplc="703AEE3A">
      <w:numFmt w:val="bullet"/>
      <w:lvlText w:val="•"/>
      <w:lvlJc w:val="left"/>
      <w:pPr>
        <w:ind w:left="6081" w:hanging="567"/>
      </w:pPr>
      <w:rPr>
        <w:rFonts w:hint="default"/>
        <w:lang w:val="en-US" w:eastAsia="en-US" w:bidi="ar-SA"/>
      </w:rPr>
    </w:lvl>
    <w:lvl w:ilvl="7" w:tplc="B13E208A">
      <w:numFmt w:val="bullet"/>
      <w:lvlText w:val="•"/>
      <w:lvlJc w:val="left"/>
      <w:pPr>
        <w:ind w:left="6997" w:hanging="567"/>
      </w:pPr>
      <w:rPr>
        <w:rFonts w:hint="default"/>
        <w:lang w:val="en-US" w:eastAsia="en-US" w:bidi="ar-SA"/>
      </w:rPr>
    </w:lvl>
    <w:lvl w:ilvl="8" w:tplc="AF5E4AFA">
      <w:numFmt w:val="bullet"/>
      <w:lvlText w:val="•"/>
      <w:lvlJc w:val="left"/>
      <w:pPr>
        <w:ind w:left="7913" w:hanging="567"/>
      </w:pPr>
      <w:rPr>
        <w:rFonts w:hint="default"/>
        <w:lang w:val="en-US" w:eastAsia="en-US" w:bidi="ar-SA"/>
      </w:rPr>
    </w:lvl>
  </w:abstractNum>
  <w:abstractNum w:abstractNumId="41" w15:restartNumberingAfterBreak="0">
    <w:nsid w:val="1A22387A"/>
    <w:multiLevelType w:val="hybridMultilevel"/>
    <w:tmpl w:val="C90A2BFE"/>
    <w:lvl w:ilvl="0" w:tplc="232835F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991C5946">
      <w:start w:val="1"/>
      <w:numFmt w:val="lowerRoman"/>
      <w:lvlText w:val="%2."/>
      <w:lvlJc w:val="left"/>
      <w:pPr>
        <w:ind w:left="926" w:hanging="166"/>
      </w:pPr>
      <w:rPr>
        <w:rFonts w:ascii="Calibri" w:eastAsia="Calibri" w:hAnsi="Calibri" w:cs="Calibri" w:hint="default"/>
        <w:b w:val="0"/>
        <w:bCs w:val="0"/>
        <w:i w:val="0"/>
        <w:iCs w:val="0"/>
        <w:spacing w:val="-1"/>
        <w:w w:val="100"/>
        <w:sz w:val="22"/>
        <w:szCs w:val="22"/>
        <w:lang w:val="en-US" w:eastAsia="en-US" w:bidi="ar-SA"/>
      </w:rPr>
    </w:lvl>
    <w:lvl w:ilvl="2" w:tplc="47B2F096">
      <w:start w:val="1"/>
      <w:numFmt w:val="lowerLetter"/>
      <w:lvlText w:val="(%3)"/>
      <w:lvlJc w:val="left"/>
      <w:pPr>
        <w:ind w:left="1198" w:hanging="288"/>
      </w:pPr>
      <w:rPr>
        <w:rFonts w:ascii="Calibri" w:eastAsia="Calibri" w:hAnsi="Calibri" w:cs="Calibri" w:hint="default"/>
        <w:b w:val="0"/>
        <w:bCs w:val="0"/>
        <w:i w:val="0"/>
        <w:iCs w:val="0"/>
        <w:spacing w:val="-3"/>
        <w:w w:val="100"/>
        <w:sz w:val="22"/>
        <w:szCs w:val="22"/>
        <w:lang w:val="en-US" w:eastAsia="en-US" w:bidi="ar-SA"/>
      </w:rPr>
    </w:lvl>
    <w:lvl w:ilvl="3" w:tplc="321A9944">
      <w:numFmt w:val="bullet"/>
      <w:lvlText w:val="•"/>
      <w:lvlJc w:val="left"/>
      <w:pPr>
        <w:ind w:left="3099" w:hanging="288"/>
      </w:pPr>
      <w:rPr>
        <w:rFonts w:hint="default"/>
        <w:lang w:val="en-US" w:eastAsia="en-US" w:bidi="ar-SA"/>
      </w:rPr>
    </w:lvl>
    <w:lvl w:ilvl="4" w:tplc="38D25124">
      <w:numFmt w:val="bullet"/>
      <w:lvlText w:val="•"/>
      <w:lvlJc w:val="left"/>
      <w:pPr>
        <w:ind w:left="4048" w:hanging="288"/>
      </w:pPr>
      <w:rPr>
        <w:rFonts w:hint="default"/>
        <w:lang w:val="en-US" w:eastAsia="en-US" w:bidi="ar-SA"/>
      </w:rPr>
    </w:lvl>
    <w:lvl w:ilvl="5" w:tplc="576AEDB2">
      <w:numFmt w:val="bullet"/>
      <w:lvlText w:val="•"/>
      <w:lvlJc w:val="left"/>
      <w:pPr>
        <w:ind w:left="4998" w:hanging="288"/>
      </w:pPr>
      <w:rPr>
        <w:rFonts w:hint="default"/>
        <w:lang w:val="en-US" w:eastAsia="en-US" w:bidi="ar-SA"/>
      </w:rPr>
    </w:lvl>
    <w:lvl w:ilvl="6" w:tplc="52F620AE">
      <w:numFmt w:val="bullet"/>
      <w:lvlText w:val="•"/>
      <w:lvlJc w:val="left"/>
      <w:pPr>
        <w:ind w:left="5948" w:hanging="288"/>
      </w:pPr>
      <w:rPr>
        <w:rFonts w:hint="default"/>
        <w:lang w:val="en-US" w:eastAsia="en-US" w:bidi="ar-SA"/>
      </w:rPr>
    </w:lvl>
    <w:lvl w:ilvl="7" w:tplc="2DCC613A">
      <w:numFmt w:val="bullet"/>
      <w:lvlText w:val="•"/>
      <w:lvlJc w:val="left"/>
      <w:pPr>
        <w:ind w:left="6897" w:hanging="288"/>
      </w:pPr>
      <w:rPr>
        <w:rFonts w:hint="default"/>
        <w:lang w:val="en-US" w:eastAsia="en-US" w:bidi="ar-SA"/>
      </w:rPr>
    </w:lvl>
    <w:lvl w:ilvl="8" w:tplc="81FAD292">
      <w:numFmt w:val="bullet"/>
      <w:lvlText w:val="•"/>
      <w:lvlJc w:val="left"/>
      <w:pPr>
        <w:ind w:left="7847" w:hanging="288"/>
      </w:pPr>
      <w:rPr>
        <w:rFonts w:hint="default"/>
        <w:lang w:val="en-US" w:eastAsia="en-US" w:bidi="ar-SA"/>
      </w:rPr>
    </w:lvl>
  </w:abstractNum>
  <w:abstractNum w:abstractNumId="42" w15:restartNumberingAfterBreak="0">
    <w:nsid w:val="1AF6121C"/>
    <w:multiLevelType w:val="hybridMultilevel"/>
    <w:tmpl w:val="C6347478"/>
    <w:lvl w:ilvl="0" w:tplc="A1224146">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809A071E">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7E82B8A2">
      <w:numFmt w:val="bullet"/>
      <w:lvlText w:val="•"/>
      <w:lvlJc w:val="left"/>
      <w:pPr>
        <w:ind w:left="2416" w:hanging="567"/>
      </w:pPr>
      <w:rPr>
        <w:rFonts w:hint="default"/>
        <w:lang w:val="en-US" w:eastAsia="en-US" w:bidi="ar-SA"/>
      </w:rPr>
    </w:lvl>
    <w:lvl w:ilvl="3" w:tplc="94A4E0EE">
      <w:numFmt w:val="bullet"/>
      <w:lvlText w:val="•"/>
      <w:lvlJc w:val="left"/>
      <w:pPr>
        <w:ind w:left="3332" w:hanging="567"/>
      </w:pPr>
      <w:rPr>
        <w:rFonts w:hint="default"/>
        <w:lang w:val="en-US" w:eastAsia="en-US" w:bidi="ar-SA"/>
      </w:rPr>
    </w:lvl>
    <w:lvl w:ilvl="4" w:tplc="B7909092">
      <w:numFmt w:val="bullet"/>
      <w:lvlText w:val="•"/>
      <w:lvlJc w:val="left"/>
      <w:pPr>
        <w:ind w:left="4248" w:hanging="567"/>
      </w:pPr>
      <w:rPr>
        <w:rFonts w:hint="default"/>
        <w:lang w:val="en-US" w:eastAsia="en-US" w:bidi="ar-SA"/>
      </w:rPr>
    </w:lvl>
    <w:lvl w:ilvl="5" w:tplc="D556CB94">
      <w:numFmt w:val="bullet"/>
      <w:lvlText w:val="•"/>
      <w:lvlJc w:val="left"/>
      <w:pPr>
        <w:ind w:left="5165" w:hanging="567"/>
      </w:pPr>
      <w:rPr>
        <w:rFonts w:hint="default"/>
        <w:lang w:val="en-US" w:eastAsia="en-US" w:bidi="ar-SA"/>
      </w:rPr>
    </w:lvl>
    <w:lvl w:ilvl="6" w:tplc="827C69D6">
      <w:numFmt w:val="bullet"/>
      <w:lvlText w:val="•"/>
      <w:lvlJc w:val="left"/>
      <w:pPr>
        <w:ind w:left="6081" w:hanging="567"/>
      </w:pPr>
      <w:rPr>
        <w:rFonts w:hint="default"/>
        <w:lang w:val="en-US" w:eastAsia="en-US" w:bidi="ar-SA"/>
      </w:rPr>
    </w:lvl>
    <w:lvl w:ilvl="7" w:tplc="CDF83CF2">
      <w:numFmt w:val="bullet"/>
      <w:lvlText w:val="•"/>
      <w:lvlJc w:val="left"/>
      <w:pPr>
        <w:ind w:left="6997" w:hanging="567"/>
      </w:pPr>
      <w:rPr>
        <w:rFonts w:hint="default"/>
        <w:lang w:val="en-US" w:eastAsia="en-US" w:bidi="ar-SA"/>
      </w:rPr>
    </w:lvl>
    <w:lvl w:ilvl="8" w:tplc="8C9A60DE">
      <w:numFmt w:val="bullet"/>
      <w:lvlText w:val="•"/>
      <w:lvlJc w:val="left"/>
      <w:pPr>
        <w:ind w:left="7913" w:hanging="567"/>
      </w:pPr>
      <w:rPr>
        <w:rFonts w:hint="default"/>
        <w:lang w:val="en-US" w:eastAsia="en-US" w:bidi="ar-SA"/>
      </w:rPr>
    </w:lvl>
  </w:abstractNum>
  <w:abstractNum w:abstractNumId="43" w15:restartNumberingAfterBreak="0">
    <w:nsid w:val="1BF667EC"/>
    <w:multiLevelType w:val="hybridMultilevel"/>
    <w:tmpl w:val="322C2E62"/>
    <w:lvl w:ilvl="0" w:tplc="B380EAF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DB3E95A4">
      <w:start w:val="1"/>
      <w:numFmt w:val="decimal"/>
      <w:lvlText w:val="(%2)"/>
      <w:lvlJc w:val="left"/>
      <w:pPr>
        <w:ind w:left="1493" w:hanging="567"/>
        <w:jc w:val="right"/>
      </w:pPr>
      <w:rPr>
        <w:rFonts w:ascii="Calibri" w:eastAsia="Calibri" w:hAnsi="Calibri" w:cs="Calibri" w:hint="default"/>
        <w:b w:val="0"/>
        <w:bCs w:val="0"/>
        <w:i w:val="0"/>
        <w:iCs w:val="0"/>
        <w:spacing w:val="-2"/>
        <w:w w:val="100"/>
        <w:sz w:val="22"/>
        <w:szCs w:val="22"/>
        <w:lang w:val="en-US" w:eastAsia="en-US" w:bidi="ar-SA"/>
      </w:rPr>
    </w:lvl>
    <w:lvl w:ilvl="2" w:tplc="3C84F420">
      <w:start w:val="1"/>
      <w:numFmt w:val="lowerLetter"/>
      <w:lvlText w:val="(%3)"/>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3" w:tplc="34D654CA">
      <w:numFmt w:val="bullet"/>
      <w:lvlText w:val="•"/>
      <w:lvlJc w:val="left"/>
      <w:pPr>
        <w:ind w:left="3332" w:hanging="567"/>
      </w:pPr>
      <w:rPr>
        <w:rFonts w:hint="default"/>
        <w:lang w:val="en-US" w:eastAsia="en-US" w:bidi="ar-SA"/>
      </w:rPr>
    </w:lvl>
    <w:lvl w:ilvl="4" w:tplc="321A8196">
      <w:numFmt w:val="bullet"/>
      <w:lvlText w:val="•"/>
      <w:lvlJc w:val="left"/>
      <w:pPr>
        <w:ind w:left="4248" w:hanging="567"/>
      </w:pPr>
      <w:rPr>
        <w:rFonts w:hint="default"/>
        <w:lang w:val="en-US" w:eastAsia="en-US" w:bidi="ar-SA"/>
      </w:rPr>
    </w:lvl>
    <w:lvl w:ilvl="5" w:tplc="FA068002">
      <w:numFmt w:val="bullet"/>
      <w:lvlText w:val="•"/>
      <w:lvlJc w:val="left"/>
      <w:pPr>
        <w:ind w:left="5165" w:hanging="567"/>
      </w:pPr>
      <w:rPr>
        <w:rFonts w:hint="default"/>
        <w:lang w:val="en-US" w:eastAsia="en-US" w:bidi="ar-SA"/>
      </w:rPr>
    </w:lvl>
    <w:lvl w:ilvl="6" w:tplc="459E373E">
      <w:numFmt w:val="bullet"/>
      <w:lvlText w:val="•"/>
      <w:lvlJc w:val="left"/>
      <w:pPr>
        <w:ind w:left="6081" w:hanging="567"/>
      </w:pPr>
      <w:rPr>
        <w:rFonts w:hint="default"/>
        <w:lang w:val="en-US" w:eastAsia="en-US" w:bidi="ar-SA"/>
      </w:rPr>
    </w:lvl>
    <w:lvl w:ilvl="7" w:tplc="BB1A4E34">
      <w:numFmt w:val="bullet"/>
      <w:lvlText w:val="•"/>
      <w:lvlJc w:val="left"/>
      <w:pPr>
        <w:ind w:left="6997" w:hanging="567"/>
      </w:pPr>
      <w:rPr>
        <w:rFonts w:hint="default"/>
        <w:lang w:val="en-US" w:eastAsia="en-US" w:bidi="ar-SA"/>
      </w:rPr>
    </w:lvl>
    <w:lvl w:ilvl="8" w:tplc="7410E38A">
      <w:numFmt w:val="bullet"/>
      <w:lvlText w:val="•"/>
      <w:lvlJc w:val="left"/>
      <w:pPr>
        <w:ind w:left="7913" w:hanging="567"/>
      </w:pPr>
      <w:rPr>
        <w:rFonts w:hint="default"/>
        <w:lang w:val="en-US" w:eastAsia="en-US" w:bidi="ar-SA"/>
      </w:rPr>
    </w:lvl>
  </w:abstractNum>
  <w:abstractNum w:abstractNumId="44" w15:restartNumberingAfterBreak="0">
    <w:nsid w:val="1CE10A7D"/>
    <w:multiLevelType w:val="hybridMultilevel"/>
    <w:tmpl w:val="3BF0C7F6"/>
    <w:lvl w:ilvl="0" w:tplc="BE3C7E88">
      <w:start w:val="1"/>
      <w:numFmt w:val="lowerLetter"/>
      <w:lvlText w:val="(%1)"/>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1" w:tplc="B90C9258">
      <w:numFmt w:val="bullet"/>
      <w:lvlText w:val="•"/>
      <w:lvlJc w:val="left"/>
      <w:pPr>
        <w:ind w:left="2324" w:hanging="567"/>
      </w:pPr>
      <w:rPr>
        <w:rFonts w:hint="default"/>
        <w:lang w:val="en-US" w:eastAsia="en-US" w:bidi="ar-SA"/>
      </w:rPr>
    </w:lvl>
    <w:lvl w:ilvl="2" w:tplc="CC9AC810">
      <w:numFmt w:val="bullet"/>
      <w:lvlText w:val="•"/>
      <w:lvlJc w:val="left"/>
      <w:pPr>
        <w:ind w:left="3149" w:hanging="567"/>
      </w:pPr>
      <w:rPr>
        <w:rFonts w:hint="default"/>
        <w:lang w:val="en-US" w:eastAsia="en-US" w:bidi="ar-SA"/>
      </w:rPr>
    </w:lvl>
    <w:lvl w:ilvl="3" w:tplc="BE381562">
      <w:numFmt w:val="bullet"/>
      <w:lvlText w:val="•"/>
      <w:lvlJc w:val="left"/>
      <w:pPr>
        <w:ind w:left="3973" w:hanging="567"/>
      </w:pPr>
      <w:rPr>
        <w:rFonts w:hint="default"/>
        <w:lang w:val="en-US" w:eastAsia="en-US" w:bidi="ar-SA"/>
      </w:rPr>
    </w:lvl>
    <w:lvl w:ilvl="4" w:tplc="92404326">
      <w:numFmt w:val="bullet"/>
      <w:lvlText w:val="•"/>
      <w:lvlJc w:val="left"/>
      <w:pPr>
        <w:ind w:left="4798" w:hanging="567"/>
      </w:pPr>
      <w:rPr>
        <w:rFonts w:hint="default"/>
        <w:lang w:val="en-US" w:eastAsia="en-US" w:bidi="ar-SA"/>
      </w:rPr>
    </w:lvl>
    <w:lvl w:ilvl="5" w:tplc="68783E50">
      <w:numFmt w:val="bullet"/>
      <w:lvlText w:val="•"/>
      <w:lvlJc w:val="left"/>
      <w:pPr>
        <w:ind w:left="5623" w:hanging="567"/>
      </w:pPr>
      <w:rPr>
        <w:rFonts w:hint="default"/>
        <w:lang w:val="en-US" w:eastAsia="en-US" w:bidi="ar-SA"/>
      </w:rPr>
    </w:lvl>
    <w:lvl w:ilvl="6" w:tplc="FE2225C8">
      <w:numFmt w:val="bullet"/>
      <w:lvlText w:val="•"/>
      <w:lvlJc w:val="left"/>
      <w:pPr>
        <w:ind w:left="6447" w:hanging="567"/>
      </w:pPr>
      <w:rPr>
        <w:rFonts w:hint="default"/>
        <w:lang w:val="en-US" w:eastAsia="en-US" w:bidi="ar-SA"/>
      </w:rPr>
    </w:lvl>
    <w:lvl w:ilvl="7" w:tplc="F696909E">
      <w:numFmt w:val="bullet"/>
      <w:lvlText w:val="•"/>
      <w:lvlJc w:val="left"/>
      <w:pPr>
        <w:ind w:left="7272" w:hanging="567"/>
      </w:pPr>
      <w:rPr>
        <w:rFonts w:hint="default"/>
        <w:lang w:val="en-US" w:eastAsia="en-US" w:bidi="ar-SA"/>
      </w:rPr>
    </w:lvl>
    <w:lvl w:ilvl="8" w:tplc="A4B8CC4A">
      <w:numFmt w:val="bullet"/>
      <w:lvlText w:val="•"/>
      <w:lvlJc w:val="left"/>
      <w:pPr>
        <w:ind w:left="8097" w:hanging="567"/>
      </w:pPr>
      <w:rPr>
        <w:rFonts w:hint="default"/>
        <w:lang w:val="en-US" w:eastAsia="en-US" w:bidi="ar-SA"/>
      </w:rPr>
    </w:lvl>
  </w:abstractNum>
  <w:abstractNum w:abstractNumId="45" w15:restartNumberingAfterBreak="0">
    <w:nsid w:val="1D405C51"/>
    <w:multiLevelType w:val="hybridMultilevel"/>
    <w:tmpl w:val="8C729128"/>
    <w:lvl w:ilvl="0" w:tplc="1A88207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B890F706">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22F45AC2">
      <w:numFmt w:val="bullet"/>
      <w:lvlText w:val="•"/>
      <w:lvlJc w:val="left"/>
      <w:pPr>
        <w:ind w:left="2416" w:hanging="567"/>
      </w:pPr>
      <w:rPr>
        <w:rFonts w:hint="default"/>
        <w:lang w:val="en-US" w:eastAsia="en-US" w:bidi="ar-SA"/>
      </w:rPr>
    </w:lvl>
    <w:lvl w:ilvl="3" w:tplc="3948FEFA">
      <w:numFmt w:val="bullet"/>
      <w:lvlText w:val="•"/>
      <w:lvlJc w:val="left"/>
      <w:pPr>
        <w:ind w:left="3332" w:hanging="567"/>
      </w:pPr>
      <w:rPr>
        <w:rFonts w:hint="default"/>
        <w:lang w:val="en-US" w:eastAsia="en-US" w:bidi="ar-SA"/>
      </w:rPr>
    </w:lvl>
    <w:lvl w:ilvl="4" w:tplc="787CA59E">
      <w:numFmt w:val="bullet"/>
      <w:lvlText w:val="•"/>
      <w:lvlJc w:val="left"/>
      <w:pPr>
        <w:ind w:left="4248" w:hanging="567"/>
      </w:pPr>
      <w:rPr>
        <w:rFonts w:hint="default"/>
        <w:lang w:val="en-US" w:eastAsia="en-US" w:bidi="ar-SA"/>
      </w:rPr>
    </w:lvl>
    <w:lvl w:ilvl="5" w:tplc="17C096AA">
      <w:numFmt w:val="bullet"/>
      <w:lvlText w:val="•"/>
      <w:lvlJc w:val="left"/>
      <w:pPr>
        <w:ind w:left="5165" w:hanging="567"/>
      </w:pPr>
      <w:rPr>
        <w:rFonts w:hint="default"/>
        <w:lang w:val="en-US" w:eastAsia="en-US" w:bidi="ar-SA"/>
      </w:rPr>
    </w:lvl>
    <w:lvl w:ilvl="6" w:tplc="758E63F8">
      <w:numFmt w:val="bullet"/>
      <w:lvlText w:val="•"/>
      <w:lvlJc w:val="left"/>
      <w:pPr>
        <w:ind w:left="6081" w:hanging="567"/>
      </w:pPr>
      <w:rPr>
        <w:rFonts w:hint="default"/>
        <w:lang w:val="en-US" w:eastAsia="en-US" w:bidi="ar-SA"/>
      </w:rPr>
    </w:lvl>
    <w:lvl w:ilvl="7" w:tplc="90C20CC6">
      <w:numFmt w:val="bullet"/>
      <w:lvlText w:val="•"/>
      <w:lvlJc w:val="left"/>
      <w:pPr>
        <w:ind w:left="6997" w:hanging="567"/>
      </w:pPr>
      <w:rPr>
        <w:rFonts w:hint="default"/>
        <w:lang w:val="en-US" w:eastAsia="en-US" w:bidi="ar-SA"/>
      </w:rPr>
    </w:lvl>
    <w:lvl w:ilvl="8" w:tplc="63A89696">
      <w:numFmt w:val="bullet"/>
      <w:lvlText w:val="•"/>
      <w:lvlJc w:val="left"/>
      <w:pPr>
        <w:ind w:left="7913" w:hanging="567"/>
      </w:pPr>
      <w:rPr>
        <w:rFonts w:hint="default"/>
        <w:lang w:val="en-US" w:eastAsia="en-US" w:bidi="ar-SA"/>
      </w:rPr>
    </w:lvl>
  </w:abstractNum>
  <w:abstractNum w:abstractNumId="46" w15:restartNumberingAfterBreak="0">
    <w:nsid w:val="1DB0128D"/>
    <w:multiLevelType w:val="multilevel"/>
    <w:tmpl w:val="C910F588"/>
    <w:lvl w:ilvl="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start w:val="1"/>
      <w:numFmt w:val="decimal"/>
      <w:lvlText w:val="%2."/>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2">
      <w:start w:val="1"/>
      <w:numFmt w:val="decimal"/>
      <w:lvlText w:val="%2.%3"/>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3">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2214" w:hanging="567"/>
      </w:pPr>
      <w:rPr>
        <w:rFonts w:hint="default"/>
        <w:lang w:val="en-US" w:eastAsia="en-US" w:bidi="ar-SA"/>
      </w:rPr>
    </w:lvl>
    <w:lvl w:ilvl="5">
      <w:numFmt w:val="bullet"/>
      <w:lvlText w:val="•"/>
      <w:lvlJc w:val="left"/>
      <w:pPr>
        <w:ind w:left="2452" w:hanging="567"/>
      </w:pPr>
      <w:rPr>
        <w:rFonts w:hint="default"/>
        <w:lang w:val="en-US" w:eastAsia="en-US" w:bidi="ar-SA"/>
      </w:rPr>
    </w:lvl>
    <w:lvl w:ilvl="6">
      <w:numFmt w:val="bullet"/>
      <w:lvlText w:val="•"/>
      <w:lvlJc w:val="left"/>
      <w:pPr>
        <w:ind w:left="2690" w:hanging="567"/>
      </w:pPr>
      <w:rPr>
        <w:rFonts w:hint="default"/>
        <w:lang w:val="en-US" w:eastAsia="en-US" w:bidi="ar-SA"/>
      </w:rPr>
    </w:lvl>
    <w:lvl w:ilvl="7">
      <w:numFmt w:val="bullet"/>
      <w:lvlText w:val="•"/>
      <w:lvlJc w:val="left"/>
      <w:pPr>
        <w:ind w:left="2928" w:hanging="567"/>
      </w:pPr>
      <w:rPr>
        <w:rFonts w:hint="default"/>
        <w:lang w:val="en-US" w:eastAsia="en-US" w:bidi="ar-SA"/>
      </w:rPr>
    </w:lvl>
    <w:lvl w:ilvl="8">
      <w:numFmt w:val="bullet"/>
      <w:lvlText w:val="•"/>
      <w:lvlJc w:val="left"/>
      <w:pPr>
        <w:ind w:left="3166" w:hanging="567"/>
      </w:pPr>
      <w:rPr>
        <w:rFonts w:hint="default"/>
        <w:lang w:val="en-US" w:eastAsia="en-US" w:bidi="ar-SA"/>
      </w:rPr>
    </w:lvl>
  </w:abstractNum>
  <w:abstractNum w:abstractNumId="47" w15:restartNumberingAfterBreak="0">
    <w:nsid w:val="1E4E3EB2"/>
    <w:multiLevelType w:val="hybridMultilevel"/>
    <w:tmpl w:val="EFE850AA"/>
    <w:lvl w:ilvl="0" w:tplc="EDAC723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6E4608A0">
      <w:numFmt w:val="bullet"/>
      <w:lvlText w:val="•"/>
      <w:lvlJc w:val="left"/>
      <w:pPr>
        <w:ind w:left="1802" w:hanging="567"/>
      </w:pPr>
      <w:rPr>
        <w:rFonts w:hint="default"/>
        <w:lang w:val="en-US" w:eastAsia="en-US" w:bidi="ar-SA"/>
      </w:rPr>
    </w:lvl>
    <w:lvl w:ilvl="2" w:tplc="1C7E834E">
      <w:numFmt w:val="bullet"/>
      <w:lvlText w:val="•"/>
      <w:lvlJc w:val="left"/>
      <w:pPr>
        <w:ind w:left="2685" w:hanging="567"/>
      </w:pPr>
      <w:rPr>
        <w:rFonts w:hint="default"/>
        <w:lang w:val="en-US" w:eastAsia="en-US" w:bidi="ar-SA"/>
      </w:rPr>
    </w:lvl>
    <w:lvl w:ilvl="3" w:tplc="CD68AB22">
      <w:numFmt w:val="bullet"/>
      <w:lvlText w:val="•"/>
      <w:lvlJc w:val="left"/>
      <w:pPr>
        <w:ind w:left="3567" w:hanging="567"/>
      </w:pPr>
      <w:rPr>
        <w:rFonts w:hint="default"/>
        <w:lang w:val="en-US" w:eastAsia="en-US" w:bidi="ar-SA"/>
      </w:rPr>
    </w:lvl>
    <w:lvl w:ilvl="4" w:tplc="BC0CCC82">
      <w:numFmt w:val="bullet"/>
      <w:lvlText w:val="•"/>
      <w:lvlJc w:val="left"/>
      <w:pPr>
        <w:ind w:left="4450" w:hanging="567"/>
      </w:pPr>
      <w:rPr>
        <w:rFonts w:hint="default"/>
        <w:lang w:val="en-US" w:eastAsia="en-US" w:bidi="ar-SA"/>
      </w:rPr>
    </w:lvl>
    <w:lvl w:ilvl="5" w:tplc="1B2605D4">
      <w:numFmt w:val="bullet"/>
      <w:lvlText w:val="•"/>
      <w:lvlJc w:val="left"/>
      <w:pPr>
        <w:ind w:left="5333" w:hanging="567"/>
      </w:pPr>
      <w:rPr>
        <w:rFonts w:hint="default"/>
        <w:lang w:val="en-US" w:eastAsia="en-US" w:bidi="ar-SA"/>
      </w:rPr>
    </w:lvl>
    <w:lvl w:ilvl="6" w:tplc="01AC821E">
      <w:numFmt w:val="bullet"/>
      <w:lvlText w:val="•"/>
      <w:lvlJc w:val="left"/>
      <w:pPr>
        <w:ind w:left="6215" w:hanging="567"/>
      </w:pPr>
      <w:rPr>
        <w:rFonts w:hint="default"/>
        <w:lang w:val="en-US" w:eastAsia="en-US" w:bidi="ar-SA"/>
      </w:rPr>
    </w:lvl>
    <w:lvl w:ilvl="7" w:tplc="4F224A70">
      <w:numFmt w:val="bullet"/>
      <w:lvlText w:val="•"/>
      <w:lvlJc w:val="left"/>
      <w:pPr>
        <w:ind w:left="7098" w:hanging="567"/>
      </w:pPr>
      <w:rPr>
        <w:rFonts w:hint="default"/>
        <w:lang w:val="en-US" w:eastAsia="en-US" w:bidi="ar-SA"/>
      </w:rPr>
    </w:lvl>
    <w:lvl w:ilvl="8" w:tplc="2D706C24">
      <w:numFmt w:val="bullet"/>
      <w:lvlText w:val="•"/>
      <w:lvlJc w:val="left"/>
      <w:pPr>
        <w:ind w:left="7981" w:hanging="567"/>
      </w:pPr>
      <w:rPr>
        <w:rFonts w:hint="default"/>
        <w:lang w:val="en-US" w:eastAsia="en-US" w:bidi="ar-SA"/>
      </w:rPr>
    </w:lvl>
  </w:abstractNum>
  <w:abstractNum w:abstractNumId="48" w15:restartNumberingAfterBreak="0">
    <w:nsid w:val="1EE57F3A"/>
    <w:multiLevelType w:val="hybridMultilevel"/>
    <w:tmpl w:val="71206E5A"/>
    <w:lvl w:ilvl="0" w:tplc="00F8827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62C6ABC0">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6B145206">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0B1A35BE">
      <w:numFmt w:val="bullet"/>
      <w:lvlText w:val="•"/>
      <w:lvlJc w:val="left"/>
      <w:pPr>
        <w:ind w:left="3020" w:hanging="569"/>
      </w:pPr>
      <w:rPr>
        <w:rFonts w:hint="default"/>
        <w:lang w:val="en-US" w:eastAsia="en-US" w:bidi="ar-SA"/>
      </w:rPr>
    </w:lvl>
    <w:lvl w:ilvl="4" w:tplc="20DA90CA">
      <w:numFmt w:val="bullet"/>
      <w:lvlText w:val="•"/>
      <w:lvlJc w:val="left"/>
      <w:pPr>
        <w:ind w:left="3981" w:hanging="569"/>
      </w:pPr>
      <w:rPr>
        <w:rFonts w:hint="default"/>
        <w:lang w:val="en-US" w:eastAsia="en-US" w:bidi="ar-SA"/>
      </w:rPr>
    </w:lvl>
    <w:lvl w:ilvl="5" w:tplc="29F61C0C">
      <w:numFmt w:val="bullet"/>
      <w:lvlText w:val="•"/>
      <w:lvlJc w:val="left"/>
      <w:pPr>
        <w:ind w:left="4942" w:hanging="569"/>
      </w:pPr>
      <w:rPr>
        <w:rFonts w:hint="default"/>
        <w:lang w:val="en-US" w:eastAsia="en-US" w:bidi="ar-SA"/>
      </w:rPr>
    </w:lvl>
    <w:lvl w:ilvl="6" w:tplc="82EE5FFC">
      <w:numFmt w:val="bullet"/>
      <w:lvlText w:val="•"/>
      <w:lvlJc w:val="left"/>
      <w:pPr>
        <w:ind w:left="5903" w:hanging="569"/>
      </w:pPr>
      <w:rPr>
        <w:rFonts w:hint="default"/>
        <w:lang w:val="en-US" w:eastAsia="en-US" w:bidi="ar-SA"/>
      </w:rPr>
    </w:lvl>
    <w:lvl w:ilvl="7" w:tplc="D03E9032">
      <w:numFmt w:val="bullet"/>
      <w:lvlText w:val="•"/>
      <w:lvlJc w:val="left"/>
      <w:pPr>
        <w:ind w:left="6864" w:hanging="569"/>
      </w:pPr>
      <w:rPr>
        <w:rFonts w:hint="default"/>
        <w:lang w:val="en-US" w:eastAsia="en-US" w:bidi="ar-SA"/>
      </w:rPr>
    </w:lvl>
    <w:lvl w:ilvl="8" w:tplc="44F28E50">
      <w:numFmt w:val="bullet"/>
      <w:lvlText w:val="•"/>
      <w:lvlJc w:val="left"/>
      <w:pPr>
        <w:ind w:left="7824" w:hanging="569"/>
      </w:pPr>
      <w:rPr>
        <w:rFonts w:hint="default"/>
        <w:lang w:val="en-US" w:eastAsia="en-US" w:bidi="ar-SA"/>
      </w:rPr>
    </w:lvl>
  </w:abstractNum>
  <w:abstractNum w:abstractNumId="49" w15:restartNumberingAfterBreak="0">
    <w:nsid w:val="1F343701"/>
    <w:multiLevelType w:val="hybridMultilevel"/>
    <w:tmpl w:val="AD0AF6B0"/>
    <w:lvl w:ilvl="0" w:tplc="6CAED64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65C84A36">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688ACCA4">
      <w:numFmt w:val="bullet"/>
      <w:lvlText w:val="•"/>
      <w:lvlJc w:val="left"/>
      <w:pPr>
        <w:ind w:left="2416" w:hanging="567"/>
      </w:pPr>
      <w:rPr>
        <w:rFonts w:hint="default"/>
        <w:lang w:val="en-US" w:eastAsia="en-US" w:bidi="ar-SA"/>
      </w:rPr>
    </w:lvl>
    <w:lvl w:ilvl="3" w:tplc="267E30C4">
      <w:numFmt w:val="bullet"/>
      <w:lvlText w:val="•"/>
      <w:lvlJc w:val="left"/>
      <w:pPr>
        <w:ind w:left="3332" w:hanging="567"/>
      </w:pPr>
      <w:rPr>
        <w:rFonts w:hint="default"/>
        <w:lang w:val="en-US" w:eastAsia="en-US" w:bidi="ar-SA"/>
      </w:rPr>
    </w:lvl>
    <w:lvl w:ilvl="4" w:tplc="4DE0EDAC">
      <w:numFmt w:val="bullet"/>
      <w:lvlText w:val="•"/>
      <w:lvlJc w:val="left"/>
      <w:pPr>
        <w:ind w:left="4248" w:hanging="567"/>
      </w:pPr>
      <w:rPr>
        <w:rFonts w:hint="default"/>
        <w:lang w:val="en-US" w:eastAsia="en-US" w:bidi="ar-SA"/>
      </w:rPr>
    </w:lvl>
    <w:lvl w:ilvl="5" w:tplc="84DEB9AA">
      <w:numFmt w:val="bullet"/>
      <w:lvlText w:val="•"/>
      <w:lvlJc w:val="left"/>
      <w:pPr>
        <w:ind w:left="5165" w:hanging="567"/>
      </w:pPr>
      <w:rPr>
        <w:rFonts w:hint="default"/>
        <w:lang w:val="en-US" w:eastAsia="en-US" w:bidi="ar-SA"/>
      </w:rPr>
    </w:lvl>
    <w:lvl w:ilvl="6" w:tplc="42DC48F2">
      <w:numFmt w:val="bullet"/>
      <w:lvlText w:val="•"/>
      <w:lvlJc w:val="left"/>
      <w:pPr>
        <w:ind w:left="6081" w:hanging="567"/>
      </w:pPr>
      <w:rPr>
        <w:rFonts w:hint="default"/>
        <w:lang w:val="en-US" w:eastAsia="en-US" w:bidi="ar-SA"/>
      </w:rPr>
    </w:lvl>
    <w:lvl w:ilvl="7" w:tplc="E10AC72E">
      <w:numFmt w:val="bullet"/>
      <w:lvlText w:val="•"/>
      <w:lvlJc w:val="left"/>
      <w:pPr>
        <w:ind w:left="6997" w:hanging="567"/>
      </w:pPr>
      <w:rPr>
        <w:rFonts w:hint="default"/>
        <w:lang w:val="en-US" w:eastAsia="en-US" w:bidi="ar-SA"/>
      </w:rPr>
    </w:lvl>
    <w:lvl w:ilvl="8" w:tplc="B14A172C">
      <w:numFmt w:val="bullet"/>
      <w:lvlText w:val="•"/>
      <w:lvlJc w:val="left"/>
      <w:pPr>
        <w:ind w:left="7913" w:hanging="567"/>
      </w:pPr>
      <w:rPr>
        <w:rFonts w:hint="default"/>
        <w:lang w:val="en-US" w:eastAsia="en-US" w:bidi="ar-SA"/>
      </w:rPr>
    </w:lvl>
  </w:abstractNum>
  <w:abstractNum w:abstractNumId="50" w15:restartNumberingAfterBreak="0">
    <w:nsid w:val="209E02BE"/>
    <w:multiLevelType w:val="hybridMultilevel"/>
    <w:tmpl w:val="AFEA5648"/>
    <w:lvl w:ilvl="0" w:tplc="A216C49C">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1" w:tplc="209455BE">
      <w:numFmt w:val="bullet"/>
      <w:lvlText w:val="•"/>
      <w:lvlJc w:val="left"/>
      <w:pPr>
        <w:ind w:left="2828" w:hanging="569"/>
      </w:pPr>
      <w:rPr>
        <w:rFonts w:hint="default"/>
        <w:lang w:val="en-US" w:eastAsia="en-US" w:bidi="ar-SA"/>
      </w:rPr>
    </w:lvl>
    <w:lvl w:ilvl="2" w:tplc="B9821FF0">
      <w:numFmt w:val="bullet"/>
      <w:lvlText w:val="•"/>
      <w:lvlJc w:val="left"/>
      <w:pPr>
        <w:ind w:left="3597" w:hanging="569"/>
      </w:pPr>
      <w:rPr>
        <w:rFonts w:hint="default"/>
        <w:lang w:val="en-US" w:eastAsia="en-US" w:bidi="ar-SA"/>
      </w:rPr>
    </w:lvl>
    <w:lvl w:ilvl="3" w:tplc="B1161558">
      <w:numFmt w:val="bullet"/>
      <w:lvlText w:val="•"/>
      <w:lvlJc w:val="left"/>
      <w:pPr>
        <w:ind w:left="4365" w:hanging="569"/>
      </w:pPr>
      <w:rPr>
        <w:rFonts w:hint="default"/>
        <w:lang w:val="en-US" w:eastAsia="en-US" w:bidi="ar-SA"/>
      </w:rPr>
    </w:lvl>
    <w:lvl w:ilvl="4" w:tplc="2D9C1D7E">
      <w:numFmt w:val="bullet"/>
      <w:lvlText w:val="•"/>
      <w:lvlJc w:val="left"/>
      <w:pPr>
        <w:ind w:left="5134" w:hanging="569"/>
      </w:pPr>
      <w:rPr>
        <w:rFonts w:hint="default"/>
        <w:lang w:val="en-US" w:eastAsia="en-US" w:bidi="ar-SA"/>
      </w:rPr>
    </w:lvl>
    <w:lvl w:ilvl="5" w:tplc="E3F4A3B6">
      <w:numFmt w:val="bullet"/>
      <w:lvlText w:val="•"/>
      <w:lvlJc w:val="left"/>
      <w:pPr>
        <w:ind w:left="5903" w:hanging="569"/>
      </w:pPr>
      <w:rPr>
        <w:rFonts w:hint="default"/>
        <w:lang w:val="en-US" w:eastAsia="en-US" w:bidi="ar-SA"/>
      </w:rPr>
    </w:lvl>
    <w:lvl w:ilvl="6" w:tplc="16D06D9C">
      <w:numFmt w:val="bullet"/>
      <w:lvlText w:val="•"/>
      <w:lvlJc w:val="left"/>
      <w:pPr>
        <w:ind w:left="6671" w:hanging="569"/>
      </w:pPr>
      <w:rPr>
        <w:rFonts w:hint="default"/>
        <w:lang w:val="en-US" w:eastAsia="en-US" w:bidi="ar-SA"/>
      </w:rPr>
    </w:lvl>
    <w:lvl w:ilvl="7" w:tplc="9454E304">
      <w:numFmt w:val="bullet"/>
      <w:lvlText w:val="•"/>
      <w:lvlJc w:val="left"/>
      <w:pPr>
        <w:ind w:left="7440" w:hanging="569"/>
      </w:pPr>
      <w:rPr>
        <w:rFonts w:hint="default"/>
        <w:lang w:val="en-US" w:eastAsia="en-US" w:bidi="ar-SA"/>
      </w:rPr>
    </w:lvl>
    <w:lvl w:ilvl="8" w:tplc="A46AEA44">
      <w:numFmt w:val="bullet"/>
      <w:lvlText w:val="•"/>
      <w:lvlJc w:val="left"/>
      <w:pPr>
        <w:ind w:left="8209" w:hanging="569"/>
      </w:pPr>
      <w:rPr>
        <w:rFonts w:hint="default"/>
        <w:lang w:val="en-US" w:eastAsia="en-US" w:bidi="ar-SA"/>
      </w:rPr>
    </w:lvl>
  </w:abstractNum>
  <w:abstractNum w:abstractNumId="51" w15:restartNumberingAfterBreak="0">
    <w:nsid w:val="242E2ACD"/>
    <w:multiLevelType w:val="hybridMultilevel"/>
    <w:tmpl w:val="6EC4D1CE"/>
    <w:lvl w:ilvl="0" w:tplc="730C247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63DC8936">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4C608D56">
      <w:numFmt w:val="bullet"/>
      <w:lvlText w:val="•"/>
      <w:lvlJc w:val="left"/>
      <w:pPr>
        <w:ind w:left="2416" w:hanging="567"/>
      </w:pPr>
      <w:rPr>
        <w:rFonts w:hint="default"/>
        <w:lang w:val="en-US" w:eastAsia="en-US" w:bidi="ar-SA"/>
      </w:rPr>
    </w:lvl>
    <w:lvl w:ilvl="3" w:tplc="BE1A6906">
      <w:numFmt w:val="bullet"/>
      <w:lvlText w:val="•"/>
      <w:lvlJc w:val="left"/>
      <w:pPr>
        <w:ind w:left="3332" w:hanging="567"/>
      </w:pPr>
      <w:rPr>
        <w:rFonts w:hint="default"/>
        <w:lang w:val="en-US" w:eastAsia="en-US" w:bidi="ar-SA"/>
      </w:rPr>
    </w:lvl>
    <w:lvl w:ilvl="4" w:tplc="7904FC64">
      <w:numFmt w:val="bullet"/>
      <w:lvlText w:val="•"/>
      <w:lvlJc w:val="left"/>
      <w:pPr>
        <w:ind w:left="4248" w:hanging="567"/>
      </w:pPr>
      <w:rPr>
        <w:rFonts w:hint="default"/>
        <w:lang w:val="en-US" w:eastAsia="en-US" w:bidi="ar-SA"/>
      </w:rPr>
    </w:lvl>
    <w:lvl w:ilvl="5" w:tplc="1CE04400">
      <w:numFmt w:val="bullet"/>
      <w:lvlText w:val="•"/>
      <w:lvlJc w:val="left"/>
      <w:pPr>
        <w:ind w:left="5165" w:hanging="567"/>
      </w:pPr>
      <w:rPr>
        <w:rFonts w:hint="default"/>
        <w:lang w:val="en-US" w:eastAsia="en-US" w:bidi="ar-SA"/>
      </w:rPr>
    </w:lvl>
    <w:lvl w:ilvl="6" w:tplc="3FF29E10">
      <w:numFmt w:val="bullet"/>
      <w:lvlText w:val="•"/>
      <w:lvlJc w:val="left"/>
      <w:pPr>
        <w:ind w:left="6081" w:hanging="567"/>
      </w:pPr>
      <w:rPr>
        <w:rFonts w:hint="default"/>
        <w:lang w:val="en-US" w:eastAsia="en-US" w:bidi="ar-SA"/>
      </w:rPr>
    </w:lvl>
    <w:lvl w:ilvl="7" w:tplc="77E63ADE">
      <w:numFmt w:val="bullet"/>
      <w:lvlText w:val="•"/>
      <w:lvlJc w:val="left"/>
      <w:pPr>
        <w:ind w:left="6997" w:hanging="567"/>
      </w:pPr>
      <w:rPr>
        <w:rFonts w:hint="default"/>
        <w:lang w:val="en-US" w:eastAsia="en-US" w:bidi="ar-SA"/>
      </w:rPr>
    </w:lvl>
    <w:lvl w:ilvl="8" w:tplc="E5849F9C">
      <w:numFmt w:val="bullet"/>
      <w:lvlText w:val="•"/>
      <w:lvlJc w:val="left"/>
      <w:pPr>
        <w:ind w:left="7913" w:hanging="567"/>
      </w:pPr>
      <w:rPr>
        <w:rFonts w:hint="default"/>
        <w:lang w:val="en-US" w:eastAsia="en-US" w:bidi="ar-SA"/>
      </w:rPr>
    </w:lvl>
  </w:abstractNum>
  <w:abstractNum w:abstractNumId="52" w15:restartNumberingAfterBreak="0">
    <w:nsid w:val="2477179C"/>
    <w:multiLevelType w:val="hybridMultilevel"/>
    <w:tmpl w:val="CA80121E"/>
    <w:lvl w:ilvl="0" w:tplc="7D546E6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26224AFC">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F9141782">
      <w:numFmt w:val="bullet"/>
      <w:lvlText w:val="•"/>
      <w:lvlJc w:val="left"/>
      <w:pPr>
        <w:ind w:left="2416" w:hanging="567"/>
      </w:pPr>
      <w:rPr>
        <w:rFonts w:hint="default"/>
        <w:lang w:val="en-US" w:eastAsia="en-US" w:bidi="ar-SA"/>
      </w:rPr>
    </w:lvl>
    <w:lvl w:ilvl="3" w:tplc="2F7C248C">
      <w:numFmt w:val="bullet"/>
      <w:lvlText w:val="•"/>
      <w:lvlJc w:val="left"/>
      <w:pPr>
        <w:ind w:left="3332" w:hanging="567"/>
      </w:pPr>
      <w:rPr>
        <w:rFonts w:hint="default"/>
        <w:lang w:val="en-US" w:eastAsia="en-US" w:bidi="ar-SA"/>
      </w:rPr>
    </w:lvl>
    <w:lvl w:ilvl="4" w:tplc="825A1FA8">
      <w:numFmt w:val="bullet"/>
      <w:lvlText w:val="•"/>
      <w:lvlJc w:val="left"/>
      <w:pPr>
        <w:ind w:left="4248" w:hanging="567"/>
      </w:pPr>
      <w:rPr>
        <w:rFonts w:hint="default"/>
        <w:lang w:val="en-US" w:eastAsia="en-US" w:bidi="ar-SA"/>
      </w:rPr>
    </w:lvl>
    <w:lvl w:ilvl="5" w:tplc="FA52CDBC">
      <w:numFmt w:val="bullet"/>
      <w:lvlText w:val="•"/>
      <w:lvlJc w:val="left"/>
      <w:pPr>
        <w:ind w:left="5165" w:hanging="567"/>
      </w:pPr>
      <w:rPr>
        <w:rFonts w:hint="default"/>
        <w:lang w:val="en-US" w:eastAsia="en-US" w:bidi="ar-SA"/>
      </w:rPr>
    </w:lvl>
    <w:lvl w:ilvl="6" w:tplc="61C084A0">
      <w:numFmt w:val="bullet"/>
      <w:lvlText w:val="•"/>
      <w:lvlJc w:val="left"/>
      <w:pPr>
        <w:ind w:left="6081" w:hanging="567"/>
      </w:pPr>
      <w:rPr>
        <w:rFonts w:hint="default"/>
        <w:lang w:val="en-US" w:eastAsia="en-US" w:bidi="ar-SA"/>
      </w:rPr>
    </w:lvl>
    <w:lvl w:ilvl="7" w:tplc="6E647FF4">
      <w:numFmt w:val="bullet"/>
      <w:lvlText w:val="•"/>
      <w:lvlJc w:val="left"/>
      <w:pPr>
        <w:ind w:left="6997" w:hanging="567"/>
      </w:pPr>
      <w:rPr>
        <w:rFonts w:hint="default"/>
        <w:lang w:val="en-US" w:eastAsia="en-US" w:bidi="ar-SA"/>
      </w:rPr>
    </w:lvl>
    <w:lvl w:ilvl="8" w:tplc="11AA177C">
      <w:numFmt w:val="bullet"/>
      <w:lvlText w:val="•"/>
      <w:lvlJc w:val="left"/>
      <w:pPr>
        <w:ind w:left="7913" w:hanging="567"/>
      </w:pPr>
      <w:rPr>
        <w:rFonts w:hint="default"/>
        <w:lang w:val="en-US" w:eastAsia="en-US" w:bidi="ar-SA"/>
      </w:rPr>
    </w:lvl>
  </w:abstractNum>
  <w:abstractNum w:abstractNumId="53" w15:restartNumberingAfterBreak="0">
    <w:nsid w:val="25F14C7E"/>
    <w:multiLevelType w:val="hybridMultilevel"/>
    <w:tmpl w:val="8490F0D8"/>
    <w:lvl w:ilvl="0" w:tplc="4078AD3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A0A2FBEA">
      <w:numFmt w:val="bullet"/>
      <w:lvlText w:val="•"/>
      <w:lvlJc w:val="left"/>
      <w:pPr>
        <w:ind w:left="1802" w:hanging="567"/>
      </w:pPr>
      <w:rPr>
        <w:rFonts w:hint="default"/>
        <w:lang w:val="en-US" w:eastAsia="en-US" w:bidi="ar-SA"/>
      </w:rPr>
    </w:lvl>
    <w:lvl w:ilvl="2" w:tplc="0B4CC1A6">
      <w:numFmt w:val="bullet"/>
      <w:lvlText w:val="•"/>
      <w:lvlJc w:val="left"/>
      <w:pPr>
        <w:ind w:left="2685" w:hanging="567"/>
      </w:pPr>
      <w:rPr>
        <w:rFonts w:hint="default"/>
        <w:lang w:val="en-US" w:eastAsia="en-US" w:bidi="ar-SA"/>
      </w:rPr>
    </w:lvl>
    <w:lvl w:ilvl="3" w:tplc="A36E52B8">
      <w:numFmt w:val="bullet"/>
      <w:lvlText w:val="•"/>
      <w:lvlJc w:val="left"/>
      <w:pPr>
        <w:ind w:left="3567" w:hanging="567"/>
      </w:pPr>
      <w:rPr>
        <w:rFonts w:hint="default"/>
        <w:lang w:val="en-US" w:eastAsia="en-US" w:bidi="ar-SA"/>
      </w:rPr>
    </w:lvl>
    <w:lvl w:ilvl="4" w:tplc="F7C26244">
      <w:numFmt w:val="bullet"/>
      <w:lvlText w:val="•"/>
      <w:lvlJc w:val="left"/>
      <w:pPr>
        <w:ind w:left="4450" w:hanging="567"/>
      </w:pPr>
      <w:rPr>
        <w:rFonts w:hint="default"/>
        <w:lang w:val="en-US" w:eastAsia="en-US" w:bidi="ar-SA"/>
      </w:rPr>
    </w:lvl>
    <w:lvl w:ilvl="5" w:tplc="56486E5C">
      <w:numFmt w:val="bullet"/>
      <w:lvlText w:val="•"/>
      <w:lvlJc w:val="left"/>
      <w:pPr>
        <w:ind w:left="5333" w:hanging="567"/>
      </w:pPr>
      <w:rPr>
        <w:rFonts w:hint="default"/>
        <w:lang w:val="en-US" w:eastAsia="en-US" w:bidi="ar-SA"/>
      </w:rPr>
    </w:lvl>
    <w:lvl w:ilvl="6" w:tplc="3BCA46D8">
      <w:numFmt w:val="bullet"/>
      <w:lvlText w:val="•"/>
      <w:lvlJc w:val="left"/>
      <w:pPr>
        <w:ind w:left="6215" w:hanging="567"/>
      </w:pPr>
      <w:rPr>
        <w:rFonts w:hint="default"/>
        <w:lang w:val="en-US" w:eastAsia="en-US" w:bidi="ar-SA"/>
      </w:rPr>
    </w:lvl>
    <w:lvl w:ilvl="7" w:tplc="5D586702">
      <w:numFmt w:val="bullet"/>
      <w:lvlText w:val="•"/>
      <w:lvlJc w:val="left"/>
      <w:pPr>
        <w:ind w:left="7098" w:hanging="567"/>
      </w:pPr>
      <w:rPr>
        <w:rFonts w:hint="default"/>
        <w:lang w:val="en-US" w:eastAsia="en-US" w:bidi="ar-SA"/>
      </w:rPr>
    </w:lvl>
    <w:lvl w:ilvl="8" w:tplc="3BB020A6">
      <w:numFmt w:val="bullet"/>
      <w:lvlText w:val="•"/>
      <w:lvlJc w:val="left"/>
      <w:pPr>
        <w:ind w:left="7981" w:hanging="567"/>
      </w:pPr>
      <w:rPr>
        <w:rFonts w:hint="default"/>
        <w:lang w:val="en-US" w:eastAsia="en-US" w:bidi="ar-SA"/>
      </w:rPr>
    </w:lvl>
  </w:abstractNum>
  <w:abstractNum w:abstractNumId="54" w15:restartNumberingAfterBreak="0">
    <w:nsid w:val="2608330D"/>
    <w:multiLevelType w:val="hybridMultilevel"/>
    <w:tmpl w:val="5330B258"/>
    <w:lvl w:ilvl="0" w:tplc="70248BA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16B0DB00">
      <w:numFmt w:val="bullet"/>
      <w:lvlText w:val="•"/>
      <w:lvlJc w:val="left"/>
      <w:pPr>
        <w:ind w:left="1802" w:hanging="567"/>
      </w:pPr>
      <w:rPr>
        <w:rFonts w:hint="default"/>
        <w:lang w:val="en-US" w:eastAsia="en-US" w:bidi="ar-SA"/>
      </w:rPr>
    </w:lvl>
    <w:lvl w:ilvl="2" w:tplc="1E225C50">
      <w:numFmt w:val="bullet"/>
      <w:lvlText w:val="•"/>
      <w:lvlJc w:val="left"/>
      <w:pPr>
        <w:ind w:left="2685" w:hanging="567"/>
      </w:pPr>
      <w:rPr>
        <w:rFonts w:hint="default"/>
        <w:lang w:val="en-US" w:eastAsia="en-US" w:bidi="ar-SA"/>
      </w:rPr>
    </w:lvl>
    <w:lvl w:ilvl="3" w:tplc="C7581ED6">
      <w:numFmt w:val="bullet"/>
      <w:lvlText w:val="•"/>
      <w:lvlJc w:val="left"/>
      <w:pPr>
        <w:ind w:left="3567" w:hanging="567"/>
      </w:pPr>
      <w:rPr>
        <w:rFonts w:hint="default"/>
        <w:lang w:val="en-US" w:eastAsia="en-US" w:bidi="ar-SA"/>
      </w:rPr>
    </w:lvl>
    <w:lvl w:ilvl="4" w:tplc="6570DFF6">
      <w:numFmt w:val="bullet"/>
      <w:lvlText w:val="•"/>
      <w:lvlJc w:val="left"/>
      <w:pPr>
        <w:ind w:left="4450" w:hanging="567"/>
      </w:pPr>
      <w:rPr>
        <w:rFonts w:hint="default"/>
        <w:lang w:val="en-US" w:eastAsia="en-US" w:bidi="ar-SA"/>
      </w:rPr>
    </w:lvl>
    <w:lvl w:ilvl="5" w:tplc="875AFDF4">
      <w:numFmt w:val="bullet"/>
      <w:lvlText w:val="•"/>
      <w:lvlJc w:val="left"/>
      <w:pPr>
        <w:ind w:left="5333" w:hanging="567"/>
      </w:pPr>
      <w:rPr>
        <w:rFonts w:hint="default"/>
        <w:lang w:val="en-US" w:eastAsia="en-US" w:bidi="ar-SA"/>
      </w:rPr>
    </w:lvl>
    <w:lvl w:ilvl="6" w:tplc="0710625E">
      <w:numFmt w:val="bullet"/>
      <w:lvlText w:val="•"/>
      <w:lvlJc w:val="left"/>
      <w:pPr>
        <w:ind w:left="6215" w:hanging="567"/>
      </w:pPr>
      <w:rPr>
        <w:rFonts w:hint="default"/>
        <w:lang w:val="en-US" w:eastAsia="en-US" w:bidi="ar-SA"/>
      </w:rPr>
    </w:lvl>
    <w:lvl w:ilvl="7" w:tplc="08E0D690">
      <w:numFmt w:val="bullet"/>
      <w:lvlText w:val="•"/>
      <w:lvlJc w:val="left"/>
      <w:pPr>
        <w:ind w:left="7098" w:hanging="567"/>
      </w:pPr>
      <w:rPr>
        <w:rFonts w:hint="default"/>
        <w:lang w:val="en-US" w:eastAsia="en-US" w:bidi="ar-SA"/>
      </w:rPr>
    </w:lvl>
    <w:lvl w:ilvl="8" w:tplc="E8188E2C">
      <w:numFmt w:val="bullet"/>
      <w:lvlText w:val="•"/>
      <w:lvlJc w:val="left"/>
      <w:pPr>
        <w:ind w:left="7981" w:hanging="567"/>
      </w:pPr>
      <w:rPr>
        <w:rFonts w:hint="default"/>
        <w:lang w:val="en-US" w:eastAsia="en-US" w:bidi="ar-SA"/>
      </w:rPr>
    </w:lvl>
  </w:abstractNum>
  <w:abstractNum w:abstractNumId="55" w15:restartNumberingAfterBreak="0">
    <w:nsid w:val="26695543"/>
    <w:multiLevelType w:val="hybridMultilevel"/>
    <w:tmpl w:val="4A7A7B78"/>
    <w:lvl w:ilvl="0" w:tplc="2924C06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1CC07076">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B946406C">
      <w:numFmt w:val="bullet"/>
      <w:lvlText w:val="•"/>
      <w:lvlJc w:val="left"/>
      <w:pPr>
        <w:ind w:left="2416" w:hanging="567"/>
      </w:pPr>
      <w:rPr>
        <w:rFonts w:hint="default"/>
        <w:lang w:val="en-US" w:eastAsia="en-US" w:bidi="ar-SA"/>
      </w:rPr>
    </w:lvl>
    <w:lvl w:ilvl="3" w:tplc="BD26E794">
      <w:numFmt w:val="bullet"/>
      <w:lvlText w:val="•"/>
      <w:lvlJc w:val="left"/>
      <w:pPr>
        <w:ind w:left="3332" w:hanging="567"/>
      </w:pPr>
      <w:rPr>
        <w:rFonts w:hint="default"/>
        <w:lang w:val="en-US" w:eastAsia="en-US" w:bidi="ar-SA"/>
      </w:rPr>
    </w:lvl>
    <w:lvl w:ilvl="4" w:tplc="9814BBE8">
      <w:numFmt w:val="bullet"/>
      <w:lvlText w:val="•"/>
      <w:lvlJc w:val="left"/>
      <w:pPr>
        <w:ind w:left="4248" w:hanging="567"/>
      </w:pPr>
      <w:rPr>
        <w:rFonts w:hint="default"/>
        <w:lang w:val="en-US" w:eastAsia="en-US" w:bidi="ar-SA"/>
      </w:rPr>
    </w:lvl>
    <w:lvl w:ilvl="5" w:tplc="563CAA26">
      <w:numFmt w:val="bullet"/>
      <w:lvlText w:val="•"/>
      <w:lvlJc w:val="left"/>
      <w:pPr>
        <w:ind w:left="5165" w:hanging="567"/>
      </w:pPr>
      <w:rPr>
        <w:rFonts w:hint="default"/>
        <w:lang w:val="en-US" w:eastAsia="en-US" w:bidi="ar-SA"/>
      </w:rPr>
    </w:lvl>
    <w:lvl w:ilvl="6" w:tplc="DE0CF6FA">
      <w:numFmt w:val="bullet"/>
      <w:lvlText w:val="•"/>
      <w:lvlJc w:val="left"/>
      <w:pPr>
        <w:ind w:left="6081" w:hanging="567"/>
      </w:pPr>
      <w:rPr>
        <w:rFonts w:hint="default"/>
        <w:lang w:val="en-US" w:eastAsia="en-US" w:bidi="ar-SA"/>
      </w:rPr>
    </w:lvl>
    <w:lvl w:ilvl="7" w:tplc="9EE2EFB4">
      <w:numFmt w:val="bullet"/>
      <w:lvlText w:val="•"/>
      <w:lvlJc w:val="left"/>
      <w:pPr>
        <w:ind w:left="6997" w:hanging="567"/>
      </w:pPr>
      <w:rPr>
        <w:rFonts w:hint="default"/>
        <w:lang w:val="en-US" w:eastAsia="en-US" w:bidi="ar-SA"/>
      </w:rPr>
    </w:lvl>
    <w:lvl w:ilvl="8" w:tplc="69A42DCE">
      <w:numFmt w:val="bullet"/>
      <w:lvlText w:val="•"/>
      <w:lvlJc w:val="left"/>
      <w:pPr>
        <w:ind w:left="7913" w:hanging="567"/>
      </w:pPr>
      <w:rPr>
        <w:rFonts w:hint="default"/>
        <w:lang w:val="en-US" w:eastAsia="en-US" w:bidi="ar-SA"/>
      </w:rPr>
    </w:lvl>
  </w:abstractNum>
  <w:abstractNum w:abstractNumId="56" w15:restartNumberingAfterBreak="0">
    <w:nsid w:val="26DB582D"/>
    <w:multiLevelType w:val="hybridMultilevel"/>
    <w:tmpl w:val="F2A8C0CC"/>
    <w:lvl w:ilvl="0" w:tplc="E90053F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7D9A19CE">
      <w:numFmt w:val="bullet"/>
      <w:lvlText w:val="•"/>
      <w:lvlJc w:val="left"/>
      <w:pPr>
        <w:ind w:left="1802" w:hanging="567"/>
      </w:pPr>
      <w:rPr>
        <w:rFonts w:hint="default"/>
        <w:lang w:val="en-US" w:eastAsia="en-US" w:bidi="ar-SA"/>
      </w:rPr>
    </w:lvl>
    <w:lvl w:ilvl="2" w:tplc="628E3A0A">
      <w:numFmt w:val="bullet"/>
      <w:lvlText w:val="•"/>
      <w:lvlJc w:val="left"/>
      <w:pPr>
        <w:ind w:left="2685" w:hanging="567"/>
      </w:pPr>
      <w:rPr>
        <w:rFonts w:hint="default"/>
        <w:lang w:val="en-US" w:eastAsia="en-US" w:bidi="ar-SA"/>
      </w:rPr>
    </w:lvl>
    <w:lvl w:ilvl="3" w:tplc="0542304E">
      <w:numFmt w:val="bullet"/>
      <w:lvlText w:val="•"/>
      <w:lvlJc w:val="left"/>
      <w:pPr>
        <w:ind w:left="3567" w:hanging="567"/>
      </w:pPr>
      <w:rPr>
        <w:rFonts w:hint="default"/>
        <w:lang w:val="en-US" w:eastAsia="en-US" w:bidi="ar-SA"/>
      </w:rPr>
    </w:lvl>
    <w:lvl w:ilvl="4" w:tplc="9710AFA6">
      <w:numFmt w:val="bullet"/>
      <w:lvlText w:val="•"/>
      <w:lvlJc w:val="left"/>
      <w:pPr>
        <w:ind w:left="4450" w:hanging="567"/>
      </w:pPr>
      <w:rPr>
        <w:rFonts w:hint="default"/>
        <w:lang w:val="en-US" w:eastAsia="en-US" w:bidi="ar-SA"/>
      </w:rPr>
    </w:lvl>
    <w:lvl w:ilvl="5" w:tplc="E26A8B04">
      <w:numFmt w:val="bullet"/>
      <w:lvlText w:val="•"/>
      <w:lvlJc w:val="left"/>
      <w:pPr>
        <w:ind w:left="5333" w:hanging="567"/>
      </w:pPr>
      <w:rPr>
        <w:rFonts w:hint="default"/>
        <w:lang w:val="en-US" w:eastAsia="en-US" w:bidi="ar-SA"/>
      </w:rPr>
    </w:lvl>
    <w:lvl w:ilvl="6" w:tplc="81481F28">
      <w:numFmt w:val="bullet"/>
      <w:lvlText w:val="•"/>
      <w:lvlJc w:val="left"/>
      <w:pPr>
        <w:ind w:left="6215" w:hanging="567"/>
      </w:pPr>
      <w:rPr>
        <w:rFonts w:hint="default"/>
        <w:lang w:val="en-US" w:eastAsia="en-US" w:bidi="ar-SA"/>
      </w:rPr>
    </w:lvl>
    <w:lvl w:ilvl="7" w:tplc="9D704A4A">
      <w:numFmt w:val="bullet"/>
      <w:lvlText w:val="•"/>
      <w:lvlJc w:val="left"/>
      <w:pPr>
        <w:ind w:left="7098" w:hanging="567"/>
      </w:pPr>
      <w:rPr>
        <w:rFonts w:hint="default"/>
        <w:lang w:val="en-US" w:eastAsia="en-US" w:bidi="ar-SA"/>
      </w:rPr>
    </w:lvl>
    <w:lvl w:ilvl="8" w:tplc="7DA80932">
      <w:numFmt w:val="bullet"/>
      <w:lvlText w:val="•"/>
      <w:lvlJc w:val="left"/>
      <w:pPr>
        <w:ind w:left="7981" w:hanging="567"/>
      </w:pPr>
      <w:rPr>
        <w:rFonts w:hint="default"/>
        <w:lang w:val="en-US" w:eastAsia="en-US" w:bidi="ar-SA"/>
      </w:rPr>
    </w:lvl>
  </w:abstractNum>
  <w:abstractNum w:abstractNumId="57" w15:restartNumberingAfterBreak="0">
    <w:nsid w:val="276F0C46"/>
    <w:multiLevelType w:val="hybridMultilevel"/>
    <w:tmpl w:val="2FF40938"/>
    <w:lvl w:ilvl="0" w:tplc="09AC449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6A9EAD52">
      <w:numFmt w:val="bullet"/>
      <w:lvlText w:val="—"/>
      <w:lvlJc w:val="left"/>
      <w:pPr>
        <w:ind w:left="1493" w:hanging="567"/>
      </w:pPr>
      <w:rPr>
        <w:rFonts w:ascii="Calibri" w:eastAsia="Calibri" w:hAnsi="Calibri" w:cs="Calibri" w:hint="default"/>
        <w:b w:val="0"/>
        <w:bCs w:val="0"/>
        <w:i w:val="0"/>
        <w:iCs w:val="0"/>
        <w:spacing w:val="0"/>
        <w:w w:val="100"/>
        <w:sz w:val="22"/>
        <w:szCs w:val="22"/>
        <w:lang w:val="en-US" w:eastAsia="en-US" w:bidi="ar-SA"/>
      </w:rPr>
    </w:lvl>
    <w:lvl w:ilvl="2" w:tplc="C94AD8F4">
      <w:numFmt w:val="bullet"/>
      <w:lvlText w:val="•"/>
      <w:lvlJc w:val="left"/>
      <w:pPr>
        <w:ind w:left="2416" w:hanging="567"/>
      </w:pPr>
      <w:rPr>
        <w:rFonts w:hint="default"/>
        <w:lang w:val="en-US" w:eastAsia="en-US" w:bidi="ar-SA"/>
      </w:rPr>
    </w:lvl>
    <w:lvl w:ilvl="3" w:tplc="8FD43A58">
      <w:numFmt w:val="bullet"/>
      <w:lvlText w:val="•"/>
      <w:lvlJc w:val="left"/>
      <w:pPr>
        <w:ind w:left="3332" w:hanging="567"/>
      </w:pPr>
      <w:rPr>
        <w:rFonts w:hint="default"/>
        <w:lang w:val="en-US" w:eastAsia="en-US" w:bidi="ar-SA"/>
      </w:rPr>
    </w:lvl>
    <w:lvl w:ilvl="4" w:tplc="BE8229C8">
      <w:numFmt w:val="bullet"/>
      <w:lvlText w:val="•"/>
      <w:lvlJc w:val="left"/>
      <w:pPr>
        <w:ind w:left="4248" w:hanging="567"/>
      </w:pPr>
      <w:rPr>
        <w:rFonts w:hint="default"/>
        <w:lang w:val="en-US" w:eastAsia="en-US" w:bidi="ar-SA"/>
      </w:rPr>
    </w:lvl>
    <w:lvl w:ilvl="5" w:tplc="67546998">
      <w:numFmt w:val="bullet"/>
      <w:lvlText w:val="•"/>
      <w:lvlJc w:val="left"/>
      <w:pPr>
        <w:ind w:left="5165" w:hanging="567"/>
      </w:pPr>
      <w:rPr>
        <w:rFonts w:hint="default"/>
        <w:lang w:val="en-US" w:eastAsia="en-US" w:bidi="ar-SA"/>
      </w:rPr>
    </w:lvl>
    <w:lvl w:ilvl="6" w:tplc="66B840FA">
      <w:numFmt w:val="bullet"/>
      <w:lvlText w:val="•"/>
      <w:lvlJc w:val="left"/>
      <w:pPr>
        <w:ind w:left="6081" w:hanging="567"/>
      </w:pPr>
      <w:rPr>
        <w:rFonts w:hint="default"/>
        <w:lang w:val="en-US" w:eastAsia="en-US" w:bidi="ar-SA"/>
      </w:rPr>
    </w:lvl>
    <w:lvl w:ilvl="7" w:tplc="01265434">
      <w:numFmt w:val="bullet"/>
      <w:lvlText w:val="•"/>
      <w:lvlJc w:val="left"/>
      <w:pPr>
        <w:ind w:left="6997" w:hanging="567"/>
      </w:pPr>
      <w:rPr>
        <w:rFonts w:hint="default"/>
        <w:lang w:val="en-US" w:eastAsia="en-US" w:bidi="ar-SA"/>
      </w:rPr>
    </w:lvl>
    <w:lvl w:ilvl="8" w:tplc="AE8E0E22">
      <w:numFmt w:val="bullet"/>
      <w:lvlText w:val="•"/>
      <w:lvlJc w:val="left"/>
      <w:pPr>
        <w:ind w:left="7913" w:hanging="567"/>
      </w:pPr>
      <w:rPr>
        <w:rFonts w:hint="default"/>
        <w:lang w:val="en-US" w:eastAsia="en-US" w:bidi="ar-SA"/>
      </w:rPr>
    </w:lvl>
  </w:abstractNum>
  <w:abstractNum w:abstractNumId="58" w15:restartNumberingAfterBreak="0">
    <w:nsid w:val="277E37C9"/>
    <w:multiLevelType w:val="hybridMultilevel"/>
    <w:tmpl w:val="98405E3E"/>
    <w:lvl w:ilvl="0" w:tplc="C65E9BFC">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9AC03F84">
      <w:start w:val="1"/>
      <w:numFmt w:val="lowerLetter"/>
      <w:lvlText w:val="(%2)"/>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2" w:tplc="00F8786C">
      <w:numFmt w:val="bullet"/>
      <w:lvlText w:val="•"/>
      <w:lvlJc w:val="left"/>
      <w:pPr>
        <w:ind w:left="2685" w:hanging="567"/>
      </w:pPr>
      <w:rPr>
        <w:rFonts w:hint="default"/>
        <w:lang w:val="en-US" w:eastAsia="en-US" w:bidi="ar-SA"/>
      </w:rPr>
    </w:lvl>
    <w:lvl w:ilvl="3" w:tplc="5D60B97E">
      <w:numFmt w:val="bullet"/>
      <w:lvlText w:val="•"/>
      <w:lvlJc w:val="left"/>
      <w:pPr>
        <w:ind w:left="3567" w:hanging="567"/>
      </w:pPr>
      <w:rPr>
        <w:rFonts w:hint="default"/>
        <w:lang w:val="en-US" w:eastAsia="en-US" w:bidi="ar-SA"/>
      </w:rPr>
    </w:lvl>
    <w:lvl w:ilvl="4" w:tplc="CBB6C426">
      <w:numFmt w:val="bullet"/>
      <w:lvlText w:val="•"/>
      <w:lvlJc w:val="left"/>
      <w:pPr>
        <w:ind w:left="4450" w:hanging="567"/>
      </w:pPr>
      <w:rPr>
        <w:rFonts w:hint="default"/>
        <w:lang w:val="en-US" w:eastAsia="en-US" w:bidi="ar-SA"/>
      </w:rPr>
    </w:lvl>
    <w:lvl w:ilvl="5" w:tplc="A20AFF00">
      <w:numFmt w:val="bullet"/>
      <w:lvlText w:val="•"/>
      <w:lvlJc w:val="left"/>
      <w:pPr>
        <w:ind w:left="5333" w:hanging="567"/>
      </w:pPr>
      <w:rPr>
        <w:rFonts w:hint="default"/>
        <w:lang w:val="en-US" w:eastAsia="en-US" w:bidi="ar-SA"/>
      </w:rPr>
    </w:lvl>
    <w:lvl w:ilvl="6" w:tplc="723E1DD6">
      <w:numFmt w:val="bullet"/>
      <w:lvlText w:val="•"/>
      <w:lvlJc w:val="left"/>
      <w:pPr>
        <w:ind w:left="6215" w:hanging="567"/>
      </w:pPr>
      <w:rPr>
        <w:rFonts w:hint="default"/>
        <w:lang w:val="en-US" w:eastAsia="en-US" w:bidi="ar-SA"/>
      </w:rPr>
    </w:lvl>
    <w:lvl w:ilvl="7" w:tplc="0A744718">
      <w:numFmt w:val="bullet"/>
      <w:lvlText w:val="•"/>
      <w:lvlJc w:val="left"/>
      <w:pPr>
        <w:ind w:left="7098" w:hanging="567"/>
      </w:pPr>
      <w:rPr>
        <w:rFonts w:hint="default"/>
        <w:lang w:val="en-US" w:eastAsia="en-US" w:bidi="ar-SA"/>
      </w:rPr>
    </w:lvl>
    <w:lvl w:ilvl="8" w:tplc="F694492E">
      <w:numFmt w:val="bullet"/>
      <w:lvlText w:val="•"/>
      <w:lvlJc w:val="left"/>
      <w:pPr>
        <w:ind w:left="7981" w:hanging="567"/>
      </w:pPr>
      <w:rPr>
        <w:rFonts w:hint="default"/>
        <w:lang w:val="en-US" w:eastAsia="en-US" w:bidi="ar-SA"/>
      </w:rPr>
    </w:lvl>
  </w:abstractNum>
  <w:abstractNum w:abstractNumId="59" w15:restartNumberingAfterBreak="0">
    <w:nsid w:val="2A246C4E"/>
    <w:multiLevelType w:val="hybridMultilevel"/>
    <w:tmpl w:val="92621C42"/>
    <w:lvl w:ilvl="0" w:tplc="7590A6F4">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8DE058C2">
      <w:numFmt w:val="bullet"/>
      <w:lvlText w:val="•"/>
      <w:lvlJc w:val="left"/>
      <w:pPr>
        <w:ind w:left="1802" w:hanging="567"/>
      </w:pPr>
      <w:rPr>
        <w:rFonts w:hint="default"/>
        <w:lang w:val="en-US" w:eastAsia="en-US" w:bidi="ar-SA"/>
      </w:rPr>
    </w:lvl>
    <w:lvl w:ilvl="2" w:tplc="62AE113C">
      <w:numFmt w:val="bullet"/>
      <w:lvlText w:val="•"/>
      <w:lvlJc w:val="left"/>
      <w:pPr>
        <w:ind w:left="2685" w:hanging="567"/>
      </w:pPr>
      <w:rPr>
        <w:rFonts w:hint="default"/>
        <w:lang w:val="en-US" w:eastAsia="en-US" w:bidi="ar-SA"/>
      </w:rPr>
    </w:lvl>
    <w:lvl w:ilvl="3" w:tplc="994C8A46">
      <w:numFmt w:val="bullet"/>
      <w:lvlText w:val="•"/>
      <w:lvlJc w:val="left"/>
      <w:pPr>
        <w:ind w:left="3567" w:hanging="567"/>
      </w:pPr>
      <w:rPr>
        <w:rFonts w:hint="default"/>
        <w:lang w:val="en-US" w:eastAsia="en-US" w:bidi="ar-SA"/>
      </w:rPr>
    </w:lvl>
    <w:lvl w:ilvl="4" w:tplc="462428FA">
      <w:numFmt w:val="bullet"/>
      <w:lvlText w:val="•"/>
      <w:lvlJc w:val="left"/>
      <w:pPr>
        <w:ind w:left="4450" w:hanging="567"/>
      </w:pPr>
      <w:rPr>
        <w:rFonts w:hint="default"/>
        <w:lang w:val="en-US" w:eastAsia="en-US" w:bidi="ar-SA"/>
      </w:rPr>
    </w:lvl>
    <w:lvl w:ilvl="5" w:tplc="83A250A6">
      <w:numFmt w:val="bullet"/>
      <w:lvlText w:val="•"/>
      <w:lvlJc w:val="left"/>
      <w:pPr>
        <w:ind w:left="5333" w:hanging="567"/>
      </w:pPr>
      <w:rPr>
        <w:rFonts w:hint="default"/>
        <w:lang w:val="en-US" w:eastAsia="en-US" w:bidi="ar-SA"/>
      </w:rPr>
    </w:lvl>
    <w:lvl w:ilvl="6" w:tplc="83F830C4">
      <w:numFmt w:val="bullet"/>
      <w:lvlText w:val="•"/>
      <w:lvlJc w:val="left"/>
      <w:pPr>
        <w:ind w:left="6215" w:hanging="567"/>
      </w:pPr>
      <w:rPr>
        <w:rFonts w:hint="default"/>
        <w:lang w:val="en-US" w:eastAsia="en-US" w:bidi="ar-SA"/>
      </w:rPr>
    </w:lvl>
    <w:lvl w:ilvl="7" w:tplc="4C1AD70C">
      <w:numFmt w:val="bullet"/>
      <w:lvlText w:val="•"/>
      <w:lvlJc w:val="left"/>
      <w:pPr>
        <w:ind w:left="7098" w:hanging="567"/>
      </w:pPr>
      <w:rPr>
        <w:rFonts w:hint="default"/>
        <w:lang w:val="en-US" w:eastAsia="en-US" w:bidi="ar-SA"/>
      </w:rPr>
    </w:lvl>
    <w:lvl w:ilvl="8" w:tplc="A8486A36">
      <w:numFmt w:val="bullet"/>
      <w:lvlText w:val="•"/>
      <w:lvlJc w:val="left"/>
      <w:pPr>
        <w:ind w:left="7981" w:hanging="567"/>
      </w:pPr>
      <w:rPr>
        <w:rFonts w:hint="default"/>
        <w:lang w:val="en-US" w:eastAsia="en-US" w:bidi="ar-SA"/>
      </w:rPr>
    </w:lvl>
  </w:abstractNum>
  <w:abstractNum w:abstractNumId="60" w15:restartNumberingAfterBreak="0">
    <w:nsid w:val="2AE55E01"/>
    <w:multiLevelType w:val="hybridMultilevel"/>
    <w:tmpl w:val="22580262"/>
    <w:lvl w:ilvl="0" w:tplc="B16E791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2A2E9138">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86387FFE">
      <w:numFmt w:val="bullet"/>
      <w:lvlText w:val="•"/>
      <w:lvlJc w:val="left"/>
      <w:pPr>
        <w:ind w:left="2416" w:hanging="567"/>
      </w:pPr>
      <w:rPr>
        <w:rFonts w:hint="default"/>
        <w:lang w:val="en-US" w:eastAsia="en-US" w:bidi="ar-SA"/>
      </w:rPr>
    </w:lvl>
    <w:lvl w:ilvl="3" w:tplc="BEFA081C">
      <w:numFmt w:val="bullet"/>
      <w:lvlText w:val="•"/>
      <w:lvlJc w:val="left"/>
      <w:pPr>
        <w:ind w:left="3332" w:hanging="567"/>
      </w:pPr>
      <w:rPr>
        <w:rFonts w:hint="default"/>
        <w:lang w:val="en-US" w:eastAsia="en-US" w:bidi="ar-SA"/>
      </w:rPr>
    </w:lvl>
    <w:lvl w:ilvl="4" w:tplc="90C677C2">
      <w:numFmt w:val="bullet"/>
      <w:lvlText w:val="•"/>
      <w:lvlJc w:val="left"/>
      <w:pPr>
        <w:ind w:left="4248" w:hanging="567"/>
      </w:pPr>
      <w:rPr>
        <w:rFonts w:hint="default"/>
        <w:lang w:val="en-US" w:eastAsia="en-US" w:bidi="ar-SA"/>
      </w:rPr>
    </w:lvl>
    <w:lvl w:ilvl="5" w:tplc="C4EE7EC6">
      <w:numFmt w:val="bullet"/>
      <w:lvlText w:val="•"/>
      <w:lvlJc w:val="left"/>
      <w:pPr>
        <w:ind w:left="5165" w:hanging="567"/>
      </w:pPr>
      <w:rPr>
        <w:rFonts w:hint="default"/>
        <w:lang w:val="en-US" w:eastAsia="en-US" w:bidi="ar-SA"/>
      </w:rPr>
    </w:lvl>
    <w:lvl w:ilvl="6" w:tplc="D9B8F176">
      <w:numFmt w:val="bullet"/>
      <w:lvlText w:val="•"/>
      <w:lvlJc w:val="left"/>
      <w:pPr>
        <w:ind w:left="6081" w:hanging="567"/>
      </w:pPr>
      <w:rPr>
        <w:rFonts w:hint="default"/>
        <w:lang w:val="en-US" w:eastAsia="en-US" w:bidi="ar-SA"/>
      </w:rPr>
    </w:lvl>
    <w:lvl w:ilvl="7" w:tplc="E7401EC2">
      <w:numFmt w:val="bullet"/>
      <w:lvlText w:val="•"/>
      <w:lvlJc w:val="left"/>
      <w:pPr>
        <w:ind w:left="6997" w:hanging="567"/>
      </w:pPr>
      <w:rPr>
        <w:rFonts w:hint="default"/>
        <w:lang w:val="en-US" w:eastAsia="en-US" w:bidi="ar-SA"/>
      </w:rPr>
    </w:lvl>
    <w:lvl w:ilvl="8" w:tplc="4EA0C342">
      <w:numFmt w:val="bullet"/>
      <w:lvlText w:val="•"/>
      <w:lvlJc w:val="left"/>
      <w:pPr>
        <w:ind w:left="7913" w:hanging="567"/>
      </w:pPr>
      <w:rPr>
        <w:rFonts w:hint="default"/>
        <w:lang w:val="en-US" w:eastAsia="en-US" w:bidi="ar-SA"/>
      </w:rPr>
    </w:lvl>
  </w:abstractNum>
  <w:abstractNum w:abstractNumId="61" w15:restartNumberingAfterBreak="0">
    <w:nsid w:val="2B830D7D"/>
    <w:multiLevelType w:val="hybridMultilevel"/>
    <w:tmpl w:val="3D74D466"/>
    <w:lvl w:ilvl="0" w:tplc="EC08A0C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77600E9E">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46DE2FD4">
      <w:numFmt w:val="bullet"/>
      <w:lvlText w:val="•"/>
      <w:lvlJc w:val="left"/>
      <w:pPr>
        <w:ind w:left="2416" w:hanging="567"/>
      </w:pPr>
      <w:rPr>
        <w:rFonts w:hint="default"/>
        <w:lang w:val="en-US" w:eastAsia="en-US" w:bidi="ar-SA"/>
      </w:rPr>
    </w:lvl>
    <w:lvl w:ilvl="3" w:tplc="5978CE9A">
      <w:numFmt w:val="bullet"/>
      <w:lvlText w:val="•"/>
      <w:lvlJc w:val="left"/>
      <w:pPr>
        <w:ind w:left="3332" w:hanging="567"/>
      </w:pPr>
      <w:rPr>
        <w:rFonts w:hint="default"/>
        <w:lang w:val="en-US" w:eastAsia="en-US" w:bidi="ar-SA"/>
      </w:rPr>
    </w:lvl>
    <w:lvl w:ilvl="4" w:tplc="6E54F5B4">
      <w:numFmt w:val="bullet"/>
      <w:lvlText w:val="•"/>
      <w:lvlJc w:val="left"/>
      <w:pPr>
        <w:ind w:left="4248" w:hanging="567"/>
      </w:pPr>
      <w:rPr>
        <w:rFonts w:hint="default"/>
        <w:lang w:val="en-US" w:eastAsia="en-US" w:bidi="ar-SA"/>
      </w:rPr>
    </w:lvl>
    <w:lvl w:ilvl="5" w:tplc="7C7AE9F0">
      <w:numFmt w:val="bullet"/>
      <w:lvlText w:val="•"/>
      <w:lvlJc w:val="left"/>
      <w:pPr>
        <w:ind w:left="5165" w:hanging="567"/>
      </w:pPr>
      <w:rPr>
        <w:rFonts w:hint="default"/>
        <w:lang w:val="en-US" w:eastAsia="en-US" w:bidi="ar-SA"/>
      </w:rPr>
    </w:lvl>
    <w:lvl w:ilvl="6" w:tplc="2D1E4B70">
      <w:numFmt w:val="bullet"/>
      <w:lvlText w:val="•"/>
      <w:lvlJc w:val="left"/>
      <w:pPr>
        <w:ind w:left="6081" w:hanging="567"/>
      </w:pPr>
      <w:rPr>
        <w:rFonts w:hint="default"/>
        <w:lang w:val="en-US" w:eastAsia="en-US" w:bidi="ar-SA"/>
      </w:rPr>
    </w:lvl>
    <w:lvl w:ilvl="7" w:tplc="724679F8">
      <w:numFmt w:val="bullet"/>
      <w:lvlText w:val="•"/>
      <w:lvlJc w:val="left"/>
      <w:pPr>
        <w:ind w:left="6997" w:hanging="567"/>
      </w:pPr>
      <w:rPr>
        <w:rFonts w:hint="default"/>
        <w:lang w:val="en-US" w:eastAsia="en-US" w:bidi="ar-SA"/>
      </w:rPr>
    </w:lvl>
    <w:lvl w:ilvl="8" w:tplc="9BEAD320">
      <w:numFmt w:val="bullet"/>
      <w:lvlText w:val="•"/>
      <w:lvlJc w:val="left"/>
      <w:pPr>
        <w:ind w:left="7913" w:hanging="567"/>
      </w:pPr>
      <w:rPr>
        <w:rFonts w:hint="default"/>
        <w:lang w:val="en-US" w:eastAsia="en-US" w:bidi="ar-SA"/>
      </w:rPr>
    </w:lvl>
  </w:abstractNum>
  <w:abstractNum w:abstractNumId="62" w15:restartNumberingAfterBreak="0">
    <w:nsid w:val="2BE479F6"/>
    <w:multiLevelType w:val="hybridMultilevel"/>
    <w:tmpl w:val="61D49858"/>
    <w:lvl w:ilvl="0" w:tplc="E8E4102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960E089A">
      <w:start w:val="1"/>
      <w:numFmt w:val="lowerRoman"/>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6CA8C392">
      <w:numFmt w:val="bullet"/>
      <w:lvlText w:val="•"/>
      <w:lvlJc w:val="left"/>
      <w:pPr>
        <w:ind w:left="2416" w:hanging="567"/>
      </w:pPr>
      <w:rPr>
        <w:rFonts w:hint="default"/>
        <w:lang w:val="en-US" w:eastAsia="en-US" w:bidi="ar-SA"/>
      </w:rPr>
    </w:lvl>
    <w:lvl w:ilvl="3" w:tplc="315C2752">
      <w:numFmt w:val="bullet"/>
      <w:lvlText w:val="•"/>
      <w:lvlJc w:val="left"/>
      <w:pPr>
        <w:ind w:left="3332" w:hanging="567"/>
      </w:pPr>
      <w:rPr>
        <w:rFonts w:hint="default"/>
        <w:lang w:val="en-US" w:eastAsia="en-US" w:bidi="ar-SA"/>
      </w:rPr>
    </w:lvl>
    <w:lvl w:ilvl="4" w:tplc="C63ED690">
      <w:numFmt w:val="bullet"/>
      <w:lvlText w:val="•"/>
      <w:lvlJc w:val="left"/>
      <w:pPr>
        <w:ind w:left="4248" w:hanging="567"/>
      </w:pPr>
      <w:rPr>
        <w:rFonts w:hint="default"/>
        <w:lang w:val="en-US" w:eastAsia="en-US" w:bidi="ar-SA"/>
      </w:rPr>
    </w:lvl>
    <w:lvl w:ilvl="5" w:tplc="007AC318">
      <w:numFmt w:val="bullet"/>
      <w:lvlText w:val="•"/>
      <w:lvlJc w:val="left"/>
      <w:pPr>
        <w:ind w:left="5165" w:hanging="567"/>
      </w:pPr>
      <w:rPr>
        <w:rFonts w:hint="default"/>
        <w:lang w:val="en-US" w:eastAsia="en-US" w:bidi="ar-SA"/>
      </w:rPr>
    </w:lvl>
    <w:lvl w:ilvl="6" w:tplc="29F27D12">
      <w:numFmt w:val="bullet"/>
      <w:lvlText w:val="•"/>
      <w:lvlJc w:val="left"/>
      <w:pPr>
        <w:ind w:left="6081" w:hanging="567"/>
      </w:pPr>
      <w:rPr>
        <w:rFonts w:hint="default"/>
        <w:lang w:val="en-US" w:eastAsia="en-US" w:bidi="ar-SA"/>
      </w:rPr>
    </w:lvl>
    <w:lvl w:ilvl="7" w:tplc="91B43DBE">
      <w:numFmt w:val="bullet"/>
      <w:lvlText w:val="•"/>
      <w:lvlJc w:val="left"/>
      <w:pPr>
        <w:ind w:left="6997" w:hanging="567"/>
      </w:pPr>
      <w:rPr>
        <w:rFonts w:hint="default"/>
        <w:lang w:val="en-US" w:eastAsia="en-US" w:bidi="ar-SA"/>
      </w:rPr>
    </w:lvl>
    <w:lvl w:ilvl="8" w:tplc="1C4AAA0E">
      <w:numFmt w:val="bullet"/>
      <w:lvlText w:val="•"/>
      <w:lvlJc w:val="left"/>
      <w:pPr>
        <w:ind w:left="7913" w:hanging="567"/>
      </w:pPr>
      <w:rPr>
        <w:rFonts w:hint="default"/>
        <w:lang w:val="en-US" w:eastAsia="en-US" w:bidi="ar-SA"/>
      </w:rPr>
    </w:lvl>
  </w:abstractNum>
  <w:abstractNum w:abstractNumId="63" w15:restartNumberingAfterBreak="0">
    <w:nsid w:val="2C0A2D7A"/>
    <w:multiLevelType w:val="hybridMultilevel"/>
    <w:tmpl w:val="B0E4A0DE"/>
    <w:lvl w:ilvl="0" w:tplc="EE14F67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5BC2368">
      <w:start w:val="1"/>
      <w:numFmt w:val="lowerRoman"/>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C2027768">
      <w:numFmt w:val="bullet"/>
      <w:lvlText w:val="•"/>
      <w:lvlJc w:val="left"/>
      <w:pPr>
        <w:ind w:left="2416" w:hanging="567"/>
      </w:pPr>
      <w:rPr>
        <w:rFonts w:hint="default"/>
        <w:lang w:val="en-US" w:eastAsia="en-US" w:bidi="ar-SA"/>
      </w:rPr>
    </w:lvl>
    <w:lvl w:ilvl="3" w:tplc="75361C8A">
      <w:numFmt w:val="bullet"/>
      <w:lvlText w:val="•"/>
      <w:lvlJc w:val="left"/>
      <w:pPr>
        <w:ind w:left="3332" w:hanging="567"/>
      </w:pPr>
      <w:rPr>
        <w:rFonts w:hint="default"/>
        <w:lang w:val="en-US" w:eastAsia="en-US" w:bidi="ar-SA"/>
      </w:rPr>
    </w:lvl>
    <w:lvl w:ilvl="4" w:tplc="48569E46">
      <w:numFmt w:val="bullet"/>
      <w:lvlText w:val="•"/>
      <w:lvlJc w:val="left"/>
      <w:pPr>
        <w:ind w:left="4248" w:hanging="567"/>
      </w:pPr>
      <w:rPr>
        <w:rFonts w:hint="default"/>
        <w:lang w:val="en-US" w:eastAsia="en-US" w:bidi="ar-SA"/>
      </w:rPr>
    </w:lvl>
    <w:lvl w:ilvl="5" w:tplc="7B56111A">
      <w:numFmt w:val="bullet"/>
      <w:lvlText w:val="•"/>
      <w:lvlJc w:val="left"/>
      <w:pPr>
        <w:ind w:left="5165" w:hanging="567"/>
      </w:pPr>
      <w:rPr>
        <w:rFonts w:hint="default"/>
        <w:lang w:val="en-US" w:eastAsia="en-US" w:bidi="ar-SA"/>
      </w:rPr>
    </w:lvl>
    <w:lvl w:ilvl="6" w:tplc="516C2FD6">
      <w:numFmt w:val="bullet"/>
      <w:lvlText w:val="•"/>
      <w:lvlJc w:val="left"/>
      <w:pPr>
        <w:ind w:left="6081" w:hanging="567"/>
      </w:pPr>
      <w:rPr>
        <w:rFonts w:hint="default"/>
        <w:lang w:val="en-US" w:eastAsia="en-US" w:bidi="ar-SA"/>
      </w:rPr>
    </w:lvl>
    <w:lvl w:ilvl="7" w:tplc="79D2EC92">
      <w:numFmt w:val="bullet"/>
      <w:lvlText w:val="•"/>
      <w:lvlJc w:val="left"/>
      <w:pPr>
        <w:ind w:left="6997" w:hanging="567"/>
      </w:pPr>
      <w:rPr>
        <w:rFonts w:hint="default"/>
        <w:lang w:val="en-US" w:eastAsia="en-US" w:bidi="ar-SA"/>
      </w:rPr>
    </w:lvl>
    <w:lvl w:ilvl="8" w:tplc="5AF011EA">
      <w:numFmt w:val="bullet"/>
      <w:lvlText w:val="•"/>
      <w:lvlJc w:val="left"/>
      <w:pPr>
        <w:ind w:left="7913" w:hanging="567"/>
      </w:pPr>
      <w:rPr>
        <w:rFonts w:hint="default"/>
        <w:lang w:val="en-US" w:eastAsia="en-US" w:bidi="ar-SA"/>
      </w:rPr>
    </w:lvl>
  </w:abstractNum>
  <w:abstractNum w:abstractNumId="64" w15:restartNumberingAfterBreak="0">
    <w:nsid w:val="2C1902FB"/>
    <w:multiLevelType w:val="hybridMultilevel"/>
    <w:tmpl w:val="EC8082CA"/>
    <w:lvl w:ilvl="0" w:tplc="EBA222F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2BA4C0BA">
      <w:numFmt w:val="bullet"/>
      <w:lvlText w:val="•"/>
      <w:lvlJc w:val="left"/>
      <w:pPr>
        <w:ind w:left="1802" w:hanging="567"/>
      </w:pPr>
      <w:rPr>
        <w:rFonts w:hint="default"/>
        <w:lang w:val="en-US" w:eastAsia="en-US" w:bidi="ar-SA"/>
      </w:rPr>
    </w:lvl>
    <w:lvl w:ilvl="2" w:tplc="3EACA1EE">
      <w:numFmt w:val="bullet"/>
      <w:lvlText w:val="•"/>
      <w:lvlJc w:val="left"/>
      <w:pPr>
        <w:ind w:left="2685" w:hanging="567"/>
      </w:pPr>
      <w:rPr>
        <w:rFonts w:hint="default"/>
        <w:lang w:val="en-US" w:eastAsia="en-US" w:bidi="ar-SA"/>
      </w:rPr>
    </w:lvl>
    <w:lvl w:ilvl="3" w:tplc="99724F90">
      <w:numFmt w:val="bullet"/>
      <w:lvlText w:val="•"/>
      <w:lvlJc w:val="left"/>
      <w:pPr>
        <w:ind w:left="3567" w:hanging="567"/>
      </w:pPr>
      <w:rPr>
        <w:rFonts w:hint="default"/>
        <w:lang w:val="en-US" w:eastAsia="en-US" w:bidi="ar-SA"/>
      </w:rPr>
    </w:lvl>
    <w:lvl w:ilvl="4" w:tplc="99142F7C">
      <w:numFmt w:val="bullet"/>
      <w:lvlText w:val="•"/>
      <w:lvlJc w:val="left"/>
      <w:pPr>
        <w:ind w:left="4450" w:hanging="567"/>
      </w:pPr>
      <w:rPr>
        <w:rFonts w:hint="default"/>
        <w:lang w:val="en-US" w:eastAsia="en-US" w:bidi="ar-SA"/>
      </w:rPr>
    </w:lvl>
    <w:lvl w:ilvl="5" w:tplc="F820A758">
      <w:numFmt w:val="bullet"/>
      <w:lvlText w:val="•"/>
      <w:lvlJc w:val="left"/>
      <w:pPr>
        <w:ind w:left="5333" w:hanging="567"/>
      </w:pPr>
      <w:rPr>
        <w:rFonts w:hint="default"/>
        <w:lang w:val="en-US" w:eastAsia="en-US" w:bidi="ar-SA"/>
      </w:rPr>
    </w:lvl>
    <w:lvl w:ilvl="6" w:tplc="5D38A920">
      <w:numFmt w:val="bullet"/>
      <w:lvlText w:val="•"/>
      <w:lvlJc w:val="left"/>
      <w:pPr>
        <w:ind w:left="6215" w:hanging="567"/>
      </w:pPr>
      <w:rPr>
        <w:rFonts w:hint="default"/>
        <w:lang w:val="en-US" w:eastAsia="en-US" w:bidi="ar-SA"/>
      </w:rPr>
    </w:lvl>
    <w:lvl w:ilvl="7" w:tplc="A1B88022">
      <w:numFmt w:val="bullet"/>
      <w:lvlText w:val="•"/>
      <w:lvlJc w:val="left"/>
      <w:pPr>
        <w:ind w:left="7098" w:hanging="567"/>
      </w:pPr>
      <w:rPr>
        <w:rFonts w:hint="default"/>
        <w:lang w:val="en-US" w:eastAsia="en-US" w:bidi="ar-SA"/>
      </w:rPr>
    </w:lvl>
    <w:lvl w:ilvl="8" w:tplc="2004B7A8">
      <w:numFmt w:val="bullet"/>
      <w:lvlText w:val="•"/>
      <w:lvlJc w:val="left"/>
      <w:pPr>
        <w:ind w:left="7981" w:hanging="567"/>
      </w:pPr>
      <w:rPr>
        <w:rFonts w:hint="default"/>
        <w:lang w:val="en-US" w:eastAsia="en-US" w:bidi="ar-SA"/>
      </w:rPr>
    </w:lvl>
  </w:abstractNum>
  <w:abstractNum w:abstractNumId="65" w15:restartNumberingAfterBreak="0">
    <w:nsid w:val="2C3C3CF3"/>
    <w:multiLevelType w:val="hybridMultilevel"/>
    <w:tmpl w:val="FBF8F1D4"/>
    <w:lvl w:ilvl="0" w:tplc="E3722B72">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06B48E46">
      <w:numFmt w:val="bullet"/>
      <w:lvlText w:val="•"/>
      <w:lvlJc w:val="left"/>
      <w:pPr>
        <w:ind w:left="1802" w:hanging="567"/>
      </w:pPr>
      <w:rPr>
        <w:rFonts w:hint="default"/>
        <w:lang w:val="en-US" w:eastAsia="en-US" w:bidi="ar-SA"/>
      </w:rPr>
    </w:lvl>
    <w:lvl w:ilvl="2" w:tplc="9FC84C80">
      <w:numFmt w:val="bullet"/>
      <w:lvlText w:val="•"/>
      <w:lvlJc w:val="left"/>
      <w:pPr>
        <w:ind w:left="2685" w:hanging="567"/>
      </w:pPr>
      <w:rPr>
        <w:rFonts w:hint="default"/>
        <w:lang w:val="en-US" w:eastAsia="en-US" w:bidi="ar-SA"/>
      </w:rPr>
    </w:lvl>
    <w:lvl w:ilvl="3" w:tplc="1A2A3E52">
      <w:numFmt w:val="bullet"/>
      <w:lvlText w:val="•"/>
      <w:lvlJc w:val="left"/>
      <w:pPr>
        <w:ind w:left="3567" w:hanging="567"/>
      </w:pPr>
      <w:rPr>
        <w:rFonts w:hint="default"/>
        <w:lang w:val="en-US" w:eastAsia="en-US" w:bidi="ar-SA"/>
      </w:rPr>
    </w:lvl>
    <w:lvl w:ilvl="4" w:tplc="504AB45E">
      <w:numFmt w:val="bullet"/>
      <w:lvlText w:val="•"/>
      <w:lvlJc w:val="left"/>
      <w:pPr>
        <w:ind w:left="4450" w:hanging="567"/>
      </w:pPr>
      <w:rPr>
        <w:rFonts w:hint="default"/>
        <w:lang w:val="en-US" w:eastAsia="en-US" w:bidi="ar-SA"/>
      </w:rPr>
    </w:lvl>
    <w:lvl w:ilvl="5" w:tplc="0FAA294A">
      <w:numFmt w:val="bullet"/>
      <w:lvlText w:val="•"/>
      <w:lvlJc w:val="left"/>
      <w:pPr>
        <w:ind w:left="5333" w:hanging="567"/>
      </w:pPr>
      <w:rPr>
        <w:rFonts w:hint="default"/>
        <w:lang w:val="en-US" w:eastAsia="en-US" w:bidi="ar-SA"/>
      </w:rPr>
    </w:lvl>
    <w:lvl w:ilvl="6" w:tplc="760E8A32">
      <w:numFmt w:val="bullet"/>
      <w:lvlText w:val="•"/>
      <w:lvlJc w:val="left"/>
      <w:pPr>
        <w:ind w:left="6215" w:hanging="567"/>
      </w:pPr>
      <w:rPr>
        <w:rFonts w:hint="default"/>
        <w:lang w:val="en-US" w:eastAsia="en-US" w:bidi="ar-SA"/>
      </w:rPr>
    </w:lvl>
    <w:lvl w:ilvl="7" w:tplc="09EC1A2A">
      <w:numFmt w:val="bullet"/>
      <w:lvlText w:val="•"/>
      <w:lvlJc w:val="left"/>
      <w:pPr>
        <w:ind w:left="7098" w:hanging="567"/>
      </w:pPr>
      <w:rPr>
        <w:rFonts w:hint="default"/>
        <w:lang w:val="en-US" w:eastAsia="en-US" w:bidi="ar-SA"/>
      </w:rPr>
    </w:lvl>
    <w:lvl w:ilvl="8" w:tplc="0F2674FA">
      <w:numFmt w:val="bullet"/>
      <w:lvlText w:val="•"/>
      <w:lvlJc w:val="left"/>
      <w:pPr>
        <w:ind w:left="7981" w:hanging="567"/>
      </w:pPr>
      <w:rPr>
        <w:rFonts w:hint="default"/>
        <w:lang w:val="en-US" w:eastAsia="en-US" w:bidi="ar-SA"/>
      </w:rPr>
    </w:lvl>
  </w:abstractNum>
  <w:abstractNum w:abstractNumId="66" w15:restartNumberingAfterBreak="0">
    <w:nsid w:val="2C405AD8"/>
    <w:multiLevelType w:val="hybridMultilevel"/>
    <w:tmpl w:val="95AA04FC"/>
    <w:lvl w:ilvl="0" w:tplc="92FE84B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0136BE72">
      <w:numFmt w:val="bullet"/>
      <w:lvlText w:val="•"/>
      <w:lvlJc w:val="left"/>
      <w:pPr>
        <w:ind w:left="1802" w:hanging="567"/>
      </w:pPr>
      <w:rPr>
        <w:rFonts w:hint="default"/>
        <w:lang w:val="en-US" w:eastAsia="en-US" w:bidi="ar-SA"/>
      </w:rPr>
    </w:lvl>
    <w:lvl w:ilvl="2" w:tplc="CB38AEBE">
      <w:numFmt w:val="bullet"/>
      <w:lvlText w:val="•"/>
      <w:lvlJc w:val="left"/>
      <w:pPr>
        <w:ind w:left="2685" w:hanging="567"/>
      </w:pPr>
      <w:rPr>
        <w:rFonts w:hint="default"/>
        <w:lang w:val="en-US" w:eastAsia="en-US" w:bidi="ar-SA"/>
      </w:rPr>
    </w:lvl>
    <w:lvl w:ilvl="3" w:tplc="1994C6CE">
      <w:numFmt w:val="bullet"/>
      <w:lvlText w:val="•"/>
      <w:lvlJc w:val="left"/>
      <w:pPr>
        <w:ind w:left="3567" w:hanging="567"/>
      </w:pPr>
      <w:rPr>
        <w:rFonts w:hint="default"/>
        <w:lang w:val="en-US" w:eastAsia="en-US" w:bidi="ar-SA"/>
      </w:rPr>
    </w:lvl>
    <w:lvl w:ilvl="4" w:tplc="5B508306">
      <w:numFmt w:val="bullet"/>
      <w:lvlText w:val="•"/>
      <w:lvlJc w:val="left"/>
      <w:pPr>
        <w:ind w:left="4450" w:hanging="567"/>
      </w:pPr>
      <w:rPr>
        <w:rFonts w:hint="default"/>
        <w:lang w:val="en-US" w:eastAsia="en-US" w:bidi="ar-SA"/>
      </w:rPr>
    </w:lvl>
    <w:lvl w:ilvl="5" w:tplc="055A87E6">
      <w:numFmt w:val="bullet"/>
      <w:lvlText w:val="•"/>
      <w:lvlJc w:val="left"/>
      <w:pPr>
        <w:ind w:left="5333" w:hanging="567"/>
      </w:pPr>
      <w:rPr>
        <w:rFonts w:hint="default"/>
        <w:lang w:val="en-US" w:eastAsia="en-US" w:bidi="ar-SA"/>
      </w:rPr>
    </w:lvl>
    <w:lvl w:ilvl="6" w:tplc="0A56FEAE">
      <w:numFmt w:val="bullet"/>
      <w:lvlText w:val="•"/>
      <w:lvlJc w:val="left"/>
      <w:pPr>
        <w:ind w:left="6215" w:hanging="567"/>
      </w:pPr>
      <w:rPr>
        <w:rFonts w:hint="default"/>
        <w:lang w:val="en-US" w:eastAsia="en-US" w:bidi="ar-SA"/>
      </w:rPr>
    </w:lvl>
    <w:lvl w:ilvl="7" w:tplc="180278E6">
      <w:numFmt w:val="bullet"/>
      <w:lvlText w:val="•"/>
      <w:lvlJc w:val="left"/>
      <w:pPr>
        <w:ind w:left="7098" w:hanging="567"/>
      </w:pPr>
      <w:rPr>
        <w:rFonts w:hint="default"/>
        <w:lang w:val="en-US" w:eastAsia="en-US" w:bidi="ar-SA"/>
      </w:rPr>
    </w:lvl>
    <w:lvl w:ilvl="8" w:tplc="A3C40300">
      <w:numFmt w:val="bullet"/>
      <w:lvlText w:val="•"/>
      <w:lvlJc w:val="left"/>
      <w:pPr>
        <w:ind w:left="7981" w:hanging="567"/>
      </w:pPr>
      <w:rPr>
        <w:rFonts w:hint="default"/>
        <w:lang w:val="en-US" w:eastAsia="en-US" w:bidi="ar-SA"/>
      </w:rPr>
    </w:lvl>
  </w:abstractNum>
  <w:abstractNum w:abstractNumId="67" w15:restartNumberingAfterBreak="0">
    <w:nsid w:val="2D3045C7"/>
    <w:multiLevelType w:val="hybridMultilevel"/>
    <w:tmpl w:val="2A184B70"/>
    <w:lvl w:ilvl="0" w:tplc="724A19D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A8AC480E">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A0FED7AA">
      <w:numFmt w:val="bullet"/>
      <w:lvlText w:val="•"/>
      <w:lvlJc w:val="left"/>
      <w:pPr>
        <w:ind w:left="2416" w:hanging="567"/>
      </w:pPr>
      <w:rPr>
        <w:rFonts w:hint="default"/>
        <w:lang w:val="en-US" w:eastAsia="en-US" w:bidi="ar-SA"/>
      </w:rPr>
    </w:lvl>
    <w:lvl w:ilvl="3" w:tplc="355ECB4A">
      <w:numFmt w:val="bullet"/>
      <w:lvlText w:val="•"/>
      <w:lvlJc w:val="left"/>
      <w:pPr>
        <w:ind w:left="3332" w:hanging="567"/>
      </w:pPr>
      <w:rPr>
        <w:rFonts w:hint="default"/>
        <w:lang w:val="en-US" w:eastAsia="en-US" w:bidi="ar-SA"/>
      </w:rPr>
    </w:lvl>
    <w:lvl w:ilvl="4" w:tplc="86944994">
      <w:numFmt w:val="bullet"/>
      <w:lvlText w:val="•"/>
      <w:lvlJc w:val="left"/>
      <w:pPr>
        <w:ind w:left="4248" w:hanging="567"/>
      </w:pPr>
      <w:rPr>
        <w:rFonts w:hint="default"/>
        <w:lang w:val="en-US" w:eastAsia="en-US" w:bidi="ar-SA"/>
      </w:rPr>
    </w:lvl>
    <w:lvl w:ilvl="5" w:tplc="1BF839FC">
      <w:numFmt w:val="bullet"/>
      <w:lvlText w:val="•"/>
      <w:lvlJc w:val="left"/>
      <w:pPr>
        <w:ind w:left="5165" w:hanging="567"/>
      </w:pPr>
      <w:rPr>
        <w:rFonts w:hint="default"/>
        <w:lang w:val="en-US" w:eastAsia="en-US" w:bidi="ar-SA"/>
      </w:rPr>
    </w:lvl>
    <w:lvl w:ilvl="6" w:tplc="FC1A2F66">
      <w:numFmt w:val="bullet"/>
      <w:lvlText w:val="•"/>
      <w:lvlJc w:val="left"/>
      <w:pPr>
        <w:ind w:left="6081" w:hanging="567"/>
      </w:pPr>
      <w:rPr>
        <w:rFonts w:hint="default"/>
        <w:lang w:val="en-US" w:eastAsia="en-US" w:bidi="ar-SA"/>
      </w:rPr>
    </w:lvl>
    <w:lvl w:ilvl="7" w:tplc="EB76B8B2">
      <w:numFmt w:val="bullet"/>
      <w:lvlText w:val="•"/>
      <w:lvlJc w:val="left"/>
      <w:pPr>
        <w:ind w:left="6997" w:hanging="567"/>
      </w:pPr>
      <w:rPr>
        <w:rFonts w:hint="default"/>
        <w:lang w:val="en-US" w:eastAsia="en-US" w:bidi="ar-SA"/>
      </w:rPr>
    </w:lvl>
    <w:lvl w:ilvl="8" w:tplc="FE9E923E">
      <w:numFmt w:val="bullet"/>
      <w:lvlText w:val="•"/>
      <w:lvlJc w:val="left"/>
      <w:pPr>
        <w:ind w:left="7913" w:hanging="567"/>
      </w:pPr>
      <w:rPr>
        <w:rFonts w:hint="default"/>
        <w:lang w:val="en-US" w:eastAsia="en-US" w:bidi="ar-SA"/>
      </w:rPr>
    </w:lvl>
  </w:abstractNum>
  <w:abstractNum w:abstractNumId="68" w15:restartNumberingAfterBreak="0">
    <w:nsid w:val="2E5D6D45"/>
    <w:multiLevelType w:val="hybridMultilevel"/>
    <w:tmpl w:val="63007EBE"/>
    <w:lvl w:ilvl="0" w:tplc="A6BAA490">
      <w:start w:val="1"/>
      <w:numFmt w:val="decimal"/>
      <w:lvlText w:val="%1."/>
      <w:lvlJc w:val="left"/>
      <w:pPr>
        <w:ind w:left="473" w:hanging="567"/>
      </w:pPr>
      <w:rPr>
        <w:rFonts w:ascii="Calibri" w:eastAsia="Calibri" w:hAnsi="Calibri" w:cs="Calibri" w:hint="default"/>
        <w:b w:val="0"/>
        <w:bCs w:val="0"/>
        <w:i w:val="0"/>
        <w:iCs w:val="0"/>
        <w:spacing w:val="-1"/>
        <w:w w:val="99"/>
        <w:sz w:val="20"/>
        <w:szCs w:val="20"/>
        <w:lang w:val="en-US" w:eastAsia="en-US" w:bidi="ar-SA"/>
      </w:rPr>
    </w:lvl>
    <w:lvl w:ilvl="1" w:tplc="CC662310">
      <w:numFmt w:val="bullet"/>
      <w:lvlText w:val="•"/>
      <w:lvlJc w:val="left"/>
      <w:pPr>
        <w:ind w:left="1406" w:hanging="567"/>
      </w:pPr>
      <w:rPr>
        <w:rFonts w:hint="default"/>
        <w:lang w:val="en-US" w:eastAsia="en-US" w:bidi="ar-SA"/>
      </w:rPr>
    </w:lvl>
    <w:lvl w:ilvl="2" w:tplc="6F2EBF50">
      <w:numFmt w:val="bullet"/>
      <w:lvlText w:val="•"/>
      <w:lvlJc w:val="left"/>
      <w:pPr>
        <w:ind w:left="2333" w:hanging="567"/>
      </w:pPr>
      <w:rPr>
        <w:rFonts w:hint="default"/>
        <w:lang w:val="en-US" w:eastAsia="en-US" w:bidi="ar-SA"/>
      </w:rPr>
    </w:lvl>
    <w:lvl w:ilvl="3" w:tplc="F650E6D4">
      <w:numFmt w:val="bullet"/>
      <w:lvlText w:val="•"/>
      <w:lvlJc w:val="left"/>
      <w:pPr>
        <w:ind w:left="3259" w:hanging="567"/>
      </w:pPr>
      <w:rPr>
        <w:rFonts w:hint="default"/>
        <w:lang w:val="en-US" w:eastAsia="en-US" w:bidi="ar-SA"/>
      </w:rPr>
    </w:lvl>
    <w:lvl w:ilvl="4" w:tplc="0E54E896">
      <w:numFmt w:val="bullet"/>
      <w:lvlText w:val="•"/>
      <w:lvlJc w:val="left"/>
      <w:pPr>
        <w:ind w:left="4186" w:hanging="567"/>
      </w:pPr>
      <w:rPr>
        <w:rFonts w:hint="default"/>
        <w:lang w:val="en-US" w:eastAsia="en-US" w:bidi="ar-SA"/>
      </w:rPr>
    </w:lvl>
    <w:lvl w:ilvl="5" w:tplc="47D08672">
      <w:numFmt w:val="bullet"/>
      <w:lvlText w:val="•"/>
      <w:lvlJc w:val="left"/>
      <w:pPr>
        <w:ind w:left="5113" w:hanging="567"/>
      </w:pPr>
      <w:rPr>
        <w:rFonts w:hint="default"/>
        <w:lang w:val="en-US" w:eastAsia="en-US" w:bidi="ar-SA"/>
      </w:rPr>
    </w:lvl>
    <w:lvl w:ilvl="6" w:tplc="298EA744">
      <w:numFmt w:val="bullet"/>
      <w:lvlText w:val="•"/>
      <w:lvlJc w:val="left"/>
      <w:pPr>
        <w:ind w:left="6039" w:hanging="567"/>
      </w:pPr>
      <w:rPr>
        <w:rFonts w:hint="default"/>
        <w:lang w:val="en-US" w:eastAsia="en-US" w:bidi="ar-SA"/>
      </w:rPr>
    </w:lvl>
    <w:lvl w:ilvl="7" w:tplc="6258610C">
      <w:numFmt w:val="bullet"/>
      <w:lvlText w:val="•"/>
      <w:lvlJc w:val="left"/>
      <w:pPr>
        <w:ind w:left="6966" w:hanging="567"/>
      </w:pPr>
      <w:rPr>
        <w:rFonts w:hint="default"/>
        <w:lang w:val="en-US" w:eastAsia="en-US" w:bidi="ar-SA"/>
      </w:rPr>
    </w:lvl>
    <w:lvl w:ilvl="8" w:tplc="8DC08712">
      <w:numFmt w:val="bullet"/>
      <w:lvlText w:val="•"/>
      <w:lvlJc w:val="left"/>
      <w:pPr>
        <w:ind w:left="7893" w:hanging="567"/>
      </w:pPr>
      <w:rPr>
        <w:rFonts w:hint="default"/>
        <w:lang w:val="en-US" w:eastAsia="en-US" w:bidi="ar-SA"/>
      </w:rPr>
    </w:lvl>
  </w:abstractNum>
  <w:abstractNum w:abstractNumId="69" w15:restartNumberingAfterBreak="0">
    <w:nsid w:val="2F0E63F4"/>
    <w:multiLevelType w:val="hybridMultilevel"/>
    <w:tmpl w:val="BE649FDA"/>
    <w:lvl w:ilvl="0" w:tplc="1EA4FD2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739493CA">
      <w:numFmt w:val="bullet"/>
      <w:lvlText w:val="•"/>
      <w:lvlJc w:val="left"/>
      <w:pPr>
        <w:ind w:left="1802" w:hanging="567"/>
      </w:pPr>
      <w:rPr>
        <w:rFonts w:hint="default"/>
        <w:lang w:val="en-US" w:eastAsia="en-US" w:bidi="ar-SA"/>
      </w:rPr>
    </w:lvl>
    <w:lvl w:ilvl="2" w:tplc="1B7A70FE">
      <w:numFmt w:val="bullet"/>
      <w:lvlText w:val="•"/>
      <w:lvlJc w:val="left"/>
      <w:pPr>
        <w:ind w:left="2685" w:hanging="567"/>
      </w:pPr>
      <w:rPr>
        <w:rFonts w:hint="default"/>
        <w:lang w:val="en-US" w:eastAsia="en-US" w:bidi="ar-SA"/>
      </w:rPr>
    </w:lvl>
    <w:lvl w:ilvl="3" w:tplc="20B62BDA">
      <w:numFmt w:val="bullet"/>
      <w:lvlText w:val="•"/>
      <w:lvlJc w:val="left"/>
      <w:pPr>
        <w:ind w:left="3567" w:hanging="567"/>
      </w:pPr>
      <w:rPr>
        <w:rFonts w:hint="default"/>
        <w:lang w:val="en-US" w:eastAsia="en-US" w:bidi="ar-SA"/>
      </w:rPr>
    </w:lvl>
    <w:lvl w:ilvl="4" w:tplc="B756005C">
      <w:numFmt w:val="bullet"/>
      <w:lvlText w:val="•"/>
      <w:lvlJc w:val="left"/>
      <w:pPr>
        <w:ind w:left="4450" w:hanging="567"/>
      </w:pPr>
      <w:rPr>
        <w:rFonts w:hint="default"/>
        <w:lang w:val="en-US" w:eastAsia="en-US" w:bidi="ar-SA"/>
      </w:rPr>
    </w:lvl>
    <w:lvl w:ilvl="5" w:tplc="462C8212">
      <w:numFmt w:val="bullet"/>
      <w:lvlText w:val="•"/>
      <w:lvlJc w:val="left"/>
      <w:pPr>
        <w:ind w:left="5333" w:hanging="567"/>
      </w:pPr>
      <w:rPr>
        <w:rFonts w:hint="default"/>
        <w:lang w:val="en-US" w:eastAsia="en-US" w:bidi="ar-SA"/>
      </w:rPr>
    </w:lvl>
    <w:lvl w:ilvl="6" w:tplc="6E6C94BC">
      <w:numFmt w:val="bullet"/>
      <w:lvlText w:val="•"/>
      <w:lvlJc w:val="left"/>
      <w:pPr>
        <w:ind w:left="6215" w:hanging="567"/>
      </w:pPr>
      <w:rPr>
        <w:rFonts w:hint="default"/>
        <w:lang w:val="en-US" w:eastAsia="en-US" w:bidi="ar-SA"/>
      </w:rPr>
    </w:lvl>
    <w:lvl w:ilvl="7" w:tplc="76563E76">
      <w:numFmt w:val="bullet"/>
      <w:lvlText w:val="•"/>
      <w:lvlJc w:val="left"/>
      <w:pPr>
        <w:ind w:left="7098" w:hanging="567"/>
      </w:pPr>
      <w:rPr>
        <w:rFonts w:hint="default"/>
        <w:lang w:val="en-US" w:eastAsia="en-US" w:bidi="ar-SA"/>
      </w:rPr>
    </w:lvl>
    <w:lvl w:ilvl="8" w:tplc="7E726CC0">
      <w:numFmt w:val="bullet"/>
      <w:lvlText w:val="•"/>
      <w:lvlJc w:val="left"/>
      <w:pPr>
        <w:ind w:left="7981" w:hanging="567"/>
      </w:pPr>
      <w:rPr>
        <w:rFonts w:hint="default"/>
        <w:lang w:val="en-US" w:eastAsia="en-US" w:bidi="ar-SA"/>
      </w:rPr>
    </w:lvl>
  </w:abstractNum>
  <w:abstractNum w:abstractNumId="70" w15:restartNumberingAfterBreak="0">
    <w:nsid w:val="31ED0693"/>
    <w:multiLevelType w:val="hybridMultilevel"/>
    <w:tmpl w:val="B3A2E0A2"/>
    <w:lvl w:ilvl="0" w:tplc="685AD0A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25C68E94">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600E9134">
      <w:numFmt w:val="bullet"/>
      <w:lvlText w:val="•"/>
      <w:lvlJc w:val="left"/>
      <w:pPr>
        <w:ind w:left="2416" w:hanging="567"/>
      </w:pPr>
      <w:rPr>
        <w:rFonts w:hint="default"/>
        <w:lang w:val="en-US" w:eastAsia="en-US" w:bidi="ar-SA"/>
      </w:rPr>
    </w:lvl>
    <w:lvl w:ilvl="3" w:tplc="222687EA">
      <w:numFmt w:val="bullet"/>
      <w:lvlText w:val="•"/>
      <w:lvlJc w:val="left"/>
      <w:pPr>
        <w:ind w:left="3332" w:hanging="567"/>
      </w:pPr>
      <w:rPr>
        <w:rFonts w:hint="default"/>
        <w:lang w:val="en-US" w:eastAsia="en-US" w:bidi="ar-SA"/>
      </w:rPr>
    </w:lvl>
    <w:lvl w:ilvl="4" w:tplc="9098C53C">
      <w:numFmt w:val="bullet"/>
      <w:lvlText w:val="•"/>
      <w:lvlJc w:val="left"/>
      <w:pPr>
        <w:ind w:left="4248" w:hanging="567"/>
      </w:pPr>
      <w:rPr>
        <w:rFonts w:hint="default"/>
        <w:lang w:val="en-US" w:eastAsia="en-US" w:bidi="ar-SA"/>
      </w:rPr>
    </w:lvl>
    <w:lvl w:ilvl="5" w:tplc="13E6AA68">
      <w:numFmt w:val="bullet"/>
      <w:lvlText w:val="•"/>
      <w:lvlJc w:val="left"/>
      <w:pPr>
        <w:ind w:left="5165" w:hanging="567"/>
      </w:pPr>
      <w:rPr>
        <w:rFonts w:hint="default"/>
        <w:lang w:val="en-US" w:eastAsia="en-US" w:bidi="ar-SA"/>
      </w:rPr>
    </w:lvl>
    <w:lvl w:ilvl="6" w:tplc="EC88DE90">
      <w:numFmt w:val="bullet"/>
      <w:lvlText w:val="•"/>
      <w:lvlJc w:val="left"/>
      <w:pPr>
        <w:ind w:left="6081" w:hanging="567"/>
      </w:pPr>
      <w:rPr>
        <w:rFonts w:hint="default"/>
        <w:lang w:val="en-US" w:eastAsia="en-US" w:bidi="ar-SA"/>
      </w:rPr>
    </w:lvl>
    <w:lvl w:ilvl="7" w:tplc="CAAA5278">
      <w:numFmt w:val="bullet"/>
      <w:lvlText w:val="•"/>
      <w:lvlJc w:val="left"/>
      <w:pPr>
        <w:ind w:left="6997" w:hanging="567"/>
      </w:pPr>
      <w:rPr>
        <w:rFonts w:hint="default"/>
        <w:lang w:val="en-US" w:eastAsia="en-US" w:bidi="ar-SA"/>
      </w:rPr>
    </w:lvl>
    <w:lvl w:ilvl="8" w:tplc="58A897C2">
      <w:numFmt w:val="bullet"/>
      <w:lvlText w:val="•"/>
      <w:lvlJc w:val="left"/>
      <w:pPr>
        <w:ind w:left="7913" w:hanging="567"/>
      </w:pPr>
      <w:rPr>
        <w:rFonts w:hint="default"/>
        <w:lang w:val="en-US" w:eastAsia="en-US" w:bidi="ar-SA"/>
      </w:rPr>
    </w:lvl>
  </w:abstractNum>
  <w:abstractNum w:abstractNumId="71" w15:restartNumberingAfterBreak="0">
    <w:nsid w:val="323B3F8E"/>
    <w:multiLevelType w:val="hybridMultilevel"/>
    <w:tmpl w:val="F1807DC6"/>
    <w:lvl w:ilvl="0" w:tplc="92D226E0">
      <w:start w:val="1"/>
      <w:numFmt w:val="decimal"/>
      <w:lvlText w:val="(%1)"/>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1" w:tplc="CBAAF492">
      <w:start w:val="1"/>
      <w:numFmt w:val="lowerRoman"/>
      <w:lvlText w:val="(%2)"/>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2" w:tplc="35FEB2AA">
      <w:numFmt w:val="bullet"/>
      <w:lvlText w:val="•"/>
      <w:lvlJc w:val="left"/>
      <w:pPr>
        <w:ind w:left="2914" w:hanging="569"/>
      </w:pPr>
      <w:rPr>
        <w:rFonts w:hint="default"/>
        <w:lang w:val="en-US" w:eastAsia="en-US" w:bidi="ar-SA"/>
      </w:rPr>
    </w:lvl>
    <w:lvl w:ilvl="3" w:tplc="D5989EB4">
      <w:numFmt w:val="bullet"/>
      <w:lvlText w:val="•"/>
      <w:lvlJc w:val="left"/>
      <w:pPr>
        <w:ind w:left="3768" w:hanging="569"/>
      </w:pPr>
      <w:rPr>
        <w:rFonts w:hint="default"/>
        <w:lang w:val="en-US" w:eastAsia="en-US" w:bidi="ar-SA"/>
      </w:rPr>
    </w:lvl>
    <w:lvl w:ilvl="4" w:tplc="F384972E">
      <w:numFmt w:val="bullet"/>
      <w:lvlText w:val="•"/>
      <w:lvlJc w:val="left"/>
      <w:pPr>
        <w:ind w:left="4622" w:hanging="569"/>
      </w:pPr>
      <w:rPr>
        <w:rFonts w:hint="default"/>
        <w:lang w:val="en-US" w:eastAsia="en-US" w:bidi="ar-SA"/>
      </w:rPr>
    </w:lvl>
    <w:lvl w:ilvl="5" w:tplc="621C59B0">
      <w:numFmt w:val="bullet"/>
      <w:lvlText w:val="•"/>
      <w:lvlJc w:val="left"/>
      <w:pPr>
        <w:ind w:left="5476" w:hanging="569"/>
      </w:pPr>
      <w:rPr>
        <w:rFonts w:hint="default"/>
        <w:lang w:val="en-US" w:eastAsia="en-US" w:bidi="ar-SA"/>
      </w:rPr>
    </w:lvl>
    <w:lvl w:ilvl="6" w:tplc="09AC85A4">
      <w:numFmt w:val="bullet"/>
      <w:lvlText w:val="•"/>
      <w:lvlJc w:val="left"/>
      <w:pPr>
        <w:ind w:left="6330" w:hanging="569"/>
      </w:pPr>
      <w:rPr>
        <w:rFonts w:hint="default"/>
        <w:lang w:val="en-US" w:eastAsia="en-US" w:bidi="ar-SA"/>
      </w:rPr>
    </w:lvl>
    <w:lvl w:ilvl="7" w:tplc="50B495F8">
      <w:numFmt w:val="bullet"/>
      <w:lvlText w:val="•"/>
      <w:lvlJc w:val="left"/>
      <w:pPr>
        <w:ind w:left="7184" w:hanging="569"/>
      </w:pPr>
      <w:rPr>
        <w:rFonts w:hint="default"/>
        <w:lang w:val="en-US" w:eastAsia="en-US" w:bidi="ar-SA"/>
      </w:rPr>
    </w:lvl>
    <w:lvl w:ilvl="8" w:tplc="ED58064E">
      <w:numFmt w:val="bullet"/>
      <w:lvlText w:val="•"/>
      <w:lvlJc w:val="left"/>
      <w:pPr>
        <w:ind w:left="8038" w:hanging="569"/>
      </w:pPr>
      <w:rPr>
        <w:rFonts w:hint="default"/>
        <w:lang w:val="en-US" w:eastAsia="en-US" w:bidi="ar-SA"/>
      </w:rPr>
    </w:lvl>
  </w:abstractNum>
  <w:abstractNum w:abstractNumId="72" w15:restartNumberingAfterBreak="0">
    <w:nsid w:val="32441534"/>
    <w:multiLevelType w:val="hybridMultilevel"/>
    <w:tmpl w:val="39EC7976"/>
    <w:lvl w:ilvl="0" w:tplc="10502D02">
      <w:start w:val="1"/>
      <w:numFmt w:val="lowerLetter"/>
      <w:lvlText w:val="(%1)"/>
      <w:lvlJc w:val="left"/>
      <w:pPr>
        <w:ind w:left="926" w:hanging="567"/>
      </w:pPr>
      <w:rPr>
        <w:rFonts w:hint="default"/>
        <w:spacing w:val="-1"/>
        <w:w w:val="100"/>
        <w:lang w:val="en-US" w:eastAsia="en-US" w:bidi="ar-SA"/>
      </w:rPr>
    </w:lvl>
    <w:lvl w:ilvl="1" w:tplc="2A50BB76">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11EABE04">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419AFB7E">
      <w:numFmt w:val="bullet"/>
      <w:lvlText w:val="•"/>
      <w:lvlJc w:val="left"/>
      <w:pPr>
        <w:ind w:left="3020" w:hanging="569"/>
      </w:pPr>
      <w:rPr>
        <w:rFonts w:hint="default"/>
        <w:lang w:val="en-US" w:eastAsia="en-US" w:bidi="ar-SA"/>
      </w:rPr>
    </w:lvl>
    <w:lvl w:ilvl="4" w:tplc="A7BC6D9C">
      <w:numFmt w:val="bullet"/>
      <w:lvlText w:val="•"/>
      <w:lvlJc w:val="left"/>
      <w:pPr>
        <w:ind w:left="3981" w:hanging="569"/>
      </w:pPr>
      <w:rPr>
        <w:rFonts w:hint="default"/>
        <w:lang w:val="en-US" w:eastAsia="en-US" w:bidi="ar-SA"/>
      </w:rPr>
    </w:lvl>
    <w:lvl w:ilvl="5" w:tplc="7764B020">
      <w:numFmt w:val="bullet"/>
      <w:lvlText w:val="•"/>
      <w:lvlJc w:val="left"/>
      <w:pPr>
        <w:ind w:left="4942" w:hanging="569"/>
      </w:pPr>
      <w:rPr>
        <w:rFonts w:hint="default"/>
        <w:lang w:val="en-US" w:eastAsia="en-US" w:bidi="ar-SA"/>
      </w:rPr>
    </w:lvl>
    <w:lvl w:ilvl="6" w:tplc="4162E282">
      <w:numFmt w:val="bullet"/>
      <w:lvlText w:val="•"/>
      <w:lvlJc w:val="left"/>
      <w:pPr>
        <w:ind w:left="5903" w:hanging="569"/>
      </w:pPr>
      <w:rPr>
        <w:rFonts w:hint="default"/>
        <w:lang w:val="en-US" w:eastAsia="en-US" w:bidi="ar-SA"/>
      </w:rPr>
    </w:lvl>
    <w:lvl w:ilvl="7" w:tplc="1E84261A">
      <w:numFmt w:val="bullet"/>
      <w:lvlText w:val="•"/>
      <w:lvlJc w:val="left"/>
      <w:pPr>
        <w:ind w:left="6864" w:hanging="569"/>
      </w:pPr>
      <w:rPr>
        <w:rFonts w:hint="default"/>
        <w:lang w:val="en-US" w:eastAsia="en-US" w:bidi="ar-SA"/>
      </w:rPr>
    </w:lvl>
    <w:lvl w:ilvl="8" w:tplc="04BE6AFA">
      <w:numFmt w:val="bullet"/>
      <w:lvlText w:val="•"/>
      <w:lvlJc w:val="left"/>
      <w:pPr>
        <w:ind w:left="7824" w:hanging="569"/>
      </w:pPr>
      <w:rPr>
        <w:rFonts w:hint="default"/>
        <w:lang w:val="en-US" w:eastAsia="en-US" w:bidi="ar-SA"/>
      </w:rPr>
    </w:lvl>
  </w:abstractNum>
  <w:abstractNum w:abstractNumId="73" w15:restartNumberingAfterBreak="0">
    <w:nsid w:val="329B282E"/>
    <w:multiLevelType w:val="hybridMultilevel"/>
    <w:tmpl w:val="5E02CB0E"/>
    <w:lvl w:ilvl="0" w:tplc="77346F0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E9DC2C3A">
      <w:numFmt w:val="bullet"/>
      <w:lvlText w:val="•"/>
      <w:lvlJc w:val="left"/>
      <w:pPr>
        <w:ind w:left="1802" w:hanging="567"/>
      </w:pPr>
      <w:rPr>
        <w:rFonts w:hint="default"/>
        <w:lang w:val="en-US" w:eastAsia="en-US" w:bidi="ar-SA"/>
      </w:rPr>
    </w:lvl>
    <w:lvl w:ilvl="2" w:tplc="0BC4D08E">
      <w:numFmt w:val="bullet"/>
      <w:lvlText w:val="•"/>
      <w:lvlJc w:val="left"/>
      <w:pPr>
        <w:ind w:left="2685" w:hanging="567"/>
      </w:pPr>
      <w:rPr>
        <w:rFonts w:hint="default"/>
        <w:lang w:val="en-US" w:eastAsia="en-US" w:bidi="ar-SA"/>
      </w:rPr>
    </w:lvl>
    <w:lvl w:ilvl="3" w:tplc="5950BAD8">
      <w:numFmt w:val="bullet"/>
      <w:lvlText w:val="•"/>
      <w:lvlJc w:val="left"/>
      <w:pPr>
        <w:ind w:left="3567" w:hanging="567"/>
      </w:pPr>
      <w:rPr>
        <w:rFonts w:hint="default"/>
        <w:lang w:val="en-US" w:eastAsia="en-US" w:bidi="ar-SA"/>
      </w:rPr>
    </w:lvl>
    <w:lvl w:ilvl="4" w:tplc="A066D60C">
      <w:numFmt w:val="bullet"/>
      <w:lvlText w:val="•"/>
      <w:lvlJc w:val="left"/>
      <w:pPr>
        <w:ind w:left="4450" w:hanging="567"/>
      </w:pPr>
      <w:rPr>
        <w:rFonts w:hint="default"/>
        <w:lang w:val="en-US" w:eastAsia="en-US" w:bidi="ar-SA"/>
      </w:rPr>
    </w:lvl>
    <w:lvl w:ilvl="5" w:tplc="436AB866">
      <w:numFmt w:val="bullet"/>
      <w:lvlText w:val="•"/>
      <w:lvlJc w:val="left"/>
      <w:pPr>
        <w:ind w:left="5333" w:hanging="567"/>
      </w:pPr>
      <w:rPr>
        <w:rFonts w:hint="default"/>
        <w:lang w:val="en-US" w:eastAsia="en-US" w:bidi="ar-SA"/>
      </w:rPr>
    </w:lvl>
    <w:lvl w:ilvl="6" w:tplc="AAF05922">
      <w:numFmt w:val="bullet"/>
      <w:lvlText w:val="•"/>
      <w:lvlJc w:val="left"/>
      <w:pPr>
        <w:ind w:left="6215" w:hanging="567"/>
      </w:pPr>
      <w:rPr>
        <w:rFonts w:hint="default"/>
        <w:lang w:val="en-US" w:eastAsia="en-US" w:bidi="ar-SA"/>
      </w:rPr>
    </w:lvl>
    <w:lvl w:ilvl="7" w:tplc="F2B24358">
      <w:numFmt w:val="bullet"/>
      <w:lvlText w:val="•"/>
      <w:lvlJc w:val="left"/>
      <w:pPr>
        <w:ind w:left="7098" w:hanging="567"/>
      </w:pPr>
      <w:rPr>
        <w:rFonts w:hint="default"/>
        <w:lang w:val="en-US" w:eastAsia="en-US" w:bidi="ar-SA"/>
      </w:rPr>
    </w:lvl>
    <w:lvl w:ilvl="8" w:tplc="D41247D6">
      <w:numFmt w:val="bullet"/>
      <w:lvlText w:val="•"/>
      <w:lvlJc w:val="left"/>
      <w:pPr>
        <w:ind w:left="7981" w:hanging="567"/>
      </w:pPr>
      <w:rPr>
        <w:rFonts w:hint="default"/>
        <w:lang w:val="en-US" w:eastAsia="en-US" w:bidi="ar-SA"/>
      </w:rPr>
    </w:lvl>
  </w:abstractNum>
  <w:abstractNum w:abstractNumId="74" w15:restartNumberingAfterBreak="0">
    <w:nsid w:val="33631860"/>
    <w:multiLevelType w:val="hybridMultilevel"/>
    <w:tmpl w:val="BA0CE794"/>
    <w:lvl w:ilvl="0" w:tplc="D592B8D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A9A82B88">
      <w:numFmt w:val="bullet"/>
      <w:lvlText w:val="•"/>
      <w:lvlJc w:val="left"/>
      <w:pPr>
        <w:ind w:left="1802" w:hanging="567"/>
      </w:pPr>
      <w:rPr>
        <w:rFonts w:hint="default"/>
        <w:lang w:val="en-US" w:eastAsia="en-US" w:bidi="ar-SA"/>
      </w:rPr>
    </w:lvl>
    <w:lvl w:ilvl="2" w:tplc="888CD6A0">
      <w:numFmt w:val="bullet"/>
      <w:lvlText w:val="•"/>
      <w:lvlJc w:val="left"/>
      <w:pPr>
        <w:ind w:left="2685" w:hanging="567"/>
      </w:pPr>
      <w:rPr>
        <w:rFonts w:hint="default"/>
        <w:lang w:val="en-US" w:eastAsia="en-US" w:bidi="ar-SA"/>
      </w:rPr>
    </w:lvl>
    <w:lvl w:ilvl="3" w:tplc="650AC93C">
      <w:numFmt w:val="bullet"/>
      <w:lvlText w:val="•"/>
      <w:lvlJc w:val="left"/>
      <w:pPr>
        <w:ind w:left="3567" w:hanging="567"/>
      </w:pPr>
      <w:rPr>
        <w:rFonts w:hint="default"/>
        <w:lang w:val="en-US" w:eastAsia="en-US" w:bidi="ar-SA"/>
      </w:rPr>
    </w:lvl>
    <w:lvl w:ilvl="4" w:tplc="95C2D6E4">
      <w:numFmt w:val="bullet"/>
      <w:lvlText w:val="•"/>
      <w:lvlJc w:val="left"/>
      <w:pPr>
        <w:ind w:left="4450" w:hanging="567"/>
      </w:pPr>
      <w:rPr>
        <w:rFonts w:hint="default"/>
        <w:lang w:val="en-US" w:eastAsia="en-US" w:bidi="ar-SA"/>
      </w:rPr>
    </w:lvl>
    <w:lvl w:ilvl="5" w:tplc="6004FDF8">
      <w:numFmt w:val="bullet"/>
      <w:lvlText w:val="•"/>
      <w:lvlJc w:val="left"/>
      <w:pPr>
        <w:ind w:left="5333" w:hanging="567"/>
      </w:pPr>
      <w:rPr>
        <w:rFonts w:hint="default"/>
        <w:lang w:val="en-US" w:eastAsia="en-US" w:bidi="ar-SA"/>
      </w:rPr>
    </w:lvl>
    <w:lvl w:ilvl="6" w:tplc="A5D2FC88">
      <w:numFmt w:val="bullet"/>
      <w:lvlText w:val="•"/>
      <w:lvlJc w:val="left"/>
      <w:pPr>
        <w:ind w:left="6215" w:hanging="567"/>
      </w:pPr>
      <w:rPr>
        <w:rFonts w:hint="default"/>
        <w:lang w:val="en-US" w:eastAsia="en-US" w:bidi="ar-SA"/>
      </w:rPr>
    </w:lvl>
    <w:lvl w:ilvl="7" w:tplc="82D6DA3A">
      <w:numFmt w:val="bullet"/>
      <w:lvlText w:val="•"/>
      <w:lvlJc w:val="left"/>
      <w:pPr>
        <w:ind w:left="7098" w:hanging="567"/>
      </w:pPr>
      <w:rPr>
        <w:rFonts w:hint="default"/>
        <w:lang w:val="en-US" w:eastAsia="en-US" w:bidi="ar-SA"/>
      </w:rPr>
    </w:lvl>
    <w:lvl w:ilvl="8" w:tplc="9828BECE">
      <w:numFmt w:val="bullet"/>
      <w:lvlText w:val="•"/>
      <w:lvlJc w:val="left"/>
      <w:pPr>
        <w:ind w:left="7981" w:hanging="567"/>
      </w:pPr>
      <w:rPr>
        <w:rFonts w:hint="default"/>
        <w:lang w:val="en-US" w:eastAsia="en-US" w:bidi="ar-SA"/>
      </w:rPr>
    </w:lvl>
  </w:abstractNum>
  <w:abstractNum w:abstractNumId="75" w15:restartNumberingAfterBreak="0">
    <w:nsid w:val="356B03E3"/>
    <w:multiLevelType w:val="hybridMultilevel"/>
    <w:tmpl w:val="BBAEABAA"/>
    <w:lvl w:ilvl="0" w:tplc="28DA9A96">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0390F4BE">
      <w:numFmt w:val="bullet"/>
      <w:lvlText w:val="•"/>
      <w:lvlJc w:val="left"/>
      <w:pPr>
        <w:ind w:left="1802" w:hanging="567"/>
      </w:pPr>
      <w:rPr>
        <w:rFonts w:hint="default"/>
        <w:lang w:val="en-US" w:eastAsia="en-US" w:bidi="ar-SA"/>
      </w:rPr>
    </w:lvl>
    <w:lvl w:ilvl="2" w:tplc="BC8A7D42">
      <w:numFmt w:val="bullet"/>
      <w:lvlText w:val="•"/>
      <w:lvlJc w:val="left"/>
      <w:pPr>
        <w:ind w:left="2685" w:hanging="567"/>
      </w:pPr>
      <w:rPr>
        <w:rFonts w:hint="default"/>
        <w:lang w:val="en-US" w:eastAsia="en-US" w:bidi="ar-SA"/>
      </w:rPr>
    </w:lvl>
    <w:lvl w:ilvl="3" w:tplc="D8A00FD6">
      <w:numFmt w:val="bullet"/>
      <w:lvlText w:val="•"/>
      <w:lvlJc w:val="left"/>
      <w:pPr>
        <w:ind w:left="3567" w:hanging="567"/>
      </w:pPr>
      <w:rPr>
        <w:rFonts w:hint="default"/>
        <w:lang w:val="en-US" w:eastAsia="en-US" w:bidi="ar-SA"/>
      </w:rPr>
    </w:lvl>
    <w:lvl w:ilvl="4" w:tplc="E1D67E84">
      <w:numFmt w:val="bullet"/>
      <w:lvlText w:val="•"/>
      <w:lvlJc w:val="left"/>
      <w:pPr>
        <w:ind w:left="4450" w:hanging="567"/>
      </w:pPr>
      <w:rPr>
        <w:rFonts w:hint="default"/>
        <w:lang w:val="en-US" w:eastAsia="en-US" w:bidi="ar-SA"/>
      </w:rPr>
    </w:lvl>
    <w:lvl w:ilvl="5" w:tplc="0BA4ED44">
      <w:numFmt w:val="bullet"/>
      <w:lvlText w:val="•"/>
      <w:lvlJc w:val="left"/>
      <w:pPr>
        <w:ind w:left="5333" w:hanging="567"/>
      </w:pPr>
      <w:rPr>
        <w:rFonts w:hint="default"/>
        <w:lang w:val="en-US" w:eastAsia="en-US" w:bidi="ar-SA"/>
      </w:rPr>
    </w:lvl>
    <w:lvl w:ilvl="6" w:tplc="F2765AC8">
      <w:numFmt w:val="bullet"/>
      <w:lvlText w:val="•"/>
      <w:lvlJc w:val="left"/>
      <w:pPr>
        <w:ind w:left="6215" w:hanging="567"/>
      </w:pPr>
      <w:rPr>
        <w:rFonts w:hint="default"/>
        <w:lang w:val="en-US" w:eastAsia="en-US" w:bidi="ar-SA"/>
      </w:rPr>
    </w:lvl>
    <w:lvl w:ilvl="7" w:tplc="07F0E3FA">
      <w:numFmt w:val="bullet"/>
      <w:lvlText w:val="•"/>
      <w:lvlJc w:val="left"/>
      <w:pPr>
        <w:ind w:left="7098" w:hanging="567"/>
      </w:pPr>
      <w:rPr>
        <w:rFonts w:hint="default"/>
        <w:lang w:val="en-US" w:eastAsia="en-US" w:bidi="ar-SA"/>
      </w:rPr>
    </w:lvl>
    <w:lvl w:ilvl="8" w:tplc="9808CFCE">
      <w:numFmt w:val="bullet"/>
      <w:lvlText w:val="•"/>
      <w:lvlJc w:val="left"/>
      <w:pPr>
        <w:ind w:left="7981" w:hanging="567"/>
      </w:pPr>
      <w:rPr>
        <w:rFonts w:hint="default"/>
        <w:lang w:val="en-US" w:eastAsia="en-US" w:bidi="ar-SA"/>
      </w:rPr>
    </w:lvl>
  </w:abstractNum>
  <w:abstractNum w:abstractNumId="76" w15:restartNumberingAfterBreak="0">
    <w:nsid w:val="359A005B"/>
    <w:multiLevelType w:val="hybridMultilevel"/>
    <w:tmpl w:val="7FDC8F5A"/>
    <w:lvl w:ilvl="0" w:tplc="075E22B2">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900223A6">
      <w:numFmt w:val="bullet"/>
      <w:lvlText w:val="•"/>
      <w:lvlJc w:val="left"/>
      <w:pPr>
        <w:ind w:left="1802" w:hanging="567"/>
      </w:pPr>
      <w:rPr>
        <w:rFonts w:hint="default"/>
        <w:lang w:val="en-US" w:eastAsia="en-US" w:bidi="ar-SA"/>
      </w:rPr>
    </w:lvl>
    <w:lvl w:ilvl="2" w:tplc="DBF49806">
      <w:numFmt w:val="bullet"/>
      <w:lvlText w:val="•"/>
      <w:lvlJc w:val="left"/>
      <w:pPr>
        <w:ind w:left="2685" w:hanging="567"/>
      </w:pPr>
      <w:rPr>
        <w:rFonts w:hint="default"/>
        <w:lang w:val="en-US" w:eastAsia="en-US" w:bidi="ar-SA"/>
      </w:rPr>
    </w:lvl>
    <w:lvl w:ilvl="3" w:tplc="9CA879D2">
      <w:numFmt w:val="bullet"/>
      <w:lvlText w:val="•"/>
      <w:lvlJc w:val="left"/>
      <w:pPr>
        <w:ind w:left="3567" w:hanging="567"/>
      </w:pPr>
      <w:rPr>
        <w:rFonts w:hint="default"/>
        <w:lang w:val="en-US" w:eastAsia="en-US" w:bidi="ar-SA"/>
      </w:rPr>
    </w:lvl>
    <w:lvl w:ilvl="4" w:tplc="E3FE4AB8">
      <w:numFmt w:val="bullet"/>
      <w:lvlText w:val="•"/>
      <w:lvlJc w:val="left"/>
      <w:pPr>
        <w:ind w:left="4450" w:hanging="567"/>
      </w:pPr>
      <w:rPr>
        <w:rFonts w:hint="default"/>
        <w:lang w:val="en-US" w:eastAsia="en-US" w:bidi="ar-SA"/>
      </w:rPr>
    </w:lvl>
    <w:lvl w:ilvl="5" w:tplc="05502A64">
      <w:numFmt w:val="bullet"/>
      <w:lvlText w:val="•"/>
      <w:lvlJc w:val="left"/>
      <w:pPr>
        <w:ind w:left="5333" w:hanging="567"/>
      </w:pPr>
      <w:rPr>
        <w:rFonts w:hint="default"/>
        <w:lang w:val="en-US" w:eastAsia="en-US" w:bidi="ar-SA"/>
      </w:rPr>
    </w:lvl>
    <w:lvl w:ilvl="6" w:tplc="A77259DE">
      <w:numFmt w:val="bullet"/>
      <w:lvlText w:val="•"/>
      <w:lvlJc w:val="left"/>
      <w:pPr>
        <w:ind w:left="6215" w:hanging="567"/>
      </w:pPr>
      <w:rPr>
        <w:rFonts w:hint="default"/>
        <w:lang w:val="en-US" w:eastAsia="en-US" w:bidi="ar-SA"/>
      </w:rPr>
    </w:lvl>
    <w:lvl w:ilvl="7" w:tplc="1A08249C">
      <w:numFmt w:val="bullet"/>
      <w:lvlText w:val="•"/>
      <w:lvlJc w:val="left"/>
      <w:pPr>
        <w:ind w:left="7098" w:hanging="567"/>
      </w:pPr>
      <w:rPr>
        <w:rFonts w:hint="default"/>
        <w:lang w:val="en-US" w:eastAsia="en-US" w:bidi="ar-SA"/>
      </w:rPr>
    </w:lvl>
    <w:lvl w:ilvl="8" w:tplc="C336A7FC">
      <w:numFmt w:val="bullet"/>
      <w:lvlText w:val="•"/>
      <w:lvlJc w:val="left"/>
      <w:pPr>
        <w:ind w:left="7981" w:hanging="567"/>
      </w:pPr>
      <w:rPr>
        <w:rFonts w:hint="default"/>
        <w:lang w:val="en-US" w:eastAsia="en-US" w:bidi="ar-SA"/>
      </w:rPr>
    </w:lvl>
  </w:abstractNum>
  <w:abstractNum w:abstractNumId="77" w15:restartNumberingAfterBreak="0">
    <w:nsid w:val="37D1169D"/>
    <w:multiLevelType w:val="hybridMultilevel"/>
    <w:tmpl w:val="90EC3190"/>
    <w:lvl w:ilvl="0" w:tplc="E256B00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708B360">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00E8FB18">
      <w:numFmt w:val="bullet"/>
      <w:lvlText w:val="•"/>
      <w:lvlJc w:val="left"/>
      <w:pPr>
        <w:ind w:left="2416" w:hanging="567"/>
      </w:pPr>
      <w:rPr>
        <w:rFonts w:hint="default"/>
        <w:lang w:val="en-US" w:eastAsia="en-US" w:bidi="ar-SA"/>
      </w:rPr>
    </w:lvl>
    <w:lvl w:ilvl="3" w:tplc="6AFA7914">
      <w:numFmt w:val="bullet"/>
      <w:lvlText w:val="•"/>
      <w:lvlJc w:val="left"/>
      <w:pPr>
        <w:ind w:left="3332" w:hanging="567"/>
      </w:pPr>
      <w:rPr>
        <w:rFonts w:hint="default"/>
        <w:lang w:val="en-US" w:eastAsia="en-US" w:bidi="ar-SA"/>
      </w:rPr>
    </w:lvl>
    <w:lvl w:ilvl="4" w:tplc="947E41C0">
      <w:numFmt w:val="bullet"/>
      <w:lvlText w:val="•"/>
      <w:lvlJc w:val="left"/>
      <w:pPr>
        <w:ind w:left="4248" w:hanging="567"/>
      </w:pPr>
      <w:rPr>
        <w:rFonts w:hint="default"/>
        <w:lang w:val="en-US" w:eastAsia="en-US" w:bidi="ar-SA"/>
      </w:rPr>
    </w:lvl>
    <w:lvl w:ilvl="5" w:tplc="AE00C4F2">
      <w:numFmt w:val="bullet"/>
      <w:lvlText w:val="•"/>
      <w:lvlJc w:val="left"/>
      <w:pPr>
        <w:ind w:left="5165" w:hanging="567"/>
      </w:pPr>
      <w:rPr>
        <w:rFonts w:hint="default"/>
        <w:lang w:val="en-US" w:eastAsia="en-US" w:bidi="ar-SA"/>
      </w:rPr>
    </w:lvl>
    <w:lvl w:ilvl="6" w:tplc="F86AB0C0">
      <w:numFmt w:val="bullet"/>
      <w:lvlText w:val="•"/>
      <w:lvlJc w:val="left"/>
      <w:pPr>
        <w:ind w:left="6081" w:hanging="567"/>
      </w:pPr>
      <w:rPr>
        <w:rFonts w:hint="default"/>
        <w:lang w:val="en-US" w:eastAsia="en-US" w:bidi="ar-SA"/>
      </w:rPr>
    </w:lvl>
    <w:lvl w:ilvl="7" w:tplc="5B3A360A">
      <w:numFmt w:val="bullet"/>
      <w:lvlText w:val="•"/>
      <w:lvlJc w:val="left"/>
      <w:pPr>
        <w:ind w:left="6997" w:hanging="567"/>
      </w:pPr>
      <w:rPr>
        <w:rFonts w:hint="default"/>
        <w:lang w:val="en-US" w:eastAsia="en-US" w:bidi="ar-SA"/>
      </w:rPr>
    </w:lvl>
    <w:lvl w:ilvl="8" w:tplc="716A5074">
      <w:numFmt w:val="bullet"/>
      <w:lvlText w:val="•"/>
      <w:lvlJc w:val="left"/>
      <w:pPr>
        <w:ind w:left="7913" w:hanging="567"/>
      </w:pPr>
      <w:rPr>
        <w:rFonts w:hint="default"/>
        <w:lang w:val="en-US" w:eastAsia="en-US" w:bidi="ar-SA"/>
      </w:rPr>
    </w:lvl>
  </w:abstractNum>
  <w:abstractNum w:abstractNumId="78" w15:restartNumberingAfterBreak="0">
    <w:nsid w:val="39634465"/>
    <w:multiLevelType w:val="multilevel"/>
    <w:tmpl w:val="E8A215E6"/>
    <w:lvl w:ilvl="0">
      <w:start w:val="3"/>
      <w:numFmt w:val="decimal"/>
      <w:lvlText w:val="%1"/>
      <w:lvlJc w:val="left"/>
      <w:pPr>
        <w:ind w:left="1804" w:hanging="1697"/>
      </w:pPr>
      <w:rPr>
        <w:rFonts w:hint="default"/>
        <w:lang w:val="en-US" w:eastAsia="en-US" w:bidi="ar-SA"/>
      </w:rPr>
    </w:lvl>
    <w:lvl w:ilvl="1">
      <w:start w:val="1"/>
      <w:numFmt w:val="decimal"/>
      <w:lvlText w:val="%1.%2"/>
      <w:lvlJc w:val="left"/>
      <w:pPr>
        <w:ind w:left="1804" w:hanging="1697"/>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253" w:hanging="1697"/>
      </w:pPr>
      <w:rPr>
        <w:rFonts w:hint="default"/>
        <w:lang w:val="en-US" w:eastAsia="en-US" w:bidi="ar-SA"/>
      </w:rPr>
    </w:lvl>
    <w:lvl w:ilvl="3">
      <w:numFmt w:val="bullet"/>
      <w:lvlText w:val="•"/>
      <w:lvlJc w:val="left"/>
      <w:pPr>
        <w:ind w:left="3979" w:hanging="1697"/>
      </w:pPr>
      <w:rPr>
        <w:rFonts w:hint="default"/>
        <w:lang w:val="en-US" w:eastAsia="en-US" w:bidi="ar-SA"/>
      </w:rPr>
    </w:lvl>
    <w:lvl w:ilvl="4">
      <w:numFmt w:val="bullet"/>
      <w:lvlText w:val="•"/>
      <w:lvlJc w:val="left"/>
      <w:pPr>
        <w:ind w:left="4706" w:hanging="1697"/>
      </w:pPr>
      <w:rPr>
        <w:rFonts w:hint="default"/>
        <w:lang w:val="en-US" w:eastAsia="en-US" w:bidi="ar-SA"/>
      </w:rPr>
    </w:lvl>
    <w:lvl w:ilvl="5">
      <w:numFmt w:val="bullet"/>
      <w:lvlText w:val="•"/>
      <w:lvlJc w:val="left"/>
      <w:pPr>
        <w:ind w:left="5433" w:hanging="1697"/>
      </w:pPr>
      <w:rPr>
        <w:rFonts w:hint="default"/>
        <w:lang w:val="en-US" w:eastAsia="en-US" w:bidi="ar-SA"/>
      </w:rPr>
    </w:lvl>
    <w:lvl w:ilvl="6">
      <w:numFmt w:val="bullet"/>
      <w:lvlText w:val="•"/>
      <w:lvlJc w:val="left"/>
      <w:pPr>
        <w:ind w:left="6159" w:hanging="1697"/>
      </w:pPr>
      <w:rPr>
        <w:rFonts w:hint="default"/>
        <w:lang w:val="en-US" w:eastAsia="en-US" w:bidi="ar-SA"/>
      </w:rPr>
    </w:lvl>
    <w:lvl w:ilvl="7">
      <w:numFmt w:val="bullet"/>
      <w:lvlText w:val="•"/>
      <w:lvlJc w:val="left"/>
      <w:pPr>
        <w:ind w:left="6886" w:hanging="1697"/>
      </w:pPr>
      <w:rPr>
        <w:rFonts w:hint="default"/>
        <w:lang w:val="en-US" w:eastAsia="en-US" w:bidi="ar-SA"/>
      </w:rPr>
    </w:lvl>
    <w:lvl w:ilvl="8">
      <w:numFmt w:val="bullet"/>
      <w:lvlText w:val="•"/>
      <w:lvlJc w:val="left"/>
      <w:pPr>
        <w:ind w:left="7612" w:hanging="1697"/>
      </w:pPr>
      <w:rPr>
        <w:rFonts w:hint="default"/>
        <w:lang w:val="en-US" w:eastAsia="en-US" w:bidi="ar-SA"/>
      </w:rPr>
    </w:lvl>
  </w:abstractNum>
  <w:abstractNum w:abstractNumId="79" w15:restartNumberingAfterBreak="0">
    <w:nsid w:val="397A3987"/>
    <w:multiLevelType w:val="hybridMultilevel"/>
    <w:tmpl w:val="3DFECCE6"/>
    <w:lvl w:ilvl="0" w:tplc="119AA56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6A088EE">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97369378">
      <w:numFmt w:val="bullet"/>
      <w:lvlText w:val="•"/>
      <w:lvlJc w:val="left"/>
      <w:pPr>
        <w:ind w:left="2416" w:hanging="567"/>
      </w:pPr>
      <w:rPr>
        <w:rFonts w:hint="default"/>
        <w:lang w:val="en-US" w:eastAsia="en-US" w:bidi="ar-SA"/>
      </w:rPr>
    </w:lvl>
    <w:lvl w:ilvl="3" w:tplc="F7F045E6">
      <w:numFmt w:val="bullet"/>
      <w:lvlText w:val="•"/>
      <w:lvlJc w:val="left"/>
      <w:pPr>
        <w:ind w:left="3332" w:hanging="567"/>
      </w:pPr>
      <w:rPr>
        <w:rFonts w:hint="default"/>
        <w:lang w:val="en-US" w:eastAsia="en-US" w:bidi="ar-SA"/>
      </w:rPr>
    </w:lvl>
    <w:lvl w:ilvl="4" w:tplc="20526FB0">
      <w:numFmt w:val="bullet"/>
      <w:lvlText w:val="•"/>
      <w:lvlJc w:val="left"/>
      <w:pPr>
        <w:ind w:left="4248" w:hanging="567"/>
      </w:pPr>
      <w:rPr>
        <w:rFonts w:hint="default"/>
        <w:lang w:val="en-US" w:eastAsia="en-US" w:bidi="ar-SA"/>
      </w:rPr>
    </w:lvl>
    <w:lvl w:ilvl="5" w:tplc="4148E51A">
      <w:numFmt w:val="bullet"/>
      <w:lvlText w:val="•"/>
      <w:lvlJc w:val="left"/>
      <w:pPr>
        <w:ind w:left="5165" w:hanging="567"/>
      </w:pPr>
      <w:rPr>
        <w:rFonts w:hint="default"/>
        <w:lang w:val="en-US" w:eastAsia="en-US" w:bidi="ar-SA"/>
      </w:rPr>
    </w:lvl>
    <w:lvl w:ilvl="6" w:tplc="C98EC97A">
      <w:numFmt w:val="bullet"/>
      <w:lvlText w:val="•"/>
      <w:lvlJc w:val="left"/>
      <w:pPr>
        <w:ind w:left="6081" w:hanging="567"/>
      </w:pPr>
      <w:rPr>
        <w:rFonts w:hint="default"/>
        <w:lang w:val="en-US" w:eastAsia="en-US" w:bidi="ar-SA"/>
      </w:rPr>
    </w:lvl>
    <w:lvl w:ilvl="7" w:tplc="C6227F14">
      <w:numFmt w:val="bullet"/>
      <w:lvlText w:val="•"/>
      <w:lvlJc w:val="left"/>
      <w:pPr>
        <w:ind w:left="6997" w:hanging="567"/>
      </w:pPr>
      <w:rPr>
        <w:rFonts w:hint="default"/>
        <w:lang w:val="en-US" w:eastAsia="en-US" w:bidi="ar-SA"/>
      </w:rPr>
    </w:lvl>
    <w:lvl w:ilvl="8" w:tplc="C8C01A80">
      <w:numFmt w:val="bullet"/>
      <w:lvlText w:val="•"/>
      <w:lvlJc w:val="left"/>
      <w:pPr>
        <w:ind w:left="7913" w:hanging="567"/>
      </w:pPr>
      <w:rPr>
        <w:rFonts w:hint="default"/>
        <w:lang w:val="en-US" w:eastAsia="en-US" w:bidi="ar-SA"/>
      </w:rPr>
    </w:lvl>
  </w:abstractNum>
  <w:abstractNum w:abstractNumId="80" w15:restartNumberingAfterBreak="0">
    <w:nsid w:val="3B0C0852"/>
    <w:multiLevelType w:val="multilevel"/>
    <w:tmpl w:val="57105490"/>
    <w:lvl w:ilvl="0">
      <w:start w:val="5"/>
      <w:numFmt w:val="decimal"/>
      <w:lvlText w:val="%1"/>
      <w:lvlJc w:val="left"/>
      <w:pPr>
        <w:ind w:left="926" w:hanging="567"/>
      </w:pPr>
      <w:rPr>
        <w:rFonts w:hint="default"/>
        <w:lang w:val="en-US" w:eastAsia="en-US" w:bidi="ar-SA"/>
      </w:rPr>
    </w:lvl>
    <w:lvl w:ilvl="1">
      <w:start w:val="1"/>
      <w:numFmt w:val="decimal"/>
      <w:lvlText w:val="%1.%2"/>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2685" w:hanging="567"/>
      </w:pPr>
      <w:rPr>
        <w:rFonts w:hint="default"/>
        <w:lang w:val="en-US" w:eastAsia="en-US" w:bidi="ar-SA"/>
      </w:rPr>
    </w:lvl>
    <w:lvl w:ilvl="3">
      <w:numFmt w:val="bullet"/>
      <w:lvlText w:val="•"/>
      <w:lvlJc w:val="left"/>
      <w:pPr>
        <w:ind w:left="3567" w:hanging="567"/>
      </w:pPr>
      <w:rPr>
        <w:rFonts w:hint="default"/>
        <w:lang w:val="en-US" w:eastAsia="en-US" w:bidi="ar-SA"/>
      </w:rPr>
    </w:lvl>
    <w:lvl w:ilvl="4">
      <w:numFmt w:val="bullet"/>
      <w:lvlText w:val="•"/>
      <w:lvlJc w:val="left"/>
      <w:pPr>
        <w:ind w:left="4450" w:hanging="567"/>
      </w:pPr>
      <w:rPr>
        <w:rFonts w:hint="default"/>
        <w:lang w:val="en-US" w:eastAsia="en-US" w:bidi="ar-SA"/>
      </w:rPr>
    </w:lvl>
    <w:lvl w:ilvl="5">
      <w:numFmt w:val="bullet"/>
      <w:lvlText w:val="•"/>
      <w:lvlJc w:val="left"/>
      <w:pPr>
        <w:ind w:left="5333" w:hanging="567"/>
      </w:pPr>
      <w:rPr>
        <w:rFonts w:hint="default"/>
        <w:lang w:val="en-US" w:eastAsia="en-US" w:bidi="ar-SA"/>
      </w:rPr>
    </w:lvl>
    <w:lvl w:ilvl="6">
      <w:numFmt w:val="bullet"/>
      <w:lvlText w:val="•"/>
      <w:lvlJc w:val="left"/>
      <w:pPr>
        <w:ind w:left="6215" w:hanging="567"/>
      </w:pPr>
      <w:rPr>
        <w:rFonts w:hint="default"/>
        <w:lang w:val="en-US" w:eastAsia="en-US" w:bidi="ar-SA"/>
      </w:rPr>
    </w:lvl>
    <w:lvl w:ilvl="7">
      <w:numFmt w:val="bullet"/>
      <w:lvlText w:val="•"/>
      <w:lvlJc w:val="left"/>
      <w:pPr>
        <w:ind w:left="7098" w:hanging="567"/>
      </w:pPr>
      <w:rPr>
        <w:rFonts w:hint="default"/>
        <w:lang w:val="en-US" w:eastAsia="en-US" w:bidi="ar-SA"/>
      </w:rPr>
    </w:lvl>
    <w:lvl w:ilvl="8">
      <w:numFmt w:val="bullet"/>
      <w:lvlText w:val="•"/>
      <w:lvlJc w:val="left"/>
      <w:pPr>
        <w:ind w:left="7981" w:hanging="567"/>
      </w:pPr>
      <w:rPr>
        <w:rFonts w:hint="default"/>
        <w:lang w:val="en-US" w:eastAsia="en-US" w:bidi="ar-SA"/>
      </w:rPr>
    </w:lvl>
  </w:abstractNum>
  <w:abstractNum w:abstractNumId="81" w15:restartNumberingAfterBreak="0">
    <w:nsid w:val="3B335F85"/>
    <w:multiLevelType w:val="hybridMultilevel"/>
    <w:tmpl w:val="783639B2"/>
    <w:lvl w:ilvl="0" w:tplc="EAFEB32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70001876">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A732BE8A">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2EA4C77C">
      <w:numFmt w:val="bullet"/>
      <w:lvlText w:val="•"/>
      <w:lvlJc w:val="left"/>
      <w:pPr>
        <w:ind w:left="3020" w:hanging="569"/>
      </w:pPr>
      <w:rPr>
        <w:rFonts w:hint="default"/>
        <w:lang w:val="en-US" w:eastAsia="en-US" w:bidi="ar-SA"/>
      </w:rPr>
    </w:lvl>
    <w:lvl w:ilvl="4" w:tplc="9738D25E">
      <w:numFmt w:val="bullet"/>
      <w:lvlText w:val="•"/>
      <w:lvlJc w:val="left"/>
      <w:pPr>
        <w:ind w:left="3981" w:hanging="569"/>
      </w:pPr>
      <w:rPr>
        <w:rFonts w:hint="default"/>
        <w:lang w:val="en-US" w:eastAsia="en-US" w:bidi="ar-SA"/>
      </w:rPr>
    </w:lvl>
    <w:lvl w:ilvl="5" w:tplc="114AB21C">
      <w:numFmt w:val="bullet"/>
      <w:lvlText w:val="•"/>
      <w:lvlJc w:val="left"/>
      <w:pPr>
        <w:ind w:left="4942" w:hanging="569"/>
      </w:pPr>
      <w:rPr>
        <w:rFonts w:hint="default"/>
        <w:lang w:val="en-US" w:eastAsia="en-US" w:bidi="ar-SA"/>
      </w:rPr>
    </w:lvl>
    <w:lvl w:ilvl="6" w:tplc="90DA71BC">
      <w:numFmt w:val="bullet"/>
      <w:lvlText w:val="•"/>
      <w:lvlJc w:val="left"/>
      <w:pPr>
        <w:ind w:left="5903" w:hanging="569"/>
      </w:pPr>
      <w:rPr>
        <w:rFonts w:hint="default"/>
        <w:lang w:val="en-US" w:eastAsia="en-US" w:bidi="ar-SA"/>
      </w:rPr>
    </w:lvl>
    <w:lvl w:ilvl="7" w:tplc="D5F84164">
      <w:numFmt w:val="bullet"/>
      <w:lvlText w:val="•"/>
      <w:lvlJc w:val="left"/>
      <w:pPr>
        <w:ind w:left="6864" w:hanging="569"/>
      </w:pPr>
      <w:rPr>
        <w:rFonts w:hint="default"/>
        <w:lang w:val="en-US" w:eastAsia="en-US" w:bidi="ar-SA"/>
      </w:rPr>
    </w:lvl>
    <w:lvl w:ilvl="8" w:tplc="00425622">
      <w:numFmt w:val="bullet"/>
      <w:lvlText w:val="•"/>
      <w:lvlJc w:val="left"/>
      <w:pPr>
        <w:ind w:left="7824" w:hanging="569"/>
      </w:pPr>
      <w:rPr>
        <w:rFonts w:hint="default"/>
        <w:lang w:val="en-US" w:eastAsia="en-US" w:bidi="ar-SA"/>
      </w:rPr>
    </w:lvl>
  </w:abstractNum>
  <w:abstractNum w:abstractNumId="82" w15:restartNumberingAfterBreak="0">
    <w:nsid w:val="3B6729A4"/>
    <w:multiLevelType w:val="hybridMultilevel"/>
    <w:tmpl w:val="64F8E42A"/>
    <w:lvl w:ilvl="0" w:tplc="C080A84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E9A8738A">
      <w:numFmt w:val="bullet"/>
      <w:lvlText w:val="•"/>
      <w:lvlJc w:val="left"/>
      <w:pPr>
        <w:ind w:left="1802" w:hanging="567"/>
      </w:pPr>
      <w:rPr>
        <w:rFonts w:hint="default"/>
        <w:lang w:val="en-US" w:eastAsia="en-US" w:bidi="ar-SA"/>
      </w:rPr>
    </w:lvl>
    <w:lvl w:ilvl="2" w:tplc="0E9AA4A4">
      <w:numFmt w:val="bullet"/>
      <w:lvlText w:val="•"/>
      <w:lvlJc w:val="left"/>
      <w:pPr>
        <w:ind w:left="2685" w:hanging="567"/>
      </w:pPr>
      <w:rPr>
        <w:rFonts w:hint="default"/>
        <w:lang w:val="en-US" w:eastAsia="en-US" w:bidi="ar-SA"/>
      </w:rPr>
    </w:lvl>
    <w:lvl w:ilvl="3" w:tplc="B4C695CA">
      <w:numFmt w:val="bullet"/>
      <w:lvlText w:val="•"/>
      <w:lvlJc w:val="left"/>
      <w:pPr>
        <w:ind w:left="3567" w:hanging="567"/>
      </w:pPr>
      <w:rPr>
        <w:rFonts w:hint="default"/>
        <w:lang w:val="en-US" w:eastAsia="en-US" w:bidi="ar-SA"/>
      </w:rPr>
    </w:lvl>
    <w:lvl w:ilvl="4" w:tplc="F6745844">
      <w:numFmt w:val="bullet"/>
      <w:lvlText w:val="•"/>
      <w:lvlJc w:val="left"/>
      <w:pPr>
        <w:ind w:left="4450" w:hanging="567"/>
      </w:pPr>
      <w:rPr>
        <w:rFonts w:hint="default"/>
        <w:lang w:val="en-US" w:eastAsia="en-US" w:bidi="ar-SA"/>
      </w:rPr>
    </w:lvl>
    <w:lvl w:ilvl="5" w:tplc="7952C7A2">
      <w:numFmt w:val="bullet"/>
      <w:lvlText w:val="•"/>
      <w:lvlJc w:val="left"/>
      <w:pPr>
        <w:ind w:left="5333" w:hanging="567"/>
      </w:pPr>
      <w:rPr>
        <w:rFonts w:hint="default"/>
        <w:lang w:val="en-US" w:eastAsia="en-US" w:bidi="ar-SA"/>
      </w:rPr>
    </w:lvl>
    <w:lvl w:ilvl="6" w:tplc="4C283054">
      <w:numFmt w:val="bullet"/>
      <w:lvlText w:val="•"/>
      <w:lvlJc w:val="left"/>
      <w:pPr>
        <w:ind w:left="6215" w:hanging="567"/>
      </w:pPr>
      <w:rPr>
        <w:rFonts w:hint="default"/>
        <w:lang w:val="en-US" w:eastAsia="en-US" w:bidi="ar-SA"/>
      </w:rPr>
    </w:lvl>
    <w:lvl w:ilvl="7" w:tplc="82FEB528">
      <w:numFmt w:val="bullet"/>
      <w:lvlText w:val="•"/>
      <w:lvlJc w:val="left"/>
      <w:pPr>
        <w:ind w:left="7098" w:hanging="567"/>
      </w:pPr>
      <w:rPr>
        <w:rFonts w:hint="default"/>
        <w:lang w:val="en-US" w:eastAsia="en-US" w:bidi="ar-SA"/>
      </w:rPr>
    </w:lvl>
    <w:lvl w:ilvl="8" w:tplc="4E98994C">
      <w:numFmt w:val="bullet"/>
      <w:lvlText w:val="•"/>
      <w:lvlJc w:val="left"/>
      <w:pPr>
        <w:ind w:left="7981" w:hanging="567"/>
      </w:pPr>
      <w:rPr>
        <w:rFonts w:hint="default"/>
        <w:lang w:val="en-US" w:eastAsia="en-US" w:bidi="ar-SA"/>
      </w:rPr>
    </w:lvl>
  </w:abstractNum>
  <w:abstractNum w:abstractNumId="83" w15:restartNumberingAfterBreak="0">
    <w:nsid w:val="3C2751B1"/>
    <w:multiLevelType w:val="hybridMultilevel"/>
    <w:tmpl w:val="791454CA"/>
    <w:lvl w:ilvl="0" w:tplc="1B7A8CF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0120936C">
      <w:numFmt w:val="bullet"/>
      <w:lvlText w:val="•"/>
      <w:lvlJc w:val="left"/>
      <w:pPr>
        <w:ind w:left="1802" w:hanging="567"/>
      </w:pPr>
      <w:rPr>
        <w:rFonts w:hint="default"/>
        <w:lang w:val="en-US" w:eastAsia="en-US" w:bidi="ar-SA"/>
      </w:rPr>
    </w:lvl>
    <w:lvl w:ilvl="2" w:tplc="FD507620">
      <w:numFmt w:val="bullet"/>
      <w:lvlText w:val="•"/>
      <w:lvlJc w:val="left"/>
      <w:pPr>
        <w:ind w:left="2685" w:hanging="567"/>
      </w:pPr>
      <w:rPr>
        <w:rFonts w:hint="default"/>
        <w:lang w:val="en-US" w:eastAsia="en-US" w:bidi="ar-SA"/>
      </w:rPr>
    </w:lvl>
    <w:lvl w:ilvl="3" w:tplc="05A6EB2E">
      <w:numFmt w:val="bullet"/>
      <w:lvlText w:val="•"/>
      <w:lvlJc w:val="left"/>
      <w:pPr>
        <w:ind w:left="3567" w:hanging="567"/>
      </w:pPr>
      <w:rPr>
        <w:rFonts w:hint="default"/>
        <w:lang w:val="en-US" w:eastAsia="en-US" w:bidi="ar-SA"/>
      </w:rPr>
    </w:lvl>
    <w:lvl w:ilvl="4" w:tplc="F0745B02">
      <w:numFmt w:val="bullet"/>
      <w:lvlText w:val="•"/>
      <w:lvlJc w:val="left"/>
      <w:pPr>
        <w:ind w:left="4450" w:hanging="567"/>
      </w:pPr>
      <w:rPr>
        <w:rFonts w:hint="default"/>
        <w:lang w:val="en-US" w:eastAsia="en-US" w:bidi="ar-SA"/>
      </w:rPr>
    </w:lvl>
    <w:lvl w:ilvl="5" w:tplc="ECD40536">
      <w:numFmt w:val="bullet"/>
      <w:lvlText w:val="•"/>
      <w:lvlJc w:val="left"/>
      <w:pPr>
        <w:ind w:left="5333" w:hanging="567"/>
      </w:pPr>
      <w:rPr>
        <w:rFonts w:hint="default"/>
        <w:lang w:val="en-US" w:eastAsia="en-US" w:bidi="ar-SA"/>
      </w:rPr>
    </w:lvl>
    <w:lvl w:ilvl="6" w:tplc="6890E146">
      <w:numFmt w:val="bullet"/>
      <w:lvlText w:val="•"/>
      <w:lvlJc w:val="left"/>
      <w:pPr>
        <w:ind w:left="6215" w:hanging="567"/>
      </w:pPr>
      <w:rPr>
        <w:rFonts w:hint="default"/>
        <w:lang w:val="en-US" w:eastAsia="en-US" w:bidi="ar-SA"/>
      </w:rPr>
    </w:lvl>
    <w:lvl w:ilvl="7" w:tplc="F554255A">
      <w:numFmt w:val="bullet"/>
      <w:lvlText w:val="•"/>
      <w:lvlJc w:val="left"/>
      <w:pPr>
        <w:ind w:left="7098" w:hanging="567"/>
      </w:pPr>
      <w:rPr>
        <w:rFonts w:hint="default"/>
        <w:lang w:val="en-US" w:eastAsia="en-US" w:bidi="ar-SA"/>
      </w:rPr>
    </w:lvl>
    <w:lvl w:ilvl="8" w:tplc="4DAA0848">
      <w:numFmt w:val="bullet"/>
      <w:lvlText w:val="•"/>
      <w:lvlJc w:val="left"/>
      <w:pPr>
        <w:ind w:left="7981" w:hanging="567"/>
      </w:pPr>
      <w:rPr>
        <w:rFonts w:hint="default"/>
        <w:lang w:val="en-US" w:eastAsia="en-US" w:bidi="ar-SA"/>
      </w:rPr>
    </w:lvl>
  </w:abstractNum>
  <w:abstractNum w:abstractNumId="84" w15:restartNumberingAfterBreak="0">
    <w:nsid w:val="3DCC6F2E"/>
    <w:multiLevelType w:val="hybridMultilevel"/>
    <w:tmpl w:val="0E3EE3E2"/>
    <w:lvl w:ilvl="0" w:tplc="D89428E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A1E2E608">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6FFA58DE">
      <w:numFmt w:val="bullet"/>
      <w:lvlText w:val="•"/>
      <w:lvlJc w:val="left"/>
      <w:pPr>
        <w:ind w:left="2416" w:hanging="567"/>
      </w:pPr>
      <w:rPr>
        <w:rFonts w:hint="default"/>
        <w:lang w:val="en-US" w:eastAsia="en-US" w:bidi="ar-SA"/>
      </w:rPr>
    </w:lvl>
    <w:lvl w:ilvl="3" w:tplc="9D00886A">
      <w:numFmt w:val="bullet"/>
      <w:lvlText w:val="•"/>
      <w:lvlJc w:val="left"/>
      <w:pPr>
        <w:ind w:left="3332" w:hanging="567"/>
      </w:pPr>
      <w:rPr>
        <w:rFonts w:hint="default"/>
        <w:lang w:val="en-US" w:eastAsia="en-US" w:bidi="ar-SA"/>
      </w:rPr>
    </w:lvl>
    <w:lvl w:ilvl="4" w:tplc="D9483EFA">
      <w:numFmt w:val="bullet"/>
      <w:lvlText w:val="•"/>
      <w:lvlJc w:val="left"/>
      <w:pPr>
        <w:ind w:left="4248" w:hanging="567"/>
      </w:pPr>
      <w:rPr>
        <w:rFonts w:hint="default"/>
        <w:lang w:val="en-US" w:eastAsia="en-US" w:bidi="ar-SA"/>
      </w:rPr>
    </w:lvl>
    <w:lvl w:ilvl="5" w:tplc="4AEA81B2">
      <w:numFmt w:val="bullet"/>
      <w:lvlText w:val="•"/>
      <w:lvlJc w:val="left"/>
      <w:pPr>
        <w:ind w:left="5165" w:hanging="567"/>
      </w:pPr>
      <w:rPr>
        <w:rFonts w:hint="default"/>
        <w:lang w:val="en-US" w:eastAsia="en-US" w:bidi="ar-SA"/>
      </w:rPr>
    </w:lvl>
    <w:lvl w:ilvl="6" w:tplc="0016A6EA">
      <w:numFmt w:val="bullet"/>
      <w:lvlText w:val="•"/>
      <w:lvlJc w:val="left"/>
      <w:pPr>
        <w:ind w:left="6081" w:hanging="567"/>
      </w:pPr>
      <w:rPr>
        <w:rFonts w:hint="default"/>
        <w:lang w:val="en-US" w:eastAsia="en-US" w:bidi="ar-SA"/>
      </w:rPr>
    </w:lvl>
    <w:lvl w:ilvl="7" w:tplc="EE7C9668">
      <w:numFmt w:val="bullet"/>
      <w:lvlText w:val="•"/>
      <w:lvlJc w:val="left"/>
      <w:pPr>
        <w:ind w:left="6997" w:hanging="567"/>
      </w:pPr>
      <w:rPr>
        <w:rFonts w:hint="default"/>
        <w:lang w:val="en-US" w:eastAsia="en-US" w:bidi="ar-SA"/>
      </w:rPr>
    </w:lvl>
    <w:lvl w:ilvl="8" w:tplc="78D03E62">
      <w:numFmt w:val="bullet"/>
      <w:lvlText w:val="•"/>
      <w:lvlJc w:val="left"/>
      <w:pPr>
        <w:ind w:left="7913" w:hanging="567"/>
      </w:pPr>
      <w:rPr>
        <w:rFonts w:hint="default"/>
        <w:lang w:val="en-US" w:eastAsia="en-US" w:bidi="ar-SA"/>
      </w:rPr>
    </w:lvl>
  </w:abstractNum>
  <w:abstractNum w:abstractNumId="85" w15:restartNumberingAfterBreak="0">
    <w:nsid w:val="3E0B7557"/>
    <w:multiLevelType w:val="hybridMultilevel"/>
    <w:tmpl w:val="A4304F64"/>
    <w:lvl w:ilvl="0" w:tplc="1982DFEA">
      <w:start w:val="1"/>
      <w:numFmt w:val="lowerLetter"/>
      <w:lvlText w:val="(%1)"/>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1" w:tplc="A470C832">
      <w:start w:val="1"/>
      <w:numFmt w:val="lowerRoman"/>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9BD485E0">
      <w:start w:val="1"/>
      <w:numFmt w:val="decimal"/>
      <w:lvlText w:val="(%3)"/>
      <w:lvlJc w:val="left"/>
      <w:pPr>
        <w:ind w:left="2062" w:hanging="569"/>
      </w:pPr>
      <w:rPr>
        <w:rFonts w:ascii="Calibri" w:eastAsia="Calibri" w:hAnsi="Calibri" w:cs="Calibri" w:hint="default"/>
        <w:b w:val="0"/>
        <w:bCs w:val="0"/>
        <w:i w:val="0"/>
        <w:iCs w:val="0"/>
        <w:spacing w:val="-2"/>
        <w:w w:val="100"/>
        <w:sz w:val="22"/>
        <w:szCs w:val="22"/>
        <w:lang w:val="en-US" w:eastAsia="en-US" w:bidi="ar-SA"/>
      </w:rPr>
    </w:lvl>
    <w:lvl w:ilvl="3" w:tplc="4DD8B5C6">
      <w:numFmt w:val="bullet"/>
      <w:lvlText w:val="•"/>
      <w:lvlJc w:val="left"/>
      <w:pPr>
        <w:ind w:left="3768" w:hanging="569"/>
      </w:pPr>
      <w:rPr>
        <w:rFonts w:hint="default"/>
        <w:lang w:val="en-US" w:eastAsia="en-US" w:bidi="ar-SA"/>
      </w:rPr>
    </w:lvl>
    <w:lvl w:ilvl="4" w:tplc="077C7364">
      <w:numFmt w:val="bullet"/>
      <w:lvlText w:val="•"/>
      <w:lvlJc w:val="left"/>
      <w:pPr>
        <w:ind w:left="4622" w:hanging="569"/>
      </w:pPr>
      <w:rPr>
        <w:rFonts w:hint="default"/>
        <w:lang w:val="en-US" w:eastAsia="en-US" w:bidi="ar-SA"/>
      </w:rPr>
    </w:lvl>
    <w:lvl w:ilvl="5" w:tplc="319A4CA6">
      <w:numFmt w:val="bullet"/>
      <w:lvlText w:val="•"/>
      <w:lvlJc w:val="left"/>
      <w:pPr>
        <w:ind w:left="5476" w:hanging="569"/>
      </w:pPr>
      <w:rPr>
        <w:rFonts w:hint="default"/>
        <w:lang w:val="en-US" w:eastAsia="en-US" w:bidi="ar-SA"/>
      </w:rPr>
    </w:lvl>
    <w:lvl w:ilvl="6" w:tplc="F594DB9C">
      <w:numFmt w:val="bullet"/>
      <w:lvlText w:val="•"/>
      <w:lvlJc w:val="left"/>
      <w:pPr>
        <w:ind w:left="6330" w:hanging="569"/>
      </w:pPr>
      <w:rPr>
        <w:rFonts w:hint="default"/>
        <w:lang w:val="en-US" w:eastAsia="en-US" w:bidi="ar-SA"/>
      </w:rPr>
    </w:lvl>
    <w:lvl w:ilvl="7" w:tplc="6F56AA22">
      <w:numFmt w:val="bullet"/>
      <w:lvlText w:val="•"/>
      <w:lvlJc w:val="left"/>
      <w:pPr>
        <w:ind w:left="7184" w:hanging="569"/>
      </w:pPr>
      <w:rPr>
        <w:rFonts w:hint="default"/>
        <w:lang w:val="en-US" w:eastAsia="en-US" w:bidi="ar-SA"/>
      </w:rPr>
    </w:lvl>
    <w:lvl w:ilvl="8" w:tplc="5D42420E">
      <w:numFmt w:val="bullet"/>
      <w:lvlText w:val="•"/>
      <w:lvlJc w:val="left"/>
      <w:pPr>
        <w:ind w:left="8038" w:hanging="569"/>
      </w:pPr>
      <w:rPr>
        <w:rFonts w:hint="default"/>
        <w:lang w:val="en-US" w:eastAsia="en-US" w:bidi="ar-SA"/>
      </w:rPr>
    </w:lvl>
  </w:abstractNum>
  <w:abstractNum w:abstractNumId="86" w15:restartNumberingAfterBreak="0">
    <w:nsid w:val="3ECE21A3"/>
    <w:multiLevelType w:val="multilevel"/>
    <w:tmpl w:val="B036A802"/>
    <w:lvl w:ilvl="0">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start w:val="1"/>
      <w:numFmt w:val="decimal"/>
      <w:lvlText w:val="%1.%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start w:val="1"/>
      <w:numFmt w:val="decimal"/>
      <w:lvlText w:val="%1.%2.%3."/>
      <w:lvlJc w:val="left"/>
      <w:pPr>
        <w:ind w:left="2062" w:hanging="569"/>
      </w:pPr>
      <w:rPr>
        <w:rFonts w:ascii="Calibri" w:eastAsia="Calibri" w:hAnsi="Calibri" w:cs="Calibri" w:hint="default"/>
        <w:b w:val="0"/>
        <w:bCs w:val="0"/>
        <w:i w:val="0"/>
        <w:iCs w:val="0"/>
        <w:spacing w:val="-2"/>
        <w:w w:val="100"/>
        <w:sz w:val="22"/>
        <w:szCs w:val="22"/>
        <w:lang w:val="en-US" w:eastAsia="en-US" w:bidi="ar-SA"/>
      </w:rPr>
    </w:lvl>
    <w:lvl w:ilvl="3">
      <w:start w:val="1"/>
      <w:numFmt w:val="lowerLetter"/>
      <w:lvlText w:val="(%4)"/>
      <w:lvlJc w:val="left"/>
      <w:pPr>
        <w:ind w:left="2628" w:hanging="567"/>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3638" w:hanging="567"/>
      </w:pPr>
      <w:rPr>
        <w:rFonts w:hint="default"/>
        <w:lang w:val="en-US" w:eastAsia="en-US" w:bidi="ar-SA"/>
      </w:rPr>
    </w:lvl>
    <w:lvl w:ilvl="5">
      <w:numFmt w:val="bullet"/>
      <w:lvlText w:val="•"/>
      <w:lvlJc w:val="left"/>
      <w:pPr>
        <w:ind w:left="4656" w:hanging="567"/>
      </w:pPr>
      <w:rPr>
        <w:rFonts w:hint="default"/>
        <w:lang w:val="en-US" w:eastAsia="en-US" w:bidi="ar-SA"/>
      </w:rPr>
    </w:lvl>
    <w:lvl w:ilvl="6">
      <w:numFmt w:val="bullet"/>
      <w:lvlText w:val="•"/>
      <w:lvlJc w:val="left"/>
      <w:pPr>
        <w:ind w:left="5674" w:hanging="567"/>
      </w:pPr>
      <w:rPr>
        <w:rFonts w:hint="default"/>
        <w:lang w:val="en-US" w:eastAsia="en-US" w:bidi="ar-SA"/>
      </w:rPr>
    </w:lvl>
    <w:lvl w:ilvl="7">
      <w:numFmt w:val="bullet"/>
      <w:lvlText w:val="•"/>
      <w:lvlJc w:val="left"/>
      <w:pPr>
        <w:ind w:left="6692" w:hanging="567"/>
      </w:pPr>
      <w:rPr>
        <w:rFonts w:hint="default"/>
        <w:lang w:val="en-US" w:eastAsia="en-US" w:bidi="ar-SA"/>
      </w:rPr>
    </w:lvl>
    <w:lvl w:ilvl="8">
      <w:numFmt w:val="bullet"/>
      <w:lvlText w:val="•"/>
      <w:lvlJc w:val="left"/>
      <w:pPr>
        <w:ind w:left="7710" w:hanging="567"/>
      </w:pPr>
      <w:rPr>
        <w:rFonts w:hint="default"/>
        <w:lang w:val="en-US" w:eastAsia="en-US" w:bidi="ar-SA"/>
      </w:rPr>
    </w:lvl>
  </w:abstractNum>
  <w:abstractNum w:abstractNumId="87" w15:restartNumberingAfterBreak="0">
    <w:nsid w:val="3F9F0507"/>
    <w:multiLevelType w:val="hybridMultilevel"/>
    <w:tmpl w:val="08888458"/>
    <w:lvl w:ilvl="0" w:tplc="C204A080">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DDEADCF6">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46DAA6DA">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3" w:tplc="A064CC56">
      <w:numFmt w:val="bullet"/>
      <w:lvlText w:val="•"/>
      <w:lvlJc w:val="left"/>
      <w:pPr>
        <w:ind w:left="3020" w:hanging="569"/>
      </w:pPr>
      <w:rPr>
        <w:rFonts w:hint="default"/>
        <w:lang w:val="en-US" w:eastAsia="en-US" w:bidi="ar-SA"/>
      </w:rPr>
    </w:lvl>
    <w:lvl w:ilvl="4" w:tplc="BA9CA9F6">
      <w:numFmt w:val="bullet"/>
      <w:lvlText w:val="•"/>
      <w:lvlJc w:val="left"/>
      <w:pPr>
        <w:ind w:left="3981" w:hanging="569"/>
      </w:pPr>
      <w:rPr>
        <w:rFonts w:hint="default"/>
        <w:lang w:val="en-US" w:eastAsia="en-US" w:bidi="ar-SA"/>
      </w:rPr>
    </w:lvl>
    <w:lvl w:ilvl="5" w:tplc="B61CF304">
      <w:numFmt w:val="bullet"/>
      <w:lvlText w:val="•"/>
      <w:lvlJc w:val="left"/>
      <w:pPr>
        <w:ind w:left="4942" w:hanging="569"/>
      </w:pPr>
      <w:rPr>
        <w:rFonts w:hint="default"/>
        <w:lang w:val="en-US" w:eastAsia="en-US" w:bidi="ar-SA"/>
      </w:rPr>
    </w:lvl>
    <w:lvl w:ilvl="6" w:tplc="AB44DD28">
      <w:numFmt w:val="bullet"/>
      <w:lvlText w:val="•"/>
      <w:lvlJc w:val="left"/>
      <w:pPr>
        <w:ind w:left="5903" w:hanging="569"/>
      </w:pPr>
      <w:rPr>
        <w:rFonts w:hint="default"/>
        <w:lang w:val="en-US" w:eastAsia="en-US" w:bidi="ar-SA"/>
      </w:rPr>
    </w:lvl>
    <w:lvl w:ilvl="7" w:tplc="C6B47310">
      <w:numFmt w:val="bullet"/>
      <w:lvlText w:val="•"/>
      <w:lvlJc w:val="left"/>
      <w:pPr>
        <w:ind w:left="6864" w:hanging="569"/>
      </w:pPr>
      <w:rPr>
        <w:rFonts w:hint="default"/>
        <w:lang w:val="en-US" w:eastAsia="en-US" w:bidi="ar-SA"/>
      </w:rPr>
    </w:lvl>
    <w:lvl w:ilvl="8" w:tplc="8F5AE220">
      <w:numFmt w:val="bullet"/>
      <w:lvlText w:val="•"/>
      <w:lvlJc w:val="left"/>
      <w:pPr>
        <w:ind w:left="7824" w:hanging="569"/>
      </w:pPr>
      <w:rPr>
        <w:rFonts w:hint="default"/>
        <w:lang w:val="en-US" w:eastAsia="en-US" w:bidi="ar-SA"/>
      </w:rPr>
    </w:lvl>
  </w:abstractNum>
  <w:abstractNum w:abstractNumId="88" w15:restartNumberingAfterBreak="0">
    <w:nsid w:val="40E669B5"/>
    <w:multiLevelType w:val="hybridMultilevel"/>
    <w:tmpl w:val="1548DCA6"/>
    <w:lvl w:ilvl="0" w:tplc="8996BCF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27BE319C">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80EA14BA">
      <w:numFmt w:val="bullet"/>
      <w:lvlText w:val="•"/>
      <w:lvlJc w:val="left"/>
      <w:pPr>
        <w:ind w:left="2416" w:hanging="567"/>
      </w:pPr>
      <w:rPr>
        <w:rFonts w:hint="default"/>
        <w:lang w:val="en-US" w:eastAsia="en-US" w:bidi="ar-SA"/>
      </w:rPr>
    </w:lvl>
    <w:lvl w:ilvl="3" w:tplc="6F18645E">
      <w:numFmt w:val="bullet"/>
      <w:lvlText w:val="•"/>
      <w:lvlJc w:val="left"/>
      <w:pPr>
        <w:ind w:left="3332" w:hanging="567"/>
      </w:pPr>
      <w:rPr>
        <w:rFonts w:hint="default"/>
        <w:lang w:val="en-US" w:eastAsia="en-US" w:bidi="ar-SA"/>
      </w:rPr>
    </w:lvl>
    <w:lvl w:ilvl="4" w:tplc="CB561ABE">
      <w:numFmt w:val="bullet"/>
      <w:lvlText w:val="•"/>
      <w:lvlJc w:val="left"/>
      <w:pPr>
        <w:ind w:left="4248" w:hanging="567"/>
      </w:pPr>
      <w:rPr>
        <w:rFonts w:hint="default"/>
        <w:lang w:val="en-US" w:eastAsia="en-US" w:bidi="ar-SA"/>
      </w:rPr>
    </w:lvl>
    <w:lvl w:ilvl="5" w:tplc="2B18C660">
      <w:numFmt w:val="bullet"/>
      <w:lvlText w:val="•"/>
      <w:lvlJc w:val="left"/>
      <w:pPr>
        <w:ind w:left="5165" w:hanging="567"/>
      </w:pPr>
      <w:rPr>
        <w:rFonts w:hint="default"/>
        <w:lang w:val="en-US" w:eastAsia="en-US" w:bidi="ar-SA"/>
      </w:rPr>
    </w:lvl>
    <w:lvl w:ilvl="6" w:tplc="CA26CBEC">
      <w:numFmt w:val="bullet"/>
      <w:lvlText w:val="•"/>
      <w:lvlJc w:val="left"/>
      <w:pPr>
        <w:ind w:left="6081" w:hanging="567"/>
      </w:pPr>
      <w:rPr>
        <w:rFonts w:hint="default"/>
        <w:lang w:val="en-US" w:eastAsia="en-US" w:bidi="ar-SA"/>
      </w:rPr>
    </w:lvl>
    <w:lvl w:ilvl="7" w:tplc="9C1ED040">
      <w:numFmt w:val="bullet"/>
      <w:lvlText w:val="•"/>
      <w:lvlJc w:val="left"/>
      <w:pPr>
        <w:ind w:left="6997" w:hanging="567"/>
      </w:pPr>
      <w:rPr>
        <w:rFonts w:hint="default"/>
        <w:lang w:val="en-US" w:eastAsia="en-US" w:bidi="ar-SA"/>
      </w:rPr>
    </w:lvl>
    <w:lvl w:ilvl="8" w:tplc="C8AE5322">
      <w:numFmt w:val="bullet"/>
      <w:lvlText w:val="•"/>
      <w:lvlJc w:val="left"/>
      <w:pPr>
        <w:ind w:left="7913" w:hanging="567"/>
      </w:pPr>
      <w:rPr>
        <w:rFonts w:hint="default"/>
        <w:lang w:val="en-US" w:eastAsia="en-US" w:bidi="ar-SA"/>
      </w:rPr>
    </w:lvl>
  </w:abstractNum>
  <w:abstractNum w:abstractNumId="89" w15:restartNumberingAfterBreak="0">
    <w:nsid w:val="4192395D"/>
    <w:multiLevelType w:val="hybridMultilevel"/>
    <w:tmpl w:val="DF869D0C"/>
    <w:lvl w:ilvl="0" w:tplc="55BC694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CBCFF60">
      <w:numFmt w:val="bullet"/>
      <w:lvlText w:val="•"/>
      <w:lvlJc w:val="left"/>
      <w:pPr>
        <w:ind w:left="1802" w:hanging="567"/>
      </w:pPr>
      <w:rPr>
        <w:rFonts w:hint="default"/>
        <w:lang w:val="en-US" w:eastAsia="en-US" w:bidi="ar-SA"/>
      </w:rPr>
    </w:lvl>
    <w:lvl w:ilvl="2" w:tplc="D2F80FF6">
      <w:numFmt w:val="bullet"/>
      <w:lvlText w:val="•"/>
      <w:lvlJc w:val="left"/>
      <w:pPr>
        <w:ind w:left="2685" w:hanging="567"/>
      </w:pPr>
      <w:rPr>
        <w:rFonts w:hint="default"/>
        <w:lang w:val="en-US" w:eastAsia="en-US" w:bidi="ar-SA"/>
      </w:rPr>
    </w:lvl>
    <w:lvl w:ilvl="3" w:tplc="ADC60120">
      <w:numFmt w:val="bullet"/>
      <w:lvlText w:val="•"/>
      <w:lvlJc w:val="left"/>
      <w:pPr>
        <w:ind w:left="3567" w:hanging="567"/>
      </w:pPr>
      <w:rPr>
        <w:rFonts w:hint="default"/>
        <w:lang w:val="en-US" w:eastAsia="en-US" w:bidi="ar-SA"/>
      </w:rPr>
    </w:lvl>
    <w:lvl w:ilvl="4" w:tplc="6C6E0EA2">
      <w:numFmt w:val="bullet"/>
      <w:lvlText w:val="•"/>
      <w:lvlJc w:val="left"/>
      <w:pPr>
        <w:ind w:left="4450" w:hanging="567"/>
      </w:pPr>
      <w:rPr>
        <w:rFonts w:hint="default"/>
        <w:lang w:val="en-US" w:eastAsia="en-US" w:bidi="ar-SA"/>
      </w:rPr>
    </w:lvl>
    <w:lvl w:ilvl="5" w:tplc="D4E01834">
      <w:numFmt w:val="bullet"/>
      <w:lvlText w:val="•"/>
      <w:lvlJc w:val="left"/>
      <w:pPr>
        <w:ind w:left="5333" w:hanging="567"/>
      </w:pPr>
      <w:rPr>
        <w:rFonts w:hint="default"/>
        <w:lang w:val="en-US" w:eastAsia="en-US" w:bidi="ar-SA"/>
      </w:rPr>
    </w:lvl>
    <w:lvl w:ilvl="6" w:tplc="00FADC5E">
      <w:numFmt w:val="bullet"/>
      <w:lvlText w:val="•"/>
      <w:lvlJc w:val="left"/>
      <w:pPr>
        <w:ind w:left="6215" w:hanging="567"/>
      </w:pPr>
      <w:rPr>
        <w:rFonts w:hint="default"/>
        <w:lang w:val="en-US" w:eastAsia="en-US" w:bidi="ar-SA"/>
      </w:rPr>
    </w:lvl>
    <w:lvl w:ilvl="7" w:tplc="8304CD12">
      <w:numFmt w:val="bullet"/>
      <w:lvlText w:val="•"/>
      <w:lvlJc w:val="left"/>
      <w:pPr>
        <w:ind w:left="7098" w:hanging="567"/>
      </w:pPr>
      <w:rPr>
        <w:rFonts w:hint="default"/>
        <w:lang w:val="en-US" w:eastAsia="en-US" w:bidi="ar-SA"/>
      </w:rPr>
    </w:lvl>
    <w:lvl w:ilvl="8" w:tplc="B4407D9A">
      <w:numFmt w:val="bullet"/>
      <w:lvlText w:val="•"/>
      <w:lvlJc w:val="left"/>
      <w:pPr>
        <w:ind w:left="7981" w:hanging="567"/>
      </w:pPr>
      <w:rPr>
        <w:rFonts w:hint="default"/>
        <w:lang w:val="en-US" w:eastAsia="en-US" w:bidi="ar-SA"/>
      </w:rPr>
    </w:lvl>
  </w:abstractNum>
  <w:abstractNum w:abstractNumId="90" w15:restartNumberingAfterBreak="0">
    <w:nsid w:val="41FC118B"/>
    <w:multiLevelType w:val="hybridMultilevel"/>
    <w:tmpl w:val="68447E34"/>
    <w:lvl w:ilvl="0" w:tplc="EEA6F08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70E8FC98">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FCF26E94">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B282C68E">
      <w:numFmt w:val="bullet"/>
      <w:lvlText w:val="•"/>
      <w:lvlJc w:val="left"/>
      <w:pPr>
        <w:ind w:left="3020" w:hanging="569"/>
      </w:pPr>
      <w:rPr>
        <w:rFonts w:hint="default"/>
        <w:lang w:val="en-US" w:eastAsia="en-US" w:bidi="ar-SA"/>
      </w:rPr>
    </w:lvl>
    <w:lvl w:ilvl="4" w:tplc="BCD6EA44">
      <w:numFmt w:val="bullet"/>
      <w:lvlText w:val="•"/>
      <w:lvlJc w:val="left"/>
      <w:pPr>
        <w:ind w:left="3981" w:hanging="569"/>
      </w:pPr>
      <w:rPr>
        <w:rFonts w:hint="default"/>
        <w:lang w:val="en-US" w:eastAsia="en-US" w:bidi="ar-SA"/>
      </w:rPr>
    </w:lvl>
    <w:lvl w:ilvl="5" w:tplc="DC4859F4">
      <w:numFmt w:val="bullet"/>
      <w:lvlText w:val="•"/>
      <w:lvlJc w:val="left"/>
      <w:pPr>
        <w:ind w:left="4942" w:hanging="569"/>
      </w:pPr>
      <w:rPr>
        <w:rFonts w:hint="default"/>
        <w:lang w:val="en-US" w:eastAsia="en-US" w:bidi="ar-SA"/>
      </w:rPr>
    </w:lvl>
    <w:lvl w:ilvl="6" w:tplc="521C6732">
      <w:numFmt w:val="bullet"/>
      <w:lvlText w:val="•"/>
      <w:lvlJc w:val="left"/>
      <w:pPr>
        <w:ind w:left="5903" w:hanging="569"/>
      </w:pPr>
      <w:rPr>
        <w:rFonts w:hint="default"/>
        <w:lang w:val="en-US" w:eastAsia="en-US" w:bidi="ar-SA"/>
      </w:rPr>
    </w:lvl>
    <w:lvl w:ilvl="7" w:tplc="56928346">
      <w:numFmt w:val="bullet"/>
      <w:lvlText w:val="•"/>
      <w:lvlJc w:val="left"/>
      <w:pPr>
        <w:ind w:left="6864" w:hanging="569"/>
      </w:pPr>
      <w:rPr>
        <w:rFonts w:hint="default"/>
        <w:lang w:val="en-US" w:eastAsia="en-US" w:bidi="ar-SA"/>
      </w:rPr>
    </w:lvl>
    <w:lvl w:ilvl="8" w:tplc="BDEC8116">
      <w:numFmt w:val="bullet"/>
      <w:lvlText w:val="•"/>
      <w:lvlJc w:val="left"/>
      <w:pPr>
        <w:ind w:left="7824" w:hanging="569"/>
      </w:pPr>
      <w:rPr>
        <w:rFonts w:hint="default"/>
        <w:lang w:val="en-US" w:eastAsia="en-US" w:bidi="ar-SA"/>
      </w:rPr>
    </w:lvl>
  </w:abstractNum>
  <w:abstractNum w:abstractNumId="91" w15:restartNumberingAfterBreak="0">
    <w:nsid w:val="42951A3C"/>
    <w:multiLevelType w:val="hybridMultilevel"/>
    <w:tmpl w:val="2DD8157E"/>
    <w:lvl w:ilvl="0" w:tplc="F5569A3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FD403C10">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AAE461FA">
      <w:numFmt w:val="bullet"/>
      <w:lvlText w:val="•"/>
      <w:lvlJc w:val="left"/>
      <w:pPr>
        <w:ind w:left="2416" w:hanging="567"/>
      </w:pPr>
      <w:rPr>
        <w:rFonts w:hint="default"/>
        <w:lang w:val="en-US" w:eastAsia="en-US" w:bidi="ar-SA"/>
      </w:rPr>
    </w:lvl>
    <w:lvl w:ilvl="3" w:tplc="48CC08DE">
      <w:numFmt w:val="bullet"/>
      <w:lvlText w:val="•"/>
      <w:lvlJc w:val="left"/>
      <w:pPr>
        <w:ind w:left="3332" w:hanging="567"/>
      </w:pPr>
      <w:rPr>
        <w:rFonts w:hint="default"/>
        <w:lang w:val="en-US" w:eastAsia="en-US" w:bidi="ar-SA"/>
      </w:rPr>
    </w:lvl>
    <w:lvl w:ilvl="4" w:tplc="7B60A378">
      <w:numFmt w:val="bullet"/>
      <w:lvlText w:val="•"/>
      <w:lvlJc w:val="left"/>
      <w:pPr>
        <w:ind w:left="4248" w:hanging="567"/>
      </w:pPr>
      <w:rPr>
        <w:rFonts w:hint="default"/>
        <w:lang w:val="en-US" w:eastAsia="en-US" w:bidi="ar-SA"/>
      </w:rPr>
    </w:lvl>
    <w:lvl w:ilvl="5" w:tplc="9FBA41AC">
      <w:numFmt w:val="bullet"/>
      <w:lvlText w:val="•"/>
      <w:lvlJc w:val="left"/>
      <w:pPr>
        <w:ind w:left="5165" w:hanging="567"/>
      </w:pPr>
      <w:rPr>
        <w:rFonts w:hint="default"/>
        <w:lang w:val="en-US" w:eastAsia="en-US" w:bidi="ar-SA"/>
      </w:rPr>
    </w:lvl>
    <w:lvl w:ilvl="6" w:tplc="C6D43CF8">
      <w:numFmt w:val="bullet"/>
      <w:lvlText w:val="•"/>
      <w:lvlJc w:val="left"/>
      <w:pPr>
        <w:ind w:left="6081" w:hanging="567"/>
      </w:pPr>
      <w:rPr>
        <w:rFonts w:hint="default"/>
        <w:lang w:val="en-US" w:eastAsia="en-US" w:bidi="ar-SA"/>
      </w:rPr>
    </w:lvl>
    <w:lvl w:ilvl="7" w:tplc="519A19E6">
      <w:numFmt w:val="bullet"/>
      <w:lvlText w:val="•"/>
      <w:lvlJc w:val="left"/>
      <w:pPr>
        <w:ind w:left="6997" w:hanging="567"/>
      </w:pPr>
      <w:rPr>
        <w:rFonts w:hint="default"/>
        <w:lang w:val="en-US" w:eastAsia="en-US" w:bidi="ar-SA"/>
      </w:rPr>
    </w:lvl>
    <w:lvl w:ilvl="8" w:tplc="1504797A">
      <w:numFmt w:val="bullet"/>
      <w:lvlText w:val="•"/>
      <w:lvlJc w:val="left"/>
      <w:pPr>
        <w:ind w:left="7913" w:hanging="567"/>
      </w:pPr>
      <w:rPr>
        <w:rFonts w:hint="default"/>
        <w:lang w:val="en-US" w:eastAsia="en-US" w:bidi="ar-SA"/>
      </w:rPr>
    </w:lvl>
  </w:abstractNum>
  <w:abstractNum w:abstractNumId="92" w15:restartNumberingAfterBreak="0">
    <w:nsid w:val="42C364C7"/>
    <w:multiLevelType w:val="hybridMultilevel"/>
    <w:tmpl w:val="C248D65C"/>
    <w:lvl w:ilvl="0" w:tplc="3F1A16A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24B8072A">
      <w:numFmt w:val="bullet"/>
      <w:lvlText w:val="•"/>
      <w:lvlJc w:val="left"/>
      <w:pPr>
        <w:ind w:left="1802" w:hanging="567"/>
      </w:pPr>
      <w:rPr>
        <w:rFonts w:hint="default"/>
        <w:lang w:val="en-US" w:eastAsia="en-US" w:bidi="ar-SA"/>
      </w:rPr>
    </w:lvl>
    <w:lvl w:ilvl="2" w:tplc="2BCED0D6">
      <w:numFmt w:val="bullet"/>
      <w:lvlText w:val="•"/>
      <w:lvlJc w:val="left"/>
      <w:pPr>
        <w:ind w:left="2685" w:hanging="567"/>
      </w:pPr>
      <w:rPr>
        <w:rFonts w:hint="default"/>
        <w:lang w:val="en-US" w:eastAsia="en-US" w:bidi="ar-SA"/>
      </w:rPr>
    </w:lvl>
    <w:lvl w:ilvl="3" w:tplc="3468DBE8">
      <w:numFmt w:val="bullet"/>
      <w:lvlText w:val="•"/>
      <w:lvlJc w:val="left"/>
      <w:pPr>
        <w:ind w:left="3567" w:hanging="567"/>
      </w:pPr>
      <w:rPr>
        <w:rFonts w:hint="default"/>
        <w:lang w:val="en-US" w:eastAsia="en-US" w:bidi="ar-SA"/>
      </w:rPr>
    </w:lvl>
    <w:lvl w:ilvl="4" w:tplc="E1FCFA9E">
      <w:numFmt w:val="bullet"/>
      <w:lvlText w:val="•"/>
      <w:lvlJc w:val="left"/>
      <w:pPr>
        <w:ind w:left="4450" w:hanging="567"/>
      </w:pPr>
      <w:rPr>
        <w:rFonts w:hint="default"/>
        <w:lang w:val="en-US" w:eastAsia="en-US" w:bidi="ar-SA"/>
      </w:rPr>
    </w:lvl>
    <w:lvl w:ilvl="5" w:tplc="246CC2E0">
      <w:numFmt w:val="bullet"/>
      <w:lvlText w:val="•"/>
      <w:lvlJc w:val="left"/>
      <w:pPr>
        <w:ind w:left="5333" w:hanging="567"/>
      </w:pPr>
      <w:rPr>
        <w:rFonts w:hint="default"/>
        <w:lang w:val="en-US" w:eastAsia="en-US" w:bidi="ar-SA"/>
      </w:rPr>
    </w:lvl>
    <w:lvl w:ilvl="6" w:tplc="7D1AF5E4">
      <w:numFmt w:val="bullet"/>
      <w:lvlText w:val="•"/>
      <w:lvlJc w:val="left"/>
      <w:pPr>
        <w:ind w:left="6215" w:hanging="567"/>
      </w:pPr>
      <w:rPr>
        <w:rFonts w:hint="default"/>
        <w:lang w:val="en-US" w:eastAsia="en-US" w:bidi="ar-SA"/>
      </w:rPr>
    </w:lvl>
    <w:lvl w:ilvl="7" w:tplc="F30EFE5E">
      <w:numFmt w:val="bullet"/>
      <w:lvlText w:val="•"/>
      <w:lvlJc w:val="left"/>
      <w:pPr>
        <w:ind w:left="7098" w:hanging="567"/>
      </w:pPr>
      <w:rPr>
        <w:rFonts w:hint="default"/>
        <w:lang w:val="en-US" w:eastAsia="en-US" w:bidi="ar-SA"/>
      </w:rPr>
    </w:lvl>
    <w:lvl w:ilvl="8" w:tplc="09902504">
      <w:numFmt w:val="bullet"/>
      <w:lvlText w:val="•"/>
      <w:lvlJc w:val="left"/>
      <w:pPr>
        <w:ind w:left="7981" w:hanging="567"/>
      </w:pPr>
      <w:rPr>
        <w:rFonts w:hint="default"/>
        <w:lang w:val="en-US" w:eastAsia="en-US" w:bidi="ar-SA"/>
      </w:rPr>
    </w:lvl>
  </w:abstractNum>
  <w:abstractNum w:abstractNumId="93" w15:restartNumberingAfterBreak="0">
    <w:nsid w:val="436667BC"/>
    <w:multiLevelType w:val="hybridMultilevel"/>
    <w:tmpl w:val="DB62F6D6"/>
    <w:lvl w:ilvl="0" w:tplc="04F0CD0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60AE5D0A">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E1BC67F4">
      <w:numFmt w:val="bullet"/>
      <w:lvlText w:val="•"/>
      <w:lvlJc w:val="left"/>
      <w:pPr>
        <w:ind w:left="2416" w:hanging="567"/>
      </w:pPr>
      <w:rPr>
        <w:rFonts w:hint="default"/>
        <w:lang w:val="en-US" w:eastAsia="en-US" w:bidi="ar-SA"/>
      </w:rPr>
    </w:lvl>
    <w:lvl w:ilvl="3" w:tplc="64FCAEDA">
      <w:numFmt w:val="bullet"/>
      <w:lvlText w:val="•"/>
      <w:lvlJc w:val="left"/>
      <w:pPr>
        <w:ind w:left="3332" w:hanging="567"/>
      </w:pPr>
      <w:rPr>
        <w:rFonts w:hint="default"/>
        <w:lang w:val="en-US" w:eastAsia="en-US" w:bidi="ar-SA"/>
      </w:rPr>
    </w:lvl>
    <w:lvl w:ilvl="4" w:tplc="93CC5D80">
      <w:numFmt w:val="bullet"/>
      <w:lvlText w:val="•"/>
      <w:lvlJc w:val="left"/>
      <w:pPr>
        <w:ind w:left="4248" w:hanging="567"/>
      </w:pPr>
      <w:rPr>
        <w:rFonts w:hint="default"/>
        <w:lang w:val="en-US" w:eastAsia="en-US" w:bidi="ar-SA"/>
      </w:rPr>
    </w:lvl>
    <w:lvl w:ilvl="5" w:tplc="6F964EDE">
      <w:numFmt w:val="bullet"/>
      <w:lvlText w:val="•"/>
      <w:lvlJc w:val="left"/>
      <w:pPr>
        <w:ind w:left="5165" w:hanging="567"/>
      </w:pPr>
      <w:rPr>
        <w:rFonts w:hint="default"/>
        <w:lang w:val="en-US" w:eastAsia="en-US" w:bidi="ar-SA"/>
      </w:rPr>
    </w:lvl>
    <w:lvl w:ilvl="6" w:tplc="039E2ABA">
      <w:numFmt w:val="bullet"/>
      <w:lvlText w:val="•"/>
      <w:lvlJc w:val="left"/>
      <w:pPr>
        <w:ind w:left="6081" w:hanging="567"/>
      </w:pPr>
      <w:rPr>
        <w:rFonts w:hint="default"/>
        <w:lang w:val="en-US" w:eastAsia="en-US" w:bidi="ar-SA"/>
      </w:rPr>
    </w:lvl>
    <w:lvl w:ilvl="7" w:tplc="96C2399E">
      <w:numFmt w:val="bullet"/>
      <w:lvlText w:val="•"/>
      <w:lvlJc w:val="left"/>
      <w:pPr>
        <w:ind w:left="6997" w:hanging="567"/>
      </w:pPr>
      <w:rPr>
        <w:rFonts w:hint="default"/>
        <w:lang w:val="en-US" w:eastAsia="en-US" w:bidi="ar-SA"/>
      </w:rPr>
    </w:lvl>
    <w:lvl w:ilvl="8" w:tplc="CE66BE32">
      <w:numFmt w:val="bullet"/>
      <w:lvlText w:val="•"/>
      <w:lvlJc w:val="left"/>
      <w:pPr>
        <w:ind w:left="7913" w:hanging="567"/>
      </w:pPr>
      <w:rPr>
        <w:rFonts w:hint="default"/>
        <w:lang w:val="en-US" w:eastAsia="en-US" w:bidi="ar-SA"/>
      </w:rPr>
    </w:lvl>
  </w:abstractNum>
  <w:abstractNum w:abstractNumId="94" w15:restartNumberingAfterBreak="0">
    <w:nsid w:val="441A4DA7"/>
    <w:multiLevelType w:val="hybridMultilevel"/>
    <w:tmpl w:val="715A27C2"/>
    <w:lvl w:ilvl="0" w:tplc="AC6E68B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B2829C0E">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607ABB7A">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D626135C">
      <w:numFmt w:val="bullet"/>
      <w:lvlText w:val="•"/>
      <w:lvlJc w:val="left"/>
      <w:pPr>
        <w:ind w:left="3020" w:hanging="569"/>
      </w:pPr>
      <w:rPr>
        <w:rFonts w:hint="default"/>
        <w:lang w:val="en-US" w:eastAsia="en-US" w:bidi="ar-SA"/>
      </w:rPr>
    </w:lvl>
    <w:lvl w:ilvl="4" w:tplc="FE2EB800">
      <w:numFmt w:val="bullet"/>
      <w:lvlText w:val="•"/>
      <w:lvlJc w:val="left"/>
      <w:pPr>
        <w:ind w:left="3981" w:hanging="569"/>
      </w:pPr>
      <w:rPr>
        <w:rFonts w:hint="default"/>
        <w:lang w:val="en-US" w:eastAsia="en-US" w:bidi="ar-SA"/>
      </w:rPr>
    </w:lvl>
    <w:lvl w:ilvl="5" w:tplc="618A6E30">
      <w:numFmt w:val="bullet"/>
      <w:lvlText w:val="•"/>
      <w:lvlJc w:val="left"/>
      <w:pPr>
        <w:ind w:left="4942" w:hanging="569"/>
      </w:pPr>
      <w:rPr>
        <w:rFonts w:hint="default"/>
        <w:lang w:val="en-US" w:eastAsia="en-US" w:bidi="ar-SA"/>
      </w:rPr>
    </w:lvl>
    <w:lvl w:ilvl="6" w:tplc="97344660">
      <w:numFmt w:val="bullet"/>
      <w:lvlText w:val="•"/>
      <w:lvlJc w:val="left"/>
      <w:pPr>
        <w:ind w:left="5903" w:hanging="569"/>
      </w:pPr>
      <w:rPr>
        <w:rFonts w:hint="default"/>
        <w:lang w:val="en-US" w:eastAsia="en-US" w:bidi="ar-SA"/>
      </w:rPr>
    </w:lvl>
    <w:lvl w:ilvl="7" w:tplc="4BE2A47A">
      <w:numFmt w:val="bullet"/>
      <w:lvlText w:val="•"/>
      <w:lvlJc w:val="left"/>
      <w:pPr>
        <w:ind w:left="6864" w:hanging="569"/>
      </w:pPr>
      <w:rPr>
        <w:rFonts w:hint="default"/>
        <w:lang w:val="en-US" w:eastAsia="en-US" w:bidi="ar-SA"/>
      </w:rPr>
    </w:lvl>
    <w:lvl w:ilvl="8" w:tplc="85F0D370">
      <w:numFmt w:val="bullet"/>
      <w:lvlText w:val="•"/>
      <w:lvlJc w:val="left"/>
      <w:pPr>
        <w:ind w:left="7824" w:hanging="569"/>
      </w:pPr>
      <w:rPr>
        <w:rFonts w:hint="default"/>
        <w:lang w:val="en-US" w:eastAsia="en-US" w:bidi="ar-SA"/>
      </w:rPr>
    </w:lvl>
  </w:abstractNum>
  <w:abstractNum w:abstractNumId="95" w15:restartNumberingAfterBreak="0">
    <w:nsid w:val="444E1D37"/>
    <w:multiLevelType w:val="hybridMultilevel"/>
    <w:tmpl w:val="E682BCF6"/>
    <w:lvl w:ilvl="0" w:tplc="AC0CEA9A">
      <w:start w:val="1"/>
      <w:numFmt w:val="lowerRoman"/>
      <w:lvlText w:val="(%1)"/>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1" w:tplc="D04CB2B0">
      <w:numFmt w:val="bullet"/>
      <w:lvlText w:val="•"/>
      <w:lvlJc w:val="left"/>
      <w:pPr>
        <w:ind w:left="2324" w:hanging="567"/>
      </w:pPr>
      <w:rPr>
        <w:rFonts w:hint="default"/>
        <w:lang w:val="en-US" w:eastAsia="en-US" w:bidi="ar-SA"/>
      </w:rPr>
    </w:lvl>
    <w:lvl w:ilvl="2" w:tplc="AA22780A">
      <w:numFmt w:val="bullet"/>
      <w:lvlText w:val="•"/>
      <w:lvlJc w:val="left"/>
      <w:pPr>
        <w:ind w:left="3149" w:hanging="567"/>
      </w:pPr>
      <w:rPr>
        <w:rFonts w:hint="default"/>
        <w:lang w:val="en-US" w:eastAsia="en-US" w:bidi="ar-SA"/>
      </w:rPr>
    </w:lvl>
    <w:lvl w:ilvl="3" w:tplc="921A66FA">
      <w:numFmt w:val="bullet"/>
      <w:lvlText w:val="•"/>
      <w:lvlJc w:val="left"/>
      <w:pPr>
        <w:ind w:left="3973" w:hanging="567"/>
      </w:pPr>
      <w:rPr>
        <w:rFonts w:hint="default"/>
        <w:lang w:val="en-US" w:eastAsia="en-US" w:bidi="ar-SA"/>
      </w:rPr>
    </w:lvl>
    <w:lvl w:ilvl="4" w:tplc="210647B6">
      <w:numFmt w:val="bullet"/>
      <w:lvlText w:val="•"/>
      <w:lvlJc w:val="left"/>
      <w:pPr>
        <w:ind w:left="4798" w:hanging="567"/>
      </w:pPr>
      <w:rPr>
        <w:rFonts w:hint="default"/>
        <w:lang w:val="en-US" w:eastAsia="en-US" w:bidi="ar-SA"/>
      </w:rPr>
    </w:lvl>
    <w:lvl w:ilvl="5" w:tplc="79E4ACD4">
      <w:numFmt w:val="bullet"/>
      <w:lvlText w:val="•"/>
      <w:lvlJc w:val="left"/>
      <w:pPr>
        <w:ind w:left="5623" w:hanging="567"/>
      </w:pPr>
      <w:rPr>
        <w:rFonts w:hint="default"/>
        <w:lang w:val="en-US" w:eastAsia="en-US" w:bidi="ar-SA"/>
      </w:rPr>
    </w:lvl>
    <w:lvl w:ilvl="6" w:tplc="AEEAD264">
      <w:numFmt w:val="bullet"/>
      <w:lvlText w:val="•"/>
      <w:lvlJc w:val="left"/>
      <w:pPr>
        <w:ind w:left="6447" w:hanging="567"/>
      </w:pPr>
      <w:rPr>
        <w:rFonts w:hint="default"/>
        <w:lang w:val="en-US" w:eastAsia="en-US" w:bidi="ar-SA"/>
      </w:rPr>
    </w:lvl>
    <w:lvl w:ilvl="7" w:tplc="DD268EAA">
      <w:numFmt w:val="bullet"/>
      <w:lvlText w:val="•"/>
      <w:lvlJc w:val="left"/>
      <w:pPr>
        <w:ind w:left="7272" w:hanging="567"/>
      </w:pPr>
      <w:rPr>
        <w:rFonts w:hint="default"/>
        <w:lang w:val="en-US" w:eastAsia="en-US" w:bidi="ar-SA"/>
      </w:rPr>
    </w:lvl>
    <w:lvl w:ilvl="8" w:tplc="96EC4162">
      <w:numFmt w:val="bullet"/>
      <w:lvlText w:val="•"/>
      <w:lvlJc w:val="left"/>
      <w:pPr>
        <w:ind w:left="8097" w:hanging="567"/>
      </w:pPr>
      <w:rPr>
        <w:rFonts w:hint="default"/>
        <w:lang w:val="en-US" w:eastAsia="en-US" w:bidi="ar-SA"/>
      </w:rPr>
    </w:lvl>
  </w:abstractNum>
  <w:abstractNum w:abstractNumId="96" w15:restartNumberingAfterBreak="0">
    <w:nsid w:val="44FF3C1A"/>
    <w:multiLevelType w:val="hybridMultilevel"/>
    <w:tmpl w:val="F6E43C6A"/>
    <w:lvl w:ilvl="0" w:tplc="2BBEA0AE">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BB44B9AA">
      <w:numFmt w:val="bullet"/>
      <w:lvlText w:val="•"/>
      <w:lvlJc w:val="left"/>
      <w:pPr>
        <w:ind w:left="1802" w:hanging="567"/>
      </w:pPr>
      <w:rPr>
        <w:rFonts w:hint="default"/>
        <w:lang w:val="en-US" w:eastAsia="en-US" w:bidi="ar-SA"/>
      </w:rPr>
    </w:lvl>
    <w:lvl w:ilvl="2" w:tplc="2BDE2A80">
      <w:numFmt w:val="bullet"/>
      <w:lvlText w:val="•"/>
      <w:lvlJc w:val="left"/>
      <w:pPr>
        <w:ind w:left="2685" w:hanging="567"/>
      </w:pPr>
      <w:rPr>
        <w:rFonts w:hint="default"/>
        <w:lang w:val="en-US" w:eastAsia="en-US" w:bidi="ar-SA"/>
      </w:rPr>
    </w:lvl>
    <w:lvl w:ilvl="3" w:tplc="D994B050">
      <w:numFmt w:val="bullet"/>
      <w:lvlText w:val="•"/>
      <w:lvlJc w:val="left"/>
      <w:pPr>
        <w:ind w:left="3567" w:hanging="567"/>
      </w:pPr>
      <w:rPr>
        <w:rFonts w:hint="default"/>
        <w:lang w:val="en-US" w:eastAsia="en-US" w:bidi="ar-SA"/>
      </w:rPr>
    </w:lvl>
    <w:lvl w:ilvl="4" w:tplc="9A8EE754">
      <w:numFmt w:val="bullet"/>
      <w:lvlText w:val="•"/>
      <w:lvlJc w:val="left"/>
      <w:pPr>
        <w:ind w:left="4450" w:hanging="567"/>
      </w:pPr>
      <w:rPr>
        <w:rFonts w:hint="default"/>
        <w:lang w:val="en-US" w:eastAsia="en-US" w:bidi="ar-SA"/>
      </w:rPr>
    </w:lvl>
    <w:lvl w:ilvl="5" w:tplc="3EB64018">
      <w:numFmt w:val="bullet"/>
      <w:lvlText w:val="•"/>
      <w:lvlJc w:val="left"/>
      <w:pPr>
        <w:ind w:left="5333" w:hanging="567"/>
      </w:pPr>
      <w:rPr>
        <w:rFonts w:hint="default"/>
        <w:lang w:val="en-US" w:eastAsia="en-US" w:bidi="ar-SA"/>
      </w:rPr>
    </w:lvl>
    <w:lvl w:ilvl="6" w:tplc="39CCA492">
      <w:numFmt w:val="bullet"/>
      <w:lvlText w:val="•"/>
      <w:lvlJc w:val="left"/>
      <w:pPr>
        <w:ind w:left="6215" w:hanging="567"/>
      </w:pPr>
      <w:rPr>
        <w:rFonts w:hint="default"/>
        <w:lang w:val="en-US" w:eastAsia="en-US" w:bidi="ar-SA"/>
      </w:rPr>
    </w:lvl>
    <w:lvl w:ilvl="7" w:tplc="16B68414">
      <w:numFmt w:val="bullet"/>
      <w:lvlText w:val="•"/>
      <w:lvlJc w:val="left"/>
      <w:pPr>
        <w:ind w:left="7098" w:hanging="567"/>
      </w:pPr>
      <w:rPr>
        <w:rFonts w:hint="default"/>
        <w:lang w:val="en-US" w:eastAsia="en-US" w:bidi="ar-SA"/>
      </w:rPr>
    </w:lvl>
    <w:lvl w:ilvl="8" w:tplc="8C0E9966">
      <w:numFmt w:val="bullet"/>
      <w:lvlText w:val="•"/>
      <w:lvlJc w:val="left"/>
      <w:pPr>
        <w:ind w:left="7981" w:hanging="567"/>
      </w:pPr>
      <w:rPr>
        <w:rFonts w:hint="default"/>
        <w:lang w:val="en-US" w:eastAsia="en-US" w:bidi="ar-SA"/>
      </w:rPr>
    </w:lvl>
  </w:abstractNum>
  <w:abstractNum w:abstractNumId="97" w15:restartNumberingAfterBreak="0">
    <w:nsid w:val="45621109"/>
    <w:multiLevelType w:val="hybridMultilevel"/>
    <w:tmpl w:val="5894BF00"/>
    <w:lvl w:ilvl="0" w:tplc="0F1602D6">
      <w:start w:val="1"/>
      <w:numFmt w:val="lowerLetter"/>
      <w:lvlText w:val="(%1)"/>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1" w:tplc="40F083BE">
      <w:numFmt w:val="bullet"/>
      <w:lvlText w:val="•"/>
      <w:lvlJc w:val="left"/>
      <w:pPr>
        <w:ind w:left="2828" w:hanging="569"/>
      </w:pPr>
      <w:rPr>
        <w:rFonts w:hint="default"/>
        <w:lang w:val="en-US" w:eastAsia="en-US" w:bidi="ar-SA"/>
      </w:rPr>
    </w:lvl>
    <w:lvl w:ilvl="2" w:tplc="A3AEC6B4">
      <w:numFmt w:val="bullet"/>
      <w:lvlText w:val="•"/>
      <w:lvlJc w:val="left"/>
      <w:pPr>
        <w:ind w:left="3597" w:hanging="569"/>
      </w:pPr>
      <w:rPr>
        <w:rFonts w:hint="default"/>
        <w:lang w:val="en-US" w:eastAsia="en-US" w:bidi="ar-SA"/>
      </w:rPr>
    </w:lvl>
    <w:lvl w:ilvl="3" w:tplc="9440D270">
      <w:numFmt w:val="bullet"/>
      <w:lvlText w:val="•"/>
      <w:lvlJc w:val="left"/>
      <w:pPr>
        <w:ind w:left="4365" w:hanging="569"/>
      </w:pPr>
      <w:rPr>
        <w:rFonts w:hint="default"/>
        <w:lang w:val="en-US" w:eastAsia="en-US" w:bidi="ar-SA"/>
      </w:rPr>
    </w:lvl>
    <w:lvl w:ilvl="4" w:tplc="BF3874DE">
      <w:numFmt w:val="bullet"/>
      <w:lvlText w:val="•"/>
      <w:lvlJc w:val="left"/>
      <w:pPr>
        <w:ind w:left="5134" w:hanging="569"/>
      </w:pPr>
      <w:rPr>
        <w:rFonts w:hint="default"/>
        <w:lang w:val="en-US" w:eastAsia="en-US" w:bidi="ar-SA"/>
      </w:rPr>
    </w:lvl>
    <w:lvl w:ilvl="5" w:tplc="C9F69AFC">
      <w:numFmt w:val="bullet"/>
      <w:lvlText w:val="•"/>
      <w:lvlJc w:val="left"/>
      <w:pPr>
        <w:ind w:left="5903" w:hanging="569"/>
      </w:pPr>
      <w:rPr>
        <w:rFonts w:hint="default"/>
        <w:lang w:val="en-US" w:eastAsia="en-US" w:bidi="ar-SA"/>
      </w:rPr>
    </w:lvl>
    <w:lvl w:ilvl="6" w:tplc="3446DAC0">
      <w:numFmt w:val="bullet"/>
      <w:lvlText w:val="•"/>
      <w:lvlJc w:val="left"/>
      <w:pPr>
        <w:ind w:left="6671" w:hanging="569"/>
      </w:pPr>
      <w:rPr>
        <w:rFonts w:hint="default"/>
        <w:lang w:val="en-US" w:eastAsia="en-US" w:bidi="ar-SA"/>
      </w:rPr>
    </w:lvl>
    <w:lvl w:ilvl="7" w:tplc="B3F67AEA">
      <w:numFmt w:val="bullet"/>
      <w:lvlText w:val="•"/>
      <w:lvlJc w:val="left"/>
      <w:pPr>
        <w:ind w:left="7440" w:hanging="569"/>
      </w:pPr>
      <w:rPr>
        <w:rFonts w:hint="default"/>
        <w:lang w:val="en-US" w:eastAsia="en-US" w:bidi="ar-SA"/>
      </w:rPr>
    </w:lvl>
    <w:lvl w:ilvl="8" w:tplc="F99A4798">
      <w:numFmt w:val="bullet"/>
      <w:lvlText w:val="•"/>
      <w:lvlJc w:val="left"/>
      <w:pPr>
        <w:ind w:left="8209" w:hanging="569"/>
      </w:pPr>
      <w:rPr>
        <w:rFonts w:hint="default"/>
        <w:lang w:val="en-US" w:eastAsia="en-US" w:bidi="ar-SA"/>
      </w:rPr>
    </w:lvl>
  </w:abstractNum>
  <w:abstractNum w:abstractNumId="98" w15:restartNumberingAfterBreak="0">
    <w:nsid w:val="4581162E"/>
    <w:multiLevelType w:val="hybridMultilevel"/>
    <w:tmpl w:val="47E6D4CE"/>
    <w:lvl w:ilvl="0" w:tplc="628E750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CD026A3E">
      <w:numFmt w:val="bullet"/>
      <w:lvlText w:val="•"/>
      <w:lvlJc w:val="left"/>
      <w:pPr>
        <w:ind w:left="1802" w:hanging="567"/>
      </w:pPr>
      <w:rPr>
        <w:rFonts w:hint="default"/>
        <w:lang w:val="en-US" w:eastAsia="en-US" w:bidi="ar-SA"/>
      </w:rPr>
    </w:lvl>
    <w:lvl w:ilvl="2" w:tplc="448872E4">
      <w:numFmt w:val="bullet"/>
      <w:lvlText w:val="•"/>
      <w:lvlJc w:val="left"/>
      <w:pPr>
        <w:ind w:left="2685" w:hanging="567"/>
      </w:pPr>
      <w:rPr>
        <w:rFonts w:hint="default"/>
        <w:lang w:val="en-US" w:eastAsia="en-US" w:bidi="ar-SA"/>
      </w:rPr>
    </w:lvl>
    <w:lvl w:ilvl="3" w:tplc="2952816E">
      <w:numFmt w:val="bullet"/>
      <w:lvlText w:val="•"/>
      <w:lvlJc w:val="left"/>
      <w:pPr>
        <w:ind w:left="3567" w:hanging="567"/>
      </w:pPr>
      <w:rPr>
        <w:rFonts w:hint="default"/>
        <w:lang w:val="en-US" w:eastAsia="en-US" w:bidi="ar-SA"/>
      </w:rPr>
    </w:lvl>
    <w:lvl w:ilvl="4" w:tplc="EE98FBB4">
      <w:numFmt w:val="bullet"/>
      <w:lvlText w:val="•"/>
      <w:lvlJc w:val="left"/>
      <w:pPr>
        <w:ind w:left="4450" w:hanging="567"/>
      </w:pPr>
      <w:rPr>
        <w:rFonts w:hint="default"/>
        <w:lang w:val="en-US" w:eastAsia="en-US" w:bidi="ar-SA"/>
      </w:rPr>
    </w:lvl>
    <w:lvl w:ilvl="5" w:tplc="D73E0108">
      <w:numFmt w:val="bullet"/>
      <w:lvlText w:val="•"/>
      <w:lvlJc w:val="left"/>
      <w:pPr>
        <w:ind w:left="5333" w:hanging="567"/>
      </w:pPr>
      <w:rPr>
        <w:rFonts w:hint="default"/>
        <w:lang w:val="en-US" w:eastAsia="en-US" w:bidi="ar-SA"/>
      </w:rPr>
    </w:lvl>
    <w:lvl w:ilvl="6" w:tplc="E0BAC982">
      <w:numFmt w:val="bullet"/>
      <w:lvlText w:val="•"/>
      <w:lvlJc w:val="left"/>
      <w:pPr>
        <w:ind w:left="6215" w:hanging="567"/>
      </w:pPr>
      <w:rPr>
        <w:rFonts w:hint="default"/>
        <w:lang w:val="en-US" w:eastAsia="en-US" w:bidi="ar-SA"/>
      </w:rPr>
    </w:lvl>
    <w:lvl w:ilvl="7" w:tplc="F574F5D8">
      <w:numFmt w:val="bullet"/>
      <w:lvlText w:val="•"/>
      <w:lvlJc w:val="left"/>
      <w:pPr>
        <w:ind w:left="7098" w:hanging="567"/>
      </w:pPr>
      <w:rPr>
        <w:rFonts w:hint="default"/>
        <w:lang w:val="en-US" w:eastAsia="en-US" w:bidi="ar-SA"/>
      </w:rPr>
    </w:lvl>
    <w:lvl w:ilvl="8" w:tplc="E152C7E2">
      <w:numFmt w:val="bullet"/>
      <w:lvlText w:val="•"/>
      <w:lvlJc w:val="left"/>
      <w:pPr>
        <w:ind w:left="7981" w:hanging="567"/>
      </w:pPr>
      <w:rPr>
        <w:rFonts w:hint="default"/>
        <w:lang w:val="en-US" w:eastAsia="en-US" w:bidi="ar-SA"/>
      </w:rPr>
    </w:lvl>
  </w:abstractNum>
  <w:abstractNum w:abstractNumId="99" w15:restartNumberingAfterBreak="0">
    <w:nsid w:val="462838D2"/>
    <w:multiLevelType w:val="hybridMultilevel"/>
    <w:tmpl w:val="414210C8"/>
    <w:lvl w:ilvl="0" w:tplc="3D6A9DA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6DA818E">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C230202C">
      <w:numFmt w:val="bullet"/>
      <w:lvlText w:val="•"/>
      <w:lvlJc w:val="left"/>
      <w:pPr>
        <w:ind w:left="2416" w:hanging="567"/>
      </w:pPr>
      <w:rPr>
        <w:rFonts w:hint="default"/>
        <w:lang w:val="en-US" w:eastAsia="en-US" w:bidi="ar-SA"/>
      </w:rPr>
    </w:lvl>
    <w:lvl w:ilvl="3" w:tplc="A5288144">
      <w:numFmt w:val="bullet"/>
      <w:lvlText w:val="•"/>
      <w:lvlJc w:val="left"/>
      <w:pPr>
        <w:ind w:left="3332" w:hanging="567"/>
      </w:pPr>
      <w:rPr>
        <w:rFonts w:hint="default"/>
        <w:lang w:val="en-US" w:eastAsia="en-US" w:bidi="ar-SA"/>
      </w:rPr>
    </w:lvl>
    <w:lvl w:ilvl="4" w:tplc="A4804E06">
      <w:numFmt w:val="bullet"/>
      <w:lvlText w:val="•"/>
      <w:lvlJc w:val="left"/>
      <w:pPr>
        <w:ind w:left="4248" w:hanging="567"/>
      </w:pPr>
      <w:rPr>
        <w:rFonts w:hint="default"/>
        <w:lang w:val="en-US" w:eastAsia="en-US" w:bidi="ar-SA"/>
      </w:rPr>
    </w:lvl>
    <w:lvl w:ilvl="5" w:tplc="C29C7C04">
      <w:numFmt w:val="bullet"/>
      <w:lvlText w:val="•"/>
      <w:lvlJc w:val="left"/>
      <w:pPr>
        <w:ind w:left="5165" w:hanging="567"/>
      </w:pPr>
      <w:rPr>
        <w:rFonts w:hint="default"/>
        <w:lang w:val="en-US" w:eastAsia="en-US" w:bidi="ar-SA"/>
      </w:rPr>
    </w:lvl>
    <w:lvl w:ilvl="6" w:tplc="3CB699E2">
      <w:numFmt w:val="bullet"/>
      <w:lvlText w:val="•"/>
      <w:lvlJc w:val="left"/>
      <w:pPr>
        <w:ind w:left="6081" w:hanging="567"/>
      </w:pPr>
      <w:rPr>
        <w:rFonts w:hint="default"/>
        <w:lang w:val="en-US" w:eastAsia="en-US" w:bidi="ar-SA"/>
      </w:rPr>
    </w:lvl>
    <w:lvl w:ilvl="7" w:tplc="E66A1C1E">
      <w:numFmt w:val="bullet"/>
      <w:lvlText w:val="•"/>
      <w:lvlJc w:val="left"/>
      <w:pPr>
        <w:ind w:left="6997" w:hanging="567"/>
      </w:pPr>
      <w:rPr>
        <w:rFonts w:hint="default"/>
        <w:lang w:val="en-US" w:eastAsia="en-US" w:bidi="ar-SA"/>
      </w:rPr>
    </w:lvl>
    <w:lvl w:ilvl="8" w:tplc="3140E610">
      <w:numFmt w:val="bullet"/>
      <w:lvlText w:val="•"/>
      <w:lvlJc w:val="left"/>
      <w:pPr>
        <w:ind w:left="7913" w:hanging="567"/>
      </w:pPr>
      <w:rPr>
        <w:rFonts w:hint="default"/>
        <w:lang w:val="en-US" w:eastAsia="en-US" w:bidi="ar-SA"/>
      </w:rPr>
    </w:lvl>
  </w:abstractNum>
  <w:abstractNum w:abstractNumId="100" w15:restartNumberingAfterBreak="0">
    <w:nsid w:val="46A20881"/>
    <w:multiLevelType w:val="multilevel"/>
    <w:tmpl w:val="FB023BC2"/>
    <w:lvl w:ilvl="0">
      <w:start w:val="4"/>
      <w:numFmt w:val="decimal"/>
      <w:lvlText w:val="%1"/>
      <w:lvlJc w:val="left"/>
      <w:pPr>
        <w:ind w:left="1804" w:hanging="1697"/>
      </w:pPr>
      <w:rPr>
        <w:rFonts w:hint="default"/>
        <w:lang w:val="en-US" w:eastAsia="en-US" w:bidi="ar-SA"/>
      </w:rPr>
    </w:lvl>
    <w:lvl w:ilvl="1">
      <w:start w:val="1"/>
      <w:numFmt w:val="decimal"/>
      <w:lvlText w:val="%1.%2"/>
      <w:lvlJc w:val="left"/>
      <w:pPr>
        <w:ind w:left="1804" w:hanging="1697"/>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253" w:hanging="1697"/>
      </w:pPr>
      <w:rPr>
        <w:rFonts w:hint="default"/>
        <w:lang w:val="en-US" w:eastAsia="en-US" w:bidi="ar-SA"/>
      </w:rPr>
    </w:lvl>
    <w:lvl w:ilvl="3">
      <w:numFmt w:val="bullet"/>
      <w:lvlText w:val="•"/>
      <w:lvlJc w:val="left"/>
      <w:pPr>
        <w:ind w:left="3979" w:hanging="1697"/>
      </w:pPr>
      <w:rPr>
        <w:rFonts w:hint="default"/>
        <w:lang w:val="en-US" w:eastAsia="en-US" w:bidi="ar-SA"/>
      </w:rPr>
    </w:lvl>
    <w:lvl w:ilvl="4">
      <w:numFmt w:val="bullet"/>
      <w:lvlText w:val="•"/>
      <w:lvlJc w:val="left"/>
      <w:pPr>
        <w:ind w:left="4706" w:hanging="1697"/>
      </w:pPr>
      <w:rPr>
        <w:rFonts w:hint="default"/>
        <w:lang w:val="en-US" w:eastAsia="en-US" w:bidi="ar-SA"/>
      </w:rPr>
    </w:lvl>
    <w:lvl w:ilvl="5">
      <w:numFmt w:val="bullet"/>
      <w:lvlText w:val="•"/>
      <w:lvlJc w:val="left"/>
      <w:pPr>
        <w:ind w:left="5433" w:hanging="1697"/>
      </w:pPr>
      <w:rPr>
        <w:rFonts w:hint="default"/>
        <w:lang w:val="en-US" w:eastAsia="en-US" w:bidi="ar-SA"/>
      </w:rPr>
    </w:lvl>
    <w:lvl w:ilvl="6">
      <w:numFmt w:val="bullet"/>
      <w:lvlText w:val="•"/>
      <w:lvlJc w:val="left"/>
      <w:pPr>
        <w:ind w:left="6159" w:hanging="1697"/>
      </w:pPr>
      <w:rPr>
        <w:rFonts w:hint="default"/>
        <w:lang w:val="en-US" w:eastAsia="en-US" w:bidi="ar-SA"/>
      </w:rPr>
    </w:lvl>
    <w:lvl w:ilvl="7">
      <w:numFmt w:val="bullet"/>
      <w:lvlText w:val="•"/>
      <w:lvlJc w:val="left"/>
      <w:pPr>
        <w:ind w:left="6886" w:hanging="1697"/>
      </w:pPr>
      <w:rPr>
        <w:rFonts w:hint="default"/>
        <w:lang w:val="en-US" w:eastAsia="en-US" w:bidi="ar-SA"/>
      </w:rPr>
    </w:lvl>
    <w:lvl w:ilvl="8">
      <w:numFmt w:val="bullet"/>
      <w:lvlText w:val="•"/>
      <w:lvlJc w:val="left"/>
      <w:pPr>
        <w:ind w:left="7612" w:hanging="1697"/>
      </w:pPr>
      <w:rPr>
        <w:rFonts w:hint="default"/>
        <w:lang w:val="en-US" w:eastAsia="en-US" w:bidi="ar-SA"/>
      </w:rPr>
    </w:lvl>
  </w:abstractNum>
  <w:abstractNum w:abstractNumId="101" w15:restartNumberingAfterBreak="0">
    <w:nsid w:val="46A57233"/>
    <w:multiLevelType w:val="hybridMultilevel"/>
    <w:tmpl w:val="DF22A2D0"/>
    <w:lvl w:ilvl="0" w:tplc="8856EAA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A9E3CA6">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261A3942">
      <w:numFmt w:val="bullet"/>
      <w:lvlText w:val="•"/>
      <w:lvlJc w:val="left"/>
      <w:pPr>
        <w:ind w:left="2416" w:hanging="567"/>
      </w:pPr>
      <w:rPr>
        <w:rFonts w:hint="default"/>
        <w:lang w:val="en-US" w:eastAsia="en-US" w:bidi="ar-SA"/>
      </w:rPr>
    </w:lvl>
    <w:lvl w:ilvl="3" w:tplc="F13C0EB4">
      <w:numFmt w:val="bullet"/>
      <w:lvlText w:val="•"/>
      <w:lvlJc w:val="left"/>
      <w:pPr>
        <w:ind w:left="3332" w:hanging="567"/>
      </w:pPr>
      <w:rPr>
        <w:rFonts w:hint="default"/>
        <w:lang w:val="en-US" w:eastAsia="en-US" w:bidi="ar-SA"/>
      </w:rPr>
    </w:lvl>
    <w:lvl w:ilvl="4" w:tplc="8D4C2410">
      <w:numFmt w:val="bullet"/>
      <w:lvlText w:val="•"/>
      <w:lvlJc w:val="left"/>
      <w:pPr>
        <w:ind w:left="4248" w:hanging="567"/>
      </w:pPr>
      <w:rPr>
        <w:rFonts w:hint="default"/>
        <w:lang w:val="en-US" w:eastAsia="en-US" w:bidi="ar-SA"/>
      </w:rPr>
    </w:lvl>
    <w:lvl w:ilvl="5" w:tplc="F5B4AD6E">
      <w:numFmt w:val="bullet"/>
      <w:lvlText w:val="•"/>
      <w:lvlJc w:val="left"/>
      <w:pPr>
        <w:ind w:left="5165" w:hanging="567"/>
      </w:pPr>
      <w:rPr>
        <w:rFonts w:hint="default"/>
        <w:lang w:val="en-US" w:eastAsia="en-US" w:bidi="ar-SA"/>
      </w:rPr>
    </w:lvl>
    <w:lvl w:ilvl="6" w:tplc="D6B680C2">
      <w:numFmt w:val="bullet"/>
      <w:lvlText w:val="•"/>
      <w:lvlJc w:val="left"/>
      <w:pPr>
        <w:ind w:left="6081" w:hanging="567"/>
      </w:pPr>
      <w:rPr>
        <w:rFonts w:hint="default"/>
        <w:lang w:val="en-US" w:eastAsia="en-US" w:bidi="ar-SA"/>
      </w:rPr>
    </w:lvl>
    <w:lvl w:ilvl="7" w:tplc="25A82B0A">
      <w:numFmt w:val="bullet"/>
      <w:lvlText w:val="•"/>
      <w:lvlJc w:val="left"/>
      <w:pPr>
        <w:ind w:left="6997" w:hanging="567"/>
      </w:pPr>
      <w:rPr>
        <w:rFonts w:hint="default"/>
        <w:lang w:val="en-US" w:eastAsia="en-US" w:bidi="ar-SA"/>
      </w:rPr>
    </w:lvl>
    <w:lvl w:ilvl="8" w:tplc="8692F69A">
      <w:numFmt w:val="bullet"/>
      <w:lvlText w:val="•"/>
      <w:lvlJc w:val="left"/>
      <w:pPr>
        <w:ind w:left="7913" w:hanging="567"/>
      </w:pPr>
      <w:rPr>
        <w:rFonts w:hint="default"/>
        <w:lang w:val="en-US" w:eastAsia="en-US" w:bidi="ar-SA"/>
      </w:rPr>
    </w:lvl>
  </w:abstractNum>
  <w:abstractNum w:abstractNumId="102" w15:restartNumberingAfterBreak="0">
    <w:nsid w:val="47107611"/>
    <w:multiLevelType w:val="hybridMultilevel"/>
    <w:tmpl w:val="5D6445BE"/>
    <w:lvl w:ilvl="0" w:tplc="FB963494">
      <w:start w:val="1"/>
      <w:numFmt w:val="lowerLetter"/>
      <w:lvlText w:val="(%1)"/>
      <w:lvlJc w:val="left"/>
      <w:pPr>
        <w:ind w:left="926" w:hanging="567"/>
      </w:pPr>
      <w:rPr>
        <w:rFonts w:hint="default"/>
        <w:spacing w:val="-1"/>
        <w:w w:val="100"/>
        <w:lang w:val="en-US" w:eastAsia="en-US" w:bidi="ar-SA"/>
      </w:rPr>
    </w:lvl>
    <w:lvl w:ilvl="1" w:tplc="5D04E60E">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44C238C2">
      <w:numFmt w:val="bullet"/>
      <w:lvlText w:val="•"/>
      <w:lvlJc w:val="left"/>
      <w:pPr>
        <w:ind w:left="1808" w:hanging="567"/>
      </w:pPr>
      <w:rPr>
        <w:rFonts w:hint="default"/>
        <w:lang w:val="en-US" w:eastAsia="en-US" w:bidi="ar-SA"/>
      </w:rPr>
    </w:lvl>
    <w:lvl w:ilvl="3" w:tplc="B2F265D0">
      <w:numFmt w:val="bullet"/>
      <w:lvlText w:val="•"/>
      <w:lvlJc w:val="left"/>
      <w:pPr>
        <w:ind w:left="2116" w:hanging="567"/>
      </w:pPr>
      <w:rPr>
        <w:rFonts w:hint="default"/>
        <w:lang w:val="en-US" w:eastAsia="en-US" w:bidi="ar-SA"/>
      </w:rPr>
    </w:lvl>
    <w:lvl w:ilvl="4" w:tplc="5AFCCA96">
      <w:numFmt w:val="bullet"/>
      <w:lvlText w:val="•"/>
      <w:lvlJc w:val="left"/>
      <w:pPr>
        <w:ind w:left="2424" w:hanging="567"/>
      </w:pPr>
      <w:rPr>
        <w:rFonts w:hint="default"/>
        <w:lang w:val="en-US" w:eastAsia="en-US" w:bidi="ar-SA"/>
      </w:rPr>
    </w:lvl>
    <w:lvl w:ilvl="5" w:tplc="99166F00">
      <w:numFmt w:val="bullet"/>
      <w:lvlText w:val="•"/>
      <w:lvlJc w:val="left"/>
      <w:pPr>
        <w:ind w:left="2733" w:hanging="567"/>
      </w:pPr>
      <w:rPr>
        <w:rFonts w:hint="default"/>
        <w:lang w:val="en-US" w:eastAsia="en-US" w:bidi="ar-SA"/>
      </w:rPr>
    </w:lvl>
    <w:lvl w:ilvl="6" w:tplc="C2B4296E">
      <w:numFmt w:val="bullet"/>
      <w:lvlText w:val="•"/>
      <w:lvlJc w:val="left"/>
      <w:pPr>
        <w:ind w:left="3041" w:hanging="567"/>
      </w:pPr>
      <w:rPr>
        <w:rFonts w:hint="default"/>
        <w:lang w:val="en-US" w:eastAsia="en-US" w:bidi="ar-SA"/>
      </w:rPr>
    </w:lvl>
    <w:lvl w:ilvl="7" w:tplc="D7FC74C6">
      <w:numFmt w:val="bullet"/>
      <w:lvlText w:val="•"/>
      <w:lvlJc w:val="left"/>
      <w:pPr>
        <w:ind w:left="3349" w:hanging="567"/>
      </w:pPr>
      <w:rPr>
        <w:rFonts w:hint="default"/>
        <w:lang w:val="en-US" w:eastAsia="en-US" w:bidi="ar-SA"/>
      </w:rPr>
    </w:lvl>
    <w:lvl w:ilvl="8" w:tplc="56EAC9F0">
      <w:numFmt w:val="bullet"/>
      <w:lvlText w:val="•"/>
      <w:lvlJc w:val="left"/>
      <w:pPr>
        <w:ind w:left="3658" w:hanging="567"/>
      </w:pPr>
      <w:rPr>
        <w:rFonts w:hint="default"/>
        <w:lang w:val="en-US" w:eastAsia="en-US" w:bidi="ar-SA"/>
      </w:rPr>
    </w:lvl>
  </w:abstractNum>
  <w:abstractNum w:abstractNumId="103" w15:restartNumberingAfterBreak="0">
    <w:nsid w:val="47716A9D"/>
    <w:multiLevelType w:val="hybridMultilevel"/>
    <w:tmpl w:val="AAAC1244"/>
    <w:lvl w:ilvl="0" w:tplc="2AD6BD5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EC7843B6">
      <w:numFmt w:val="bullet"/>
      <w:lvlText w:val="•"/>
      <w:lvlJc w:val="left"/>
      <w:pPr>
        <w:ind w:left="1802" w:hanging="567"/>
      </w:pPr>
      <w:rPr>
        <w:rFonts w:hint="default"/>
        <w:lang w:val="en-US" w:eastAsia="en-US" w:bidi="ar-SA"/>
      </w:rPr>
    </w:lvl>
    <w:lvl w:ilvl="2" w:tplc="FF10ABB8">
      <w:numFmt w:val="bullet"/>
      <w:lvlText w:val="•"/>
      <w:lvlJc w:val="left"/>
      <w:pPr>
        <w:ind w:left="2685" w:hanging="567"/>
      </w:pPr>
      <w:rPr>
        <w:rFonts w:hint="default"/>
        <w:lang w:val="en-US" w:eastAsia="en-US" w:bidi="ar-SA"/>
      </w:rPr>
    </w:lvl>
    <w:lvl w:ilvl="3" w:tplc="51C66F54">
      <w:numFmt w:val="bullet"/>
      <w:lvlText w:val="•"/>
      <w:lvlJc w:val="left"/>
      <w:pPr>
        <w:ind w:left="3567" w:hanging="567"/>
      </w:pPr>
      <w:rPr>
        <w:rFonts w:hint="default"/>
        <w:lang w:val="en-US" w:eastAsia="en-US" w:bidi="ar-SA"/>
      </w:rPr>
    </w:lvl>
    <w:lvl w:ilvl="4" w:tplc="4A18FEE2">
      <w:numFmt w:val="bullet"/>
      <w:lvlText w:val="•"/>
      <w:lvlJc w:val="left"/>
      <w:pPr>
        <w:ind w:left="4450" w:hanging="567"/>
      </w:pPr>
      <w:rPr>
        <w:rFonts w:hint="default"/>
        <w:lang w:val="en-US" w:eastAsia="en-US" w:bidi="ar-SA"/>
      </w:rPr>
    </w:lvl>
    <w:lvl w:ilvl="5" w:tplc="C3507B8E">
      <w:numFmt w:val="bullet"/>
      <w:lvlText w:val="•"/>
      <w:lvlJc w:val="left"/>
      <w:pPr>
        <w:ind w:left="5333" w:hanging="567"/>
      </w:pPr>
      <w:rPr>
        <w:rFonts w:hint="default"/>
        <w:lang w:val="en-US" w:eastAsia="en-US" w:bidi="ar-SA"/>
      </w:rPr>
    </w:lvl>
    <w:lvl w:ilvl="6" w:tplc="7B0A9E98">
      <w:numFmt w:val="bullet"/>
      <w:lvlText w:val="•"/>
      <w:lvlJc w:val="left"/>
      <w:pPr>
        <w:ind w:left="6215" w:hanging="567"/>
      </w:pPr>
      <w:rPr>
        <w:rFonts w:hint="default"/>
        <w:lang w:val="en-US" w:eastAsia="en-US" w:bidi="ar-SA"/>
      </w:rPr>
    </w:lvl>
    <w:lvl w:ilvl="7" w:tplc="AA9A5BAC">
      <w:numFmt w:val="bullet"/>
      <w:lvlText w:val="•"/>
      <w:lvlJc w:val="left"/>
      <w:pPr>
        <w:ind w:left="7098" w:hanging="567"/>
      </w:pPr>
      <w:rPr>
        <w:rFonts w:hint="default"/>
        <w:lang w:val="en-US" w:eastAsia="en-US" w:bidi="ar-SA"/>
      </w:rPr>
    </w:lvl>
    <w:lvl w:ilvl="8" w:tplc="68D2A9E0">
      <w:numFmt w:val="bullet"/>
      <w:lvlText w:val="•"/>
      <w:lvlJc w:val="left"/>
      <w:pPr>
        <w:ind w:left="7981" w:hanging="567"/>
      </w:pPr>
      <w:rPr>
        <w:rFonts w:hint="default"/>
        <w:lang w:val="en-US" w:eastAsia="en-US" w:bidi="ar-SA"/>
      </w:rPr>
    </w:lvl>
  </w:abstractNum>
  <w:abstractNum w:abstractNumId="104" w15:restartNumberingAfterBreak="0">
    <w:nsid w:val="47BC2CDC"/>
    <w:multiLevelType w:val="hybridMultilevel"/>
    <w:tmpl w:val="62083C9E"/>
    <w:lvl w:ilvl="0" w:tplc="F3FA5A2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E6C807A6">
      <w:numFmt w:val="bullet"/>
      <w:lvlText w:val="•"/>
      <w:lvlJc w:val="left"/>
      <w:pPr>
        <w:ind w:left="1802" w:hanging="567"/>
      </w:pPr>
      <w:rPr>
        <w:rFonts w:hint="default"/>
        <w:lang w:val="en-US" w:eastAsia="en-US" w:bidi="ar-SA"/>
      </w:rPr>
    </w:lvl>
    <w:lvl w:ilvl="2" w:tplc="D89C89EE">
      <w:numFmt w:val="bullet"/>
      <w:lvlText w:val="•"/>
      <w:lvlJc w:val="left"/>
      <w:pPr>
        <w:ind w:left="2685" w:hanging="567"/>
      </w:pPr>
      <w:rPr>
        <w:rFonts w:hint="default"/>
        <w:lang w:val="en-US" w:eastAsia="en-US" w:bidi="ar-SA"/>
      </w:rPr>
    </w:lvl>
    <w:lvl w:ilvl="3" w:tplc="15861C16">
      <w:numFmt w:val="bullet"/>
      <w:lvlText w:val="•"/>
      <w:lvlJc w:val="left"/>
      <w:pPr>
        <w:ind w:left="3567" w:hanging="567"/>
      </w:pPr>
      <w:rPr>
        <w:rFonts w:hint="default"/>
        <w:lang w:val="en-US" w:eastAsia="en-US" w:bidi="ar-SA"/>
      </w:rPr>
    </w:lvl>
    <w:lvl w:ilvl="4" w:tplc="C422C87C">
      <w:numFmt w:val="bullet"/>
      <w:lvlText w:val="•"/>
      <w:lvlJc w:val="left"/>
      <w:pPr>
        <w:ind w:left="4450" w:hanging="567"/>
      </w:pPr>
      <w:rPr>
        <w:rFonts w:hint="default"/>
        <w:lang w:val="en-US" w:eastAsia="en-US" w:bidi="ar-SA"/>
      </w:rPr>
    </w:lvl>
    <w:lvl w:ilvl="5" w:tplc="F9C0C824">
      <w:numFmt w:val="bullet"/>
      <w:lvlText w:val="•"/>
      <w:lvlJc w:val="left"/>
      <w:pPr>
        <w:ind w:left="5333" w:hanging="567"/>
      </w:pPr>
      <w:rPr>
        <w:rFonts w:hint="default"/>
        <w:lang w:val="en-US" w:eastAsia="en-US" w:bidi="ar-SA"/>
      </w:rPr>
    </w:lvl>
    <w:lvl w:ilvl="6" w:tplc="8E0ABF78">
      <w:numFmt w:val="bullet"/>
      <w:lvlText w:val="•"/>
      <w:lvlJc w:val="left"/>
      <w:pPr>
        <w:ind w:left="6215" w:hanging="567"/>
      </w:pPr>
      <w:rPr>
        <w:rFonts w:hint="default"/>
        <w:lang w:val="en-US" w:eastAsia="en-US" w:bidi="ar-SA"/>
      </w:rPr>
    </w:lvl>
    <w:lvl w:ilvl="7" w:tplc="0978ADA4">
      <w:numFmt w:val="bullet"/>
      <w:lvlText w:val="•"/>
      <w:lvlJc w:val="left"/>
      <w:pPr>
        <w:ind w:left="7098" w:hanging="567"/>
      </w:pPr>
      <w:rPr>
        <w:rFonts w:hint="default"/>
        <w:lang w:val="en-US" w:eastAsia="en-US" w:bidi="ar-SA"/>
      </w:rPr>
    </w:lvl>
    <w:lvl w:ilvl="8" w:tplc="232A4596">
      <w:numFmt w:val="bullet"/>
      <w:lvlText w:val="•"/>
      <w:lvlJc w:val="left"/>
      <w:pPr>
        <w:ind w:left="7981" w:hanging="567"/>
      </w:pPr>
      <w:rPr>
        <w:rFonts w:hint="default"/>
        <w:lang w:val="en-US" w:eastAsia="en-US" w:bidi="ar-SA"/>
      </w:rPr>
    </w:lvl>
  </w:abstractNum>
  <w:abstractNum w:abstractNumId="105" w15:restartNumberingAfterBreak="0">
    <w:nsid w:val="485643C2"/>
    <w:multiLevelType w:val="hybridMultilevel"/>
    <w:tmpl w:val="744E6BAC"/>
    <w:lvl w:ilvl="0" w:tplc="1BC81ED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E0605834">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3788BCA6">
      <w:numFmt w:val="bullet"/>
      <w:lvlText w:val="•"/>
      <w:lvlJc w:val="left"/>
      <w:pPr>
        <w:ind w:left="2416" w:hanging="567"/>
      </w:pPr>
      <w:rPr>
        <w:rFonts w:hint="default"/>
        <w:lang w:val="en-US" w:eastAsia="en-US" w:bidi="ar-SA"/>
      </w:rPr>
    </w:lvl>
    <w:lvl w:ilvl="3" w:tplc="B4AA7CDA">
      <w:numFmt w:val="bullet"/>
      <w:lvlText w:val="•"/>
      <w:lvlJc w:val="left"/>
      <w:pPr>
        <w:ind w:left="3332" w:hanging="567"/>
      </w:pPr>
      <w:rPr>
        <w:rFonts w:hint="default"/>
        <w:lang w:val="en-US" w:eastAsia="en-US" w:bidi="ar-SA"/>
      </w:rPr>
    </w:lvl>
    <w:lvl w:ilvl="4" w:tplc="39BAFA08">
      <w:numFmt w:val="bullet"/>
      <w:lvlText w:val="•"/>
      <w:lvlJc w:val="left"/>
      <w:pPr>
        <w:ind w:left="4248" w:hanging="567"/>
      </w:pPr>
      <w:rPr>
        <w:rFonts w:hint="default"/>
        <w:lang w:val="en-US" w:eastAsia="en-US" w:bidi="ar-SA"/>
      </w:rPr>
    </w:lvl>
    <w:lvl w:ilvl="5" w:tplc="B874B7C2">
      <w:numFmt w:val="bullet"/>
      <w:lvlText w:val="•"/>
      <w:lvlJc w:val="left"/>
      <w:pPr>
        <w:ind w:left="5165" w:hanging="567"/>
      </w:pPr>
      <w:rPr>
        <w:rFonts w:hint="default"/>
        <w:lang w:val="en-US" w:eastAsia="en-US" w:bidi="ar-SA"/>
      </w:rPr>
    </w:lvl>
    <w:lvl w:ilvl="6" w:tplc="0C440CF4">
      <w:numFmt w:val="bullet"/>
      <w:lvlText w:val="•"/>
      <w:lvlJc w:val="left"/>
      <w:pPr>
        <w:ind w:left="6081" w:hanging="567"/>
      </w:pPr>
      <w:rPr>
        <w:rFonts w:hint="default"/>
        <w:lang w:val="en-US" w:eastAsia="en-US" w:bidi="ar-SA"/>
      </w:rPr>
    </w:lvl>
    <w:lvl w:ilvl="7" w:tplc="5554D810">
      <w:numFmt w:val="bullet"/>
      <w:lvlText w:val="•"/>
      <w:lvlJc w:val="left"/>
      <w:pPr>
        <w:ind w:left="6997" w:hanging="567"/>
      </w:pPr>
      <w:rPr>
        <w:rFonts w:hint="default"/>
        <w:lang w:val="en-US" w:eastAsia="en-US" w:bidi="ar-SA"/>
      </w:rPr>
    </w:lvl>
    <w:lvl w:ilvl="8" w:tplc="5DD06D3E">
      <w:numFmt w:val="bullet"/>
      <w:lvlText w:val="•"/>
      <w:lvlJc w:val="left"/>
      <w:pPr>
        <w:ind w:left="7913" w:hanging="567"/>
      </w:pPr>
      <w:rPr>
        <w:rFonts w:hint="default"/>
        <w:lang w:val="en-US" w:eastAsia="en-US" w:bidi="ar-SA"/>
      </w:rPr>
    </w:lvl>
  </w:abstractNum>
  <w:abstractNum w:abstractNumId="106" w15:restartNumberingAfterBreak="0">
    <w:nsid w:val="486E6CB2"/>
    <w:multiLevelType w:val="hybridMultilevel"/>
    <w:tmpl w:val="6DE206CC"/>
    <w:lvl w:ilvl="0" w:tplc="14869F6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F08CA94">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48C8AF72">
      <w:numFmt w:val="bullet"/>
      <w:lvlText w:val="•"/>
      <w:lvlJc w:val="left"/>
      <w:pPr>
        <w:ind w:left="2416" w:hanging="567"/>
      </w:pPr>
      <w:rPr>
        <w:rFonts w:hint="default"/>
        <w:lang w:val="en-US" w:eastAsia="en-US" w:bidi="ar-SA"/>
      </w:rPr>
    </w:lvl>
    <w:lvl w:ilvl="3" w:tplc="3D94EAE0">
      <w:numFmt w:val="bullet"/>
      <w:lvlText w:val="•"/>
      <w:lvlJc w:val="left"/>
      <w:pPr>
        <w:ind w:left="3332" w:hanging="567"/>
      </w:pPr>
      <w:rPr>
        <w:rFonts w:hint="default"/>
        <w:lang w:val="en-US" w:eastAsia="en-US" w:bidi="ar-SA"/>
      </w:rPr>
    </w:lvl>
    <w:lvl w:ilvl="4" w:tplc="39A28D1A">
      <w:numFmt w:val="bullet"/>
      <w:lvlText w:val="•"/>
      <w:lvlJc w:val="left"/>
      <w:pPr>
        <w:ind w:left="4248" w:hanging="567"/>
      </w:pPr>
      <w:rPr>
        <w:rFonts w:hint="default"/>
        <w:lang w:val="en-US" w:eastAsia="en-US" w:bidi="ar-SA"/>
      </w:rPr>
    </w:lvl>
    <w:lvl w:ilvl="5" w:tplc="91DA04EE">
      <w:numFmt w:val="bullet"/>
      <w:lvlText w:val="•"/>
      <w:lvlJc w:val="left"/>
      <w:pPr>
        <w:ind w:left="5165" w:hanging="567"/>
      </w:pPr>
      <w:rPr>
        <w:rFonts w:hint="default"/>
        <w:lang w:val="en-US" w:eastAsia="en-US" w:bidi="ar-SA"/>
      </w:rPr>
    </w:lvl>
    <w:lvl w:ilvl="6" w:tplc="62AAAE1A">
      <w:numFmt w:val="bullet"/>
      <w:lvlText w:val="•"/>
      <w:lvlJc w:val="left"/>
      <w:pPr>
        <w:ind w:left="6081" w:hanging="567"/>
      </w:pPr>
      <w:rPr>
        <w:rFonts w:hint="default"/>
        <w:lang w:val="en-US" w:eastAsia="en-US" w:bidi="ar-SA"/>
      </w:rPr>
    </w:lvl>
    <w:lvl w:ilvl="7" w:tplc="8FC872D4">
      <w:numFmt w:val="bullet"/>
      <w:lvlText w:val="•"/>
      <w:lvlJc w:val="left"/>
      <w:pPr>
        <w:ind w:left="6997" w:hanging="567"/>
      </w:pPr>
      <w:rPr>
        <w:rFonts w:hint="default"/>
        <w:lang w:val="en-US" w:eastAsia="en-US" w:bidi="ar-SA"/>
      </w:rPr>
    </w:lvl>
    <w:lvl w:ilvl="8" w:tplc="9F72834C">
      <w:numFmt w:val="bullet"/>
      <w:lvlText w:val="•"/>
      <w:lvlJc w:val="left"/>
      <w:pPr>
        <w:ind w:left="7913" w:hanging="567"/>
      </w:pPr>
      <w:rPr>
        <w:rFonts w:hint="default"/>
        <w:lang w:val="en-US" w:eastAsia="en-US" w:bidi="ar-SA"/>
      </w:rPr>
    </w:lvl>
  </w:abstractNum>
  <w:abstractNum w:abstractNumId="107" w15:restartNumberingAfterBreak="0">
    <w:nsid w:val="48907BF9"/>
    <w:multiLevelType w:val="hybridMultilevel"/>
    <w:tmpl w:val="C374E2BC"/>
    <w:lvl w:ilvl="0" w:tplc="C2DAC5D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371223CA">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64684D52">
      <w:numFmt w:val="bullet"/>
      <w:lvlText w:val="•"/>
      <w:lvlJc w:val="left"/>
      <w:pPr>
        <w:ind w:left="2416" w:hanging="567"/>
      </w:pPr>
      <w:rPr>
        <w:rFonts w:hint="default"/>
        <w:lang w:val="en-US" w:eastAsia="en-US" w:bidi="ar-SA"/>
      </w:rPr>
    </w:lvl>
    <w:lvl w:ilvl="3" w:tplc="942CC0E8">
      <w:numFmt w:val="bullet"/>
      <w:lvlText w:val="•"/>
      <w:lvlJc w:val="left"/>
      <w:pPr>
        <w:ind w:left="3332" w:hanging="567"/>
      </w:pPr>
      <w:rPr>
        <w:rFonts w:hint="default"/>
        <w:lang w:val="en-US" w:eastAsia="en-US" w:bidi="ar-SA"/>
      </w:rPr>
    </w:lvl>
    <w:lvl w:ilvl="4" w:tplc="07C8F1E4">
      <w:numFmt w:val="bullet"/>
      <w:lvlText w:val="•"/>
      <w:lvlJc w:val="left"/>
      <w:pPr>
        <w:ind w:left="4248" w:hanging="567"/>
      </w:pPr>
      <w:rPr>
        <w:rFonts w:hint="default"/>
        <w:lang w:val="en-US" w:eastAsia="en-US" w:bidi="ar-SA"/>
      </w:rPr>
    </w:lvl>
    <w:lvl w:ilvl="5" w:tplc="50DA2030">
      <w:numFmt w:val="bullet"/>
      <w:lvlText w:val="•"/>
      <w:lvlJc w:val="left"/>
      <w:pPr>
        <w:ind w:left="5165" w:hanging="567"/>
      </w:pPr>
      <w:rPr>
        <w:rFonts w:hint="default"/>
        <w:lang w:val="en-US" w:eastAsia="en-US" w:bidi="ar-SA"/>
      </w:rPr>
    </w:lvl>
    <w:lvl w:ilvl="6" w:tplc="1194DABE">
      <w:numFmt w:val="bullet"/>
      <w:lvlText w:val="•"/>
      <w:lvlJc w:val="left"/>
      <w:pPr>
        <w:ind w:left="6081" w:hanging="567"/>
      </w:pPr>
      <w:rPr>
        <w:rFonts w:hint="default"/>
        <w:lang w:val="en-US" w:eastAsia="en-US" w:bidi="ar-SA"/>
      </w:rPr>
    </w:lvl>
    <w:lvl w:ilvl="7" w:tplc="61649328">
      <w:numFmt w:val="bullet"/>
      <w:lvlText w:val="•"/>
      <w:lvlJc w:val="left"/>
      <w:pPr>
        <w:ind w:left="6997" w:hanging="567"/>
      </w:pPr>
      <w:rPr>
        <w:rFonts w:hint="default"/>
        <w:lang w:val="en-US" w:eastAsia="en-US" w:bidi="ar-SA"/>
      </w:rPr>
    </w:lvl>
    <w:lvl w:ilvl="8" w:tplc="D876E496">
      <w:numFmt w:val="bullet"/>
      <w:lvlText w:val="•"/>
      <w:lvlJc w:val="left"/>
      <w:pPr>
        <w:ind w:left="7913" w:hanging="567"/>
      </w:pPr>
      <w:rPr>
        <w:rFonts w:hint="default"/>
        <w:lang w:val="en-US" w:eastAsia="en-US" w:bidi="ar-SA"/>
      </w:rPr>
    </w:lvl>
  </w:abstractNum>
  <w:abstractNum w:abstractNumId="108" w15:restartNumberingAfterBreak="0">
    <w:nsid w:val="4962721D"/>
    <w:multiLevelType w:val="hybridMultilevel"/>
    <w:tmpl w:val="245E74A2"/>
    <w:lvl w:ilvl="0" w:tplc="EDD80E56">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4784209E">
      <w:numFmt w:val="bullet"/>
      <w:lvlText w:val="•"/>
      <w:lvlJc w:val="left"/>
      <w:pPr>
        <w:ind w:left="1802" w:hanging="567"/>
      </w:pPr>
      <w:rPr>
        <w:rFonts w:hint="default"/>
        <w:lang w:val="en-US" w:eastAsia="en-US" w:bidi="ar-SA"/>
      </w:rPr>
    </w:lvl>
    <w:lvl w:ilvl="2" w:tplc="900C8C00">
      <w:numFmt w:val="bullet"/>
      <w:lvlText w:val="•"/>
      <w:lvlJc w:val="left"/>
      <w:pPr>
        <w:ind w:left="2685" w:hanging="567"/>
      </w:pPr>
      <w:rPr>
        <w:rFonts w:hint="default"/>
        <w:lang w:val="en-US" w:eastAsia="en-US" w:bidi="ar-SA"/>
      </w:rPr>
    </w:lvl>
    <w:lvl w:ilvl="3" w:tplc="54D62E20">
      <w:numFmt w:val="bullet"/>
      <w:lvlText w:val="•"/>
      <w:lvlJc w:val="left"/>
      <w:pPr>
        <w:ind w:left="3567" w:hanging="567"/>
      </w:pPr>
      <w:rPr>
        <w:rFonts w:hint="default"/>
        <w:lang w:val="en-US" w:eastAsia="en-US" w:bidi="ar-SA"/>
      </w:rPr>
    </w:lvl>
    <w:lvl w:ilvl="4" w:tplc="C7103CF8">
      <w:numFmt w:val="bullet"/>
      <w:lvlText w:val="•"/>
      <w:lvlJc w:val="left"/>
      <w:pPr>
        <w:ind w:left="4450" w:hanging="567"/>
      </w:pPr>
      <w:rPr>
        <w:rFonts w:hint="default"/>
        <w:lang w:val="en-US" w:eastAsia="en-US" w:bidi="ar-SA"/>
      </w:rPr>
    </w:lvl>
    <w:lvl w:ilvl="5" w:tplc="56402E22">
      <w:numFmt w:val="bullet"/>
      <w:lvlText w:val="•"/>
      <w:lvlJc w:val="left"/>
      <w:pPr>
        <w:ind w:left="5333" w:hanging="567"/>
      </w:pPr>
      <w:rPr>
        <w:rFonts w:hint="default"/>
        <w:lang w:val="en-US" w:eastAsia="en-US" w:bidi="ar-SA"/>
      </w:rPr>
    </w:lvl>
    <w:lvl w:ilvl="6" w:tplc="2E76E0E6">
      <w:numFmt w:val="bullet"/>
      <w:lvlText w:val="•"/>
      <w:lvlJc w:val="left"/>
      <w:pPr>
        <w:ind w:left="6215" w:hanging="567"/>
      </w:pPr>
      <w:rPr>
        <w:rFonts w:hint="default"/>
        <w:lang w:val="en-US" w:eastAsia="en-US" w:bidi="ar-SA"/>
      </w:rPr>
    </w:lvl>
    <w:lvl w:ilvl="7" w:tplc="9C90CDCA">
      <w:numFmt w:val="bullet"/>
      <w:lvlText w:val="•"/>
      <w:lvlJc w:val="left"/>
      <w:pPr>
        <w:ind w:left="7098" w:hanging="567"/>
      </w:pPr>
      <w:rPr>
        <w:rFonts w:hint="default"/>
        <w:lang w:val="en-US" w:eastAsia="en-US" w:bidi="ar-SA"/>
      </w:rPr>
    </w:lvl>
    <w:lvl w:ilvl="8" w:tplc="4086E0C0">
      <w:numFmt w:val="bullet"/>
      <w:lvlText w:val="•"/>
      <w:lvlJc w:val="left"/>
      <w:pPr>
        <w:ind w:left="7981" w:hanging="567"/>
      </w:pPr>
      <w:rPr>
        <w:rFonts w:hint="default"/>
        <w:lang w:val="en-US" w:eastAsia="en-US" w:bidi="ar-SA"/>
      </w:rPr>
    </w:lvl>
  </w:abstractNum>
  <w:abstractNum w:abstractNumId="109" w15:restartNumberingAfterBreak="0">
    <w:nsid w:val="49C13F66"/>
    <w:multiLevelType w:val="hybridMultilevel"/>
    <w:tmpl w:val="EF18F42C"/>
    <w:lvl w:ilvl="0" w:tplc="071879F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ED2E91A4">
      <w:numFmt w:val="bullet"/>
      <w:lvlText w:val="•"/>
      <w:lvlJc w:val="left"/>
      <w:pPr>
        <w:ind w:left="1802" w:hanging="567"/>
      </w:pPr>
      <w:rPr>
        <w:rFonts w:hint="default"/>
        <w:lang w:val="en-US" w:eastAsia="en-US" w:bidi="ar-SA"/>
      </w:rPr>
    </w:lvl>
    <w:lvl w:ilvl="2" w:tplc="CC268922">
      <w:numFmt w:val="bullet"/>
      <w:lvlText w:val="•"/>
      <w:lvlJc w:val="left"/>
      <w:pPr>
        <w:ind w:left="2685" w:hanging="567"/>
      </w:pPr>
      <w:rPr>
        <w:rFonts w:hint="default"/>
        <w:lang w:val="en-US" w:eastAsia="en-US" w:bidi="ar-SA"/>
      </w:rPr>
    </w:lvl>
    <w:lvl w:ilvl="3" w:tplc="5E683734">
      <w:numFmt w:val="bullet"/>
      <w:lvlText w:val="•"/>
      <w:lvlJc w:val="left"/>
      <w:pPr>
        <w:ind w:left="3567" w:hanging="567"/>
      </w:pPr>
      <w:rPr>
        <w:rFonts w:hint="default"/>
        <w:lang w:val="en-US" w:eastAsia="en-US" w:bidi="ar-SA"/>
      </w:rPr>
    </w:lvl>
    <w:lvl w:ilvl="4" w:tplc="172E922E">
      <w:numFmt w:val="bullet"/>
      <w:lvlText w:val="•"/>
      <w:lvlJc w:val="left"/>
      <w:pPr>
        <w:ind w:left="4450" w:hanging="567"/>
      </w:pPr>
      <w:rPr>
        <w:rFonts w:hint="default"/>
        <w:lang w:val="en-US" w:eastAsia="en-US" w:bidi="ar-SA"/>
      </w:rPr>
    </w:lvl>
    <w:lvl w:ilvl="5" w:tplc="5F303DD2">
      <w:numFmt w:val="bullet"/>
      <w:lvlText w:val="•"/>
      <w:lvlJc w:val="left"/>
      <w:pPr>
        <w:ind w:left="5333" w:hanging="567"/>
      </w:pPr>
      <w:rPr>
        <w:rFonts w:hint="default"/>
        <w:lang w:val="en-US" w:eastAsia="en-US" w:bidi="ar-SA"/>
      </w:rPr>
    </w:lvl>
    <w:lvl w:ilvl="6" w:tplc="2BF6C3C0">
      <w:numFmt w:val="bullet"/>
      <w:lvlText w:val="•"/>
      <w:lvlJc w:val="left"/>
      <w:pPr>
        <w:ind w:left="6215" w:hanging="567"/>
      </w:pPr>
      <w:rPr>
        <w:rFonts w:hint="default"/>
        <w:lang w:val="en-US" w:eastAsia="en-US" w:bidi="ar-SA"/>
      </w:rPr>
    </w:lvl>
    <w:lvl w:ilvl="7" w:tplc="254E6930">
      <w:numFmt w:val="bullet"/>
      <w:lvlText w:val="•"/>
      <w:lvlJc w:val="left"/>
      <w:pPr>
        <w:ind w:left="7098" w:hanging="567"/>
      </w:pPr>
      <w:rPr>
        <w:rFonts w:hint="default"/>
        <w:lang w:val="en-US" w:eastAsia="en-US" w:bidi="ar-SA"/>
      </w:rPr>
    </w:lvl>
    <w:lvl w:ilvl="8" w:tplc="B76AF840">
      <w:numFmt w:val="bullet"/>
      <w:lvlText w:val="•"/>
      <w:lvlJc w:val="left"/>
      <w:pPr>
        <w:ind w:left="7981" w:hanging="567"/>
      </w:pPr>
      <w:rPr>
        <w:rFonts w:hint="default"/>
        <w:lang w:val="en-US" w:eastAsia="en-US" w:bidi="ar-SA"/>
      </w:rPr>
    </w:lvl>
  </w:abstractNum>
  <w:abstractNum w:abstractNumId="110" w15:restartNumberingAfterBreak="0">
    <w:nsid w:val="4A3E77A2"/>
    <w:multiLevelType w:val="hybridMultilevel"/>
    <w:tmpl w:val="B89A75AC"/>
    <w:lvl w:ilvl="0" w:tplc="B37C397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156AF5A4">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456A6746">
      <w:numFmt w:val="bullet"/>
      <w:lvlText w:val="•"/>
      <w:lvlJc w:val="left"/>
      <w:pPr>
        <w:ind w:left="2416" w:hanging="567"/>
      </w:pPr>
      <w:rPr>
        <w:rFonts w:hint="default"/>
        <w:lang w:val="en-US" w:eastAsia="en-US" w:bidi="ar-SA"/>
      </w:rPr>
    </w:lvl>
    <w:lvl w:ilvl="3" w:tplc="688C2C1C">
      <w:numFmt w:val="bullet"/>
      <w:lvlText w:val="•"/>
      <w:lvlJc w:val="left"/>
      <w:pPr>
        <w:ind w:left="3332" w:hanging="567"/>
      </w:pPr>
      <w:rPr>
        <w:rFonts w:hint="default"/>
        <w:lang w:val="en-US" w:eastAsia="en-US" w:bidi="ar-SA"/>
      </w:rPr>
    </w:lvl>
    <w:lvl w:ilvl="4" w:tplc="B1908D00">
      <w:numFmt w:val="bullet"/>
      <w:lvlText w:val="•"/>
      <w:lvlJc w:val="left"/>
      <w:pPr>
        <w:ind w:left="4248" w:hanging="567"/>
      </w:pPr>
      <w:rPr>
        <w:rFonts w:hint="default"/>
        <w:lang w:val="en-US" w:eastAsia="en-US" w:bidi="ar-SA"/>
      </w:rPr>
    </w:lvl>
    <w:lvl w:ilvl="5" w:tplc="C1429B82">
      <w:numFmt w:val="bullet"/>
      <w:lvlText w:val="•"/>
      <w:lvlJc w:val="left"/>
      <w:pPr>
        <w:ind w:left="5165" w:hanging="567"/>
      </w:pPr>
      <w:rPr>
        <w:rFonts w:hint="default"/>
        <w:lang w:val="en-US" w:eastAsia="en-US" w:bidi="ar-SA"/>
      </w:rPr>
    </w:lvl>
    <w:lvl w:ilvl="6" w:tplc="46489DC6">
      <w:numFmt w:val="bullet"/>
      <w:lvlText w:val="•"/>
      <w:lvlJc w:val="left"/>
      <w:pPr>
        <w:ind w:left="6081" w:hanging="567"/>
      </w:pPr>
      <w:rPr>
        <w:rFonts w:hint="default"/>
        <w:lang w:val="en-US" w:eastAsia="en-US" w:bidi="ar-SA"/>
      </w:rPr>
    </w:lvl>
    <w:lvl w:ilvl="7" w:tplc="2CC4C1AC">
      <w:numFmt w:val="bullet"/>
      <w:lvlText w:val="•"/>
      <w:lvlJc w:val="left"/>
      <w:pPr>
        <w:ind w:left="6997" w:hanging="567"/>
      </w:pPr>
      <w:rPr>
        <w:rFonts w:hint="default"/>
        <w:lang w:val="en-US" w:eastAsia="en-US" w:bidi="ar-SA"/>
      </w:rPr>
    </w:lvl>
    <w:lvl w:ilvl="8" w:tplc="9642DEC0">
      <w:numFmt w:val="bullet"/>
      <w:lvlText w:val="•"/>
      <w:lvlJc w:val="left"/>
      <w:pPr>
        <w:ind w:left="7913" w:hanging="567"/>
      </w:pPr>
      <w:rPr>
        <w:rFonts w:hint="default"/>
        <w:lang w:val="en-US" w:eastAsia="en-US" w:bidi="ar-SA"/>
      </w:rPr>
    </w:lvl>
  </w:abstractNum>
  <w:abstractNum w:abstractNumId="111" w15:restartNumberingAfterBreak="0">
    <w:nsid w:val="4B181A82"/>
    <w:multiLevelType w:val="multilevel"/>
    <w:tmpl w:val="FFF02988"/>
    <w:lvl w:ilvl="0">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start w:val="1"/>
      <w:numFmt w:val="decimal"/>
      <w:lvlText w:val="%1.%2"/>
      <w:lvlJc w:val="left"/>
      <w:pPr>
        <w:ind w:left="2170" w:hanging="1697"/>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020" w:hanging="1697"/>
      </w:pPr>
      <w:rPr>
        <w:rFonts w:hint="default"/>
        <w:lang w:val="en-US" w:eastAsia="en-US" w:bidi="ar-SA"/>
      </w:rPr>
    </w:lvl>
    <w:lvl w:ilvl="3">
      <w:numFmt w:val="bullet"/>
      <w:lvlText w:val="•"/>
      <w:lvlJc w:val="left"/>
      <w:pPr>
        <w:ind w:left="3861" w:hanging="1697"/>
      </w:pPr>
      <w:rPr>
        <w:rFonts w:hint="default"/>
        <w:lang w:val="en-US" w:eastAsia="en-US" w:bidi="ar-SA"/>
      </w:rPr>
    </w:lvl>
    <w:lvl w:ilvl="4">
      <w:numFmt w:val="bullet"/>
      <w:lvlText w:val="•"/>
      <w:lvlJc w:val="left"/>
      <w:pPr>
        <w:ind w:left="4702" w:hanging="1697"/>
      </w:pPr>
      <w:rPr>
        <w:rFonts w:hint="default"/>
        <w:lang w:val="en-US" w:eastAsia="en-US" w:bidi="ar-SA"/>
      </w:rPr>
    </w:lvl>
    <w:lvl w:ilvl="5">
      <w:numFmt w:val="bullet"/>
      <w:lvlText w:val="•"/>
      <w:lvlJc w:val="left"/>
      <w:pPr>
        <w:ind w:left="5542" w:hanging="1697"/>
      </w:pPr>
      <w:rPr>
        <w:rFonts w:hint="default"/>
        <w:lang w:val="en-US" w:eastAsia="en-US" w:bidi="ar-SA"/>
      </w:rPr>
    </w:lvl>
    <w:lvl w:ilvl="6">
      <w:numFmt w:val="bullet"/>
      <w:lvlText w:val="•"/>
      <w:lvlJc w:val="left"/>
      <w:pPr>
        <w:ind w:left="6383" w:hanging="1697"/>
      </w:pPr>
      <w:rPr>
        <w:rFonts w:hint="default"/>
        <w:lang w:val="en-US" w:eastAsia="en-US" w:bidi="ar-SA"/>
      </w:rPr>
    </w:lvl>
    <w:lvl w:ilvl="7">
      <w:numFmt w:val="bullet"/>
      <w:lvlText w:val="•"/>
      <w:lvlJc w:val="left"/>
      <w:pPr>
        <w:ind w:left="7224" w:hanging="1697"/>
      </w:pPr>
      <w:rPr>
        <w:rFonts w:hint="default"/>
        <w:lang w:val="en-US" w:eastAsia="en-US" w:bidi="ar-SA"/>
      </w:rPr>
    </w:lvl>
    <w:lvl w:ilvl="8">
      <w:numFmt w:val="bullet"/>
      <w:lvlText w:val="•"/>
      <w:lvlJc w:val="left"/>
      <w:pPr>
        <w:ind w:left="8064" w:hanging="1697"/>
      </w:pPr>
      <w:rPr>
        <w:rFonts w:hint="default"/>
        <w:lang w:val="en-US" w:eastAsia="en-US" w:bidi="ar-SA"/>
      </w:rPr>
    </w:lvl>
  </w:abstractNum>
  <w:abstractNum w:abstractNumId="112" w15:restartNumberingAfterBreak="0">
    <w:nsid w:val="4B8B600E"/>
    <w:multiLevelType w:val="hybridMultilevel"/>
    <w:tmpl w:val="8200C2EE"/>
    <w:lvl w:ilvl="0" w:tplc="AC84DB3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1A6CFCC">
      <w:numFmt w:val="bullet"/>
      <w:lvlText w:val="•"/>
      <w:lvlJc w:val="left"/>
      <w:pPr>
        <w:ind w:left="1802" w:hanging="567"/>
      </w:pPr>
      <w:rPr>
        <w:rFonts w:hint="default"/>
        <w:lang w:val="en-US" w:eastAsia="en-US" w:bidi="ar-SA"/>
      </w:rPr>
    </w:lvl>
    <w:lvl w:ilvl="2" w:tplc="654EB97E">
      <w:numFmt w:val="bullet"/>
      <w:lvlText w:val="•"/>
      <w:lvlJc w:val="left"/>
      <w:pPr>
        <w:ind w:left="2685" w:hanging="567"/>
      </w:pPr>
      <w:rPr>
        <w:rFonts w:hint="default"/>
        <w:lang w:val="en-US" w:eastAsia="en-US" w:bidi="ar-SA"/>
      </w:rPr>
    </w:lvl>
    <w:lvl w:ilvl="3" w:tplc="BC84A902">
      <w:numFmt w:val="bullet"/>
      <w:lvlText w:val="•"/>
      <w:lvlJc w:val="left"/>
      <w:pPr>
        <w:ind w:left="3567" w:hanging="567"/>
      </w:pPr>
      <w:rPr>
        <w:rFonts w:hint="default"/>
        <w:lang w:val="en-US" w:eastAsia="en-US" w:bidi="ar-SA"/>
      </w:rPr>
    </w:lvl>
    <w:lvl w:ilvl="4" w:tplc="5198B5FE">
      <w:numFmt w:val="bullet"/>
      <w:lvlText w:val="•"/>
      <w:lvlJc w:val="left"/>
      <w:pPr>
        <w:ind w:left="4450" w:hanging="567"/>
      </w:pPr>
      <w:rPr>
        <w:rFonts w:hint="default"/>
        <w:lang w:val="en-US" w:eastAsia="en-US" w:bidi="ar-SA"/>
      </w:rPr>
    </w:lvl>
    <w:lvl w:ilvl="5" w:tplc="7B48104A">
      <w:numFmt w:val="bullet"/>
      <w:lvlText w:val="•"/>
      <w:lvlJc w:val="left"/>
      <w:pPr>
        <w:ind w:left="5333" w:hanging="567"/>
      </w:pPr>
      <w:rPr>
        <w:rFonts w:hint="default"/>
        <w:lang w:val="en-US" w:eastAsia="en-US" w:bidi="ar-SA"/>
      </w:rPr>
    </w:lvl>
    <w:lvl w:ilvl="6" w:tplc="3EA00280">
      <w:numFmt w:val="bullet"/>
      <w:lvlText w:val="•"/>
      <w:lvlJc w:val="left"/>
      <w:pPr>
        <w:ind w:left="6215" w:hanging="567"/>
      </w:pPr>
      <w:rPr>
        <w:rFonts w:hint="default"/>
        <w:lang w:val="en-US" w:eastAsia="en-US" w:bidi="ar-SA"/>
      </w:rPr>
    </w:lvl>
    <w:lvl w:ilvl="7" w:tplc="3C3AF0DA">
      <w:numFmt w:val="bullet"/>
      <w:lvlText w:val="•"/>
      <w:lvlJc w:val="left"/>
      <w:pPr>
        <w:ind w:left="7098" w:hanging="567"/>
      </w:pPr>
      <w:rPr>
        <w:rFonts w:hint="default"/>
        <w:lang w:val="en-US" w:eastAsia="en-US" w:bidi="ar-SA"/>
      </w:rPr>
    </w:lvl>
    <w:lvl w:ilvl="8" w:tplc="8E0A7B30">
      <w:numFmt w:val="bullet"/>
      <w:lvlText w:val="•"/>
      <w:lvlJc w:val="left"/>
      <w:pPr>
        <w:ind w:left="7981" w:hanging="567"/>
      </w:pPr>
      <w:rPr>
        <w:rFonts w:hint="default"/>
        <w:lang w:val="en-US" w:eastAsia="en-US" w:bidi="ar-SA"/>
      </w:rPr>
    </w:lvl>
  </w:abstractNum>
  <w:abstractNum w:abstractNumId="113" w15:restartNumberingAfterBreak="0">
    <w:nsid w:val="4BF1122B"/>
    <w:multiLevelType w:val="hybridMultilevel"/>
    <w:tmpl w:val="7ED4F3CA"/>
    <w:lvl w:ilvl="0" w:tplc="4FC6CEDC">
      <w:start w:val="1"/>
      <w:numFmt w:val="lowerRoman"/>
      <w:lvlText w:val="(%1)"/>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1" w:tplc="4BE633E6">
      <w:numFmt w:val="bullet"/>
      <w:lvlText w:val="•"/>
      <w:lvlJc w:val="left"/>
      <w:pPr>
        <w:ind w:left="2324" w:hanging="567"/>
      </w:pPr>
      <w:rPr>
        <w:rFonts w:hint="default"/>
        <w:lang w:val="en-US" w:eastAsia="en-US" w:bidi="ar-SA"/>
      </w:rPr>
    </w:lvl>
    <w:lvl w:ilvl="2" w:tplc="462C5848">
      <w:numFmt w:val="bullet"/>
      <w:lvlText w:val="•"/>
      <w:lvlJc w:val="left"/>
      <w:pPr>
        <w:ind w:left="3149" w:hanging="567"/>
      </w:pPr>
      <w:rPr>
        <w:rFonts w:hint="default"/>
        <w:lang w:val="en-US" w:eastAsia="en-US" w:bidi="ar-SA"/>
      </w:rPr>
    </w:lvl>
    <w:lvl w:ilvl="3" w:tplc="18A28300">
      <w:numFmt w:val="bullet"/>
      <w:lvlText w:val="•"/>
      <w:lvlJc w:val="left"/>
      <w:pPr>
        <w:ind w:left="3973" w:hanging="567"/>
      </w:pPr>
      <w:rPr>
        <w:rFonts w:hint="default"/>
        <w:lang w:val="en-US" w:eastAsia="en-US" w:bidi="ar-SA"/>
      </w:rPr>
    </w:lvl>
    <w:lvl w:ilvl="4" w:tplc="29BC8784">
      <w:numFmt w:val="bullet"/>
      <w:lvlText w:val="•"/>
      <w:lvlJc w:val="left"/>
      <w:pPr>
        <w:ind w:left="4798" w:hanging="567"/>
      </w:pPr>
      <w:rPr>
        <w:rFonts w:hint="default"/>
        <w:lang w:val="en-US" w:eastAsia="en-US" w:bidi="ar-SA"/>
      </w:rPr>
    </w:lvl>
    <w:lvl w:ilvl="5" w:tplc="3C60AEFC">
      <w:numFmt w:val="bullet"/>
      <w:lvlText w:val="•"/>
      <w:lvlJc w:val="left"/>
      <w:pPr>
        <w:ind w:left="5623" w:hanging="567"/>
      </w:pPr>
      <w:rPr>
        <w:rFonts w:hint="default"/>
        <w:lang w:val="en-US" w:eastAsia="en-US" w:bidi="ar-SA"/>
      </w:rPr>
    </w:lvl>
    <w:lvl w:ilvl="6" w:tplc="904AC9E0">
      <w:numFmt w:val="bullet"/>
      <w:lvlText w:val="•"/>
      <w:lvlJc w:val="left"/>
      <w:pPr>
        <w:ind w:left="6447" w:hanging="567"/>
      </w:pPr>
      <w:rPr>
        <w:rFonts w:hint="default"/>
        <w:lang w:val="en-US" w:eastAsia="en-US" w:bidi="ar-SA"/>
      </w:rPr>
    </w:lvl>
    <w:lvl w:ilvl="7" w:tplc="25EC1A70">
      <w:numFmt w:val="bullet"/>
      <w:lvlText w:val="•"/>
      <w:lvlJc w:val="left"/>
      <w:pPr>
        <w:ind w:left="7272" w:hanging="567"/>
      </w:pPr>
      <w:rPr>
        <w:rFonts w:hint="default"/>
        <w:lang w:val="en-US" w:eastAsia="en-US" w:bidi="ar-SA"/>
      </w:rPr>
    </w:lvl>
    <w:lvl w:ilvl="8" w:tplc="C3C03BEA">
      <w:numFmt w:val="bullet"/>
      <w:lvlText w:val="•"/>
      <w:lvlJc w:val="left"/>
      <w:pPr>
        <w:ind w:left="8097" w:hanging="567"/>
      </w:pPr>
      <w:rPr>
        <w:rFonts w:hint="default"/>
        <w:lang w:val="en-US" w:eastAsia="en-US" w:bidi="ar-SA"/>
      </w:rPr>
    </w:lvl>
  </w:abstractNum>
  <w:abstractNum w:abstractNumId="114" w15:restartNumberingAfterBreak="0">
    <w:nsid w:val="4BF1265A"/>
    <w:multiLevelType w:val="hybridMultilevel"/>
    <w:tmpl w:val="292CDCC6"/>
    <w:lvl w:ilvl="0" w:tplc="4BDC8980">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86FABB88">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D0CEF436">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3" w:tplc="3D985E70">
      <w:numFmt w:val="bullet"/>
      <w:lvlText w:val="•"/>
      <w:lvlJc w:val="left"/>
      <w:pPr>
        <w:ind w:left="3020" w:hanging="569"/>
      </w:pPr>
      <w:rPr>
        <w:rFonts w:hint="default"/>
        <w:lang w:val="en-US" w:eastAsia="en-US" w:bidi="ar-SA"/>
      </w:rPr>
    </w:lvl>
    <w:lvl w:ilvl="4" w:tplc="538C9078">
      <w:numFmt w:val="bullet"/>
      <w:lvlText w:val="•"/>
      <w:lvlJc w:val="left"/>
      <w:pPr>
        <w:ind w:left="3981" w:hanging="569"/>
      </w:pPr>
      <w:rPr>
        <w:rFonts w:hint="default"/>
        <w:lang w:val="en-US" w:eastAsia="en-US" w:bidi="ar-SA"/>
      </w:rPr>
    </w:lvl>
    <w:lvl w:ilvl="5" w:tplc="C58E9208">
      <w:numFmt w:val="bullet"/>
      <w:lvlText w:val="•"/>
      <w:lvlJc w:val="left"/>
      <w:pPr>
        <w:ind w:left="4942" w:hanging="569"/>
      </w:pPr>
      <w:rPr>
        <w:rFonts w:hint="default"/>
        <w:lang w:val="en-US" w:eastAsia="en-US" w:bidi="ar-SA"/>
      </w:rPr>
    </w:lvl>
    <w:lvl w:ilvl="6" w:tplc="C2A0EE62">
      <w:numFmt w:val="bullet"/>
      <w:lvlText w:val="•"/>
      <w:lvlJc w:val="left"/>
      <w:pPr>
        <w:ind w:left="5903" w:hanging="569"/>
      </w:pPr>
      <w:rPr>
        <w:rFonts w:hint="default"/>
        <w:lang w:val="en-US" w:eastAsia="en-US" w:bidi="ar-SA"/>
      </w:rPr>
    </w:lvl>
    <w:lvl w:ilvl="7" w:tplc="D56409BE">
      <w:numFmt w:val="bullet"/>
      <w:lvlText w:val="•"/>
      <w:lvlJc w:val="left"/>
      <w:pPr>
        <w:ind w:left="6864" w:hanging="569"/>
      </w:pPr>
      <w:rPr>
        <w:rFonts w:hint="default"/>
        <w:lang w:val="en-US" w:eastAsia="en-US" w:bidi="ar-SA"/>
      </w:rPr>
    </w:lvl>
    <w:lvl w:ilvl="8" w:tplc="2B9C7A2C">
      <w:numFmt w:val="bullet"/>
      <w:lvlText w:val="•"/>
      <w:lvlJc w:val="left"/>
      <w:pPr>
        <w:ind w:left="7824" w:hanging="569"/>
      </w:pPr>
      <w:rPr>
        <w:rFonts w:hint="default"/>
        <w:lang w:val="en-US" w:eastAsia="en-US" w:bidi="ar-SA"/>
      </w:rPr>
    </w:lvl>
  </w:abstractNum>
  <w:abstractNum w:abstractNumId="115" w15:restartNumberingAfterBreak="0">
    <w:nsid w:val="4C495BFB"/>
    <w:multiLevelType w:val="hybridMultilevel"/>
    <w:tmpl w:val="DC94DA10"/>
    <w:lvl w:ilvl="0" w:tplc="5462A98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742FDD4">
      <w:numFmt w:val="bullet"/>
      <w:lvlText w:val="•"/>
      <w:lvlJc w:val="left"/>
      <w:pPr>
        <w:ind w:left="1802" w:hanging="567"/>
      </w:pPr>
      <w:rPr>
        <w:rFonts w:hint="default"/>
        <w:lang w:val="en-US" w:eastAsia="en-US" w:bidi="ar-SA"/>
      </w:rPr>
    </w:lvl>
    <w:lvl w:ilvl="2" w:tplc="725C9ECE">
      <w:numFmt w:val="bullet"/>
      <w:lvlText w:val="•"/>
      <w:lvlJc w:val="left"/>
      <w:pPr>
        <w:ind w:left="2685" w:hanging="567"/>
      </w:pPr>
      <w:rPr>
        <w:rFonts w:hint="default"/>
        <w:lang w:val="en-US" w:eastAsia="en-US" w:bidi="ar-SA"/>
      </w:rPr>
    </w:lvl>
    <w:lvl w:ilvl="3" w:tplc="F51A6F24">
      <w:numFmt w:val="bullet"/>
      <w:lvlText w:val="•"/>
      <w:lvlJc w:val="left"/>
      <w:pPr>
        <w:ind w:left="3567" w:hanging="567"/>
      </w:pPr>
      <w:rPr>
        <w:rFonts w:hint="default"/>
        <w:lang w:val="en-US" w:eastAsia="en-US" w:bidi="ar-SA"/>
      </w:rPr>
    </w:lvl>
    <w:lvl w:ilvl="4" w:tplc="13DA0526">
      <w:numFmt w:val="bullet"/>
      <w:lvlText w:val="•"/>
      <w:lvlJc w:val="left"/>
      <w:pPr>
        <w:ind w:left="4450" w:hanging="567"/>
      </w:pPr>
      <w:rPr>
        <w:rFonts w:hint="default"/>
        <w:lang w:val="en-US" w:eastAsia="en-US" w:bidi="ar-SA"/>
      </w:rPr>
    </w:lvl>
    <w:lvl w:ilvl="5" w:tplc="CBA8AB54">
      <w:numFmt w:val="bullet"/>
      <w:lvlText w:val="•"/>
      <w:lvlJc w:val="left"/>
      <w:pPr>
        <w:ind w:left="5333" w:hanging="567"/>
      </w:pPr>
      <w:rPr>
        <w:rFonts w:hint="default"/>
        <w:lang w:val="en-US" w:eastAsia="en-US" w:bidi="ar-SA"/>
      </w:rPr>
    </w:lvl>
    <w:lvl w:ilvl="6" w:tplc="69427C44">
      <w:numFmt w:val="bullet"/>
      <w:lvlText w:val="•"/>
      <w:lvlJc w:val="left"/>
      <w:pPr>
        <w:ind w:left="6215" w:hanging="567"/>
      </w:pPr>
      <w:rPr>
        <w:rFonts w:hint="default"/>
        <w:lang w:val="en-US" w:eastAsia="en-US" w:bidi="ar-SA"/>
      </w:rPr>
    </w:lvl>
    <w:lvl w:ilvl="7" w:tplc="A5067F6A">
      <w:numFmt w:val="bullet"/>
      <w:lvlText w:val="•"/>
      <w:lvlJc w:val="left"/>
      <w:pPr>
        <w:ind w:left="7098" w:hanging="567"/>
      </w:pPr>
      <w:rPr>
        <w:rFonts w:hint="default"/>
        <w:lang w:val="en-US" w:eastAsia="en-US" w:bidi="ar-SA"/>
      </w:rPr>
    </w:lvl>
    <w:lvl w:ilvl="8" w:tplc="86362B36">
      <w:numFmt w:val="bullet"/>
      <w:lvlText w:val="•"/>
      <w:lvlJc w:val="left"/>
      <w:pPr>
        <w:ind w:left="7981" w:hanging="567"/>
      </w:pPr>
      <w:rPr>
        <w:rFonts w:hint="default"/>
        <w:lang w:val="en-US" w:eastAsia="en-US" w:bidi="ar-SA"/>
      </w:rPr>
    </w:lvl>
  </w:abstractNum>
  <w:abstractNum w:abstractNumId="116" w15:restartNumberingAfterBreak="0">
    <w:nsid w:val="4DF2005D"/>
    <w:multiLevelType w:val="hybridMultilevel"/>
    <w:tmpl w:val="6260778A"/>
    <w:lvl w:ilvl="0" w:tplc="756A04A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40A67532">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822A2106">
      <w:numFmt w:val="bullet"/>
      <w:lvlText w:val="•"/>
      <w:lvlJc w:val="left"/>
      <w:pPr>
        <w:ind w:left="2416" w:hanging="567"/>
      </w:pPr>
      <w:rPr>
        <w:rFonts w:hint="default"/>
        <w:lang w:val="en-US" w:eastAsia="en-US" w:bidi="ar-SA"/>
      </w:rPr>
    </w:lvl>
    <w:lvl w:ilvl="3" w:tplc="6DF82F54">
      <w:numFmt w:val="bullet"/>
      <w:lvlText w:val="•"/>
      <w:lvlJc w:val="left"/>
      <w:pPr>
        <w:ind w:left="3332" w:hanging="567"/>
      </w:pPr>
      <w:rPr>
        <w:rFonts w:hint="default"/>
        <w:lang w:val="en-US" w:eastAsia="en-US" w:bidi="ar-SA"/>
      </w:rPr>
    </w:lvl>
    <w:lvl w:ilvl="4" w:tplc="34749B86">
      <w:numFmt w:val="bullet"/>
      <w:lvlText w:val="•"/>
      <w:lvlJc w:val="left"/>
      <w:pPr>
        <w:ind w:left="4248" w:hanging="567"/>
      </w:pPr>
      <w:rPr>
        <w:rFonts w:hint="default"/>
        <w:lang w:val="en-US" w:eastAsia="en-US" w:bidi="ar-SA"/>
      </w:rPr>
    </w:lvl>
    <w:lvl w:ilvl="5" w:tplc="12AE170C">
      <w:numFmt w:val="bullet"/>
      <w:lvlText w:val="•"/>
      <w:lvlJc w:val="left"/>
      <w:pPr>
        <w:ind w:left="5165" w:hanging="567"/>
      </w:pPr>
      <w:rPr>
        <w:rFonts w:hint="default"/>
        <w:lang w:val="en-US" w:eastAsia="en-US" w:bidi="ar-SA"/>
      </w:rPr>
    </w:lvl>
    <w:lvl w:ilvl="6" w:tplc="755CE5D8">
      <w:numFmt w:val="bullet"/>
      <w:lvlText w:val="•"/>
      <w:lvlJc w:val="left"/>
      <w:pPr>
        <w:ind w:left="6081" w:hanging="567"/>
      </w:pPr>
      <w:rPr>
        <w:rFonts w:hint="default"/>
        <w:lang w:val="en-US" w:eastAsia="en-US" w:bidi="ar-SA"/>
      </w:rPr>
    </w:lvl>
    <w:lvl w:ilvl="7" w:tplc="26888226">
      <w:numFmt w:val="bullet"/>
      <w:lvlText w:val="•"/>
      <w:lvlJc w:val="left"/>
      <w:pPr>
        <w:ind w:left="6997" w:hanging="567"/>
      </w:pPr>
      <w:rPr>
        <w:rFonts w:hint="default"/>
        <w:lang w:val="en-US" w:eastAsia="en-US" w:bidi="ar-SA"/>
      </w:rPr>
    </w:lvl>
    <w:lvl w:ilvl="8" w:tplc="796EFEE6">
      <w:numFmt w:val="bullet"/>
      <w:lvlText w:val="•"/>
      <w:lvlJc w:val="left"/>
      <w:pPr>
        <w:ind w:left="7913" w:hanging="567"/>
      </w:pPr>
      <w:rPr>
        <w:rFonts w:hint="default"/>
        <w:lang w:val="en-US" w:eastAsia="en-US" w:bidi="ar-SA"/>
      </w:rPr>
    </w:lvl>
  </w:abstractNum>
  <w:abstractNum w:abstractNumId="117" w15:restartNumberingAfterBreak="0">
    <w:nsid w:val="4E74720C"/>
    <w:multiLevelType w:val="hybridMultilevel"/>
    <w:tmpl w:val="F5F4561A"/>
    <w:lvl w:ilvl="0" w:tplc="7D8AAA94">
      <w:start w:val="1"/>
      <w:numFmt w:val="decimal"/>
      <w:lvlText w:val="%1."/>
      <w:lvlJc w:val="left"/>
      <w:pPr>
        <w:ind w:left="2062" w:hanging="569"/>
      </w:pPr>
      <w:rPr>
        <w:rFonts w:ascii="Calibri" w:eastAsia="Calibri" w:hAnsi="Calibri" w:cs="Calibri" w:hint="default"/>
        <w:b w:val="0"/>
        <w:bCs w:val="0"/>
        <w:i w:val="0"/>
        <w:iCs w:val="0"/>
        <w:spacing w:val="-2"/>
        <w:w w:val="100"/>
        <w:sz w:val="22"/>
        <w:szCs w:val="22"/>
        <w:lang w:val="en-US" w:eastAsia="en-US" w:bidi="ar-SA"/>
      </w:rPr>
    </w:lvl>
    <w:lvl w:ilvl="1" w:tplc="67464A9A">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2" w:tplc="4606DBE4">
      <w:numFmt w:val="bullet"/>
      <w:lvlText w:val=""/>
      <w:lvlJc w:val="left"/>
      <w:pPr>
        <w:ind w:left="2628" w:hanging="567"/>
      </w:pPr>
      <w:rPr>
        <w:rFonts w:ascii="Symbol" w:eastAsia="Symbol" w:hAnsi="Symbol" w:cs="Symbol" w:hint="default"/>
        <w:b w:val="0"/>
        <w:bCs w:val="0"/>
        <w:i w:val="0"/>
        <w:iCs w:val="0"/>
        <w:spacing w:val="0"/>
        <w:w w:val="100"/>
        <w:sz w:val="22"/>
        <w:szCs w:val="22"/>
        <w:lang w:val="en-US" w:eastAsia="en-US" w:bidi="ar-SA"/>
      </w:rPr>
    </w:lvl>
    <w:lvl w:ilvl="3" w:tplc="56EC0588">
      <w:numFmt w:val="bullet"/>
      <w:lvlText w:val="•"/>
      <w:lvlJc w:val="left"/>
      <w:pPr>
        <w:ind w:left="4203" w:hanging="567"/>
      </w:pPr>
      <w:rPr>
        <w:rFonts w:hint="default"/>
        <w:lang w:val="en-US" w:eastAsia="en-US" w:bidi="ar-SA"/>
      </w:rPr>
    </w:lvl>
    <w:lvl w:ilvl="4" w:tplc="ADDAFEB6">
      <w:numFmt w:val="bullet"/>
      <w:lvlText w:val="•"/>
      <w:lvlJc w:val="left"/>
      <w:pPr>
        <w:ind w:left="4995" w:hanging="567"/>
      </w:pPr>
      <w:rPr>
        <w:rFonts w:hint="default"/>
        <w:lang w:val="en-US" w:eastAsia="en-US" w:bidi="ar-SA"/>
      </w:rPr>
    </w:lvl>
    <w:lvl w:ilvl="5" w:tplc="366420DA">
      <w:numFmt w:val="bullet"/>
      <w:lvlText w:val="•"/>
      <w:lvlJc w:val="left"/>
      <w:pPr>
        <w:ind w:left="5787" w:hanging="567"/>
      </w:pPr>
      <w:rPr>
        <w:rFonts w:hint="default"/>
        <w:lang w:val="en-US" w:eastAsia="en-US" w:bidi="ar-SA"/>
      </w:rPr>
    </w:lvl>
    <w:lvl w:ilvl="6" w:tplc="CE485B60">
      <w:numFmt w:val="bullet"/>
      <w:lvlText w:val="•"/>
      <w:lvlJc w:val="left"/>
      <w:pPr>
        <w:ind w:left="6579" w:hanging="567"/>
      </w:pPr>
      <w:rPr>
        <w:rFonts w:hint="default"/>
        <w:lang w:val="en-US" w:eastAsia="en-US" w:bidi="ar-SA"/>
      </w:rPr>
    </w:lvl>
    <w:lvl w:ilvl="7" w:tplc="D10C5F0E">
      <w:numFmt w:val="bullet"/>
      <w:lvlText w:val="•"/>
      <w:lvlJc w:val="left"/>
      <w:pPr>
        <w:ind w:left="7370" w:hanging="567"/>
      </w:pPr>
      <w:rPr>
        <w:rFonts w:hint="default"/>
        <w:lang w:val="en-US" w:eastAsia="en-US" w:bidi="ar-SA"/>
      </w:rPr>
    </w:lvl>
    <w:lvl w:ilvl="8" w:tplc="2BF4771C">
      <w:numFmt w:val="bullet"/>
      <w:lvlText w:val="•"/>
      <w:lvlJc w:val="left"/>
      <w:pPr>
        <w:ind w:left="8162" w:hanging="567"/>
      </w:pPr>
      <w:rPr>
        <w:rFonts w:hint="default"/>
        <w:lang w:val="en-US" w:eastAsia="en-US" w:bidi="ar-SA"/>
      </w:rPr>
    </w:lvl>
  </w:abstractNum>
  <w:abstractNum w:abstractNumId="118" w15:restartNumberingAfterBreak="0">
    <w:nsid w:val="4F681FF5"/>
    <w:multiLevelType w:val="hybridMultilevel"/>
    <w:tmpl w:val="794A8040"/>
    <w:lvl w:ilvl="0" w:tplc="B6CC4A90">
      <w:start w:val="1"/>
      <w:numFmt w:val="decimal"/>
      <w:lvlText w:val="(%1)"/>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1" w:tplc="D096AB2A">
      <w:start w:val="1"/>
      <w:numFmt w:val="lowerRoman"/>
      <w:lvlText w:val="(%2)"/>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2" w:tplc="12104C7E">
      <w:numFmt w:val="bullet"/>
      <w:lvlText w:val="•"/>
      <w:lvlJc w:val="left"/>
      <w:pPr>
        <w:ind w:left="2914" w:hanging="569"/>
      </w:pPr>
      <w:rPr>
        <w:rFonts w:hint="default"/>
        <w:lang w:val="en-US" w:eastAsia="en-US" w:bidi="ar-SA"/>
      </w:rPr>
    </w:lvl>
    <w:lvl w:ilvl="3" w:tplc="FF5E5E76">
      <w:numFmt w:val="bullet"/>
      <w:lvlText w:val="•"/>
      <w:lvlJc w:val="left"/>
      <w:pPr>
        <w:ind w:left="3768" w:hanging="569"/>
      </w:pPr>
      <w:rPr>
        <w:rFonts w:hint="default"/>
        <w:lang w:val="en-US" w:eastAsia="en-US" w:bidi="ar-SA"/>
      </w:rPr>
    </w:lvl>
    <w:lvl w:ilvl="4" w:tplc="5356756A">
      <w:numFmt w:val="bullet"/>
      <w:lvlText w:val="•"/>
      <w:lvlJc w:val="left"/>
      <w:pPr>
        <w:ind w:left="4622" w:hanging="569"/>
      </w:pPr>
      <w:rPr>
        <w:rFonts w:hint="default"/>
        <w:lang w:val="en-US" w:eastAsia="en-US" w:bidi="ar-SA"/>
      </w:rPr>
    </w:lvl>
    <w:lvl w:ilvl="5" w:tplc="FB5ECFD4">
      <w:numFmt w:val="bullet"/>
      <w:lvlText w:val="•"/>
      <w:lvlJc w:val="left"/>
      <w:pPr>
        <w:ind w:left="5476" w:hanging="569"/>
      </w:pPr>
      <w:rPr>
        <w:rFonts w:hint="default"/>
        <w:lang w:val="en-US" w:eastAsia="en-US" w:bidi="ar-SA"/>
      </w:rPr>
    </w:lvl>
    <w:lvl w:ilvl="6" w:tplc="6DDAAE6A">
      <w:numFmt w:val="bullet"/>
      <w:lvlText w:val="•"/>
      <w:lvlJc w:val="left"/>
      <w:pPr>
        <w:ind w:left="6330" w:hanging="569"/>
      </w:pPr>
      <w:rPr>
        <w:rFonts w:hint="default"/>
        <w:lang w:val="en-US" w:eastAsia="en-US" w:bidi="ar-SA"/>
      </w:rPr>
    </w:lvl>
    <w:lvl w:ilvl="7" w:tplc="89BA1786">
      <w:numFmt w:val="bullet"/>
      <w:lvlText w:val="•"/>
      <w:lvlJc w:val="left"/>
      <w:pPr>
        <w:ind w:left="7184" w:hanging="569"/>
      </w:pPr>
      <w:rPr>
        <w:rFonts w:hint="default"/>
        <w:lang w:val="en-US" w:eastAsia="en-US" w:bidi="ar-SA"/>
      </w:rPr>
    </w:lvl>
    <w:lvl w:ilvl="8" w:tplc="C37E652A">
      <w:numFmt w:val="bullet"/>
      <w:lvlText w:val="•"/>
      <w:lvlJc w:val="left"/>
      <w:pPr>
        <w:ind w:left="8038" w:hanging="569"/>
      </w:pPr>
      <w:rPr>
        <w:rFonts w:hint="default"/>
        <w:lang w:val="en-US" w:eastAsia="en-US" w:bidi="ar-SA"/>
      </w:rPr>
    </w:lvl>
  </w:abstractNum>
  <w:abstractNum w:abstractNumId="119" w15:restartNumberingAfterBreak="0">
    <w:nsid w:val="4FB21E40"/>
    <w:multiLevelType w:val="hybridMultilevel"/>
    <w:tmpl w:val="432C76D6"/>
    <w:lvl w:ilvl="0" w:tplc="6F54777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6402FD28">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AB50ADA8">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7610D452">
      <w:numFmt w:val="bullet"/>
      <w:lvlText w:val="•"/>
      <w:lvlJc w:val="left"/>
      <w:pPr>
        <w:ind w:left="3020" w:hanging="569"/>
      </w:pPr>
      <w:rPr>
        <w:rFonts w:hint="default"/>
        <w:lang w:val="en-US" w:eastAsia="en-US" w:bidi="ar-SA"/>
      </w:rPr>
    </w:lvl>
    <w:lvl w:ilvl="4" w:tplc="CCAC8C40">
      <w:numFmt w:val="bullet"/>
      <w:lvlText w:val="•"/>
      <w:lvlJc w:val="left"/>
      <w:pPr>
        <w:ind w:left="3981" w:hanging="569"/>
      </w:pPr>
      <w:rPr>
        <w:rFonts w:hint="default"/>
        <w:lang w:val="en-US" w:eastAsia="en-US" w:bidi="ar-SA"/>
      </w:rPr>
    </w:lvl>
    <w:lvl w:ilvl="5" w:tplc="F71A2380">
      <w:numFmt w:val="bullet"/>
      <w:lvlText w:val="•"/>
      <w:lvlJc w:val="left"/>
      <w:pPr>
        <w:ind w:left="4942" w:hanging="569"/>
      </w:pPr>
      <w:rPr>
        <w:rFonts w:hint="default"/>
        <w:lang w:val="en-US" w:eastAsia="en-US" w:bidi="ar-SA"/>
      </w:rPr>
    </w:lvl>
    <w:lvl w:ilvl="6" w:tplc="60BEEF50">
      <w:numFmt w:val="bullet"/>
      <w:lvlText w:val="•"/>
      <w:lvlJc w:val="left"/>
      <w:pPr>
        <w:ind w:left="5903" w:hanging="569"/>
      </w:pPr>
      <w:rPr>
        <w:rFonts w:hint="default"/>
        <w:lang w:val="en-US" w:eastAsia="en-US" w:bidi="ar-SA"/>
      </w:rPr>
    </w:lvl>
    <w:lvl w:ilvl="7" w:tplc="5DA85780">
      <w:numFmt w:val="bullet"/>
      <w:lvlText w:val="•"/>
      <w:lvlJc w:val="left"/>
      <w:pPr>
        <w:ind w:left="6864" w:hanging="569"/>
      </w:pPr>
      <w:rPr>
        <w:rFonts w:hint="default"/>
        <w:lang w:val="en-US" w:eastAsia="en-US" w:bidi="ar-SA"/>
      </w:rPr>
    </w:lvl>
    <w:lvl w:ilvl="8" w:tplc="36885270">
      <w:numFmt w:val="bullet"/>
      <w:lvlText w:val="•"/>
      <w:lvlJc w:val="left"/>
      <w:pPr>
        <w:ind w:left="7824" w:hanging="569"/>
      </w:pPr>
      <w:rPr>
        <w:rFonts w:hint="default"/>
        <w:lang w:val="en-US" w:eastAsia="en-US" w:bidi="ar-SA"/>
      </w:rPr>
    </w:lvl>
  </w:abstractNum>
  <w:abstractNum w:abstractNumId="120" w15:restartNumberingAfterBreak="0">
    <w:nsid w:val="4FCE4612"/>
    <w:multiLevelType w:val="hybridMultilevel"/>
    <w:tmpl w:val="B8A4DD02"/>
    <w:lvl w:ilvl="0" w:tplc="3842B288">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93EAEB4C">
      <w:numFmt w:val="bullet"/>
      <w:lvlText w:val="•"/>
      <w:lvlJc w:val="left"/>
      <w:pPr>
        <w:ind w:left="1802" w:hanging="567"/>
      </w:pPr>
      <w:rPr>
        <w:rFonts w:hint="default"/>
        <w:lang w:val="en-US" w:eastAsia="en-US" w:bidi="ar-SA"/>
      </w:rPr>
    </w:lvl>
    <w:lvl w:ilvl="2" w:tplc="70980722">
      <w:numFmt w:val="bullet"/>
      <w:lvlText w:val="•"/>
      <w:lvlJc w:val="left"/>
      <w:pPr>
        <w:ind w:left="2685" w:hanging="567"/>
      </w:pPr>
      <w:rPr>
        <w:rFonts w:hint="default"/>
        <w:lang w:val="en-US" w:eastAsia="en-US" w:bidi="ar-SA"/>
      </w:rPr>
    </w:lvl>
    <w:lvl w:ilvl="3" w:tplc="DEC4AAA0">
      <w:numFmt w:val="bullet"/>
      <w:lvlText w:val="•"/>
      <w:lvlJc w:val="left"/>
      <w:pPr>
        <w:ind w:left="3567" w:hanging="567"/>
      </w:pPr>
      <w:rPr>
        <w:rFonts w:hint="default"/>
        <w:lang w:val="en-US" w:eastAsia="en-US" w:bidi="ar-SA"/>
      </w:rPr>
    </w:lvl>
    <w:lvl w:ilvl="4" w:tplc="434C308C">
      <w:numFmt w:val="bullet"/>
      <w:lvlText w:val="•"/>
      <w:lvlJc w:val="left"/>
      <w:pPr>
        <w:ind w:left="4450" w:hanging="567"/>
      </w:pPr>
      <w:rPr>
        <w:rFonts w:hint="default"/>
        <w:lang w:val="en-US" w:eastAsia="en-US" w:bidi="ar-SA"/>
      </w:rPr>
    </w:lvl>
    <w:lvl w:ilvl="5" w:tplc="DC4A8930">
      <w:numFmt w:val="bullet"/>
      <w:lvlText w:val="•"/>
      <w:lvlJc w:val="left"/>
      <w:pPr>
        <w:ind w:left="5333" w:hanging="567"/>
      </w:pPr>
      <w:rPr>
        <w:rFonts w:hint="default"/>
        <w:lang w:val="en-US" w:eastAsia="en-US" w:bidi="ar-SA"/>
      </w:rPr>
    </w:lvl>
    <w:lvl w:ilvl="6" w:tplc="5A946CEC">
      <w:numFmt w:val="bullet"/>
      <w:lvlText w:val="•"/>
      <w:lvlJc w:val="left"/>
      <w:pPr>
        <w:ind w:left="6215" w:hanging="567"/>
      </w:pPr>
      <w:rPr>
        <w:rFonts w:hint="default"/>
        <w:lang w:val="en-US" w:eastAsia="en-US" w:bidi="ar-SA"/>
      </w:rPr>
    </w:lvl>
    <w:lvl w:ilvl="7" w:tplc="1220B09C">
      <w:numFmt w:val="bullet"/>
      <w:lvlText w:val="•"/>
      <w:lvlJc w:val="left"/>
      <w:pPr>
        <w:ind w:left="7098" w:hanging="567"/>
      </w:pPr>
      <w:rPr>
        <w:rFonts w:hint="default"/>
        <w:lang w:val="en-US" w:eastAsia="en-US" w:bidi="ar-SA"/>
      </w:rPr>
    </w:lvl>
    <w:lvl w:ilvl="8" w:tplc="D0A2788A">
      <w:numFmt w:val="bullet"/>
      <w:lvlText w:val="•"/>
      <w:lvlJc w:val="left"/>
      <w:pPr>
        <w:ind w:left="7981" w:hanging="567"/>
      </w:pPr>
      <w:rPr>
        <w:rFonts w:hint="default"/>
        <w:lang w:val="en-US" w:eastAsia="en-US" w:bidi="ar-SA"/>
      </w:rPr>
    </w:lvl>
  </w:abstractNum>
  <w:abstractNum w:abstractNumId="121" w15:restartNumberingAfterBreak="0">
    <w:nsid w:val="5052211A"/>
    <w:multiLevelType w:val="hybridMultilevel"/>
    <w:tmpl w:val="16588A02"/>
    <w:lvl w:ilvl="0" w:tplc="1222E96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D4148492">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6AE2E512">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845AF68A">
      <w:numFmt w:val="bullet"/>
      <w:lvlText w:val="•"/>
      <w:lvlJc w:val="left"/>
      <w:pPr>
        <w:ind w:left="3020" w:hanging="569"/>
      </w:pPr>
      <w:rPr>
        <w:rFonts w:hint="default"/>
        <w:lang w:val="en-US" w:eastAsia="en-US" w:bidi="ar-SA"/>
      </w:rPr>
    </w:lvl>
    <w:lvl w:ilvl="4" w:tplc="CE2642B6">
      <w:numFmt w:val="bullet"/>
      <w:lvlText w:val="•"/>
      <w:lvlJc w:val="left"/>
      <w:pPr>
        <w:ind w:left="3981" w:hanging="569"/>
      </w:pPr>
      <w:rPr>
        <w:rFonts w:hint="default"/>
        <w:lang w:val="en-US" w:eastAsia="en-US" w:bidi="ar-SA"/>
      </w:rPr>
    </w:lvl>
    <w:lvl w:ilvl="5" w:tplc="BB52B12A">
      <w:numFmt w:val="bullet"/>
      <w:lvlText w:val="•"/>
      <w:lvlJc w:val="left"/>
      <w:pPr>
        <w:ind w:left="4942" w:hanging="569"/>
      </w:pPr>
      <w:rPr>
        <w:rFonts w:hint="default"/>
        <w:lang w:val="en-US" w:eastAsia="en-US" w:bidi="ar-SA"/>
      </w:rPr>
    </w:lvl>
    <w:lvl w:ilvl="6" w:tplc="33800F9C">
      <w:numFmt w:val="bullet"/>
      <w:lvlText w:val="•"/>
      <w:lvlJc w:val="left"/>
      <w:pPr>
        <w:ind w:left="5903" w:hanging="569"/>
      </w:pPr>
      <w:rPr>
        <w:rFonts w:hint="default"/>
        <w:lang w:val="en-US" w:eastAsia="en-US" w:bidi="ar-SA"/>
      </w:rPr>
    </w:lvl>
    <w:lvl w:ilvl="7" w:tplc="2BB87A1C">
      <w:numFmt w:val="bullet"/>
      <w:lvlText w:val="•"/>
      <w:lvlJc w:val="left"/>
      <w:pPr>
        <w:ind w:left="6864" w:hanging="569"/>
      </w:pPr>
      <w:rPr>
        <w:rFonts w:hint="default"/>
        <w:lang w:val="en-US" w:eastAsia="en-US" w:bidi="ar-SA"/>
      </w:rPr>
    </w:lvl>
    <w:lvl w:ilvl="8" w:tplc="FDBE03FC">
      <w:numFmt w:val="bullet"/>
      <w:lvlText w:val="•"/>
      <w:lvlJc w:val="left"/>
      <w:pPr>
        <w:ind w:left="7824" w:hanging="569"/>
      </w:pPr>
      <w:rPr>
        <w:rFonts w:hint="default"/>
        <w:lang w:val="en-US" w:eastAsia="en-US" w:bidi="ar-SA"/>
      </w:rPr>
    </w:lvl>
  </w:abstractNum>
  <w:abstractNum w:abstractNumId="122" w15:restartNumberingAfterBreak="0">
    <w:nsid w:val="505812BF"/>
    <w:multiLevelType w:val="hybridMultilevel"/>
    <w:tmpl w:val="DB26E720"/>
    <w:lvl w:ilvl="0" w:tplc="39F4D63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C7C45C40">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6BCA85A2">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2D30EA9A">
      <w:start w:val="1"/>
      <w:numFmt w:val="upperLetter"/>
      <w:lvlText w:val="(%4)"/>
      <w:lvlJc w:val="left"/>
      <w:pPr>
        <w:ind w:left="2628" w:hanging="567"/>
      </w:pPr>
      <w:rPr>
        <w:rFonts w:ascii="Calibri" w:eastAsia="Calibri" w:hAnsi="Calibri" w:cs="Calibri" w:hint="default"/>
        <w:b w:val="0"/>
        <w:bCs w:val="0"/>
        <w:i w:val="0"/>
        <w:iCs w:val="0"/>
        <w:spacing w:val="-1"/>
        <w:w w:val="100"/>
        <w:sz w:val="22"/>
        <w:szCs w:val="22"/>
        <w:lang w:val="en-US" w:eastAsia="en-US" w:bidi="ar-SA"/>
      </w:rPr>
    </w:lvl>
    <w:lvl w:ilvl="4" w:tplc="A4EEDC78">
      <w:numFmt w:val="bullet"/>
      <w:lvlText w:val="•"/>
      <w:lvlJc w:val="left"/>
      <w:pPr>
        <w:ind w:left="3638" w:hanging="567"/>
      </w:pPr>
      <w:rPr>
        <w:rFonts w:hint="default"/>
        <w:lang w:val="en-US" w:eastAsia="en-US" w:bidi="ar-SA"/>
      </w:rPr>
    </w:lvl>
    <w:lvl w:ilvl="5" w:tplc="A41E8A4C">
      <w:numFmt w:val="bullet"/>
      <w:lvlText w:val="•"/>
      <w:lvlJc w:val="left"/>
      <w:pPr>
        <w:ind w:left="4656" w:hanging="567"/>
      </w:pPr>
      <w:rPr>
        <w:rFonts w:hint="default"/>
        <w:lang w:val="en-US" w:eastAsia="en-US" w:bidi="ar-SA"/>
      </w:rPr>
    </w:lvl>
    <w:lvl w:ilvl="6" w:tplc="1EFC2D30">
      <w:numFmt w:val="bullet"/>
      <w:lvlText w:val="•"/>
      <w:lvlJc w:val="left"/>
      <w:pPr>
        <w:ind w:left="5674" w:hanging="567"/>
      </w:pPr>
      <w:rPr>
        <w:rFonts w:hint="default"/>
        <w:lang w:val="en-US" w:eastAsia="en-US" w:bidi="ar-SA"/>
      </w:rPr>
    </w:lvl>
    <w:lvl w:ilvl="7" w:tplc="FBB013F6">
      <w:numFmt w:val="bullet"/>
      <w:lvlText w:val="•"/>
      <w:lvlJc w:val="left"/>
      <w:pPr>
        <w:ind w:left="6692" w:hanging="567"/>
      </w:pPr>
      <w:rPr>
        <w:rFonts w:hint="default"/>
        <w:lang w:val="en-US" w:eastAsia="en-US" w:bidi="ar-SA"/>
      </w:rPr>
    </w:lvl>
    <w:lvl w:ilvl="8" w:tplc="09F66C68">
      <w:numFmt w:val="bullet"/>
      <w:lvlText w:val="•"/>
      <w:lvlJc w:val="left"/>
      <w:pPr>
        <w:ind w:left="7710" w:hanging="567"/>
      </w:pPr>
      <w:rPr>
        <w:rFonts w:hint="default"/>
        <w:lang w:val="en-US" w:eastAsia="en-US" w:bidi="ar-SA"/>
      </w:rPr>
    </w:lvl>
  </w:abstractNum>
  <w:abstractNum w:abstractNumId="123" w15:restartNumberingAfterBreak="0">
    <w:nsid w:val="51125EDA"/>
    <w:multiLevelType w:val="hybridMultilevel"/>
    <w:tmpl w:val="1ABABE02"/>
    <w:lvl w:ilvl="0" w:tplc="D7A0AE66">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1E1C9880">
      <w:numFmt w:val="bullet"/>
      <w:lvlText w:val="•"/>
      <w:lvlJc w:val="left"/>
      <w:pPr>
        <w:ind w:left="1802" w:hanging="567"/>
      </w:pPr>
      <w:rPr>
        <w:rFonts w:hint="default"/>
        <w:lang w:val="en-US" w:eastAsia="en-US" w:bidi="ar-SA"/>
      </w:rPr>
    </w:lvl>
    <w:lvl w:ilvl="2" w:tplc="E3548DAA">
      <w:numFmt w:val="bullet"/>
      <w:lvlText w:val="•"/>
      <w:lvlJc w:val="left"/>
      <w:pPr>
        <w:ind w:left="2685" w:hanging="567"/>
      </w:pPr>
      <w:rPr>
        <w:rFonts w:hint="default"/>
        <w:lang w:val="en-US" w:eastAsia="en-US" w:bidi="ar-SA"/>
      </w:rPr>
    </w:lvl>
    <w:lvl w:ilvl="3" w:tplc="49A2416A">
      <w:numFmt w:val="bullet"/>
      <w:lvlText w:val="•"/>
      <w:lvlJc w:val="left"/>
      <w:pPr>
        <w:ind w:left="3567" w:hanging="567"/>
      </w:pPr>
      <w:rPr>
        <w:rFonts w:hint="default"/>
        <w:lang w:val="en-US" w:eastAsia="en-US" w:bidi="ar-SA"/>
      </w:rPr>
    </w:lvl>
    <w:lvl w:ilvl="4" w:tplc="F18AC7E6">
      <w:numFmt w:val="bullet"/>
      <w:lvlText w:val="•"/>
      <w:lvlJc w:val="left"/>
      <w:pPr>
        <w:ind w:left="4450" w:hanging="567"/>
      </w:pPr>
      <w:rPr>
        <w:rFonts w:hint="default"/>
        <w:lang w:val="en-US" w:eastAsia="en-US" w:bidi="ar-SA"/>
      </w:rPr>
    </w:lvl>
    <w:lvl w:ilvl="5" w:tplc="3646824C">
      <w:numFmt w:val="bullet"/>
      <w:lvlText w:val="•"/>
      <w:lvlJc w:val="left"/>
      <w:pPr>
        <w:ind w:left="5333" w:hanging="567"/>
      </w:pPr>
      <w:rPr>
        <w:rFonts w:hint="default"/>
        <w:lang w:val="en-US" w:eastAsia="en-US" w:bidi="ar-SA"/>
      </w:rPr>
    </w:lvl>
    <w:lvl w:ilvl="6" w:tplc="0108F09E">
      <w:numFmt w:val="bullet"/>
      <w:lvlText w:val="•"/>
      <w:lvlJc w:val="left"/>
      <w:pPr>
        <w:ind w:left="6215" w:hanging="567"/>
      </w:pPr>
      <w:rPr>
        <w:rFonts w:hint="default"/>
        <w:lang w:val="en-US" w:eastAsia="en-US" w:bidi="ar-SA"/>
      </w:rPr>
    </w:lvl>
    <w:lvl w:ilvl="7" w:tplc="A5AC4398">
      <w:numFmt w:val="bullet"/>
      <w:lvlText w:val="•"/>
      <w:lvlJc w:val="left"/>
      <w:pPr>
        <w:ind w:left="7098" w:hanging="567"/>
      </w:pPr>
      <w:rPr>
        <w:rFonts w:hint="default"/>
        <w:lang w:val="en-US" w:eastAsia="en-US" w:bidi="ar-SA"/>
      </w:rPr>
    </w:lvl>
    <w:lvl w:ilvl="8" w:tplc="959AD75A">
      <w:numFmt w:val="bullet"/>
      <w:lvlText w:val="•"/>
      <w:lvlJc w:val="left"/>
      <w:pPr>
        <w:ind w:left="7981" w:hanging="567"/>
      </w:pPr>
      <w:rPr>
        <w:rFonts w:hint="default"/>
        <w:lang w:val="en-US" w:eastAsia="en-US" w:bidi="ar-SA"/>
      </w:rPr>
    </w:lvl>
  </w:abstractNum>
  <w:abstractNum w:abstractNumId="124" w15:restartNumberingAfterBreak="0">
    <w:nsid w:val="51C06F68"/>
    <w:multiLevelType w:val="multilevel"/>
    <w:tmpl w:val="C45C8630"/>
    <w:lvl w:ilvl="0">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start w:val="1"/>
      <w:numFmt w:val="decimal"/>
      <w:lvlText w:val="%1.%2"/>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2685" w:hanging="567"/>
      </w:pPr>
      <w:rPr>
        <w:rFonts w:hint="default"/>
        <w:lang w:val="en-US" w:eastAsia="en-US" w:bidi="ar-SA"/>
      </w:rPr>
    </w:lvl>
    <w:lvl w:ilvl="3">
      <w:numFmt w:val="bullet"/>
      <w:lvlText w:val="•"/>
      <w:lvlJc w:val="left"/>
      <w:pPr>
        <w:ind w:left="3567" w:hanging="567"/>
      </w:pPr>
      <w:rPr>
        <w:rFonts w:hint="default"/>
        <w:lang w:val="en-US" w:eastAsia="en-US" w:bidi="ar-SA"/>
      </w:rPr>
    </w:lvl>
    <w:lvl w:ilvl="4">
      <w:numFmt w:val="bullet"/>
      <w:lvlText w:val="•"/>
      <w:lvlJc w:val="left"/>
      <w:pPr>
        <w:ind w:left="4450" w:hanging="567"/>
      </w:pPr>
      <w:rPr>
        <w:rFonts w:hint="default"/>
        <w:lang w:val="en-US" w:eastAsia="en-US" w:bidi="ar-SA"/>
      </w:rPr>
    </w:lvl>
    <w:lvl w:ilvl="5">
      <w:numFmt w:val="bullet"/>
      <w:lvlText w:val="•"/>
      <w:lvlJc w:val="left"/>
      <w:pPr>
        <w:ind w:left="5333" w:hanging="567"/>
      </w:pPr>
      <w:rPr>
        <w:rFonts w:hint="default"/>
        <w:lang w:val="en-US" w:eastAsia="en-US" w:bidi="ar-SA"/>
      </w:rPr>
    </w:lvl>
    <w:lvl w:ilvl="6">
      <w:numFmt w:val="bullet"/>
      <w:lvlText w:val="•"/>
      <w:lvlJc w:val="left"/>
      <w:pPr>
        <w:ind w:left="6215" w:hanging="567"/>
      </w:pPr>
      <w:rPr>
        <w:rFonts w:hint="default"/>
        <w:lang w:val="en-US" w:eastAsia="en-US" w:bidi="ar-SA"/>
      </w:rPr>
    </w:lvl>
    <w:lvl w:ilvl="7">
      <w:numFmt w:val="bullet"/>
      <w:lvlText w:val="•"/>
      <w:lvlJc w:val="left"/>
      <w:pPr>
        <w:ind w:left="7098" w:hanging="567"/>
      </w:pPr>
      <w:rPr>
        <w:rFonts w:hint="default"/>
        <w:lang w:val="en-US" w:eastAsia="en-US" w:bidi="ar-SA"/>
      </w:rPr>
    </w:lvl>
    <w:lvl w:ilvl="8">
      <w:numFmt w:val="bullet"/>
      <w:lvlText w:val="•"/>
      <w:lvlJc w:val="left"/>
      <w:pPr>
        <w:ind w:left="7981" w:hanging="567"/>
      </w:pPr>
      <w:rPr>
        <w:rFonts w:hint="default"/>
        <w:lang w:val="en-US" w:eastAsia="en-US" w:bidi="ar-SA"/>
      </w:rPr>
    </w:lvl>
  </w:abstractNum>
  <w:abstractNum w:abstractNumId="125" w15:restartNumberingAfterBreak="0">
    <w:nsid w:val="51C66145"/>
    <w:multiLevelType w:val="hybridMultilevel"/>
    <w:tmpl w:val="9CFAA688"/>
    <w:lvl w:ilvl="0" w:tplc="340877E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9F52934E">
      <w:numFmt w:val="bullet"/>
      <w:lvlText w:val="•"/>
      <w:lvlJc w:val="left"/>
      <w:pPr>
        <w:ind w:left="1802" w:hanging="567"/>
      </w:pPr>
      <w:rPr>
        <w:rFonts w:hint="default"/>
        <w:lang w:val="en-US" w:eastAsia="en-US" w:bidi="ar-SA"/>
      </w:rPr>
    </w:lvl>
    <w:lvl w:ilvl="2" w:tplc="8E689A00">
      <w:numFmt w:val="bullet"/>
      <w:lvlText w:val="•"/>
      <w:lvlJc w:val="left"/>
      <w:pPr>
        <w:ind w:left="2685" w:hanging="567"/>
      </w:pPr>
      <w:rPr>
        <w:rFonts w:hint="default"/>
        <w:lang w:val="en-US" w:eastAsia="en-US" w:bidi="ar-SA"/>
      </w:rPr>
    </w:lvl>
    <w:lvl w:ilvl="3" w:tplc="692EA56A">
      <w:numFmt w:val="bullet"/>
      <w:lvlText w:val="•"/>
      <w:lvlJc w:val="left"/>
      <w:pPr>
        <w:ind w:left="3567" w:hanging="567"/>
      </w:pPr>
      <w:rPr>
        <w:rFonts w:hint="default"/>
        <w:lang w:val="en-US" w:eastAsia="en-US" w:bidi="ar-SA"/>
      </w:rPr>
    </w:lvl>
    <w:lvl w:ilvl="4" w:tplc="75DE63F6">
      <w:numFmt w:val="bullet"/>
      <w:lvlText w:val="•"/>
      <w:lvlJc w:val="left"/>
      <w:pPr>
        <w:ind w:left="4450" w:hanging="567"/>
      </w:pPr>
      <w:rPr>
        <w:rFonts w:hint="default"/>
        <w:lang w:val="en-US" w:eastAsia="en-US" w:bidi="ar-SA"/>
      </w:rPr>
    </w:lvl>
    <w:lvl w:ilvl="5" w:tplc="32DA63BC">
      <w:numFmt w:val="bullet"/>
      <w:lvlText w:val="•"/>
      <w:lvlJc w:val="left"/>
      <w:pPr>
        <w:ind w:left="5333" w:hanging="567"/>
      </w:pPr>
      <w:rPr>
        <w:rFonts w:hint="default"/>
        <w:lang w:val="en-US" w:eastAsia="en-US" w:bidi="ar-SA"/>
      </w:rPr>
    </w:lvl>
    <w:lvl w:ilvl="6" w:tplc="AC244F86">
      <w:numFmt w:val="bullet"/>
      <w:lvlText w:val="•"/>
      <w:lvlJc w:val="left"/>
      <w:pPr>
        <w:ind w:left="6215" w:hanging="567"/>
      </w:pPr>
      <w:rPr>
        <w:rFonts w:hint="default"/>
        <w:lang w:val="en-US" w:eastAsia="en-US" w:bidi="ar-SA"/>
      </w:rPr>
    </w:lvl>
    <w:lvl w:ilvl="7" w:tplc="5A247F92">
      <w:numFmt w:val="bullet"/>
      <w:lvlText w:val="•"/>
      <w:lvlJc w:val="left"/>
      <w:pPr>
        <w:ind w:left="7098" w:hanging="567"/>
      </w:pPr>
      <w:rPr>
        <w:rFonts w:hint="default"/>
        <w:lang w:val="en-US" w:eastAsia="en-US" w:bidi="ar-SA"/>
      </w:rPr>
    </w:lvl>
    <w:lvl w:ilvl="8" w:tplc="A496A834">
      <w:numFmt w:val="bullet"/>
      <w:lvlText w:val="•"/>
      <w:lvlJc w:val="left"/>
      <w:pPr>
        <w:ind w:left="7981" w:hanging="567"/>
      </w:pPr>
      <w:rPr>
        <w:rFonts w:hint="default"/>
        <w:lang w:val="en-US" w:eastAsia="en-US" w:bidi="ar-SA"/>
      </w:rPr>
    </w:lvl>
  </w:abstractNum>
  <w:abstractNum w:abstractNumId="126" w15:restartNumberingAfterBreak="0">
    <w:nsid w:val="52097D0F"/>
    <w:multiLevelType w:val="hybridMultilevel"/>
    <w:tmpl w:val="123E1F52"/>
    <w:lvl w:ilvl="0" w:tplc="DE60A53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4282DCC0">
      <w:numFmt w:val="bullet"/>
      <w:lvlText w:val="•"/>
      <w:lvlJc w:val="left"/>
      <w:pPr>
        <w:ind w:left="1802" w:hanging="567"/>
      </w:pPr>
      <w:rPr>
        <w:rFonts w:hint="default"/>
        <w:lang w:val="en-US" w:eastAsia="en-US" w:bidi="ar-SA"/>
      </w:rPr>
    </w:lvl>
    <w:lvl w:ilvl="2" w:tplc="6C78D5E2">
      <w:numFmt w:val="bullet"/>
      <w:lvlText w:val="•"/>
      <w:lvlJc w:val="left"/>
      <w:pPr>
        <w:ind w:left="2685" w:hanging="567"/>
      </w:pPr>
      <w:rPr>
        <w:rFonts w:hint="default"/>
        <w:lang w:val="en-US" w:eastAsia="en-US" w:bidi="ar-SA"/>
      </w:rPr>
    </w:lvl>
    <w:lvl w:ilvl="3" w:tplc="C1D46606">
      <w:numFmt w:val="bullet"/>
      <w:lvlText w:val="•"/>
      <w:lvlJc w:val="left"/>
      <w:pPr>
        <w:ind w:left="3567" w:hanging="567"/>
      </w:pPr>
      <w:rPr>
        <w:rFonts w:hint="default"/>
        <w:lang w:val="en-US" w:eastAsia="en-US" w:bidi="ar-SA"/>
      </w:rPr>
    </w:lvl>
    <w:lvl w:ilvl="4" w:tplc="71263970">
      <w:numFmt w:val="bullet"/>
      <w:lvlText w:val="•"/>
      <w:lvlJc w:val="left"/>
      <w:pPr>
        <w:ind w:left="4450" w:hanging="567"/>
      </w:pPr>
      <w:rPr>
        <w:rFonts w:hint="default"/>
        <w:lang w:val="en-US" w:eastAsia="en-US" w:bidi="ar-SA"/>
      </w:rPr>
    </w:lvl>
    <w:lvl w:ilvl="5" w:tplc="E8EC3AB4">
      <w:numFmt w:val="bullet"/>
      <w:lvlText w:val="•"/>
      <w:lvlJc w:val="left"/>
      <w:pPr>
        <w:ind w:left="5333" w:hanging="567"/>
      </w:pPr>
      <w:rPr>
        <w:rFonts w:hint="default"/>
        <w:lang w:val="en-US" w:eastAsia="en-US" w:bidi="ar-SA"/>
      </w:rPr>
    </w:lvl>
    <w:lvl w:ilvl="6" w:tplc="836EB20E">
      <w:numFmt w:val="bullet"/>
      <w:lvlText w:val="•"/>
      <w:lvlJc w:val="left"/>
      <w:pPr>
        <w:ind w:left="6215" w:hanging="567"/>
      </w:pPr>
      <w:rPr>
        <w:rFonts w:hint="default"/>
        <w:lang w:val="en-US" w:eastAsia="en-US" w:bidi="ar-SA"/>
      </w:rPr>
    </w:lvl>
    <w:lvl w:ilvl="7" w:tplc="60CA957E">
      <w:numFmt w:val="bullet"/>
      <w:lvlText w:val="•"/>
      <w:lvlJc w:val="left"/>
      <w:pPr>
        <w:ind w:left="7098" w:hanging="567"/>
      </w:pPr>
      <w:rPr>
        <w:rFonts w:hint="default"/>
        <w:lang w:val="en-US" w:eastAsia="en-US" w:bidi="ar-SA"/>
      </w:rPr>
    </w:lvl>
    <w:lvl w:ilvl="8" w:tplc="8FDEBBAA">
      <w:numFmt w:val="bullet"/>
      <w:lvlText w:val="•"/>
      <w:lvlJc w:val="left"/>
      <w:pPr>
        <w:ind w:left="7981" w:hanging="567"/>
      </w:pPr>
      <w:rPr>
        <w:rFonts w:hint="default"/>
        <w:lang w:val="en-US" w:eastAsia="en-US" w:bidi="ar-SA"/>
      </w:rPr>
    </w:lvl>
  </w:abstractNum>
  <w:abstractNum w:abstractNumId="127" w15:restartNumberingAfterBreak="0">
    <w:nsid w:val="5235149B"/>
    <w:multiLevelType w:val="hybridMultilevel"/>
    <w:tmpl w:val="7C5E82F6"/>
    <w:lvl w:ilvl="0" w:tplc="8C4E305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AF8E7D7E">
      <w:numFmt w:val="bullet"/>
      <w:lvlText w:val="•"/>
      <w:lvlJc w:val="left"/>
      <w:pPr>
        <w:ind w:left="1802" w:hanging="567"/>
      </w:pPr>
      <w:rPr>
        <w:rFonts w:hint="default"/>
        <w:lang w:val="en-US" w:eastAsia="en-US" w:bidi="ar-SA"/>
      </w:rPr>
    </w:lvl>
    <w:lvl w:ilvl="2" w:tplc="A9BAEE48">
      <w:numFmt w:val="bullet"/>
      <w:lvlText w:val="•"/>
      <w:lvlJc w:val="left"/>
      <w:pPr>
        <w:ind w:left="2685" w:hanging="567"/>
      </w:pPr>
      <w:rPr>
        <w:rFonts w:hint="default"/>
        <w:lang w:val="en-US" w:eastAsia="en-US" w:bidi="ar-SA"/>
      </w:rPr>
    </w:lvl>
    <w:lvl w:ilvl="3" w:tplc="CF100F14">
      <w:numFmt w:val="bullet"/>
      <w:lvlText w:val="•"/>
      <w:lvlJc w:val="left"/>
      <w:pPr>
        <w:ind w:left="3567" w:hanging="567"/>
      </w:pPr>
      <w:rPr>
        <w:rFonts w:hint="default"/>
        <w:lang w:val="en-US" w:eastAsia="en-US" w:bidi="ar-SA"/>
      </w:rPr>
    </w:lvl>
    <w:lvl w:ilvl="4" w:tplc="EDE29C66">
      <w:numFmt w:val="bullet"/>
      <w:lvlText w:val="•"/>
      <w:lvlJc w:val="left"/>
      <w:pPr>
        <w:ind w:left="4450" w:hanging="567"/>
      </w:pPr>
      <w:rPr>
        <w:rFonts w:hint="default"/>
        <w:lang w:val="en-US" w:eastAsia="en-US" w:bidi="ar-SA"/>
      </w:rPr>
    </w:lvl>
    <w:lvl w:ilvl="5" w:tplc="6AD60A3A">
      <w:numFmt w:val="bullet"/>
      <w:lvlText w:val="•"/>
      <w:lvlJc w:val="left"/>
      <w:pPr>
        <w:ind w:left="5333" w:hanging="567"/>
      </w:pPr>
      <w:rPr>
        <w:rFonts w:hint="default"/>
        <w:lang w:val="en-US" w:eastAsia="en-US" w:bidi="ar-SA"/>
      </w:rPr>
    </w:lvl>
    <w:lvl w:ilvl="6" w:tplc="C896AF94">
      <w:numFmt w:val="bullet"/>
      <w:lvlText w:val="•"/>
      <w:lvlJc w:val="left"/>
      <w:pPr>
        <w:ind w:left="6215" w:hanging="567"/>
      </w:pPr>
      <w:rPr>
        <w:rFonts w:hint="default"/>
        <w:lang w:val="en-US" w:eastAsia="en-US" w:bidi="ar-SA"/>
      </w:rPr>
    </w:lvl>
    <w:lvl w:ilvl="7" w:tplc="309070BC">
      <w:numFmt w:val="bullet"/>
      <w:lvlText w:val="•"/>
      <w:lvlJc w:val="left"/>
      <w:pPr>
        <w:ind w:left="7098" w:hanging="567"/>
      </w:pPr>
      <w:rPr>
        <w:rFonts w:hint="default"/>
        <w:lang w:val="en-US" w:eastAsia="en-US" w:bidi="ar-SA"/>
      </w:rPr>
    </w:lvl>
    <w:lvl w:ilvl="8" w:tplc="4572A8C6">
      <w:numFmt w:val="bullet"/>
      <w:lvlText w:val="•"/>
      <w:lvlJc w:val="left"/>
      <w:pPr>
        <w:ind w:left="7981" w:hanging="567"/>
      </w:pPr>
      <w:rPr>
        <w:rFonts w:hint="default"/>
        <w:lang w:val="en-US" w:eastAsia="en-US" w:bidi="ar-SA"/>
      </w:rPr>
    </w:lvl>
  </w:abstractNum>
  <w:abstractNum w:abstractNumId="128" w15:restartNumberingAfterBreak="0">
    <w:nsid w:val="52B35B3B"/>
    <w:multiLevelType w:val="hybridMultilevel"/>
    <w:tmpl w:val="47EEF4CA"/>
    <w:lvl w:ilvl="0" w:tplc="ADC630A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C010DF7C">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357EA97E">
      <w:numFmt w:val="bullet"/>
      <w:lvlText w:val="•"/>
      <w:lvlJc w:val="left"/>
      <w:pPr>
        <w:ind w:left="2416" w:hanging="567"/>
      </w:pPr>
      <w:rPr>
        <w:rFonts w:hint="default"/>
        <w:lang w:val="en-US" w:eastAsia="en-US" w:bidi="ar-SA"/>
      </w:rPr>
    </w:lvl>
    <w:lvl w:ilvl="3" w:tplc="D990EAC0">
      <w:numFmt w:val="bullet"/>
      <w:lvlText w:val="•"/>
      <w:lvlJc w:val="left"/>
      <w:pPr>
        <w:ind w:left="3332" w:hanging="567"/>
      </w:pPr>
      <w:rPr>
        <w:rFonts w:hint="default"/>
        <w:lang w:val="en-US" w:eastAsia="en-US" w:bidi="ar-SA"/>
      </w:rPr>
    </w:lvl>
    <w:lvl w:ilvl="4" w:tplc="643CEAA2">
      <w:numFmt w:val="bullet"/>
      <w:lvlText w:val="•"/>
      <w:lvlJc w:val="left"/>
      <w:pPr>
        <w:ind w:left="4248" w:hanging="567"/>
      </w:pPr>
      <w:rPr>
        <w:rFonts w:hint="default"/>
        <w:lang w:val="en-US" w:eastAsia="en-US" w:bidi="ar-SA"/>
      </w:rPr>
    </w:lvl>
    <w:lvl w:ilvl="5" w:tplc="EFFA01B0">
      <w:numFmt w:val="bullet"/>
      <w:lvlText w:val="•"/>
      <w:lvlJc w:val="left"/>
      <w:pPr>
        <w:ind w:left="5165" w:hanging="567"/>
      </w:pPr>
      <w:rPr>
        <w:rFonts w:hint="default"/>
        <w:lang w:val="en-US" w:eastAsia="en-US" w:bidi="ar-SA"/>
      </w:rPr>
    </w:lvl>
    <w:lvl w:ilvl="6" w:tplc="FA482BDC">
      <w:numFmt w:val="bullet"/>
      <w:lvlText w:val="•"/>
      <w:lvlJc w:val="left"/>
      <w:pPr>
        <w:ind w:left="6081" w:hanging="567"/>
      </w:pPr>
      <w:rPr>
        <w:rFonts w:hint="default"/>
        <w:lang w:val="en-US" w:eastAsia="en-US" w:bidi="ar-SA"/>
      </w:rPr>
    </w:lvl>
    <w:lvl w:ilvl="7" w:tplc="FB023C8A">
      <w:numFmt w:val="bullet"/>
      <w:lvlText w:val="•"/>
      <w:lvlJc w:val="left"/>
      <w:pPr>
        <w:ind w:left="6997" w:hanging="567"/>
      </w:pPr>
      <w:rPr>
        <w:rFonts w:hint="default"/>
        <w:lang w:val="en-US" w:eastAsia="en-US" w:bidi="ar-SA"/>
      </w:rPr>
    </w:lvl>
    <w:lvl w:ilvl="8" w:tplc="EC60BBAA">
      <w:numFmt w:val="bullet"/>
      <w:lvlText w:val="•"/>
      <w:lvlJc w:val="left"/>
      <w:pPr>
        <w:ind w:left="7913" w:hanging="567"/>
      </w:pPr>
      <w:rPr>
        <w:rFonts w:hint="default"/>
        <w:lang w:val="en-US" w:eastAsia="en-US" w:bidi="ar-SA"/>
      </w:rPr>
    </w:lvl>
  </w:abstractNum>
  <w:abstractNum w:abstractNumId="129" w15:restartNumberingAfterBreak="0">
    <w:nsid w:val="54AB5CAD"/>
    <w:multiLevelType w:val="hybridMultilevel"/>
    <w:tmpl w:val="26B8E404"/>
    <w:lvl w:ilvl="0" w:tplc="1D5CCFC8">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DFC07006">
      <w:numFmt w:val="bullet"/>
      <w:lvlText w:val="•"/>
      <w:lvlJc w:val="left"/>
      <w:pPr>
        <w:ind w:left="1802" w:hanging="567"/>
      </w:pPr>
      <w:rPr>
        <w:rFonts w:hint="default"/>
        <w:lang w:val="en-US" w:eastAsia="en-US" w:bidi="ar-SA"/>
      </w:rPr>
    </w:lvl>
    <w:lvl w:ilvl="2" w:tplc="1E0615EE">
      <w:numFmt w:val="bullet"/>
      <w:lvlText w:val="•"/>
      <w:lvlJc w:val="left"/>
      <w:pPr>
        <w:ind w:left="2685" w:hanging="567"/>
      </w:pPr>
      <w:rPr>
        <w:rFonts w:hint="default"/>
        <w:lang w:val="en-US" w:eastAsia="en-US" w:bidi="ar-SA"/>
      </w:rPr>
    </w:lvl>
    <w:lvl w:ilvl="3" w:tplc="C15EE9B0">
      <w:numFmt w:val="bullet"/>
      <w:lvlText w:val="•"/>
      <w:lvlJc w:val="left"/>
      <w:pPr>
        <w:ind w:left="3567" w:hanging="567"/>
      </w:pPr>
      <w:rPr>
        <w:rFonts w:hint="default"/>
        <w:lang w:val="en-US" w:eastAsia="en-US" w:bidi="ar-SA"/>
      </w:rPr>
    </w:lvl>
    <w:lvl w:ilvl="4" w:tplc="8946A7B4">
      <w:numFmt w:val="bullet"/>
      <w:lvlText w:val="•"/>
      <w:lvlJc w:val="left"/>
      <w:pPr>
        <w:ind w:left="4450" w:hanging="567"/>
      </w:pPr>
      <w:rPr>
        <w:rFonts w:hint="default"/>
        <w:lang w:val="en-US" w:eastAsia="en-US" w:bidi="ar-SA"/>
      </w:rPr>
    </w:lvl>
    <w:lvl w:ilvl="5" w:tplc="0F080BAA">
      <w:numFmt w:val="bullet"/>
      <w:lvlText w:val="•"/>
      <w:lvlJc w:val="left"/>
      <w:pPr>
        <w:ind w:left="5333" w:hanging="567"/>
      </w:pPr>
      <w:rPr>
        <w:rFonts w:hint="default"/>
        <w:lang w:val="en-US" w:eastAsia="en-US" w:bidi="ar-SA"/>
      </w:rPr>
    </w:lvl>
    <w:lvl w:ilvl="6" w:tplc="DCAC5C7C">
      <w:numFmt w:val="bullet"/>
      <w:lvlText w:val="•"/>
      <w:lvlJc w:val="left"/>
      <w:pPr>
        <w:ind w:left="6215" w:hanging="567"/>
      </w:pPr>
      <w:rPr>
        <w:rFonts w:hint="default"/>
        <w:lang w:val="en-US" w:eastAsia="en-US" w:bidi="ar-SA"/>
      </w:rPr>
    </w:lvl>
    <w:lvl w:ilvl="7" w:tplc="7BBC6BE6">
      <w:numFmt w:val="bullet"/>
      <w:lvlText w:val="•"/>
      <w:lvlJc w:val="left"/>
      <w:pPr>
        <w:ind w:left="7098" w:hanging="567"/>
      </w:pPr>
      <w:rPr>
        <w:rFonts w:hint="default"/>
        <w:lang w:val="en-US" w:eastAsia="en-US" w:bidi="ar-SA"/>
      </w:rPr>
    </w:lvl>
    <w:lvl w:ilvl="8" w:tplc="CB1A5962">
      <w:numFmt w:val="bullet"/>
      <w:lvlText w:val="•"/>
      <w:lvlJc w:val="left"/>
      <w:pPr>
        <w:ind w:left="7981" w:hanging="567"/>
      </w:pPr>
      <w:rPr>
        <w:rFonts w:hint="default"/>
        <w:lang w:val="en-US" w:eastAsia="en-US" w:bidi="ar-SA"/>
      </w:rPr>
    </w:lvl>
  </w:abstractNum>
  <w:abstractNum w:abstractNumId="130" w15:restartNumberingAfterBreak="0">
    <w:nsid w:val="56640D8B"/>
    <w:multiLevelType w:val="hybridMultilevel"/>
    <w:tmpl w:val="77880D00"/>
    <w:lvl w:ilvl="0" w:tplc="3426FE5A">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62C4970A">
      <w:numFmt w:val="bullet"/>
      <w:lvlText w:val="•"/>
      <w:lvlJc w:val="left"/>
      <w:pPr>
        <w:ind w:left="1802" w:hanging="567"/>
      </w:pPr>
      <w:rPr>
        <w:rFonts w:hint="default"/>
        <w:lang w:val="en-US" w:eastAsia="en-US" w:bidi="ar-SA"/>
      </w:rPr>
    </w:lvl>
    <w:lvl w:ilvl="2" w:tplc="D42C11C2">
      <w:numFmt w:val="bullet"/>
      <w:lvlText w:val="•"/>
      <w:lvlJc w:val="left"/>
      <w:pPr>
        <w:ind w:left="2685" w:hanging="567"/>
      </w:pPr>
      <w:rPr>
        <w:rFonts w:hint="default"/>
        <w:lang w:val="en-US" w:eastAsia="en-US" w:bidi="ar-SA"/>
      </w:rPr>
    </w:lvl>
    <w:lvl w:ilvl="3" w:tplc="9D009492">
      <w:numFmt w:val="bullet"/>
      <w:lvlText w:val="•"/>
      <w:lvlJc w:val="left"/>
      <w:pPr>
        <w:ind w:left="3567" w:hanging="567"/>
      </w:pPr>
      <w:rPr>
        <w:rFonts w:hint="default"/>
        <w:lang w:val="en-US" w:eastAsia="en-US" w:bidi="ar-SA"/>
      </w:rPr>
    </w:lvl>
    <w:lvl w:ilvl="4" w:tplc="36A4C11A">
      <w:numFmt w:val="bullet"/>
      <w:lvlText w:val="•"/>
      <w:lvlJc w:val="left"/>
      <w:pPr>
        <w:ind w:left="4450" w:hanging="567"/>
      </w:pPr>
      <w:rPr>
        <w:rFonts w:hint="default"/>
        <w:lang w:val="en-US" w:eastAsia="en-US" w:bidi="ar-SA"/>
      </w:rPr>
    </w:lvl>
    <w:lvl w:ilvl="5" w:tplc="A192F4A2">
      <w:numFmt w:val="bullet"/>
      <w:lvlText w:val="•"/>
      <w:lvlJc w:val="left"/>
      <w:pPr>
        <w:ind w:left="5333" w:hanging="567"/>
      </w:pPr>
      <w:rPr>
        <w:rFonts w:hint="default"/>
        <w:lang w:val="en-US" w:eastAsia="en-US" w:bidi="ar-SA"/>
      </w:rPr>
    </w:lvl>
    <w:lvl w:ilvl="6" w:tplc="81C61888">
      <w:numFmt w:val="bullet"/>
      <w:lvlText w:val="•"/>
      <w:lvlJc w:val="left"/>
      <w:pPr>
        <w:ind w:left="6215" w:hanging="567"/>
      </w:pPr>
      <w:rPr>
        <w:rFonts w:hint="default"/>
        <w:lang w:val="en-US" w:eastAsia="en-US" w:bidi="ar-SA"/>
      </w:rPr>
    </w:lvl>
    <w:lvl w:ilvl="7" w:tplc="73306C82">
      <w:numFmt w:val="bullet"/>
      <w:lvlText w:val="•"/>
      <w:lvlJc w:val="left"/>
      <w:pPr>
        <w:ind w:left="7098" w:hanging="567"/>
      </w:pPr>
      <w:rPr>
        <w:rFonts w:hint="default"/>
        <w:lang w:val="en-US" w:eastAsia="en-US" w:bidi="ar-SA"/>
      </w:rPr>
    </w:lvl>
    <w:lvl w:ilvl="8" w:tplc="4B2AF2C2">
      <w:numFmt w:val="bullet"/>
      <w:lvlText w:val="•"/>
      <w:lvlJc w:val="left"/>
      <w:pPr>
        <w:ind w:left="7981" w:hanging="567"/>
      </w:pPr>
      <w:rPr>
        <w:rFonts w:hint="default"/>
        <w:lang w:val="en-US" w:eastAsia="en-US" w:bidi="ar-SA"/>
      </w:rPr>
    </w:lvl>
  </w:abstractNum>
  <w:abstractNum w:abstractNumId="131" w15:restartNumberingAfterBreak="0">
    <w:nsid w:val="568505C2"/>
    <w:multiLevelType w:val="hybridMultilevel"/>
    <w:tmpl w:val="160629EE"/>
    <w:lvl w:ilvl="0" w:tplc="E0C6A838">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DF9C0A6C">
      <w:numFmt w:val="bullet"/>
      <w:lvlText w:val="•"/>
      <w:lvlJc w:val="left"/>
      <w:pPr>
        <w:ind w:left="1802" w:hanging="567"/>
      </w:pPr>
      <w:rPr>
        <w:rFonts w:hint="default"/>
        <w:lang w:val="en-US" w:eastAsia="en-US" w:bidi="ar-SA"/>
      </w:rPr>
    </w:lvl>
    <w:lvl w:ilvl="2" w:tplc="54EC6D72">
      <w:numFmt w:val="bullet"/>
      <w:lvlText w:val="•"/>
      <w:lvlJc w:val="left"/>
      <w:pPr>
        <w:ind w:left="2685" w:hanging="567"/>
      </w:pPr>
      <w:rPr>
        <w:rFonts w:hint="default"/>
        <w:lang w:val="en-US" w:eastAsia="en-US" w:bidi="ar-SA"/>
      </w:rPr>
    </w:lvl>
    <w:lvl w:ilvl="3" w:tplc="4A5AE0C2">
      <w:numFmt w:val="bullet"/>
      <w:lvlText w:val="•"/>
      <w:lvlJc w:val="left"/>
      <w:pPr>
        <w:ind w:left="3567" w:hanging="567"/>
      </w:pPr>
      <w:rPr>
        <w:rFonts w:hint="default"/>
        <w:lang w:val="en-US" w:eastAsia="en-US" w:bidi="ar-SA"/>
      </w:rPr>
    </w:lvl>
    <w:lvl w:ilvl="4" w:tplc="330EFE18">
      <w:numFmt w:val="bullet"/>
      <w:lvlText w:val="•"/>
      <w:lvlJc w:val="left"/>
      <w:pPr>
        <w:ind w:left="4450" w:hanging="567"/>
      </w:pPr>
      <w:rPr>
        <w:rFonts w:hint="default"/>
        <w:lang w:val="en-US" w:eastAsia="en-US" w:bidi="ar-SA"/>
      </w:rPr>
    </w:lvl>
    <w:lvl w:ilvl="5" w:tplc="83EED5DC">
      <w:numFmt w:val="bullet"/>
      <w:lvlText w:val="•"/>
      <w:lvlJc w:val="left"/>
      <w:pPr>
        <w:ind w:left="5333" w:hanging="567"/>
      </w:pPr>
      <w:rPr>
        <w:rFonts w:hint="default"/>
        <w:lang w:val="en-US" w:eastAsia="en-US" w:bidi="ar-SA"/>
      </w:rPr>
    </w:lvl>
    <w:lvl w:ilvl="6" w:tplc="03005F8C">
      <w:numFmt w:val="bullet"/>
      <w:lvlText w:val="•"/>
      <w:lvlJc w:val="left"/>
      <w:pPr>
        <w:ind w:left="6215" w:hanging="567"/>
      </w:pPr>
      <w:rPr>
        <w:rFonts w:hint="default"/>
        <w:lang w:val="en-US" w:eastAsia="en-US" w:bidi="ar-SA"/>
      </w:rPr>
    </w:lvl>
    <w:lvl w:ilvl="7" w:tplc="D468343A">
      <w:numFmt w:val="bullet"/>
      <w:lvlText w:val="•"/>
      <w:lvlJc w:val="left"/>
      <w:pPr>
        <w:ind w:left="7098" w:hanging="567"/>
      </w:pPr>
      <w:rPr>
        <w:rFonts w:hint="default"/>
        <w:lang w:val="en-US" w:eastAsia="en-US" w:bidi="ar-SA"/>
      </w:rPr>
    </w:lvl>
    <w:lvl w:ilvl="8" w:tplc="EEFCF0FC">
      <w:numFmt w:val="bullet"/>
      <w:lvlText w:val="•"/>
      <w:lvlJc w:val="left"/>
      <w:pPr>
        <w:ind w:left="7981" w:hanging="567"/>
      </w:pPr>
      <w:rPr>
        <w:rFonts w:hint="default"/>
        <w:lang w:val="en-US" w:eastAsia="en-US" w:bidi="ar-SA"/>
      </w:rPr>
    </w:lvl>
  </w:abstractNum>
  <w:abstractNum w:abstractNumId="132" w15:restartNumberingAfterBreak="0">
    <w:nsid w:val="569B428E"/>
    <w:multiLevelType w:val="hybridMultilevel"/>
    <w:tmpl w:val="0124035C"/>
    <w:lvl w:ilvl="0" w:tplc="4AB8F11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6B8C5498">
      <w:numFmt w:val="bullet"/>
      <w:lvlText w:val="•"/>
      <w:lvlJc w:val="left"/>
      <w:pPr>
        <w:ind w:left="1802" w:hanging="567"/>
      </w:pPr>
      <w:rPr>
        <w:rFonts w:hint="default"/>
        <w:lang w:val="en-US" w:eastAsia="en-US" w:bidi="ar-SA"/>
      </w:rPr>
    </w:lvl>
    <w:lvl w:ilvl="2" w:tplc="E730C1F4">
      <w:numFmt w:val="bullet"/>
      <w:lvlText w:val="•"/>
      <w:lvlJc w:val="left"/>
      <w:pPr>
        <w:ind w:left="2685" w:hanging="567"/>
      </w:pPr>
      <w:rPr>
        <w:rFonts w:hint="default"/>
        <w:lang w:val="en-US" w:eastAsia="en-US" w:bidi="ar-SA"/>
      </w:rPr>
    </w:lvl>
    <w:lvl w:ilvl="3" w:tplc="552CCD2C">
      <w:numFmt w:val="bullet"/>
      <w:lvlText w:val="•"/>
      <w:lvlJc w:val="left"/>
      <w:pPr>
        <w:ind w:left="3567" w:hanging="567"/>
      </w:pPr>
      <w:rPr>
        <w:rFonts w:hint="default"/>
        <w:lang w:val="en-US" w:eastAsia="en-US" w:bidi="ar-SA"/>
      </w:rPr>
    </w:lvl>
    <w:lvl w:ilvl="4" w:tplc="B716561C">
      <w:numFmt w:val="bullet"/>
      <w:lvlText w:val="•"/>
      <w:lvlJc w:val="left"/>
      <w:pPr>
        <w:ind w:left="4450" w:hanging="567"/>
      </w:pPr>
      <w:rPr>
        <w:rFonts w:hint="default"/>
        <w:lang w:val="en-US" w:eastAsia="en-US" w:bidi="ar-SA"/>
      </w:rPr>
    </w:lvl>
    <w:lvl w:ilvl="5" w:tplc="DF2881DC">
      <w:numFmt w:val="bullet"/>
      <w:lvlText w:val="•"/>
      <w:lvlJc w:val="left"/>
      <w:pPr>
        <w:ind w:left="5333" w:hanging="567"/>
      </w:pPr>
      <w:rPr>
        <w:rFonts w:hint="default"/>
        <w:lang w:val="en-US" w:eastAsia="en-US" w:bidi="ar-SA"/>
      </w:rPr>
    </w:lvl>
    <w:lvl w:ilvl="6" w:tplc="4258B186">
      <w:numFmt w:val="bullet"/>
      <w:lvlText w:val="•"/>
      <w:lvlJc w:val="left"/>
      <w:pPr>
        <w:ind w:left="6215" w:hanging="567"/>
      </w:pPr>
      <w:rPr>
        <w:rFonts w:hint="default"/>
        <w:lang w:val="en-US" w:eastAsia="en-US" w:bidi="ar-SA"/>
      </w:rPr>
    </w:lvl>
    <w:lvl w:ilvl="7" w:tplc="0B704384">
      <w:numFmt w:val="bullet"/>
      <w:lvlText w:val="•"/>
      <w:lvlJc w:val="left"/>
      <w:pPr>
        <w:ind w:left="7098" w:hanging="567"/>
      </w:pPr>
      <w:rPr>
        <w:rFonts w:hint="default"/>
        <w:lang w:val="en-US" w:eastAsia="en-US" w:bidi="ar-SA"/>
      </w:rPr>
    </w:lvl>
    <w:lvl w:ilvl="8" w:tplc="87A8AEAC">
      <w:numFmt w:val="bullet"/>
      <w:lvlText w:val="•"/>
      <w:lvlJc w:val="left"/>
      <w:pPr>
        <w:ind w:left="7981" w:hanging="567"/>
      </w:pPr>
      <w:rPr>
        <w:rFonts w:hint="default"/>
        <w:lang w:val="en-US" w:eastAsia="en-US" w:bidi="ar-SA"/>
      </w:rPr>
    </w:lvl>
  </w:abstractNum>
  <w:abstractNum w:abstractNumId="133" w15:restartNumberingAfterBreak="0">
    <w:nsid w:val="56C87F15"/>
    <w:multiLevelType w:val="hybridMultilevel"/>
    <w:tmpl w:val="40BCD9B2"/>
    <w:lvl w:ilvl="0" w:tplc="FF32E9DE">
      <w:start w:val="1"/>
      <w:numFmt w:val="lowerLetter"/>
      <w:lvlText w:val="(%1)"/>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1" w:tplc="9F8095DA">
      <w:numFmt w:val="bullet"/>
      <w:lvlText w:val="•"/>
      <w:lvlJc w:val="left"/>
      <w:pPr>
        <w:ind w:left="2324" w:hanging="567"/>
      </w:pPr>
      <w:rPr>
        <w:rFonts w:hint="default"/>
        <w:lang w:val="en-US" w:eastAsia="en-US" w:bidi="ar-SA"/>
      </w:rPr>
    </w:lvl>
    <w:lvl w:ilvl="2" w:tplc="5B1A46DE">
      <w:numFmt w:val="bullet"/>
      <w:lvlText w:val="•"/>
      <w:lvlJc w:val="left"/>
      <w:pPr>
        <w:ind w:left="3149" w:hanging="567"/>
      </w:pPr>
      <w:rPr>
        <w:rFonts w:hint="default"/>
        <w:lang w:val="en-US" w:eastAsia="en-US" w:bidi="ar-SA"/>
      </w:rPr>
    </w:lvl>
    <w:lvl w:ilvl="3" w:tplc="45BA4FF6">
      <w:numFmt w:val="bullet"/>
      <w:lvlText w:val="•"/>
      <w:lvlJc w:val="left"/>
      <w:pPr>
        <w:ind w:left="3973" w:hanging="567"/>
      </w:pPr>
      <w:rPr>
        <w:rFonts w:hint="default"/>
        <w:lang w:val="en-US" w:eastAsia="en-US" w:bidi="ar-SA"/>
      </w:rPr>
    </w:lvl>
    <w:lvl w:ilvl="4" w:tplc="125231E0">
      <w:numFmt w:val="bullet"/>
      <w:lvlText w:val="•"/>
      <w:lvlJc w:val="left"/>
      <w:pPr>
        <w:ind w:left="4798" w:hanging="567"/>
      </w:pPr>
      <w:rPr>
        <w:rFonts w:hint="default"/>
        <w:lang w:val="en-US" w:eastAsia="en-US" w:bidi="ar-SA"/>
      </w:rPr>
    </w:lvl>
    <w:lvl w:ilvl="5" w:tplc="ECAE6406">
      <w:numFmt w:val="bullet"/>
      <w:lvlText w:val="•"/>
      <w:lvlJc w:val="left"/>
      <w:pPr>
        <w:ind w:left="5623" w:hanging="567"/>
      </w:pPr>
      <w:rPr>
        <w:rFonts w:hint="default"/>
        <w:lang w:val="en-US" w:eastAsia="en-US" w:bidi="ar-SA"/>
      </w:rPr>
    </w:lvl>
    <w:lvl w:ilvl="6" w:tplc="B308B2C6">
      <w:numFmt w:val="bullet"/>
      <w:lvlText w:val="•"/>
      <w:lvlJc w:val="left"/>
      <w:pPr>
        <w:ind w:left="6447" w:hanging="567"/>
      </w:pPr>
      <w:rPr>
        <w:rFonts w:hint="default"/>
        <w:lang w:val="en-US" w:eastAsia="en-US" w:bidi="ar-SA"/>
      </w:rPr>
    </w:lvl>
    <w:lvl w:ilvl="7" w:tplc="C242ED36">
      <w:numFmt w:val="bullet"/>
      <w:lvlText w:val="•"/>
      <w:lvlJc w:val="left"/>
      <w:pPr>
        <w:ind w:left="7272" w:hanging="567"/>
      </w:pPr>
      <w:rPr>
        <w:rFonts w:hint="default"/>
        <w:lang w:val="en-US" w:eastAsia="en-US" w:bidi="ar-SA"/>
      </w:rPr>
    </w:lvl>
    <w:lvl w:ilvl="8" w:tplc="EAFC78D6">
      <w:numFmt w:val="bullet"/>
      <w:lvlText w:val="•"/>
      <w:lvlJc w:val="left"/>
      <w:pPr>
        <w:ind w:left="8097" w:hanging="567"/>
      </w:pPr>
      <w:rPr>
        <w:rFonts w:hint="default"/>
        <w:lang w:val="en-US" w:eastAsia="en-US" w:bidi="ar-SA"/>
      </w:rPr>
    </w:lvl>
  </w:abstractNum>
  <w:abstractNum w:abstractNumId="134" w15:restartNumberingAfterBreak="0">
    <w:nsid w:val="57330FF5"/>
    <w:multiLevelType w:val="hybridMultilevel"/>
    <w:tmpl w:val="AC48B542"/>
    <w:lvl w:ilvl="0" w:tplc="54103EF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E542CC70">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8CD8B4F8">
      <w:numFmt w:val="bullet"/>
      <w:lvlText w:val="•"/>
      <w:lvlJc w:val="left"/>
      <w:pPr>
        <w:ind w:left="2416" w:hanging="567"/>
      </w:pPr>
      <w:rPr>
        <w:rFonts w:hint="default"/>
        <w:lang w:val="en-US" w:eastAsia="en-US" w:bidi="ar-SA"/>
      </w:rPr>
    </w:lvl>
    <w:lvl w:ilvl="3" w:tplc="25826BF4">
      <w:numFmt w:val="bullet"/>
      <w:lvlText w:val="•"/>
      <w:lvlJc w:val="left"/>
      <w:pPr>
        <w:ind w:left="3332" w:hanging="567"/>
      </w:pPr>
      <w:rPr>
        <w:rFonts w:hint="default"/>
        <w:lang w:val="en-US" w:eastAsia="en-US" w:bidi="ar-SA"/>
      </w:rPr>
    </w:lvl>
    <w:lvl w:ilvl="4" w:tplc="DC203942">
      <w:numFmt w:val="bullet"/>
      <w:lvlText w:val="•"/>
      <w:lvlJc w:val="left"/>
      <w:pPr>
        <w:ind w:left="4248" w:hanging="567"/>
      </w:pPr>
      <w:rPr>
        <w:rFonts w:hint="default"/>
        <w:lang w:val="en-US" w:eastAsia="en-US" w:bidi="ar-SA"/>
      </w:rPr>
    </w:lvl>
    <w:lvl w:ilvl="5" w:tplc="09683784">
      <w:numFmt w:val="bullet"/>
      <w:lvlText w:val="•"/>
      <w:lvlJc w:val="left"/>
      <w:pPr>
        <w:ind w:left="5165" w:hanging="567"/>
      </w:pPr>
      <w:rPr>
        <w:rFonts w:hint="default"/>
        <w:lang w:val="en-US" w:eastAsia="en-US" w:bidi="ar-SA"/>
      </w:rPr>
    </w:lvl>
    <w:lvl w:ilvl="6" w:tplc="1C8EC7C8">
      <w:numFmt w:val="bullet"/>
      <w:lvlText w:val="•"/>
      <w:lvlJc w:val="left"/>
      <w:pPr>
        <w:ind w:left="6081" w:hanging="567"/>
      </w:pPr>
      <w:rPr>
        <w:rFonts w:hint="default"/>
        <w:lang w:val="en-US" w:eastAsia="en-US" w:bidi="ar-SA"/>
      </w:rPr>
    </w:lvl>
    <w:lvl w:ilvl="7" w:tplc="01044C18">
      <w:numFmt w:val="bullet"/>
      <w:lvlText w:val="•"/>
      <w:lvlJc w:val="left"/>
      <w:pPr>
        <w:ind w:left="6997" w:hanging="567"/>
      </w:pPr>
      <w:rPr>
        <w:rFonts w:hint="default"/>
        <w:lang w:val="en-US" w:eastAsia="en-US" w:bidi="ar-SA"/>
      </w:rPr>
    </w:lvl>
    <w:lvl w:ilvl="8" w:tplc="CA6E99D8">
      <w:numFmt w:val="bullet"/>
      <w:lvlText w:val="•"/>
      <w:lvlJc w:val="left"/>
      <w:pPr>
        <w:ind w:left="7913" w:hanging="567"/>
      </w:pPr>
      <w:rPr>
        <w:rFonts w:hint="default"/>
        <w:lang w:val="en-US" w:eastAsia="en-US" w:bidi="ar-SA"/>
      </w:rPr>
    </w:lvl>
  </w:abstractNum>
  <w:abstractNum w:abstractNumId="135" w15:restartNumberingAfterBreak="0">
    <w:nsid w:val="57465943"/>
    <w:multiLevelType w:val="hybridMultilevel"/>
    <w:tmpl w:val="43A0B820"/>
    <w:lvl w:ilvl="0" w:tplc="4E30D96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F34074FC">
      <w:numFmt w:val="bullet"/>
      <w:lvlText w:val="•"/>
      <w:lvlJc w:val="left"/>
      <w:pPr>
        <w:ind w:left="1802" w:hanging="567"/>
      </w:pPr>
      <w:rPr>
        <w:rFonts w:hint="default"/>
        <w:lang w:val="en-US" w:eastAsia="en-US" w:bidi="ar-SA"/>
      </w:rPr>
    </w:lvl>
    <w:lvl w:ilvl="2" w:tplc="45983E88">
      <w:numFmt w:val="bullet"/>
      <w:lvlText w:val="•"/>
      <w:lvlJc w:val="left"/>
      <w:pPr>
        <w:ind w:left="2685" w:hanging="567"/>
      </w:pPr>
      <w:rPr>
        <w:rFonts w:hint="default"/>
        <w:lang w:val="en-US" w:eastAsia="en-US" w:bidi="ar-SA"/>
      </w:rPr>
    </w:lvl>
    <w:lvl w:ilvl="3" w:tplc="58229726">
      <w:numFmt w:val="bullet"/>
      <w:lvlText w:val="•"/>
      <w:lvlJc w:val="left"/>
      <w:pPr>
        <w:ind w:left="3567" w:hanging="567"/>
      </w:pPr>
      <w:rPr>
        <w:rFonts w:hint="default"/>
        <w:lang w:val="en-US" w:eastAsia="en-US" w:bidi="ar-SA"/>
      </w:rPr>
    </w:lvl>
    <w:lvl w:ilvl="4" w:tplc="0A26C98A">
      <w:numFmt w:val="bullet"/>
      <w:lvlText w:val="•"/>
      <w:lvlJc w:val="left"/>
      <w:pPr>
        <w:ind w:left="4450" w:hanging="567"/>
      </w:pPr>
      <w:rPr>
        <w:rFonts w:hint="default"/>
        <w:lang w:val="en-US" w:eastAsia="en-US" w:bidi="ar-SA"/>
      </w:rPr>
    </w:lvl>
    <w:lvl w:ilvl="5" w:tplc="6272347A">
      <w:numFmt w:val="bullet"/>
      <w:lvlText w:val="•"/>
      <w:lvlJc w:val="left"/>
      <w:pPr>
        <w:ind w:left="5333" w:hanging="567"/>
      </w:pPr>
      <w:rPr>
        <w:rFonts w:hint="default"/>
        <w:lang w:val="en-US" w:eastAsia="en-US" w:bidi="ar-SA"/>
      </w:rPr>
    </w:lvl>
    <w:lvl w:ilvl="6" w:tplc="8A404BF6">
      <w:numFmt w:val="bullet"/>
      <w:lvlText w:val="•"/>
      <w:lvlJc w:val="left"/>
      <w:pPr>
        <w:ind w:left="6215" w:hanging="567"/>
      </w:pPr>
      <w:rPr>
        <w:rFonts w:hint="default"/>
        <w:lang w:val="en-US" w:eastAsia="en-US" w:bidi="ar-SA"/>
      </w:rPr>
    </w:lvl>
    <w:lvl w:ilvl="7" w:tplc="84BE0F2C">
      <w:numFmt w:val="bullet"/>
      <w:lvlText w:val="•"/>
      <w:lvlJc w:val="left"/>
      <w:pPr>
        <w:ind w:left="7098" w:hanging="567"/>
      </w:pPr>
      <w:rPr>
        <w:rFonts w:hint="default"/>
        <w:lang w:val="en-US" w:eastAsia="en-US" w:bidi="ar-SA"/>
      </w:rPr>
    </w:lvl>
    <w:lvl w:ilvl="8" w:tplc="5FF4989E">
      <w:numFmt w:val="bullet"/>
      <w:lvlText w:val="•"/>
      <w:lvlJc w:val="left"/>
      <w:pPr>
        <w:ind w:left="7981" w:hanging="567"/>
      </w:pPr>
      <w:rPr>
        <w:rFonts w:hint="default"/>
        <w:lang w:val="en-US" w:eastAsia="en-US" w:bidi="ar-SA"/>
      </w:rPr>
    </w:lvl>
  </w:abstractNum>
  <w:abstractNum w:abstractNumId="136" w15:restartNumberingAfterBreak="0">
    <w:nsid w:val="58C12BCD"/>
    <w:multiLevelType w:val="hybridMultilevel"/>
    <w:tmpl w:val="005283CA"/>
    <w:lvl w:ilvl="0" w:tplc="48380624">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1" w:tplc="D2CC6A34">
      <w:numFmt w:val="bullet"/>
      <w:lvlText w:val="•"/>
      <w:lvlJc w:val="left"/>
      <w:pPr>
        <w:ind w:left="2324" w:hanging="567"/>
      </w:pPr>
      <w:rPr>
        <w:rFonts w:hint="default"/>
        <w:lang w:val="en-US" w:eastAsia="en-US" w:bidi="ar-SA"/>
      </w:rPr>
    </w:lvl>
    <w:lvl w:ilvl="2" w:tplc="D42AE496">
      <w:numFmt w:val="bullet"/>
      <w:lvlText w:val="•"/>
      <w:lvlJc w:val="left"/>
      <w:pPr>
        <w:ind w:left="3149" w:hanging="567"/>
      </w:pPr>
      <w:rPr>
        <w:rFonts w:hint="default"/>
        <w:lang w:val="en-US" w:eastAsia="en-US" w:bidi="ar-SA"/>
      </w:rPr>
    </w:lvl>
    <w:lvl w:ilvl="3" w:tplc="14C4F334">
      <w:numFmt w:val="bullet"/>
      <w:lvlText w:val="•"/>
      <w:lvlJc w:val="left"/>
      <w:pPr>
        <w:ind w:left="3973" w:hanging="567"/>
      </w:pPr>
      <w:rPr>
        <w:rFonts w:hint="default"/>
        <w:lang w:val="en-US" w:eastAsia="en-US" w:bidi="ar-SA"/>
      </w:rPr>
    </w:lvl>
    <w:lvl w:ilvl="4" w:tplc="CF3A9874">
      <w:numFmt w:val="bullet"/>
      <w:lvlText w:val="•"/>
      <w:lvlJc w:val="left"/>
      <w:pPr>
        <w:ind w:left="4798" w:hanging="567"/>
      </w:pPr>
      <w:rPr>
        <w:rFonts w:hint="default"/>
        <w:lang w:val="en-US" w:eastAsia="en-US" w:bidi="ar-SA"/>
      </w:rPr>
    </w:lvl>
    <w:lvl w:ilvl="5" w:tplc="29DA1B5A">
      <w:numFmt w:val="bullet"/>
      <w:lvlText w:val="•"/>
      <w:lvlJc w:val="left"/>
      <w:pPr>
        <w:ind w:left="5623" w:hanging="567"/>
      </w:pPr>
      <w:rPr>
        <w:rFonts w:hint="default"/>
        <w:lang w:val="en-US" w:eastAsia="en-US" w:bidi="ar-SA"/>
      </w:rPr>
    </w:lvl>
    <w:lvl w:ilvl="6" w:tplc="B44AEF94">
      <w:numFmt w:val="bullet"/>
      <w:lvlText w:val="•"/>
      <w:lvlJc w:val="left"/>
      <w:pPr>
        <w:ind w:left="6447" w:hanging="567"/>
      </w:pPr>
      <w:rPr>
        <w:rFonts w:hint="default"/>
        <w:lang w:val="en-US" w:eastAsia="en-US" w:bidi="ar-SA"/>
      </w:rPr>
    </w:lvl>
    <w:lvl w:ilvl="7" w:tplc="816EEFCC">
      <w:numFmt w:val="bullet"/>
      <w:lvlText w:val="•"/>
      <w:lvlJc w:val="left"/>
      <w:pPr>
        <w:ind w:left="7272" w:hanging="567"/>
      </w:pPr>
      <w:rPr>
        <w:rFonts w:hint="default"/>
        <w:lang w:val="en-US" w:eastAsia="en-US" w:bidi="ar-SA"/>
      </w:rPr>
    </w:lvl>
    <w:lvl w:ilvl="8" w:tplc="F46C95DE">
      <w:numFmt w:val="bullet"/>
      <w:lvlText w:val="•"/>
      <w:lvlJc w:val="left"/>
      <w:pPr>
        <w:ind w:left="8097" w:hanging="567"/>
      </w:pPr>
      <w:rPr>
        <w:rFonts w:hint="default"/>
        <w:lang w:val="en-US" w:eastAsia="en-US" w:bidi="ar-SA"/>
      </w:rPr>
    </w:lvl>
  </w:abstractNum>
  <w:abstractNum w:abstractNumId="137" w15:restartNumberingAfterBreak="0">
    <w:nsid w:val="58F900F3"/>
    <w:multiLevelType w:val="hybridMultilevel"/>
    <w:tmpl w:val="531E04BE"/>
    <w:lvl w:ilvl="0" w:tplc="505E91E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DF567BE6">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C21426DA">
      <w:numFmt w:val="bullet"/>
      <w:lvlText w:val="•"/>
      <w:lvlJc w:val="left"/>
      <w:pPr>
        <w:ind w:left="2416" w:hanging="567"/>
      </w:pPr>
      <w:rPr>
        <w:rFonts w:hint="default"/>
        <w:lang w:val="en-US" w:eastAsia="en-US" w:bidi="ar-SA"/>
      </w:rPr>
    </w:lvl>
    <w:lvl w:ilvl="3" w:tplc="00249EC6">
      <w:numFmt w:val="bullet"/>
      <w:lvlText w:val="•"/>
      <w:lvlJc w:val="left"/>
      <w:pPr>
        <w:ind w:left="3332" w:hanging="567"/>
      </w:pPr>
      <w:rPr>
        <w:rFonts w:hint="default"/>
        <w:lang w:val="en-US" w:eastAsia="en-US" w:bidi="ar-SA"/>
      </w:rPr>
    </w:lvl>
    <w:lvl w:ilvl="4" w:tplc="7C623316">
      <w:numFmt w:val="bullet"/>
      <w:lvlText w:val="•"/>
      <w:lvlJc w:val="left"/>
      <w:pPr>
        <w:ind w:left="4248" w:hanging="567"/>
      </w:pPr>
      <w:rPr>
        <w:rFonts w:hint="default"/>
        <w:lang w:val="en-US" w:eastAsia="en-US" w:bidi="ar-SA"/>
      </w:rPr>
    </w:lvl>
    <w:lvl w:ilvl="5" w:tplc="4684A5B0">
      <w:numFmt w:val="bullet"/>
      <w:lvlText w:val="•"/>
      <w:lvlJc w:val="left"/>
      <w:pPr>
        <w:ind w:left="5165" w:hanging="567"/>
      </w:pPr>
      <w:rPr>
        <w:rFonts w:hint="default"/>
        <w:lang w:val="en-US" w:eastAsia="en-US" w:bidi="ar-SA"/>
      </w:rPr>
    </w:lvl>
    <w:lvl w:ilvl="6" w:tplc="D6E81A18">
      <w:numFmt w:val="bullet"/>
      <w:lvlText w:val="•"/>
      <w:lvlJc w:val="left"/>
      <w:pPr>
        <w:ind w:left="6081" w:hanging="567"/>
      </w:pPr>
      <w:rPr>
        <w:rFonts w:hint="default"/>
        <w:lang w:val="en-US" w:eastAsia="en-US" w:bidi="ar-SA"/>
      </w:rPr>
    </w:lvl>
    <w:lvl w:ilvl="7" w:tplc="7F50A75E">
      <w:numFmt w:val="bullet"/>
      <w:lvlText w:val="•"/>
      <w:lvlJc w:val="left"/>
      <w:pPr>
        <w:ind w:left="6997" w:hanging="567"/>
      </w:pPr>
      <w:rPr>
        <w:rFonts w:hint="default"/>
        <w:lang w:val="en-US" w:eastAsia="en-US" w:bidi="ar-SA"/>
      </w:rPr>
    </w:lvl>
    <w:lvl w:ilvl="8" w:tplc="6E202354">
      <w:numFmt w:val="bullet"/>
      <w:lvlText w:val="•"/>
      <w:lvlJc w:val="left"/>
      <w:pPr>
        <w:ind w:left="7913" w:hanging="567"/>
      </w:pPr>
      <w:rPr>
        <w:rFonts w:hint="default"/>
        <w:lang w:val="en-US" w:eastAsia="en-US" w:bidi="ar-SA"/>
      </w:rPr>
    </w:lvl>
  </w:abstractNum>
  <w:abstractNum w:abstractNumId="138" w15:restartNumberingAfterBreak="0">
    <w:nsid w:val="5911358B"/>
    <w:multiLevelType w:val="hybridMultilevel"/>
    <w:tmpl w:val="C3F04644"/>
    <w:lvl w:ilvl="0" w:tplc="F828C28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0784B5D6">
      <w:numFmt w:val="bullet"/>
      <w:lvlText w:val="•"/>
      <w:lvlJc w:val="left"/>
      <w:pPr>
        <w:ind w:left="1802" w:hanging="567"/>
      </w:pPr>
      <w:rPr>
        <w:rFonts w:hint="default"/>
        <w:lang w:val="en-US" w:eastAsia="en-US" w:bidi="ar-SA"/>
      </w:rPr>
    </w:lvl>
    <w:lvl w:ilvl="2" w:tplc="41885F46">
      <w:numFmt w:val="bullet"/>
      <w:lvlText w:val="•"/>
      <w:lvlJc w:val="left"/>
      <w:pPr>
        <w:ind w:left="2685" w:hanging="567"/>
      </w:pPr>
      <w:rPr>
        <w:rFonts w:hint="default"/>
        <w:lang w:val="en-US" w:eastAsia="en-US" w:bidi="ar-SA"/>
      </w:rPr>
    </w:lvl>
    <w:lvl w:ilvl="3" w:tplc="62EEBEE2">
      <w:numFmt w:val="bullet"/>
      <w:lvlText w:val="•"/>
      <w:lvlJc w:val="left"/>
      <w:pPr>
        <w:ind w:left="3567" w:hanging="567"/>
      </w:pPr>
      <w:rPr>
        <w:rFonts w:hint="default"/>
        <w:lang w:val="en-US" w:eastAsia="en-US" w:bidi="ar-SA"/>
      </w:rPr>
    </w:lvl>
    <w:lvl w:ilvl="4" w:tplc="A008CDEA">
      <w:numFmt w:val="bullet"/>
      <w:lvlText w:val="•"/>
      <w:lvlJc w:val="left"/>
      <w:pPr>
        <w:ind w:left="4450" w:hanging="567"/>
      </w:pPr>
      <w:rPr>
        <w:rFonts w:hint="default"/>
        <w:lang w:val="en-US" w:eastAsia="en-US" w:bidi="ar-SA"/>
      </w:rPr>
    </w:lvl>
    <w:lvl w:ilvl="5" w:tplc="0DD28AC0">
      <w:numFmt w:val="bullet"/>
      <w:lvlText w:val="•"/>
      <w:lvlJc w:val="left"/>
      <w:pPr>
        <w:ind w:left="5333" w:hanging="567"/>
      </w:pPr>
      <w:rPr>
        <w:rFonts w:hint="default"/>
        <w:lang w:val="en-US" w:eastAsia="en-US" w:bidi="ar-SA"/>
      </w:rPr>
    </w:lvl>
    <w:lvl w:ilvl="6" w:tplc="84CC0E16">
      <w:numFmt w:val="bullet"/>
      <w:lvlText w:val="•"/>
      <w:lvlJc w:val="left"/>
      <w:pPr>
        <w:ind w:left="6215" w:hanging="567"/>
      </w:pPr>
      <w:rPr>
        <w:rFonts w:hint="default"/>
        <w:lang w:val="en-US" w:eastAsia="en-US" w:bidi="ar-SA"/>
      </w:rPr>
    </w:lvl>
    <w:lvl w:ilvl="7" w:tplc="9E48D302">
      <w:numFmt w:val="bullet"/>
      <w:lvlText w:val="•"/>
      <w:lvlJc w:val="left"/>
      <w:pPr>
        <w:ind w:left="7098" w:hanging="567"/>
      </w:pPr>
      <w:rPr>
        <w:rFonts w:hint="default"/>
        <w:lang w:val="en-US" w:eastAsia="en-US" w:bidi="ar-SA"/>
      </w:rPr>
    </w:lvl>
    <w:lvl w:ilvl="8" w:tplc="AA90D822">
      <w:numFmt w:val="bullet"/>
      <w:lvlText w:val="•"/>
      <w:lvlJc w:val="left"/>
      <w:pPr>
        <w:ind w:left="7981" w:hanging="567"/>
      </w:pPr>
      <w:rPr>
        <w:rFonts w:hint="default"/>
        <w:lang w:val="en-US" w:eastAsia="en-US" w:bidi="ar-SA"/>
      </w:rPr>
    </w:lvl>
  </w:abstractNum>
  <w:abstractNum w:abstractNumId="139" w15:restartNumberingAfterBreak="0">
    <w:nsid w:val="5A3B63F3"/>
    <w:multiLevelType w:val="multilevel"/>
    <w:tmpl w:val="50F09524"/>
    <w:lvl w:ilvl="0">
      <w:start w:val="1"/>
      <w:numFmt w:val="decimal"/>
      <w:lvlText w:val="%1"/>
      <w:lvlJc w:val="left"/>
      <w:pPr>
        <w:ind w:left="2170" w:hanging="1697"/>
      </w:pPr>
      <w:rPr>
        <w:rFonts w:hint="default"/>
        <w:lang w:val="en-US" w:eastAsia="en-US" w:bidi="ar-SA"/>
      </w:rPr>
    </w:lvl>
    <w:lvl w:ilvl="1">
      <w:start w:val="1"/>
      <w:numFmt w:val="decimal"/>
      <w:lvlText w:val="%1.%2"/>
      <w:lvlJc w:val="left"/>
      <w:pPr>
        <w:ind w:left="2170" w:hanging="1697"/>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693" w:hanging="1697"/>
      </w:pPr>
      <w:rPr>
        <w:rFonts w:hint="default"/>
        <w:lang w:val="en-US" w:eastAsia="en-US" w:bidi="ar-SA"/>
      </w:rPr>
    </w:lvl>
    <w:lvl w:ilvl="3">
      <w:numFmt w:val="bullet"/>
      <w:lvlText w:val="•"/>
      <w:lvlJc w:val="left"/>
      <w:pPr>
        <w:ind w:left="4449" w:hanging="1697"/>
      </w:pPr>
      <w:rPr>
        <w:rFonts w:hint="default"/>
        <w:lang w:val="en-US" w:eastAsia="en-US" w:bidi="ar-SA"/>
      </w:rPr>
    </w:lvl>
    <w:lvl w:ilvl="4">
      <w:numFmt w:val="bullet"/>
      <w:lvlText w:val="•"/>
      <w:lvlJc w:val="left"/>
      <w:pPr>
        <w:ind w:left="5206" w:hanging="1697"/>
      </w:pPr>
      <w:rPr>
        <w:rFonts w:hint="default"/>
        <w:lang w:val="en-US" w:eastAsia="en-US" w:bidi="ar-SA"/>
      </w:rPr>
    </w:lvl>
    <w:lvl w:ilvl="5">
      <w:numFmt w:val="bullet"/>
      <w:lvlText w:val="•"/>
      <w:lvlJc w:val="left"/>
      <w:pPr>
        <w:ind w:left="5963" w:hanging="1697"/>
      </w:pPr>
      <w:rPr>
        <w:rFonts w:hint="default"/>
        <w:lang w:val="en-US" w:eastAsia="en-US" w:bidi="ar-SA"/>
      </w:rPr>
    </w:lvl>
    <w:lvl w:ilvl="6">
      <w:numFmt w:val="bullet"/>
      <w:lvlText w:val="•"/>
      <w:lvlJc w:val="left"/>
      <w:pPr>
        <w:ind w:left="6719" w:hanging="1697"/>
      </w:pPr>
      <w:rPr>
        <w:rFonts w:hint="default"/>
        <w:lang w:val="en-US" w:eastAsia="en-US" w:bidi="ar-SA"/>
      </w:rPr>
    </w:lvl>
    <w:lvl w:ilvl="7">
      <w:numFmt w:val="bullet"/>
      <w:lvlText w:val="•"/>
      <w:lvlJc w:val="left"/>
      <w:pPr>
        <w:ind w:left="7476" w:hanging="1697"/>
      </w:pPr>
      <w:rPr>
        <w:rFonts w:hint="default"/>
        <w:lang w:val="en-US" w:eastAsia="en-US" w:bidi="ar-SA"/>
      </w:rPr>
    </w:lvl>
    <w:lvl w:ilvl="8">
      <w:numFmt w:val="bullet"/>
      <w:lvlText w:val="•"/>
      <w:lvlJc w:val="left"/>
      <w:pPr>
        <w:ind w:left="8233" w:hanging="1697"/>
      </w:pPr>
      <w:rPr>
        <w:rFonts w:hint="default"/>
        <w:lang w:val="en-US" w:eastAsia="en-US" w:bidi="ar-SA"/>
      </w:rPr>
    </w:lvl>
  </w:abstractNum>
  <w:abstractNum w:abstractNumId="140" w15:restartNumberingAfterBreak="0">
    <w:nsid w:val="5A400ED0"/>
    <w:multiLevelType w:val="hybridMultilevel"/>
    <w:tmpl w:val="EAE4DEB6"/>
    <w:lvl w:ilvl="0" w:tplc="69429CAA">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AB0EEB7C">
      <w:start w:val="1"/>
      <w:numFmt w:val="lowerLetter"/>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9D94A6A6">
      <w:numFmt w:val="bullet"/>
      <w:lvlText w:val="•"/>
      <w:lvlJc w:val="left"/>
      <w:pPr>
        <w:ind w:left="2416" w:hanging="567"/>
      </w:pPr>
      <w:rPr>
        <w:rFonts w:hint="default"/>
        <w:lang w:val="en-US" w:eastAsia="en-US" w:bidi="ar-SA"/>
      </w:rPr>
    </w:lvl>
    <w:lvl w:ilvl="3" w:tplc="DFB24F7A">
      <w:numFmt w:val="bullet"/>
      <w:lvlText w:val="•"/>
      <w:lvlJc w:val="left"/>
      <w:pPr>
        <w:ind w:left="3332" w:hanging="567"/>
      </w:pPr>
      <w:rPr>
        <w:rFonts w:hint="default"/>
        <w:lang w:val="en-US" w:eastAsia="en-US" w:bidi="ar-SA"/>
      </w:rPr>
    </w:lvl>
    <w:lvl w:ilvl="4" w:tplc="7896ADD2">
      <w:numFmt w:val="bullet"/>
      <w:lvlText w:val="•"/>
      <w:lvlJc w:val="left"/>
      <w:pPr>
        <w:ind w:left="4248" w:hanging="567"/>
      </w:pPr>
      <w:rPr>
        <w:rFonts w:hint="default"/>
        <w:lang w:val="en-US" w:eastAsia="en-US" w:bidi="ar-SA"/>
      </w:rPr>
    </w:lvl>
    <w:lvl w:ilvl="5" w:tplc="FA064966">
      <w:numFmt w:val="bullet"/>
      <w:lvlText w:val="•"/>
      <w:lvlJc w:val="left"/>
      <w:pPr>
        <w:ind w:left="5165" w:hanging="567"/>
      </w:pPr>
      <w:rPr>
        <w:rFonts w:hint="default"/>
        <w:lang w:val="en-US" w:eastAsia="en-US" w:bidi="ar-SA"/>
      </w:rPr>
    </w:lvl>
    <w:lvl w:ilvl="6" w:tplc="537665CE">
      <w:numFmt w:val="bullet"/>
      <w:lvlText w:val="•"/>
      <w:lvlJc w:val="left"/>
      <w:pPr>
        <w:ind w:left="6081" w:hanging="567"/>
      </w:pPr>
      <w:rPr>
        <w:rFonts w:hint="default"/>
        <w:lang w:val="en-US" w:eastAsia="en-US" w:bidi="ar-SA"/>
      </w:rPr>
    </w:lvl>
    <w:lvl w:ilvl="7" w:tplc="ED521612">
      <w:numFmt w:val="bullet"/>
      <w:lvlText w:val="•"/>
      <w:lvlJc w:val="left"/>
      <w:pPr>
        <w:ind w:left="6997" w:hanging="567"/>
      </w:pPr>
      <w:rPr>
        <w:rFonts w:hint="default"/>
        <w:lang w:val="en-US" w:eastAsia="en-US" w:bidi="ar-SA"/>
      </w:rPr>
    </w:lvl>
    <w:lvl w:ilvl="8" w:tplc="FDFE9622">
      <w:numFmt w:val="bullet"/>
      <w:lvlText w:val="•"/>
      <w:lvlJc w:val="left"/>
      <w:pPr>
        <w:ind w:left="7913" w:hanging="567"/>
      </w:pPr>
      <w:rPr>
        <w:rFonts w:hint="default"/>
        <w:lang w:val="en-US" w:eastAsia="en-US" w:bidi="ar-SA"/>
      </w:rPr>
    </w:lvl>
  </w:abstractNum>
  <w:abstractNum w:abstractNumId="141" w15:restartNumberingAfterBreak="0">
    <w:nsid w:val="5AC16460"/>
    <w:multiLevelType w:val="hybridMultilevel"/>
    <w:tmpl w:val="E146E984"/>
    <w:lvl w:ilvl="0" w:tplc="EF145FC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D70EE5E2">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B2CA9F68">
      <w:numFmt w:val="bullet"/>
      <w:lvlText w:val="•"/>
      <w:lvlJc w:val="left"/>
      <w:pPr>
        <w:ind w:left="2416" w:hanging="567"/>
      </w:pPr>
      <w:rPr>
        <w:rFonts w:hint="default"/>
        <w:lang w:val="en-US" w:eastAsia="en-US" w:bidi="ar-SA"/>
      </w:rPr>
    </w:lvl>
    <w:lvl w:ilvl="3" w:tplc="F5382F56">
      <w:numFmt w:val="bullet"/>
      <w:lvlText w:val="•"/>
      <w:lvlJc w:val="left"/>
      <w:pPr>
        <w:ind w:left="3332" w:hanging="567"/>
      </w:pPr>
      <w:rPr>
        <w:rFonts w:hint="default"/>
        <w:lang w:val="en-US" w:eastAsia="en-US" w:bidi="ar-SA"/>
      </w:rPr>
    </w:lvl>
    <w:lvl w:ilvl="4" w:tplc="5A3E6B56">
      <w:numFmt w:val="bullet"/>
      <w:lvlText w:val="•"/>
      <w:lvlJc w:val="left"/>
      <w:pPr>
        <w:ind w:left="4248" w:hanging="567"/>
      </w:pPr>
      <w:rPr>
        <w:rFonts w:hint="default"/>
        <w:lang w:val="en-US" w:eastAsia="en-US" w:bidi="ar-SA"/>
      </w:rPr>
    </w:lvl>
    <w:lvl w:ilvl="5" w:tplc="3AAC349E">
      <w:numFmt w:val="bullet"/>
      <w:lvlText w:val="•"/>
      <w:lvlJc w:val="left"/>
      <w:pPr>
        <w:ind w:left="5165" w:hanging="567"/>
      </w:pPr>
      <w:rPr>
        <w:rFonts w:hint="default"/>
        <w:lang w:val="en-US" w:eastAsia="en-US" w:bidi="ar-SA"/>
      </w:rPr>
    </w:lvl>
    <w:lvl w:ilvl="6" w:tplc="F23A4E54">
      <w:numFmt w:val="bullet"/>
      <w:lvlText w:val="•"/>
      <w:lvlJc w:val="left"/>
      <w:pPr>
        <w:ind w:left="6081" w:hanging="567"/>
      </w:pPr>
      <w:rPr>
        <w:rFonts w:hint="default"/>
        <w:lang w:val="en-US" w:eastAsia="en-US" w:bidi="ar-SA"/>
      </w:rPr>
    </w:lvl>
    <w:lvl w:ilvl="7" w:tplc="4F086C14">
      <w:numFmt w:val="bullet"/>
      <w:lvlText w:val="•"/>
      <w:lvlJc w:val="left"/>
      <w:pPr>
        <w:ind w:left="6997" w:hanging="567"/>
      </w:pPr>
      <w:rPr>
        <w:rFonts w:hint="default"/>
        <w:lang w:val="en-US" w:eastAsia="en-US" w:bidi="ar-SA"/>
      </w:rPr>
    </w:lvl>
    <w:lvl w:ilvl="8" w:tplc="99E223FA">
      <w:numFmt w:val="bullet"/>
      <w:lvlText w:val="•"/>
      <w:lvlJc w:val="left"/>
      <w:pPr>
        <w:ind w:left="7913" w:hanging="567"/>
      </w:pPr>
      <w:rPr>
        <w:rFonts w:hint="default"/>
        <w:lang w:val="en-US" w:eastAsia="en-US" w:bidi="ar-SA"/>
      </w:rPr>
    </w:lvl>
  </w:abstractNum>
  <w:abstractNum w:abstractNumId="142" w15:restartNumberingAfterBreak="0">
    <w:nsid w:val="5AC32C30"/>
    <w:multiLevelType w:val="hybridMultilevel"/>
    <w:tmpl w:val="DA20B4EE"/>
    <w:lvl w:ilvl="0" w:tplc="7B32AFE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40F0B5A8">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2" w:tplc="9ECC9488">
      <w:numFmt w:val="bullet"/>
      <w:lvlText w:val="•"/>
      <w:lvlJc w:val="left"/>
      <w:pPr>
        <w:ind w:left="2685" w:hanging="567"/>
      </w:pPr>
      <w:rPr>
        <w:rFonts w:hint="default"/>
        <w:lang w:val="en-US" w:eastAsia="en-US" w:bidi="ar-SA"/>
      </w:rPr>
    </w:lvl>
    <w:lvl w:ilvl="3" w:tplc="A50C2AEA">
      <w:numFmt w:val="bullet"/>
      <w:lvlText w:val="•"/>
      <w:lvlJc w:val="left"/>
      <w:pPr>
        <w:ind w:left="3567" w:hanging="567"/>
      </w:pPr>
      <w:rPr>
        <w:rFonts w:hint="default"/>
        <w:lang w:val="en-US" w:eastAsia="en-US" w:bidi="ar-SA"/>
      </w:rPr>
    </w:lvl>
    <w:lvl w:ilvl="4" w:tplc="C820F306">
      <w:numFmt w:val="bullet"/>
      <w:lvlText w:val="•"/>
      <w:lvlJc w:val="left"/>
      <w:pPr>
        <w:ind w:left="4450" w:hanging="567"/>
      </w:pPr>
      <w:rPr>
        <w:rFonts w:hint="default"/>
        <w:lang w:val="en-US" w:eastAsia="en-US" w:bidi="ar-SA"/>
      </w:rPr>
    </w:lvl>
    <w:lvl w:ilvl="5" w:tplc="B69287B2">
      <w:numFmt w:val="bullet"/>
      <w:lvlText w:val="•"/>
      <w:lvlJc w:val="left"/>
      <w:pPr>
        <w:ind w:left="5333" w:hanging="567"/>
      </w:pPr>
      <w:rPr>
        <w:rFonts w:hint="default"/>
        <w:lang w:val="en-US" w:eastAsia="en-US" w:bidi="ar-SA"/>
      </w:rPr>
    </w:lvl>
    <w:lvl w:ilvl="6" w:tplc="2128871C">
      <w:numFmt w:val="bullet"/>
      <w:lvlText w:val="•"/>
      <w:lvlJc w:val="left"/>
      <w:pPr>
        <w:ind w:left="6215" w:hanging="567"/>
      </w:pPr>
      <w:rPr>
        <w:rFonts w:hint="default"/>
        <w:lang w:val="en-US" w:eastAsia="en-US" w:bidi="ar-SA"/>
      </w:rPr>
    </w:lvl>
    <w:lvl w:ilvl="7" w:tplc="BD84E690">
      <w:numFmt w:val="bullet"/>
      <w:lvlText w:val="•"/>
      <w:lvlJc w:val="left"/>
      <w:pPr>
        <w:ind w:left="7098" w:hanging="567"/>
      </w:pPr>
      <w:rPr>
        <w:rFonts w:hint="default"/>
        <w:lang w:val="en-US" w:eastAsia="en-US" w:bidi="ar-SA"/>
      </w:rPr>
    </w:lvl>
    <w:lvl w:ilvl="8" w:tplc="D8F6CD12">
      <w:numFmt w:val="bullet"/>
      <w:lvlText w:val="•"/>
      <w:lvlJc w:val="left"/>
      <w:pPr>
        <w:ind w:left="7981" w:hanging="567"/>
      </w:pPr>
      <w:rPr>
        <w:rFonts w:hint="default"/>
        <w:lang w:val="en-US" w:eastAsia="en-US" w:bidi="ar-SA"/>
      </w:rPr>
    </w:lvl>
  </w:abstractNum>
  <w:abstractNum w:abstractNumId="143" w15:restartNumberingAfterBreak="0">
    <w:nsid w:val="5B1862D8"/>
    <w:multiLevelType w:val="hybridMultilevel"/>
    <w:tmpl w:val="92343F20"/>
    <w:lvl w:ilvl="0" w:tplc="1B6076A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9626AC94">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58E22BCE">
      <w:numFmt w:val="bullet"/>
      <w:lvlText w:val="•"/>
      <w:lvlJc w:val="left"/>
      <w:pPr>
        <w:ind w:left="2416" w:hanging="567"/>
      </w:pPr>
      <w:rPr>
        <w:rFonts w:hint="default"/>
        <w:lang w:val="en-US" w:eastAsia="en-US" w:bidi="ar-SA"/>
      </w:rPr>
    </w:lvl>
    <w:lvl w:ilvl="3" w:tplc="C5EC7F86">
      <w:numFmt w:val="bullet"/>
      <w:lvlText w:val="•"/>
      <w:lvlJc w:val="left"/>
      <w:pPr>
        <w:ind w:left="3332" w:hanging="567"/>
      </w:pPr>
      <w:rPr>
        <w:rFonts w:hint="default"/>
        <w:lang w:val="en-US" w:eastAsia="en-US" w:bidi="ar-SA"/>
      </w:rPr>
    </w:lvl>
    <w:lvl w:ilvl="4" w:tplc="C0C0F6BE">
      <w:numFmt w:val="bullet"/>
      <w:lvlText w:val="•"/>
      <w:lvlJc w:val="left"/>
      <w:pPr>
        <w:ind w:left="4248" w:hanging="567"/>
      </w:pPr>
      <w:rPr>
        <w:rFonts w:hint="default"/>
        <w:lang w:val="en-US" w:eastAsia="en-US" w:bidi="ar-SA"/>
      </w:rPr>
    </w:lvl>
    <w:lvl w:ilvl="5" w:tplc="90E65B50">
      <w:numFmt w:val="bullet"/>
      <w:lvlText w:val="•"/>
      <w:lvlJc w:val="left"/>
      <w:pPr>
        <w:ind w:left="5165" w:hanging="567"/>
      </w:pPr>
      <w:rPr>
        <w:rFonts w:hint="default"/>
        <w:lang w:val="en-US" w:eastAsia="en-US" w:bidi="ar-SA"/>
      </w:rPr>
    </w:lvl>
    <w:lvl w:ilvl="6" w:tplc="60561C0A">
      <w:numFmt w:val="bullet"/>
      <w:lvlText w:val="•"/>
      <w:lvlJc w:val="left"/>
      <w:pPr>
        <w:ind w:left="6081" w:hanging="567"/>
      </w:pPr>
      <w:rPr>
        <w:rFonts w:hint="default"/>
        <w:lang w:val="en-US" w:eastAsia="en-US" w:bidi="ar-SA"/>
      </w:rPr>
    </w:lvl>
    <w:lvl w:ilvl="7" w:tplc="017408BC">
      <w:numFmt w:val="bullet"/>
      <w:lvlText w:val="•"/>
      <w:lvlJc w:val="left"/>
      <w:pPr>
        <w:ind w:left="6997" w:hanging="567"/>
      </w:pPr>
      <w:rPr>
        <w:rFonts w:hint="default"/>
        <w:lang w:val="en-US" w:eastAsia="en-US" w:bidi="ar-SA"/>
      </w:rPr>
    </w:lvl>
    <w:lvl w:ilvl="8" w:tplc="849266E2">
      <w:numFmt w:val="bullet"/>
      <w:lvlText w:val="•"/>
      <w:lvlJc w:val="left"/>
      <w:pPr>
        <w:ind w:left="7913" w:hanging="567"/>
      </w:pPr>
      <w:rPr>
        <w:rFonts w:hint="default"/>
        <w:lang w:val="en-US" w:eastAsia="en-US" w:bidi="ar-SA"/>
      </w:rPr>
    </w:lvl>
  </w:abstractNum>
  <w:abstractNum w:abstractNumId="144" w15:restartNumberingAfterBreak="0">
    <w:nsid w:val="5B6458F5"/>
    <w:multiLevelType w:val="multilevel"/>
    <w:tmpl w:val="ED98678C"/>
    <w:lvl w:ilvl="0">
      <w:start w:val="5"/>
      <w:numFmt w:val="decimal"/>
      <w:lvlText w:val="%1"/>
      <w:lvlJc w:val="left"/>
      <w:pPr>
        <w:ind w:left="1804" w:hanging="1697"/>
      </w:pPr>
      <w:rPr>
        <w:rFonts w:hint="default"/>
        <w:lang w:val="en-US" w:eastAsia="en-US" w:bidi="ar-SA"/>
      </w:rPr>
    </w:lvl>
    <w:lvl w:ilvl="1">
      <w:start w:val="1"/>
      <w:numFmt w:val="decimal"/>
      <w:lvlText w:val="%1.%2"/>
      <w:lvlJc w:val="left"/>
      <w:pPr>
        <w:ind w:left="1804" w:hanging="1697"/>
      </w:pPr>
      <w:rPr>
        <w:rFonts w:ascii="Calibri" w:eastAsia="Calibri" w:hAnsi="Calibri" w:cs="Calibri" w:hint="default"/>
        <w:b w:val="0"/>
        <w:bCs w:val="0"/>
        <w:i w:val="0"/>
        <w:iCs w:val="0"/>
        <w:spacing w:val="0"/>
        <w:w w:val="99"/>
        <w:sz w:val="20"/>
        <w:szCs w:val="20"/>
        <w:lang w:val="en-US" w:eastAsia="en-US" w:bidi="ar-SA"/>
      </w:rPr>
    </w:lvl>
    <w:lvl w:ilvl="2">
      <w:numFmt w:val="bullet"/>
      <w:lvlText w:val="•"/>
      <w:lvlJc w:val="left"/>
      <w:pPr>
        <w:ind w:left="3253" w:hanging="1697"/>
      </w:pPr>
      <w:rPr>
        <w:rFonts w:hint="default"/>
        <w:lang w:val="en-US" w:eastAsia="en-US" w:bidi="ar-SA"/>
      </w:rPr>
    </w:lvl>
    <w:lvl w:ilvl="3">
      <w:numFmt w:val="bullet"/>
      <w:lvlText w:val="•"/>
      <w:lvlJc w:val="left"/>
      <w:pPr>
        <w:ind w:left="3979" w:hanging="1697"/>
      </w:pPr>
      <w:rPr>
        <w:rFonts w:hint="default"/>
        <w:lang w:val="en-US" w:eastAsia="en-US" w:bidi="ar-SA"/>
      </w:rPr>
    </w:lvl>
    <w:lvl w:ilvl="4">
      <w:numFmt w:val="bullet"/>
      <w:lvlText w:val="•"/>
      <w:lvlJc w:val="left"/>
      <w:pPr>
        <w:ind w:left="4706" w:hanging="1697"/>
      </w:pPr>
      <w:rPr>
        <w:rFonts w:hint="default"/>
        <w:lang w:val="en-US" w:eastAsia="en-US" w:bidi="ar-SA"/>
      </w:rPr>
    </w:lvl>
    <w:lvl w:ilvl="5">
      <w:numFmt w:val="bullet"/>
      <w:lvlText w:val="•"/>
      <w:lvlJc w:val="left"/>
      <w:pPr>
        <w:ind w:left="5433" w:hanging="1697"/>
      </w:pPr>
      <w:rPr>
        <w:rFonts w:hint="default"/>
        <w:lang w:val="en-US" w:eastAsia="en-US" w:bidi="ar-SA"/>
      </w:rPr>
    </w:lvl>
    <w:lvl w:ilvl="6">
      <w:numFmt w:val="bullet"/>
      <w:lvlText w:val="•"/>
      <w:lvlJc w:val="left"/>
      <w:pPr>
        <w:ind w:left="6159" w:hanging="1697"/>
      </w:pPr>
      <w:rPr>
        <w:rFonts w:hint="default"/>
        <w:lang w:val="en-US" w:eastAsia="en-US" w:bidi="ar-SA"/>
      </w:rPr>
    </w:lvl>
    <w:lvl w:ilvl="7">
      <w:numFmt w:val="bullet"/>
      <w:lvlText w:val="•"/>
      <w:lvlJc w:val="left"/>
      <w:pPr>
        <w:ind w:left="6886" w:hanging="1697"/>
      </w:pPr>
      <w:rPr>
        <w:rFonts w:hint="default"/>
        <w:lang w:val="en-US" w:eastAsia="en-US" w:bidi="ar-SA"/>
      </w:rPr>
    </w:lvl>
    <w:lvl w:ilvl="8">
      <w:numFmt w:val="bullet"/>
      <w:lvlText w:val="•"/>
      <w:lvlJc w:val="left"/>
      <w:pPr>
        <w:ind w:left="7612" w:hanging="1697"/>
      </w:pPr>
      <w:rPr>
        <w:rFonts w:hint="default"/>
        <w:lang w:val="en-US" w:eastAsia="en-US" w:bidi="ar-SA"/>
      </w:rPr>
    </w:lvl>
  </w:abstractNum>
  <w:abstractNum w:abstractNumId="145" w15:restartNumberingAfterBreak="0">
    <w:nsid w:val="5BC678BB"/>
    <w:multiLevelType w:val="hybridMultilevel"/>
    <w:tmpl w:val="000C42B2"/>
    <w:lvl w:ilvl="0" w:tplc="3A263D50">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1" w:tplc="7EE495B4">
      <w:numFmt w:val="bullet"/>
      <w:lvlText w:val="•"/>
      <w:lvlJc w:val="left"/>
      <w:pPr>
        <w:ind w:left="2324" w:hanging="567"/>
      </w:pPr>
      <w:rPr>
        <w:rFonts w:hint="default"/>
        <w:lang w:val="en-US" w:eastAsia="en-US" w:bidi="ar-SA"/>
      </w:rPr>
    </w:lvl>
    <w:lvl w:ilvl="2" w:tplc="AC4C5B86">
      <w:numFmt w:val="bullet"/>
      <w:lvlText w:val="•"/>
      <w:lvlJc w:val="left"/>
      <w:pPr>
        <w:ind w:left="3149" w:hanging="567"/>
      </w:pPr>
      <w:rPr>
        <w:rFonts w:hint="default"/>
        <w:lang w:val="en-US" w:eastAsia="en-US" w:bidi="ar-SA"/>
      </w:rPr>
    </w:lvl>
    <w:lvl w:ilvl="3" w:tplc="930A5C74">
      <w:numFmt w:val="bullet"/>
      <w:lvlText w:val="•"/>
      <w:lvlJc w:val="left"/>
      <w:pPr>
        <w:ind w:left="3973" w:hanging="567"/>
      </w:pPr>
      <w:rPr>
        <w:rFonts w:hint="default"/>
        <w:lang w:val="en-US" w:eastAsia="en-US" w:bidi="ar-SA"/>
      </w:rPr>
    </w:lvl>
    <w:lvl w:ilvl="4" w:tplc="4FCA50AA">
      <w:numFmt w:val="bullet"/>
      <w:lvlText w:val="•"/>
      <w:lvlJc w:val="left"/>
      <w:pPr>
        <w:ind w:left="4798" w:hanging="567"/>
      </w:pPr>
      <w:rPr>
        <w:rFonts w:hint="default"/>
        <w:lang w:val="en-US" w:eastAsia="en-US" w:bidi="ar-SA"/>
      </w:rPr>
    </w:lvl>
    <w:lvl w:ilvl="5" w:tplc="00A050F0">
      <w:numFmt w:val="bullet"/>
      <w:lvlText w:val="•"/>
      <w:lvlJc w:val="left"/>
      <w:pPr>
        <w:ind w:left="5623" w:hanging="567"/>
      </w:pPr>
      <w:rPr>
        <w:rFonts w:hint="default"/>
        <w:lang w:val="en-US" w:eastAsia="en-US" w:bidi="ar-SA"/>
      </w:rPr>
    </w:lvl>
    <w:lvl w:ilvl="6" w:tplc="63B486DE">
      <w:numFmt w:val="bullet"/>
      <w:lvlText w:val="•"/>
      <w:lvlJc w:val="left"/>
      <w:pPr>
        <w:ind w:left="6447" w:hanging="567"/>
      </w:pPr>
      <w:rPr>
        <w:rFonts w:hint="default"/>
        <w:lang w:val="en-US" w:eastAsia="en-US" w:bidi="ar-SA"/>
      </w:rPr>
    </w:lvl>
    <w:lvl w:ilvl="7" w:tplc="5B2871B6">
      <w:numFmt w:val="bullet"/>
      <w:lvlText w:val="•"/>
      <w:lvlJc w:val="left"/>
      <w:pPr>
        <w:ind w:left="7272" w:hanging="567"/>
      </w:pPr>
      <w:rPr>
        <w:rFonts w:hint="default"/>
        <w:lang w:val="en-US" w:eastAsia="en-US" w:bidi="ar-SA"/>
      </w:rPr>
    </w:lvl>
    <w:lvl w:ilvl="8" w:tplc="DC068176">
      <w:numFmt w:val="bullet"/>
      <w:lvlText w:val="•"/>
      <w:lvlJc w:val="left"/>
      <w:pPr>
        <w:ind w:left="8097" w:hanging="567"/>
      </w:pPr>
      <w:rPr>
        <w:rFonts w:hint="default"/>
        <w:lang w:val="en-US" w:eastAsia="en-US" w:bidi="ar-SA"/>
      </w:rPr>
    </w:lvl>
  </w:abstractNum>
  <w:abstractNum w:abstractNumId="146" w15:restartNumberingAfterBreak="0">
    <w:nsid w:val="5CB56583"/>
    <w:multiLevelType w:val="multilevel"/>
    <w:tmpl w:val="04B266CE"/>
    <w:lvl w:ilvl="0">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start w:val="1"/>
      <w:numFmt w:val="decimal"/>
      <w:lvlText w:val="%1.%2"/>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2">
      <w:start w:val="1"/>
      <w:numFmt w:val="decimal"/>
      <w:lvlText w:val="%1.%2.%3"/>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3">
      <w:numFmt w:val="bullet"/>
      <w:lvlText w:val="•"/>
      <w:lvlJc w:val="left"/>
      <w:pPr>
        <w:ind w:left="3332" w:hanging="567"/>
      </w:pPr>
      <w:rPr>
        <w:rFonts w:hint="default"/>
        <w:lang w:val="en-US" w:eastAsia="en-US" w:bidi="ar-SA"/>
      </w:rPr>
    </w:lvl>
    <w:lvl w:ilvl="4">
      <w:numFmt w:val="bullet"/>
      <w:lvlText w:val="•"/>
      <w:lvlJc w:val="left"/>
      <w:pPr>
        <w:ind w:left="4248" w:hanging="567"/>
      </w:pPr>
      <w:rPr>
        <w:rFonts w:hint="default"/>
        <w:lang w:val="en-US" w:eastAsia="en-US" w:bidi="ar-SA"/>
      </w:rPr>
    </w:lvl>
    <w:lvl w:ilvl="5">
      <w:numFmt w:val="bullet"/>
      <w:lvlText w:val="•"/>
      <w:lvlJc w:val="left"/>
      <w:pPr>
        <w:ind w:left="5165" w:hanging="567"/>
      </w:pPr>
      <w:rPr>
        <w:rFonts w:hint="default"/>
        <w:lang w:val="en-US" w:eastAsia="en-US" w:bidi="ar-SA"/>
      </w:rPr>
    </w:lvl>
    <w:lvl w:ilvl="6">
      <w:numFmt w:val="bullet"/>
      <w:lvlText w:val="•"/>
      <w:lvlJc w:val="left"/>
      <w:pPr>
        <w:ind w:left="6081" w:hanging="567"/>
      </w:pPr>
      <w:rPr>
        <w:rFonts w:hint="default"/>
        <w:lang w:val="en-US" w:eastAsia="en-US" w:bidi="ar-SA"/>
      </w:rPr>
    </w:lvl>
    <w:lvl w:ilvl="7">
      <w:numFmt w:val="bullet"/>
      <w:lvlText w:val="•"/>
      <w:lvlJc w:val="left"/>
      <w:pPr>
        <w:ind w:left="6997" w:hanging="567"/>
      </w:pPr>
      <w:rPr>
        <w:rFonts w:hint="default"/>
        <w:lang w:val="en-US" w:eastAsia="en-US" w:bidi="ar-SA"/>
      </w:rPr>
    </w:lvl>
    <w:lvl w:ilvl="8">
      <w:numFmt w:val="bullet"/>
      <w:lvlText w:val="•"/>
      <w:lvlJc w:val="left"/>
      <w:pPr>
        <w:ind w:left="7913" w:hanging="567"/>
      </w:pPr>
      <w:rPr>
        <w:rFonts w:hint="default"/>
        <w:lang w:val="en-US" w:eastAsia="en-US" w:bidi="ar-SA"/>
      </w:rPr>
    </w:lvl>
  </w:abstractNum>
  <w:abstractNum w:abstractNumId="147" w15:restartNumberingAfterBreak="0">
    <w:nsid w:val="5CC53691"/>
    <w:multiLevelType w:val="hybridMultilevel"/>
    <w:tmpl w:val="31E20F38"/>
    <w:lvl w:ilvl="0" w:tplc="222EBA8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D65402E6">
      <w:numFmt w:val="bullet"/>
      <w:lvlText w:val="•"/>
      <w:lvlJc w:val="left"/>
      <w:pPr>
        <w:ind w:left="1802" w:hanging="567"/>
      </w:pPr>
      <w:rPr>
        <w:rFonts w:hint="default"/>
        <w:lang w:val="en-US" w:eastAsia="en-US" w:bidi="ar-SA"/>
      </w:rPr>
    </w:lvl>
    <w:lvl w:ilvl="2" w:tplc="ADD2D2FE">
      <w:numFmt w:val="bullet"/>
      <w:lvlText w:val="•"/>
      <w:lvlJc w:val="left"/>
      <w:pPr>
        <w:ind w:left="2685" w:hanging="567"/>
      </w:pPr>
      <w:rPr>
        <w:rFonts w:hint="default"/>
        <w:lang w:val="en-US" w:eastAsia="en-US" w:bidi="ar-SA"/>
      </w:rPr>
    </w:lvl>
    <w:lvl w:ilvl="3" w:tplc="F0208BA2">
      <w:numFmt w:val="bullet"/>
      <w:lvlText w:val="•"/>
      <w:lvlJc w:val="left"/>
      <w:pPr>
        <w:ind w:left="3567" w:hanging="567"/>
      </w:pPr>
      <w:rPr>
        <w:rFonts w:hint="default"/>
        <w:lang w:val="en-US" w:eastAsia="en-US" w:bidi="ar-SA"/>
      </w:rPr>
    </w:lvl>
    <w:lvl w:ilvl="4" w:tplc="424822AE">
      <w:numFmt w:val="bullet"/>
      <w:lvlText w:val="•"/>
      <w:lvlJc w:val="left"/>
      <w:pPr>
        <w:ind w:left="4450" w:hanging="567"/>
      </w:pPr>
      <w:rPr>
        <w:rFonts w:hint="default"/>
        <w:lang w:val="en-US" w:eastAsia="en-US" w:bidi="ar-SA"/>
      </w:rPr>
    </w:lvl>
    <w:lvl w:ilvl="5" w:tplc="F35E2406">
      <w:numFmt w:val="bullet"/>
      <w:lvlText w:val="•"/>
      <w:lvlJc w:val="left"/>
      <w:pPr>
        <w:ind w:left="5333" w:hanging="567"/>
      </w:pPr>
      <w:rPr>
        <w:rFonts w:hint="default"/>
        <w:lang w:val="en-US" w:eastAsia="en-US" w:bidi="ar-SA"/>
      </w:rPr>
    </w:lvl>
    <w:lvl w:ilvl="6" w:tplc="5CEEB16C">
      <w:numFmt w:val="bullet"/>
      <w:lvlText w:val="•"/>
      <w:lvlJc w:val="left"/>
      <w:pPr>
        <w:ind w:left="6215" w:hanging="567"/>
      </w:pPr>
      <w:rPr>
        <w:rFonts w:hint="default"/>
        <w:lang w:val="en-US" w:eastAsia="en-US" w:bidi="ar-SA"/>
      </w:rPr>
    </w:lvl>
    <w:lvl w:ilvl="7" w:tplc="14961570">
      <w:numFmt w:val="bullet"/>
      <w:lvlText w:val="•"/>
      <w:lvlJc w:val="left"/>
      <w:pPr>
        <w:ind w:left="7098" w:hanging="567"/>
      </w:pPr>
      <w:rPr>
        <w:rFonts w:hint="default"/>
        <w:lang w:val="en-US" w:eastAsia="en-US" w:bidi="ar-SA"/>
      </w:rPr>
    </w:lvl>
    <w:lvl w:ilvl="8" w:tplc="C6AC3982">
      <w:numFmt w:val="bullet"/>
      <w:lvlText w:val="•"/>
      <w:lvlJc w:val="left"/>
      <w:pPr>
        <w:ind w:left="7981" w:hanging="567"/>
      </w:pPr>
      <w:rPr>
        <w:rFonts w:hint="default"/>
        <w:lang w:val="en-US" w:eastAsia="en-US" w:bidi="ar-SA"/>
      </w:rPr>
    </w:lvl>
  </w:abstractNum>
  <w:abstractNum w:abstractNumId="148" w15:restartNumberingAfterBreak="0">
    <w:nsid w:val="5D694075"/>
    <w:multiLevelType w:val="hybridMultilevel"/>
    <w:tmpl w:val="2844FCC2"/>
    <w:lvl w:ilvl="0" w:tplc="3058F65A">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81A8A0E4">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E738EDC2">
      <w:numFmt w:val="bullet"/>
      <w:lvlText w:val="•"/>
      <w:lvlJc w:val="left"/>
      <w:pPr>
        <w:ind w:left="2416" w:hanging="567"/>
      </w:pPr>
      <w:rPr>
        <w:rFonts w:hint="default"/>
        <w:lang w:val="en-US" w:eastAsia="en-US" w:bidi="ar-SA"/>
      </w:rPr>
    </w:lvl>
    <w:lvl w:ilvl="3" w:tplc="A94652E6">
      <w:numFmt w:val="bullet"/>
      <w:lvlText w:val="•"/>
      <w:lvlJc w:val="left"/>
      <w:pPr>
        <w:ind w:left="3332" w:hanging="567"/>
      </w:pPr>
      <w:rPr>
        <w:rFonts w:hint="default"/>
        <w:lang w:val="en-US" w:eastAsia="en-US" w:bidi="ar-SA"/>
      </w:rPr>
    </w:lvl>
    <w:lvl w:ilvl="4" w:tplc="A5006E94">
      <w:numFmt w:val="bullet"/>
      <w:lvlText w:val="•"/>
      <w:lvlJc w:val="left"/>
      <w:pPr>
        <w:ind w:left="4248" w:hanging="567"/>
      </w:pPr>
      <w:rPr>
        <w:rFonts w:hint="default"/>
        <w:lang w:val="en-US" w:eastAsia="en-US" w:bidi="ar-SA"/>
      </w:rPr>
    </w:lvl>
    <w:lvl w:ilvl="5" w:tplc="B628BE74">
      <w:numFmt w:val="bullet"/>
      <w:lvlText w:val="•"/>
      <w:lvlJc w:val="left"/>
      <w:pPr>
        <w:ind w:left="5165" w:hanging="567"/>
      </w:pPr>
      <w:rPr>
        <w:rFonts w:hint="default"/>
        <w:lang w:val="en-US" w:eastAsia="en-US" w:bidi="ar-SA"/>
      </w:rPr>
    </w:lvl>
    <w:lvl w:ilvl="6" w:tplc="1B423CA2">
      <w:numFmt w:val="bullet"/>
      <w:lvlText w:val="•"/>
      <w:lvlJc w:val="left"/>
      <w:pPr>
        <w:ind w:left="6081" w:hanging="567"/>
      </w:pPr>
      <w:rPr>
        <w:rFonts w:hint="default"/>
        <w:lang w:val="en-US" w:eastAsia="en-US" w:bidi="ar-SA"/>
      </w:rPr>
    </w:lvl>
    <w:lvl w:ilvl="7" w:tplc="810AF8DA">
      <w:numFmt w:val="bullet"/>
      <w:lvlText w:val="•"/>
      <w:lvlJc w:val="left"/>
      <w:pPr>
        <w:ind w:left="6997" w:hanging="567"/>
      </w:pPr>
      <w:rPr>
        <w:rFonts w:hint="default"/>
        <w:lang w:val="en-US" w:eastAsia="en-US" w:bidi="ar-SA"/>
      </w:rPr>
    </w:lvl>
    <w:lvl w:ilvl="8" w:tplc="6DEC66B8">
      <w:numFmt w:val="bullet"/>
      <w:lvlText w:val="•"/>
      <w:lvlJc w:val="left"/>
      <w:pPr>
        <w:ind w:left="7913" w:hanging="567"/>
      </w:pPr>
      <w:rPr>
        <w:rFonts w:hint="default"/>
        <w:lang w:val="en-US" w:eastAsia="en-US" w:bidi="ar-SA"/>
      </w:rPr>
    </w:lvl>
  </w:abstractNum>
  <w:abstractNum w:abstractNumId="149" w15:restartNumberingAfterBreak="0">
    <w:nsid w:val="5DF07B75"/>
    <w:multiLevelType w:val="hybridMultilevel"/>
    <w:tmpl w:val="0CEC2AC4"/>
    <w:lvl w:ilvl="0" w:tplc="F4FC24DA">
      <w:start w:val="1"/>
      <w:numFmt w:val="lowerLetter"/>
      <w:lvlText w:val="(%1)"/>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1" w:tplc="4CC449E4">
      <w:numFmt w:val="bullet"/>
      <w:lvlText w:val="•"/>
      <w:lvlJc w:val="left"/>
      <w:pPr>
        <w:ind w:left="2324" w:hanging="567"/>
      </w:pPr>
      <w:rPr>
        <w:rFonts w:hint="default"/>
        <w:lang w:val="en-US" w:eastAsia="en-US" w:bidi="ar-SA"/>
      </w:rPr>
    </w:lvl>
    <w:lvl w:ilvl="2" w:tplc="37B80C1C">
      <w:numFmt w:val="bullet"/>
      <w:lvlText w:val="•"/>
      <w:lvlJc w:val="left"/>
      <w:pPr>
        <w:ind w:left="3149" w:hanging="567"/>
      </w:pPr>
      <w:rPr>
        <w:rFonts w:hint="default"/>
        <w:lang w:val="en-US" w:eastAsia="en-US" w:bidi="ar-SA"/>
      </w:rPr>
    </w:lvl>
    <w:lvl w:ilvl="3" w:tplc="EE0A8DE4">
      <w:numFmt w:val="bullet"/>
      <w:lvlText w:val="•"/>
      <w:lvlJc w:val="left"/>
      <w:pPr>
        <w:ind w:left="3973" w:hanging="567"/>
      </w:pPr>
      <w:rPr>
        <w:rFonts w:hint="default"/>
        <w:lang w:val="en-US" w:eastAsia="en-US" w:bidi="ar-SA"/>
      </w:rPr>
    </w:lvl>
    <w:lvl w:ilvl="4" w:tplc="E564F40A">
      <w:numFmt w:val="bullet"/>
      <w:lvlText w:val="•"/>
      <w:lvlJc w:val="left"/>
      <w:pPr>
        <w:ind w:left="4798" w:hanging="567"/>
      </w:pPr>
      <w:rPr>
        <w:rFonts w:hint="default"/>
        <w:lang w:val="en-US" w:eastAsia="en-US" w:bidi="ar-SA"/>
      </w:rPr>
    </w:lvl>
    <w:lvl w:ilvl="5" w:tplc="CA9414A0">
      <w:numFmt w:val="bullet"/>
      <w:lvlText w:val="•"/>
      <w:lvlJc w:val="left"/>
      <w:pPr>
        <w:ind w:left="5623" w:hanging="567"/>
      </w:pPr>
      <w:rPr>
        <w:rFonts w:hint="default"/>
        <w:lang w:val="en-US" w:eastAsia="en-US" w:bidi="ar-SA"/>
      </w:rPr>
    </w:lvl>
    <w:lvl w:ilvl="6" w:tplc="9F9243EE">
      <w:numFmt w:val="bullet"/>
      <w:lvlText w:val="•"/>
      <w:lvlJc w:val="left"/>
      <w:pPr>
        <w:ind w:left="6447" w:hanging="567"/>
      </w:pPr>
      <w:rPr>
        <w:rFonts w:hint="default"/>
        <w:lang w:val="en-US" w:eastAsia="en-US" w:bidi="ar-SA"/>
      </w:rPr>
    </w:lvl>
    <w:lvl w:ilvl="7" w:tplc="60AE8812">
      <w:numFmt w:val="bullet"/>
      <w:lvlText w:val="•"/>
      <w:lvlJc w:val="left"/>
      <w:pPr>
        <w:ind w:left="7272" w:hanging="567"/>
      </w:pPr>
      <w:rPr>
        <w:rFonts w:hint="default"/>
        <w:lang w:val="en-US" w:eastAsia="en-US" w:bidi="ar-SA"/>
      </w:rPr>
    </w:lvl>
    <w:lvl w:ilvl="8" w:tplc="BF5257F2">
      <w:numFmt w:val="bullet"/>
      <w:lvlText w:val="•"/>
      <w:lvlJc w:val="left"/>
      <w:pPr>
        <w:ind w:left="8097" w:hanging="567"/>
      </w:pPr>
      <w:rPr>
        <w:rFonts w:hint="default"/>
        <w:lang w:val="en-US" w:eastAsia="en-US" w:bidi="ar-SA"/>
      </w:rPr>
    </w:lvl>
  </w:abstractNum>
  <w:abstractNum w:abstractNumId="150" w15:restartNumberingAfterBreak="0">
    <w:nsid w:val="5ECA3881"/>
    <w:multiLevelType w:val="multilevel"/>
    <w:tmpl w:val="4DCE4BB4"/>
    <w:lvl w:ilvl="0">
      <w:start w:val="145"/>
      <w:numFmt w:val="decimal"/>
      <w:lvlText w:val="%1"/>
      <w:lvlJc w:val="left"/>
      <w:pPr>
        <w:ind w:left="1819" w:hanging="607"/>
      </w:pPr>
      <w:rPr>
        <w:rFonts w:hint="default"/>
        <w:lang w:val="en-US" w:eastAsia="en-US" w:bidi="ar-SA"/>
      </w:rPr>
    </w:lvl>
    <w:lvl w:ilvl="1">
      <w:start w:val="1"/>
      <w:numFmt w:val="decimal"/>
      <w:lvlText w:val="%1.%2"/>
      <w:lvlJc w:val="left"/>
      <w:pPr>
        <w:ind w:left="1819" w:hanging="607"/>
      </w:pPr>
      <w:rPr>
        <w:rFonts w:ascii="Calibri" w:eastAsia="Calibri" w:hAnsi="Calibri" w:cs="Calibri" w:hint="default"/>
        <w:b/>
        <w:bCs/>
        <w:i w:val="0"/>
        <w:iCs w:val="0"/>
        <w:spacing w:val="-1"/>
        <w:w w:val="100"/>
        <w:sz w:val="24"/>
        <w:szCs w:val="24"/>
        <w:lang w:val="en-US" w:eastAsia="en-US" w:bidi="ar-SA"/>
      </w:rPr>
    </w:lvl>
    <w:lvl w:ilvl="2">
      <w:numFmt w:val="bullet"/>
      <w:lvlText w:val="•"/>
      <w:lvlJc w:val="left"/>
      <w:pPr>
        <w:ind w:left="3405" w:hanging="607"/>
      </w:pPr>
      <w:rPr>
        <w:rFonts w:hint="default"/>
        <w:lang w:val="en-US" w:eastAsia="en-US" w:bidi="ar-SA"/>
      </w:rPr>
    </w:lvl>
    <w:lvl w:ilvl="3">
      <w:numFmt w:val="bullet"/>
      <w:lvlText w:val="•"/>
      <w:lvlJc w:val="left"/>
      <w:pPr>
        <w:ind w:left="4197" w:hanging="607"/>
      </w:pPr>
      <w:rPr>
        <w:rFonts w:hint="default"/>
        <w:lang w:val="en-US" w:eastAsia="en-US" w:bidi="ar-SA"/>
      </w:rPr>
    </w:lvl>
    <w:lvl w:ilvl="4">
      <w:numFmt w:val="bullet"/>
      <w:lvlText w:val="•"/>
      <w:lvlJc w:val="left"/>
      <w:pPr>
        <w:ind w:left="4990" w:hanging="607"/>
      </w:pPr>
      <w:rPr>
        <w:rFonts w:hint="default"/>
        <w:lang w:val="en-US" w:eastAsia="en-US" w:bidi="ar-SA"/>
      </w:rPr>
    </w:lvl>
    <w:lvl w:ilvl="5">
      <w:numFmt w:val="bullet"/>
      <w:lvlText w:val="•"/>
      <w:lvlJc w:val="left"/>
      <w:pPr>
        <w:ind w:left="5783" w:hanging="607"/>
      </w:pPr>
      <w:rPr>
        <w:rFonts w:hint="default"/>
        <w:lang w:val="en-US" w:eastAsia="en-US" w:bidi="ar-SA"/>
      </w:rPr>
    </w:lvl>
    <w:lvl w:ilvl="6">
      <w:numFmt w:val="bullet"/>
      <w:lvlText w:val="•"/>
      <w:lvlJc w:val="left"/>
      <w:pPr>
        <w:ind w:left="6575" w:hanging="607"/>
      </w:pPr>
      <w:rPr>
        <w:rFonts w:hint="default"/>
        <w:lang w:val="en-US" w:eastAsia="en-US" w:bidi="ar-SA"/>
      </w:rPr>
    </w:lvl>
    <w:lvl w:ilvl="7">
      <w:numFmt w:val="bullet"/>
      <w:lvlText w:val="•"/>
      <w:lvlJc w:val="left"/>
      <w:pPr>
        <w:ind w:left="7368" w:hanging="607"/>
      </w:pPr>
      <w:rPr>
        <w:rFonts w:hint="default"/>
        <w:lang w:val="en-US" w:eastAsia="en-US" w:bidi="ar-SA"/>
      </w:rPr>
    </w:lvl>
    <w:lvl w:ilvl="8">
      <w:numFmt w:val="bullet"/>
      <w:lvlText w:val="•"/>
      <w:lvlJc w:val="left"/>
      <w:pPr>
        <w:ind w:left="8161" w:hanging="607"/>
      </w:pPr>
      <w:rPr>
        <w:rFonts w:hint="default"/>
        <w:lang w:val="en-US" w:eastAsia="en-US" w:bidi="ar-SA"/>
      </w:rPr>
    </w:lvl>
  </w:abstractNum>
  <w:abstractNum w:abstractNumId="151" w15:restartNumberingAfterBreak="0">
    <w:nsid w:val="5F016303"/>
    <w:multiLevelType w:val="hybridMultilevel"/>
    <w:tmpl w:val="6CB4CF68"/>
    <w:lvl w:ilvl="0" w:tplc="4D9CB344">
      <w:start w:val="1"/>
      <w:numFmt w:val="lowerLetter"/>
      <w:lvlText w:val="(%1)"/>
      <w:lvlJc w:val="left"/>
      <w:pPr>
        <w:ind w:left="926" w:hanging="567"/>
      </w:pPr>
      <w:rPr>
        <w:rFonts w:hint="default"/>
        <w:spacing w:val="-1"/>
        <w:w w:val="100"/>
        <w:lang w:val="en-US" w:eastAsia="en-US" w:bidi="ar-SA"/>
      </w:rPr>
    </w:lvl>
    <w:lvl w:ilvl="1" w:tplc="DDC67974">
      <w:numFmt w:val="bullet"/>
      <w:lvlText w:val="•"/>
      <w:lvlJc w:val="left"/>
      <w:pPr>
        <w:ind w:left="1012" w:hanging="567"/>
      </w:pPr>
      <w:rPr>
        <w:rFonts w:hint="default"/>
        <w:lang w:val="en-US" w:eastAsia="en-US" w:bidi="ar-SA"/>
      </w:rPr>
    </w:lvl>
    <w:lvl w:ilvl="2" w:tplc="E438BA68">
      <w:numFmt w:val="bullet"/>
      <w:lvlText w:val="•"/>
      <w:lvlJc w:val="left"/>
      <w:pPr>
        <w:ind w:left="1105" w:hanging="567"/>
      </w:pPr>
      <w:rPr>
        <w:rFonts w:hint="default"/>
        <w:lang w:val="en-US" w:eastAsia="en-US" w:bidi="ar-SA"/>
      </w:rPr>
    </w:lvl>
    <w:lvl w:ilvl="3" w:tplc="C924EAD4">
      <w:numFmt w:val="bullet"/>
      <w:lvlText w:val="•"/>
      <w:lvlJc w:val="left"/>
      <w:pPr>
        <w:ind w:left="1197" w:hanging="567"/>
      </w:pPr>
      <w:rPr>
        <w:rFonts w:hint="default"/>
        <w:lang w:val="en-US" w:eastAsia="en-US" w:bidi="ar-SA"/>
      </w:rPr>
    </w:lvl>
    <w:lvl w:ilvl="4" w:tplc="5C8A8664">
      <w:numFmt w:val="bullet"/>
      <w:lvlText w:val="•"/>
      <w:lvlJc w:val="left"/>
      <w:pPr>
        <w:ind w:left="1290" w:hanging="567"/>
      </w:pPr>
      <w:rPr>
        <w:rFonts w:hint="default"/>
        <w:lang w:val="en-US" w:eastAsia="en-US" w:bidi="ar-SA"/>
      </w:rPr>
    </w:lvl>
    <w:lvl w:ilvl="5" w:tplc="47142336">
      <w:numFmt w:val="bullet"/>
      <w:lvlText w:val="•"/>
      <w:lvlJc w:val="left"/>
      <w:pPr>
        <w:ind w:left="1382" w:hanging="567"/>
      </w:pPr>
      <w:rPr>
        <w:rFonts w:hint="default"/>
        <w:lang w:val="en-US" w:eastAsia="en-US" w:bidi="ar-SA"/>
      </w:rPr>
    </w:lvl>
    <w:lvl w:ilvl="6" w:tplc="1FB0048A">
      <w:numFmt w:val="bullet"/>
      <w:lvlText w:val="•"/>
      <w:lvlJc w:val="left"/>
      <w:pPr>
        <w:ind w:left="1475" w:hanging="567"/>
      </w:pPr>
      <w:rPr>
        <w:rFonts w:hint="default"/>
        <w:lang w:val="en-US" w:eastAsia="en-US" w:bidi="ar-SA"/>
      </w:rPr>
    </w:lvl>
    <w:lvl w:ilvl="7" w:tplc="880E260E">
      <w:numFmt w:val="bullet"/>
      <w:lvlText w:val="•"/>
      <w:lvlJc w:val="left"/>
      <w:pPr>
        <w:ind w:left="1568" w:hanging="567"/>
      </w:pPr>
      <w:rPr>
        <w:rFonts w:hint="default"/>
        <w:lang w:val="en-US" w:eastAsia="en-US" w:bidi="ar-SA"/>
      </w:rPr>
    </w:lvl>
    <w:lvl w:ilvl="8" w:tplc="2ABA94EE">
      <w:numFmt w:val="bullet"/>
      <w:lvlText w:val="•"/>
      <w:lvlJc w:val="left"/>
      <w:pPr>
        <w:ind w:left="1660" w:hanging="567"/>
      </w:pPr>
      <w:rPr>
        <w:rFonts w:hint="default"/>
        <w:lang w:val="en-US" w:eastAsia="en-US" w:bidi="ar-SA"/>
      </w:rPr>
    </w:lvl>
  </w:abstractNum>
  <w:abstractNum w:abstractNumId="152" w15:restartNumberingAfterBreak="0">
    <w:nsid w:val="5F8B2993"/>
    <w:multiLevelType w:val="hybridMultilevel"/>
    <w:tmpl w:val="63A415E2"/>
    <w:lvl w:ilvl="0" w:tplc="E90E4040">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27E276E2">
      <w:numFmt w:val="bullet"/>
      <w:lvlText w:val="•"/>
      <w:lvlJc w:val="left"/>
      <w:pPr>
        <w:ind w:left="1599" w:hanging="567"/>
      </w:pPr>
      <w:rPr>
        <w:rFonts w:hint="default"/>
        <w:lang w:val="en-US" w:eastAsia="en-US" w:bidi="ar-SA"/>
      </w:rPr>
    </w:lvl>
    <w:lvl w:ilvl="2" w:tplc="5C14FC76">
      <w:numFmt w:val="bullet"/>
      <w:lvlText w:val="•"/>
      <w:lvlJc w:val="left"/>
      <w:pPr>
        <w:ind w:left="2278" w:hanging="567"/>
      </w:pPr>
      <w:rPr>
        <w:rFonts w:hint="default"/>
        <w:lang w:val="en-US" w:eastAsia="en-US" w:bidi="ar-SA"/>
      </w:rPr>
    </w:lvl>
    <w:lvl w:ilvl="3" w:tplc="C7466D12">
      <w:numFmt w:val="bullet"/>
      <w:lvlText w:val="•"/>
      <w:lvlJc w:val="left"/>
      <w:pPr>
        <w:ind w:left="2958" w:hanging="567"/>
      </w:pPr>
      <w:rPr>
        <w:rFonts w:hint="default"/>
        <w:lang w:val="en-US" w:eastAsia="en-US" w:bidi="ar-SA"/>
      </w:rPr>
    </w:lvl>
    <w:lvl w:ilvl="4" w:tplc="D2AA5492">
      <w:numFmt w:val="bullet"/>
      <w:lvlText w:val="•"/>
      <w:lvlJc w:val="left"/>
      <w:pPr>
        <w:ind w:left="3637" w:hanging="567"/>
      </w:pPr>
      <w:rPr>
        <w:rFonts w:hint="default"/>
        <w:lang w:val="en-US" w:eastAsia="en-US" w:bidi="ar-SA"/>
      </w:rPr>
    </w:lvl>
    <w:lvl w:ilvl="5" w:tplc="B9CEC7DA">
      <w:numFmt w:val="bullet"/>
      <w:lvlText w:val="•"/>
      <w:lvlJc w:val="left"/>
      <w:pPr>
        <w:ind w:left="4317" w:hanging="567"/>
      </w:pPr>
      <w:rPr>
        <w:rFonts w:hint="default"/>
        <w:lang w:val="en-US" w:eastAsia="en-US" w:bidi="ar-SA"/>
      </w:rPr>
    </w:lvl>
    <w:lvl w:ilvl="6" w:tplc="8280DC84">
      <w:numFmt w:val="bullet"/>
      <w:lvlText w:val="•"/>
      <w:lvlJc w:val="left"/>
      <w:pPr>
        <w:ind w:left="4996" w:hanging="567"/>
      </w:pPr>
      <w:rPr>
        <w:rFonts w:hint="default"/>
        <w:lang w:val="en-US" w:eastAsia="en-US" w:bidi="ar-SA"/>
      </w:rPr>
    </w:lvl>
    <w:lvl w:ilvl="7" w:tplc="4716872E">
      <w:numFmt w:val="bullet"/>
      <w:lvlText w:val="•"/>
      <w:lvlJc w:val="left"/>
      <w:pPr>
        <w:ind w:left="5676" w:hanging="567"/>
      </w:pPr>
      <w:rPr>
        <w:rFonts w:hint="default"/>
        <w:lang w:val="en-US" w:eastAsia="en-US" w:bidi="ar-SA"/>
      </w:rPr>
    </w:lvl>
    <w:lvl w:ilvl="8" w:tplc="4E64A904">
      <w:numFmt w:val="bullet"/>
      <w:lvlText w:val="•"/>
      <w:lvlJc w:val="left"/>
      <w:pPr>
        <w:ind w:left="6355" w:hanging="567"/>
      </w:pPr>
      <w:rPr>
        <w:rFonts w:hint="default"/>
        <w:lang w:val="en-US" w:eastAsia="en-US" w:bidi="ar-SA"/>
      </w:rPr>
    </w:lvl>
  </w:abstractNum>
  <w:abstractNum w:abstractNumId="153" w15:restartNumberingAfterBreak="0">
    <w:nsid w:val="60B264B9"/>
    <w:multiLevelType w:val="hybridMultilevel"/>
    <w:tmpl w:val="B914B09E"/>
    <w:lvl w:ilvl="0" w:tplc="2E803A8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CD0A8938">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88E2B220">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EC9832D4">
      <w:numFmt w:val="bullet"/>
      <w:lvlText w:val="•"/>
      <w:lvlJc w:val="left"/>
      <w:pPr>
        <w:ind w:left="3020" w:hanging="569"/>
      </w:pPr>
      <w:rPr>
        <w:rFonts w:hint="default"/>
        <w:lang w:val="en-US" w:eastAsia="en-US" w:bidi="ar-SA"/>
      </w:rPr>
    </w:lvl>
    <w:lvl w:ilvl="4" w:tplc="63AAE44C">
      <w:numFmt w:val="bullet"/>
      <w:lvlText w:val="•"/>
      <w:lvlJc w:val="left"/>
      <w:pPr>
        <w:ind w:left="3981" w:hanging="569"/>
      </w:pPr>
      <w:rPr>
        <w:rFonts w:hint="default"/>
        <w:lang w:val="en-US" w:eastAsia="en-US" w:bidi="ar-SA"/>
      </w:rPr>
    </w:lvl>
    <w:lvl w:ilvl="5" w:tplc="DA0C86D2">
      <w:numFmt w:val="bullet"/>
      <w:lvlText w:val="•"/>
      <w:lvlJc w:val="left"/>
      <w:pPr>
        <w:ind w:left="4942" w:hanging="569"/>
      </w:pPr>
      <w:rPr>
        <w:rFonts w:hint="default"/>
        <w:lang w:val="en-US" w:eastAsia="en-US" w:bidi="ar-SA"/>
      </w:rPr>
    </w:lvl>
    <w:lvl w:ilvl="6" w:tplc="8CFAC866">
      <w:numFmt w:val="bullet"/>
      <w:lvlText w:val="•"/>
      <w:lvlJc w:val="left"/>
      <w:pPr>
        <w:ind w:left="5903" w:hanging="569"/>
      </w:pPr>
      <w:rPr>
        <w:rFonts w:hint="default"/>
        <w:lang w:val="en-US" w:eastAsia="en-US" w:bidi="ar-SA"/>
      </w:rPr>
    </w:lvl>
    <w:lvl w:ilvl="7" w:tplc="97ECCDE4">
      <w:numFmt w:val="bullet"/>
      <w:lvlText w:val="•"/>
      <w:lvlJc w:val="left"/>
      <w:pPr>
        <w:ind w:left="6864" w:hanging="569"/>
      </w:pPr>
      <w:rPr>
        <w:rFonts w:hint="default"/>
        <w:lang w:val="en-US" w:eastAsia="en-US" w:bidi="ar-SA"/>
      </w:rPr>
    </w:lvl>
    <w:lvl w:ilvl="8" w:tplc="49CA29A4">
      <w:numFmt w:val="bullet"/>
      <w:lvlText w:val="•"/>
      <w:lvlJc w:val="left"/>
      <w:pPr>
        <w:ind w:left="7824" w:hanging="569"/>
      </w:pPr>
      <w:rPr>
        <w:rFonts w:hint="default"/>
        <w:lang w:val="en-US" w:eastAsia="en-US" w:bidi="ar-SA"/>
      </w:rPr>
    </w:lvl>
  </w:abstractNum>
  <w:abstractNum w:abstractNumId="154" w15:restartNumberingAfterBreak="0">
    <w:nsid w:val="614556ED"/>
    <w:multiLevelType w:val="hybridMultilevel"/>
    <w:tmpl w:val="36B29966"/>
    <w:lvl w:ilvl="0" w:tplc="76C0366C">
      <w:start w:val="1"/>
      <w:numFmt w:val="lowerLetter"/>
      <w:lvlText w:val="(%1)"/>
      <w:lvlJc w:val="left"/>
      <w:pPr>
        <w:ind w:left="926" w:hanging="567"/>
        <w:jc w:val="right"/>
      </w:pPr>
      <w:rPr>
        <w:rFonts w:ascii="Calibri" w:eastAsia="Calibri" w:hAnsi="Calibri" w:cs="Calibri" w:hint="default"/>
        <w:b w:val="0"/>
        <w:bCs w:val="0"/>
        <w:i w:val="0"/>
        <w:iCs w:val="0"/>
        <w:spacing w:val="-1"/>
        <w:w w:val="100"/>
        <w:sz w:val="22"/>
        <w:szCs w:val="22"/>
        <w:lang w:val="en-US" w:eastAsia="en-US" w:bidi="ar-SA"/>
      </w:rPr>
    </w:lvl>
    <w:lvl w:ilvl="1" w:tplc="275A32E2">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6D060B2C">
      <w:numFmt w:val="bullet"/>
      <w:lvlText w:val="•"/>
      <w:lvlJc w:val="left"/>
      <w:pPr>
        <w:ind w:left="2416" w:hanging="567"/>
      </w:pPr>
      <w:rPr>
        <w:rFonts w:hint="default"/>
        <w:lang w:val="en-US" w:eastAsia="en-US" w:bidi="ar-SA"/>
      </w:rPr>
    </w:lvl>
    <w:lvl w:ilvl="3" w:tplc="E362DACC">
      <w:numFmt w:val="bullet"/>
      <w:lvlText w:val="•"/>
      <w:lvlJc w:val="left"/>
      <w:pPr>
        <w:ind w:left="3332" w:hanging="567"/>
      </w:pPr>
      <w:rPr>
        <w:rFonts w:hint="default"/>
        <w:lang w:val="en-US" w:eastAsia="en-US" w:bidi="ar-SA"/>
      </w:rPr>
    </w:lvl>
    <w:lvl w:ilvl="4" w:tplc="49A83F4C">
      <w:numFmt w:val="bullet"/>
      <w:lvlText w:val="•"/>
      <w:lvlJc w:val="left"/>
      <w:pPr>
        <w:ind w:left="4248" w:hanging="567"/>
      </w:pPr>
      <w:rPr>
        <w:rFonts w:hint="default"/>
        <w:lang w:val="en-US" w:eastAsia="en-US" w:bidi="ar-SA"/>
      </w:rPr>
    </w:lvl>
    <w:lvl w:ilvl="5" w:tplc="C9E03B80">
      <w:numFmt w:val="bullet"/>
      <w:lvlText w:val="•"/>
      <w:lvlJc w:val="left"/>
      <w:pPr>
        <w:ind w:left="5165" w:hanging="567"/>
      </w:pPr>
      <w:rPr>
        <w:rFonts w:hint="default"/>
        <w:lang w:val="en-US" w:eastAsia="en-US" w:bidi="ar-SA"/>
      </w:rPr>
    </w:lvl>
    <w:lvl w:ilvl="6" w:tplc="007283DE">
      <w:numFmt w:val="bullet"/>
      <w:lvlText w:val="•"/>
      <w:lvlJc w:val="left"/>
      <w:pPr>
        <w:ind w:left="6081" w:hanging="567"/>
      </w:pPr>
      <w:rPr>
        <w:rFonts w:hint="default"/>
        <w:lang w:val="en-US" w:eastAsia="en-US" w:bidi="ar-SA"/>
      </w:rPr>
    </w:lvl>
    <w:lvl w:ilvl="7" w:tplc="5F001A98">
      <w:numFmt w:val="bullet"/>
      <w:lvlText w:val="•"/>
      <w:lvlJc w:val="left"/>
      <w:pPr>
        <w:ind w:left="6997" w:hanging="567"/>
      </w:pPr>
      <w:rPr>
        <w:rFonts w:hint="default"/>
        <w:lang w:val="en-US" w:eastAsia="en-US" w:bidi="ar-SA"/>
      </w:rPr>
    </w:lvl>
    <w:lvl w:ilvl="8" w:tplc="928C7E12">
      <w:numFmt w:val="bullet"/>
      <w:lvlText w:val="•"/>
      <w:lvlJc w:val="left"/>
      <w:pPr>
        <w:ind w:left="7913" w:hanging="567"/>
      </w:pPr>
      <w:rPr>
        <w:rFonts w:hint="default"/>
        <w:lang w:val="en-US" w:eastAsia="en-US" w:bidi="ar-SA"/>
      </w:rPr>
    </w:lvl>
  </w:abstractNum>
  <w:abstractNum w:abstractNumId="155" w15:restartNumberingAfterBreak="0">
    <w:nsid w:val="62AC39C4"/>
    <w:multiLevelType w:val="hybridMultilevel"/>
    <w:tmpl w:val="A2541A22"/>
    <w:lvl w:ilvl="0" w:tplc="E8A4694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AB4CF330">
      <w:numFmt w:val="bullet"/>
      <w:lvlText w:val="•"/>
      <w:lvlJc w:val="left"/>
      <w:pPr>
        <w:ind w:left="1802" w:hanging="567"/>
      </w:pPr>
      <w:rPr>
        <w:rFonts w:hint="default"/>
        <w:lang w:val="en-US" w:eastAsia="en-US" w:bidi="ar-SA"/>
      </w:rPr>
    </w:lvl>
    <w:lvl w:ilvl="2" w:tplc="2CCAA36C">
      <w:numFmt w:val="bullet"/>
      <w:lvlText w:val="•"/>
      <w:lvlJc w:val="left"/>
      <w:pPr>
        <w:ind w:left="2685" w:hanging="567"/>
      </w:pPr>
      <w:rPr>
        <w:rFonts w:hint="default"/>
        <w:lang w:val="en-US" w:eastAsia="en-US" w:bidi="ar-SA"/>
      </w:rPr>
    </w:lvl>
    <w:lvl w:ilvl="3" w:tplc="12825E60">
      <w:numFmt w:val="bullet"/>
      <w:lvlText w:val="•"/>
      <w:lvlJc w:val="left"/>
      <w:pPr>
        <w:ind w:left="3567" w:hanging="567"/>
      </w:pPr>
      <w:rPr>
        <w:rFonts w:hint="default"/>
        <w:lang w:val="en-US" w:eastAsia="en-US" w:bidi="ar-SA"/>
      </w:rPr>
    </w:lvl>
    <w:lvl w:ilvl="4" w:tplc="E8BAB2B8">
      <w:numFmt w:val="bullet"/>
      <w:lvlText w:val="•"/>
      <w:lvlJc w:val="left"/>
      <w:pPr>
        <w:ind w:left="4450" w:hanging="567"/>
      </w:pPr>
      <w:rPr>
        <w:rFonts w:hint="default"/>
        <w:lang w:val="en-US" w:eastAsia="en-US" w:bidi="ar-SA"/>
      </w:rPr>
    </w:lvl>
    <w:lvl w:ilvl="5" w:tplc="B4965D96">
      <w:numFmt w:val="bullet"/>
      <w:lvlText w:val="•"/>
      <w:lvlJc w:val="left"/>
      <w:pPr>
        <w:ind w:left="5333" w:hanging="567"/>
      </w:pPr>
      <w:rPr>
        <w:rFonts w:hint="default"/>
        <w:lang w:val="en-US" w:eastAsia="en-US" w:bidi="ar-SA"/>
      </w:rPr>
    </w:lvl>
    <w:lvl w:ilvl="6" w:tplc="AC142E40">
      <w:numFmt w:val="bullet"/>
      <w:lvlText w:val="•"/>
      <w:lvlJc w:val="left"/>
      <w:pPr>
        <w:ind w:left="6215" w:hanging="567"/>
      </w:pPr>
      <w:rPr>
        <w:rFonts w:hint="default"/>
        <w:lang w:val="en-US" w:eastAsia="en-US" w:bidi="ar-SA"/>
      </w:rPr>
    </w:lvl>
    <w:lvl w:ilvl="7" w:tplc="B6E2956E">
      <w:numFmt w:val="bullet"/>
      <w:lvlText w:val="•"/>
      <w:lvlJc w:val="left"/>
      <w:pPr>
        <w:ind w:left="7098" w:hanging="567"/>
      </w:pPr>
      <w:rPr>
        <w:rFonts w:hint="default"/>
        <w:lang w:val="en-US" w:eastAsia="en-US" w:bidi="ar-SA"/>
      </w:rPr>
    </w:lvl>
    <w:lvl w:ilvl="8" w:tplc="09F662EE">
      <w:numFmt w:val="bullet"/>
      <w:lvlText w:val="•"/>
      <w:lvlJc w:val="left"/>
      <w:pPr>
        <w:ind w:left="7981" w:hanging="567"/>
      </w:pPr>
      <w:rPr>
        <w:rFonts w:hint="default"/>
        <w:lang w:val="en-US" w:eastAsia="en-US" w:bidi="ar-SA"/>
      </w:rPr>
    </w:lvl>
  </w:abstractNum>
  <w:abstractNum w:abstractNumId="156" w15:restartNumberingAfterBreak="0">
    <w:nsid w:val="631906B1"/>
    <w:multiLevelType w:val="hybridMultilevel"/>
    <w:tmpl w:val="D05AAC36"/>
    <w:lvl w:ilvl="0" w:tplc="2330448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E79A885E">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25906774">
      <w:numFmt w:val="bullet"/>
      <w:lvlText w:val="•"/>
      <w:lvlJc w:val="left"/>
      <w:pPr>
        <w:ind w:left="2416" w:hanging="567"/>
      </w:pPr>
      <w:rPr>
        <w:rFonts w:hint="default"/>
        <w:lang w:val="en-US" w:eastAsia="en-US" w:bidi="ar-SA"/>
      </w:rPr>
    </w:lvl>
    <w:lvl w:ilvl="3" w:tplc="2C5E785A">
      <w:numFmt w:val="bullet"/>
      <w:lvlText w:val="•"/>
      <w:lvlJc w:val="left"/>
      <w:pPr>
        <w:ind w:left="3332" w:hanging="567"/>
      </w:pPr>
      <w:rPr>
        <w:rFonts w:hint="default"/>
        <w:lang w:val="en-US" w:eastAsia="en-US" w:bidi="ar-SA"/>
      </w:rPr>
    </w:lvl>
    <w:lvl w:ilvl="4" w:tplc="B588C2A6">
      <w:numFmt w:val="bullet"/>
      <w:lvlText w:val="•"/>
      <w:lvlJc w:val="left"/>
      <w:pPr>
        <w:ind w:left="4248" w:hanging="567"/>
      </w:pPr>
      <w:rPr>
        <w:rFonts w:hint="default"/>
        <w:lang w:val="en-US" w:eastAsia="en-US" w:bidi="ar-SA"/>
      </w:rPr>
    </w:lvl>
    <w:lvl w:ilvl="5" w:tplc="D786DA0C">
      <w:numFmt w:val="bullet"/>
      <w:lvlText w:val="•"/>
      <w:lvlJc w:val="left"/>
      <w:pPr>
        <w:ind w:left="5165" w:hanging="567"/>
      </w:pPr>
      <w:rPr>
        <w:rFonts w:hint="default"/>
        <w:lang w:val="en-US" w:eastAsia="en-US" w:bidi="ar-SA"/>
      </w:rPr>
    </w:lvl>
    <w:lvl w:ilvl="6" w:tplc="954611C6">
      <w:numFmt w:val="bullet"/>
      <w:lvlText w:val="•"/>
      <w:lvlJc w:val="left"/>
      <w:pPr>
        <w:ind w:left="6081" w:hanging="567"/>
      </w:pPr>
      <w:rPr>
        <w:rFonts w:hint="default"/>
        <w:lang w:val="en-US" w:eastAsia="en-US" w:bidi="ar-SA"/>
      </w:rPr>
    </w:lvl>
    <w:lvl w:ilvl="7" w:tplc="1E7E0C48">
      <w:numFmt w:val="bullet"/>
      <w:lvlText w:val="•"/>
      <w:lvlJc w:val="left"/>
      <w:pPr>
        <w:ind w:left="6997" w:hanging="567"/>
      </w:pPr>
      <w:rPr>
        <w:rFonts w:hint="default"/>
        <w:lang w:val="en-US" w:eastAsia="en-US" w:bidi="ar-SA"/>
      </w:rPr>
    </w:lvl>
    <w:lvl w:ilvl="8" w:tplc="693825EE">
      <w:numFmt w:val="bullet"/>
      <w:lvlText w:val="•"/>
      <w:lvlJc w:val="left"/>
      <w:pPr>
        <w:ind w:left="7913" w:hanging="567"/>
      </w:pPr>
      <w:rPr>
        <w:rFonts w:hint="default"/>
        <w:lang w:val="en-US" w:eastAsia="en-US" w:bidi="ar-SA"/>
      </w:rPr>
    </w:lvl>
  </w:abstractNum>
  <w:abstractNum w:abstractNumId="157" w15:restartNumberingAfterBreak="0">
    <w:nsid w:val="639C1399"/>
    <w:multiLevelType w:val="hybridMultilevel"/>
    <w:tmpl w:val="341C5DBC"/>
    <w:lvl w:ilvl="0" w:tplc="7ADCF13A">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018CC84A">
      <w:numFmt w:val="bullet"/>
      <w:lvlText w:val="•"/>
      <w:lvlJc w:val="left"/>
      <w:pPr>
        <w:ind w:left="1802" w:hanging="567"/>
      </w:pPr>
      <w:rPr>
        <w:rFonts w:hint="default"/>
        <w:lang w:val="en-US" w:eastAsia="en-US" w:bidi="ar-SA"/>
      </w:rPr>
    </w:lvl>
    <w:lvl w:ilvl="2" w:tplc="59DEFAE4">
      <w:numFmt w:val="bullet"/>
      <w:lvlText w:val="•"/>
      <w:lvlJc w:val="left"/>
      <w:pPr>
        <w:ind w:left="2685" w:hanging="567"/>
      </w:pPr>
      <w:rPr>
        <w:rFonts w:hint="default"/>
        <w:lang w:val="en-US" w:eastAsia="en-US" w:bidi="ar-SA"/>
      </w:rPr>
    </w:lvl>
    <w:lvl w:ilvl="3" w:tplc="824C20E8">
      <w:numFmt w:val="bullet"/>
      <w:lvlText w:val="•"/>
      <w:lvlJc w:val="left"/>
      <w:pPr>
        <w:ind w:left="3567" w:hanging="567"/>
      </w:pPr>
      <w:rPr>
        <w:rFonts w:hint="default"/>
        <w:lang w:val="en-US" w:eastAsia="en-US" w:bidi="ar-SA"/>
      </w:rPr>
    </w:lvl>
    <w:lvl w:ilvl="4" w:tplc="D32850B2">
      <w:numFmt w:val="bullet"/>
      <w:lvlText w:val="•"/>
      <w:lvlJc w:val="left"/>
      <w:pPr>
        <w:ind w:left="4450" w:hanging="567"/>
      </w:pPr>
      <w:rPr>
        <w:rFonts w:hint="default"/>
        <w:lang w:val="en-US" w:eastAsia="en-US" w:bidi="ar-SA"/>
      </w:rPr>
    </w:lvl>
    <w:lvl w:ilvl="5" w:tplc="1CB003B4">
      <w:numFmt w:val="bullet"/>
      <w:lvlText w:val="•"/>
      <w:lvlJc w:val="left"/>
      <w:pPr>
        <w:ind w:left="5333" w:hanging="567"/>
      </w:pPr>
      <w:rPr>
        <w:rFonts w:hint="default"/>
        <w:lang w:val="en-US" w:eastAsia="en-US" w:bidi="ar-SA"/>
      </w:rPr>
    </w:lvl>
    <w:lvl w:ilvl="6" w:tplc="7234AF2E">
      <w:numFmt w:val="bullet"/>
      <w:lvlText w:val="•"/>
      <w:lvlJc w:val="left"/>
      <w:pPr>
        <w:ind w:left="6215" w:hanging="567"/>
      </w:pPr>
      <w:rPr>
        <w:rFonts w:hint="default"/>
        <w:lang w:val="en-US" w:eastAsia="en-US" w:bidi="ar-SA"/>
      </w:rPr>
    </w:lvl>
    <w:lvl w:ilvl="7" w:tplc="FB4C39AC">
      <w:numFmt w:val="bullet"/>
      <w:lvlText w:val="•"/>
      <w:lvlJc w:val="left"/>
      <w:pPr>
        <w:ind w:left="7098" w:hanging="567"/>
      </w:pPr>
      <w:rPr>
        <w:rFonts w:hint="default"/>
        <w:lang w:val="en-US" w:eastAsia="en-US" w:bidi="ar-SA"/>
      </w:rPr>
    </w:lvl>
    <w:lvl w:ilvl="8" w:tplc="F6A2629A">
      <w:numFmt w:val="bullet"/>
      <w:lvlText w:val="•"/>
      <w:lvlJc w:val="left"/>
      <w:pPr>
        <w:ind w:left="7981" w:hanging="567"/>
      </w:pPr>
      <w:rPr>
        <w:rFonts w:hint="default"/>
        <w:lang w:val="en-US" w:eastAsia="en-US" w:bidi="ar-SA"/>
      </w:rPr>
    </w:lvl>
  </w:abstractNum>
  <w:abstractNum w:abstractNumId="158" w15:restartNumberingAfterBreak="0">
    <w:nsid w:val="64640FDF"/>
    <w:multiLevelType w:val="hybridMultilevel"/>
    <w:tmpl w:val="42F2BAB4"/>
    <w:lvl w:ilvl="0" w:tplc="15F603A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1048DE18">
      <w:numFmt w:val="bullet"/>
      <w:lvlText w:val="•"/>
      <w:lvlJc w:val="left"/>
      <w:pPr>
        <w:ind w:left="1802" w:hanging="567"/>
      </w:pPr>
      <w:rPr>
        <w:rFonts w:hint="default"/>
        <w:lang w:val="en-US" w:eastAsia="en-US" w:bidi="ar-SA"/>
      </w:rPr>
    </w:lvl>
    <w:lvl w:ilvl="2" w:tplc="FFD40E58">
      <w:numFmt w:val="bullet"/>
      <w:lvlText w:val="•"/>
      <w:lvlJc w:val="left"/>
      <w:pPr>
        <w:ind w:left="2685" w:hanging="567"/>
      </w:pPr>
      <w:rPr>
        <w:rFonts w:hint="default"/>
        <w:lang w:val="en-US" w:eastAsia="en-US" w:bidi="ar-SA"/>
      </w:rPr>
    </w:lvl>
    <w:lvl w:ilvl="3" w:tplc="A01A6BDE">
      <w:numFmt w:val="bullet"/>
      <w:lvlText w:val="•"/>
      <w:lvlJc w:val="left"/>
      <w:pPr>
        <w:ind w:left="3567" w:hanging="567"/>
      </w:pPr>
      <w:rPr>
        <w:rFonts w:hint="default"/>
        <w:lang w:val="en-US" w:eastAsia="en-US" w:bidi="ar-SA"/>
      </w:rPr>
    </w:lvl>
    <w:lvl w:ilvl="4" w:tplc="7EFC28AE">
      <w:numFmt w:val="bullet"/>
      <w:lvlText w:val="•"/>
      <w:lvlJc w:val="left"/>
      <w:pPr>
        <w:ind w:left="4450" w:hanging="567"/>
      </w:pPr>
      <w:rPr>
        <w:rFonts w:hint="default"/>
        <w:lang w:val="en-US" w:eastAsia="en-US" w:bidi="ar-SA"/>
      </w:rPr>
    </w:lvl>
    <w:lvl w:ilvl="5" w:tplc="2A06A804">
      <w:numFmt w:val="bullet"/>
      <w:lvlText w:val="•"/>
      <w:lvlJc w:val="left"/>
      <w:pPr>
        <w:ind w:left="5333" w:hanging="567"/>
      </w:pPr>
      <w:rPr>
        <w:rFonts w:hint="default"/>
        <w:lang w:val="en-US" w:eastAsia="en-US" w:bidi="ar-SA"/>
      </w:rPr>
    </w:lvl>
    <w:lvl w:ilvl="6" w:tplc="265E2F0C">
      <w:numFmt w:val="bullet"/>
      <w:lvlText w:val="•"/>
      <w:lvlJc w:val="left"/>
      <w:pPr>
        <w:ind w:left="6215" w:hanging="567"/>
      </w:pPr>
      <w:rPr>
        <w:rFonts w:hint="default"/>
        <w:lang w:val="en-US" w:eastAsia="en-US" w:bidi="ar-SA"/>
      </w:rPr>
    </w:lvl>
    <w:lvl w:ilvl="7" w:tplc="53289532">
      <w:numFmt w:val="bullet"/>
      <w:lvlText w:val="•"/>
      <w:lvlJc w:val="left"/>
      <w:pPr>
        <w:ind w:left="7098" w:hanging="567"/>
      </w:pPr>
      <w:rPr>
        <w:rFonts w:hint="default"/>
        <w:lang w:val="en-US" w:eastAsia="en-US" w:bidi="ar-SA"/>
      </w:rPr>
    </w:lvl>
    <w:lvl w:ilvl="8" w:tplc="3F5AE00A">
      <w:numFmt w:val="bullet"/>
      <w:lvlText w:val="•"/>
      <w:lvlJc w:val="left"/>
      <w:pPr>
        <w:ind w:left="7981" w:hanging="567"/>
      </w:pPr>
      <w:rPr>
        <w:rFonts w:hint="default"/>
        <w:lang w:val="en-US" w:eastAsia="en-US" w:bidi="ar-SA"/>
      </w:rPr>
    </w:lvl>
  </w:abstractNum>
  <w:abstractNum w:abstractNumId="159" w15:restartNumberingAfterBreak="0">
    <w:nsid w:val="64927C11"/>
    <w:multiLevelType w:val="hybridMultilevel"/>
    <w:tmpl w:val="F8E29A8E"/>
    <w:lvl w:ilvl="0" w:tplc="D37273CA">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CF0576C">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1CB6B548">
      <w:numFmt w:val="bullet"/>
      <w:lvlText w:val="•"/>
      <w:lvlJc w:val="left"/>
      <w:pPr>
        <w:ind w:left="2416" w:hanging="567"/>
      </w:pPr>
      <w:rPr>
        <w:rFonts w:hint="default"/>
        <w:lang w:val="en-US" w:eastAsia="en-US" w:bidi="ar-SA"/>
      </w:rPr>
    </w:lvl>
    <w:lvl w:ilvl="3" w:tplc="34A29CA6">
      <w:numFmt w:val="bullet"/>
      <w:lvlText w:val="•"/>
      <w:lvlJc w:val="left"/>
      <w:pPr>
        <w:ind w:left="3332" w:hanging="567"/>
      </w:pPr>
      <w:rPr>
        <w:rFonts w:hint="default"/>
        <w:lang w:val="en-US" w:eastAsia="en-US" w:bidi="ar-SA"/>
      </w:rPr>
    </w:lvl>
    <w:lvl w:ilvl="4" w:tplc="3718190A">
      <w:numFmt w:val="bullet"/>
      <w:lvlText w:val="•"/>
      <w:lvlJc w:val="left"/>
      <w:pPr>
        <w:ind w:left="4248" w:hanging="567"/>
      </w:pPr>
      <w:rPr>
        <w:rFonts w:hint="default"/>
        <w:lang w:val="en-US" w:eastAsia="en-US" w:bidi="ar-SA"/>
      </w:rPr>
    </w:lvl>
    <w:lvl w:ilvl="5" w:tplc="0D12D3BC">
      <w:numFmt w:val="bullet"/>
      <w:lvlText w:val="•"/>
      <w:lvlJc w:val="left"/>
      <w:pPr>
        <w:ind w:left="5165" w:hanging="567"/>
      </w:pPr>
      <w:rPr>
        <w:rFonts w:hint="default"/>
        <w:lang w:val="en-US" w:eastAsia="en-US" w:bidi="ar-SA"/>
      </w:rPr>
    </w:lvl>
    <w:lvl w:ilvl="6" w:tplc="6DDE6BA4">
      <w:numFmt w:val="bullet"/>
      <w:lvlText w:val="•"/>
      <w:lvlJc w:val="left"/>
      <w:pPr>
        <w:ind w:left="6081" w:hanging="567"/>
      </w:pPr>
      <w:rPr>
        <w:rFonts w:hint="default"/>
        <w:lang w:val="en-US" w:eastAsia="en-US" w:bidi="ar-SA"/>
      </w:rPr>
    </w:lvl>
    <w:lvl w:ilvl="7" w:tplc="0F2A1992">
      <w:numFmt w:val="bullet"/>
      <w:lvlText w:val="•"/>
      <w:lvlJc w:val="left"/>
      <w:pPr>
        <w:ind w:left="6997" w:hanging="567"/>
      </w:pPr>
      <w:rPr>
        <w:rFonts w:hint="default"/>
        <w:lang w:val="en-US" w:eastAsia="en-US" w:bidi="ar-SA"/>
      </w:rPr>
    </w:lvl>
    <w:lvl w:ilvl="8" w:tplc="72A8F266">
      <w:numFmt w:val="bullet"/>
      <w:lvlText w:val="•"/>
      <w:lvlJc w:val="left"/>
      <w:pPr>
        <w:ind w:left="7913" w:hanging="567"/>
      </w:pPr>
      <w:rPr>
        <w:rFonts w:hint="default"/>
        <w:lang w:val="en-US" w:eastAsia="en-US" w:bidi="ar-SA"/>
      </w:rPr>
    </w:lvl>
  </w:abstractNum>
  <w:abstractNum w:abstractNumId="160" w15:restartNumberingAfterBreak="0">
    <w:nsid w:val="657910B8"/>
    <w:multiLevelType w:val="hybridMultilevel"/>
    <w:tmpl w:val="4A0630CC"/>
    <w:lvl w:ilvl="0" w:tplc="83B8C9B2">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2A100804">
      <w:numFmt w:val="bullet"/>
      <w:lvlText w:val="•"/>
      <w:lvlJc w:val="left"/>
      <w:pPr>
        <w:ind w:left="1802" w:hanging="567"/>
      </w:pPr>
      <w:rPr>
        <w:rFonts w:hint="default"/>
        <w:lang w:val="en-US" w:eastAsia="en-US" w:bidi="ar-SA"/>
      </w:rPr>
    </w:lvl>
    <w:lvl w:ilvl="2" w:tplc="03D8E5B4">
      <w:numFmt w:val="bullet"/>
      <w:lvlText w:val="•"/>
      <w:lvlJc w:val="left"/>
      <w:pPr>
        <w:ind w:left="2685" w:hanging="567"/>
      </w:pPr>
      <w:rPr>
        <w:rFonts w:hint="default"/>
        <w:lang w:val="en-US" w:eastAsia="en-US" w:bidi="ar-SA"/>
      </w:rPr>
    </w:lvl>
    <w:lvl w:ilvl="3" w:tplc="ED52FDAA">
      <w:numFmt w:val="bullet"/>
      <w:lvlText w:val="•"/>
      <w:lvlJc w:val="left"/>
      <w:pPr>
        <w:ind w:left="3567" w:hanging="567"/>
      </w:pPr>
      <w:rPr>
        <w:rFonts w:hint="default"/>
        <w:lang w:val="en-US" w:eastAsia="en-US" w:bidi="ar-SA"/>
      </w:rPr>
    </w:lvl>
    <w:lvl w:ilvl="4" w:tplc="FA3EA3DA">
      <w:numFmt w:val="bullet"/>
      <w:lvlText w:val="•"/>
      <w:lvlJc w:val="left"/>
      <w:pPr>
        <w:ind w:left="4450" w:hanging="567"/>
      </w:pPr>
      <w:rPr>
        <w:rFonts w:hint="default"/>
        <w:lang w:val="en-US" w:eastAsia="en-US" w:bidi="ar-SA"/>
      </w:rPr>
    </w:lvl>
    <w:lvl w:ilvl="5" w:tplc="655613BE">
      <w:numFmt w:val="bullet"/>
      <w:lvlText w:val="•"/>
      <w:lvlJc w:val="left"/>
      <w:pPr>
        <w:ind w:left="5333" w:hanging="567"/>
      </w:pPr>
      <w:rPr>
        <w:rFonts w:hint="default"/>
        <w:lang w:val="en-US" w:eastAsia="en-US" w:bidi="ar-SA"/>
      </w:rPr>
    </w:lvl>
    <w:lvl w:ilvl="6" w:tplc="C9AA096E">
      <w:numFmt w:val="bullet"/>
      <w:lvlText w:val="•"/>
      <w:lvlJc w:val="left"/>
      <w:pPr>
        <w:ind w:left="6215" w:hanging="567"/>
      </w:pPr>
      <w:rPr>
        <w:rFonts w:hint="default"/>
        <w:lang w:val="en-US" w:eastAsia="en-US" w:bidi="ar-SA"/>
      </w:rPr>
    </w:lvl>
    <w:lvl w:ilvl="7" w:tplc="35EAA8AE">
      <w:numFmt w:val="bullet"/>
      <w:lvlText w:val="•"/>
      <w:lvlJc w:val="left"/>
      <w:pPr>
        <w:ind w:left="7098" w:hanging="567"/>
      </w:pPr>
      <w:rPr>
        <w:rFonts w:hint="default"/>
        <w:lang w:val="en-US" w:eastAsia="en-US" w:bidi="ar-SA"/>
      </w:rPr>
    </w:lvl>
    <w:lvl w:ilvl="8" w:tplc="C436DFF8">
      <w:numFmt w:val="bullet"/>
      <w:lvlText w:val="•"/>
      <w:lvlJc w:val="left"/>
      <w:pPr>
        <w:ind w:left="7981" w:hanging="567"/>
      </w:pPr>
      <w:rPr>
        <w:rFonts w:hint="default"/>
        <w:lang w:val="en-US" w:eastAsia="en-US" w:bidi="ar-SA"/>
      </w:rPr>
    </w:lvl>
  </w:abstractNum>
  <w:abstractNum w:abstractNumId="161" w15:restartNumberingAfterBreak="0">
    <w:nsid w:val="66ED580C"/>
    <w:multiLevelType w:val="hybridMultilevel"/>
    <w:tmpl w:val="391C4232"/>
    <w:lvl w:ilvl="0" w:tplc="F3800B9C">
      <w:numFmt w:val="bullet"/>
      <w:lvlText w:val=""/>
      <w:lvlJc w:val="left"/>
      <w:pPr>
        <w:ind w:left="2062" w:hanging="569"/>
      </w:pPr>
      <w:rPr>
        <w:rFonts w:ascii="Symbol" w:eastAsia="Symbol" w:hAnsi="Symbol" w:cs="Symbol" w:hint="default"/>
        <w:b w:val="0"/>
        <w:bCs w:val="0"/>
        <w:i w:val="0"/>
        <w:iCs w:val="0"/>
        <w:spacing w:val="0"/>
        <w:w w:val="100"/>
        <w:sz w:val="22"/>
        <w:szCs w:val="22"/>
        <w:lang w:val="en-US" w:eastAsia="en-US" w:bidi="ar-SA"/>
      </w:rPr>
    </w:lvl>
    <w:lvl w:ilvl="1" w:tplc="C08C3594">
      <w:numFmt w:val="bullet"/>
      <w:lvlText w:val="•"/>
      <w:lvlJc w:val="left"/>
      <w:pPr>
        <w:ind w:left="2828" w:hanging="569"/>
      </w:pPr>
      <w:rPr>
        <w:rFonts w:hint="default"/>
        <w:lang w:val="en-US" w:eastAsia="en-US" w:bidi="ar-SA"/>
      </w:rPr>
    </w:lvl>
    <w:lvl w:ilvl="2" w:tplc="DE027844">
      <w:numFmt w:val="bullet"/>
      <w:lvlText w:val="•"/>
      <w:lvlJc w:val="left"/>
      <w:pPr>
        <w:ind w:left="3597" w:hanging="569"/>
      </w:pPr>
      <w:rPr>
        <w:rFonts w:hint="default"/>
        <w:lang w:val="en-US" w:eastAsia="en-US" w:bidi="ar-SA"/>
      </w:rPr>
    </w:lvl>
    <w:lvl w:ilvl="3" w:tplc="56BA80E6">
      <w:numFmt w:val="bullet"/>
      <w:lvlText w:val="•"/>
      <w:lvlJc w:val="left"/>
      <w:pPr>
        <w:ind w:left="4365" w:hanging="569"/>
      </w:pPr>
      <w:rPr>
        <w:rFonts w:hint="default"/>
        <w:lang w:val="en-US" w:eastAsia="en-US" w:bidi="ar-SA"/>
      </w:rPr>
    </w:lvl>
    <w:lvl w:ilvl="4" w:tplc="8D186BDA">
      <w:numFmt w:val="bullet"/>
      <w:lvlText w:val="•"/>
      <w:lvlJc w:val="left"/>
      <w:pPr>
        <w:ind w:left="5134" w:hanging="569"/>
      </w:pPr>
      <w:rPr>
        <w:rFonts w:hint="default"/>
        <w:lang w:val="en-US" w:eastAsia="en-US" w:bidi="ar-SA"/>
      </w:rPr>
    </w:lvl>
    <w:lvl w:ilvl="5" w:tplc="2826BD32">
      <w:numFmt w:val="bullet"/>
      <w:lvlText w:val="•"/>
      <w:lvlJc w:val="left"/>
      <w:pPr>
        <w:ind w:left="5903" w:hanging="569"/>
      </w:pPr>
      <w:rPr>
        <w:rFonts w:hint="default"/>
        <w:lang w:val="en-US" w:eastAsia="en-US" w:bidi="ar-SA"/>
      </w:rPr>
    </w:lvl>
    <w:lvl w:ilvl="6" w:tplc="E116B238">
      <w:numFmt w:val="bullet"/>
      <w:lvlText w:val="•"/>
      <w:lvlJc w:val="left"/>
      <w:pPr>
        <w:ind w:left="6671" w:hanging="569"/>
      </w:pPr>
      <w:rPr>
        <w:rFonts w:hint="default"/>
        <w:lang w:val="en-US" w:eastAsia="en-US" w:bidi="ar-SA"/>
      </w:rPr>
    </w:lvl>
    <w:lvl w:ilvl="7" w:tplc="BBA8C834">
      <w:numFmt w:val="bullet"/>
      <w:lvlText w:val="•"/>
      <w:lvlJc w:val="left"/>
      <w:pPr>
        <w:ind w:left="7440" w:hanging="569"/>
      </w:pPr>
      <w:rPr>
        <w:rFonts w:hint="default"/>
        <w:lang w:val="en-US" w:eastAsia="en-US" w:bidi="ar-SA"/>
      </w:rPr>
    </w:lvl>
    <w:lvl w:ilvl="8" w:tplc="F542925C">
      <w:numFmt w:val="bullet"/>
      <w:lvlText w:val="•"/>
      <w:lvlJc w:val="left"/>
      <w:pPr>
        <w:ind w:left="8209" w:hanging="569"/>
      </w:pPr>
      <w:rPr>
        <w:rFonts w:hint="default"/>
        <w:lang w:val="en-US" w:eastAsia="en-US" w:bidi="ar-SA"/>
      </w:rPr>
    </w:lvl>
  </w:abstractNum>
  <w:abstractNum w:abstractNumId="162" w15:restartNumberingAfterBreak="0">
    <w:nsid w:val="68705437"/>
    <w:multiLevelType w:val="hybridMultilevel"/>
    <w:tmpl w:val="27D80CA6"/>
    <w:lvl w:ilvl="0" w:tplc="BAB8DCB0">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EC0411C6">
      <w:start w:val="1"/>
      <w:numFmt w:val="lowerRoman"/>
      <w:lvlText w:val="(%2)"/>
      <w:lvlJc w:val="left"/>
      <w:pPr>
        <w:ind w:left="1493" w:hanging="567"/>
      </w:pPr>
      <w:rPr>
        <w:rFonts w:ascii="Calibri" w:eastAsia="Calibri" w:hAnsi="Calibri" w:cs="Calibri" w:hint="default"/>
        <w:b w:val="0"/>
        <w:bCs w:val="0"/>
        <w:i w:val="0"/>
        <w:iCs w:val="0"/>
        <w:spacing w:val="-1"/>
        <w:w w:val="100"/>
        <w:sz w:val="22"/>
        <w:szCs w:val="22"/>
        <w:lang w:val="en-US" w:eastAsia="en-US" w:bidi="ar-SA"/>
      </w:rPr>
    </w:lvl>
    <w:lvl w:ilvl="2" w:tplc="4610323C">
      <w:numFmt w:val="bullet"/>
      <w:lvlText w:val="•"/>
      <w:lvlJc w:val="left"/>
      <w:pPr>
        <w:ind w:left="2416" w:hanging="567"/>
      </w:pPr>
      <w:rPr>
        <w:rFonts w:hint="default"/>
        <w:lang w:val="en-US" w:eastAsia="en-US" w:bidi="ar-SA"/>
      </w:rPr>
    </w:lvl>
    <w:lvl w:ilvl="3" w:tplc="AE0C7798">
      <w:numFmt w:val="bullet"/>
      <w:lvlText w:val="•"/>
      <w:lvlJc w:val="left"/>
      <w:pPr>
        <w:ind w:left="3332" w:hanging="567"/>
      </w:pPr>
      <w:rPr>
        <w:rFonts w:hint="default"/>
        <w:lang w:val="en-US" w:eastAsia="en-US" w:bidi="ar-SA"/>
      </w:rPr>
    </w:lvl>
    <w:lvl w:ilvl="4" w:tplc="94E242A4">
      <w:numFmt w:val="bullet"/>
      <w:lvlText w:val="•"/>
      <w:lvlJc w:val="left"/>
      <w:pPr>
        <w:ind w:left="4248" w:hanging="567"/>
      </w:pPr>
      <w:rPr>
        <w:rFonts w:hint="default"/>
        <w:lang w:val="en-US" w:eastAsia="en-US" w:bidi="ar-SA"/>
      </w:rPr>
    </w:lvl>
    <w:lvl w:ilvl="5" w:tplc="E084C7D6">
      <w:numFmt w:val="bullet"/>
      <w:lvlText w:val="•"/>
      <w:lvlJc w:val="left"/>
      <w:pPr>
        <w:ind w:left="5165" w:hanging="567"/>
      </w:pPr>
      <w:rPr>
        <w:rFonts w:hint="default"/>
        <w:lang w:val="en-US" w:eastAsia="en-US" w:bidi="ar-SA"/>
      </w:rPr>
    </w:lvl>
    <w:lvl w:ilvl="6" w:tplc="E6088808">
      <w:numFmt w:val="bullet"/>
      <w:lvlText w:val="•"/>
      <w:lvlJc w:val="left"/>
      <w:pPr>
        <w:ind w:left="6081" w:hanging="567"/>
      </w:pPr>
      <w:rPr>
        <w:rFonts w:hint="default"/>
        <w:lang w:val="en-US" w:eastAsia="en-US" w:bidi="ar-SA"/>
      </w:rPr>
    </w:lvl>
    <w:lvl w:ilvl="7" w:tplc="1A105654">
      <w:numFmt w:val="bullet"/>
      <w:lvlText w:val="•"/>
      <w:lvlJc w:val="left"/>
      <w:pPr>
        <w:ind w:left="6997" w:hanging="567"/>
      </w:pPr>
      <w:rPr>
        <w:rFonts w:hint="default"/>
        <w:lang w:val="en-US" w:eastAsia="en-US" w:bidi="ar-SA"/>
      </w:rPr>
    </w:lvl>
    <w:lvl w:ilvl="8" w:tplc="4072A0B6">
      <w:numFmt w:val="bullet"/>
      <w:lvlText w:val="•"/>
      <w:lvlJc w:val="left"/>
      <w:pPr>
        <w:ind w:left="7913" w:hanging="567"/>
      </w:pPr>
      <w:rPr>
        <w:rFonts w:hint="default"/>
        <w:lang w:val="en-US" w:eastAsia="en-US" w:bidi="ar-SA"/>
      </w:rPr>
    </w:lvl>
  </w:abstractNum>
  <w:abstractNum w:abstractNumId="163" w15:restartNumberingAfterBreak="0">
    <w:nsid w:val="6A55041D"/>
    <w:multiLevelType w:val="hybridMultilevel"/>
    <w:tmpl w:val="D7AA195E"/>
    <w:lvl w:ilvl="0" w:tplc="82FEB636">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D196194C">
      <w:numFmt w:val="bullet"/>
      <w:lvlText w:val="•"/>
      <w:lvlJc w:val="left"/>
      <w:pPr>
        <w:ind w:left="1802" w:hanging="567"/>
      </w:pPr>
      <w:rPr>
        <w:rFonts w:hint="default"/>
        <w:lang w:val="en-US" w:eastAsia="en-US" w:bidi="ar-SA"/>
      </w:rPr>
    </w:lvl>
    <w:lvl w:ilvl="2" w:tplc="EE282944">
      <w:numFmt w:val="bullet"/>
      <w:lvlText w:val="•"/>
      <w:lvlJc w:val="left"/>
      <w:pPr>
        <w:ind w:left="2685" w:hanging="567"/>
      </w:pPr>
      <w:rPr>
        <w:rFonts w:hint="default"/>
        <w:lang w:val="en-US" w:eastAsia="en-US" w:bidi="ar-SA"/>
      </w:rPr>
    </w:lvl>
    <w:lvl w:ilvl="3" w:tplc="95289CFE">
      <w:numFmt w:val="bullet"/>
      <w:lvlText w:val="•"/>
      <w:lvlJc w:val="left"/>
      <w:pPr>
        <w:ind w:left="3567" w:hanging="567"/>
      </w:pPr>
      <w:rPr>
        <w:rFonts w:hint="default"/>
        <w:lang w:val="en-US" w:eastAsia="en-US" w:bidi="ar-SA"/>
      </w:rPr>
    </w:lvl>
    <w:lvl w:ilvl="4" w:tplc="49A4779C">
      <w:numFmt w:val="bullet"/>
      <w:lvlText w:val="•"/>
      <w:lvlJc w:val="left"/>
      <w:pPr>
        <w:ind w:left="4450" w:hanging="567"/>
      </w:pPr>
      <w:rPr>
        <w:rFonts w:hint="default"/>
        <w:lang w:val="en-US" w:eastAsia="en-US" w:bidi="ar-SA"/>
      </w:rPr>
    </w:lvl>
    <w:lvl w:ilvl="5" w:tplc="FDD67E1A">
      <w:numFmt w:val="bullet"/>
      <w:lvlText w:val="•"/>
      <w:lvlJc w:val="left"/>
      <w:pPr>
        <w:ind w:left="5333" w:hanging="567"/>
      </w:pPr>
      <w:rPr>
        <w:rFonts w:hint="default"/>
        <w:lang w:val="en-US" w:eastAsia="en-US" w:bidi="ar-SA"/>
      </w:rPr>
    </w:lvl>
    <w:lvl w:ilvl="6" w:tplc="424E15B0">
      <w:numFmt w:val="bullet"/>
      <w:lvlText w:val="•"/>
      <w:lvlJc w:val="left"/>
      <w:pPr>
        <w:ind w:left="6215" w:hanging="567"/>
      </w:pPr>
      <w:rPr>
        <w:rFonts w:hint="default"/>
        <w:lang w:val="en-US" w:eastAsia="en-US" w:bidi="ar-SA"/>
      </w:rPr>
    </w:lvl>
    <w:lvl w:ilvl="7" w:tplc="5A8E5A40">
      <w:numFmt w:val="bullet"/>
      <w:lvlText w:val="•"/>
      <w:lvlJc w:val="left"/>
      <w:pPr>
        <w:ind w:left="7098" w:hanging="567"/>
      </w:pPr>
      <w:rPr>
        <w:rFonts w:hint="default"/>
        <w:lang w:val="en-US" w:eastAsia="en-US" w:bidi="ar-SA"/>
      </w:rPr>
    </w:lvl>
    <w:lvl w:ilvl="8" w:tplc="A80EBEBA">
      <w:numFmt w:val="bullet"/>
      <w:lvlText w:val="•"/>
      <w:lvlJc w:val="left"/>
      <w:pPr>
        <w:ind w:left="7981" w:hanging="567"/>
      </w:pPr>
      <w:rPr>
        <w:rFonts w:hint="default"/>
        <w:lang w:val="en-US" w:eastAsia="en-US" w:bidi="ar-SA"/>
      </w:rPr>
    </w:lvl>
  </w:abstractNum>
  <w:abstractNum w:abstractNumId="164" w15:restartNumberingAfterBreak="0">
    <w:nsid w:val="6B7405C4"/>
    <w:multiLevelType w:val="hybridMultilevel"/>
    <w:tmpl w:val="DBFCE162"/>
    <w:lvl w:ilvl="0" w:tplc="0988E1E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25F45B3E">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B0764450">
      <w:numFmt w:val="bullet"/>
      <w:lvlText w:val="•"/>
      <w:lvlJc w:val="left"/>
      <w:pPr>
        <w:ind w:left="2416" w:hanging="567"/>
      </w:pPr>
      <w:rPr>
        <w:rFonts w:hint="default"/>
        <w:lang w:val="en-US" w:eastAsia="en-US" w:bidi="ar-SA"/>
      </w:rPr>
    </w:lvl>
    <w:lvl w:ilvl="3" w:tplc="2A46196E">
      <w:numFmt w:val="bullet"/>
      <w:lvlText w:val="•"/>
      <w:lvlJc w:val="left"/>
      <w:pPr>
        <w:ind w:left="3332" w:hanging="567"/>
      </w:pPr>
      <w:rPr>
        <w:rFonts w:hint="default"/>
        <w:lang w:val="en-US" w:eastAsia="en-US" w:bidi="ar-SA"/>
      </w:rPr>
    </w:lvl>
    <w:lvl w:ilvl="4" w:tplc="E440EEA8">
      <w:numFmt w:val="bullet"/>
      <w:lvlText w:val="•"/>
      <w:lvlJc w:val="left"/>
      <w:pPr>
        <w:ind w:left="4248" w:hanging="567"/>
      </w:pPr>
      <w:rPr>
        <w:rFonts w:hint="default"/>
        <w:lang w:val="en-US" w:eastAsia="en-US" w:bidi="ar-SA"/>
      </w:rPr>
    </w:lvl>
    <w:lvl w:ilvl="5" w:tplc="33AEFE88">
      <w:numFmt w:val="bullet"/>
      <w:lvlText w:val="•"/>
      <w:lvlJc w:val="left"/>
      <w:pPr>
        <w:ind w:left="5165" w:hanging="567"/>
      </w:pPr>
      <w:rPr>
        <w:rFonts w:hint="default"/>
        <w:lang w:val="en-US" w:eastAsia="en-US" w:bidi="ar-SA"/>
      </w:rPr>
    </w:lvl>
    <w:lvl w:ilvl="6" w:tplc="53789000">
      <w:numFmt w:val="bullet"/>
      <w:lvlText w:val="•"/>
      <w:lvlJc w:val="left"/>
      <w:pPr>
        <w:ind w:left="6081" w:hanging="567"/>
      </w:pPr>
      <w:rPr>
        <w:rFonts w:hint="default"/>
        <w:lang w:val="en-US" w:eastAsia="en-US" w:bidi="ar-SA"/>
      </w:rPr>
    </w:lvl>
    <w:lvl w:ilvl="7" w:tplc="CE3EB050">
      <w:numFmt w:val="bullet"/>
      <w:lvlText w:val="•"/>
      <w:lvlJc w:val="left"/>
      <w:pPr>
        <w:ind w:left="6997" w:hanging="567"/>
      </w:pPr>
      <w:rPr>
        <w:rFonts w:hint="default"/>
        <w:lang w:val="en-US" w:eastAsia="en-US" w:bidi="ar-SA"/>
      </w:rPr>
    </w:lvl>
    <w:lvl w:ilvl="8" w:tplc="66A2D170">
      <w:numFmt w:val="bullet"/>
      <w:lvlText w:val="•"/>
      <w:lvlJc w:val="left"/>
      <w:pPr>
        <w:ind w:left="7913" w:hanging="567"/>
      </w:pPr>
      <w:rPr>
        <w:rFonts w:hint="default"/>
        <w:lang w:val="en-US" w:eastAsia="en-US" w:bidi="ar-SA"/>
      </w:rPr>
    </w:lvl>
  </w:abstractNum>
  <w:abstractNum w:abstractNumId="165" w15:restartNumberingAfterBreak="0">
    <w:nsid w:val="6BD76240"/>
    <w:multiLevelType w:val="hybridMultilevel"/>
    <w:tmpl w:val="E8A80020"/>
    <w:lvl w:ilvl="0" w:tplc="35A8B4B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9E6CB1E">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D8F4B37C">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3F7AACA2">
      <w:numFmt w:val="bullet"/>
      <w:lvlText w:val="•"/>
      <w:lvlJc w:val="left"/>
      <w:pPr>
        <w:ind w:left="3020" w:hanging="569"/>
      </w:pPr>
      <w:rPr>
        <w:rFonts w:hint="default"/>
        <w:lang w:val="en-US" w:eastAsia="en-US" w:bidi="ar-SA"/>
      </w:rPr>
    </w:lvl>
    <w:lvl w:ilvl="4" w:tplc="39946F56">
      <w:numFmt w:val="bullet"/>
      <w:lvlText w:val="•"/>
      <w:lvlJc w:val="left"/>
      <w:pPr>
        <w:ind w:left="3981" w:hanging="569"/>
      </w:pPr>
      <w:rPr>
        <w:rFonts w:hint="default"/>
        <w:lang w:val="en-US" w:eastAsia="en-US" w:bidi="ar-SA"/>
      </w:rPr>
    </w:lvl>
    <w:lvl w:ilvl="5" w:tplc="91807814">
      <w:numFmt w:val="bullet"/>
      <w:lvlText w:val="•"/>
      <w:lvlJc w:val="left"/>
      <w:pPr>
        <w:ind w:left="4942" w:hanging="569"/>
      </w:pPr>
      <w:rPr>
        <w:rFonts w:hint="default"/>
        <w:lang w:val="en-US" w:eastAsia="en-US" w:bidi="ar-SA"/>
      </w:rPr>
    </w:lvl>
    <w:lvl w:ilvl="6" w:tplc="F1B67F54">
      <w:numFmt w:val="bullet"/>
      <w:lvlText w:val="•"/>
      <w:lvlJc w:val="left"/>
      <w:pPr>
        <w:ind w:left="5903" w:hanging="569"/>
      </w:pPr>
      <w:rPr>
        <w:rFonts w:hint="default"/>
        <w:lang w:val="en-US" w:eastAsia="en-US" w:bidi="ar-SA"/>
      </w:rPr>
    </w:lvl>
    <w:lvl w:ilvl="7" w:tplc="59268AE6">
      <w:numFmt w:val="bullet"/>
      <w:lvlText w:val="•"/>
      <w:lvlJc w:val="left"/>
      <w:pPr>
        <w:ind w:left="6864" w:hanging="569"/>
      </w:pPr>
      <w:rPr>
        <w:rFonts w:hint="default"/>
        <w:lang w:val="en-US" w:eastAsia="en-US" w:bidi="ar-SA"/>
      </w:rPr>
    </w:lvl>
    <w:lvl w:ilvl="8" w:tplc="FEBAAD94">
      <w:numFmt w:val="bullet"/>
      <w:lvlText w:val="•"/>
      <w:lvlJc w:val="left"/>
      <w:pPr>
        <w:ind w:left="7824" w:hanging="569"/>
      </w:pPr>
      <w:rPr>
        <w:rFonts w:hint="default"/>
        <w:lang w:val="en-US" w:eastAsia="en-US" w:bidi="ar-SA"/>
      </w:rPr>
    </w:lvl>
  </w:abstractNum>
  <w:abstractNum w:abstractNumId="166" w15:restartNumberingAfterBreak="0">
    <w:nsid w:val="6C01337F"/>
    <w:multiLevelType w:val="hybridMultilevel"/>
    <w:tmpl w:val="8844F846"/>
    <w:lvl w:ilvl="0" w:tplc="47BC6F6C">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0562EFB6">
      <w:numFmt w:val="bullet"/>
      <w:lvlText w:val="•"/>
      <w:lvlJc w:val="left"/>
      <w:pPr>
        <w:ind w:left="1802" w:hanging="567"/>
      </w:pPr>
      <w:rPr>
        <w:rFonts w:hint="default"/>
        <w:lang w:val="en-US" w:eastAsia="en-US" w:bidi="ar-SA"/>
      </w:rPr>
    </w:lvl>
    <w:lvl w:ilvl="2" w:tplc="BDA6359C">
      <w:numFmt w:val="bullet"/>
      <w:lvlText w:val="•"/>
      <w:lvlJc w:val="left"/>
      <w:pPr>
        <w:ind w:left="2685" w:hanging="567"/>
      </w:pPr>
      <w:rPr>
        <w:rFonts w:hint="default"/>
        <w:lang w:val="en-US" w:eastAsia="en-US" w:bidi="ar-SA"/>
      </w:rPr>
    </w:lvl>
    <w:lvl w:ilvl="3" w:tplc="0F685610">
      <w:numFmt w:val="bullet"/>
      <w:lvlText w:val="•"/>
      <w:lvlJc w:val="left"/>
      <w:pPr>
        <w:ind w:left="3567" w:hanging="567"/>
      </w:pPr>
      <w:rPr>
        <w:rFonts w:hint="default"/>
        <w:lang w:val="en-US" w:eastAsia="en-US" w:bidi="ar-SA"/>
      </w:rPr>
    </w:lvl>
    <w:lvl w:ilvl="4" w:tplc="326CBCE0">
      <w:numFmt w:val="bullet"/>
      <w:lvlText w:val="•"/>
      <w:lvlJc w:val="left"/>
      <w:pPr>
        <w:ind w:left="4450" w:hanging="567"/>
      </w:pPr>
      <w:rPr>
        <w:rFonts w:hint="default"/>
        <w:lang w:val="en-US" w:eastAsia="en-US" w:bidi="ar-SA"/>
      </w:rPr>
    </w:lvl>
    <w:lvl w:ilvl="5" w:tplc="7FD47266">
      <w:numFmt w:val="bullet"/>
      <w:lvlText w:val="•"/>
      <w:lvlJc w:val="left"/>
      <w:pPr>
        <w:ind w:left="5333" w:hanging="567"/>
      </w:pPr>
      <w:rPr>
        <w:rFonts w:hint="default"/>
        <w:lang w:val="en-US" w:eastAsia="en-US" w:bidi="ar-SA"/>
      </w:rPr>
    </w:lvl>
    <w:lvl w:ilvl="6" w:tplc="4A088FC0">
      <w:numFmt w:val="bullet"/>
      <w:lvlText w:val="•"/>
      <w:lvlJc w:val="left"/>
      <w:pPr>
        <w:ind w:left="6215" w:hanging="567"/>
      </w:pPr>
      <w:rPr>
        <w:rFonts w:hint="default"/>
        <w:lang w:val="en-US" w:eastAsia="en-US" w:bidi="ar-SA"/>
      </w:rPr>
    </w:lvl>
    <w:lvl w:ilvl="7" w:tplc="3006A832">
      <w:numFmt w:val="bullet"/>
      <w:lvlText w:val="•"/>
      <w:lvlJc w:val="left"/>
      <w:pPr>
        <w:ind w:left="7098" w:hanging="567"/>
      </w:pPr>
      <w:rPr>
        <w:rFonts w:hint="default"/>
        <w:lang w:val="en-US" w:eastAsia="en-US" w:bidi="ar-SA"/>
      </w:rPr>
    </w:lvl>
    <w:lvl w:ilvl="8" w:tplc="378A2118">
      <w:numFmt w:val="bullet"/>
      <w:lvlText w:val="•"/>
      <w:lvlJc w:val="left"/>
      <w:pPr>
        <w:ind w:left="7981" w:hanging="567"/>
      </w:pPr>
      <w:rPr>
        <w:rFonts w:hint="default"/>
        <w:lang w:val="en-US" w:eastAsia="en-US" w:bidi="ar-SA"/>
      </w:rPr>
    </w:lvl>
  </w:abstractNum>
  <w:abstractNum w:abstractNumId="167" w15:restartNumberingAfterBreak="0">
    <w:nsid w:val="6C025AC6"/>
    <w:multiLevelType w:val="hybridMultilevel"/>
    <w:tmpl w:val="287EBA98"/>
    <w:lvl w:ilvl="0" w:tplc="F4261732">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250C9820">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706EA7F6">
      <w:numFmt w:val="bullet"/>
      <w:lvlText w:val="•"/>
      <w:lvlJc w:val="left"/>
      <w:pPr>
        <w:ind w:left="2416" w:hanging="567"/>
      </w:pPr>
      <w:rPr>
        <w:rFonts w:hint="default"/>
        <w:lang w:val="en-US" w:eastAsia="en-US" w:bidi="ar-SA"/>
      </w:rPr>
    </w:lvl>
    <w:lvl w:ilvl="3" w:tplc="27A8E5B2">
      <w:numFmt w:val="bullet"/>
      <w:lvlText w:val="•"/>
      <w:lvlJc w:val="left"/>
      <w:pPr>
        <w:ind w:left="3332" w:hanging="567"/>
      </w:pPr>
      <w:rPr>
        <w:rFonts w:hint="default"/>
        <w:lang w:val="en-US" w:eastAsia="en-US" w:bidi="ar-SA"/>
      </w:rPr>
    </w:lvl>
    <w:lvl w:ilvl="4" w:tplc="7AB88B6E">
      <w:numFmt w:val="bullet"/>
      <w:lvlText w:val="•"/>
      <w:lvlJc w:val="left"/>
      <w:pPr>
        <w:ind w:left="4248" w:hanging="567"/>
      </w:pPr>
      <w:rPr>
        <w:rFonts w:hint="default"/>
        <w:lang w:val="en-US" w:eastAsia="en-US" w:bidi="ar-SA"/>
      </w:rPr>
    </w:lvl>
    <w:lvl w:ilvl="5" w:tplc="8A8A76F6">
      <w:numFmt w:val="bullet"/>
      <w:lvlText w:val="•"/>
      <w:lvlJc w:val="left"/>
      <w:pPr>
        <w:ind w:left="5165" w:hanging="567"/>
      </w:pPr>
      <w:rPr>
        <w:rFonts w:hint="default"/>
        <w:lang w:val="en-US" w:eastAsia="en-US" w:bidi="ar-SA"/>
      </w:rPr>
    </w:lvl>
    <w:lvl w:ilvl="6" w:tplc="219E11DA">
      <w:numFmt w:val="bullet"/>
      <w:lvlText w:val="•"/>
      <w:lvlJc w:val="left"/>
      <w:pPr>
        <w:ind w:left="6081" w:hanging="567"/>
      </w:pPr>
      <w:rPr>
        <w:rFonts w:hint="default"/>
        <w:lang w:val="en-US" w:eastAsia="en-US" w:bidi="ar-SA"/>
      </w:rPr>
    </w:lvl>
    <w:lvl w:ilvl="7" w:tplc="26BC3FCA">
      <w:numFmt w:val="bullet"/>
      <w:lvlText w:val="•"/>
      <w:lvlJc w:val="left"/>
      <w:pPr>
        <w:ind w:left="6997" w:hanging="567"/>
      </w:pPr>
      <w:rPr>
        <w:rFonts w:hint="default"/>
        <w:lang w:val="en-US" w:eastAsia="en-US" w:bidi="ar-SA"/>
      </w:rPr>
    </w:lvl>
    <w:lvl w:ilvl="8" w:tplc="BCB4DDE0">
      <w:numFmt w:val="bullet"/>
      <w:lvlText w:val="•"/>
      <w:lvlJc w:val="left"/>
      <w:pPr>
        <w:ind w:left="7913" w:hanging="567"/>
      </w:pPr>
      <w:rPr>
        <w:rFonts w:hint="default"/>
        <w:lang w:val="en-US" w:eastAsia="en-US" w:bidi="ar-SA"/>
      </w:rPr>
    </w:lvl>
  </w:abstractNum>
  <w:abstractNum w:abstractNumId="168" w15:restartNumberingAfterBreak="0">
    <w:nsid w:val="6D0C2402"/>
    <w:multiLevelType w:val="hybridMultilevel"/>
    <w:tmpl w:val="12905ED0"/>
    <w:lvl w:ilvl="0" w:tplc="B6B2444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CF464C74">
      <w:numFmt w:val="bullet"/>
      <w:lvlText w:val="•"/>
      <w:lvlJc w:val="left"/>
      <w:pPr>
        <w:ind w:left="1802" w:hanging="567"/>
      </w:pPr>
      <w:rPr>
        <w:rFonts w:hint="default"/>
        <w:lang w:val="en-US" w:eastAsia="en-US" w:bidi="ar-SA"/>
      </w:rPr>
    </w:lvl>
    <w:lvl w:ilvl="2" w:tplc="4D6C9E80">
      <w:numFmt w:val="bullet"/>
      <w:lvlText w:val="•"/>
      <w:lvlJc w:val="left"/>
      <w:pPr>
        <w:ind w:left="2685" w:hanging="567"/>
      </w:pPr>
      <w:rPr>
        <w:rFonts w:hint="default"/>
        <w:lang w:val="en-US" w:eastAsia="en-US" w:bidi="ar-SA"/>
      </w:rPr>
    </w:lvl>
    <w:lvl w:ilvl="3" w:tplc="4078D092">
      <w:numFmt w:val="bullet"/>
      <w:lvlText w:val="•"/>
      <w:lvlJc w:val="left"/>
      <w:pPr>
        <w:ind w:left="3567" w:hanging="567"/>
      </w:pPr>
      <w:rPr>
        <w:rFonts w:hint="default"/>
        <w:lang w:val="en-US" w:eastAsia="en-US" w:bidi="ar-SA"/>
      </w:rPr>
    </w:lvl>
    <w:lvl w:ilvl="4" w:tplc="119012C8">
      <w:numFmt w:val="bullet"/>
      <w:lvlText w:val="•"/>
      <w:lvlJc w:val="left"/>
      <w:pPr>
        <w:ind w:left="4450" w:hanging="567"/>
      </w:pPr>
      <w:rPr>
        <w:rFonts w:hint="default"/>
        <w:lang w:val="en-US" w:eastAsia="en-US" w:bidi="ar-SA"/>
      </w:rPr>
    </w:lvl>
    <w:lvl w:ilvl="5" w:tplc="CB16AD8E">
      <w:numFmt w:val="bullet"/>
      <w:lvlText w:val="•"/>
      <w:lvlJc w:val="left"/>
      <w:pPr>
        <w:ind w:left="5333" w:hanging="567"/>
      </w:pPr>
      <w:rPr>
        <w:rFonts w:hint="default"/>
        <w:lang w:val="en-US" w:eastAsia="en-US" w:bidi="ar-SA"/>
      </w:rPr>
    </w:lvl>
    <w:lvl w:ilvl="6" w:tplc="C8D4FD6C">
      <w:numFmt w:val="bullet"/>
      <w:lvlText w:val="•"/>
      <w:lvlJc w:val="left"/>
      <w:pPr>
        <w:ind w:left="6215" w:hanging="567"/>
      </w:pPr>
      <w:rPr>
        <w:rFonts w:hint="default"/>
        <w:lang w:val="en-US" w:eastAsia="en-US" w:bidi="ar-SA"/>
      </w:rPr>
    </w:lvl>
    <w:lvl w:ilvl="7" w:tplc="9E1AC7A0">
      <w:numFmt w:val="bullet"/>
      <w:lvlText w:val="•"/>
      <w:lvlJc w:val="left"/>
      <w:pPr>
        <w:ind w:left="7098" w:hanging="567"/>
      </w:pPr>
      <w:rPr>
        <w:rFonts w:hint="default"/>
        <w:lang w:val="en-US" w:eastAsia="en-US" w:bidi="ar-SA"/>
      </w:rPr>
    </w:lvl>
    <w:lvl w:ilvl="8" w:tplc="F7D8A65E">
      <w:numFmt w:val="bullet"/>
      <w:lvlText w:val="•"/>
      <w:lvlJc w:val="left"/>
      <w:pPr>
        <w:ind w:left="7981" w:hanging="567"/>
      </w:pPr>
      <w:rPr>
        <w:rFonts w:hint="default"/>
        <w:lang w:val="en-US" w:eastAsia="en-US" w:bidi="ar-SA"/>
      </w:rPr>
    </w:lvl>
  </w:abstractNum>
  <w:abstractNum w:abstractNumId="169" w15:restartNumberingAfterBreak="0">
    <w:nsid w:val="6D523793"/>
    <w:multiLevelType w:val="hybridMultilevel"/>
    <w:tmpl w:val="A2646876"/>
    <w:lvl w:ilvl="0" w:tplc="FA564CF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2CEA84A6">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7090CC1E">
      <w:numFmt w:val="bullet"/>
      <w:lvlText w:val="•"/>
      <w:lvlJc w:val="left"/>
      <w:pPr>
        <w:ind w:left="2416" w:hanging="567"/>
      </w:pPr>
      <w:rPr>
        <w:rFonts w:hint="default"/>
        <w:lang w:val="en-US" w:eastAsia="en-US" w:bidi="ar-SA"/>
      </w:rPr>
    </w:lvl>
    <w:lvl w:ilvl="3" w:tplc="16D2CF88">
      <w:numFmt w:val="bullet"/>
      <w:lvlText w:val="•"/>
      <w:lvlJc w:val="left"/>
      <w:pPr>
        <w:ind w:left="3332" w:hanging="567"/>
      </w:pPr>
      <w:rPr>
        <w:rFonts w:hint="default"/>
        <w:lang w:val="en-US" w:eastAsia="en-US" w:bidi="ar-SA"/>
      </w:rPr>
    </w:lvl>
    <w:lvl w:ilvl="4" w:tplc="456A722E">
      <w:numFmt w:val="bullet"/>
      <w:lvlText w:val="•"/>
      <w:lvlJc w:val="left"/>
      <w:pPr>
        <w:ind w:left="4248" w:hanging="567"/>
      </w:pPr>
      <w:rPr>
        <w:rFonts w:hint="default"/>
        <w:lang w:val="en-US" w:eastAsia="en-US" w:bidi="ar-SA"/>
      </w:rPr>
    </w:lvl>
    <w:lvl w:ilvl="5" w:tplc="EE0E5318">
      <w:numFmt w:val="bullet"/>
      <w:lvlText w:val="•"/>
      <w:lvlJc w:val="left"/>
      <w:pPr>
        <w:ind w:left="5165" w:hanging="567"/>
      </w:pPr>
      <w:rPr>
        <w:rFonts w:hint="default"/>
        <w:lang w:val="en-US" w:eastAsia="en-US" w:bidi="ar-SA"/>
      </w:rPr>
    </w:lvl>
    <w:lvl w:ilvl="6" w:tplc="456CC0A8">
      <w:numFmt w:val="bullet"/>
      <w:lvlText w:val="•"/>
      <w:lvlJc w:val="left"/>
      <w:pPr>
        <w:ind w:left="6081" w:hanging="567"/>
      </w:pPr>
      <w:rPr>
        <w:rFonts w:hint="default"/>
        <w:lang w:val="en-US" w:eastAsia="en-US" w:bidi="ar-SA"/>
      </w:rPr>
    </w:lvl>
    <w:lvl w:ilvl="7" w:tplc="5E901758">
      <w:numFmt w:val="bullet"/>
      <w:lvlText w:val="•"/>
      <w:lvlJc w:val="left"/>
      <w:pPr>
        <w:ind w:left="6997" w:hanging="567"/>
      </w:pPr>
      <w:rPr>
        <w:rFonts w:hint="default"/>
        <w:lang w:val="en-US" w:eastAsia="en-US" w:bidi="ar-SA"/>
      </w:rPr>
    </w:lvl>
    <w:lvl w:ilvl="8" w:tplc="01906CA4">
      <w:numFmt w:val="bullet"/>
      <w:lvlText w:val="•"/>
      <w:lvlJc w:val="left"/>
      <w:pPr>
        <w:ind w:left="7913" w:hanging="567"/>
      </w:pPr>
      <w:rPr>
        <w:rFonts w:hint="default"/>
        <w:lang w:val="en-US" w:eastAsia="en-US" w:bidi="ar-SA"/>
      </w:rPr>
    </w:lvl>
  </w:abstractNum>
  <w:abstractNum w:abstractNumId="170" w15:restartNumberingAfterBreak="0">
    <w:nsid w:val="6F637476"/>
    <w:multiLevelType w:val="hybridMultilevel"/>
    <w:tmpl w:val="28C0B108"/>
    <w:lvl w:ilvl="0" w:tplc="0FFC9F1C">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901E6FAC">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97BEE9FA">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DB26C6A2">
      <w:numFmt w:val="bullet"/>
      <w:lvlText w:val="•"/>
      <w:lvlJc w:val="left"/>
      <w:pPr>
        <w:ind w:left="3020" w:hanging="569"/>
      </w:pPr>
      <w:rPr>
        <w:rFonts w:hint="default"/>
        <w:lang w:val="en-US" w:eastAsia="en-US" w:bidi="ar-SA"/>
      </w:rPr>
    </w:lvl>
    <w:lvl w:ilvl="4" w:tplc="BE4E5C20">
      <w:numFmt w:val="bullet"/>
      <w:lvlText w:val="•"/>
      <w:lvlJc w:val="left"/>
      <w:pPr>
        <w:ind w:left="3981" w:hanging="569"/>
      </w:pPr>
      <w:rPr>
        <w:rFonts w:hint="default"/>
        <w:lang w:val="en-US" w:eastAsia="en-US" w:bidi="ar-SA"/>
      </w:rPr>
    </w:lvl>
    <w:lvl w:ilvl="5" w:tplc="90BCE20E">
      <w:numFmt w:val="bullet"/>
      <w:lvlText w:val="•"/>
      <w:lvlJc w:val="left"/>
      <w:pPr>
        <w:ind w:left="4942" w:hanging="569"/>
      </w:pPr>
      <w:rPr>
        <w:rFonts w:hint="default"/>
        <w:lang w:val="en-US" w:eastAsia="en-US" w:bidi="ar-SA"/>
      </w:rPr>
    </w:lvl>
    <w:lvl w:ilvl="6" w:tplc="BE02FC88">
      <w:numFmt w:val="bullet"/>
      <w:lvlText w:val="•"/>
      <w:lvlJc w:val="left"/>
      <w:pPr>
        <w:ind w:left="5903" w:hanging="569"/>
      </w:pPr>
      <w:rPr>
        <w:rFonts w:hint="default"/>
        <w:lang w:val="en-US" w:eastAsia="en-US" w:bidi="ar-SA"/>
      </w:rPr>
    </w:lvl>
    <w:lvl w:ilvl="7" w:tplc="8D4E7EBC">
      <w:numFmt w:val="bullet"/>
      <w:lvlText w:val="•"/>
      <w:lvlJc w:val="left"/>
      <w:pPr>
        <w:ind w:left="6864" w:hanging="569"/>
      </w:pPr>
      <w:rPr>
        <w:rFonts w:hint="default"/>
        <w:lang w:val="en-US" w:eastAsia="en-US" w:bidi="ar-SA"/>
      </w:rPr>
    </w:lvl>
    <w:lvl w:ilvl="8" w:tplc="5B7E887E">
      <w:numFmt w:val="bullet"/>
      <w:lvlText w:val="•"/>
      <w:lvlJc w:val="left"/>
      <w:pPr>
        <w:ind w:left="7824" w:hanging="569"/>
      </w:pPr>
      <w:rPr>
        <w:rFonts w:hint="default"/>
        <w:lang w:val="en-US" w:eastAsia="en-US" w:bidi="ar-SA"/>
      </w:rPr>
    </w:lvl>
  </w:abstractNum>
  <w:abstractNum w:abstractNumId="171" w15:restartNumberingAfterBreak="0">
    <w:nsid w:val="6FBC4E03"/>
    <w:multiLevelType w:val="hybridMultilevel"/>
    <w:tmpl w:val="10FCD076"/>
    <w:lvl w:ilvl="0" w:tplc="DC4E600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37B81FBA">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AC50F162">
      <w:numFmt w:val="bullet"/>
      <w:lvlText w:val="•"/>
      <w:lvlJc w:val="left"/>
      <w:pPr>
        <w:ind w:left="2416" w:hanging="567"/>
      </w:pPr>
      <w:rPr>
        <w:rFonts w:hint="default"/>
        <w:lang w:val="en-US" w:eastAsia="en-US" w:bidi="ar-SA"/>
      </w:rPr>
    </w:lvl>
    <w:lvl w:ilvl="3" w:tplc="01F45BAC">
      <w:numFmt w:val="bullet"/>
      <w:lvlText w:val="•"/>
      <w:lvlJc w:val="left"/>
      <w:pPr>
        <w:ind w:left="3332" w:hanging="567"/>
      </w:pPr>
      <w:rPr>
        <w:rFonts w:hint="default"/>
        <w:lang w:val="en-US" w:eastAsia="en-US" w:bidi="ar-SA"/>
      </w:rPr>
    </w:lvl>
    <w:lvl w:ilvl="4" w:tplc="32509DB0">
      <w:numFmt w:val="bullet"/>
      <w:lvlText w:val="•"/>
      <w:lvlJc w:val="left"/>
      <w:pPr>
        <w:ind w:left="4248" w:hanging="567"/>
      </w:pPr>
      <w:rPr>
        <w:rFonts w:hint="default"/>
        <w:lang w:val="en-US" w:eastAsia="en-US" w:bidi="ar-SA"/>
      </w:rPr>
    </w:lvl>
    <w:lvl w:ilvl="5" w:tplc="17AC7B5C">
      <w:numFmt w:val="bullet"/>
      <w:lvlText w:val="•"/>
      <w:lvlJc w:val="left"/>
      <w:pPr>
        <w:ind w:left="5165" w:hanging="567"/>
      </w:pPr>
      <w:rPr>
        <w:rFonts w:hint="default"/>
        <w:lang w:val="en-US" w:eastAsia="en-US" w:bidi="ar-SA"/>
      </w:rPr>
    </w:lvl>
    <w:lvl w:ilvl="6" w:tplc="E084D37A">
      <w:numFmt w:val="bullet"/>
      <w:lvlText w:val="•"/>
      <w:lvlJc w:val="left"/>
      <w:pPr>
        <w:ind w:left="6081" w:hanging="567"/>
      </w:pPr>
      <w:rPr>
        <w:rFonts w:hint="default"/>
        <w:lang w:val="en-US" w:eastAsia="en-US" w:bidi="ar-SA"/>
      </w:rPr>
    </w:lvl>
    <w:lvl w:ilvl="7" w:tplc="64E4E308">
      <w:numFmt w:val="bullet"/>
      <w:lvlText w:val="•"/>
      <w:lvlJc w:val="left"/>
      <w:pPr>
        <w:ind w:left="6997" w:hanging="567"/>
      </w:pPr>
      <w:rPr>
        <w:rFonts w:hint="default"/>
        <w:lang w:val="en-US" w:eastAsia="en-US" w:bidi="ar-SA"/>
      </w:rPr>
    </w:lvl>
    <w:lvl w:ilvl="8" w:tplc="59F8D390">
      <w:numFmt w:val="bullet"/>
      <w:lvlText w:val="•"/>
      <w:lvlJc w:val="left"/>
      <w:pPr>
        <w:ind w:left="7913" w:hanging="567"/>
      </w:pPr>
      <w:rPr>
        <w:rFonts w:hint="default"/>
        <w:lang w:val="en-US" w:eastAsia="en-US" w:bidi="ar-SA"/>
      </w:rPr>
    </w:lvl>
  </w:abstractNum>
  <w:abstractNum w:abstractNumId="172" w15:restartNumberingAfterBreak="0">
    <w:nsid w:val="70762E55"/>
    <w:multiLevelType w:val="hybridMultilevel"/>
    <w:tmpl w:val="824892C6"/>
    <w:lvl w:ilvl="0" w:tplc="64B4BCB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4F9C82D2">
      <w:numFmt w:val="bullet"/>
      <w:lvlText w:val="•"/>
      <w:lvlJc w:val="left"/>
      <w:pPr>
        <w:ind w:left="1802" w:hanging="567"/>
      </w:pPr>
      <w:rPr>
        <w:rFonts w:hint="default"/>
        <w:lang w:val="en-US" w:eastAsia="en-US" w:bidi="ar-SA"/>
      </w:rPr>
    </w:lvl>
    <w:lvl w:ilvl="2" w:tplc="1B803CD4">
      <w:numFmt w:val="bullet"/>
      <w:lvlText w:val="•"/>
      <w:lvlJc w:val="left"/>
      <w:pPr>
        <w:ind w:left="2685" w:hanging="567"/>
      </w:pPr>
      <w:rPr>
        <w:rFonts w:hint="default"/>
        <w:lang w:val="en-US" w:eastAsia="en-US" w:bidi="ar-SA"/>
      </w:rPr>
    </w:lvl>
    <w:lvl w:ilvl="3" w:tplc="0F881A7E">
      <w:numFmt w:val="bullet"/>
      <w:lvlText w:val="•"/>
      <w:lvlJc w:val="left"/>
      <w:pPr>
        <w:ind w:left="3567" w:hanging="567"/>
      </w:pPr>
      <w:rPr>
        <w:rFonts w:hint="default"/>
        <w:lang w:val="en-US" w:eastAsia="en-US" w:bidi="ar-SA"/>
      </w:rPr>
    </w:lvl>
    <w:lvl w:ilvl="4" w:tplc="C39CD1B2">
      <w:numFmt w:val="bullet"/>
      <w:lvlText w:val="•"/>
      <w:lvlJc w:val="left"/>
      <w:pPr>
        <w:ind w:left="4450" w:hanging="567"/>
      </w:pPr>
      <w:rPr>
        <w:rFonts w:hint="default"/>
        <w:lang w:val="en-US" w:eastAsia="en-US" w:bidi="ar-SA"/>
      </w:rPr>
    </w:lvl>
    <w:lvl w:ilvl="5" w:tplc="56C09788">
      <w:numFmt w:val="bullet"/>
      <w:lvlText w:val="•"/>
      <w:lvlJc w:val="left"/>
      <w:pPr>
        <w:ind w:left="5333" w:hanging="567"/>
      </w:pPr>
      <w:rPr>
        <w:rFonts w:hint="default"/>
        <w:lang w:val="en-US" w:eastAsia="en-US" w:bidi="ar-SA"/>
      </w:rPr>
    </w:lvl>
    <w:lvl w:ilvl="6" w:tplc="BFDCF7A8">
      <w:numFmt w:val="bullet"/>
      <w:lvlText w:val="•"/>
      <w:lvlJc w:val="left"/>
      <w:pPr>
        <w:ind w:left="6215" w:hanging="567"/>
      </w:pPr>
      <w:rPr>
        <w:rFonts w:hint="default"/>
        <w:lang w:val="en-US" w:eastAsia="en-US" w:bidi="ar-SA"/>
      </w:rPr>
    </w:lvl>
    <w:lvl w:ilvl="7" w:tplc="7C10DF7A">
      <w:numFmt w:val="bullet"/>
      <w:lvlText w:val="•"/>
      <w:lvlJc w:val="left"/>
      <w:pPr>
        <w:ind w:left="7098" w:hanging="567"/>
      </w:pPr>
      <w:rPr>
        <w:rFonts w:hint="default"/>
        <w:lang w:val="en-US" w:eastAsia="en-US" w:bidi="ar-SA"/>
      </w:rPr>
    </w:lvl>
    <w:lvl w:ilvl="8" w:tplc="F24E2096">
      <w:numFmt w:val="bullet"/>
      <w:lvlText w:val="•"/>
      <w:lvlJc w:val="left"/>
      <w:pPr>
        <w:ind w:left="7981" w:hanging="567"/>
      </w:pPr>
      <w:rPr>
        <w:rFonts w:hint="default"/>
        <w:lang w:val="en-US" w:eastAsia="en-US" w:bidi="ar-SA"/>
      </w:rPr>
    </w:lvl>
  </w:abstractNum>
  <w:abstractNum w:abstractNumId="173" w15:restartNumberingAfterBreak="0">
    <w:nsid w:val="70803C84"/>
    <w:multiLevelType w:val="hybridMultilevel"/>
    <w:tmpl w:val="9B824C6C"/>
    <w:lvl w:ilvl="0" w:tplc="43C4166E">
      <w:numFmt w:val="bullet"/>
      <w:lvlText w:val=""/>
      <w:lvlJc w:val="left"/>
      <w:pPr>
        <w:ind w:left="926" w:hanging="567"/>
      </w:pPr>
      <w:rPr>
        <w:rFonts w:ascii="Symbol" w:eastAsia="Symbol" w:hAnsi="Symbol" w:cs="Symbol" w:hint="default"/>
        <w:b w:val="0"/>
        <w:bCs w:val="0"/>
        <w:i w:val="0"/>
        <w:iCs w:val="0"/>
        <w:spacing w:val="0"/>
        <w:w w:val="100"/>
        <w:sz w:val="22"/>
        <w:szCs w:val="22"/>
        <w:lang w:val="en-US" w:eastAsia="en-US" w:bidi="ar-SA"/>
      </w:rPr>
    </w:lvl>
    <w:lvl w:ilvl="1" w:tplc="C5500C82">
      <w:numFmt w:val="bullet"/>
      <w:lvlText w:val="•"/>
      <w:lvlJc w:val="left"/>
      <w:pPr>
        <w:ind w:left="1802" w:hanging="567"/>
      </w:pPr>
      <w:rPr>
        <w:rFonts w:hint="default"/>
        <w:lang w:val="en-US" w:eastAsia="en-US" w:bidi="ar-SA"/>
      </w:rPr>
    </w:lvl>
    <w:lvl w:ilvl="2" w:tplc="4906D550">
      <w:numFmt w:val="bullet"/>
      <w:lvlText w:val="•"/>
      <w:lvlJc w:val="left"/>
      <w:pPr>
        <w:ind w:left="2685" w:hanging="567"/>
      </w:pPr>
      <w:rPr>
        <w:rFonts w:hint="default"/>
        <w:lang w:val="en-US" w:eastAsia="en-US" w:bidi="ar-SA"/>
      </w:rPr>
    </w:lvl>
    <w:lvl w:ilvl="3" w:tplc="FCA83C7E">
      <w:numFmt w:val="bullet"/>
      <w:lvlText w:val="•"/>
      <w:lvlJc w:val="left"/>
      <w:pPr>
        <w:ind w:left="3567" w:hanging="567"/>
      </w:pPr>
      <w:rPr>
        <w:rFonts w:hint="default"/>
        <w:lang w:val="en-US" w:eastAsia="en-US" w:bidi="ar-SA"/>
      </w:rPr>
    </w:lvl>
    <w:lvl w:ilvl="4" w:tplc="187216B6">
      <w:numFmt w:val="bullet"/>
      <w:lvlText w:val="•"/>
      <w:lvlJc w:val="left"/>
      <w:pPr>
        <w:ind w:left="4450" w:hanging="567"/>
      </w:pPr>
      <w:rPr>
        <w:rFonts w:hint="default"/>
        <w:lang w:val="en-US" w:eastAsia="en-US" w:bidi="ar-SA"/>
      </w:rPr>
    </w:lvl>
    <w:lvl w:ilvl="5" w:tplc="9D6495A6">
      <w:numFmt w:val="bullet"/>
      <w:lvlText w:val="•"/>
      <w:lvlJc w:val="left"/>
      <w:pPr>
        <w:ind w:left="5333" w:hanging="567"/>
      </w:pPr>
      <w:rPr>
        <w:rFonts w:hint="default"/>
        <w:lang w:val="en-US" w:eastAsia="en-US" w:bidi="ar-SA"/>
      </w:rPr>
    </w:lvl>
    <w:lvl w:ilvl="6" w:tplc="A2FC3560">
      <w:numFmt w:val="bullet"/>
      <w:lvlText w:val="•"/>
      <w:lvlJc w:val="left"/>
      <w:pPr>
        <w:ind w:left="6215" w:hanging="567"/>
      </w:pPr>
      <w:rPr>
        <w:rFonts w:hint="default"/>
        <w:lang w:val="en-US" w:eastAsia="en-US" w:bidi="ar-SA"/>
      </w:rPr>
    </w:lvl>
    <w:lvl w:ilvl="7" w:tplc="FD2C4E44">
      <w:numFmt w:val="bullet"/>
      <w:lvlText w:val="•"/>
      <w:lvlJc w:val="left"/>
      <w:pPr>
        <w:ind w:left="7098" w:hanging="567"/>
      </w:pPr>
      <w:rPr>
        <w:rFonts w:hint="default"/>
        <w:lang w:val="en-US" w:eastAsia="en-US" w:bidi="ar-SA"/>
      </w:rPr>
    </w:lvl>
    <w:lvl w:ilvl="8" w:tplc="D7E2AD44">
      <w:numFmt w:val="bullet"/>
      <w:lvlText w:val="•"/>
      <w:lvlJc w:val="left"/>
      <w:pPr>
        <w:ind w:left="7981" w:hanging="567"/>
      </w:pPr>
      <w:rPr>
        <w:rFonts w:hint="default"/>
        <w:lang w:val="en-US" w:eastAsia="en-US" w:bidi="ar-SA"/>
      </w:rPr>
    </w:lvl>
  </w:abstractNum>
  <w:abstractNum w:abstractNumId="174" w15:restartNumberingAfterBreak="0">
    <w:nsid w:val="71411A7A"/>
    <w:multiLevelType w:val="hybridMultilevel"/>
    <w:tmpl w:val="D5D4AD94"/>
    <w:lvl w:ilvl="0" w:tplc="8326B4E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5489FD6">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53B82C5C">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553C6920">
      <w:numFmt w:val="bullet"/>
      <w:lvlText w:val="•"/>
      <w:lvlJc w:val="left"/>
      <w:pPr>
        <w:ind w:left="3020" w:hanging="569"/>
      </w:pPr>
      <w:rPr>
        <w:rFonts w:hint="default"/>
        <w:lang w:val="en-US" w:eastAsia="en-US" w:bidi="ar-SA"/>
      </w:rPr>
    </w:lvl>
    <w:lvl w:ilvl="4" w:tplc="690084A4">
      <w:numFmt w:val="bullet"/>
      <w:lvlText w:val="•"/>
      <w:lvlJc w:val="left"/>
      <w:pPr>
        <w:ind w:left="3981" w:hanging="569"/>
      </w:pPr>
      <w:rPr>
        <w:rFonts w:hint="default"/>
        <w:lang w:val="en-US" w:eastAsia="en-US" w:bidi="ar-SA"/>
      </w:rPr>
    </w:lvl>
    <w:lvl w:ilvl="5" w:tplc="E8A49096">
      <w:numFmt w:val="bullet"/>
      <w:lvlText w:val="•"/>
      <w:lvlJc w:val="left"/>
      <w:pPr>
        <w:ind w:left="4942" w:hanging="569"/>
      </w:pPr>
      <w:rPr>
        <w:rFonts w:hint="default"/>
        <w:lang w:val="en-US" w:eastAsia="en-US" w:bidi="ar-SA"/>
      </w:rPr>
    </w:lvl>
    <w:lvl w:ilvl="6" w:tplc="3AE02E8A">
      <w:numFmt w:val="bullet"/>
      <w:lvlText w:val="•"/>
      <w:lvlJc w:val="left"/>
      <w:pPr>
        <w:ind w:left="5903" w:hanging="569"/>
      </w:pPr>
      <w:rPr>
        <w:rFonts w:hint="default"/>
        <w:lang w:val="en-US" w:eastAsia="en-US" w:bidi="ar-SA"/>
      </w:rPr>
    </w:lvl>
    <w:lvl w:ilvl="7" w:tplc="D5A0F240">
      <w:numFmt w:val="bullet"/>
      <w:lvlText w:val="•"/>
      <w:lvlJc w:val="left"/>
      <w:pPr>
        <w:ind w:left="6864" w:hanging="569"/>
      </w:pPr>
      <w:rPr>
        <w:rFonts w:hint="default"/>
        <w:lang w:val="en-US" w:eastAsia="en-US" w:bidi="ar-SA"/>
      </w:rPr>
    </w:lvl>
    <w:lvl w:ilvl="8" w:tplc="10A28DAA">
      <w:numFmt w:val="bullet"/>
      <w:lvlText w:val="•"/>
      <w:lvlJc w:val="left"/>
      <w:pPr>
        <w:ind w:left="7824" w:hanging="569"/>
      </w:pPr>
      <w:rPr>
        <w:rFonts w:hint="default"/>
        <w:lang w:val="en-US" w:eastAsia="en-US" w:bidi="ar-SA"/>
      </w:rPr>
    </w:lvl>
  </w:abstractNum>
  <w:abstractNum w:abstractNumId="175" w15:restartNumberingAfterBreak="0">
    <w:nsid w:val="72091152"/>
    <w:multiLevelType w:val="hybridMultilevel"/>
    <w:tmpl w:val="482E6EAE"/>
    <w:lvl w:ilvl="0" w:tplc="A13036C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EBEC6402">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093EDF68">
      <w:numFmt w:val="bullet"/>
      <w:lvlText w:val="•"/>
      <w:lvlJc w:val="left"/>
      <w:pPr>
        <w:ind w:left="2416" w:hanging="567"/>
      </w:pPr>
      <w:rPr>
        <w:rFonts w:hint="default"/>
        <w:lang w:val="en-US" w:eastAsia="en-US" w:bidi="ar-SA"/>
      </w:rPr>
    </w:lvl>
    <w:lvl w:ilvl="3" w:tplc="5026481A">
      <w:numFmt w:val="bullet"/>
      <w:lvlText w:val="•"/>
      <w:lvlJc w:val="left"/>
      <w:pPr>
        <w:ind w:left="3332" w:hanging="567"/>
      </w:pPr>
      <w:rPr>
        <w:rFonts w:hint="default"/>
        <w:lang w:val="en-US" w:eastAsia="en-US" w:bidi="ar-SA"/>
      </w:rPr>
    </w:lvl>
    <w:lvl w:ilvl="4" w:tplc="7C5C4484">
      <w:numFmt w:val="bullet"/>
      <w:lvlText w:val="•"/>
      <w:lvlJc w:val="left"/>
      <w:pPr>
        <w:ind w:left="4248" w:hanging="567"/>
      </w:pPr>
      <w:rPr>
        <w:rFonts w:hint="default"/>
        <w:lang w:val="en-US" w:eastAsia="en-US" w:bidi="ar-SA"/>
      </w:rPr>
    </w:lvl>
    <w:lvl w:ilvl="5" w:tplc="C6985F8A">
      <w:numFmt w:val="bullet"/>
      <w:lvlText w:val="•"/>
      <w:lvlJc w:val="left"/>
      <w:pPr>
        <w:ind w:left="5165" w:hanging="567"/>
      </w:pPr>
      <w:rPr>
        <w:rFonts w:hint="default"/>
        <w:lang w:val="en-US" w:eastAsia="en-US" w:bidi="ar-SA"/>
      </w:rPr>
    </w:lvl>
    <w:lvl w:ilvl="6" w:tplc="8C3099DA">
      <w:numFmt w:val="bullet"/>
      <w:lvlText w:val="•"/>
      <w:lvlJc w:val="left"/>
      <w:pPr>
        <w:ind w:left="6081" w:hanging="567"/>
      </w:pPr>
      <w:rPr>
        <w:rFonts w:hint="default"/>
        <w:lang w:val="en-US" w:eastAsia="en-US" w:bidi="ar-SA"/>
      </w:rPr>
    </w:lvl>
    <w:lvl w:ilvl="7" w:tplc="F0241DB2">
      <w:numFmt w:val="bullet"/>
      <w:lvlText w:val="•"/>
      <w:lvlJc w:val="left"/>
      <w:pPr>
        <w:ind w:left="6997" w:hanging="567"/>
      </w:pPr>
      <w:rPr>
        <w:rFonts w:hint="default"/>
        <w:lang w:val="en-US" w:eastAsia="en-US" w:bidi="ar-SA"/>
      </w:rPr>
    </w:lvl>
    <w:lvl w:ilvl="8" w:tplc="A5F65832">
      <w:numFmt w:val="bullet"/>
      <w:lvlText w:val="•"/>
      <w:lvlJc w:val="left"/>
      <w:pPr>
        <w:ind w:left="7913" w:hanging="567"/>
      </w:pPr>
      <w:rPr>
        <w:rFonts w:hint="default"/>
        <w:lang w:val="en-US" w:eastAsia="en-US" w:bidi="ar-SA"/>
      </w:rPr>
    </w:lvl>
  </w:abstractNum>
  <w:abstractNum w:abstractNumId="176" w15:restartNumberingAfterBreak="0">
    <w:nsid w:val="721308BC"/>
    <w:multiLevelType w:val="hybridMultilevel"/>
    <w:tmpl w:val="8902B5EE"/>
    <w:lvl w:ilvl="0" w:tplc="F96C652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81A64222">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78C6B718">
      <w:numFmt w:val="bullet"/>
      <w:lvlText w:val="•"/>
      <w:lvlJc w:val="left"/>
      <w:pPr>
        <w:ind w:left="2416" w:hanging="567"/>
      </w:pPr>
      <w:rPr>
        <w:rFonts w:hint="default"/>
        <w:lang w:val="en-US" w:eastAsia="en-US" w:bidi="ar-SA"/>
      </w:rPr>
    </w:lvl>
    <w:lvl w:ilvl="3" w:tplc="A6800120">
      <w:numFmt w:val="bullet"/>
      <w:lvlText w:val="•"/>
      <w:lvlJc w:val="left"/>
      <w:pPr>
        <w:ind w:left="3332" w:hanging="567"/>
      </w:pPr>
      <w:rPr>
        <w:rFonts w:hint="default"/>
        <w:lang w:val="en-US" w:eastAsia="en-US" w:bidi="ar-SA"/>
      </w:rPr>
    </w:lvl>
    <w:lvl w:ilvl="4" w:tplc="7AA698CA">
      <w:numFmt w:val="bullet"/>
      <w:lvlText w:val="•"/>
      <w:lvlJc w:val="left"/>
      <w:pPr>
        <w:ind w:left="4248" w:hanging="567"/>
      </w:pPr>
      <w:rPr>
        <w:rFonts w:hint="default"/>
        <w:lang w:val="en-US" w:eastAsia="en-US" w:bidi="ar-SA"/>
      </w:rPr>
    </w:lvl>
    <w:lvl w:ilvl="5" w:tplc="2BB62D90">
      <w:numFmt w:val="bullet"/>
      <w:lvlText w:val="•"/>
      <w:lvlJc w:val="left"/>
      <w:pPr>
        <w:ind w:left="5165" w:hanging="567"/>
      </w:pPr>
      <w:rPr>
        <w:rFonts w:hint="default"/>
        <w:lang w:val="en-US" w:eastAsia="en-US" w:bidi="ar-SA"/>
      </w:rPr>
    </w:lvl>
    <w:lvl w:ilvl="6" w:tplc="354E79C6">
      <w:numFmt w:val="bullet"/>
      <w:lvlText w:val="•"/>
      <w:lvlJc w:val="left"/>
      <w:pPr>
        <w:ind w:left="6081" w:hanging="567"/>
      </w:pPr>
      <w:rPr>
        <w:rFonts w:hint="default"/>
        <w:lang w:val="en-US" w:eastAsia="en-US" w:bidi="ar-SA"/>
      </w:rPr>
    </w:lvl>
    <w:lvl w:ilvl="7" w:tplc="3F1678D8">
      <w:numFmt w:val="bullet"/>
      <w:lvlText w:val="•"/>
      <w:lvlJc w:val="left"/>
      <w:pPr>
        <w:ind w:left="6997" w:hanging="567"/>
      </w:pPr>
      <w:rPr>
        <w:rFonts w:hint="default"/>
        <w:lang w:val="en-US" w:eastAsia="en-US" w:bidi="ar-SA"/>
      </w:rPr>
    </w:lvl>
    <w:lvl w:ilvl="8" w:tplc="53D8DB44">
      <w:numFmt w:val="bullet"/>
      <w:lvlText w:val="•"/>
      <w:lvlJc w:val="left"/>
      <w:pPr>
        <w:ind w:left="7913" w:hanging="567"/>
      </w:pPr>
      <w:rPr>
        <w:rFonts w:hint="default"/>
        <w:lang w:val="en-US" w:eastAsia="en-US" w:bidi="ar-SA"/>
      </w:rPr>
    </w:lvl>
  </w:abstractNum>
  <w:abstractNum w:abstractNumId="177" w15:restartNumberingAfterBreak="0">
    <w:nsid w:val="727A7DE4"/>
    <w:multiLevelType w:val="hybridMultilevel"/>
    <w:tmpl w:val="BEB6E956"/>
    <w:lvl w:ilvl="0" w:tplc="401CE43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E9C6E8F2">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3312A314">
      <w:start w:val="1"/>
      <w:numFmt w:val="lowerRoman"/>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tplc="E5661E66">
      <w:numFmt w:val="bullet"/>
      <w:lvlText w:val="•"/>
      <w:lvlJc w:val="left"/>
      <w:pPr>
        <w:ind w:left="3020" w:hanging="569"/>
      </w:pPr>
      <w:rPr>
        <w:rFonts w:hint="default"/>
        <w:lang w:val="en-US" w:eastAsia="en-US" w:bidi="ar-SA"/>
      </w:rPr>
    </w:lvl>
    <w:lvl w:ilvl="4" w:tplc="6FC689C0">
      <w:numFmt w:val="bullet"/>
      <w:lvlText w:val="•"/>
      <w:lvlJc w:val="left"/>
      <w:pPr>
        <w:ind w:left="3981" w:hanging="569"/>
      </w:pPr>
      <w:rPr>
        <w:rFonts w:hint="default"/>
        <w:lang w:val="en-US" w:eastAsia="en-US" w:bidi="ar-SA"/>
      </w:rPr>
    </w:lvl>
    <w:lvl w:ilvl="5" w:tplc="007AC0A6">
      <w:numFmt w:val="bullet"/>
      <w:lvlText w:val="•"/>
      <w:lvlJc w:val="left"/>
      <w:pPr>
        <w:ind w:left="4942" w:hanging="569"/>
      </w:pPr>
      <w:rPr>
        <w:rFonts w:hint="default"/>
        <w:lang w:val="en-US" w:eastAsia="en-US" w:bidi="ar-SA"/>
      </w:rPr>
    </w:lvl>
    <w:lvl w:ilvl="6" w:tplc="2C1C8E48">
      <w:numFmt w:val="bullet"/>
      <w:lvlText w:val="•"/>
      <w:lvlJc w:val="left"/>
      <w:pPr>
        <w:ind w:left="5903" w:hanging="569"/>
      </w:pPr>
      <w:rPr>
        <w:rFonts w:hint="default"/>
        <w:lang w:val="en-US" w:eastAsia="en-US" w:bidi="ar-SA"/>
      </w:rPr>
    </w:lvl>
    <w:lvl w:ilvl="7" w:tplc="D40A26C2">
      <w:numFmt w:val="bullet"/>
      <w:lvlText w:val="•"/>
      <w:lvlJc w:val="left"/>
      <w:pPr>
        <w:ind w:left="6864" w:hanging="569"/>
      </w:pPr>
      <w:rPr>
        <w:rFonts w:hint="default"/>
        <w:lang w:val="en-US" w:eastAsia="en-US" w:bidi="ar-SA"/>
      </w:rPr>
    </w:lvl>
    <w:lvl w:ilvl="8" w:tplc="62782CD0">
      <w:numFmt w:val="bullet"/>
      <w:lvlText w:val="•"/>
      <w:lvlJc w:val="left"/>
      <w:pPr>
        <w:ind w:left="7824" w:hanging="569"/>
      </w:pPr>
      <w:rPr>
        <w:rFonts w:hint="default"/>
        <w:lang w:val="en-US" w:eastAsia="en-US" w:bidi="ar-SA"/>
      </w:rPr>
    </w:lvl>
  </w:abstractNum>
  <w:abstractNum w:abstractNumId="178" w15:restartNumberingAfterBreak="0">
    <w:nsid w:val="74675425"/>
    <w:multiLevelType w:val="hybridMultilevel"/>
    <w:tmpl w:val="8A30B4F8"/>
    <w:lvl w:ilvl="0" w:tplc="192C3134">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F0DA8290">
      <w:numFmt w:val="bullet"/>
      <w:lvlText w:val="•"/>
      <w:lvlJc w:val="left"/>
      <w:pPr>
        <w:ind w:left="1802" w:hanging="567"/>
      </w:pPr>
      <w:rPr>
        <w:rFonts w:hint="default"/>
        <w:lang w:val="en-US" w:eastAsia="en-US" w:bidi="ar-SA"/>
      </w:rPr>
    </w:lvl>
    <w:lvl w:ilvl="2" w:tplc="381AA13C">
      <w:numFmt w:val="bullet"/>
      <w:lvlText w:val="•"/>
      <w:lvlJc w:val="left"/>
      <w:pPr>
        <w:ind w:left="2685" w:hanging="567"/>
      </w:pPr>
      <w:rPr>
        <w:rFonts w:hint="default"/>
        <w:lang w:val="en-US" w:eastAsia="en-US" w:bidi="ar-SA"/>
      </w:rPr>
    </w:lvl>
    <w:lvl w:ilvl="3" w:tplc="F5F0A646">
      <w:numFmt w:val="bullet"/>
      <w:lvlText w:val="•"/>
      <w:lvlJc w:val="left"/>
      <w:pPr>
        <w:ind w:left="3567" w:hanging="567"/>
      </w:pPr>
      <w:rPr>
        <w:rFonts w:hint="default"/>
        <w:lang w:val="en-US" w:eastAsia="en-US" w:bidi="ar-SA"/>
      </w:rPr>
    </w:lvl>
    <w:lvl w:ilvl="4" w:tplc="77E8813E">
      <w:numFmt w:val="bullet"/>
      <w:lvlText w:val="•"/>
      <w:lvlJc w:val="left"/>
      <w:pPr>
        <w:ind w:left="4450" w:hanging="567"/>
      </w:pPr>
      <w:rPr>
        <w:rFonts w:hint="default"/>
        <w:lang w:val="en-US" w:eastAsia="en-US" w:bidi="ar-SA"/>
      </w:rPr>
    </w:lvl>
    <w:lvl w:ilvl="5" w:tplc="8D986F6A">
      <w:numFmt w:val="bullet"/>
      <w:lvlText w:val="•"/>
      <w:lvlJc w:val="left"/>
      <w:pPr>
        <w:ind w:left="5333" w:hanging="567"/>
      </w:pPr>
      <w:rPr>
        <w:rFonts w:hint="default"/>
        <w:lang w:val="en-US" w:eastAsia="en-US" w:bidi="ar-SA"/>
      </w:rPr>
    </w:lvl>
    <w:lvl w:ilvl="6" w:tplc="8F74B9DC">
      <w:numFmt w:val="bullet"/>
      <w:lvlText w:val="•"/>
      <w:lvlJc w:val="left"/>
      <w:pPr>
        <w:ind w:left="6215" w:hanging="567"/>
      </w:pPr>
      <w:rPr>
        <w:rFonts w:hint="default"/>
        <w:lang w:val="en-US" w:eastAsia="en-US" w:bidi="ar-SA"/>
      </w:rPr>
    </w:lvl>
    <w:lvl w:ilvl="7" w:tplc="BEE4E60E">
      <w:numFmt w:val="bullet"/>
      <w:lvlText w:val="•"/>
      <w:lvlJc w:val="left"/>
      <w:pPr>
        <w:ind w:left="7098" w:hanging="567"/>
      </w:pPr>
      <w:rPr>
        <w:rFonts w:hint="default"/>
        <w:lang w:val="en-US" w:eastAsia="en-US" w:bidi="ar-SA"/>
      </w:rPr>
    </w:lvl>
    <w:lvl w:ilvl="8" w:tplc="2BC2007A">
      <w:numFmt w:val="bullet"/>
      <w:lvlText w:val="•"/>
      <w:lvlJc w:val="left"/>
      <w:pPr>
        <w:ind w:left="7981" w:hanging="567"/>
      </w:pPr>
      <w:rPr>
        <w:rFonts w:hint="default"/>
        <w:lang w:val="en-US" w:eastAsia="en-US" w:bidi="ar-SA"/>
      </w:rPr>
    </w:lvl>
  </w:abstractNum>
  <w:abstractNum w:abstractNumId="179" w15:restartNumberingAfterBreak="0">
    <w:nsid w:val="749305DF"/>
    <w:multiLevelType w:val="hybridMultilevel"/>
    <w:tmpl w:val="DACEAC82"/>
    <w:lvl w:ilvl="0" w:tplc="82883D5E">
      <w:start w:val="1"/>
      <w:numFmt w:val="upperLetter"/>
      <w:lvlText w:val="%1."/>
      <w:lvlJc w:val="left"/>
      <w:pPr>
        <w:ind w:left="926" w:hanging="567"/>
      </w:pPr>
      <w:rPr>
        <w:rFonts w:ascii="Calibri" w:eastAsia="Calibri" w:hAnsi="Calibri" w:cs="Calibri" w:hint="default"/>
        <w:b/>
        <w:bCs/>
        <w:i w:val="0"/>
        <w:iCs w:val="0"/>
        <w:spacing w:val="0"/>
        <w:w w:val="100"/>
        <w:sz w:val="22"/>
        <w:szCs w:val="22"/>
        <w:lang w:val="en-US" w:eastAsia="en-US" w:bidi="ar-SA"/>
      </w:rPr>
    </w:lvl>
    <w:lvl w:ilvl="1" w:tplc="C08C3A0A">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1A48A5B4">
      <w:numFmt w:val="bullet"/>
      <w:lvlText w:val="•"/>
      <w:lvlJc w:val="left"/>
      <w:pPr>
        <w:ind w:left="2416" w:hanging="567"/>
      </w:pPr>
      <w:rPr>
        <w:rFonts w:hint="default"/>
        <w:lang w:val="en-US" w:eastAsia="en-US" w:bidi="ar-SA"/>
      </w:rPr>
    </w:lvl>
    <w:lvl w:ilvl="3" w:tplc="9A646310">
      <w:numFmt w:val="bullet"/>
      <w:lvlText w:val="•"/>
      <w:lvlJc w:val="left"/>
      <w:pPr>
        <w:ind w:left="3332" w:hanging="567"/>
      </w:pPr>
      <w:rPr>
        <w:rFonts w:hint="default"/>
        <w:lang w:val="en-US" w:eastAsia="en-US" w:bidi="ar-SA"/>
      </w:rPr>
    </w:lvl>
    <w:lvl w:ilvl="4" w:tplc="F2B8282E">
      <w:numFmt w:val="bullet"/>
      <w:lvlText w:val="•"/>
      <w:lvlJc w:val="left"/>
      <w:pPr>
        <w:ind w:left="4248" w:hanging="567"/>
      </w:pPr>
      <w:rPr>
        <w:rFonts w:hint="default"/>
        <w:lang w:val="en-US" w:eastAsia="en-US" w:bidi="ar-SA"/>
      </w:rPr>
    </w:lvl>
    <w:lvl w:ilvl="5" w:tplc="D07495A2">
      <w:numFmt w:val="bullet"/>
      <w:lvlText w:val="•"/>
      <w:lvlJc w:val="left"/>
      <w:pPr>
        <w:ind w:left="5165" w:hanging="567"/>
      </w:pPr>
      <w:rPr>
        <w:rFonts w:hint="default"/>
        <w:lang w:val="en-US" w:eastAsia="en-US" w:bidi="ar-SA"/>
      </w:rPr>
    </w:lvl>
    <w:lvl w:ilvl="6" w:tplc="E2069B8C">
      <w:numFmt w:val="bullet"/>
      <w:lvlText w:val="•"/>
      <w:lvlJc w:val="left"/>
      <w:pPr>
        <w:ind w:left="6081" w:hanging="567"/>
      </w:pPr>
      <w:rPr>
        <w:rFonts w:hint="default"/>
        <w:lang w:val="en-US" w:eastAsia="en-US" w:bidi="ar-SA"/>
      </w:rPr>
    </w:lvl>
    <w:lvl w:ilvl="7" w:tplc="F2147168">
      <w:numFmt w:val="bullet"/>
      <w:lvlText w:val="•"/>
      <w:lvlJc w:val="left"/>
      <w:pPr>
        <w:ind w:left="6997" w:hanging="567"/>
      </w:pPr>
      <w:rPr>
        <w:rFonts w:hint="default"/>
        <w:lang w:val="en-US" w:eastAsia="en-US" w:bidi="ar-SA"/>
      </w:rPr>
    </w:lvl>
    <w:lvl w:ilvl="8" w:tplc="0B08AF9E">
      <w:numFmt w:val="bullet"/>
      <w:lvlText w:val="•"/>
      <w:lvlJc w:val="left"/>
      <w:pPr>
        <w:ind w:left="7913" w:hanging="567"/>
      </w:pPr>
      <w:rPr>
        <w:rFonts w:hint="default"/>
        <w:lang w:val="en-US" w:eastAsia="en-US" w:bidi="ar-SA"/>
      </w:rPr>
    </w:lvl>
  </w:abstractNum>
  <w:abstractNum w:abstractNumId="180" w15:restartNumberingAfterBreak="0">
    <w:nsid w:val="74AB25F4"/>
    <w:multiLevelType w:val="hybridMultilevel"/>
    <w:tmpl w:val="8402C56C"/>
    <w:lvl w:ilvl="0" w:tplc="4D9A7D7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B510DAF0">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DC449788">
      <w:numFmt w:val="bullet"/>
      <w:lvlText w:val="•"/>
      <w:lvlJc w:val="left"/>
      <w:pPr>
        <w:ind w:left="2416" w:hanging="567"/>
      </w:pPr>
      <w:rPr>
        <w:rFonts w:hint="default"/>
        <w:lang w:val="en-US" w:eastAsia="en-US" w:bidi="ar-SA"/>
      </w:rPr>
    </w:lvl>
    <w:lvl w:ilvl="3" w:tplc="EAF2CE54">
      <w:numFmt w:val="bullet"/>
      <w:lvlText w:val="•"/>
      <w:lvlJc w:val="left"/>
      <w:pPr>
        <w:ind w:left="3332" w:hanging="567"/>
      </w:pPr>
      <w:rPr>
        <w:rFonts w:hint="default"/>
        <w:lang w:val="en-US" w:eastAsia="en-US" w:bidi="ar-SA"/>
      </w:rPr>
    </w:lvl>
    <w:lvl w:ilvl="4" w:tplc="F47E3380">
      <w:numFmt w:val="bullet"/>
      <w:lvlText w:val="•"/>
      <w:lvlJc w:val="left"/>
      <w:pPr>
        <w:ind w:left="4248" w:hanging="567"/>
      </w:pPr>
      <w:rPr>
        <w:rFonts w:hint="default"/>
        <w:lang w:val="en-US" w:eastAsia="en-US" w:bidi="ar-SA"/>
      </w:rPr>
    </w:lvl>
    <w:lvl w:ilvl="5" w:tplc="11429008">
      <w:numFmt w:val="bullet"/>
      <w:lvlText w:val="•"/>
      <w:lvlJc w:val="left"/>
      <w:pPr>
        <w:ind w:left="5165" w:hanging="567"/>
      </w:pPr>
      <w:rPr>
        <w:rFonts w:hint="default"/>
        <w:lang w:val="en-US" w:eastAsia="en-US" w:bidi="ar-SA"/>
      </w:rPr>
    </w:lvl>
    <w:lvl w:ilvl="6" w:tplc="1318D1F8">
      <w:numFmt w:val="bullet"/>
      <w:lvlText w:val="•"/>
      <w:lvlJc w:val="left"/>
      <w:pPr>
        <w:ind w:left="6081" w:hanging="567"/>
      </w:pPr>
      <w:rPr>
        <w:rFonts w:hint="default"/>
        <w:lang w:val="en-US" w:eastAsia="en-US" w:bidi="ar-SA"/>
      </w:rPr>
    </w:lvl>
    <w:lvl w:ilvl="7" w:tplc="D58E5DF8">
      <w:numFmt w:val="bullet"/>
      <w:lvlText w:val="•"/>
      <w:lvlJc w:val="left"/>
      <w:pPr>
        <w:ind w:left="6997" w:hanging="567"/>
      </w:pPr>
      <w:rPr>
        <w:rFonts w:hint="default"/>
        <w:lang w:val="en-US" w:eastAsia="en-US" w:bidi="ar-SA"/>
      </w:rPr>
    </w:lvl>
    <w:lvl w:ilvl="8" w:tplc="8758CD7E">
      <w:numFmt w:val="bullet"/>
      <w:lvlText w:val="•"/>
      <w:lvlJc w:val="left"/>
      <w:pPr>
        <w:ind w:left="7913" w:hanging="567"/>
      </w:pPr>
      <w:rPr>
        <w:rFonts w:hint="default"/>
        <w:lang w:val="en-US" w:eastAsia="en-US" w:bidi="ar-SA"/>
      </w:rPr>
    </w:lvl>
  </w:abstractNum>
  <w:abstractNum w:abstractNumId="181" w15:restartNumberingAfterBreak="0">
    <w:nsid w:val="75EE707C"/>
    <w:multiLevelType w:val="hybridMultilevel"/>
    <w:tmpl w:val="32FE8090"/>
    <w:lvl w:ilvl="0" w:tplc="951E0968">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19A63458">
      <w:start w:val="1"/>
      <w:numFmt w:val="decimal"/>
      <w:lvlText w:val="(%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tplc="5AF287A6">
      <w:numFmt w:val="bullet"/>
      <w:lvlText w:val="•"/>
      <w:lvlJc w:val="left"/>
      <w:pPr>
        <w:ind w:left="2416" w:hanging="567"/>
      </w:pPr>
      <w:rPr>
        <w:rFonts w:hint="default"/>
        <w:lang w:val="en-US" w:eastAsia="en-US" w:bidi="ar-SA"/>
      </w:rPr>
    </w:lvl>
    <w:lvl w:ilvl="3" w:tplc="9684CB04">
      <w:numFmt w:val="bullet"/>
      <w:lvlText w:val="•"/>
      <w:lvlJc w:val="left"/>
      <w:pPr>
        <w:ind w:left="3332" w:hanging="567"/>
      </w:pPr>
      <w:rPr>
        <w:rFonts w:hint="default"/>
        <w:lang w:val="en-US" w:eastAsia="en-US" w:bidi="ar-SA"/>
      </w:rPr>
    </w:lvl>
    <w:lvl w:ilvl="4" w:tplc="DE783240">
      <w:numFmt w:val="bullet"/>
      <w:lvlText w:val="•"/>
      <w:lvlJc w:val="left"/>
      <w:pPr>
        <w:ind w:left="4248" w:hanging="567"/>
      </w:pPr>
      <w:rPr>
        <w:rFonts w:hint="default"/>
        <w:lang w:val="en-US" w:eastAsia="en-US" w:bidi="ar-SA"/>
      </w:rPr>
    </w:lvl>
    <w:lvl w:ilvl="5" w:tplc="43A8EAD6">
      <w:numFmt w:val="bullet"/>
      <w:lvlText w:val="•"/>
      <w:lvlJc w:val="left"/>
      <w:pPr>
        <w:ind w:left="5165" w:hanging="567"/>
      </w:pPr>
      <w:rPr>
        <w:rFonts w:hint="default"/>
        <w:lang w:val="en-US" w:eastAsia="en-US" w:bidi="ar-SA"/>
      </w:rPr>
    </w:lvl>
    <w:lvl w:ilvl="6" w:tplc="9454DA10">
      <w:numFmt w:val="bullet"/>
      <w:lvlText w:val="•"/>
      <w:lvlJc w:val="left"/>
      <w:pPr>
        <w:ind w:left="6081" w:hanging="567"/>
      </w:pPr>
      <w:rPr>
        <w:rFonts w:hint="default"/>
        <w:lang w:val="en-US" w:eastAsia="en-US" w:bidi="ar-SA"/>
      </w:rPr>
    </w:lvl>
    <w:lvl w:ilvl="7" w:tplc="334C5A42">
      <w:numFmt w:val="bullet"/>
      <w:lvlText w:val="•"/>
      <w:lvlJc w:val="left"/>
      <w:pPr>
        <w:ind w:left="6997" w:hanging="567"/>
      </w:pPr>
      <w:rPr>
        <w:rFonts w:hint="default"/>
        <w:lang w:val="en-US" w:eastAsia="en-US" w:bidi="ar-SA"/>
      </w:rPr>
    </w:lvl>
    <w:lvl w:ilvl="8" w:tplc="2856E300">
      <w:numFmt w:val="bullet"/>
      <w:lvlText w:val="•"/>
      <w:lvlJc w:val="left"/>
      <w:pPr>
        <w:ind w:left="7913" w:hanging="567"/>
      </w:pPr>
      <w:rPr>
        <w:rFonts w:hint="default"/>
        <w:lang w:val="en-US" w:eastAsia="en-US" w:bidi="ar-SA"/>
      </w:rPr>
    </w:lvl>
  </w:abstractNum>
  <w:abstractNum w:abstractNumId="182" w15:restartNumberingAfterBreak="0">
    <w:nsid w:val="77194FB0"/>
    <w:multiLevelType w:val="multilevel"/>
    <w:tmpl w:val="96EA10A4"/>
    <w:lvl w:ilvl="0">
      <w:start w:val="145"/>
      <w:numFmt w:val="decimal"/>
      <w:lvlText w:val="%1"/>
      <w:lvlJc w:val="left"/>
      <w:pPr>
        <w:ind w:left="1166" w:hanging="807"/>
      </w:pPr>
      <w:rPr>
        <w:rFonts w:hint="default"/>
        <w:lang w:val="en-US" w:eastAsia="en-US" w:bidi="ar-SA"/>
      </w:rPr>
    </w:lvl>
    <w:lvl w:ilvl="1">
      <w:start w:val="1"/>
      <w:numFmt w:val="decimal"/>
      <w:lvlText w:val="%1.%2"/>
      <w:lvlJc w:val="left"/>
      <w:pPr>
        <w:ind w:left="1166" w:hanging="807"/>
      </w:pPr>
      <w:rPr>
        <w:rFonts w:ascii="Calibri" w:eastAsia="Calibri" w:hAnsi="Calibri" w:cs="Calibri" w:hint="default"/>
        <w:b/>
        <w:bCs/>
        <w:i w:val="0"/>
        <w:iCs w:val="0"/>
        <w:color w:val="FFFFFF"/>
        <w:spacing w:val="-1"/>
        <w:w w:val="99"/>
        <w:sz w:val="32"/>
        <w:szCs w:val="32"/>
        <w:shd w:val="clear" w:color="auto" w:fill="007EC2"/>
        <w:lang w:val="en-US" w:eastAsia="en-US" w:bidi="ar-SA"/>
      </w:rPr>
    </w:lvl>
    <w:lvl w:ilvl="2">
      <w:numFmt w:val="bullet"/>
      <w:lvlText w:val="•"/>
      <w:lvlJc w:val="left"/>
      <w:pPr>
        <w:ind w:left="2877" w:hanging="807"/>
      </w:pPr>
      <w:rPr>
        <w:rFonts w:hint="default"/>
        <w:lang w:val="en-US" w:eastAsia="en-US" w:bidi="ar-SA"/>
      </w:rPr>
    </w:lvl>
    <w:lvl w:ilvl="3">
      <w:numFmt w:val="bullet"/>
      <w:lvlText w:val="•"/>
      <w:lvlJc w:val="left"/>
      <w:pPr>
        <w:ind w:left="3735" w:hanging="807"/>
      </w:pPr>
      <w:rPr>
        <w:rFonts w:hint="default"/>
        <w:lang w:val="en-US" w:eastAsia="en-US" w:bidi="ar-SA"/>
      </w:rPr>
    </w:lvl>
    <w:lvl w:ilvl="4">
      <w:numFmt w:val="bullet"/>
      <w:lvlText w:val="•"/>
      <w:lvlJc w:val="left"/>
      <w:pPr>
        <w:ind w:left="4594" w:hanging="807"/>
      </w:pPr>
      <w:rPr>
        <w:rFonts w:hint="default"/>
        <w:lang w:val="en-US" w:eastAsia="en-US" w:bidi="ar-SA"/>
      </w:rPr>
    </w:lvl>
    <w:lvl w:ilvl="5">
      <w:numFmt w:val="bullet"/>
      <w:lvlText w:val="•"/>
      <w:lvlJc w:val="left"/>
      <w:pPr>
        <w:ind w:left="5453" w:hanging="807"/>
      </w:pPr>
      <w:rPr>
        <w:rFonts w:hint="default"/>
        <w:lang w:val="en-US" w:eastAsia="en-US" w:bidi="ar-SA"/>
      </w:rPr>
    </w:lvl>
    <w:lvl w:ilvl="6">
      <w:numFmt w:val="bullet"/>
      <w:lvlText w:val="•"/>
      <w:lvlJc w:val="left"/>
      <w:pPr>
        <w:ind w:left="6311" w:hanging="807"/>
      </w:pPr>
      <w:rPr>
        <w:rFonts w:hint="default"/>
        <w:lang w:val="en-US" w:eastAsia="en-US" w:bidi="ar-SA"/>
      </w:rPr>
    </w:lvl>
    <w:lvl w:ilvl="7">
      <w:numFmt w:val="bullet"/>
      <w:lvlText w:val="•"/>
      <w:lvlJc w:val="left"/>
      <w:pPr>
        <w:ind w:left="7170" w:hanging="807"/>
      </w:pPr>
      <w:rPr>
        <w:rFonts w:hint="default"/>
        <w:lang w:val="en-US" w:eastAsia="en-US" w:bidi="ar-SA"/>
      </w:rPr>
    </w:lvl>
    <w:lvl w:ilvl="8">
      <w:numFmt w:val="bullet"/>
      <w:lvlText w:val="•"/>
      <w:lvlJc w:val="left"/>
      <w:pPr>
        <w:ind w:left="8029" w:hanging="807"/>
      </w:pPr>
      <w:rPr>
        <w:rFonts w:hint="default"/>
        <w:lang w:val="en-US" w:eastAsia="en-US" w:bidi="ar-SA"/>
      </w:rPr>
    </w:lvl>
  </w:abstractNum>
  <w:abstractNum w:abstractNumId="183" w15:restartNumberingAfterBreak="0">
    <w:nsid w:val="7AB722AC"/>
    <w:multiLevelType w:val="hybridMultilevel"/>
    <w:tmpl w:val="CEF4F11C"/>
    <w:lvl w:ilvl="0" w:tplc="67DAA382">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57DE4152">
      <w:numFmt w:val="bullet"/>
      <w:lvlText w:val="•"/>
      <w:lvlJc w:val="left"/>
      <w:pPr>
        <w:ind w:left="1802" w:hanging="567"/>
      </w:pPr>
      <w:rPr>
        <w:rFonts w:hint="default"/>
        <w:lang w:val="en-US" w:eastAsia="en-US" w:bidi="ar-SA"/>
      </w:rPr>
    </w:lvl>
    <w:lvl w:ilvl="2" w:tplc="6780FA72">
      <w:numFmt w:val="bullet"/>
      <w:lvlText w:val="•"/>
      <w:lvlJc w:val="left"/>
      <w:pPr>
        <w:ind w:left="2685" w:hanging="567"/>
      </w:pPr>
      <w:rPr>
        <w:rFonts w:hint="default"/>
        <w:lang w:val="en-US" w:eastAsia="en-US" w:bidi="ar-SA"/>
      </w:rPr>
    </w:lvl>
    <w:lvl w:ilvl="3" w:tplc="92066A10">
      <w:numFmt w:val="bullet"/>
      <w:lvlText w:val="•"/>
      <w:lvlJc w:val="left"/>
      <w:pPr>
        <w:ind w:left="3567" w:hanging="567"/>
      </w:pPr>
      <w:rPr>
        <w:rFonts w:hint="default"/>
        <w:lang w:val="en-US" w:eastAsia="en-US" w:bidi="ar-SA"/>
      </w:rPr>
    </w:lvl>
    <w:lvl w:ilvl="4" w:tplc="7994976C">
      <w:numFmt w:val="bullet"/>
      <w:lvlText w:val="•"/>
      <w:lvlJc w:val="left"/>
      <w:pPr>
        <w:ind w:left="4450" w:hanging="567"/>
      </w:pPr>
      <w:rPr>
        <w:rFonts w:hint="default"/>
        <w:lang w:val="en-US" w:eastAsia="en-US" w:bidi="ar-SA"/>
      </w:rPr>
    </w:lvl>
    <w:lvl w:ilvl="5" w:tplc="7826D16E">
      <w:numFmt w:val="bullet"/>
      <w:lvlText w:val="•"/>
      <w:lvlJc w:val="left"/>
      <w:pPr>
        <w:ind w:left="5333" w:hanging="567"/>
      </w:pPr>
      <w:rPr>
        <w:rFonts w:hint="default"/>
        <w:lang w:val="en-US" w:eastAsia="en-US" w:bidi="ar-SA"/>
      </w:rPr>
    </w:lvl>
    <w:lvl w:ilvl="6" w:tplc="1D22FF02">
      <w:numFmt w:val="bullet"/>
      <w:lvlText w:val="•"/>
      <w:lvlJc w:val="left"/>
      <w:pPr>
        <w:ind w:left="6215" w:hanging="567"/>
      </w:pPr>
      <w:rPr>
        <w:rFonts w:hint="default"/>
        <w:lang w:val="en-US" w:eastAsia="en-US" w:bidi="ar-SA"/>
      </w:rPr>
    </w:lvl>
    <w:lvl w:ilvl="7" w:tplc="95F417C8">
      <w:numFmt w:val="bullet"/>
      <w:lvlText w:val="•"/>
      <w:lvlJc w:val="left"/>
      <w:pPr>
        <w:ind w:left="7098" w:hanging="567"/>
      </w:pPr>
      <w:rPr>
        <w:rFonts w:hint="default"/>
        <w:lang w:val="en-US" w:eastAsia="en-US" w:bidi="ar-SA"/>
      </w:rPr>
    </w:lvl>
    <w:lvl w:ilvl="8" w:tplc="D084D13E">
      <w:numFmt w:val="bullet"/>
      <w:lvlText w:val="•"/>
      <w:lvlJc w:val="left"/>
      <w:pPr>
        <w:ind w:left="7981" w:hanging="567"/>
      </w:pPr>
      <w:rPr>
        <w:rFonts w:hint="default"/>
        <w:lang w:val="en-US" w:eastAsia="en-US" w:bidi="ar-SA"/>
      </w:rPr>
    </w:lvl>
  </w:abstractNum>
  <w:abstractNum w:abstractNumId="184" w15:restartNumberingAfterBreak="0">
    <w:nsid w:val="7AF010E2"/>
    <w:multiLevelType w:val="hybridMultilevel"/>
    <w:tmpl w:val="A866EE04"/>
    <w:lvl w:ilvl="0" w:tplc="C6C05380">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C172DCE0">
      <w:numFmt w:val="bullet"/>
      <w:lvlText w:val="•"/>
      <w:lvlJc w:val="left"/>
      <w:pPr>
        <w:ind w:left="1802" w:hanging="567"/>
      </w:pPr>
      <w:rPr>
        <w:rFonts w:hint="default"/>
        <w:lang w:val="en-US" w:eastAsia="en-US" w:bidi="ar-SA"/>
      </w:rPr>
    </w:lvl>
    <w:lvl w:ilvl="2" w:tplc="3E5E200E">
      <w:numFmt w:val="bullet"/>
      <w:lvlText w:val="•"/>
      <w:lvlJc w:val="left"/>
      <w:pPr>
        <w:ind w:left="2685" w:hanging="567"/>
      </w:pPr>
      <w:rPr>
        <w:rFonts w:hint="default"/>
        <w:lang w:val="en-US" w:eastAsia="en-US" w:bidi="ar-SA"/>
      </w:rPr>
    </w:lvl>
    <w:lvl w:ilvl="3" w:tplc="01DCD826">
      <w:numFmt w:val="bullet"/>
      <w:lvlText w:val="•"/>
      <w:lvlJc w:val="left"/>
      <w:pPr>
        <w:ind w:left="3567" w:hanging="567"/>
      </w:pPr>
      <w:rPr>
        <w:rFonts w:hint="default"/>
        <w:lang w:val="en-US" w:eastAsia="en-US" w:bidi="ar-SA"/>
      </w:rPr>
    </w:lvl>
    <w:lvl w:ilvl="4" w:tplc="C9508242">
      <w:numFmt w:val="bullet"/>
      <w:lvlText w:val="•"/>
      <w:lvlJc w:val="left"/>
      <w:pPr>
        <w:ind w:left="4450" w:hanging="567"/>
      </w:pPr>
      <w:rPr>
        <w:rFonts w:hint="default"/>
        <w:lang w:val="en-US" w:eastAsia="en-US" w:bidi="ar-SA"/>
      </w:rPr>
    </w:lvl>
    <w:lvl w:ilvl="5" w:tplc="B2FE5ADC">
      <w:numFmt w:val="bullet"/>
      <w:lvlText w:val="•"/>
      <w:lvlJc w:val="left"/>
      <w:pPr>
        <w:ind w:left="5333" w:hanging="567"/>
      </w:pPr>
      <w:rPr>
        <w:rFonts w:hint="default"/>
        <w:lang w:val="en-US" w:eastAsia="en-US" w:bidi="ar-SA"/>
      </w:rPr>
    </w:lvl>
    <w:lvl w:ilvl="6" w:tplc="2AD805A4">
      <w:numFmt w:val="bullet"/>
      <w:lvlText w:val="•"/>
      <w:lvlJc w:val="left"/>
      <w:pPr>
        <w:ind w:left="6215" w:hanging="567"/>
      </w:pPr>
      <w:rPr>
        <w:rFonts w:hint="default"/>
        <w:lang w:val="en-US" w:eastAsia="en-US" w:bidi="ar-SA"/>
      </w:rPr>
    </w:lvl>
    <w:lvl w:ilvl="7" w:tplc="B35C87DA">
      <w:numFmt w:val="bullet"/>
      <w:lvlText w:val="•"/>
      <w:lvlJc w:val="left"/>
      <w:pPr>
        <w:ind w:left="7098" w:hanging="567"/>
      </w:pPr>
      <w:rPr>
        <w:rFonts w:hint="default"/>
        <w:lang w:val="en-US" w:eastAsia="en-US" w:bidi="ar-SA"/>
      </w:rPr>
    </w:lvl>
    <w:lvl w:ilvl="8" w:tplc="1EE0F576">
      <w:numFmt w:val="bullet"/>
      <w:lvlText w:val="•"/>
      <w:lvlJc w:val="left"/>
      <w:pPr>
        <w:ind w:left="7981" w:hanging="567"/>
      </w:pPr>
      <w:rPr>
        <w:rFonts w:hint="default"/>
        <w:lang w:val="en-US" w:eastAsia="en-US" w:bidi="ar-SA"/>
      </w:rPr>
    </w:lvl>
  </w:abstractNum>
  <w:abstractNum w:abstractNumId="185" w15:restartNumberingAfterBreak="0">
    <w:nsid w:val="7C580307"/>
    <w:multiLevelType w:val="hybridMultilevel"/>
    <w:tmpl w:val="B894AC2A"/>
    <w:lvl w:ilvl="0" w:tplc="3C4828BE">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5CCC6898">
      <w:numFmt w:val="bullet"/>
      <w:lvlText w:val="•"/>
      <w:lvlJc w:val="left"/>
      <w:pPr>
        <w:ind w:left="1802" w:hanging="567"/>
      </w:pPr>
      <w:rPr>
        <w:rFonts w:hint="default"/>
        <w:lang w:val="en-US" w:eastAsia="en-US" w:bidi="ar-SA"/>
      </w:rPr>
    </w:lvl>
    <w:lvl w:ilvl="2" w:tplc="F046714C">
      <w:numFmt w:val="bullet"/>
      <w:lvlText w:val="•"/>
      <w:lvlJc w:val="left"/>
      <w:pPr>
        <w:ind w:left="2685" w:hanging="567"/>
      </w:pPr>
      <w:rPr>
        <w:rFonts w:hint="default"/>
        <w:lang w:val="en-US" w:eastAsia="en-US" w:bidi="ar-SA"/>
      </w:rPr>
    </w:lvl>
    <w:lvl w:ilvl="3" w:tplc="CF18783E">
      <w:numFmt w:val="bullet"/>
      <w:lvlText w:val="•"/>
      <w:lvlJc w:val="left"/>
      <w:pPr>
        <w:ind w:left="3567" w:hanging="567"/>
      </w:pPr>
      <w:rPr>
        <w:rFonts w:hint="default"/>
        <w:lang w:val="en-US" w:eastAsia="en-US" w:bidi="ar-SA"/>
      </w:rPr>
    </w:lvl>
    <w:lvl w:ilvl="4" w:tplc="413632AA">
      <w:numFmt w:val="bullet"/>
      <w:lvlText w:val="•"/>
      <w:lvlJc w:val="left"/>
      <w:pPr>
        <w:ind w:left="4450" w:hanging="567"/>
      </w:pPr>
      <w:rPr>
        <w:rFonts w:hint="default"/>
        <w:lang w:val="en-US" w:eastAsia="en-US" w:bidi="ar-SA"/>
      </w:rPr>
    </w:lvl>
    <w:lvl w:ilvl="5" w:tplc="FC46C786">
      <w:numFmt w:val="bullet"/>
      <w:lvlText w:val="•"/>
      <w:lvlJc w:val="left"/>
      <w:pPr>
        <w:ind w:left="5333" w:hanging="567"/>
      </w:pPr>
      <w:rPr>
        <w:rFonts w:hint="default"/>
        <w:lang w:val="en-US" w:eastAsia="en-US" w:bidi="ar-SA"/>
      </w:rPr>
    </w:lvl>
    <w:lvl w:ilvl="6" w:tplc="F91078C8">
      <w:numFmt w:val="bullet"/>
      <w:lvlText w:val="•"/>
      <w:lvlJc w:val="left"/>
      <w:pPr>
        <w:ind w:left="6215" w:hanging="567"/>
      </w:pPr>
      <w:rPr>
        <w:rFonts w:hint="default"/>
        <w:lang w:val="en-US" w:eastAsia="en-US" w:bidi="ar-SA"/>
      </w:rPr>
    </w:lvl>
    <w:lvl w:ilvl="7" w:tplc="0644A44E">
      <w:numFmt w:val="bullet"/>
      <w:lvlText w:val="•"/>
      <w:lvlJc w:val="left"/>
      <w:pPr>
        <w:ind w:left="7098" w:hanging="567"/>
      </w:pPr>
      <w:rPr>
        <w:rFonts w:hint="default"/>
        <w:lang w:val="en-US" w:eastAsia="en-US" w:bidi="ar-SA"/>
      </w:rPr>
    </w:lvl>
    <w:lvl w:ilvl="8" w:tplc="AC2A3678">
      <w:numFmt w:val="bullet"/>
      <w:lvlText w:val="•"/>
      <w:lvlJc w:val="left"/>
      <w:pPr>
        <w:ind w:left="7981" w:hanging="567"/>
      </w:pPr>
      <w:rPr>
        <w:rFonts w:hint="default"/>
        <w:lang w:val="en-US" w:eastAsia="en-US" w:bidi="ar-SA"/>
      </w:rPr>
    </w:lvl>
  </w:abstractNum>
  <w:abstractNum w:abstractNumId="186" w15:restartNumberingAfterBreak="0">
    <w:nsid w:val="7E084205"/>
    <w:multiLevelType w:val="multilevel"/>
    <w:tmpl w:val="AC024DAC"/>
    <w:lvl w:ilvl="0">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start w:val="1"/>
      <w:numFmt w:val="decimal"/>
      <w:lvlText w:val="%1.%2."/>
      <w:lvlJc w:val="left"/>
      <w:pPr>
        <w:ind w:left="1493" w:hanging="567"/>
      </w:pPr>
      <w:rPr>
        <w:rFonts w:ascii="Calibri" w:eastAsia="Calibri" w:hAnsi="Calibri" w:cs="Calibri" w:hint="default"/>
        <w:b w:val="0"/>
        <w:bCs w:val="0"/>
        <w:i w:val="0"/>
        <w:iCs w:val="0"/>
        <w:spacing w:val="-2"/>
        <w:w w:val="100"/>
        <w:sz w:val="22"/>
        <w:szCs w:val="22"/>
        <w:lang w:val="en-US" w:eastAsia="en-US" w:bidi="ar-SA"/>
      </w:rPr>
    </w:lvl>
    <w:lvl w:ilvl="2">
      <w:start w:val="1"/>
      <w:numFmt w:val="lowerLetter"/>
      <w:lvlText w:val="(%3)"/>
      <w:lvlJc w:val="left"/>
      <w:pPr>
        <w:ind w:left="2062" w:hanging="569"/>
      </w:pPr>
      <w:rPr>
        <w:rFonts w:ascii="Calibri" w:eastAsia="Calibri" w:hAnsi="Calibri" w:cs="Calibri" w:hint="default"/>
        <w:b w:val="0"/>
        <w:bCs w:val="0"/>
        <w:i w:val="0"/>
        <w:iCs w:val="0"/>
        <w:spacing w:val="-1"/>
        <w:w w:val="100"/>
        <w:sz w:val="22"/>
        <w:szCs w:val="22"/>
        <w:lang w:val="en-US" w:eastAsia="en-US" w:bidi="ar-SA"/>
      </w:rPr>
    </w:lvl>
    <w:lvl w:ilvl="3">
      <w:numFmt w:val="bullet"/>
      <w:lvlText w:val="•"/>
      <w:lvlJc w:val="left"/>
      <w:pPr>
        <w:ind w:left="3020" w:hanging="569"/>
      </w:pPr>
      <w:rPr>
        <w:rFonts w:hint="default"/>
        <w:lang w:val="en-US" w:eastAsia="en-US" w:bidi="ar-SA"/>
      </w:rPr>
    </w:lvl>
    <w:lvl w:ilvl="4">
      <w:numFmt w:val="bullet"/>
      <w:lvlText w:val="•"/>
      <w:lvlJc w:val="left"/>
      <w:pPr>
        <w:ind w:left="3981" w:hanging="569"/>
      </w:pPr>
      <w:rPr>
        <w:rFonts w:hint="default"/>
        <w:lang w:val="en-US" w:eastAsia="en-US" w:bidi="ar-SA"/>
      </w:rPr>
    </w:lvl>
    <w:lvl w:ilvl="5">
      <w:numFmt w:val="bullet"/>
      <w:lvlText w:val="•"/>
      <w:lvlJc w:val="left"/>
      <w:pPr>
        <w:ind w:left="4942" w:hanging="569"/>
      </w:pPr>
      <w:rPr>
        <w:rFonts w:hint="default"/>
        <w:lang w:val="en-US" w:eastAsia="en-US" w:bidi="ar-SA"/>
      </w:rPr>
    </w:lvl>
    <w:lvl w:ilvl="6">
      <w:numFmt w:val="bullet"/>
      <w:lvlText w:val="•"/>
      <w:lvlJc w:val="left"/>
      <w:pPr>
        <w:ind w:left="5903" w:hanging="569"/>
      </w:pPr>
      <w:rPr>
        <w:rFonts w:hint="default"/>
        <w:lang w:val="en-US" w:eastAsia="en-US" w:bidi="ar-SA"/>
      </w:rPr>
    </w:lvl>
    <w:lvl w:ilvl="7">
      <w:numFmt w:val="bullet"/>
      <w:lvlText w:val="•"/>
      <w:lvlJc w:val="left"/>
      <w:pPr>
        <w:ind w:left="6864" w:hanging="569"/>
      </w:pPr>
      <w:rPr>
        <w:rFonts w:hint="default"/>
        <w:lang w:val="en-US" w:eastAsia="en-US" w:bidi="ar-SA"/>
      </w:rPr>
    </w:lvl>
    <w:lvl w:ilvl="8">
      <w:numFmt w:val="bullet"/>
      <w:lvlText w:val="•"/>
      <w:lvlJc w:val="left"/>
      <w:pPr>
        <w:ind w:left="7824" w:hanging="569"/>
      </w:pPr>
      <w:rPr>
        <w:rFonts w:hint="default"/>
        <w:lang w:val="en-US" w:eastAsia="en-US" w:bidi="ar-SA"/>
      </w:rPr>
    </w:lvl>
  </w:abstractNum>
  <w:abstractNum w:abstractNumId="187" w15:restartNumberingAfterBreak="0">
    <w:nsid w:val="7E5B4757"/>
    <w:multiLevelType w:val="hybridMultilevel"/>
    <w:tmpl w:val="22B4B8D2"/>
    <w:lvl w:ilvl="0" w:tplc="0218CBFA">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B434C182">
      <w:numFmt w:val="bullet"/>
      <w:lvlText w:val=""/>
      <w:lvlJc w:val="left"/>
      <w:pPr>
        <w:ind w:left="1493" w:hanging="567"/>
      </w:pPr>
      <w:rPr>
        <w:rFonts w:ascii="Symbol" w:eastAsia="Symbol" w:hAnsi="Symbol" w:cs="Symbol" w:hint="default"/>
        <w:b w:val="0"/>
        <w:bCs w:val="0"/>
        <w:i w:val="0"/>
        <w:iCs w:val="0"/>
        <w:spacing w:val="0"/>
        <w:w w:val="100"/>
        <w:sz w:val="22"/>
        <w:szCs w:val="22"/>
        <w:lang w:val="en-US" w:eastAsia="en-US" w:bidi="ar-SA"/>
      </w:rPr>
    </w:lvl>
    <w:lvl w:ilvl="2" w:tplc="4E440964">
      <w:numFmt w:val="bullet"/>
      <w:lvlText w:val="•"/>
      <w:lvlJc w:val="left"/>
      <w:pPr>
        <w:ind w:left="2416" w:hanging="567"/>
      </w:pPr>
      <w:rPr>
        <w:rFonts w:hint="default"/>
        <w:lang w:val="en-US" w:eastAsia="en-US" w:bidi="ar-SA"/>
      </w:rPr>
    </w:lvl>
    <w:lvl w:ilvl="3" w:tplc="804E9E84">
      <w:numFmt w:val="bullet"/>
      <w:lvlText w:val="•"/>
      <w:lvlJc w:val="left"/>
      <w:pPr>
        <w:ind w:left="3332" w:hanging="567"/>
      </w:pPr>
      <w:rPr>
        <w:rFonts w:hint="default"/>
        <w:lang w:val="en-US" w:eastAsia="en-US" w:bidi="ar-SA"/>
      </w:rPr>
    </w:lvl>
    <w:lvl w:ilvl="4" w:tplc="D6C879BA">
      <w:numFmt w:val="bullet"/>
      <w:lvlText w:val="•"/>
      <w:lvlJc w:val="left"/>
      <w:pPr>
        <w:ind w:left="4248" w:hanging="567"/>
      </w:pPr>
      <w:rPr>
        <w:rFonts w:hint="default"/>
        <w:lang w:val="en-US" w:eastAsia="en-US" w:bidi="ar-SA"/>
      </w:rPr>
    </w:lvl>
    <w:lvl w:ilvl="5" w:tplc="49FE1E2A">
      <w:numFmt w:val="bullet"/>
      <w:lvlText w:val="•"/>
      <w:lvlJc w:val="left"/>
      <w:pPr>
        <w:ind w:left="5165" w:hanging="567"/>
      </w:pPr>
      <w:rPr>
        <w:rFonts w:hint="default"/>
        <w:lang w:val="en-US" w:eastAsia="en-US" w:bidi="ar-SA"/>
      </w:rPr>
    </w:lvl>
    <w:lvl w:ilvl="6" w:tplc="A560C13C">
      <w:numFmt w:val="bullet"/>
      <w:lvlText w:val="•"/>
      <w:lvlJc w:val="left"/>
      <w:pPr>
        <w:ind w:left="6081" w:hanging="567"/>
      </w:pPr>
      <w:rPr>
        <w:rFonts w:hint="default"/>
        <w:lang w:val="en-US" w:eastAsia="en-US" w:bidi="ar-SA"/>
      </w:rPr>
    </w:lvl>
    <w:lvl w:ilvl="7" w:tplc="BDC0E414">
      <w:numFmt w:val="bullet"/>
      <w:lvlText w:val="•"/>
      <w:lvlJc w:val="left"/>
      <w:pPr>
        <w:ind w:left="6997" w:hanging="567"/>
      </w:pPr>
      <w:rPr>
        <w:rFonts w:hint="default"/>
        <w:lang w:val="en-US" w:eastAsia="en-US" w:bidi="ar-SA"/>
      </w:rPr>
    </w:lvl>
    <w:lvl w:ilvl="8" w:tplc="87C61FFC">
      <w:numFmt w:val="bullet"/>
      <w:lvlText w:val="•"/>
      <w:lvlJc w:val="left"/>
      <w:pPr>
        <w:ind w:left="7913" w:hanging="567"/>
      </w:pPr>
      <w:rPr>
        <w:rFonts w:hint="default"/>
        <w:lang w:val="en-US" w:eastAsia="en-US" w:bidi="ar-SA"/>
      </w:rPr>
    </w:lvl>
  </w:abstractNum>
  <w:abstractNum w:abstractNumId="188" w15:restartNumberingAfterBreak="0">
    <w:nsid w:val="7F233C50"/>
    <w:multiLevelType w:val="hybridMultilevel"/>
    <w:tmpl w:val="0492A8FE"/>
    <w:lvl w:ilvl="0" w:tplc="8FD8E676">
      <w:start w:val="1"/>
      <w:numFmt w:val="lowerLetter"/>
      <w:lvlText w:val="(%1)"/>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1" w:tplc="BDF04862">
      <w:numFmt w:val="bullet"/>
      <w:lvlText w:val="•"/>
      <w:lvlJc w:val="left"/>
      <w:pPr>
        <w:ind w:left="1802" w:hanging="567"/>
      </w:pPr>
      <w:rPr>
        <w:rFonts w:hint="default"/>
        <w:lang w:val="en-US" w:eastAsia="en-US" w:bidi="ar-SA"/>
      </w:rPr>
    </w:lvl>
    <w:lvl w:ilvl="2" w:tplc="35A8B97E">
      <w:numFmt w:val="bullet"/>
      <w:lvlText w:val="•"/>
      <w:lvlJc w:val="left"/>
      <w:pPr>
        <w:ind w:left="2685" w:hanging="567"/>
      </w:pPr>
      <w:rPr>
        <w:rFonts w:hint="default"/>
        <w:lang w:val="en-US" w:eastAsia="en-US" w:bidi="ar-SA"/>
      </w:rPr>
    </w:lvl>
    <w:lvl w:ilvl="3" w:tplc="9AEA7194">
      <w:numFmt w:val="bullet"/>
      <w:lvlText w:val="•"/>
      <w:lvlJc w:val="left"/>
      <w:pPr>
        <w:ind w:left="3567" w:hanging="567"/>
      </w:pPr>
      <w:rPr>
        <w:rFonts w:hint="default"/>
        <w:lang w:val="en-US" w:eastAsia="en-US" w:bidi="ar-SA"/>
      </w:rPr>
    </w:lvl>
    <w:lvl w:ilvl="4" w:tplc="AA6C8CE6">
      <w:numFmt w:val="bullet"/>
      <w:lvlText w:val="•"/>
      <w:lvlJc w:val="left"/>
      <w:pPr>
        <w:ind w:left="4450" w:hanging="567"/>
      </w:pPr>
      <w:rPr>
        <w:rFonts w:hint="default"/>
        <w:lang w:val="en-US" w:eastAsia="en-US" w:bidi="ar-SA"/>
      </w:rPr>
    </w:lvl>
    <w:lvl w:ilvl="5" w:tplc="D9DEA59E">
      <w:numFmt w:val="bullet"/>
      <w:lvlText w:val="•"/>
      <w:lvlJc w:val="left"/>
      <w:pPr>
        <w:ind w:left="5333" w:hanging="567"/>
      </w:pPr>
      <w:rPr>
        <w:rFonts w:hint="default"/>
        <w:lang w:val="en-US" w:eastAsia="en-US" w:bidi="ar-SA"/>
      </w:rPr>
    </w:lvl>
    <w:lvl w:ilvl="6" w:tplc="0EFA06AC">
      <w:numFmt w:val="bullet"/>
      <w:lvlText w:val="•"/>
      <w:lvlJc w:val="left"/>
      <w:pPr>
        <w:ind w:left="6215" w:hanging="567"/>
      </w:pPr>
      <w:rPr>
        <w:rFonts w:hint="default"/>
        <w:lang w:val="en-US" w:eastAsia="en-US" w:bidi="ar-SA"/>
      </w:rPr>
    </w:lvl>
    <w:lvl w:ilvl="7" w:tplc="52004E56">
      <w:numFmt w:val="bullet"/>
      <w:lvlText w:val="•"/>
      <w:lvlJc w:val="left"/>
      <w:pPr>
        <w:ind w:left="7098" w:hanging="567"/>
      </w:pPr>
      <w:rPr>
        <w:rFonts w:hint="default"/>
        <w:lang w:val="en-US" w:eastAsia="en-US" w:bidi="ar-SA"/>
      </w:rPr>
    </w:lvl>
    <w:lvl w:ilvl="8" w:tplc="925E82F6">
      <w:numFmt w:val="bullet"/>
      <w:lvlText w:val="•"/>
      <w:lvlJc w:val="left"/>
      <w:pPr>
        <w:ind w:left="7981" w:hanging="567"/>
      </w:pPr>
      <w:rPr>
        <w:rFonts w:hint="default"/>
        <w:lang w:val="en-US" w:eastAsia="en-US" w:bidi="ar-SA"/>
      </w:rPr>
    </w:lvl>
  </w:abstractNum>
  <w:abstractNum w:abstractNumId="189" w15:restartNumberingAfterBreak="0">
    <w:nsid w:val="7FB522F8"/>
    <w:multiLevelType w:val="hybridMultilevel"/>
    <w:tmpl w:val="625E38FC"/>
    <w:lvl w:ilvl="0" w:tplc="6CE86334">
      <w:start w:val="1"/>
      <w:numFmt w:val="decimal"/>
      <w:lvlText w:val="%1."/>
      <w:lvlJc w:val="left"/>
      <w:pPr>
        <w:ind w:left="926" w:hanging="567"/>
      </w:pPr>
      <w:rPr>
        <w:rFonts w:ascii="Calibri" w:eastAsia="Calibri" w:hAnsi="Calibri" w:cs="Calibri" w:hint="default"/>
        <w:b w:val="0"/>
        <w:bCs w:val="0"/>
        <w:i w:val="0"/>
        <w:iCs w:val="0"/>
        <w:spacing w:val="-2"/>
        <w:w w:val="100"/>
        <w:sz w:val="22"/>
        <w:szCs w:val="22"/>
        <w:lang w:val="en-US" w:eastAsia="en-US" w:bidi="ar-SA"/>
      </w:rPr>
    </w:lvl>
    <w:lvl w:ilvl="1" w:tplc="268E5798">
      <w:start w:val="1"/>
      <w:numFmt w:val="lowerLetter"/>
      <w:lvlText w:val="(%2)"/>
      <w:lvlJc w:val="left"/>
      <w:pPr>
        <w:ind w:left="926" w:hanging="567"/>
      </w:pPr>
      <w:rPr>
        <w:rFonts w:ascii="Calibri" w:eastAsia="Calibri" w:hAnsi="Calibri" w:cs="Calibri" w:hint="default"/>
        <w:b w:val="0"/>
        <w:bCs w:val="0"/>
        <w:i w:val="0"/>
        <w:iCs w:val="0"/>
        <w:spacing w:val="-1"/>
        <w:w w:val="100"/>
        <w:sz w:val="22"/>
        <w:szCs w:val="22"/>
        <w:lang w:val="en-US" w:eastAsia="en-US" w:bidi="ar-SA"/>
      </w:rPr>
    </w:lvl>
    <w:lvl w:ilvl="2" w:tplc="F1864FC8">
      <w:numFmt w:val="bullet"/>
      <w:lvlText w:val="•"/>
      <w:lvlJc w:val="left"/>
      <w:pPr>
        <w:ind w:left="2685" w:hanging="567"/>
      </w:pPr>
      <w:rPr>
        <w:rFonts w:hint="default"/>
        <w:lang w:val="en-US" w:eastAsia="en-US" w:bidi="ar-SA"/>
      </w:rPr>
    </w:lvl>
    <w:lvl w:ilvl="3" w:tplc="2E62D370">
      <w:numFmt w:val="bullet"/>
      <w:lvlText w:val="•"/>
      <w:lvlJc w:val="left"/>
      <w:pPr>
        <w:ind w:left="3567" w:hanging="567"/>
      </w:pPr>
      <w:rPr>
        <w:rFonts w:hint="default"/>
        <w:lang w:val="en-US" w:eastAsia="en-US" w:bidi="ar-SA"/>
      </w:rPr>
    </w:lvl>
    <w:lvl w:ilvl="4" w:tplc="2FA420AA">
      <w:numFmt w:val="bullet"/>
      <w:lvlText w:val="•"/>
      <w:lvlJc w:val="left"/>
      <w:pPr>
        <w:ind w:left="4450" w:hanging="567"/>
      </w:pPr>
      <w:rPr>
        <w:rFonts w:hint="default"/>
        <w:lang w:val="en-US" w:eastAsia="en-US" w:bidi="ar-SA"/>
      </w:rPr>
    </w:lvl>
    <w:lvl w:ilvl="5" w:tplc="816CA31E">
      <w:numFmt w:val="bullet"/>
      <w:lvlText w:val="•"/>
      <w:lvlJc w:val="left"/>
      <w:pPr>
        <w:ind w:left="5333" w:hanging="567"/>
      </w:pPr>
      <w:rPr>
        <w:rFonts w:hint="default"/>
        <w:lang w:val="en-US" w:eastAsia="en-US" w:bidi="ar-SA"/>
      </w:rPr>
    </w:lvl>
    <w:lvl w:ilvl="6" w:tplc="49B2B47C">
      <w:numFmt w:val="bullet"/>
      <w:lvlText w:val="•"/>
      <w:lvlJc w:val="left"/>
      <w:pPr>
        <w:ind w:left="6215" w:hanging="567"/>
      </w:pPr>
      <w:rPr>
        <w:rFonts w:hint="default"/>
        <w:lang w:val="en-US" w:eastAsia="en-US" w:bidi="ar-SA"/>
      </w:rPr>
    </w:lvl>
    <w:lvl w:ilvl="7" w:tplc="90F8FDEC">
      <w:numFmt w:val="bullet"/>
      <w:lvlText w:val="•"/>
      <w:lvlJc w:val="left"/>
      <w:pPr>
        <w:ind w:left="7098" w:hanging="567"/>
      </w:pPr>
      <w:rPr>
        <w:rFonts w:hint="default"/>
        <w:lang w:val="en-US" w:eastAsia="en-US" w:bidi="ar-SA"/>
      </w:rPr>
    </w:lvl>
    <w:lvl w:ilvl="8" w:tplc="FD7AD416">
      <w:numFmt w:val="bullet"/>
      <w:lvlText w:val="•"/>
      <w:lvlJc w:val="left"/>
      <w:pPr>
        <w:ind w:left="7981" w:hanging="567"/>
      </w:pPr>
      <w:rPr>
        <w:rFonts w:hint="default"/>
        <w:lang w:val="en-US" w:eastAsia="en-US" w:bidi="ar-SA"/>
      </w:rPr>
    </w:lvl>
  </w:abstractNum>
  <w:num w:numId="1" w16cid:durableId="1199587692">
    <w:abstractNumId w:val="85"/>
  </w:num>
  <w:num w:numId="2" w16cid:durableId="599073205">
    <w:abstractNumId w:val="117"/>
  </w:num>
  <w:num w:numId="3" w16cid:durableId="419840726">
    <w:abstractNumId w:val="179"/>
  </w:num>
  <w:num w:numId="4" w16cid:durableId="2136634283">
    <w:abstractNumId w:val="144"/>
  </w:num>
  <w:num w:numId="5" w16cid:durableId="1051269742">
    <w:abstractNumId w:val="100"/>
  </w:num>
  <w:num w:numId="6" w16cid:durableId="337854922">
    <w:abstractNumId w:val="78"/>
  </w:num>
  <w:num w:numId="7" w16cid:durableId="2033797106">
    <w:abstractNumId w:val="11"/>
  </w:num>
  <w:num w:numId="8" w16cid:durableId="2035303362">
    <w:abstractNumId w:val="44"/>
  </w:num>
  <w:num w:numId="9" w16cid:durableId="9071938">
    <w:abstractNumId w:val="139"/>
  </w:num>
  <w:num w:numId="10" w16cid:durableId="1620181459">
    <w:abstractNumId w:val="111"/>
  </w:num>
  <w:num w:numId="11" w16cid:durableId="1779059659">
    <w:abstractNumId w:val="163"/>
  </w:num>
  <w:num w:numId="12" w16cid:durableId="1002052669">
    <w:abstractNumId w:val="68"/>
  </w:num>
  <w:num w:numId="13" w16cid:durableId="1718552297">
    <w:abstractNumId w:val="57"/>
  </w:num>
  <w:num w:numId="14" w16cid:durableId="1085302529">
    <w:abstractNumId w:val="133"/>
  </w:num>
  <w:num w:numId="15" w16cid:durableId="1731225268">
    <w:abstractNumId w:val="14"/>
  </w:num>
  <w:num w:numId="16" w16cid:durableId="773592620">
    <w:abstractNumId w:val="90"/>
  </w:num>
  <w:num w:numId="17" w16cid:durableId="27226517">
    <w:abstractNumId w:val="142"/>
  </w:num>
  <w:num w:numId="18" w16cid:durableId="1751777712">
    <w:abstractNumId w:val="132"/>
  </w:num>
  <w:num w:numId="19" w16cid:durableId="67120852">
    <w:abstractNumId w:val="82"/>
  </w:num>
  <w:num w:numId="20" w16cid:durableId="1075974552">
    <w:abstractNumId w:val="115"/>
  </w:num>
  <w:num w:numId="21" w16cid:durableId="1682514048">
    <w:abstractNumId w:val="9"/>
  </w:num>
  <w:num w:numId="22" w16cid:durableId="1925604713">
    <w:abstractNumId w:val="48"/>
  </w:num>
  <w:num w:numId="23" w16cid:durableId="1399282296">
    <w:abstractNumId w:val="13"/>
  </w:num>
  <w:num w:numId="24" w16cid:durableId="1487168380">
    <w:abstractNumId w:val="43"/>
  </w:num>
  <w:num w:numId="25" w16cid:durableId="1242914330">
    <w:abstractNumId w:val="138"/>
  </w:num>
  <w:num w:numId="26" w16cid:durableId="309748434">
    <w:abstractNumId w:val="26"/>
  </w:num>
  <w:num w:numId="27" w16cid:durableId="981235508">
    <w:abstractNumId w:val="39"/>
  </w:num>
  <w:num w:numId="28" w16cid:durableId="900674916">
    <w:abstractNumId w:val="119"/>
  </w:num>
  <w:num w:numId="29" w16cid:durableId="1329793858">
    <w:abstractNumId w:val="20"/>
  </w:num>
  <w:num w:numId="30" w16cid:durableId="1336347393">
    <w:abstractNumId w:val="102"/>
  </w:num>
  <w:num w:numId="31" w16cid:durableId="356778076">
    <w:abstractNumId w:val="92"/>
  </w:num>
  <w:num w:numId="32" w16cid:durableId="2110001791">
    <w:abstractNumId w:val="83"/>
  </w:num>
  <w:num w:numId="33" w16cid:durableId="4673545">
    <w:abstractNumId w:val="30"/>
  </w:num>
  <w:num w:numId="34" w16cid:durableId="1712680377">
    <w:abstractNumId w:val="184"/>
  </w:num>
  <w:num w:numId="35" w16cid:durableId="1383822777">
    <w:abstractNumId w:val="72"/>
  </w:num>
  <w:num w:numId="36" w16cid:durableId="1513372720">
    <w:abstractNumId w:val="81"/>
  </w:num>
  <w:num w:numId="37" w16cid:durableId="1134567050">
    <w:abstractNumId w:val="159"/>
  </w:num>
  <w:num w:numId="38" w16cid:durableId="1508595242">
    <w:abstractNumId w:val="165"/>
  </w:num>
  <w:num w:numId="39" w16cid:durableId="556433257">
    <w:abstractNumId w:val="88"/>
  </w:num>
  <w:num w:numId="40" w16cid:durableId="1847283767">
    <w:abstractNumId w:val="122"/>
  </w:num>
  <w:num w:numId="41" w16cid:durableId="1936015330">
    <w:abstractNumId w:val="60"/>
  </w:num>
  <w:num w:numId="42" w16cid:durableId="522288640">
    <w:abstractNumId w:val="45"/>
  </w:num>
  <w:num w:numId="43" w16cid:durableId="221722054">
    <w:abstractNumId w:val="101"/>
  </w:num>
  <w:num w:numId="44" w16cid:durableId="1232038530">
    <w:abstractNumId w:val="27"/>
  </w:num>
  <w:num w:numId="45" w16cid:durableId="957028629">
    <w:abstractNumId w:val="98"/>
  </w:num>
  <w:num w:numId="46" w16cid:durableId="408189990">
    <w:abstractNumId w:val="151"/>
  </w:num>
  <w:num w:numId="47" w16cid:durableId="1767310200">
    <w:abstractNumId w:val="10"/>
  </w:num>
  <w:num w:numId="48" w16cid:durableId="1108280609">
    <w:abstractNumId w:val="143"/>
  </w:num>
  <w:num w:numId="49" w16cid:durableId="2114938619">
    <w:abstractNumId w:val="66"/>
  </w:num>
  <w:num w:numId="50" w16cid:durableId="360865651">
    <w:abstractNumId w:val="109"/>
  </w:num>
  <w:num w:numId="51" w16cid:durableId="1623270505">
    <w:abstractNumId w:val="53"/>
  </w:num>
  <w:num w:numId="52" w16cid:durableId="683479468">
    <w:abstractNumId w:val="169"/>
  </w:num>
  <w:num w:numId="53" w16cid:durableId="270356187">
    <w:abstractNumId w:val="29"/>
  </w:num>
  <w:num w:numId="54" w16cid:durableId="1003314812">
    <w:abstractNumId w:val="153"/>
  </w:num>
  <w:num w:numId="55" w16cid:durableId="240219508">
    <w:abstractNumId w:val="171"/>
  </w:num>
  <w:num w:numId="56" w16cid:durableId="2004892703">
    <w:abstractNumId w:val="160"/>
  </w:num>
  <w:num w:numId="57" w16cid:durableId="1292904110">
    <w:abstractNumId w:val="155"/>
  </w:num>
  <w:num w:numId="58" w16cid:durableId="394016095">
    <w:abstractNumId w:val="128"/>
  </w:num>
  <w:num w:numId="59" w16cid:durableId="2088460152">
    <w:abstractNumId w:val="17"/>
  </w:num>
  <w:num w:numId="60" w16cid:durableId="207229724">
    <w:abstractNumId w:val="134"/>
  </w:num>
  <w:num w:numId="61" w16cid:durableId="358356902">
    <w:abstractNumId w:val="89"/>
  </w:num>
  <w:num w:numId="62" w16cid:durableId="663508484">
    <w:abstractNumId w:val="172"/>
  </w:num>
  <w:num w:numId="63" w16cid:durableId="1365326502">
    <w:abstractNumId w:val="99"/>
  </w:num>
  <w:num w:numId="64" w16cid:durableId="822740821">
    <w:abstractNumId w:val="116"/>
  </w:num>
  <w:num w:numId="65" w16cid:durableId="1012538339">
    <w:abstractNumId w:val="94"/>
  </w:num>
  <w:num w:numId="66" w16cid:durableId="1817796307">
    <w:abstractNumId w:val="180"/>
  </w:num>
  <w:num w:numId="67" w16cid:durableId="1897426177">
    <w:abstractNumId w:val="174"/>
  </w:num>
  <w:num w:numId="68" w16cid:durableId="1532377493">
    <w:abstractNumId w:val="41"/>
  </w:num>
  <w:num w:numId="69" w16cid:durableId="2142990814">
    <w:abstractNumId w:val="121"/>
  </w:num>
  <w:num w:numId="70" w16cid:durableId="968635298">
    <w:abstractNumId w:val="34"/>
  </w:num>
  <w:num w:numId="71" w16cid:durableId="1325283883">
    <w:abstractNumId w:val="22"/>
  </w:num>
  <w:num w:numId="72" w16cid:durableId="95488914">
    <w:abstractNumId w:val="76"/>
  </w:num>
  <w:num w:numId="73" w16cid:durableId="1393624385">
    <w:abstractNumId w:val="24"/>
  </w:num>
  <w:num w:numId="74" w16cid:durableId="1503399670">
    <w:abstractNumId w:val="1"/>
  </w:num>
  <w:num w:numId="75" w16cid:durableId="1683120678">
    <w:abstractNumId w:val="52"/>
  </w:num>
  <w:num w:numId="76" w16cid:durableId="1496451589">
    <w:abstractNumId w:val="77"/>
  </w:num>
  <w:num w:numId="77" w16cid:durableId="685911070">
    <w:abstractNumId w:val="154"/>
  </w:num>
  <w:num w:numId="78" w16cid:durableId="1386832581">
    <w:abstractNumId w:val="185"/>
  </w:num>
  <w:num w:numId="79" w16cid:durableId="1449814538">
    <w:abstractNumId w:val="33"/>
  </w:num>
  <w:num w:numId="80" w16cid:durableId="2071072905">
    <w:abstractNumId w:val="123"/>
  </w:num>
  <w:num w:numId="81" w16cid:durableId="960068844">
    <w:abstractNumId w:val="28"/>
  </w:num>
  <w:num w:numId="82" w16cid:durableId="530997468">
    <w:abstractNumId w:val="106"/>
  </w:num>
  <w:num w:numId="83" w16cid:durableId="1070737926">
    <w:abstractNumId w:val="74"/>
  </w:num>
  <w:num w:numId="84" w16cid:durableId="2131705583">
    <w:abstractNumId w:val="108"/>
  </w:num>
  <w:num w:numId="85" w16cid:durableId="550924961">
    <w:abstractNumId w:val="126"/>
  </w:num>
  <w:num w:numId="86" w16cid:durableId="683098417">
    <w:abstractNumId w:val="175"/>
  </w:num>
  <w:num w:numId="87" w16cid:durableId="1020736282">
    <w:abstractNumId w:val="186"/>
  </w:num>
  <w:num w:numId="88" w16cid:durableId="201796542">
    <w:abstractNumId w:val="135"/>
  </w:num>
  <w:num w:numId="89" w16cid:durableId="516191543">
    <w:abstractNumId w:val="80"/>
  </w:num>
  <w:num w:numId="90" w16cid:durableId="759326410">
    <w:abstractNumId w:val="0"/>
  </w:num>
  <w:num w:numId="91" w16cid:durableId="985470898">
    <w:abstractNumId w:val="147"/>
  </w:num>
  <w:num w:numId="92" w16cid:durableId="2111200520">
    <w:abstractNumId w:val="145"/>
  </w:num>
  <w:num w:numId="93" w16cid:durableId="1292247539">
    <w:abstractNumId w:val="35"/>
  </w:num>
  <w:num w:numId="94" w16cid:durableId="1566794122">
    <w:abstractNumId w:val="46"/>
  </w:num>
  <w:num w:numId="95" w16cid:durableId="585579360">
    <w:abstractNumId w:val="84"/>
  </w:num>
  <w:num w:numId="96" w16cid:durableId="690645326">
    <w:abstractNumId w:val="146"/>
  </w:num>
  <w:num w:numId="97" w16cid:durableId="128329826">
    <w:abstractNumId w:val="6"/>
  </w:num>
  <w:num w:numId="98" w16cid:durableId="1992631128">
    <w:abstractNumId w:val="31"/>
  </w:num>
  <w:num w:numId="99" w16cid:durableId="816723727">
    <w:abstractNumId w:val="47"/>
  </w:num>
  <w:num w:numId="100" w16cid:durableId="1066607311">
    <w:abstractNumId w:val="37"/>
  </w:num>
  <w:num w:numId="101" w16cid:durableId="377363182">
    <w:abstractNumId w:val="118"/>
  </w:num>
  <w:num w:numId="102" w16cid:durableId="1258294213">
    <w:abstractNumId w:val="63"/>
  </w:num>
  <w:num w:numId="103" w16cid:durableId="1893076498">
    <w:abstractNumId w:val="103"/>
  </w:num>
  <w:num w:numId="104" w16cid:durableId="2138644711">
    <w:abstractNumId w:val="124"/>
  </w:num>
  <w:num w:numId="105" w16cid:durableId="302125423">
    <w:abstractNumId w:val="162"/>
  </w:num>
  <w:num w:numId="106" w16cid:durableId="1982417264">
    <w:abstractNumId w:val="188"/>
  </w:num>
  <w:num w:numId="107" w16cid:durableId="464395604">
    <w:abstractNumId w:val="113"/>
  </w:num>
  <w:num w:numId="108" w16cid:durableId="1280336072">
    <w:abstractNumId w:val="170"/>
  </w:num>
  <w:num w:numId="109" w16cid:durableId="802771538">
    <w:abstractNumId w:val="183"/>
  </w:num>
  <w:num w:numId="110" w16cid:durableId="577642658">
    <w:abstractNumId w:val="166"/>
  </w:num>
  <w:num w:numId="111" w16cid:durableId="1855999719">
    <w:abstractNumId w:val="173"/>
  </w:num>
  <w:num w:numId="112" w16cid:durableId="199436564">
    <w:abstractNumId w:val="97"/>
  </w:num>
  <w:num w:numId="113" w16cid:durableId="2026327904">
    <w:abstractNumId w:val="23"/>
  </w:num>
  <w:num w:numId="114" w16cid:durableId="827593006">
    <w:abstractNumId w:val="161"/>
  </w:num>
  <w:num w:numId="115" w16cid:durableId="1995523069">
    <w:abstractNumId w:val="86"/>
  </w:num>
  <w:num w:numId="116" w16cid:durableId="1236624522">
    <w:abstractNumId w:val="152"/>
  </w:num>
  <w:num w:numId="117" w16cid:durableId="2065106154">
    <w:abstractNumId w:val="104"/>
  </w:num>
  <w:num w:numId="118" w16cid:durableId="1122112751">
    <w:abstractNumId w:val="15"/>
  </w:num>
  <w:num w:numId="119" w16cid:durableId="643702543">
    <w:abstractNumId w:val="164"/>
  </w:num>
  <w:num w:numId="120" w16cid:durableId="1725250333">
    <w:abstractNumId w:val="51"/>
  </w:num>
  <w:num w:numId="121" w16cid:durableId="208302620">
    <w:abstractNumId w:val="158"/>
  </w:num>
  <w:num w:numId="122" w16cid:durableId="975454415">
    <w:abstractNumId w:val="110"/>
  </w:num>
  <w:num w:numId="123" w16cid:durableId="1391807341">
    <w:abstractNumId w:val="181"/>
  </w:num>
  <w:num w:numId="124" w16cid:durableId="1947540660">
    <w:abstractNumId w:val="21"/>
  </w:num>
  <w:num w:numId="125" w16cid:durableId="616524918">
    <w:abstractNumId w:val="136"/>
  </w:num>
  <w:num w:numId="126" w16cid:durableId="543686725">
    <w:abstractNumId w:val="8"/>
  </w:num>
  <w:num w:numId="127" w16cid:durableId="1805542960">
    <w:abstractNumId w:val="55"/>
  </w:num>
  <w:num w:numId="128" w16cid:durableId="1461221474">
    <w:abstractNumId w:val="148"/>
  </w:num>
  <w:num w:numId="129" w16cid:durableId="1487354571">
    <w:abstractNumId w:val="189"/>
  </w:num>
  <w:num w:numId="130" w16cid:durableId="1483306777">
    <w:abstractNumId w:val="3"/>
  </w:num>
  <w:num w:numId="131" w16cid:durableId="319385532">
    <w:abstractNumId w:val="58"/>
  </w:num>
  <w:num w:numId="132" w16cid:durableId="572353388">
    <w:abstractNumId w:val="178"/>
  </w:num>
  <w:num w:numId="133" w16cid:durableId="1390953175">
    <w:abstractNumId w:val="141"/>
  </w:num>
  <w:num w:numId="134" w16cid:durableId="965088110">
    <w:abstractNumId w:val="107"/>
  </w:num>
  <w:num w:numId="135" w16cid:durableId="1727409204">
    <w:abstractNumId w:val="167"/>
  </w:num>
  <w:num w:numId="136" w16cid:durableId="1471552301">
    <w:abstractNumId w:val="91"/>
  </w:num>
  <w:num w:numId="137" w16cid:durableId="2060323101">
    <w:abstractNumId w:val="176"/>
  </w:num>
  <w:num w:numId="138" w16cid:durableId="138231133">
    <w:abstractNumId w:val="49"/>
  </w:num>
  <w:num w:numId="139" w16cid:durableId="1793355672">
    <w:abstractNumId w:val="54"/>
  </w:num>
  <w:num w:numId="140" w16cid:durableId="1397435483">
    <w:abstractNumId w:val="168"/>
  </w:num>
  <w:num w:numId="141" w16cid:durableId="834876563">
    <w:abstractNumId w:val="5"/>
  </w:num>
  <w:num w:numId="142" w16cid:durableId="1448618070">
    <w:abstractNumId w:val="19"/>
  </w:num>
  <w:num w:numId="143" w16cid:durableId="1275554271">
    <w:abstractNumId w:val="64"/>
  </w:num>
  <w:num w:numId="144" w16cid:durableId="952984279">
    <w:abstractNumId w:val="40"/>
  </w:num>
  <w:num w:numId="145" w16cid:durableId="1248079514">
    <w:abstractNumId w:val="129"/>
  </w:num>
  <w:num w:numId="146" w16cid:durableId="936984252">
    <w:abstractNumId w:val="62"/>
  </w:num>
  <w:num w:numId="147" w16cid:durableId="2115246745">
    <w:abstractNumId w:val="96"/>
  </w:num>
  <w:num w:numId="148" w16cid:durableId="1264531374">
    <w:abstractNumId w:val="79"/>
  </w:num>
  <w:num w:numId="149" w16cid:durableId="344944917">
    <w:abstractNumId w:val="18"/>
  </w:num>
  <w:num w:numId="150" w16cid:durableId="1038823508">
    <w:abstractNumId w:val="75"/>
  </w:num>
  <w:num w:numId="151" w16cid:durableId="1034303703">
    <w:abstractNumId w:val="131"/>
  </w:num>
  <w:num w:numId="152" w16cid:durableId="643970442">
    <w:abstractNumId w:val="87"/>
  </w:num>
  <w:num w:numId="153" w16cid:durableId="23099034">
    <w:abstractNumId w:val="95"/>
  </w:num>
  <w:num w:numId="154" w16cid:durableId="254753150">
    <w:abstractNumId w:val="137"/>
  </w:num>
  <w:num w:numId="155" w16cid:durableId="2137603372">
    <w:abstractNumId w:val="140"/>
  </w:num>
  <w:num w:numId="156" w16cid:durableId="370611582">
    <w:abstractNumId w:val="36"/>
  </w:num>
  <w:num w:numId="157" w16cid:durableId="1470903844">
    <w:abstractNumId w:val="149"/>
  </w:num>
  <w:num w:numId="158" w16cid:durableId="1033307585">
    <w:abstractNumId w:val="42"/>
  </w:num>
  <w:num w:numId="159" w16cid:durableId="1257716843">
    <w:abstractNumId w:val="114"/>
  </w:num>
  <w:num w:numId="160" w16cid:durableId="486170368">
    <w:abstractNumId w:val="59"/>
  </w:num>
  <w:num w:numId="161" w16cid:durableId="1078601861">
    <w:abstractNumId w:val="12"/>
  </w:num>
  <w:num w:numId="162" w16cid:durableId="492335515">
    <w:abstractNumId w:val="127"/>
  </w:num>
  <w:num w:numId="163" w16cid:durableId="472335906">
    <w:abstractNumId w:val="25"/>
  </w:num>
  <w:num w:numId="164" w16cid:durableId="888146300">
    <w:abstractNumId w:val="2"/>
  </w:num>
  <w:num w:numId="165" w16cid:durableId="800194622">
    <w:abstractNumId w:val="56"/>
  </w:num>
  <w:num w:numId="166" w16cid:durableId="601189919">
    <w:abstractNumId w:val="7"/>
  </w:num>
  <w:num w:numId="167" w16cid:durableId="1766269996">
    <w:abstractNumId w:val="125"/>
  </w:num>
  <w:num w:numId="168" w16cid:durableId="130439233">
    <w:abstractNumId w:val="67"/>
  </w:num>
  <w:num w:numId="169" w16cid:durableId="34622089">
    <w:abstractNumId w:val="187"/>
  </w:num>
  <w:num w:numId="170" w16cid:durableId="1816214996">
    <w:abstractNumId w:val="65"/>
  </w:num>
  <w:num w:numId="171" w16cid:durableId="1479959171">
    <w:abstractNumId w:val="16"/>
  </w:num>
  <w:num w:numId="172" w16cid:durableId="785974830">
    <w:abstractNumId w:val="70"/>
  </w:num>
  <w:num w:numId="173" w16cid:durableId="1926107126">
    <w:abstractNumId w:val="112"/>
  </w:num>
  <w:num w:numId="174" w16cid:durableId="336856084">
    <w:abstractNumId w:val="71"/>
  </w:num>
  <w:num w:numId="175" w16cid:durableId="1941791130">
    <w:abstractNumId w:val="38"/>
  </w:num>
  <w:num w:numId="176" w16cid:durableId="659847679">
    <w:abstractNumId w:val="157"/>
  </w:num>
  <w:num w:numId="177" w16cid:durableId="1549998408">
    <w:abstractNumId w:val="50"/>
  </w:num>
  <w:num w:numId="178" w16cid:durableId="181360054">
    <w:abstractNumId w:val="177"/>
  </w:num>
  <w:num w:numId="179" w16cid:durableId="154732952">
    <w:abstractNumId w:val="120"/>
  </w:num>
  <w:num w:numId="180" w16cid:durableId="1467428312">
    <w:abstractNumId w:val="130"/>
  </w:num>
  <w:num w:numId="181" w16cid:durableId="2124225981">
    <w:abstractNumId w:val="156"/>
  </w:num>
  <w:num w:numId="182" w16cid:durableId="1343973346">
    <w:abstractNumId w:val="73"/>
  </w:num>
  <w:num w:numId="183" w16cid:durableId="298194731">
    <w:abstractNumId w:val="69"/>
  </w:num>
  <w:num w:numId="184" w16cid:durableId="570041850">
    <w:abstractNumId w:val="93"/>
  </w:num>
  <w:num w:numId="185" w16cid:durableId="1135181733">
    <w:abstractNumId w:val="32"/>
  </w:num>
  <w:num w:numId="186" w16cid:durableId="590629592">
    <w:abstractNumId w:val="105"/>
  </w:num>
  <w:num w:numId="187" w16cid:durableId="523401146">
    <w:abstractNumId w:val="61"/>
  </w:num>
  <w:num w:numId="188" w16cid:durableId="1641769076">
    <w:abstractNumId w:val="182"/>
  </w:num>
  <w:num w:numId="189" w16cid:durableId="1782411965">
    <w:abstractNumId w:val="4"/>
  </w:num>
  <w:num w:numId="190" w16cid:durableId="572473079">
    <w:abstractNumId w:val="150"/>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210"/>
    <w:rsid w:val="001D117C"/>
    <w:rsid w:val="002C1F29"/>
    <w:rsid w:val="00323FF3"/>
    <w:rsid w:val="00360795"/>
    <w:rsid w:val="003F6210"/>
    <w:rsid w:val="004201EB"/>
    <w:rsid w:val="00455410"/>
    <w:rsid w:val="004562D3"/>
    <w:rsid w:val="0051609E"/>
    <w:rsid w:val="00795522"/>
    <w:rsid w:val="008B6F58"/>
    <w:rsid w:val="00A20C29"/>
    <w:rsid w:val="00AD222C"/>
    <w:rsid w:val="00C12DE5"/>
    <w:rsid w:val="00CC4ED2"/>
    <w:rsid w:val="00CF2665"/>
    <w:rsid w:val="00D303AF"/>
    <w:rsid w:val="00D53168"/>
    <w:rsid w:val="00DC077B"/>
    <w:rsid w:val="00DC67A3"/>
    <w:rsid w:val="00DF698F"/>
    <w:rsid w:val="00EC4725"/>
    <w:rsid w:val="00ED6A20"/>
    <w:rsid w:val="00FE4E67"/>
    <w:rsid w:val="00FE7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D41D4"/>
  <w15:docId w15:val="{1D1A857E-C179-4C6D-A145-80E7183F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89"/>
      <w:jc w:val="center"/>
      <w:outlineLvl w:val="0"/>
    </w:pPr>
    <w:rPr>
      <w:b/>
      <w:bCs/>
      <w:sz w:val="40"/>
      <w:szCs w:val="40"/>
    </w:rPr>
  </w:style>
  <w:style w:type="paragraph" w:styleId="Heading2">
    <w:name w:val="heading 2"/>
    <w:basedOn w:val="Normal"/>
    <w:uiPriority w:val="1"/>
    <w:qFormat/>
    <w:pPr>
      <w:spacing w:before="91"/>
      <w:jc w:val="center"/>
      <w:outlineLvl w:val="1"/>
    </w:pPr>
    <w:rPr>
      <w:b/>
      <w:bCs/>
      <w:sz w:val="36"/>
      <w:szCs w:val="36"/>
    </w:rPr>
  </w:style>
  <w:style w:type="paragraph" w:styleId="Heading3">
    <w:name w:val="heading 3"/>
    <w:basedOn w:val="Normal"/>
    <w:uiPriority w:val="1"/>
    <w:qFormat/>
    <w:pPr>
      <w:ind w:left="360"/>
      <w:outlineLvl w:val="2"/>
    </w:pPr>
    <w:rPr>
      <w:b/>
      <w:bCs/>
      <w:sz w:val="32"/>
      <w:szCs w:val="32"/>
    </w:rPr>
  </w:style>
  <w:style w:type="paragraph" w:styleId="Heading4">
    <w:name w:val="heading 4"/>
    <w:basedOn w:val="Normal"/>
    <w:uiPriority w:val="1"/>
    <w:qFormat/>
    <w:pPr>
      <w:spacing w:before="120"/>
      <w:ind w:left="924" w:hanging="565"/>
      <w:jc w:val="both"/>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1"/>
      <w:ind w:left="360"/>
    </w:pPr>
    <w:rPr>
      <w:b/>
      <w:bCs/>
      <w:sz w:val="32"/>
      <w:szCs w:val="32"/>
    </w:rPr>
  </w:style>
  <w:style w:type="paragraph" w:styleId="TOC2">
    <w:name w:val="toc 2"/>
    <w:basedOn w:val="Normal"/>
    <w:uiPriority w:val="1"/>
    <w:qFormat/>
    <w:pPr>
      <w:spacing w:before="120"/>
      <w:ind w:left="926"/>
    </w:pPr>
    <w:rPr>
      <w:b/>
      <w:bCs/>
      <w:sz w:val="28"/>
      <w:szCs w:val="28"/>
    </w:rPr>
  </w:style>
  <w:style w:type="paragraph" w:styleId="TOC3">
    <w:name w:val="toc 3"/>
    <w:basedOn w:val="Normal"/>
    <w:uiPriority w:val="1"/>
    <w:qFormat/>
    <w:pPr>
      <w:spacing w:before="120" w:line="293" w:lineRule="exact"/>
      <w:ind w:left="1212"/>
    </w:pPr>
    <w:rPr>
      <w:b/>
      <w:bCs/>
      <w:sz w:val="24"/>
      <w:szCs w:val="24"/>
    </w:rPr>
  </w:style>
  <w:style w:type="paragraph" w:styleId="TOC4">
    <w:name w:val="toc 4"/>
    <w:basedOn w:val="Normal"/>
    <w:uiPriority w:val="1"/>
    <w:qFormat/>
    <w:pPr>
      <w:ind w:left="1493"/>
    </w:pPr>
    <w:rPr>
      <w:b/>
      <w:bCs/>
    </w:rPr>
  </w:style>
  <w:style w:type="paragraph" w:styleId="BodyText">
    <w:name w:val="Body Text"/>
    <w:basedOn w:val="Normal"/>
    <w:uiPriority w:val="1"/>
    <w:qFormat/>
    <w:pPr>
      <w:spacing w:before="120"/>
      <w:ind w:left="926" w:hanging="567"/>
      <w:jc w:val="both"/>
    </w:pPr>
  </w:style>
  <w:style w:type="paragraph" w:styleId="ListParagraph">
    <w:name w:val="List Paragraph"/>
    <w:basedOn w:val="Normal"/>
    <w:uiPriority w:val="1"/>
    <w:qFormat/>
    <w:pPr>
      <w:spacing w:before="121"/>
      <w:ind w:left="926" w:hanging="56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133" Type="http://schemas.openxmlformats.org/officeDocument/2006/relationships/footer" Target="footer2.xml"/><Relationship Id="rId138" Type="http://schemas.openxmlformats.org/officeDocument/2006/relationships/footer" Target="footer4.xml"/><Relationship Id="rId154" Type="http://schemas.openxmlformats.org/officeDocument/2006/relationships/image" Target="media/image87.png"/><Relationship Id="rId159" Type="http://schemas.openxmlformats.org/officeDocument/2006/relationships/theme" Target="theme/theme1.xml"/><Relationship Id="rId16" Type="http://schemas.openxmlformats.org/officeDocument/2006/relationships/image" Target="media/image10.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128" Type="http://schemas.openxmlformats.org/officeDocument/2006/relationships/image" Target="media/image121.png"/><Relationship Id="rId131" Type="http://schemas.openxmlformats.org/officeDocument/2006/relationships/hyperlink" Target="mailto:awd@gdca.am" TargetMode="External"/><Relationship Id="rId136" Type="http://schemas.openxmlformats.org/officeDocument/2006/relationships/footer" Target="footer3.xml"/><Relationship Id="rId144" Type="http://schemas.openxmlformats.org/officeDocument/2006/relationships/image" Target="media/image82.png"/><Relationship Id="rId149" Type="http://schemas.openxmlformats.org/officeDocument/2006/relationships/image" Target="media/image84.png"/><Relationship Id="rId157" Type="http://schemas.openxmlformats.org/officeDocument/2006/relationships/image" Target="media/image89.pn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152" Type="http://schemas.openxmlformats.org/officeDocument/2006/relationships/image" Target="media/image86.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134" Type="http://schemas.openxmlformats.org/officeDocument/2006/relationships/hyperlink" Target="https://dxweb.easa.europa.eu/dx4/Topics/continuingAirworthinesstopic_2_3_6_15.docx" TargetMode="External"/><Relationship Id="rId139" Type="http://schemas.openxmlformats.org/officeDocument/2006/relationships/image" Target="media/image79.png"/><Relationship Id="rId147" Type="http://schemas.openxmlformats.org/officeDocument/2006/relationships/image" Target="media/image83.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142" Type="http://schemas.openxmlformats.org/officeDocument/2006/relationships/image" Target="media/image81.png"/><Relationship Id="rId150" Type="http://schemas.openxmlformats.org/officeDocument/2006/relationships/image" Target="media/image85.png"/><Relationship Id="rId155" Type="http://schemas.openxmlformats.org/officeDocument/2006/relationships/image" Target="media/image88.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29" Type="http://schemas.openxmlformats.org/officeDocument/2006/relationships/image" Target="media/image122.png"/><Relationship Id="rId137" Type="http://schemas.openxmlformats.org/officeDocument/2006/relationships/header" Target="header3.xml"/><Relationship Id="rId158"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132" Type="http://schemas.openxmlformats.org/officeDocument/2006/relationships/header" Target="header1.xml"/><Relationship Id="rId140" Type="http://schemas.openxmlformats.org/officeDocument/2006/relationships/image" Target="media/image125.png"/><Relationship Id="rId145" Type="http://schemas.openxmlformats.org/officeDocument/2006/relationships/image" Target="media/image130.png"/><Relationship Id="rId153" Type="http://schemas.openxmlformats.org/officeDocument/2006/relationships/image" Target="media/image13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27" Type="http://schemas.openxmlformats.org/officeDocument/2006/relationships/image" Target="media/image120.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130" Type="http://schemas.openxmlformats.org/officeDocument/2006/relationships/footer" Target="footer1.xml"/><Relationship Id="rId135" Type="http://schemas.openxmlformats.org/officeDocument/2006/relationships/header" Target="header2.xml"/><Relationship Id="rId143" Type="http://schemas.openxmlformats.org/officeDocument/2006/relationships/image" Target="media/image128.png"/><Relationship Id="rId148" Type="http://schemas.openxmlformats.org/officeDocument/2006/relationships/image" Target="media/image133.png"/><Relationship Id="rId151" Type="http://schemas.openxmlformats.org/officeDocument/2006/relationships/image" Target="media/image136.png"/><Relationship Id="rId156" Type="http://schemas.openxmlformats.org/officeDocument/2006/relationships/image" Target="media/image141.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141" Type="http://schemas.openxmlformats.org/officeDocument/2006/relationships/image" Target="media/image80.png"/><Relationship Id="rId146" Type="http://schemas.openxmlformats.org/officeDocument/2006/relationships/image" Target="media/image131.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29"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78.jpeg"/></Relationships>
</file>

<file path=word/_rels/header2.xml.rels><?xml version="1.0" encoding="UTF-8" standalone="yes"?>
<Relationships xmlns="http://schemas.openxmlformats.org/package/2006/relationships"><Relationship Id="rId1" Type="http://schemas.openxmlformats.org/officeDocument/2006/relationships/image" Target="media/image78.jpeg"/></Relationships>
</file>

<file path=word/_rels/header3.xml.rels><?xml version="1.0" encoding="UTF-8" standalone="yes"?>
<Relationships xmlns="http://schemas.openxmlformats.org/package/2006/relationships"><Relationship Id="rId1" Type="http://schemas.openxmlformats.org/officeDocument/2006/relationships/image" Target="media/image7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63693</Words>
  <Characters>363051</Characters>
  <Application>Microsoft Office Word</Application>
  <DocSecurity>0</DocSecurity>
  <Lines>3025</Lines>
  <Paragraphs>851</Paragraphs>
  <ScaleCrop>false</ScaleCrop>
  <HeadingPairs>
    <vt:vector size="2" baseType="variant">
      <vt:variant>
        <vt:lpstr>Title</vt:lpstr>
      </vt:variant>
      <vt:variant>
        <vt:i4>1</vt:i4>
      </vt:variant>
    </vt:vector>
  </HeadingPairs>
  <TitlesOfParts>
    <vt:vector size="1" baseType="lpstr">
      <vt:lpstr>Rules on Continuing Airworthiness (Regulation (EU) No 1321/2014)</vt:lpstr>
    </vt:vector>
  </TitlesOfParts>
  <Company/>
  <LinksUpToDate>false</LinksUpToDate>
  <CharactersWithSpaces>425893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on Continuing Airworthiness (Regulation (EU) No 1321/2014)</dc:title>
  <dc:creator>Գևորգ Սայադյան</dc:creator>
  <cp:lastModifiedBy>Arpine Khachatryan</cp:lastModifiedBy>
  <cp:revision>9</cp:revision>
  <dcterms:created xsi:type="dcterms:W3CDTF">2025-01-31T07:31:00Z</dcterms:created>
  <dcterms:modified xsi:type="dcterms:W3CDTF">2025-02-03T13:24:00Z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2024-12-02T00:00:00Z</vt:filetime>
  </property>
  <property fmtid="{D5CDD505-2E9C-101B-9397-08002B2CF9AE}" pid="3" name="Creator">
    <vt:lpwstr>Microsoft® Word 2016</vt:lpwstr>
  </property>
  <property fmtid="{D5CDD505-2E9C-101B-9397-08002B2CF9AE}" pid="4" name="LastSaved">
    <vt:filetime>2025-01-29T00:00:00Z</vt:filetime>
  </property>
  <property fmtid="{D5CDD505-2E9C-101B-9397-08002B2CF9AE}" pid="5" name="Producer">
    <vt:lpwstr>Microsoft® Word 2016</vt:lpwstr>
  </property>
</Properties>
</file>